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puretask-operational-launch-checklist"/>
    <w:p>
      <w:pPr>
        <w:pStyle w:val="Heading1"/>
      </w:pPr>
      <w:r>
        <w:t xml:space="preserve">PureTask — Operational Launch Checklist</w:t>
      </w:r>
    </w:p>
    <w:p>
      <w:pPr>
        <w:pStyle w:val="FirstParagraph"/>
      </w:pPr>
      <w:r>
        <w:rPr>
          <w:bCs/>
          <w:b/>
        </w:rPr>
        <w:t xml:space="preserve">Document 12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sequenced operational plan</w:t>
      </w:r>
      <w:r>
        <w:t xml:space="preserve"> </w:t>
      </w:r>
      <w:r>
        <w:t xml:space="preserve">for getting PureTask from current state (sole proprietorship, no LLC, no live platform) to</w:t>
      </w:r>
      <w:r>
        <w:t xml:space="preserve"> </w:t>
      </w:r>
      <w:r>
        <w:rPr>
          <w:bCs/>
          <w:b/>
        </w:rPr>
        <w:t xml:space="preserve">first paid Booking</w:t>
      </w:r>
      <w:r>
        <w:t xml:space="preserve"> </w:t>
      </w:r>
      <w:r>
        <w:t xml:space="preserve">with full legal, financial, technical, and operational readiness.</w:t>
      </w:r>
    </w:p>
    <w:p>
      <w:pPr>
        <w:pStyle w:val="BodyText"/>
      </w:pPr>
      <w:r>
        <w:t xml:space="preserve">The plan is structured as</w:t>
      </w:r>
      <w:r>
        <w:t xml:space="preserve"> </w:t>
      </w:r>
      <w:r>
        <w:rPr>
          <w:bCs/>
          <w:b/>
        </w:rPr>
        <w:t xml:space="preserve">6 phases</w:t>
      </w:r>
      <w:r>
        <w:t xml:space="preserve"> </w:t>
      </w:r>
      <w:r>
        <w:t xml:space="preserve">spanning approximately</w:t>
      </w:r>
      <w:r>
        <w:t xml:space="preserve"> </w:t>
      </w:r>
      <w:r>
        <w:rPr>
          <w:bCs/>
          <w:b/>
        </w:rPr>
        <w:t xml:space="preserve">8–12 weeks</w:t>
      </w:r>
      <w:r>
        <w:t xml:space="preserve">. Each phase has hard dependencies on the prior phase. Some work within a phase can run in parallel (noted as</w:t>
      </w:r>
      <w:r>
        <w:t xml:space="preserve"> </w:t>
      </w:r>
      <w:r>
        <w:t xml:space="preserve">“</w:t>
      </w:r>
      <w:r>
        <w:t xml:space="preserve">Track A / Track B</w:t>
      </w:r>
      <w:r>
        <w:t xml:space="preserve">”</w:t>
      </w:r>
      <w:r>
        <w:t xml:space="preserve">). Treat this like a Gantt chart — boxes don’t move unless their dependencies are clear.</w:t>
      </w:r>
    </w:p>
    <w:p>
      <w:pPr>
        <w:pStyle w:val="BodyText"/>
      </w:pPr>
      <w:r>
        <w:rPr>
          <w:bCs/>
          <w:b/>
        </w:rPr>
        <w:t xml:space="preserve">Critical-path items are marked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🚨</w:t>
      </w:r>
      <w:r>
        <w:rPr>
          <w:bCs/>
          <w:b/>
        </w:rPr>
        <w:t xml:space="preserve">. Slipping these slips the launch.</w:t>
      </w:r>
    </w:p>
    <w:p>
      <w:r>
        <w:pict>
          <v:rect style="width:0;height:1.5pt" o:hralign="center" o:hrstd="t" o:hr="t"/>
        </w:pict>
      </w:r>
    </w:p>
    <w:bookmarkStart w:id="20" w:name="at-a-glance-timeline"/>
    <w:p>
      <w:pPr>
        <w:pStyle w:val="Heading2"/>
      </w:pPr>
      <w:r>
        <w:t xml:space="preserve">At-a-Glance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to Next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formed; EIN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Banking, insurance, vendor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bank account live; insurance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+ Stripe Connect Express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document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vendor DPAs signed; ToS/Privacy/etc.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/ soft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 successful Bookings completed without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live; SMS/email infrastructure registered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hase-1-entity-formation-week-12"/>
    <w:p>
      <w:pPr>
        <w:pStyle w:val="Heading2"/>
      </w:pPr>
      <w:r>
        <w:t xml:space="preserve">Phase 1 — Entity Formation (Week 1–2)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Move PureTask from sole proprietorship to a California LLC with separate legal existence.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Engage California business attorney for 1-hour consultation on LLC formation specifics.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$300–800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File</w:t>
            </w:r>
            <w:r>
              <w:t xml:space="preserve"> </w:t>
            </w:r>
            <w:r>
              <w:rPr>
                <w:bCs/>
                <w:b/>
              </w:rPr>
              <w:t xml:space="preserve">Form LLC-1 Articles of Organization</w:t>
            </w:r>
            <w:r>
              <w:t xml:space="preserve"> </w:t>
            </w:r>
            <w:r>
              <w:t xml:space="preserve">with California Secretary of State (bizfileonline.sos.ca.gov).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and verify the registered agent (self-serve as Nathan, or hire a registered agent service like Northwest, ZenBusiness, Wolters Kluwer).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(self) / $125–300/yr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Adopt the</w:t>
            </w:r>
            <w:r>
              <w:t xml:space="preserve"> </w:t>
            </w:r>
            <w:r>
              <w:rPr>
                <w:bCs/>
                <w:b/>
              </w:rPr>
              <w:t xml:space="preserve">Operating Agreement</w:t>
            </w:r>
            <w:r>
              <w:t xml:space="preserve"> </w:t>
            </w:r>
            <w:r>
              <w:t xml:space="preserve">(Doc 09) by executing as sole member. Retain in business records —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file with 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Apply for</w:t>
            </w:r>
            <w:r>
              <w:t xml:space="preserve"> </w:t>
            </w:r>
            <w:r>
              <w:rPr>
                <w:bCs/>
                <w:b/>
              </w:rPr>
              <w:t xml:space="preserve">EIN</w:t>
            </w:r>
            <w:r>
              <w:t xml:space="preserve"> </w:t>
            </w:r>
            <w:r>
              <w:t xml:space="preserve">from IRS (irs.gov; free; online; ~10 minutes).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bCs/>
                <w:b/>
              </w:rPr>
              <w:t xml:space="preserve">Form LLC-12 Statement of Information</w:t>
            </w:r>
            <w:r>
              <w:t xml:space="preserve"> </w:t>
            </w:r>
            <w:r>
              <w:t xml:space="preserve">with California SOS within 90 days of 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  <w:r>
              <w:t xml:space="preserve"> </w:t>
            </w:r>
            <w:r>
              <w:rPr>
                <w:bCs/>
                <w:b/>
              </w:rPr>
              <w:t xml:space="preserve">$800 California annual franchise tax</w:t>
            </w:r>
            <w:r>
              <w:t xml:space="preserve"> </w:t>
            </w:r>
            <w:r>
              <w:t xml:space="preserve">(FTB Form 3522) by the 15th day of the 4th month after 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for Texas and Florida foreign qualification when ready to onboard Pros/Clients in those states (defer until Phase 6 unless launching simultaneously).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$750–1,200/state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formation documents in secure cloud + offsite backup.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Exit Criteria:</w:t>
      </w:r>
      <w:r>
        <w:t xml:space="preserve"> </w:t>
      </w:r>
      <w:r>
        <w:t xml:space="preserve">- ✅ LLC-1 filing confirmation in hand</w:t>
      </w:r>
      <w:r>
        <w:t xml:space="preserve"> </w:t>
      </w:r>
      <w:r>
        <w:t xml:space="preserve">- ✅ EIN letter (CP 575) in hand</w:t>
      </w:r>
      <w:r>
        <w:t xml:space="preserve"> </w:t>
      </w:r>
      <w:r>
        <w:t xml:space="preserve">- ✅ Operating Agreement signed</w:t>
      </w:r>
      <w:r>
        <w:t xml:space="preserve"> </w:t>
      </w:r>
      <w:r>
        <w:t xml:space="preserve">- ✅ All formation documents stored securely with backup</w:t>
      </w:r>
    </w:p>
    <w:p>
      <w:r>
        <w:pict>
          <v:rect style="width:0;height:1.5pt" o:hralign="center" o:hrstd="t" o:hr="t"/>
        </w:pict>
      </w:r>
    </w:p>
    <w:bookmarkEnd w:id="21"/>
    <w:bookmarkStart w:id="25" w:name="X12239360faa59dbd278ab73dff715b56c1139a8"/>
    <w:p>
      <w:pPr>
        <w:pStyle w:val="Heading2"/>
      </w:pPr>
      <w:r>
        <w:t xml:space="preserve">Phase 2 — Banking, Insurance, Vendor Accounts (Week 2–4)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Establish the financial and operational infrastructure of PureTask LLC, separate from Nathan’s personal accounts.</w:t>
      </w:r>
    </w:p>
    <w:bookmarkStart w:id="22" w:name="track-a-banking-finance"/>
    <w:p>
      <w:pPr>
        <w:pStyle w:val="Heading3"/>
      </w:pPr>
      <w:r>
        <w:t xml:space="preserve">Track A — Banking &amp; Finance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Open</w:t>
            </w:r>
            <w:r>
              <w:t xml:space="preserve"> </w:t>
            </w:r>
            <w:r>
              <w:rPr>
                <w:bCs/>
                <w:b/>
              </w:rPr>
              <w:t xml:space="preserve">business checking account</w:t>
            </w:r>
            <w:r>
              <w:t xml:space="preserve"> </w:t>
            </w:r>
            <w:r>
              <w:t xml:space="preserve">in PureTask LLC’s name (recommended: Mercury, Relay, Bluevine, or local credit union). Bring: Articles of Organization, EIN letter, Operating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1.2, 1.5, 1.4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$0–$15/mo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business credit card</w:t>
            </w:r>
            <w:r>
              <w:t xml:space="preserve"> </w:t>
            </w:r>
            <w:r>
              <w:t xml:space="preserve">in PureTask LLC’s name (Chase Ink Cash, Amex Business Cash, Capital One Spark).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$0/yr most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business bookkeeping software (QuickBooks, Wave, or Bench). Connect to business bank + credit card.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2A.1, 2A.2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$0–$80/mo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a</w:t>
            </w:r>
            <w:r>
              <w:t xml:space="preserve"> </w:t>
            </w:r>
            <w:r>
              <w:rPr>
                <w:bCs/>
                <w:b/>
              </w:rPr>
              <w:t xml:space="preserve">CPA or bookkeeper</w:t>
            </w:r>
            <w:r>
              <w:t xml:space="preserve"> </w:t>
            </w:r>
            <w:r>
              <w:t xml:space="preserve">for quarterly tax estimates and annual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$500–2,000/yr</w:t>
            </w:r>
          </w:p>
        </w:tc>
      </w:tr>
    </w:tbl>
    <w:bookmarkEnd w:id="22"/>
    <w:bookmarkStart w:id="23" w:name="track-b-insurance"/>
    <w:p>
      <w:pPr>
        <w:pStyle w:val="Heading3"/>
      </w:pPr>
      <w:r>
        <w:t xml:space="preserve">Track B —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Obtain</w:t>
            </w:r>
            <w:r>
              <w:t xml:space="preserve"> </w:t>
            </w:r>
            <w:r>
              <w:rPr>
                <w:bCs/>
                <w:b/>
              </w:rPr>
              <w:t xml:space="preserve">Commercial General Liability (CGL)</w:t>
            </w:r>
            <w:r>
              <w:t xml:space="preserve"> </w:t>
            </w:r>
            <w:r>
              <w:t xml:space="preserve">policy for PureTask LLC. Minimum $1M / $2M.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$500–2,000/yr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Obtain</w:t>
            </w:r>
            <w:r>
              <w:t xml:space="preserve"> </w:t>
            </w:r>
            <w:r>
              <w:rPr>
                <w:bCs/>
                <w:b/>
              </w:rPr>
              <w:t xml:space="preserve">Technology Errors &amp; Omissions / Cyber Liability</w:t>
            </w:r>
            <w:r>
              <w:t xml:space="preserve"> </w:t>
            </w:r>
            <w:r>
              <w:t xml:space="preserve">policy. Minimum $1M.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$1,000–3,000/yr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Cs/>
                <w:b/>
              </w:rPr>
              <w:t xml:space="preserve">Umbrella Liability</w:t>
            </w:r>
            <w:r>
              <w:t xml:space="preserve"> </w:t>
            </w:r>
            <w:r>
              <w:t xml:space="preserve">policy (excess coverage). $1M+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$300–700/yr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personal</w:t>
            </w:r>
            <w:r>
              <w:t xml:space="preserve"> </w:t>
            </w:r>
            <w:r>
              <w:rPr>
                <w:bCs/>
                <w:b/>
              </w:rPr>
              <w:t xml:space="preserve">homeowner’s / renter’s insurance</w:t>
            </w:r>
            <w:r>
              <w:t xml:space="preserve"> </w:t>
            </w:r>
            <w:r>
              <w:t xml:space="preserve">does not exclude business activities; add rider if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$0–$200/yr</w:t>
            </w:r>
          </w:p>
        </w:tc>
      </w:tr>
    </w:tbl>
    <w:bookmarkEnd w:id="23"/>
    <w:bookmarkStart w:id="24" w:name="track-c-business-identity-communications"/>
    <w:p>
      <w:pPr>
        <w:pStyle w:val="Heading3"/>
      </w:pPr>
      <w:r>
        <w:t xml:space="preserve">Track C — Business Identity &amp; Communications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  <w:r>
              <w:t xml:space="preserve"> </w:t>
            </w:r>
            <w:r>
              <w:rPr>
                <w:bCs/>
                <w:b/>
              </w:rPr>
              <w:t xml:space="preserve">dedicated business email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legal@puretask.co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support@puretask.co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dmca@puretask.co</w:t>
            </w:r>
            <w:r>
              <w:t xml:space="preserve">). Currently using</w:t>
            </w:r>
            <w:r>
              <w:t xml:space="preserve"> </w:t>
            </w:r>
            <w:r>
              <w:rPr>
                <w:rStyle w:val="VerbatimChar"/>
              </w:rPr>
              <w:t xml:space="preserve">otherpuretask@gmail.com</w:t>
            </w:r>
            <w:r>
              <w:t xml:space="preserve"> </w:t>
            </w:r>
            <w:r>
              <w:t xml:space="preserve">— migrate before public launch.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$6–18/user/mo (Google Workspace)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</w:t>
            </w:r>
            <w:r>
              <w:t xml:space="preserve"> </w:t>
            </w:r>
            <w:r>
              <w:rPr>
                <w:bCs/>
                <w:b/>
              </w:rPr>
              <w:t xml:space="preserve">dedicated business phone number</w:t>
            </w:r>
            <w:r>
              <w:t xml:space="preserve"> </w:t>
            </w:r>
            <w:r>
              <w:t xml:space="preserve">(Google Voice for free, or a VoIP like Grasshopper / OpenPhone).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$0–$30/mo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PureTask</w:t>
            </w:r>
            <w:r>
              <w:t xml:space="preserve"> </w:t>
            </w:r>
            <w:r>
              <w:rPr>
                <w:bCs/>
                <w:b/>
              </w:rPr>
              <w:t xml:space="preserve">trademark</w:t>
            </w:r>
            <w:r>
              <w:t xml:space="preserve"> </w:t>
            </w:r>
            <w:r>
              <w:t xml:space="preserve">with USPTO (Word mark</w:t>
            </w:r>
            <w:r>
              <w:t xml:space="preserve"> </w:t>
            </w:r>
            <w:r>
              <w:t xml:space="preserve">“</w:t>
            </w:r>
            <w:r>
              <w:t xml:space="preserve">PureTask</w:t>
            </w:r>
            <w:r>
              <w:t xml:space="preserve">”</w:t>
            </w:r>
            <w:r>
              <w:t xml:space="preserve">; design mark for Dash mascot).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+ IP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$250–350/class + attorney $500–1,500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bCs/>
                <w:b/>
              </w:rPr>
              <w:t xml:space="preserve">DMCA Designated Agent</w:t>
            </w:r>
            <w:r>
              <w:t xml:space="preserve"> </w:t>
            </w:r>
            <w:r>
              <w:t xml:space="preserve">registration with U.S. Copyright Office (dmca.copyright.gov).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Exit Criteria:</w:t>
      </w:r>
      <w:r>
        <w:t xml:space="preserve"> </w:t>
      </w:r>
      <w:r>
        <w:t xml:space="preserve">- ✅ Business checking account active and funded with seed capital</w:t>
      </w:r>
      <w:r>
        <w:t xml:space="preserve"> </w:t>
      </w:r>
      <w:r>
        <w:t xml:space="preserve">- ✅ Business credit card issued</w:t>
      </w:r>
      <w:r>
        <w:t xml:space="preserve"> </w:t>
      </w:r>
      <w:r>
        <w:t xml:space="preserve">- ✅ CGL + Tech E&amp;O policies bound, certificates of insurance in hand</w:t>
      </w:r>
      <w:r>
        <w:t xml:space="preserve"> </w:t>
      </w:r>
      <w:r>
        <w:t xml:space="preserve">- ✅ Dedicated business email in use for legal communications</w:t>
      </w:r>
      <w:r>
        <w:t xml:space="preserve"> </w:t>
      </w:r>
      <w:r>
        <w:t xml:space="preserve">- ✅ DMCA Designated Agent registered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64dd8a64cf8a7a4985e47a9a4688e74f97eb334"/>
    <w:p>
      <w:pPr>
        <w:pStyle w:val="Heading2"/>
      </w:pPr>
      <w:r>
        <w:t xml:space="preserve">Phase 3 — Tech Infrastructure (Week 3–6, overlaps with Phase 2)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Build, configure, and security-harden the technical platform with Stripe Connect Express as the payment spine.</w:t>
      </w:r>
    </w:p>
    <w:bookmarkStart w:id="26" w:name="track-a-core-platform"/>
    <w:p>
      <w:pPr>
        <w:pStyle w:val="Heading3"/>
      </w:pPr>
      <w:r>
        <w:t xml:space="preserve">Track A — Core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Supabase project (auth, database, row-level security).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$0–$25/mo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RLS policies</w:t>
            </w:r>
            <w:r>
              <w:t xml:space="preserve"> </w:t>
            </w:r>
            <w:r>
              <w:t xml:space="preserve">for every table containing PII, with explicit deny-by-default and role-based grants.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encryption at rest</w:t>
            </w:r>
            <w:r>
              <w:t xml:space="preserve"> </w:t>
            </w:r>
            <w:r>
              <w:t xml:space="preserve">for sensitive fields (last 4 of SSN/Tax ID, government-ID images, precise geolocation).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audit logging</w:t>
            </w:r>
            <w:r>
              <w:t xml:space="preserve"> </w:t>
            </w:r>
            <w:r>
              <w:t xml:space="preserve">of all access to PII (who, what, when).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bCs/>
                <w:b/>
              </w:rPr>
              <w:t xml:space="preserve">clickwrap acceptance</w:t>
            </w:r>
            <w:r>
              <w:t xml:space="preserve"> </w:t>
            </w:r>
            <w:r>
              <w:t xml:space="preserve">flow for ToS, Privacy Policy, AUP, SMS, and FCRA Disclosure (separate FCRA standalone). Each clickwrap records: timestamp, IP, exact text accepted, checkbox state, version of document, user ID. Retain 5+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bCs/>
                <w:b/>
              </w:rPr>
              <w:t xml:space="preserve">Pro signup flow</w:t>
            </w:r>
            <w:r>
              <w:t xml:space="preserve"> </w:t>
            </w:r>
            <w:r>
              <w:t xml:space="preserve">with FCRA standalone disclosure page (Doc 07) and Pro IC Agreement clickwrap (Doc 06) as distinct, separate signing steps.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track-b-stripe-connect-express"/>
    <w:p>
      <w:pPr>
        <w:pStyle w:val="Heading3"/>
      </w:pPr>
      <w:r>
        <w:t xml:space="preserve">Track B — Stripe Connect Express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Create Stripe account in</w:t>
            </w:r>
            <w:r>
              <w:t xml:space="preserve"> </w:t>
            </w:r>
            <w:r>
              <w:rPr>
                <w:bCs/>
                <w:b/>
              </w:rPr>
              <w:t xml:space="preserve">PureTask LLC’s name</w:t>
            </w:r>
            <w:r>
              <w:t xml:space="preserve"> </w:t>
            </w:r>
            <w:r>
              <w:t xml:space="preserve">(using EIN, not Nathan’s SSN).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Activate</w:t>
            </w:r>
            <w:r>
              <w:t xml:space="preserve"> </w:t>
            </w:r>
            <w:r>
              <w:rPr>
                <w:bCs/>
                <w:b/>
              </w:rPr>
              <w:t xml:space="preserve">Stripe Connect</w:t>
            </w:r>
            <w:r>
              <w:t xml:space="preserve"> </w:t>
            </w:r>
            <w:r>
              <w:t xml:space="preserve">platform (Express accounts).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Pro onboarding</w:t>
            </w:r>
            <w:r>
              <w:t xml:space="preserve"> </w:t>
            </w:r>
            <w:r>
              <w:t xml:space="preserve">into Stripe Express (KYC flow). Each Pro creates own Stripe Express account.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3B.2, 3A.6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payment flow</w:t>
            </w:r>
            <w:r>
              <w:t xml:space="preserve">: Client charge → funds held in Stripe → Review Window → release to Pro Express account minus application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tip flow</w:t>
            </w:r>
            <w:r>
              <w:t xml:space="preserve">: post-completion add-on, 100% to Pro minus Stripe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  <w:r>
              <w:t xml:space="preserve"> </w:t>
            </w:r>
            <w:r>
              <w:rPr>
                <w:bCs/>
                <w:b/>
              </w:rPr>
              <w:t xml:space="preserve">chargeback handling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dispute mediation</w:t>
            </w:r>
            <w:r>
              <w:t xml:space="preserve">, and</w:t>
            </w:r>
            <w:r>
              <w:t xml:space="preserve"> </w:t>
            </w:r>
            <w:r>
              <w:rPr>
                <w:bCs/>
                <w:b/>
              </w:rPr>
              <w:t xml:space="preserve">payout failure</w:t>
            </w:r>
            <w:r>
              <w:t xml:space="preserve"> </w:t>
            </w:r>
            <w:r>
              <w:t xml:space="preserve">scenarios in Stripe test mode.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Cs/>
                <w:b/>
              </w:rPr>
              <w:t xml:space="preserve">agent-of-payee</w:t>
            </w:r>
            <w:r>
              <w:t xml:space="preserve"> </w:t>
            </w:r>
            <w:r>
              <w:t xml:space="preserve">documentation in place and Stripe contract acknowledges PureTask as marketplace, not money transmitter.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3B.1, Doc 06, Doc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+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track-c-trust-safety-vendors"/>
    <w:p>
      <w:pPr>
        <w:pStyle w:val="Heading3"/>
      </w:pPr>
      <w:r>
        <w:t xml:space="preserve">Track C — Trust &amp; Safety Vendors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Engage</w:t>
            </w:r>
            <w:r>
              <w:t xml:space="preserve"> </w:t>
            </w:r>
            <w:r>
              <w:rPr>
                <w:bCs/>
                <w:b/>
              </w:rPr>
              <w:t xml:space="preserve">background-check vendor</w:t>
            </w:r>
            <w:r>
              <w:t xml:space="preserve"> </w:t>
            </w:r>
            <w:r>
              <w:t xml:space="preserve">(Checkr recommended for marketplace UX).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Per-check $25–75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Use Checkr’s</w:t>
            </w:r>
            <w:r>
              <w:t xml:space="preserve"> </w:t>
            </w:r>
            <w:r>
              <w:rPr>
                <w:bCs/>
                <w:b/>
              </w:rPr>
              <w:t xml:space="preserve">standalone FCRA disclosure form</w:t>
            </w:r>
            <w:r>
              <w:t xml:space="preserve"> </w:t>
            </w:r>
            <w:r>
              <w:t xml:space="preserve">for the actual production form (not Doc 07 verbatim — Doc 07 is the template/template). Confirm Checkr form includes California ICRAA + Fair Chance Act + AB 2188 protections.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+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</w:t>
            </w:r>
            <w:r>
              <w:t xml:space="preserve"> </w:t>
            </w:r>
            <w:r>
              <w:rPr>
                <w:bCs/>
                <w:b/>
              </w:rPr>
              <w:t xml:space="preserve">Pre-Adverse Action Notice (Doc 07A)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Adverse Action Notice (Doc 07B)</w:t>
            </w:r>
            <w:r>
              <w:t xml:space="preserve"> </w:t>
            </w:r>
            <w:r>
              <w:t xml:space="preserve">templates in Checkr (or via your own workflow). 5-business-day pre-adverse wait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Checkr</w:t>
            </w:r>
            <w:r>
              <w:t xml:space="preserve"> </w:t>
            </w:r>
            <w:r>
              <w:rPr>
                <w:bCs/>
                <w:b/>
              </w:rPr>
              <w:t xml:space="preserve">ongoing rechecks</w:t>
            </w:r>
            <w:r>
              <w:t xml:space="preserve"> </w:t>
            </w:r>
            <w:r>
              <w:t xml:space="preserve">(annual) and</w:t>
            </w:r>
            <w:r>
              <w:t xml:space="preserve"> </w:t>
            </w:r>
            <w:r>
              <w:rPr>
                <w:bCs/>
                <w:b/>
              </w:rPr>
              <w:t xml:space="preserve">continuous monitoring</w:t>
            </w:r>
            <w:r>
              <w:t xml:space="preserve"> </w:t>
            </w:r>
            <w:r>
              <w:t xml:space="preserve">of criminal history.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</w:t>
            </w:r>
            <w:r>
              <w:t xml:space="preserve"> </w:t>
            </w:r>
            <w:r>
              <w:rPr>
                <w:bCs/>
                <w:b/>
              </w:rPr>
              <w:t xml:space="preserve">identity-verification</w:t>
            </w:r>
            <w:r>
              <w:t xml:space="preserve"> </w:t>
            </w:r>
            <w:r>
              <w:t xml:space="preserve">sub-vendor (Stripe Identity or Persona for ID document verification + face match).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$1–2 per verification</w:t>
            </w:r>
          </w:p>
        </w:tc>
      </w:tr>
    </w:tbl>
    <w:bookmarkEnd w:id="28"/>
    <w:bookmarkStart w:id="29" w:name="track-d-comms-notifications"/>
    <w:p>
      <w:pPr>
        <w:pStyle w:val="Heading3"/>
      </w:pPr>
      <w:r>
        <w:t xml:space="preserve">Track D — Comms &amp; Notifications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Register PureTask brand with</w:t>
            </w:r>
            <w:r>
              <w:t xml:space="preserve"> </w:t>
            </w:r>
            <w:r>
              <w:rPr>
                <w:bCs/>
                <w:b/>
              </w:rPr>
              <w:t xml:space="preserve">The Campaign Registry</w:t>
            </w:r>
            <w:r>
              <w:t xml:space="preserve"> </w:t>
            </w:r>
            <w:r>
              <w:t xml:space="preserve">(TCR) for 10DLC SMS sending.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 brand + $10/campaign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  <w:r>
              <w:t xml:space="preserve"> </w:t>
            </w:r>
            <w:r>
              <w:rPr>
                <w:bCs/>
                <w:b/>
              </w:rPr>
              <w:t xml:space="preserve">Twilio</w:t>
            </w:r>
            <w:r>
              <w:t xml:space="preserve"> </w:t>
            </w:r>
            <w:r>
              <w:t xml:space="preserve">(or alternative) account, link to TCR-registered campaign for transactional SMS.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$0.0075/SMS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bCs/>
                <w:b/>
              </w:rPr>
              <w:t xml:space="preserve">two-tier SMS consent</w:t>
            </w:r>
            <w:r>
              <w:t xml:space="preserve"> </w:t>
            </w:r>
            <w:r>
              <w:t xml:space="preserve">flow (transactional vs marketing) per Doc 08. Marketing requires affirmative checkbox.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STOP / HELP keyword handling</w:t>
            </w:r>
            <w:r>
              <w:t xml:space="preserve"> </w:t>
            </w:r>
            <w:r>
              <w:t xml:space="preserve">and consent-record retention.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</w:t>
            </w:r>
            <w:r>
              <w:t xml:space="preserve"> </w:t>
            </w:r>
            <w:r>
              <w:rPr>
                <w:bCs/>
                <w:b/>
              </w:rPr>
              <w:t xml:space="preserve">TCPA quiet hours</w:t>
            </w:r>
            <w:r>
              <w:t xml:space="preserve"> </w:t>
            </w:r>
            <w:r>
              <w:t xml:space="preserve">(8am–9pm local) and</w:t>
            </w:r>
            <w:r>
              <w:t xml:space="preserve"> </w:t>
            </w:r>
            <w:r>
              <w:rPr>
                <w:bCs/>
                <w:b/>
              </w:rPr>
              <w:t xml:space="preserve">Florida FTSA</w:t>
            </w:r>
            <w:r>
              <w:t xml:space="preserve"> </w:t>
            </w:r>
            <w:r>
              <w:t xml:space="preserve">quiet hours (8am–8pm, no Sunday) for marketing SMS.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</w:t>
            </w:r>
            <w:r>
              <w:t xml:space="preserve"> </w:t>
            </w:r>
            <w:r>
              <w:rPr>
                <w:bCs/>
                <w:b/>
              </w:rPr>
              <w:t xml:space="preserve">transactional email</w:t>
            </w:r>
            <w:r>
              <w:t xml:space="preserve"> </w:t>
            </w:r>
            <w:r>
              <w:t xml:space="preserve">(SendGrid, Postmark, Resend). Set up SPF, DKIM, DMARC for</w:t>
            </w:r>
            <w:r>
              <w:t xml:space="preserve"> </w:t>
            </w:r>
            <w:r>
              <w:rPr>
                <w:rStyle w:val="VerbatimChar"/>
              </w:rPr>
              <w:t xml:space="preserve">puretask.co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$0–$20/mo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</w:t>
            </w:r>
            <w:r>
              <w:t xml:space="preserve"> </w:t>
            </w:r>
            <w:r>
              <w:rPr>
                <w:bCs/>
                <w:b/>
              </w:rPr>
              <w:t xml:space="preserve">OneSignal</w:t>
            </w:r>
            <w:r>
              <w:t xml:space="preserve"> </w:t>
            </w:r>
            <w:r>
              <w:t xml:space="preserve">for push notifications (iOS + Android).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free tier</w:t>
            </w:r>
          </w:p>
        </w:tc>
      </w:tr>
    </w:tbl>
    <w:bookmarkEnd w:id="29"/>
    <w:bookmarkStart w:id="30" w:name="track-e-cookies-privacy-accessibility"/>
    <w:p>
      <w:pPr>
        <w:pStyle w:val="Heading3"/>
      </w:pPr>
      <w:r>
        <w:t xml:space="preserve">Track E — Cookies, Privacy, Accessibility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cookie banner</w:t>
            </w:r>
            <w:r>
              <w:t xml:space="preserve"> </w:t>
            </w:r>
            <w:r>
              <w:t xml:space="preserve">with explicit categories (essential, functional, analytics, advertising) and a persistent Preferences link.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(self) / $50/mo (Cookiebot/Osano)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</w:t>
            </w:r>
            <w:r>
              <w:t xml:space="preserve"> </w:t>
            </w:r>
            <w:r>
              <w:rPr>
                <w:bCs/>
                <w:b/>
              </w:rPr>
              <w:t xml:space="preserve">Global Privacy Control (GPC)</w:t>
            </w:r>
            <w:r>
              <w:t xml:space="preserve"> </w:t>
            </w:r>
            <w:r>
              <w:t xml:space="preserve">as an opt-out of sale/share.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CCPA/CPRA opt-out</w:t>
            </w:r>
            <w:r>
              <w:t xml:space="preserve"> </w:t>
            </w:r>
            <w:r>
              <w:t xml:space="preserve">flow (</w:t>
            </w:r>
            <w:r>
              <w:t xml:space="preserve">“</w:t>
            </w:r>
            <w:r>
              <w:t xml:space="preserve">Do Not Sell or Share My Personal Information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Limit Use of My Sensitive Personal Information</w:t>
            </w:r>
            <w:r>
              <w:t xml:space="preserve">”</w:t>
            </w:r>
            <w:r>
              <w:t xml:space="preserve">). Both linked in footer.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</w:t>
            </w:r>
            <w:r>
              <w:t xml:space="preserve"> </w:t>
            </w:r>
            <w:r>
              <w:rPr>
                <w:bCs/>
                <w:b/>
              </w:rPr>
              <w:t xml:space="preserve">accessibility auditor</w:t>
            </w:r>
            <w:r>
              <w:t xml:space="preserve"> </w:t>
            </w:r>
            <w:r>
              <w:t xml:space="preserve">(Deque, Level Access, or freelance) for WCAG 2.1 AA baseline audit. Update Accessibility Statement (Doc 10) with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 critical accessibility findings before public launch.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3 Exit Criteria:</w:t>
      </w:r>
      <w:r>
        <w:t xml:space="preserve"> </w:t>
      </w:r>
      <w:r>
        <w:t xml:space="preserve">- ✅ Platform builds, deploys, and runs in staging</w:t>
      </w:r>
      <w:r>
        <w:t xml:space="preserve"> </w:t>
      </w:r>
      <w:r>
        <w:t xml:space="preserve">- ✅ Stripe Connect Express payments succeed in test mode</w:t>
      </w:r>
      <w:r>
        <w:t xml:space="preserve"> </w:t>
      </w:r>
      <w:r>
        <w:t xml:space="preserve">- ✅ Pro onboarding (signup + FCRA + Pro IC Agreement) flows end-to-end</w:t>
      </w:r>
      <w:r>
        <w:t xml:space="preserve"> </w:t>
      </w:r>
      <w:r>
        <w:t xml:space="preserve">- ✅ Background check + identity verification succeed for test Pro</w:t>
      </w:r>
      <w:r>
        <w:t xml:space="preserve"> </w:t>
      </w:r>
      <w:r>
        <w:t xml:space="preserve">- ✅ SMS sends from registered 10DLC</w:t>
      </w:r>
      <w:r>
        <w:t xml:space="preserve"> </w:t>
      </w:r>
      <w:r>
        <w:t xml:space="preserve">- ✅ Cookie banner and GPC honoring confirmed via manual test</w:t>
      </w:r>
      <w:r>
        <w:t xml:space="preserve"> </w:t>
      </w:r>
      <w:r>
        <w:t xml:space="preserve">- ✅ Initial accessibility audit complete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hase-4-legal-document-execution-week-46"/>
    <w:p>
      <w:pPr>
        <w:pStyle w:val="Heading2"/>
      </w:pPr>
      <w:r>
        <w:t xml:space="preserve">Phase 4 — Legal Document Execution (Week 4–6)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Execute all platform agreements in the LLC’s name. Without this, the documents have no legal effect for the LLC.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Engage</w:t>
            </w:r>
            <w:r>
              <w:t xml:space="preserve"> </w:t>
            </w:r>
            <w:r>
              <w:rPr>
                <w:bCs/>
                <w:b/>
              </w:rPr>
              <w:t xml:space="preserve">California gig-economy attorney</w:t>
            </w:r>
            <w:r>
              <w:t xml:space="preserve"> </w:t>
            </w:r>
            <w:r>
              <w:t xml:space="preserve">for 2-hour review of: ToS, Pro IC Agreement, AUP, Cancellation Policy. Focus: ABC test exposure.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Engage</w:t>
            </w:r>
            <w:r>
              <w:t xml:space="preserve"> </w:t>
            </w:r>
            <w:r>
              <w:rPr>
                <w:bCs/>
                <w:b/>
              </w:rPr>
              <w:t xml:space="preserve">California consumer-tech attorney</w:t>
            </w:r>
            <w:r>
              <w:t xml:space="preserve"> </w:t>
            </w:r>
            <w:r>
              <w:t xml:space="preserve">for review of: Privacy Policy, Cookie Policy, FCRA Disclosure, SMS Consent, DPA template.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attorney edits into all 11 documents (and 07A/07B).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Re-execute every Platform document in</w:t>
            </w:r>
            <w:r>
              <w:t xml:space="preserve"> </w:t>
            </w:r>
            <w:r>
              <w:rPr>
                <w:bCs/>
                <w:b/>
              </w:rPr>
              <w:t xml:space="preserve">PureTask LLC’s</w:t>
            </w:r>
            <w:r>
              <w:t xml:space="preserve"> </w:t>
            </w:r>
            <w:r>
              <w:t xml:space="preserve">legal name (not Nathan d/b/a).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Sign</w:t>
            </w:r>
            <w:r>
              <w:t xml:space="preserve"> </w:t>
            </w:r>
            <w:r>
              <w:rPr>
                <w:bCs/>
                <w:b/>
              </w:rPr>
              <w:t xml:space="preserve">Stripe Connect Platform Agreement</w:t>
            </w:r>
            <w:r>
              <w:t xml:space="preserve"> </w:t>
            </w:r>
            <w:r>
              <w:t xml:space="preserve">(Stripe’s form) and</w:t>
            </w:r>
            <w:r>
              <w:t xml:space="preserve"> </w:t>
            </w:r>
            <w:r>
              <w:rPr>
                <w:bCs/>
                <w:b/>
              </w:rPr>
              <w:t xml:space="preserve">Stripe DPA</w:t>
            </w:r>
            <w:r>
              <w:t xml:space="preserve"> </w:t>
            </w:r>
            <w:r>
              <w:t xml:space="preserve">in PureTask LLC’s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Sign</w:t>
            </w:r>
            <w:r>
              <w:t xml:space="preserve"> </w:t>
            </w:r>
            <w:r>
              <w:rPr>
                <w:bCs/>
                <w:b/>
              </w:rPr>
              <w:t xml:space="preserve">Supabase DPA</w:t>
            </w:r>
            <w:r>
              <w:t xml:space="preserve"> </w:t>
            </w:r>
            <w:r>
              <w:t xml:space="preserve">in PureTask LLC’s name. Use Doc 11 as comparison.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</w:t>
            </w:r>
            <w:r>
              <w:t xml:space="preserve"> </w:t>
            </w:r>
            <w:r>
              <w:rPr>
                <w:bCs/>
                <w:b/>
              </w:rPr>
              <w:t xml:space="preserve">OneSignal DPA</w:t>
            </w:r>
            <w:r>
              <w:t xml:space="preserve"> </w:t>
            </w:r>
            <w:r>
              <w:t xml:space="preserve">in PureTask LLC’s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</w:t>
            </w:r>
            <w:r>
              <w:t xml:space="preserve"> </w:t>
            </w:r>
            <w:r>
              <w:rPr>
                <w:bCs/>
                <w:b/>
              </w:rPr>
              <w:t xml:space="preserve">Twilio DPA</w:t>
            </w:r>
            <w:r>
              <w:t xml:space="preserve"> </w:t>
            </w:r>
            <w:r>
              <w:t xml:space="preserve">(and TCR Brand Acknowledgment) in PureTask LLC’s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Sign</w:t>
            </w:r>
            <w:r>
              <w:t xml:space="preserve"> </w:t>
            </w:r>
            <w:r>
              <w:rPr>
                <w:bCs/>
                <w:b/>
              </w:rPr>
              <w:t xml:space="preserve">Checkr Master Services Agreement and DPA</w:t>
            </w:r>
            <w:r>
              <w:t xml:space="preserve"> </w:t>
            </w:r>
            <w:r>
              <w:t xml:space="preserve">in PureTask LLC’s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DPAs with all other material vendors (email provider, hosting, analytics).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all final legal documents at</w:t>
            </w:r>
            <w:r>
              <w:t xml:space="preserve"> </w:t>
            </w:r>
            <w:r>
              <w:rPr>
                <w:rStyle w:val="VerbatimChar"/>
              </w:rPr>
              <w:t xml:space="preserve">/legal/*</w:t>
            </w:r>
            <w:r>
              <w:t xml:space="preserve"> </w:t>
            </w:r>
            <w:r>
              <w:t xml:space="preserve">URLs. Confirm links work in app and email templates.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bCs/>
                <w:b/>
              </w:rPr>
              <w:t xml:space="preserve">Privacy Policy effective date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ToS effective date</w:t>
            </w:r>
            <w:r>
              <w:t xml:space="preserve"> </w:t>
            </w:r>
            <w:r>
              <w:t xml:space="preserve">for launch 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4 Exit Criteria:</w:t>
      </w:r>
      <w:r>
        <w:t xml:space="preserve"> </w:t>
      </w:r>
      <w:r>
        <w:t xml:space="preserve">- ✅ All 11+ documents reviewed by attorneys, edits incorporated</w:t>
      </w:r>
      <w:r>
        <w:t xml:space="preserve"> </w:t>
      </w:r>
      <w:r>
        <w:t xml:space="preserve">- ✅ All documents executed in PureTask LLC name</w:t>
      </w:r>
      <w:r>
        <w:t xml:space="preserve"> </w:t>
      </w:r>
      <w:r>
        <w:t xml:space="preserve">- ✅ All vendor DPAs signed</w:t>
      </w:r>
      <w:r>
        <w:t xml:space="preserve"> </w:t>
      </w:r>
      <w:r>
        <w:t xml:space="preserve">- ✅ Published documents linked correctly in app</w:t>
      </w:r>
    </w:p>
    <w:p>
      <w:r>
        <w:pict>
          <v:rect style="width:0;height:1.5pt" o:hralign="center" o:hrstd="t" o:hr="t"/>
        </w:pict>
      </w:r>
    </w:p>
    <w:bookmarkEnd w:id="32"/>
    <w:bookmarkStart w:id="33" w:name="phase-5-pilot-soft-launch-week-68"/>
    <w:p>
      <w:pPr>
        <w:pStyle w:val="Heading2"/>
      </w:pPr>
      <w:r>
        <w:t xml:space="preserve">Phase 5 — Pilot / Soft Launch (Week 6–8)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end-to-end Booking flow with real (but limited) Users. Identify and resolve issues before public launch.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</w:t>
            </w:r>
            <w:r>
              <w:t xml:space="preserve"> </w:t>
            </w:r>
            <w:r>
              <w:rPr>
                <w:bCs/>
                <w:b/>
              </w:rPr>
              <w:t xml:space="preserve">5–10 friendly Pros</w:t>
            </w:r>
            <w:r>
              <w:t xml:space="preserve"> </w:t>
            </w:r>
            <w:r>
              <w:t xml:space="preserve">(recommended: existing acquaintances who clean professionally; offer waived Platform Fee for pilot period).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(waived fees)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Pros complete full signup: ToS, Privacy, Pro IC Agreement, FCRA Disclosure, SMS Consent, Stripe Express KYC, background check, identity verification.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$25–75/Pro for BG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</w:t>
            </w:r>
            <w:r>
              <w:t xml:space="preserve"> </w:t>
            </w:r>
            <w:r>
              <w:rPr>
                <w:bCs/>
                <w:b/>
              </w:rPr>
              <w:t xml:space="preserve">5–10 friendly Clients</w:t>
            </w:r>
            <w:r>
              <w:t xml:space="preserve"> </w:t>
            </w:r>
            <w:r>
              <w:t xml:space="preserve">for pilot Bookings.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bCs/>
                <w:b/>
              </w:rPr>
              <w:t xml:space="preserve">at least 5 end-to-end Bookings</w:t>
            </w:r>
            <w:r>
              <w:t xml:space="preserve"> </w:t>
            </w:r>
            <w:r>
              <w:t xml:space="preserve">without major incident. Test: cancellation flow, dispute flow, tipping, chargeback simulation.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pilot feedback. Bug triage. Fix critical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retrospective. Document issues, owner sign-off on 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</w:t>
            </w:r>
            <w:r>
              <w:t xml:space="preserve"> </w:t>
            </w:r>
            <w:r>
              <w:rPr>
                <w:bCs/>
                <w:b/>
              </w:rPr>
              <w:t xml:space="preserve">second accessibility audit</w:t>
            </w:r>
            <w:r>
              <w:t xml:space="preserve"> </w:t>
            </w:r>
            <w:r>
              <w:t xml:space="preserve">if first audit flagged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$1,000–2,000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</w:t>
            </w:r>
            <w:r>
              <w:t xml:space="preserve"> </w:t>
            </w:r>
            <w:r>
              <w:rPr>
                <w:bCs/>
                <w:b/>
              </w:rPr>
              <w:t xml:space="preserve">security review</w:t>
            </w:r>
            <w:r>
              <w:t xml:space="preserve"> </w:t>
            </w:r>
            <w:r>
              <w:t xml:space="preserve">of production environment. Penetration test optional but recommended.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+ optional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$0–5,000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5 Exit Criteria:</w:t>
      </w:r>
      <w:r>
        <w:t xml:space="preserve"> </w:t>
      </w:r>
      <w:r>
        <w:t xml:space="preserve">- ✅ ≥5 Bookings completed without incident</w:t>
      </w:r>
      <w:r>
        <w:t xml:space="preserve"> </w:t>
      </w:r>
      <w:r>
        <w:t xml:space="preserve">- ✅ No critical bugs outstanding</w:t>
      </w:r>
      <w:r>
        <w:t xml:space="preserve"> </w:t>
      </w:r>
      <w:r>
        <w:t xml:space="preserve">- ✅ Accessibility audit findings remediated</w:t>
      </w:r>
      <w:r>
        <w:t xml:space="preserve"> </w:t>
      </w:r>
      <w:r>
        <w:t xml:space="preserve">- ✅ Security review complete</w:t>
      </w:r>
    </w:p>
    <w:p>
      <w:r>
        <w:pict>
          <v:rect style="width:0;height:1.5pt" o:hralign="center" o:hrstd="t" o:hr="t"/>
        </w:pict>
      </w:r>
    </w:p>
    <w:bookmarkEnd w:id="33"/>
    <w:bookmarkStart w:id="34" w:name="phase-6-public-launch-week-8"/>
    <w:p>
      <w:pPr>
        <w:pStyle w:val="Heading2"/>
      </w:pPr>
      <w:r>
        <w:t xml:space="preserve">Phase 6 — Public Launch (Week 8+)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Open the Platform to the general public in target markets, with marketing infrastructure live.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bCs/>
                <w:b/>
              </w:rPr>
              <w:t xml:space="preserve">launch market</w:t>
            </w:r>
            <w:r>
              <w:t xml:space="preserve"> </w:t>
            </w:r>
            <w:r>
              <w:t xml:space="preserve">(recommended: start with Sacramento County, expand to Bay Area, then to Texas (Austin/Houston) and Florida (Miami/Orlando) as Pro density permits).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If launching in Texas or Florida: file</w:t>
            </w:r>
            <w:r>
              <w:t xml:space="preserve"> </w:t>
            </w:r>
            <w:r>
              <w:rPr>
                <w:bCs/>
                <w:b/>
              </w:rPr>
              <w:t xml:space="preserve">foreign qualification</w:t>
            </w:r>
            <w:r>
              <w:t xml:space="preserve"> </w:t>
            </w:r>
            <w:r>
              <w:t xml:space="preserve">with each state’s 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$750–1,200/state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bCs/>
                <w:b/>
              </w:rPr>
              <w:t xml:space="preserve">insurance</w:t>
            </w:r>
            <w:r>
              <w:t xml:space="preserve"> </w:t>
            </w:r>
            <w:r>
              <w:t xml:space="preserve">covers operations in Texas and Florida (most CGL policies do automatically; verify with broker).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rPr>
                <w:bCs/>
                <w:b/>
              </w:rPr>
              <w:t xml:space="preserve">landing page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puretask.co</w:t>
            </w:r>
            <w:r>
              <w:t xml:space="preserve"> </w:t>
            </w:r>
            <w:r>
              <w:t xml:space="preserve">with clear value propositions, sign-up CTAs, and links to all legal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</w:t>
            </w:r>
            <w:r>
              <w:t xml:space="preserve"> </w:t>
            </w:r>
            <w:r>
              <w:rPr>
                <w:bCs/>
                <w:b/>
              </w:rPr>
              <w:t xml:space="preserve">Google Business Profile</w:t>
            </w:r>
            <w:r>
              <w:t xml:space="preserve"> </w:t>
            </w:r>
            <w:r>
              <w:t xml:space="preserve">for PureTask LLC.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rPr>
                <w:bCs/>
                <w:b/>
              </w:rPr>
              <w:t xml:space="preserve">paid acquisition</w:t>
            </w:r>
            <w:r>
              <w:t xml:space="preserve"> </w:t>
            </w:r>
            <w:r>
              <w:t xml:space="preserve">carefully — start with $20–50/day budgets on Google Ads + Meta Ads in Sacramento ZIP codes.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$600–1,500/mo to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Cs/>
                <w:b/>
              </w:rPr>
              <w:t xml:space="preserve">referral program</w:t>
            </w:r>
            <w:r>
              <w:t xml:space="preserve"> </w:t>
            </w:r>
            <w:r>
              <w:t xml:space="preserve">(per CCPA Notice of Financial Incentives in Doc 02 Section 15).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rPr>
                <w:bCs/>
                <w:b/>
              </w:rPr>
              <w:t xml:space="preserve">press / community outreach</w:t>
            </w:r>
            <w:r>
              <w:t xml:space="preserve">: Reddit local subs, Nextdoor, local Facebook groups. Avoid spam — engage authentically.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</w:t>
            </w:r>
            <w:r>
              <w:t xml:space="preserve"> </w:t>
            </w:r>
            <w:r>
              <w:rPr>
                <w:bCs/>
                <w:b/>
              </w:rPr>
              <w:t xml:space="preserve">monitoring dashboards</w:t>
            </w:r>
            <w:r>
              <w:t xml:space="preserve"> </w:t>
            </w:r>
            <w:r>
              <w:t xml:space="preserve">for: signup funnel, Booking completion rate, dispute rate, payment failure rate, support response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$0–$50/mo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</w:t>
            </w:r>
            <w:r>
              <w:t xml:space="preserve"> </w:t>
            </w:r>
            <w:r>
              <w:rPr>
                <w:bCs/>
                <w:b/>
              </w:rPr>
              <w:t xml:space="preserve">customer support intake</w:t>
            </w:r>
            <w:r>
              <w:t xml:space="preserve"> </w:t>
            </w:r>
            <w:r>
              <w:t xml:space="preserve">(email + in-app + optional Intercom/Crisp).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$0–$80/mo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6 Exit Criteria:</w:t>
      </w:r>
      <w:r>
        <w:t xml:space="preserve"> </w:t>
      </w:r>
      <w:r>
        <w:t xml:space="preserve">- ✅ First public sign-up</w:t>
      </w:r>
      <w:r>
        <w:t xml:space="preserve"> </w:t>
      </w:r>
      <w:r>
        <w:t xml:space="preserve">- ✅ First paid Booking from an organic User (not pilot)</w:t>
      </w:r>
      <w:r>
        <w:t xml:space="preserve"> </w:t>
      </w:r>
      <w:r>
        <w:t xml:space="preserve">- ✅ Marketing channels active</w:t>
      </w:r>
      <w:r>
        <w:t xml:space="preserve"> </w:t>
      </w:r>
      <w:r>
        <w:t xml:space="preserve">- ✅ Monitoring + support live</w:t>
      </w:r>
    </w:p>
    <w:p>
      <w:r>
        <w:pict>
          <v:rect style="width:0;height:1.5pt" o:hralign="center" o:hrstd="t" o:hr="t"/>
        </w:pict>
      </w:r>
    </w:p>
    <w:bookmarkEnd w:id="34"/>
    <w:bookmarkStart w:id="35" w:name="dependency-map-critical-path"/>
    <w:p>
      <w:pPr>
        <w:pStyle w:val="Heading2"/>
      </w:pPr>
      <w:r>
        <w:t xml:space="preserve">Dependency Map (Critical Path)</w:t>
      </w:r>
    </w:p>
    <w:p>
      <w:pPr>
        <w:pStyle w:val="SourceCode"/>
      </w:pPr>
      <w:r>
        <w:rPr>
          <w:rStyle w:val="VerbatimChar"/>
        </w:rPr>
        <w:t xml:space="preserve">1.2 (LLC-1)  ─┬─► 1.4 (Op Agt) ─┬─► 1.5 (EIN) ─┬─► 2A.1 (Bank)</w:t>
      </w:r>
      <w:r>
        <w:br/>
      </w:r>
      <w:r>
        <w:rPr>
          <w:rStyle w:val="VerbatimChar"/>
        </w:rPr>
        <w:t xml:space="preserve">              │                  │              │</w:t>
      </w:r>
      <w:r>
        <w:br/>
      </w:r>
      <w:r>
        <w:rPr>
          <w:rStyle w:val="VerbatimChar"/>
        </w:rPr>
        <w:t xml:space="preserve">              │                  │              ├─► 2B.1, 2B.2 (Insurance)</w:t>
      </w:r>
      <w:r>
        <w:br/>
      </w:r>
      <w:r>
        <w:rPr>
          <w:rStyle w:val="VerbatimChar"/>
        </w:rPr>
        <w:t xml:space="preserve">              │                  │              │</w:t>
      </w:r>
      <w:r>
        <w:br/>
      </w:r>
      <w:r>
        <w:rPr>
          <w:rStyle w:val="VerbatimChar"/>
        </w:rPr>
        <w:t xml:space="preserve">              │                  │              ├─► 2C.4 (DMCA Agent)</w:t>
      </w:r>
      <w:r>
        <w:br/>
      </w:r>
      <w:r>
        <w:rPr>
          <w:rStyle w:val="VerbatimChar"/>
        </w:rPr>
        <w:t xml:space="preserve">              │                  │              │</w:t>
      </w:r>
      <w:r>
        <w:br/>
      </w:r>
      <w:r>
        <w:rPr>
          <w:rStyle w:val="VerbatimChar"/>
        </w:rPr>
        <w:t xml:space="preserve">              │                  │              ├─► 3B.1 (Stripe)</w:t>
      </w:r>
      <w:r>
        <w:br/>
      </w:r>
      <w:r>
        <w:rPr>
          <w:rStyle w:val="VerbatimChar"/>
        </w:rPr>
        <w:t xml:space="preserve">              │                  │              │</w:t>
      </w:r>
      <w:r>
        <w:br/>
      </w:r>
      <w:r>
        <w:rPr>
          <w:rStyle w:val="VerbatimChar"/>
        </w:rPr>
        <w:t xml:space="preserve">              │                  │              ├─► 3C.1 (Checkr)</w:t>
      </w:r>
      <w:r>
        <w:br/>
      </w:r>
      <w:r>
        <w:rPr>
          <w:rStyle w:val="VerbatimChar"/>
        </w:rPr>
        <w:t xml:space="preserve">              │                  │              │</w:t>
      </w:r>
      <w:r>
        <w:br/>
      </w:r>
      <w:r>
        <w:rPr>
          <w:rStyle w:val="VerbatimChar"/>
        </w:rPr>
        <w:t xml:space="preserve">              │                  │              └─► 3D.1 (TCR/SMS)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├─► 1.6 (Stmt of Info)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└─► 1.7 ($800 FTB)</w:t>
      </w:r>
      <w:r>
        <w:br/>
      </w:r>
      <w:r>
        <w:br/>
      </w:r>
      <w:r>
        <w:rPr>
          <w:rStyle w:val="VerbatimChar"/>
        </w:rPr>
        <w:t xml:space="preserve">Phase 3 (build) ── runs in parallel with Phase 2 once 1.2/1.4/1.5 done</w:t>
      </w:r>
      <w:r>
        <w:br/>
      </w:r>
      <w:r>
        <w:br/>
      </w:r>
      <w:r>
        <w:rPr>
          <w:rStyle w:val="VerbatimChar"/>
        </w:rPr>
        <w:t xml:space="preserve">Phase 4 (legal execution) ── blocks on (Phase 1 + Phase 2 banking + Phase 3 tech) ── critical path through 4.1, 4.2, 4.5</w:t>
      </w:r>
      <w:r>
        <w:br/>
      </w:r>
      <w:r>
        <w:br/>
      </w:r>
      <w:r>
        <w:rPr>
          <w:rStyle w:val="VerbatimChar"/>
        </w:rPr>
        <w:t xml:space="preserve">Phase 5 (pilot) ── blocks on (Phase 4 execution + Phase 3 tech) — gate to Phase 6</w:t>
      </w:r>
      <w:r>
        <w:br/>
      </w:r>
      <w:r>
        <w:br/>
      </w:r>
      <w:r>
        <w:rPr>
          <w:rStyle w:val="VerbatimChar"/>
        </w:rPr>
        <w:t xml:space="preserve">Phase 6 (public launch) ── only after Phase 5 exit criteria met</w:t>
      </w:r>
    </w:p>
    <w:p>
      <w:r>
        <w:pict>
          <v:rect style="width:0;height:1.5pt" o:hralign="center" o:hrstd="t" o:hr="t"/>
        </w:pict>
      </w:r>
    </w:p>
    <w:bookmarkEnd w:id="35"/>
    <w:bookmarkStart w:id="36" w:name="Xbad18a93d565b2bb7818da20a9cc649c29965c1"/>
    <w:p>
      <w:pPr>
        <w:pStyle w:val="Heading2"/>
      </w:pPr>
      <w:r>
        <w:t xml:space="preserve">Estimated Total Cost (Phase 1 through Phase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filing fees (CA + foreign qual TX/FL)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$1,800–$3,000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year CA franchise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Attorneys (gig-economy + consumer-tech)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$4,500–$9,000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(CGL + Tech E&amp;O + Umbrella, 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Trademark registration (Word +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$750–$2,000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Background-check + identity verification (first 100 Pros)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$2,500–$7,500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+ SMS + email + hosting (first 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$500–$2,000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review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budget (3-month 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$1,800–$4,500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to first paid 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$16,650–$43,000</w:t>
            </w:r>
          </w:p>
        </w:tc>
      </w:tr>
    </w:tbl>
    <w:p>
      <w:pPr>
        <w:pStyle w:val="BodyText"/>
      </w:pPr>
      <w:r>
        <w:t xml:space="preserve">This is a budget estimate. Actual costs vary depending on your appetite for legal review, marketing spend, and security investment. Reduce by deferring trademark registration, foreign qualification, and aggressive marketing; increase by adding penetration testing, multi-state launch at once, and stronger insurance.</w:t>
      </w:r>
    </w:p>
    <w:p>
      <w:r>
        <w:pict>
          <v:rect style="width:0;height:1.5pt" o:hralign="center" o:hrstd="t" o:hr="t"/>
        </w:pict>
      </w:r>
    </w:p>
    <w:bookmarkEnd w:id="36"/>
    <w:bookmarkStart w:id="37" w:name="risk-register-top-5-to-track-throughout"/>
    <w:p>
      <w:pPr>
        <w:pStyle w:val="Heading2"/>
      </w:pPr>
      <w:r>
        <w:t xml:space="preserve">Risk Register (Top 5 to Track Throughout)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California ABC test reclassification</w:t>
            </w:r>
            <w:r>
              <w:t xml:space="preserve"> </w:t>
            </w:r>
            <w:r>
              <w:t xml:space="preserve">of Pros as employees.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IC Agreement, IC-friendly UX, attorney consultation, eventual TX/FL revenue dilution.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Money transmitter / escheat exposure</w:t>
            </w:r>
            <w:r>
              <w:t xml:space="preserve"> </w:t>
            </w:r>
            <w:r>
              <w:t xml:space="preserve">from holding User funds.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Connect Express with proper application-fee architecture; no PureTask-held balances; agent-of-payee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FCRA / TCPA / CCPA class-action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FCRA disclosure (Gilberg), two-tier SMS consent, opt-out flows, GPC honoring, attorney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Background-check gap leading to bad-actor Pro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Checkr + identity verification + continuous monitoring; clear suspension protocols in AUP; insurance.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Veil-piercing if commingling continues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separation of LLC accounts, business-name signage everywhere, Operating Agreement Appendix A hygiene checklist.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owner-sign-off"/>
    <w:p>
      <w:pPr>
        <w:pStyle w:val="Heading2"/>
      </w:pPr>
      <w:r>
        <w:t xml:space="preserve">Owner Sign-Off</w:t>
      </w:r>
    </w:p>
    <w:p>
      <w:pPr>
        <w:pStyle w:val="FirstParagraph"/>
      </w:pPr>
      <w:r>
        <w:t xml:space="preserve">When each phase is complete, Nathan signs and dates: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Entity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Banking, Insurance,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Tech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 Legal Document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Pilot / Soft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 — Public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an operational planning document, not legal advice. Engage attorneys, accountants, and insurance brokers at the points indicated. Numbers and timelines are estimates and will vary by individual circumstances.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2026-05-17T15:21:09Z</dcterms:created>
  <dcterms:modified xsi:type="dcterms:W3CDTF">2026-05-17T15:21:09Z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