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Maya Lindqvist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maya.lindqvist@example.se | +46 70 111 2233 | Göteborg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PROFESSIONAL SUMMARY</w:t>
      </w:r>
    </w:p>
    <w:p>
      <w:pPr>
        <w:spacing w:after="80"/>
      </w:pPr>
      <w:r>
        <w:rPr>
          <w:sz w:val="20"/>
          <w:szCs w:val="20"/>
        </w:rPr>
        <w:t xml:space="preserve">Technical artist with nine years in real-time production, working across tooling, shaders and pipeline.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Senior Technical Artist, Norrsken Interactive (2019–2026)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Owned the shader authoring pipeline in Unreal Engine across four shipped titles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Wrote Python tooling for asset validation, cutting failed builds by roughly 60%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Built and maintained Houdini digital assets for procedural environment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Worked directly with engineering on frame budget and LOD strategy</w:t>
      </w:r>
    </w:p>
    <w:p>
      <w:pPr>
        <w:spacing w:after="80"/>
      </w:pPr>
      <w:r>
        <w:rPr>
          <w:sz w:val="20"/>
          <w:szCs w:val="20"/>
        </w:rPr>
        <w:t xml:space="preserve">Technical Artist, Bright Fjord Studios (2017–2019)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Maya rigging and pipeline support for a team of twelve artists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Introduced USD as the interchange format between modelling and lighting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Unreal Engine, Maya, Houdini, Python, HLSL, USD, Perforce, Git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MSc Computer Graphics, Chalmers Tekniska Högskola (2017)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2026-09-09T21:02:38.895Z</dcterms:created>
  <dcterms:modified xsi:type="dcterms:W3CDTF">2026-09-09T21:02:38.895Z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