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Katrin Vogel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k.vogel@example.de | +49 151 2345678 | Berlin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Senior technical artist with eleven years across film and episodic animation.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Lead Technical Artist, Spreelicht Animation (2018–2026)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Houdini FX pipeline lead across six episodic productions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Deep USD workflow ownership between departments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Python tooling for shot setup and review</w:t>
      </w:r>
    </w:p>
    <w:p>
      <w:pPr>
        <w:spacing w:after="80"/>
      </w:pPr>
      <w:r>
        <w:rPr>
          <w:sz w:val="20"/>
          <w:szCs w:val="20"/>
        </w:rPr>
        <w:t xml:space="preserve">Technical Artist, Studio München (2015–2018)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Maya rigging, Arnold lighting support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Houdini, USD, Maya, Python, Arnold, Nuke, RenderMan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Diplom Medieninformatik, Universität Erlangen (2015)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2026-09-09T21:02:38.938Z</dcterms:created>
  <dcterms:modified xsi:type="dcterms:W3CDTF">2026-09-09T21:02:38.938Z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