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Georgia" w:cs="Georgia" w:eastAsia="Georgia" w:hAnsi="Georgia"/>
          <w:b/>
          <w:bCs/>
          <w:color w:val="6B1A2A"/>
          <w:sz w:val="104"/>
          <w:szCs w:val="104"/>
        </w:rPr>
        <w:t xml:space="preserve">LIFEVAULT™</w:t>
      </w:r>
    </w:p>
    <w:p>
      <w:pPr>
        <w:spacing w:before="0" w:after="100"/>
      </w:pPr>
      <w:r>
        <w:rPr>
          <w:rFonts w:ascii="Arial" w:cs="Arial" w:eastAsia="Arial" w:hAnsi="Arial"/>
          <w:color w:val="C9A84C"/>
          <w:spacing w:val="120"/>
          <w:sz w:val="26"/>
          <w:szCs w:val="26"/>
        </w:rPr>
        <w:t xml:space="preserve">Company Overview &amp; Strategic Vision</w:t>
      </w:r>
    </w:p>
    <w:p>
      <w:pPr>
        <w:pBdr>
          <w:bottom w:val="single" w:color="C9A84C" w:sz="12"/>
        </w:pBdr>
        <w:spacing w:before="0" w:after="180"/>
      </w:pPr>
      <w:r>
        <w:rPr>
          <w:sz w:val="2"/>
          <w:szCs w:val="2"/>
        </w:rPr>
        <w:t xml:space="preserve"/>
      </w:r>
    </w:p>
    <w:p>
      <w:pPr>
        <w:spacing w:before="0" w:after="80"/>
      </w:pPr>
      <w:r>
        <w:t xml:space="preserve"/>
      </w:r>
    </w:p>
    <w:p>
      <w:pPr>
        <w:spacing w:before="0" w:after="240"/>
      </w:pPr>
      <w:r>
        <w:rPr>
          <w:rFonts w:ascii="Georgia" w:cs="Georgia" w:eastAsia="Georgia" w:hAnsi="Georgia"/>
          <w:i/>
          <w:iCs/>
          <w:color w:val="4A3040"/>
          <w:sz w:val="26"/>
          <w:szCs w:val="26"/>
        </w:rPr>
        <w:t xml:space="preserve">The world's first Lifetime Continuity Platform™ — where a human life is preserved, understood, and carried forward across generations. Now with physical hardware, retail presence, and AI-powered legacy intelligence.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left w:val="none"/>
              <w:bottom w:val="none"/>
              <w:right w:val="none"/>
            </w:tcBorders>
            <w:shd w:fill="6B1A2A" w:val="clear"/>
            <w:tcMar>
              <w:top w:type="dxa" w:w="220"/>
              <w:left w:type="dxa" w:w="180"/>
              <w:bottom w:type="dxa" w:w="220"/>
              <w:right w:type="dxa" w:w="180"/>
            </w:tcMar>
            <w:vAlign w:val="center"/>
          </w:tcPr>
          <w:p>
            <w:pPr>
              <w:spacing w:after="40"/>
              <w:jc w:val="center"/>
            </w:pPr>
            <w:r>
              <w:rPr>
                <w:rFonts w:ascii="Georgia" w:cs="Georgia" w:eastAsia="Georgia" w:hAnsi="Georgia"/>
                <w:b/>
                <w:bCs/>
                <w:color w:val="C9A84C"/>
                <w:sz w:val="52"/>
                <w:szCs w:val="52"/>
              </w:rPr>
              <w:t xml:space="preserve">$4.2T</w:t>
            </w:r>
          </w:p>
          <w:p>
            <w:pPr>
              <w:spacing w:after="40"/>
              <w:jc w:val="center"/>
            </w:pPr>
            <w:r>
              <w:rPr>
                <w:rFonts w:ascii="Arial" w:cs="Arial" w:eastAsia="Arial" w:hAnsi="Arial"/>
                <w:b/>
                <w:bCs/>
                <w:color w:val="FFFFFF"/>
                <w:sz w:val="18"/>
                <w:szCs w:val="18"/>
              </w:rPr>
              <w:t xml:space="preserve">Generational Wealth Transfer</w:t>
            </w:r>
          </w:p>
          <w:p>
            <w:pPr>
              <w:jc w:val="center"/>
            </w:pPr>
            <w:r>
              <w:rPr>
                <w:rFonts w:ascii="Arial" w:cs="Arial" w:eastAsia="Arial" w:hAnsi="Arial"/>
                <w:color w:val="D4A0A8"/>
                <w:sz w:val="16"/>
                <w:szCs w:val="16"/>
              </w:rPr>
              <w:t xml:space="preserve">Underway 2024–2045</w:t>
            </w:r>
          </w:p>
        </w:tc>
        <w:tc>
          <w:tcPr>
            <w:tcBorders>
              <w:top w:val="none"/>
              <w:left w:val="none"/>
              <w:bottom w:val="none"/>
              <w:right w:val="none"/>
            </w:tcBorders>
            <w:shd w:fill="6B1A2A" w:val="clear"/>
            <w:tcMar>
              <w:top w:type="dxa" w:w="220"/>
              <w:left w:type="dxa" w:w="180"/>
              <w:bottom w:type="dxa" w:w="220"/>
              <w:right w:type="dxa" w:w="180"/>
            </w:tcMar>
            <w:vAlign w:val="center"/>
          </w:tcPr>
          <w:p>
            <w:pPr>
              <w:spacing w:after="40"/>
              <w:jc w:val="center"/>
            </w:pPr>
            <w:r>
              <w:rPr>
                <w:rFonts w:ascii="Georgia" w:cs="Georgia" w:eastAsia="Georgia" w:hAnsi="Georgia"/>
                <w:b/>
                <w:bCs/>
                <w:color w:val="C9A84C"/>
                <w:sz w:val="52"/>
                <w:szCs w:val="52"/>
              </w:rPr>
              <w:t xml:space="preserve">385M+</w:t>
            </w:r>
          </w:p>
          <w:p>
            <w:pPr>
              <w:spacing w:after="40"/>
              <w:jc w:val="center"/>
            </w:pPr>
            <w:r>
              <w:rPr>
                <w:rFonts w:ascii="Arial" w:cs="Arial" w:eastAsia="Arial" w:hAnsi="Arial"/>
                <w:b/>
                <w:bCs/>
                <w:color w:val="FFFFFF"/>
                <w:sz w:val="18"/>
                <w:szCs w:val="18"/>
              </w:rPr>
              <w:t xml:space="preserve">Annual Global Births</w:t>
            </w:r>
          </w:p>
          <w:p>
            <w:pPr>
              <w:jc w:val="center"/>
            </w:pPr>
            <w:r>
              <w:rPr>
                <w:rFonts w:ascii="Arial" w:cs="Arial" w:eastAsia="Arial" w:hAnsi="Arial"/>
                <w:color w:val="D4A0A8"/>
                <w:sz w:val="16"/>
                <w:szCs w:val="16"/>
              </w:rPr>
              <w:t xml:space="preserve">Addressable market</w:t>
            </w:r>
          </w:p>
        </w:tc>
        <w:tc>
          <w:tcPr>
            <w:tcBorders>
              <w:top w:val="none"/>
              <w:left w:val="none"/>
              <w:bottom w:val="none"/>
              <w:right w:val="none"/>
            </w:tcBorders>
            <w:shd w:fill="6B1A2A" w:val="clear"/>
            <w:tcMar>
              <w:top w:type="dxa" w:w="220"/>
              <w:left w:type="dxa" w:w="180"/>
              <w:bottom w:type="dxa" w:w="220"/>
              <w:right w:type="dxa" w:w="180"/>
            </w:tcMar>
            <w:vAlign w:val="center"/>
          </w:tcPr>
          <w:p>
            <w:pPr>
              <w:spacing w:after="40"/>
              <w:jc w:val="center"/>
            </w:pPr>
            <w:r>
              <w:rPr>
                <w:rFonts w:ascii="Georgia" w:cs="Georgia" w:eastAsia="Georgia" w:hAnsi="Georgia"/>
                <w:b/>
                <w:bCs/>
                <w:color w:val="C9A84C"/>
                <w:sz w:val="52"/>
                <w:szCs w:val="52"/>
              </w:rPr>
              <w:t xml:space="preserve">3 Pillars</w:t>
            </w:r>
          </w:p>
          <w:p>
            <w:pPr>
              <w:spacing w:after="40"/>
              <w:jc w:val="center"/>
            </w:pPr>
            <w:r>
              <w:rPr>
                <w:rFonts w:ascii="Arial" w:cs="Arial" w:eastAsia="Arial" w:hAnsi="Arial"/>
                <w:b/>
                <w:bCs/>
                <w:color w:val="FFFFFF"/>
                <w:sz w:val="18"/>
                <w:szCs w:val="18"/>
              </w:rPr>
              <w:t xml:space="preserve">Platform · Hardware · Retail</w:t>
            </w:r>
          </w:p>
          <w:p>
            <w:pPr>
              <w:jc w:val="center"/>
            </w:pPr>
            <w:r>
              <w:rPr>
                <w:rFonts w:ascii="Arial" w:cs="Arial" w:eastAsia="Arial" w:hAnsi="Arial"/>
                <w:color w:val="D4A0A8"/>
                <w:sz w:val="16"/>
                <w:szCs w:val="16"/>
              </w:rPr>
              <w:t xml:space="preserve">Interlocking ecosystem</w:t>
            </w:r>
          </w:p>
        </w:tc>
        <w:tc>
          <w:tcPr>
            <w:tcBorders>
              <w:top w:val="none"/>
              <w:left w:val="none"/>
              <w:bottom w:val="none"/>
              <w:right w:val="none"/>
            </w:tcBorders>
            <w:shd w:fill="6B1A2A" w:val="clear"/>
            <w:tcMar>
              <w:top w:type="dxa" w:w="220"/>
              <w:left w:type="dxa" w:w="180"/>
              <w:bottom w:type="dxa" w:w="220"/>
              <w:right w:type="dxa" w:w="180"/>
            </w:tcMar>
            <w:vAlign w:val="center"/>
          </w:tcPr>
          <w:p>
            <w:pPr>
              <w:spacing w:after="40"/>
              <w:jc w:val="center"/>
            </w:pPr>
            <w:r>
              <w:rPr>
                <w:rFonts w:ascii="Georgia" w:cs="Georgia" w:eastAsia="Georgia" w:hAnsi="Georgia"/>
                <w:b/>
                <w:bCs/>
                <w:color w:val="C9A84C"/>
                <w:sz w:val="52"/>
                <w:szCs w:val="52"/>
              </w:rPr>
              <w:t xml:space="preserve">Forever</w:t>
            </w:r>
          </w:p>
          <w:p>
            <w:pPr>
              <w:spacing w:after="40"/>
              <w:jc w:val="center"/>
            </w:pPr>
            <w:r>
              <w:rPr>
                <w:rFonts w:ascii="Arial" w:cs="Arial" w:eastAsia="Arial" w:hAnsi="Arial"/>
                <w:b/>
                <w:bCs/>
                <w:color w:val="FFFFFF"/>
                <w:sz w:val="18"/>
                <w:szCs w:val="18"/>
              </w:rPr>
              <w:t xml:space="preserve">Customer Lifetime Value</w:t>
            </w:r>
          </w:p>
          <w:p>
            <w:pPr>
              <w:jc w:val="center"/>
            </w:pPr>
            <w:r>
              <w:rPr>
                <w:rFonts w:ascii="Arial" w:cs="Arial" w:eastAsia="Arial" w:hAnsi="Arial"/>
                <w:color w:val="D4A0A8"/>
                <w:sz w:val="16"/>
                <w:szCs w:val="16"/>
              </w:rPr>
              <w:t xml:space="preserve">Birth-to-legacy model</w:t>
            </w:r>
          </w:p>
        </w:tc>
      </w:tr>
    </w:tbl>
    <w:p>
      <w:pPr>
        <w:spacing w:before="0" w:after="280"/>
      </w:pPr>
      <w:r>
        <w:t xml:space="preserve"/>
      </w:r>
    </w:p>
    <w:p>
      <w:pPr>
        <w:jc w:val="center"/>
      </w:pPr>
      <w:r>
        <w:rPr>
          <w:rFonts w:ascii="Arial" w:cs="Arial" w:eastAsia="Arial" w:hAnsi="Arial"/>
          <w:b/>
          <w:bCs/>
          <w:color w:val="4A3040"/>
          <w:spacing w:val="150"/>
          <w:sz w:val="18"/>
          <w:szCs w:val="18"/>
        </w:rPr>
        <w:t xml:space="preserve">CONFIDENTIAL — FOR INVESTOR USE ONLY</w:t>
      </w:r>
    </w:p>
    <w:p>
      <w:pPr>
        <w:spacing w:before="0" w:after="60"/>
      </w:pPr>
      <w:r>
        <w:t xml:space="preserve"/>
      </w:r>
    </w:p>
    <w:p>
      <w:pPr>
        <w:jc w:val="center"/>
      </w:pPr>
      <w:r>
        <w:rPr>
          <w:rFonts w:ascii="Arial" w:cs="Arial" w:eastAsia="Arial" w:hAnsi="Arial"/>
          <w:color w:val="C9A84C"/>
          <w:sz w:val="18"/>
          <w:szCs w:val="18"/>
        </w:rPr>
        <w:t xml:space="preserve">Vision Farm™  ·  2026</w:t>
      </w:r>
    </w:p>
    <w:p>
      <w:r>
        <w:br w:type="page"/>
      </w:r>
    </w:p>
    <w:p>
      <w:pPr>
        <w:spacing w:before="520" w:after="80"/>
      </w:pPr>
      <w:r>
        <w:rPr>
          <w:rFonts w:ascii="Arial" w:cs="Arial" w:eastAsia="Arial" w:hAnsi="Arial"/>
          <w:b/>
          <w:bCs/>
          <w:color w:val="C9A84C"/>
          <w:spacing w:val="240"/>
          <w:sz w:val="16"/>
          <w:szCs w:val="16"/>
        </w:rPr>
        <w:t xml:space="preserve">01 — EXECUTIVE SUMMARY</w:t>
      </w:r>
    </w:p>
    <w:p>
      <w:pPr>
        <w:spacing w:before="0" w:after="120"/>
      </w:pPr>
      <w:r>
        <w:rPr>
          <w:rFonts w:ascii="Georgia" w:cs="Georgia" w:eastAsia="Georgia" w:hAnsi="Georgia"/>
          <w:b/>
          <w:bCs/>
          <w:color w:val="6B1A2A"/>
          <w:sz w:val="40"/>
          <w:szCs w:val="40"/>
        </w:rPr>
        <w:t xml:space="preserve">A New Category. Three Interlocking Pillars.</w:t>
      </w:r>
    </w:p>
    <w:p>
      <w:pPr>
        <w:pBdr>
          <w:bottom w:val="single" w:color="C9A84C" w:sz="12"/>
        </w:pBdr>
        <w:spacing w:before="0" w:after="180"/>
      </w:pPr>
      <w:r>
        <w:rPr>
          <w:sz w:val="2"/>
          <w:szCs w:val="2"/>
        </w:rPr>
        <w:t xml:space="preserve"/>
      </w:r>
    </w:p>
    <w:p>
      <w:pPr>
        <w:spacing w:before="0" w:after="240"/>
      </w:pPr>
      <w:r>
        <w:rPr>
          <w:rFonts w:ascii="Georgia" w:cs="Georgia" w:eastAsia="Georgia" w:hAnsi="Georgia"/>
          <w:i/>
          <w:iCs/>
          <w:color w:val="4A3040"/>
          <w:sz w:val="26"/>
          <w:szCs w:val="26"/>
        </w:rPr>
        <w:t xml:space="preserve">LifeVault is not a storage product. It is not a social network. It is the digital, physical, and spatial infrastructure for a human life — built to persist longer than any institution the user will ever interact with.</w:t>
      </w:r>
    </w:p>
    <w:p>
      <w:pPr>
        <w:spacing w:before="0" w:after="140"/>
        <w:jc w:val="left"/>
      </w:pPr>
      <w:r>
        <w:rPr>
          <w:rFonts w:ascii="Arial" w:cs="Arial" w:eastAsia="Arial" w:hAnsi="Arial"/>
          <w:b w:val="false"/>
          <w:bCs w:val="false"/>
          <w:i w:val="false"/>
          <w:iCs w:val="false"/>
          <w:color w:val="4A3040"/>
          <w:sz w:val="22"/>
          <w:szCs w:val="22"/>
        </w:rPr>
        <w:t xml:space="preserve">No platform today is built to serve a single person from birth to death to legacy. Photos live on social platforms that die with trend cycles. Documents sit in cloud drives disconnected from meaning. Medical records are locked in hospital systems. Memories live only inside people — until they don't.</w:t>
      </w:r>
    </w:p>
    <w:p>
      <w:pPr>
        <w:spacing w:before="0" w:after="140"/>
        <w:jc w:val="left"/>
      </w:pPr>
      <w:r>
        <w:rPr>
          <w:rFonts w:ascii="Arial" w:cs="Arial" w:eastAsia="Arial" w:hAnsi="Arial"/>
          <w:b w:val="false"/>
          <w:bCs w:val="false"/>
          <w:i w:val="false"/>
          <w:iCs w:val="false"/>
          <w:color w:val="4A3040"/>
          <w:sz w:val="22"/>
          <w:szCs w:val="22"/>
        </w:rPr>
        <w:t xml:space="preserve">LifeVault resolves this fragmentation through three interlocking pillars: a cloud platform powered by emotionally intelligent AI, physical heirloom hardware that holds a family's story offline and on-premise, and a retail presence that makes the LifeVault experience tangible, accessible, and culturally resonant.</w:t>
      </w:r>
    </w:p>
    <w:p>
      <w:pPr>
        <w:spacing w:before="0" w:after="140"/>
        <w:jc w:val="left"/>
      </w:pPr>
      <w:r>
        <w:rPr>
          <w:rFonts w:ascii="Arial" w:cs="Arial" w:eastAsia="Arial" w:hAnsi="Arial"/>
          <w:b w:val="false"/>
          <w:bCs w:val="false"/>
          <w:i w:val="false"/>
          <w:iCs w:val="false"/>
          <w:color w:val="4A3040"/>
          <w:sz w:val="22"/>
          <w:szCs w:val="22"/>
        </w:rPr>
        <w:t xml:space="preserve">Together, these three pillars create something no competitor can replicate: a complete, end-to-end lifetime continuity ecosystem that exists in the cloud, in the home, and in the community.</w:t>
      </w:r>
    </w:p>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8"/>
              <w:left w:val="none"/>
              <w:bottom w:val="none"/>
              <w:right w:val="none"/>
            </w:tcBorders>
            <w:shd w:fill="FBF5F6" w:val="clear"/>
            <w:tcMar>
              <w:top w:type="dxa" w:w="260"/>
              <w:left w:type="dxa" w:w="340"/>
              <w:bottom w:type="dxa" w:w="260"/>
              <w:right w:type="dxa" w:w="340"/>
            </w:tcMar>
          </w:tcPr>
          <w:p>
            <w:pPr>
              <w:spacing w:after="100"/>
            </w:pPr>
            <w:r>
              <w:rPr>
                <w:rFonts w:ascii="Georgia" w:cs="Georgia" w:eastAsia="Georgia" w:hAnsi="Georgia"/>
                <w:b/>
                <w:bCs/>
                <w:color w:val="6B1A2A"/>
                <w:sz w:val="28"/>
                <w:szCs w:val="28"/>
              </w:rPr>
              <w:t xml:space="preserve">The LifeVault Thesis</w:t>
            </w:r>
          </w:p>
          <w:p>
            <w:pPr>
              <w:spacing w:before="0" w:after="0"/>
              <w:jc w:val="left"/>
            </w:pPr>
            <w:r>
              <w:rPr>
                <w:rFonts w:ascii="Arial" w:cs="Arial" w:eastAsia="Arial" w:hAnsi="Arial"/>
                <w:b w:val="false"/>
                <w:bCs w:val="false"/>
                <w:i w:val="false"/>
                <w:iCs w:val="false"/>
                <w:color w:val="4A3040"/>
                <w:sz w:val="22"/>
                <w:szCs w:val="22"/>
              </w:rPr>
              <w:t xml:space="preserve">Every human being deserves a place where their life continues — not merely as data, but as story, voice, and meaning. LifeVault builds that place: in the cloud, in your home, and in your community.</w:t>
            </w:r>
          </w:p>
        </w:tc>
      </w:tr>
    </w:tbl>
    <w:p>
      <w:pPr>
        <w:spacing w:before="520" w:after="80"/>
      </w:pPr>
      <w:r>
        <w:rPr>
          <w:rFonts w:ascii="Arial" w:cs="Arial" w:eastAsia="Arial" w:hAnsi="Arial"/>
          <w:b/>
          <w:bCs/>
          <w:color w:val="C9A84C"/>
          <w:spacing w:val="240"/>
          <w:sz w:val="16"/>
          <w:szCs w:val="16"/>
        </w:rPr>
        <w:t xml:space="preserve">02 — THE PROBLEM</w:t>
      </w:r>
    </w:p>
    <w:p>
      <w:pPr>
        <w:spacing w:before="0" w:after="120"/>
      </w:pPr>
      <w:r>
        <w:rPr>
          <w:rFonts w:ascii="Georgia" w:cs="Georgia" w:eastAsia="Georgia" w:hAnsi="Georgia"/>
          <w:b/>
          <w:bCs/>
          <w:color w:val="6B1A2A"/>
          <w:sz w:val="40"/>
          <w:szCs w:val="40"/>
        </w:rPr>
        <w:t xml:space="preserve">A Life in Pieces</w:t>
      </w:r>
    </w:p>
    <w:p>
      <w:pPr>
        <w:pBdr>
          <w:bottom w:val="single" w:color="C9A84C" w:sz="12"/>
        </w:pBdr>
        <w:spacing w:before="0" w:after="180"/>
      </w:pPr>
      <w:r>
        <w:rPr>
          <w:sz w:val="2"/>
          <w:szCs w:val="2"/>
        </w:rPr>
        <w:t xml:space="preserve"/>
      </w:r>
    </w:p>
    <w:p>
      <w:pPr>
        <w:spacing w:before="0" w:after="140"/>
        <w:jc w:val="left"/>
      </w:pPr>
      <w:r>
        <w:rPr>
          <w:rFonts w:ascii="Arial" w:cs="Arial" w:eastAsia="Arial" w:hAnsi="Arial"/>
          <w:b w:val="false"/>
          <w:bCs w:val="false"/>
          <w:i w:val="false"/>
          <w:iCs w:val="false"/>
          <w:color w:val="4A3040"/>
          <w:sz w:val="22"/>
          <w:szCs w:val="22"/>
        </w:rPr>
        <w:t xml:space="preserve">The average person in 2026 generates more documented life data than any human in history — yet they have no coherent, permanent, emotionally meaningful place to hold it. The infrastructure supporting a human life is shattered across dozens of disconnected systems built for retention, not remembrance.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none"/>
              <w:left w:val="none"/>
              <w:bottom w:val="none"/>
              <w:right w:val="single" w:color="F0E6E9" w:sz="4"/>
            </w:tcBorders>
            <w:tcMar>
              <w:top w:type="dxa" w:w="120"/>
              <w:left w:type="dxa" w:w="0"/>
              <w:bottom w:type="dxa" w:w="120"/>
              <w:right w:type="dxa" w:w="280"/>
            </w:tcMar>
          </w:tcPr>
          <w:p>
            <w:pPr>
              <w:spacing w:before="200" w:after="80"/>
            </w:pPr>
            <w:r>
              <w:rPr>
                <w:rFonts w:ascii="Arial" w:cs="Arial" w:eastAsia="Arial" w:hAnsi="Arial"/>
                <w:b/>
                <w:bCs/>
                <w:color w:val="4A1020"/>
                <w:sz w:val="24"/>
                <w:szCs w:val="24"/>
              </w:rPr>
              <w:t xml:space="preserve">The Fragmentation Crisis</w:t>
            </w:r>
          </w:p>
          <w:p>
            <w:pPr>
              <w:pStyle w:val="ListParagraph"/>
              <w:numPr>
                <w:ilvl w:val="0"/>
                <w:numId w:val="2"/>
              </w:numPr>
              <w:spacing w:before="0" w:after="100"/>
            </w:pPr>
            <w:r>
              <w:rPr>
                <w:rFonts w:ascii="Arial" w:cs="Arial" w:eastAsia="Arial" w:hAnsi="Arial"/>
                <w:color w:val="4A3040"/>
                <w:sz w:val="22"/>
                <w:szCs w:val="22"/>
              </w:rPr>
              <w:t xml:space="preserve">Photos: Apple, Google, Instagram — platforms built on engagement algorithms, not legacy</w:t>
            </w:r>
          </w:p>
          <w:p>
            <w:pPr>
              <w:pStyle w:val="ListParagraph"/>
              <w:numPr>
                <w:ilvl w:val="0"/>
                <w:numId w:val="2"/>
              </w:numPr>
              <w:spacing w:before="0" w:after="100"/>
            </w:pPr>
            <w:r>
              <w:rPr>
                <w:rFonts w:ascii="Arial" w:cs="Arial" w:eastAsia="Arial" w:hAnsi="Arial"/>
                <w:color w:val="4A3040"/>
                <w:sz w:val="22"/>
                <w:szCs w:val="22"/>
              </w:rPr>
              <w:t xml:space="preserve">Documents: Dropbox, Google Drive — files without narrative or context</w:t>
            </w:r>
          </w:p>
          <w:p>
            <w:pPr>
              <w:pStyle w:val="ListParagraph"/>
              <w:numPr>
                <w:ilvl w:val="0"/>
                <w:numId w:val="2"/>
              </w:numPr>
              <w:spacing w:before="0" w:after="100"/>
            </w:pPr>
            <w:r>
              <w:rPr>
                <w:rFonts w:ascii="Arial" w:cs="Arial" w:eastAsia="Arial" w:hAnsi="Arial"/>
                <w:color w:val="4A3040"/>
                <w:sz w:val="22"/>
                <w:szCs w:val="22"/>
              </w:rPr>
              <w:t xml:space="preserve">Medical records: Hospital systems — inaccessible, siloed, non-transferable</w:t>
            </w:r>
          </w:p>
          <w:p>
            <w:pPr>
              <w:pStyle w:val="ListParagraph"/>
              <w:numPr>
                <w:ilvl w:val="0"/>
                <w:numId w:val="2"/>
              </w:numPr>
              <w:spacing w:before="0" w:after="100"/>
            </w:pPr>
            <w:r>
              <w:rPr>
                <w:rFonts w:ascii="Arial" w:cs="Arial" w:eastAsia="Arial" w:hAnsi="Arial"/>
                <w:color w:val="4A3040"/>
                <w:sz w:val="22"/>
                <w:szCs w:val="22"/>
              </w:rPr>
              <w:t xml:space="preserve">Financial data: Banks and brokerages — focused on transactions, not continuity</w:t>
            </w:r>
          </w:p>
          <w:p>
            <w:pPr>
              <w:pStyle w:val="ListParagraph"/>
              <w:numPr>
                <w:ilvl w:val="0"/>
                <w:numId w:val="2"/>
              </w:numPr>
              <w:spacing w:before="0" w:after="100"/>
            </w:pPr>
            <w:r>
              <w:rPr>
                <w:rFonts w:ascii="Arial" w:cs="Arial" w:eastAsia="Arial" w:hAnsi="Arial"/>
                <w:color w:val="4A3040"/>
                <w:sz w:val="22"/>
                <w:szCs w:val="22"/>
              </w:rPr>
              <w:t xml:space="preserve">Memories and wisdom: Inside people — lost forever when they die</w:t>
            </w:r>
          </w:p>
        </w:tc>
        <w:tc>
          <w:tcPr>
            <w:tcBorders>
              <w:top w:val="none"/>
              <w:left w:val="none"/>
              <w:bottom w:val="none"/>
              <w:right w:val="none"/>
            </w:tcBorders>
            <w:tcMar>
              <w:top w:type="dxa" w:w="120"/>
              <w:left w:type="dxa" w:w="280"/>
              <w:bottom w:type="dxa" w:w="120"/>
              <w:right w:type="dxa" w:w="0"/>
            </w:tcMar>
          </w:tcPr>
          <w:p>
            <w:pPr>
              <w:spacing w:before="200" w:after="80"/>
            </w:pPr>
            <w:r>
              <w:rPr>
                <w:rFonts w:ascii="Arial" w:cs="Arial" w:eastAsia="Arial" w:hAnsi="Arial"/>
                <w:b/>
                <w:bCs/>
                <w:color w:val="4A1020"/>
                <w:sz w:val="24"/>
                <w:szCs w:val="24"/>
              </w:rPr>
              <w:t xml:space="preserve">The Human and Financial Cost</w:t>
            </w:r>
          </w:p>
          <w:p>
            <w:pPr>
              <w:spacing w:before="0" w:after="140"/>
              <w:jc w:val="left"/>
            </w:pPr>
            <w:r>
              <w:rPr>
                <w:rFonts w:ascii="Arial" w:cs="Arial" w:eastAsia="Arial" w:hAnsi="Arial"/>
                <w:b w:val="false"/>
                <w:bCs w:val="false"/>
                <w:i w:val="false"/>
                <w:iCs w:val="false"/>
                <w:color w:val="4A3040"/>
                <w:sz w:val="22"/>
                <w:szCs w:val="22"/>
              </w:rPr>
              <w:t xml:space="preserve">Every year, billions of irreplaceable stories are lost. Family histories. Hard-won wisdom. A grandparent's voice. The story that only one person knew.</w:t>
            </w:r>
          </w:p>
          <w:p>
            <w:pPr>
              <w:spacing w:before="0" w:after="80"/>
            </w:pPr>
            <w:r>
              <w:t xml:space="preserve"/>
            </w:r>
          </w:p>
          <w:p>
            <w:pPr>
              <w:spacing w:before="0" w:after="140"/>
              <w:jc w:val="left"/>
            </w:pPr>
            <w:r>
              <w:rPr>
                <w:rFonts w:ascii="Arial" w:cs="Arial" w:eastAsia="Arial" w:hAnsi="Arial"/>
                <w:b w:val="false"/>
                <w:bCs w:val="false"/>
                <w:i w:val="false"/>
                <w:iCs w:val="false"/>
                <w:color w:val="4A3040"/>
                <w:sz w:val="22"/>
                <w:szCs w:val="22"/>
              </w:rPr>
              <w:t xml:space="preserve">The practical cost is equally severe: families navigating death with no organized estate records, no digital access, no clear expression of intent — costing the average American family 570+ hours and $15,000 in probate and estate administration.</w:t>
            </w:r>
          </w:p>
          <w:p>
            <w:pPr>
              <w:spacing w:before="0" w:after="80"/>
            </w:pPr>
            <w:r>
              <w:t xml:space="preserve"/>
            </w:r>
          </w:p>
          <w:p>
            <w:pPr>
              <w:spacing w:before="0" w:after="140"/>
              <w:jc w:val="left"/>
            </w:pPr>
            <w:r>
              <w:rPr>
                <w:rFonts w:ascii="Arial" w:cs="Arial" w:eastAsia="Arial" w:hAnsi="Arial"/>
                <w:b w:val="false"/>
                <w:bCs w:val="false"/>
                <w:i w:val="false"/>
                <w:iCs w:val="false"/>
                <w:color w:val="4A3040"/>
                <w:sz w:val="22"/>
                <w:szCs w:val="22"/>
              </w:rPr>
              <w:t xml:space="preserve">No existing product solves this. LifeVault does.</w:t>
            </w:r>
          </w:p>
        </w:tc>
      </w:tr>
    </w:tbl>
    <w:p>
      <w:pPr>
        <w:spacing w:before="520" w:after="80"/>
      </w:pPr>
      <w:r>
        <w:rPr>
          <w:rFonts w:ascii="Arial" w:cs="Arial" w:eastAsia="Arial" w:hAnsi="Arial"/>
          <w:b/>
          <w:bCs/>
          <w:color w:val="C9A84C"/>
          <w:spacing w:val="240"/>
          <w:sz w:val="16"/>
          <w:szCs w:val="16"/>
        </w:rPr>
        <w:t xml:space="preserve">03 — THE THREE-PILLAR ECOSYSTEM</w:t>
      </w:r>
    </w:p>
    <w:p>
      <w:pPr>
        <w:spacing w:before="0" w:after="120"/>
      </w:pPr>
      <w:r>
        <w:rPr>
          <w:rFonts w:ascii="Georgia" w:cs="Georgia" w:eastAsia="Georgia" w:hAnsi="Georgia"/>
          <w:b/>
          <w:bCs/>
          <w:color w:val="6B1A2A"/>
          <w:sz w:val="40"/>
          <w:szCs w:val="40"/>
        </w:rPr>
        <w:t xml:space="preserve">Platform. Hardware. Retail.</w:t>
      </w:r>
    </w:p>
    <w:p>
      <w:pPr>
        <w:pBdr>
          <w:bottom w:val="single" w:color="C9A84C" w:sz="12"/>
        </w:pBdr>
        <w:spacing w:before="0" w:after="180"/>
      </w:pPr>
      <w:r>
        <w:rPr>
          <w:sz w:val="2"/>
          <w:szCs w:val="2"/>
        </w:rPr>
        <w:t xml:space="preserve"/>
      </w:r>
    </w:p>
    <w:p>
      <w:pPr>
        <w:spacing w:before="0" w:after="140"/>
        <w:jc w:val="left"/>
      </w:pPr>
      <w:r>
        <w:rPr>
          <w:rFonts w:ascii="Arial" w:cs="Arial" w:eastAsia="Arial" w:hAnsi="Arial"/>
          <w:b w:val="false"/>
          <w:bCs w:val="false"/>
          <w:i w:val="false"/>
          <w:iCs w:val="false"/>
          <w:color w:val="4A3040"/>
          <w:sz w:val="22"/>
          <w:szCs w:val="22"/>
        </w:rPr>
        <w:t xml:space="preserve">LifeVault's power comes from the synergy of three pillars that reinforce each other. The platform generates the data and intelligence. The hardware makes it tangible and permanent. The retail experience makes it accessible and culturally real. Each pillar drives adoption of the others.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Borders>
              <w:top w:val="none"/>
              <w:left w:val="none"/>
              <w:bottom w:val="none"/>
              <w:right w:val="single" w:color="F0E6E9" w:sz="4"/>
            </w:tcBorders>
            <w:tcMar>
              <w:top w:type="dxa" w:w="120"/>
              <w:left w:type="dxa" w:w="0"/>
              <w:bottom w:type="dxa" w:w="120"/>
              <w:right w:type="dxa" w:w="200"/>
            </w:tcMar>
          </w:tcPr>
          <w:p>
            <w:pPr>
              <w:spacing w:after="80"/>
            </w:pPr>
            <w:r>
              <w:rPr>
                <w:rFonts w:ascii="Arial" w:cs="Arial" w:eastAsia="Arial" w:hAnsi="Arial"/>
                <w:b/>
                <w:bCs/>
                <w:color w:val="C9A84C"/>
                <w:spacing w:val="180"/>
                <w:sz w:val="16"/>
                <w:szCs w:val="16"/>
              </w:rPr>
              <w:t xml:space="preserve">PILLAR ONE</w:t>
            </w:r>
          </w:p>
          <w:p>
            <w:pPr>
              <w:spacing w:after="100"/>
            </w:pPr>
            <w:r>
              <w:rPr>
                <w:rFonts w:ascii="Georgia" w:cs="Georgia" w:eastAsia="Georgia" w:hAnsi="Georgia"/>
                <w:b/>
                <w:bCs/>
                <w:color w:val="6B1A2A"/>
                <w:sz w:val="30"/>
                <w:szCs w:val="30"/>
              </w:rPr>
              <w:t xml:space="preserve">The Platform</w:t>
            </w:r>
          </w:p>
          <w:p>
            <w:pPr>
              <w:spacing w:before="0" w:after="80"/>
              <w:jc w:val="left"/>
            </w:pPr>
            <w:r>
              <w:rPr>
                <w:rFonts w:ascii="Arial" w:cs="Arial" w:eastAsia="Arial" w:hAnsi="Arial"/>
                <w:b w:val="false"/>
                <w:bCs w:val="false"/>
                <w:i w:val="false"/>
                <w:iCs w:val="false"/>
                <w:color w:val="4A3040"/>
                <w:sz w:val="22"/>
                <w:szCs w:val="22"/>
              </w:rPr>
              <w:t xml:space="preserve">AI-powered lifetime continuity in the cloud. Memory preservation, Voice of Wisdom™ digital twin, estate integration, and generational family vaults.</w:t>
            </w:r>
          </w:p>
          <w:p>
            <w:pPr>
              <w:spacing w:before="0" w:after="0"/>
              <w:jc w:val="left"/>
            </w:pPr>
            <w:r>
              <w:rPr>
                <w:rFonts w:ascii="Arial" w:cs="Arial" w:eastAsia="Arial" w:hAnsi="Arial"/>
                <w:b w:val="false"/>
                <w:bCs w:val="false"/>
                <w:i/>
                <w:iCs/>
                <w:color w:val="C9A84C"/>
                <w:sz w:val="22"/>
                <w:szCs w:val="22"/>
              </w:rPr>
              <w:t xml:space="preserve">The intelligence layer. The story layer. The legacy layer.</w:t>
            </w:r>
          </w:p>
        </w:tc>
        <w:tc>
          <w:tcPr>
            <w:tcBorders>
              <w:top w:val="none"/>
              <w:left w:val="none"/>
              <w:bottom w:val="none"/>
              <w:right w:val="single" w:color="F0E6E9" w:sz="4"/>
            </w:tcBorders>
            <w:tcMar>
              <w:top w:type="dxa" w:w="120"/>
              <w:left w:type="dxa" w:w="200"/>
              <w:bottom w:type="dxa" w:w="120"/>
              <w:right w:type="dxa" w:w="200"/>
            </w:tcMar>
          </w:tcPr>
          <w:p>
            <w:pPr>
              <w:spacing w:after="80"/>
            </w:pPr>
            <w:r>
              <w:rPr>
                <w:rFonts w:ascii="Arial" w:cs="Arial" w:eastAsia="Arial" w:hAnsi="Arial"/>
                <w:b/>
                <w:bCs/>
                <w:color w:val="C9A84C"/>
                <w:spacing w:val="180"/>
                <w:sz w:val="16"/>
                <w:szCs w:val="16"/>
              </w:rPr>
              <w:t xml:space="preserve">PILLAR TWO</w:t>
            </w:r>
          </w:p>
          <w:p>
            <w:pPr>
              <w:spacing w:after="100"/>
            </w:pPr>
            <w:r>
              <w:rPr>
                <w:rFonts w:ascii="Georgia" w:cs="Georgia" w:eastAsia="Georgia" w:hAnsi="Georgia"/>
                <w:b/>
                <w:bCs/>
                <w:color w:val="6B1A2A"/>
                <w:sz w:val="30"/>
                <w:szCs w:val="30"/>
              </w:rPr>
              <w:t xml:space="preserve">Ark™ Hardware</w:t>
            </w:r>
          </w:p>
          <w:p>
            <w:pPr>
              <w:spacing w:before="0" w:after="80"/>
              <w:jc w:val="left"/>
            </w:pPr>
            <w:r>
              <w:rPr>
                <w:rFonts w:ascii="Arial" w:cs="Arial" w:eastAsia="Arial" w:hAnsi="Arial"/>
                <w:b w:val="false"/>
                <w:bCs w:val="false"/>
                <w:i w:val="false"/>
                <w:iCs w:val="false"/>
                <w:color w:val="4A3040"/>
                <w:sz w:val="22"/>
                <w:szCs w:val="22"/>
              </w:rPr>
              <w:t xml:space="preserve">Handcrafted heirloom devices in walnut and stone — physical vaults that sync with the cloud but operate fully offline. Built to outlast the families that own them.</w:t>
            </w:r>
          </w:p>
          <w:p>
            <w:pPr>
              <w:spacing w:before="0" w:after="0"/>
              <w:jc w:val="left"/>
            </w:pPr>
            <w:r>
              <w:rPr>
                <w:rFonts w:ascii="Arial" w:cs="Arial" w:eastAsia="Arial" w:hAnsi="Arial"/>
                <w:b w:val="false"/>
                <w:bCs w:val="false"/>
                <w:i/>
                <w:iCs/>
                <w:color w:val="C9A84C"/>
                <w:sz w:val="22"/>
                <w:szCs w:val="22"/>
              </w:rPr>
              <w:t xml:space="preserve">The permanence layer. The trust layer. The heirloom.</w:t>
            </w:r>
          </w:p>
        </w:tc>
        <w:tc>
          <w:tcPr>
            <w:tcBorders>
              <w:top w:val="none"/>
              <w:left w:val="none"/>
              <w:bottom w:val="none"/>
              <w:right w:val="none"/>
            </w:tcBorders>
            <w:tcMar>
              <w:top w:type="dxa" w:w="120"/>
              <w:left w:type="dxa" w:w="200"/>
              <w:bottom w:type="dxa" w:w="120"/>
              <w:right w:type="dxa" w:w="0"/>
            </w:tcMar>
          </w:tcPr>
          <w:p>
            <w:pPr>
              <w:spacing w:after="80"/>
            </w:pPr>
            <w:r>
              <w:rPr>
                <w:rFonts w:ascii="Arial" w:cs="Arial" w:eastAsia="Arial" w:hAnsi="Arial"/>
                <w:b/>
                <w:bCs/>
                <w:color w:val="C9A84C"/>
                <w:spacing w:val="180"/>
                <w:sz w:val="16"/>
                <w:szCs w:val="16"/>
              </w:rPr>
              <w:t xml:space="preserve">PILLAR THREE</w:t>
            </w:r>
          </w:p>
          <w:p>
            <w:pPr>
              <w:spacing w:after="100"/>
            </w:pPr>
            <w:r>
              <w:rPr>
                <w:rFonts w:ascii="Georgia" w:cs="Georgia" w:eastAsia="Georgia" w:hAnsi="Georgia"/>
                <w:b/>
                <w:bCs/>
                <w:color w:val="6B1A2A"/>
                <w:sz w:val="30"/>
                <w:szCs w:val="30"/>
              </w:rPr>
              <w:t xml:space="preserve">LifeVault Spaces</w:t>
            </w:r>
          </w:p>
          <w:p>
            <w:pPr>
              <w:spacing w:before="0" w:after="80"/>
              <w:jc w:val="left"/>
            </w:pPr>
            <w:r>
              <w:rPr>
                <w:rFonts w:ascii="Arial" w:cs="Arial" w:eastAsia="Arial" w:hAnsi="Arial"/>
                <w:b w:val="false"/>
                <w:bCs w:val="false"/>
                <w:i w:val="false"/>
                <w:iCs w:val="false"/>
                <w:color w:val="4A3040"/>
                <w:sz w:val="22"/>
                <w:szCs w:val="22"/>
              </w:rPr>
              <w:t xml:space="preserve">Pop-up and permanent retail locations in malls across Houston, Atlanta, New York, and LA — where families get onboarded, record Voice of Wisdom sessions, and experience what legacy feels like.</w:t>
            </w:r>
          </w:p>
          <w:p>
            <w:pPr>
              <w:spacing w:before="0" w:after="0"/>
              <w:jc w:val="left"/>
            </w:pPr>
            <w:r>
              <w:rPr>
                <w:rFonts w:ascii="Arial" w:cs="Arial" w:eastAsia="Arial" w:hAnsi="Arial"/>
                <w:b w:val="false"/>
                <w:bCs w:val="false"/>
                <w:i/>
                <w:iCs/>
                <w:color w:val="C9A84C"/>
                <w:sz w:val="22"/>
                <w:szCs w:val="22"/>
              </w:rPr>
              <w:t xml:space="preserve">The community layer. The experience layer. The front door.</w:t>
            </w:r>
          </w:p>
        </w:tc>
      </w:tr>
    </w:tbl>
    <w:p>
      <w:pPr>
        <w:spacing w:before="520" w:after="80"/>
      </w:pPr>
      <w:r>
        <w:rPr>
          <w:rFonts w:ascii="Arial" w:cs="Arial" w:eastAsia="Arial" w:hAnsi="Arial"/>
          <w:b/>
          <w:bCs/>
          <w:color w:val="C9A84C"/>
          <w:spacing w:val="240"/>
          <w:sz w:val="16"/>
          <w:szCs w:val="16"/>
        </w:rPr>
        <w:t xml:space="preserve">04 — PILLAR ONE: THE PLATFORM</w:t>
      </w:r>
    </w:p>
    <w:p>
      <w:pPr>
        <w:spacing w:before="0" w:after="120"/>
      </w:pPr>
      <w:r>
        <w:rPr>
          <w:rFonts w:ascii="Georgia" w:cs="Georgia" w:eastAsia="Georgia" w:hAnsi="Georgia"/>
          <w:b/>
          <w:bCs/>
          <w:color w:val="6B1A2A"/>
          <w:sz w:val="40"/>
          <w:szCs w:val="40"/>
        </w:rPr>
        <w:t xml:space="preserve">The LifeVault Cloud Platform</w:t>
      </w:r>
    </w:p>
    <w:p>
      <w:pPr>
        <w:pBdr>
          <w:bottom w:val="single" w:color="C9A84C" w:sz="12"/>
        </w:pBdr>
        <w:spacing w:before="0" w:after="180"/>
      </w:pPr>
      <w:r>
        <w:rPr>
          <w:sz w:val="2"/>
          <w:szCs w:val="2"/>
        </w:rPr>
        <w:t xml:space="preserve"/>
      </w:r>
    </w:p>
    <w:p>
      <w:pPr>
        <w:spacing w:before="0" w:after="140"/>
        <w:jc w:val="left"/>
      </w:pPr>
      <w:r>
        <w:rPr>
          <w:rFonts w:ascii="Arial" w:cs="Arial" w:eastAsia="Arial" w:hAnsi="Arial"/>
          <w:b w:val="false"/>
          <w:bCs w:val="false"/>
          <w:i w:val="false"/>
          <w:iCs w:val="false"/>
          <w:color w:val="4A3040"/>
          <w:sz w:val="22"/>
          <w:szCs w:val="22"/>
        </w:rPr>
        <w:t xml:space="preserve">The platform is the intelligence core of the LifeVault ecosystem — the place where a life is organized, stored, enriched, and ultimately carried forward. It operates in three layers that build on each other over a user's lifetime.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8"/>
              <w:left w:val="none"/>
              <w:bottom w:val="none"/>
              <w:right w:val="none"/>
            </w:tcBorders>
            <w:shd w:fill="FBF5F6" w:val="clear"/>
            <w:tcMar>
              <w:top w:type="dxa" w:w="260"/>
              <w:left w:type="dxa" w:w="340"/>
              <w:bottom w:type="dxa" w:w="260"/>
              <w:right w:type="dxa" w:w="340"/>
            </w:tcMar>
          </w:tcPr>
          <w:p>
            <w:pPr>
              <w:spacing w:after="100"/>
            </w:pPr>
            <w:r>
              <w:rPr>
                <w:rFonts w:ascii="Georgia" w:cs="Georgia" w:eastAsia="Georgia" w:hAnsi="Georgia"/>
                <w:b/>
                <w:bCs/>
                <w:color w:val="6B1A2A"/>
                <w:sz w:val="26"/>
                <w:szCs w:val="26"/>
              </w:rPr>
              <w:t xml:space="preserve">The Life Layer — Memory &amp; Story</w:t>
            </w:r>
          </w:p>
          <w:p>
            <w:pPr>
              <w:pStyle w:val="ListParagraph"/>
              <w:numPr>
                <w:ilvl w:val="0"/>
                <w:numId w:val="3"/>
              </w:numPr>
              <w:spacing w:before="0" w:after="120"/>
            </w:pPr>
            <w:r>
              <w:rPr>
                <w:rFonts w:ascii="Arial" w:cs="Arial" w:eastAsia="Arial" w:hAnsi="Arial"/>
                <w:b/>
                <w:bCs/>
                <w:color w:val="6B1A2A"/>
                <w:sz w:val="22"/>
                <w:szCs w:val="22"/>
              </w:rPr>
              <w:t xml:space="preserve">LifeSeed™ Onboarding — </w:t>
            </w:r>
            <w:r>
              <w:rPr>
                <w:rFonts w:ascii="Arial" w:cs="Arial" w:eastAsia="Arial" w:hAnsi="Arial"/>
                <w:color w:val="4A3040"/>
                <w:sz w:val="22"/>
                <w:szCs w:val="22"/>
              </w:rPr>
              <w:t xml:space="preserve">AI-powered life reconstruction from existing digital footprints — photos, email history, calendars, social accounts — assembled with full user permission into an instant first timeline. Onboarding becomes discovery, not labor.</w:t>
            </w:r>
          </w:p>
          <w:p>
            <w:pPr>
              <w:pStyle w:val="ListParagraph"/>
              <w:numPr>
                <w:ilvl w:val="0"/>
                <w:numId w:val="3"/>
              </w:numPr>
              <w:spacing w:before="0" w:after="120"/>
            </w:pPr>
            <w:r>
              <w:rPr>
                <w:rFonts w:ascii="Arial" w:cs="Arial" w:eastAsia="Arial" w:hAnsi="Arial"/>
                <w:b/>
                <w:bCs/>
                <w:color w:val="6B1A2A"/>
                <w:sz w:val="22"/>
                <w:szCs w:val="22"/>
              </w:rPr>
              <w:t xml:space="preserve">Living Timeline — </w:t>
            </w:r>
            <w:r>
              <w:rPr>
                <w:rFonts w:ascii="Arial" w:cs="Arial" w:eastAsia="Arial" w:hAnsi="Arial"/>
                <w:color w:val="4A3040"/>
                <w:sz w:val="22"/>
                <w:szCs w:val="22"/>
              </w:rPr>
              <w:t xml:space="preserve">A private, beautiful life narrative containing photos, videos, voice notes, milestones, and reflections — organized chronologically and by relationship, theme, and emotion.</w:t>
            </w:r>
          </w:p>
          <w:p>
            <w:pPr>
              <w:pStyle w:val="ListParagraph"/>
              <w:numPr>
                <w:ilvl w:val="0"/>
                <w:numId w:val="3"/>
              </w:numPr>
              <w:spacing w:before="0" w:after="120"/>
            </w:pPr>
            <w:r>
              <w:rPr>
                <w:rFonts w:ascii="Arial" w:cs="Arial" w:eastAsia="Arial" w:hAnsi="Arial"/>
                <w:b/>
                <w:bCs/>
                <w:color w:val="6B1A2A"/>
                <w:sz w:val="22"/>
                <w:szCs w:val="22"/>
              </w:rPr>
              <w:t xml:space="preserve">Guided Memory Expansion — </w:t>
            </w:r>
            <w:r>
              <w:rPr>
                <w:rFonts w:ascii="Arial" w:cs="Arial" w:eastAsia="Arial" w:hAnsi="Arial"/>
                <w:color w:val="4A3040"/>
                <w:sz w:val="22"/>
                <w:szCs w:val="22"/>
              </w:rPr>
              <w:t xml:space="preserve">Intelligent prompts that identify gaps and invite the user to fill them — undocumented years, relationships not yet captured, childhood stories, forgotten milestones.</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8"/>
              <w:left w:val="none"/>
              <w:bottom w:val="none"/>
              <w:right w:val="none"/>
            </w:tcBorders>
            <w:shd w:fill="F0E6E9" w:val="clear"/>
            <w:tcMar>
              <w:top w:type="dxa" w:w="260"/>
              <w:left w:type="dxa" w:w="340"/>
              <w:bottom w:type="dxa" w:w="260"/>
              <w:right w:type="dxa" w:w="340"/>
            </w:tcMar>
          </w:tcPr>
          <w:p>
            <w:pPr>
              <w:spacing w:after="100"/>
            </w:pPr>
            <w:r>
              <w:rPr>
                <w:rFonts w:ascii="Georgia" w:cs="Georgia" w:eastAsia="Georgia" w:hAnsi="Georgia"/>
                <w:b/>
                <w:bCs/>
                <w:color w:val="6B1A2A"/>
                <w:sz w:val="26"/>
                <w:szCs w:val="26"/>
              </w:rPr>
              <w:t xml:space="preserve">The Legacy Layer — Voice of Wisdom™</w:t>
            </w:r>
          </w:p>
          <w:p>
            <w:pPr>
              <w:spacing w:before="0" w:after="100"/>
              <w:jc w:val="left"/>
            </w:pPr>
            <w:r>
              <w:rPr>
                <w:rFonts w:ascii="Arial" w:cs="Arial" w:eastAsia="Arial" w:hAnsi="Arial"/>
                <w:b w:val="false"/>
                <w:bCs w:val="false"/>
                <w:i w:val="false"/>
                <w:iCs w:val="false"/>
                <w:color w:val="4A3040"/>
                <w:sz w:val="22"/>
                <w:szCs w:val="22"/>
              </w:rPr>
              <w:t xml:space="preserve">LifeVault's most powerful and defensible feature. Over a lifetime of voice recordings, written reflections, and guided responses, LifeVault's AI builds a personality model — a preserved distillation of how a person thinks, what they valued, and what they want the people they loved to carry forward.</w:t>
            </w:r>
          </w:p>
          <w:p>
            <w:pPr>
              <w:pStyle w:val="ListParagraph"/>
              <w:numPr>
                <w:ilvl w:val="0"/>
                <w:numId w:val="3"/>
              </w:numPr>
              <w:spacing w:before="0" w:after="120"/>
            </w:pPr>
            <w:r>
              <w:rPr>
                <w:rFonts w:ascii="Arial" w:cs="Arial" w:eastAsia="Arial" w:hAnsi="Arial"/>
                <w:b/>
                <w:bCs/>
                <w:color w:val="6B1A2A"/>
                <w:sz w:val="22"/>
                <w:szCs w:val="22"/>
              </w:rPr>
              <w:t xml:space="preserve">Consent-First Architecture — </w:t>
            </w:r>
            <w:r>
              <w:rPr>
                <w:rFonts w:ascii="Arial" w:cs="Arial" w:eastAsia="Arial" w:hAnsi="Arial"/>
                <w:color w:val="4A3040"/>
                <w:sz w:val="22"/>
                <w:szCs w:val="22"/>
              </w:rPr>
              <w:t xml:space="preserve">Every contribution is explicit and user-initiated. No inference from scraped data. No simulation. A curated, editorially governed distillation of a documented inner life.</w:t>
            </w:r>
          </w:p>
          <w:p>
            <w:pPr>
              <w:pStyle w:val="ListParagraph"/>
              <w:numPr>
                <w:ilvl w:val="0"/>
                <w:numId w:val="3"/>
              </w:numPr>
              <w:spacing w:before="0" w:after="120"/>
            </w:pPr>
            <w:r>
              <w:rPr>
                <w:rFonts w:ascii="Arial" w:cs="Arial" w:eastAsia="Arial" w:hAnsi="Arial"/>
                <w:b/>
                <w:bCs/>
                <w:color w:val="6B1A2A"/>
                <w:sz w:val="22"/>
                <w:szCs w:val="22"/>
              </w:rPr>
              <w:t xml:space="preserve">Citation-Grounded Responses — </w:t>
            </w:r>
            <w:r>
              <w:rPr>
                <w:rFonts w:ascii="Arial" w:cs="Arial" w:eastAsia="Arial" w:hAnsi="Arial"/>
                <w:color w:val="4A3040"/>
                <w:sz w:val="22"/>
                <w:szCs w:val="22"/>
              </w:rPr>
              <w:t xml:space="preserve">Every Voice of Wisdom™ response includes source attribution — which recording, which journal entry, which date. Full transparency and traceability, always.</w:t>
            </w:r>
          </w:p>
          <w:p>
            <w:pPr>
              <w:pStyle w:val="ListParagraph"/>
              <w:numPr>
                <w:ilvl w:val="0"/>
                <w:numId w:val="3"/>
              </w:numPr>
              <w:spacing w:before="0" w:after="120"/>
            </w:pPr>
            <w:r>
              <w:rPr>
                <w:rFonts w:ascii="Arial" w:cs="Arial" w:eastAsia="Arial" w:hAnsi="Arial"/>
                <w:b/>
                <w:bCs/>
                <w:color w:val="6B1A2A"/>
                <w:sz w:val="22"/>
                <w:szCs w:val="22"/>
              </w:rPr>
              <w:t xml:space="preserve">Future Messages — </w:t>
            </w:r>
            <w:r>
              <w:rPr>
                <w:rFonts w:ascii="Arial" w:cs="Arial" w:eastAsia="Arial" w:hAnsi="Arial"/>
                <w:color w:val="4A3040"/>
                <w:sz w:val="22"/>
                <w:szCs w:val="22"/>
              </w:rPr>
              <w:t xml:space="preserve">Scheduled recordings and letters delivered to loved ones at future milestones — a daughter's wedding, a son's graduation, a grandchild's first birthday.</w:t>
            </w:r>
          </w:p>
          <w:p>
            <w:pPr>
              <w:pStyle w:val="ListParagraph"/>
              <w:numPr>
                <w:ilvl w:val="0"/>
                <w:numId w:val="3"/>
              </w:numPr>
              <w:spacing w:before="0" w:after="120"/>
            </w:pPr>
            <w:r>
              <w:rPr>
                <w:rFonts w:ascii="Arial" w:cs="Arial" w:eastAsia="Arial" w:hAnsi="Arial"/>
                <w:b/>
                <w:bCs/>
                <w:color w:val="6B1A2A"/>
                <w:sz w:val="22"/>
                <w:szCs w:val="22"/>
              </w:rPr>
              <w:t xml:space="preserve">Generational Access Governance — </w:t>
            </w:r>
            <w:r>
              <w:rPr>
                <w:rFonts w:ascii="Arial" w:cs="Arial" w:eastAsia="Arial" w:hAnsi="Arial"/>
                <w:color w:val="4A3040"/>
                <w:sz w:val="22"/>
                <w:szCs w:val="22"/>
              </w:rPr>
              <w:t xml:space="preserve">Users define who can access their Voice of Wisdom™ model, what questions can be asked, and when. Complete editorial control for life, with defined estate directives for post-death access.</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8"/>
              <w:left w:val="none"/>
              <w:bottom w:val="none"/>
              <w:right w:val="none"/>
            </w:tcBorders>
            <w:shd w:fill="FBF5F6" w:val="clear"/>
            <w:tcMar>
              <w:top w:type="dxa" w:w="260"/>
              <w:left w:type="dxa" w:w="340"/>
              <w:bottom w:type="dxa" w:w="260"/>
              <w:right w:type="dxa" w:w="340"/>
            </w:tcMar>
          </w:tcPr>
          <w:p>
            <w:pPr>
              <w:spacing w:after="100"/>
            </w:pPr>
            <w:r>
              <w:rPr>
                <w:rFonts w:ascii="Georgia" w:cs="Georgia" w:eastAsia="Georgia" w:hAnsi="Georgia"/>
                <w:b/>
                <w:bCs/>
                <w:color w:val="6B1A2A"/>
                <w:sz w:val="26"/>
                <w:szCs w:val="26"/>
              </w:rPr>
              <w:t xml:space="preserve">The Continuity Layer — Estate &amp; Identity</w:t>
            </w:r>
          </w:p>
          <w:p>
            <w:pPr>
              <w:spacing w:before="0" w:after="100"/>
              <w:jc w:val="left"/>
            </w:pPr>
            <w:r>
              <w:rPr>
                <w:rFonts w:ascii="Arial" w:cs="Arial" w:eastAsia="Arial" w:hAnsi="Arial"/>
                <w:b w:val="false"/>
                <w:bCs w:val="false"/>
                <w:i w:val="false"/>
                <w:iCs w:val="false"/>
                <w:color w:val="4A3040"/>
                <w:sz w:val="22"/>
                <w:szCs w:val="22"/>
              </w:rPr>
              <w:t xml:space="preserve">LifeVault acts as the orchestration hub — organizing continuity and routing users to verified partners for regulated services, without becoming a regulated institution itself.</w:t>
            </w:r>
          </w:p>
          <w:p>
            <w:pPr>
              <w:pStyle w:val="ListParagraph"/>
              <w:numPr>
                <w:ilvl w:val="0"/>
                <w:numId w:val="3"/>
              </w:numPr>
              <w:spacing w:before="0" w:after="120"/>
            </w:pPr>
            <w:r>
              <w:rPr>
                <w:rFonts w:ascii="Arial" w:cs="Arial" w:eastAsia="Arial" w:hAnsi="Arial"/>
                <w:b/>
                <w:bCs/>
                <w:color w:val="6B1A2A"/>
                <w:sz w:val="22"/>
                <w:szCs w:val="22"/>
              </w:rPr>
              <w:t xml:space="preserve">Partner-Enabled Estate Planning — </w:t>
            </w:r>
            <w:r>
              <w:rPr>
                <w:rFonts w:ascii="Arial" w:cs="Arial" w:eastAsia="Arial" w:hAnsi="Arial"/>
                <w:color w:val="4A3040"/>
                <w:sz w:val="22"/>
                <w:szCs w:val="22"/>
              </w:rPr>
              <w:t xml:space="preserve">Embedded access to estate attorneys, will creation tools, and trust services through revenue-sharing partnerships.</w:t>
            </w:r>
          </w:p>
          <w:p>
            <w:pPr>
              <w:pStyle w:val="ListParagraph"/>
              <w:numPr>
                <w:ilvl w:val="0"/>
                <w:numId w:val="3"/>
              </w:numPr>
              <w:spacing w:before="0" w:after="120"/>
            </w:pPr>
            <w:r>
              <w:rPr>
                <w:rFonts w:ascii="Arial" w:cs="Arial" w:eastAsia="Arial" w:hAnsi="Arial"/>
                <w:b/>
                <w:bCs/>
                <w:color w:val="6B1A2A"/>
                <w:sz w:val="22"/>
                <w:szCs w:val="22"/>
              </w:rPr>
              <w:t xml:space="preserve">Generational Family Vault™ — </w:t>
            </w:r>
            <w:r>
              <w:rPr>
                <w:rFonts w:ascii="Arial" w:cs="Arial" w:eastAsia="Arial" w:hAnsi="Arial"/>
                <w:color w:val="4A3040"/>
                <w:sz w:val="22"/>
                <w:szCs w:val="22"/>
              </w:rPr>
              <w:t xml:space="preserve">A unified vault weaving together individual timelines across generations — parents, grandparents, children — into a single shared family narrative infrastructure with collective wisdom archives.</w:t>
            </w:r>
          </w:p>
          <w:p>
            <w:pPr>
              <w:pStyle w:val="ListParagraph"/>
              <w:numPr>
                <w:ilvl w:val="0"/>
                <w:numId w:val="3"/>
              </w:numPr>
              <w:spacing w:before="0" w:after="120"/>
            </w:pPr>
            <w:r>
              <w:rPr>
                <w:rFonts w:ascii="Arial" w:cs="Arial" w:eastAsia="Arial" w:hAnsi="Arial"/>
                <w:b/>
                <w:bCs/>
                <w:color w:val="6B1A2A"/>
                <w:sz w:val="22"/>
                <w:szCs w:val="22"/>
              </w:rPr>
              <w:t xml:space="preserve">Healthcare Narrative Bridge — </w:t>
            </w:r>
            <w:r>
              <w:rPr>
                <w:rFonts w:ascii="Arial" w:cs="Arial" w:eastAsia="Arial" w:hAnsi="Arial"/>
                <w:color w:val="4A3040"/>
                <w:sz w:val="22"/>
                <w:szCs w:val="22"/>
              </w:rPr>
              <w:t xml:space="preserve">Integration with Apple Health, 23andMe, and wearables to capture the story of a person's health journey over a lifetime.</w:t>
            </w:r>
          </w:p>
        </w:tc>
      </w:tr>
    </w:tbl>
    <w:p>
      <w:pPr>
        <w:spacing w:before="520" w:after="80"/>
      </w:pPr>
      <w:r>
        <w:rPr>
          <w:rFonts w:ascii="Arial" w:cs="Arial" w:eastAsia="Arial" w:hAnsi="Arial"/>
          <w:b/>
          <w:bCs/>
          <w:color w:val="C9A84C"/>
          <w:spacing w:val="240"/>
          <w:sz w:val="16"/>
          <w:szCs w:val="16"/>
        </w:rPr>
        <w:t xml:space="preserve">05 — PILLAR TWO: ARK™ HARDWARE</w:t>
      </w:r>
    </w:p>
    <w:p>
      <w:pPr>
        <w:spacing w:before="0" w:after="120"/>
      </w:pPr>
      <w:r>
        <w:rPr>
          <w:rFonts w:ascii="Georgia" w:cs="Georgia" w:eastAsia="Georgia" w:hAnsi="Georgia"/>
          <w:b/>
          <w:bCs/>
          <w:color w:val="6B1A2A"/>
          <w:sz w:val="40"/>
          <w:szCs w:val="40"/>
        </w:rPr>
        <w:t xml:space="preserve">The World's First Heirloom Intelligence Device</w:t>
      </w:r>
    </w:p>
    <w:p>
      <w:pPr>
        <w:pBdr>
          <w:bottom w:val="single" w:color="C9A84C" w:sz="12"/>
        </w:pBdr>
        <w:spacing w:before="0" w:after="180"/>
      </w:pPr>
      <w:r>
        <w:rPr>
          <w:sz w:val="2"/>
          <w:szCs w:val="2"/>
        </w:rPr>
        <w:t xml:space="preserve"/>
      </w:r>
    </w:p>
    <w:p>
      <w:pPr>
        <w:spacing w:before="0" w:after="240"/>
      </w:pPr>
      <w:r>
        <w:rPr>
          <w:rFonts w:ascii="Georgia" w:cs="Georgia" w:eastAsia="Georgia" w:hAnsi="Georgia"/>
          <w:i/>
          <w:iCs/>
          <w:color w:val="4A3040"/>
          <w:sz w:val="26"/>
          <w:szCs w:val="26"/>
        </w:rPr>
        <w:t xml:space="preserve">Ark™ is not a hard drive. It is the physical embodiment of a family's story — handcrafted from walnut and stone, built to outlast the people who hold it, designed to be passed down across generations the way a Bible or a watch is passed down.</w:t>
      </w:r>
    </w:p>
    <w:p>
      <w:pPr>
        <w:spacing w:before="0" w:after="140"/>
        <w:jc w:val="left"/>
      </w:pPr>
      <w:r>
        <w:rPr>
          <w:rFonts w:ascii="Arial" w:cs="Arial" w:eastAsia="Arial" w:hAnsi="Arial"/>
          <w:b w:val="false"/>
          <w:bCs w:val="false"/>
          <w:i w:val="false"/>
          <w:iCs w:val="false"/>
          <w:color w:val="4A3040"/>
          <w:sz w:val="22"/>
          <w:szCs w:val="22"/>
        </w:rPr>
        <w:t xml:space="preserve">The insight behind Ark™ is simple and profound: software feels temporary. The cloud feels abstract. An object you can hold, display, and eventually place in your child's hands feels permanent. Ark™ resolves LifeVault's deepest trust objection — what if the platform shuts down? — by ensuring the vault exists physically in the home, independent of any server.</w:t>
      </w:r>
    </w:p>
    <w:p>
      <w:pPr>
        <w:spacing w:before="0" w:after="80"/>
      </w:pPr>
      <w:r>
        <w:t xml:space="preserve"/>
      </w:r>
    </w:p>
    <w:p>
      <w:pPr>
        <w:spacing w:before="0" w:after="140"/>
        <w:jc w:val="left"/>
      </w:pPr>
      <w:r>
        <w:rPr>
          <w:rFonts w:ascii="Arial" w:cs="Arial" w:eastAsia="Arial" w:hAnsi="Arial"/>
          <w:b w:val="false"/>
          <w:bCs w:val="false"/>
          <w:i w:val="false"/>
          <w:iCs w:val="false"/>
          <w:color w:val="4A3040"/>
          <w:sz w:val="22"/>
          <w:szCs w:val="22"/>
        </w:rPr>
        <w:t xml:space="preserve">Each Ark™ device houses a local AI intelligence node that runs core LifeVault features — timeline browsing, Voice of Wisdom™ queries, future message playback — fully offline. It syncs with the LifeVault cloud when connected, and operates independently when not. It connects via USB-C to any computer and is managed through the LifeVault app.</w:t>
      </w:r>
    </w:p>
    <w:p>
      <w:pPr>
        <w:spacing w:before="0" w:after="140"/>
      </w:pPr>
      <w:r>
        <w:t xml:space="preserve"/>
      </w:r>
    </w:p>
    <w:p>
      <w:pPr>
        <w:spacing w:before="200" w:after="80"/>
      </w:pPr>
      <w:r>
        <w:rPr>
          <w:rFonts w:ascii="Arial" w:cs="Arial" w:eastAsia="Arial" w:hAnsi="Arial"/>
          <w:b/>
          <w:bCs/>
          <w:color w:val="4A1020"/>
          <w:sz w:val="24"/>
          <w:szCs w:val="24"/>
        </w:rPr>
        <w:t xml:space="preserve">The Ark™ Product Family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Borders>
              <w:top w:val="single" w:color="C9A84C" w:sz="6"/>
              <w:left w:val="none"/>
              <w:bottom w:val="none"/>
              <w:right w:val="none"/>
            </w:tcBorders>
            <w:shd w:fill="FBF5F6" w:val="clear"/>
            <w:tcMar>
              <w:top w:type="dxa" w:w="220"/>
              <w:left w:type="dxa" w:w="220"/>
              <w:bottom w:type="dxa" w:w="220"/>
              <w:right w:type="dxa" w:w="220"/>
            </w:tcMar>
          </w:tcPr>
          <w:p>
            <w:pPr>
              <w:spacing w:after="40"/>
            </w:pPr>
            <w:r>
              <w:rPr>
                <w:rFonts w:ascii="Georgia" w:cs="Georgia" w:eastAsia="Georgia" w:hAnsi="Georgia"/>
                <w:b/>
                <w:bCs/>
                <w:color w:val="6B1A2A"/>
                <w:sz w:val="28"/>
                <w:szCs w:val="28"/>
              </w:rPr>
              <w:t xml:space="preserve">Ark Personal™</w:t>
            </w:r>
          </w:p>
          <w:p>
            <w:pPr>
              <w:spacing w:after="60"/>
            </w:pPr>
            <w:r>
              <w:rPr>
                <w:rFonts w:ascii="Arial" w:cs="Arial" w:eastAsia="Arial" w:hAnsi="Arial"/>
                <w:b/>
                <w:bCs/>
                <w:color w:val="C9A84C"/>
                <w:sz w:val="18"/>
                <w:szCs w:val="18"/>
              </w:rPr>
              <w:t xml:space="preserve">For individuals</w:t>
            </w:r>
          </w:p>
          <w:p>
            <w:pPr>
              <w:spacing w:after="100"/>
            </w:pPr>
            <w:r>
              <w:rPr>
                <w:rFonts w:ascii="Arial" w:cs="Arial" w:eastAsia="Arial" w:hAnsi="Arial"/>
                <w:i/>
                <w:iCs/>
                <w:color w:val="4A3040"/>
                <w:sz w:val="18"/>
                <w:szCs w:val="18"/>
              </w:rPr>
              <w:t xml:space="preserve">Hand-turned walnut with brushed gold accents</w:t>
            </w:r>
          </w:p>
          <w:p>
            <w:pPr>
              <w:pBdr>
                <w:bottom w:val="single" w:color="C9A84C" w:sz="4"/>
              </w:pBdr>
              <w:spacing w:before="80" w:after="80"/>
            </w:pPr>
            <w:r>
              <w:rPr>
                <w:sz w:val="2"/>
                <w:szCs w:val="2"/>
              </w:rPr>
              <w:t xml:space="preserve"/>
            </w:r>
          </w:p>
          <w:p>
            <w:pPr>
              <w:pStyle w:val="ListParagraph"/>
              <w:numPr>
                <w:ilvl w:val="0"/>
                <w:numId w:val="2"/>
              </w:numPr>
              <w:spacing w:after="80"/>
            </w:pPr>
            <w:r>
              <w:rPr>
                <w:rFonts w:ascii="Arial" w:cs="Arial" w:eastAsia="Arial" w:hAnsi="Arial"/>
                <w:color w:val="4A3040"/>
                <w:sz w:val="20"/>
                <w:szCs w:val="20"/>
              </w:rPr>
              <w:t xml:space="preserve">2TB encrypted local storage</w:t>
            </w:r>
          </w:p>
          <w:p>
            <w:pPr>
              <w:pStyle w:val="ListParagraph"/>
              <w:numPr>
                <w:ilvl w:val="0"/>
                <w:numId w:val="2"/>
              </w:numPr>
              <w:spacing w:after="80"/>
            </w:pPr>
            <w:r>
              <w:rPr>
                <w:rFonts w:ascii="Arial" w:cs="Arial" w:eastAsia="Arial" w:hAnsi="Arial"/>
                <w:color w:val="4A3040"/>
                <w:sz w:val="20"/>
                <w:szCs w:val="20"/>
              </w:rPr>
              <w:t xml:space="preserve">Local AI intelligence node</w:t>
            </w:r>
          </w:p>
          <w:p>
            <w:pPr>
              <w:pStyle w:val="ListParagraph"/>
              <w:numPr>
                <w:ilvl w:val="0"/>
                <w:numId w:val="2"/>
              </w:numPr>
              <w:spacing w:after="80"/>
            </w:pPr>
            <w:r>
              <w:rPr>
                <w:rFonts w:ascii="Arial" w:cs="Arial" w:eastAsia="Arial" w:hAnsi="Arial"/>
                <w:color w:val="4A3040"/>
                <w:sz w:val="20"/>
                <w:szCs w:val="20"/>
              </w:rPr>
              <w:t xml:space="preserve">USB-C + wireless sync</w:t>
            </w:r>
          </w:p>
          <w:p>
            <w:pPr>
              <w:pStyle w:val="ListParagraph"/>
              <w:numPr>
                <w:ilvl w:val="0"/>
                <w:numId w:val="2"/>
              </w:numPr>
              <w:spacing w:after="80"/>
            </w:pPr>
            <w:r>
              <w:rPr>
                <w:rFonts w:ascii="Arial" w:cs="Arial" w:eastAsia="Arial" w:hAnsi="Arial"/>
                <w:color w:val="4A3040"/>
                <w:sz w:val="20"/>
                <w:szCs w:val="20"/>
              </w:rPr>
              <w:t xml:space="preserve">LifeVault app integration</w:t>
            </w:r>
          </w:p>
          <w:p>
            <w:pPr>
              <w:pStyle w:val="ListParagraph"/>
              <w:numPr>
                <w:ilvl w:val="0"/>
                <w:numId w:val="2"/>
              </w:numPr>
              <w:spacing w:after="80"/>
            </w:pPr>
            <w:r>
              <w:rPr>
                <w:rFonts w:ascii="Arial" w:cs="Arial" w:eastAsia="Arial" w:hAnsi="Arial"/>
                <w:color w:val="4A3040"/>
                <w:sz w:val="20"/>
                <w:szCs w:val="20"/>
              </w:rPr>
              <w:t xml:space="preserve">Biometric fingerprint unlock</w:t>
            </w:r>
          </w:p>
          <w:p>
            <w:pPr>
              <w:pStyle w:val="ListParagraph"/>
              <w:numPr>
                <w:ilvl w:val="0"/>
                <w:numId w:val="2"/>
              </w:numPr>
              <w:spacing w:after="80"/>
            </w:pPr>
            <w:r>
              <w:rPr>
                <w:rFonts w:ascii="Arial" w:cs="Arial" w:eastAsia="Arial" w:hAnsi="Arial"/>
                <w:color w:val="4A3040"/>
                <w:sz w:val="20"/>
                <w:szCs w:val="20"/>
              </w:rPr>
              <w:t xml:space="preserve">Individual vault — full feature access</w:t>
            </w:r>
          </w:p>
          <w:p>
            <w:pPr>
              <w:pStyle w:val="ListParagraph"/>
              <w:numPr>
                <w:ilvl w:val="0"/>
                <w:numId w:val="2"/>
              </w:numPr>
              <w:spacing w:after="80"/>
            </w:pPr>
            <w:r>
              <w:rPr>
                <w:rFonts w:ascii="Arial" w:cs="Arial" w:eastAsia="Arial" w:hAnsi="Arial"/>
                <w:color w:val="4A3040"/>
                <w:sz w:val="20"/>
                <w:szCs w:val="20"/>
              </w:rPr>
              <w:t xml:space="preserve">Cloud sync with Personal or higher subscription</w:t>
            </w:r>
          </w:p>
          <w:p>
            <w:pPr>
              <w:pBdr>
                <w:bottom w:val="single" w:color="F0E6E9" w:sz="4"/>
              </w:pBdr>
              <w:spacing w:before="80" w:after="80"/>
            </w:pPr>
            <w:r>
              <w:rPr>
                <w:sz w:val="2"/>
                <w:szCs w:val="2"/>
              </w:rPr>
              <w:t xml:space="preserve"/>
            </w:r>
          </w:p>
          <w:p>
            <w:pPr>
              <w:spacing w:before="100" w:after="0"/>
            </w:pPr>
            <w:r>
              <w:rPr>
                <w:rFonts w:ascii="Georgia" w:cs="Georgia" w:eastAsia="Georgia" w:hAnsi="Georgia"/>
                <w:b/>
                <w:bCs/>
                <w:color w:val="6B1A2A"/>
                <w:sz w:val="30"/>
                <w:szCs w:val="30"/>
              </w:rPr>
              <w:t xml:space="preserve">$299</w:t>
            </w:r>
          </w:p>
        </w:tc>
        <w:tc>
          <w:tcPr>
            <w:tcBorders>
              <w:top w:val="single" w:color="C9A84C" w:sz="6"/>
              <w:left w:val="none"/>
              <w:bottom w:val="none"/>
              <w:right w:val="none"/>
            </w:tcBorders>
            <w:shd w:fill="FBF5F6" w:val="clear"/>
            <w:tcMar>
              <w:top w:type="dxa" w:w="220"/>
              <w:left w:type="dxa" w:w="220"/>
              <w:bottom w:type="dxa" w:w="220"/>
              <w:right w:type="dxa" w:w="220"/>
            </w:tcMar>
          </w:tcPr>
          <w:p>
            <w:pPr>
              <w:spacing w:after="40"/>
            </w:pPr>
            <w:r>
              <w:rPr>
                <w:rFonts w:ascii="Georgia" w:cs="Georgia" w:eastAsia="Georgia" w:hAnsi="Georgia"/>
                <w:b/>
                <w:bCs/>
                <w:color w:val="6B1A2A"/>
                <w:sz w:val="28"/>
                <w:szCs w:val="28"/>
              </w:rPr>
              <w:t xml:space="preserve">Ark Family™</w:t>
            </w:r>
          </w:p>
          <w:p>
            <w:pPr>
              <w:spacing w:after="60"/>
            </w:pPr>
            <w:r>
              <w:rPr>
                <w:rFonts w:ascii="Arial" w:cs="Arial" w:eastAsia="Arial" w:hAnsi="Arial"/>
                <w:b/>
                <w:bCs/>
                <w:color w:val="C9A84C"/>
                <w:sz w:val="18"/>
                <w:szCs w:val="18"/>
              </w:rPr>
              <w:t xml:space="preserve">For families</w:t>
            </w:r>
          </w:p>
          <w:p>
            <w:pPr>
              <w:spacing w:after="100"/>
            </w:pPr>
            <w:r>
              <w:rPr>
                <w:rFonts w:ascii="Arial" w:cs="Arial" w:eastAsia="Arial" w:hAnsi="Arial"/>
                <w:i/>
                <w:iCs/>
                <w:color w:val="4A3040"/>
                <w:sz w:val="18"/>
                <w:szCs w:val="18"/>
              </w:rPr>
              <w:t xml:space="preserve">Solid walnut with inlaid stone panel</w:t>
            </w:r>
          </w:p>
          <w:p>
            <w:pPr>
              <w:pBdr>
                <w:bottom w:val="single" w:color="C9A84C" w:sz="4"/>
              </w:pBdr>
              <w:spacing w:before="80" w:after="80"/>
            </w:pPr>
            <w:r>
              <w:rPr>
                <w:sz w:val="2"/>
                <w:szCs w:val="2"/>
              </w:rPr>
              <w:t xml:space="preserve"/>
            </w:r>
          </w:p>
          <w:p>
            <w:pPr>
              <w:pStyle w:val="ListParagraph"/>
              <w:numPr>
                <w:ilvl w:val="0"/>
                <w:numId w:val="2"/>
              </w:numPr>
              <w:spacing w:after="80"/>
            </w:pPr>
            <w:r>
              <w:rPr>
                <w:rFonts w:ascii="Arial" w:cs="Arial" w:eastAsia="Arial" w:hAnsi="Arial"/>
                <w:color w:val="4A3040"/>
                <w:sz w:val="20"/>
                <w:szCs w:val="20"/>
              </w:rPr>
              <w:t xml:space="preserve">8TB encrypted local storage</w:t>
            </w:r>
          </w:p>
          <w:p>
            <w:pPr>
              <w:pStyle w:val="ListParagraph"/>
              <w:numPr>
                <w:ilvl w:val="0"/>
                <w:numId w:val="2"/>
              </w:numPr>
              <w:spacing w:after="80"/>
            </w:pPr>
            <w:r>
              <w:rPr>
                <w:rFonts w:ascii="Arial" w:cs="Arial" w:eastAsia="Arial" w:hAnsi="Arial"/>
                <w:color w:val="4A3040"/>
                <w:sz w:val="20"/>
                <w:szCs w:val="20"/>
              </w:rPr>
              <w:t xml:space="preserve">Enhanced AI node — Voice of Wisdom™ full access</w:t>
            </w:r>
          </w:p>
          <w:p>
            <w:pPr>
              <w:pStyle w:val="ListParagraph"/>
              <w:numPr>
                <w:ilvl w:val="0"/>
                <w:numId w:val="2"/>
              </w:numPr>
              <w:spacing w:after="80"/>
            </w:pPr>
            <w:r>
              <w:rPr>
                <w:rFonts w:ascii="Arial" w:cs="Arial" w:eastAsia="Arial" w:hAnsi="Arial"/>
                <w:color w:val="4A3040"/>
                <w:sz w:val="20"/>
                <w:szCs w:val="20"/>
              </w:rPr>
              <w:t xml:space="preserve">USB-C + Ethernet + wireless</w:t>
            </w:r>
          </w:p>
          <w:p>
            <w:pPr>
              <w:pStyle w:val="ListParagraph"/>
              <w:numPr>
                <w:ilvl w:val="0"/>
                <w:numId w:val="2"/>
              </w:numPr>
              <w:spacing w:after="80"/>
            </w:pPr>
            <w:r>
              <w:rPr>
                <w:rFonts w:ascii="Arial" w:cs="Arial" w:eastAsia="Arial" w:hAnsi="Arial"/>
                <w:color w:val="4A3040"/>
                <w:sz w:val="20"/>
                <w:szCs w:val="20"/>
              </w:rPr>
              <w:t xml:space="preserve">Up to 6 family vault members</w:t>
            </w:r>
          </w:p>
          <w:p>
            <w:pPr>
              <w:pStyle w:val="ListParagraph"/>
              <w:numPr>
                <w:ilvl w:val="0"/>
                <w:numId w:val="2"/>
              </w:numPr>
              <w:spacing w:after="80"/>
            </w:pPr>
            <w:r>
              <w:rPr>
                <w:rFonts w:ascii="Arial" w:cs="Arial" w:eastAsia="Arial" w:hAnsi="Arial"/>
                <w:color w:val="4A3040"/>
                <w:sz w:val="20"/>
                <w:szCs w:val="20"/>
              </w:rPr>
              <w:t xml:space="preserve">Shared timeline + collective wisdom archive</w:t>
            </w:r>
          </w:p>
          <w:p>
            <w:pPr>
              <w:pStyle w:val="ListParagraph"/>
              <w:numPr>
                <w:ilvl w:val="0"/>
                <w:numId w:val="2"/>
              </w:numPr>
              <w:spacing w:after="80"/>
            </w:pPr>
            <w:r>
              <w:rPr>
                <w:rFonts w:ascii="Arial" w:cs="Arial" w:eastAsia="Arial" w:hAnsi="Arial"/>
                <w:color w:val="4A3040"/>
                <w:sz w:val="20"/>
                <w:szCs w:val="20"/>
              </w:rPr>
              <w:t xml:space="preserve">Family viewing mode for living room display</w:t>
            </w:r>
          </w:p>
          <w:p>
            <w:pPr>
              <w:pStyle w:val="ListParagraph"/>
              <w:numPr>
                <w:ilvl w:val="0"/>
                <w:numId w:val="2"/>
              </w:numPr>
              <w:spacing w:after="80"/>
            </w:pPr>
            <w:r>
              <w:rPr>
                <w:rFonts w:ascii="Arial" w:cs="Arial" w:eastAsia="Arial" w:hAnsi="Arial"/>
                <w:color w:val="4A3040"/>
                <w:sz w:val="20"/>
                <w:szCs w:val="20"/>
              </w:rPr>
              <w:t xml:space="preserve">Generational transfer protocol built in</w:t>
            </w:r>
          </w:p>
          <w:p>
            <w:pPr>
              <w:pBdr>
                <w:bottom w:val="single" w:color="F0E6E9" w:sz="4"/>
              </w:pBdr>
              <w:spacing w:before="80" w:after="80"/>
            </w:pPr>
            <w:r>
              <w:rPr>
                <w:sz w:val="2"/>
                <w:szCs w:val="2"/>
              </w:rPr>
              <w:t xml:space="preserve"/>
            </w:r>
          </w:p>
          <w:p>
            <w:pPr>
              <w:spacing w:before="100" w:after="0"/>
            </w:pPr>
            <w:r>
              <w:rPr>
                <w:rFonts w:ascii="Georgia" w:cs="Georgia" w:eastAsia="Georgia" w:hAnsi="Georgia"/>
                <w:b/>
                <w:bCs/>
                <w:color w:val="6B1A2A"/>
                <w:sz w:val="30"/>
                <w:szCs w:val="30"/>
              </w:rPr>
              <w:t xml:space="preserve">$699</w:t>
            </w:r>
          </w:p>
        </w:tc>
        <w:tc>
          <w:tcPr>
            <w:tcBorders>
              <w:top w:val="single" w:color="C9A84C" w:sz="6"/>
              <w:left w:val="none"/>
              <w:bottom w:val="none"/>
              <w:right w:val="none"/>
            </w:tcBorders>
            <w:shd w:fill="FBF5F6" w:val="clear"/>
            <w:tcMar>
              <w:top w:type="dxa" w:w="220"/>
              <w:left w:type="dxa" w:w="220"/>
              <w:bottom w:type="dxa" w:w="220"/>
              <w:right w:type="dxa" w:w="220"/>
            </w:tcMar>
          </w:tcPr>
          <w:p>
            <w:pPr>
              <w:spacing w:after="40"/>
            </w:pPr>
            <w:r>
              <w:rPr>
                <w:rFonts w:ascii="Georgia" w:cs="Georgia" w:eastAsia="Georgia" w:hAnsi="Georgia"/>
                <w:b/>
                <w:bCs/>
                <w:color w:val="6B1A2A"/>
                <w:sz w:val="28"/>
                <w:szCs w:val="28"/>
              </w:rPr>
              <w:t xml:space="preserve">Ark Dynasty™</w:t>
            </w:r>
          </w:p>
          <w:p>
            <w:pPr>
              <w:spacing w:after="60"/>
            </w:pPr>
            <w:r>
              <w:rPr>
                <w:rFonts w:ascii="Arial" w:cs="Arial" w:eastAsia="Arial" w:hAnsi="Arial"/>
                <w:b/>
                <w:bCs/>
                <w:color w:val="C9A84C"/>
                <w:sz w:val="18"/>
                <w:szCs w:val="18"/>
              </w:rPr>
              <w:t xml:space="preserve">For legacy builders</w:t>
            </w:r>
          </w:p>
          <w:p>
            <w:pPr>
              <w:spacing w:after="100"/>
            </w:pPr>
            <w:r>
              <w:rPr>
                <w:rFonts w:ascii="Arial" w:cs="Arial" w:eastAsia="Arial" w:hAnsi="Arial"/>
                <w:i/>
                <w:iCs/>
                <w:color w:val="4A3040"/>
                <w:sz w:val="18"/>
                <w:szCs w:val="18"/>
              </w:rPr>
              <w:t xml:space="preserve">Cast concrete housing with walnut inlay + gold hardware</w:t>
            </w:r>
          </w:p>
          <w:p>
            <w:pPr>
              <w:pBdr>
                <w:bottom w:val="single" w:color="C9A84C" w:sz="4"/>
              </w:pBdr>
              <w:spacing w:before="80" w:after="80"/>
            </w:pPr>
            <w:r>
              <w:rPr>
                <w:sz w:val="2"/>
                <w:szCs w:val="2"/>
              </w:rPr>
              <w:t xml:space="preserve"/>
            </w:r>
          </w:p>
          <w:p>
            <w:pPr>
              <w:pStyle w:val="ListParagraph"/>
              <w:numPr>
                <w:ilvl w:val="0"/>
                <w:numId w:val="2"/>
              </w:numPr>
              <w:spacing w:after="80"/>
            </w:pPr>
            <w:r>
              <w:rPr>
                <w:rFonts w:ascii="Arial" w:cs="Arial" w:eastAsia="Arial" w:hAnsi="Arial"/>
                <w:color w:val="4A3040"/>
                <w:sz w:val="20"/>
                <w:szCs w:val="20"/>
              </w:rPr>
              <w:t xml:space="preserve">50TB encrypted RAID storage</w:t>
            </w:r>
          </w:p>
          <w:p>
            <w:pPr>
              <w:pStyle w:val="ListParagraph"/>
              <w:numPr>
                <w:ilvl w:val="0"/>
                <w:numId w:val="2"/>
              </w:numPr>
              <w:spacing w:after="80"/>
            </w:pPr>
            <w:r>
              <w:rPr>
                <w:rFonts w:ascii="Arial" w:cs="Arial" w:eastAsia="Arial" w:hAnsi="Arial"/>
                <w:color w:val="4A3040"/>
                <w:sz w:val="20"/>
                <w:szCs w:val="20"/>
              </w:rPr>
              <w:t xml:space="preserve">Premium AI node — full dynasty intelligence suite</w:t>
            </w:r>
          </w:p>
          <w:p>
            <w:pPr>
              <w:pStyle w:val="ListParagraph"/>
              <w:numPr>
                <w:ilvl w:val="0"/>
                <w:numId w:val="2"/>
              </w:numPr>
              <w:spacing w:after="80"/>
            </w:pPr>
            <w:r>
              <w:rPr>
                <w:rFonts w:ascii="Arial" w:cs="Arial" w:eastAsia="Arial" w:hAnsi="Arial"/>
                <w:color w:val="4A3040"/>
                <w:sz w:val="20"/>
                <w:szCs w:val="20"/>
              </w:rPr>
              <w:t xml:space="preserve">Redundant local + cloud + offsite backup</w:t>
            </w:r>
          </w:p>
          <w:p>
            <w:pPr>
              <w:pStyle w:val="ListParagraph"/>
              <w:numPr>
                <w:ilvl w:val="0"/>
                <w:numId w:val="2"/>
              </w:numPr>
              <w:spacing w:after="80"/>
            </w:pPr>
            <w:r>
              <w:rPr>
                <w:rFonts w:ascii="Arial" w:cs="Arial" w:eastAsia="Arial" w:hAnsi="Arial"/>
                <w:color w:val="4A3040"/>
                <w:sz w:val="20"/>
                <w:szCs w:val="20"/>
              </w:rPr>
              <w:t xml:space="preserve">Unlimited family vault members</w:t>
            </w:r>
          </w:p>
          <w:p>
            <w:pPr>
              <w:pStyle w:val="ListParagraph"/>
              <w:numPr>
                <w:ilvl w:val="0"/>
                <w:numId w:val="2"/>
              </w:numPr>
              <w:spacing w:after="80"/>
            </w:pPr>
            <w:r>
              <w:rPr>
                <w:rFonts w:ascii="Arial" w:cs="Arial" w:eastAsia="Arial" w:hAnsi="Arial"/>
                <w:color w:val="4A3040"/>
                <w:sz w:val="20"/>
                <w:szCs w:val="20"/>
              </w:rPr>
              <w:t xml:space="preserve">Dynasty Archive™ concierge onboarding</w:t>
            </w:r>
          </w:p>
          <w:p>
            <w:pPr>
              <w:pStyle w:val="ListParagraph"/>
              <w:numPr>
                <w:ilvl w:val="0"/>
                <w:numId w:val="2"/>
              </w:numPr>
              <w:spacing w:after="80"/>
            </w:pPr>
            <w:r>
              <w:rPr>
                <w:rFonts w:ascii="Arial" w:cs="Arial" w:eastAsia="Arial" w:hAnsi="Arial"/>
                <w:color w:val="4A3040"/>
                <w:sz w:val="20"/>
                <w:szCs w:val="20"/>
              </w:rPr>
              <w:t xml:space="preserve">White-glove setup and annual maintenance</w:t>
            </w:r>
          </w:p>
          <w:p>
            <w:pPr>
              <w:pStyle w:val="ListParagraph"/>
              <w:numPr>
                <w:ilvl w:val="0"/>
                <w:numId w:val="2"/>
              </w:numPr>
              <w:spacing w:after="80"/>
            </w:pPr>
            <w:r>
              <w:rPr>
                <w:rFonts w:ascii="Arial" w:cs="Arial" w:eastAsia="Arial" w:hAnsi="Arial"/>
                <w:color w:val="4A3040"/>
                <w:sz w:val="20"/>
                <w:szCs w:val="20"/>
              </w:rPr>
              <w:t xml:space="preserve">Estate executor access management</w:t>
            </w:r>
          </w:p>
          <w:p>
            <w:pPr>
              <w:pBdr>
                <w:bottom w:val="single" w:color="F0E6E9" w:sz="4"/>
              </w:pBdr>
              <w:spacing w:before="80" w:after="80"/>
            </w:pPr>
            <w:r>
              <w:rPr>
                <w:sz w:val="2"/>
                <w:szCs w:val="2"/>
              </w:rPr>
              <w:t xml:space="preserve"/>
            </w:r>
          </w:p>
          <w:p>
            <w:pPr>
              <w:spacing w:before="100" w:after="0"/>
            </w:pPr>
            <w:r>
              <w:rPr>
                <w:rFonts w:ascii="Georgia" w:cs="Georgia" w:eastAsia="Georgia" w:hAnsi="Georgia"/>
                <w:b/>
                <w:bCs/>
                <w:color w:val="6B1A2A"/>
                <w:sz w:val="30"/>
                <w:szCs w:val="30"/>
              </w:rPr>
              <w:t xml:space="preserve">$2,499</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8"/>
              <w:left w:val="none"/>
              <w:bottom w:val="none"/>
              <w:right w:val="none"/>
            </w:tcBorders>
            <w:shd w:fill="FBF5F6" w:val="clear"/>
            <w:tcMar>
              <w:top w:type="dxa" w:w="260"/>
              <w:left w:type="dxa" w:w="340"/>
              <w:bottom w:type="dxa" w:w="260"/>
              <w:right w:type="dxa" w:w="340"/>
            </w:tcMar>
          </w:tcPr>
          <w:p>
            <w:pPr>
              <w:spacing w:after="100"/>
            </w:pPr>
            <w:r>
              <w:rPr>
                <w:rFonts w:ascii="Georgia" w:cs="Georgia" w:eastAsia="Georgia" w:hAnsi="Georgia"/>
                <w:b/>
                <w:bCs/>
                <w:color w:val="6B1A2A"/>
                <w:sz w:val="24"/>
                <w:szCs w:val="24"/>
              </w:rPr>
              <w:t xml:space="preserve">The Generational Transfer Protocol™</w:t>
            </w:r>
          </w:p>
          <w:p>
            <w:pPr>
              <w:spacing w:before="0" w:after="100"/>
              <w:jc w:val="left"/>
            </w:pPr>
            <w:r>
              <w:rPr>
                <w:rFonts w:ascii="Arial" w:cs="Arial" w:eastAsia="Arial" w:hAnsi="Arial"/>
                <w:b w:val="false"/>
                <w:bCs w:val="false"/>
                <w:i w:val="false"/>
                <w:iCs w:val="false"/>
                <w:color w:val="4A3040"/>
                <w:sz w:val="22"/>
                <w:szCs w:val="22"/>
              </w:rPr>
              <w:t xml:space="preserve">When a vault owner designates an heir, the Ark™ device is prepared for transfer through LifeVault's Generational Transfer Protocol™ — a ceremony-level handoff experience. The device is re-engraved with the recipient's name, repackaged in heirloom-grade materials, and shipped with a private access ceremony guide and the full legacy archive unlocked for the next generation.</w:t>
            </w:r>
          </w:p>
          <w:p>
            <w:pPr>
              <w:pStyle w:val="ListParagraph"/>
              <w:numPr>
                <w:ilvl w:val="0"/>
                <w:numId w:val="3"/>
              </w:numPr>
              <w:spacing w:before="0" w:after="120"/>
            </w:pPr>
            <w:r>
              <w:rPr>
                <w:rFonts w:ascii="Arial" w:cs="Arial" w:eastAsia="Arial" w:hAnsi="Arial"/>
                <w:b/>
                <w:bCs/>
                <w:color w:val="6B1A2A"/>
                <w:sz w:val="22"/>
                <w:szCs w:val="22"/>
              </w:rPr>
              <w:t xml:space="preserve">For the family — </w:t>
            </w:r>
            <w:r>
              <w:rPr>
                <w:rFonts w:ascii="Arial" w:cs="Arial" w:eastAsia="Arial" w:hAnsi="Arial"/>
                <w:color w:val="4A3040"/>
                <w:sz w:val="22"/>
                <w:szCs w:val="22"/>
              </w:rPr>
              <w:t xml:space="preserve">The Ark™ becomes the physical artifact of a life fully lived — the modern equivalent of the family Bible.</w:t>
            </w:r>
          </w:p>
          <w:p>
            <w:pPr>
              <w:pStyle w:val="ListParagraph"/>
              <w:numPr>
                <w:ilvl w:val="0"/>
                <w:numId w:val="3"/>
              </w:numPr>
              <w:spacing w:before="0" w:after="120"/>
            </w:pPr>
            <w:r>
              <w:rPr>
                <w:rFonts w:ascii="Arial" w:cs="Arial" w:eastAsia="Arial" w:hAnsi="Arial"/>
                <w:b/>
                <w:bCs/>
                <w:color w:val="6B1A2A"/>
                <w:sz w:val="22"/>
                <w:szCs w:val="22"/>
              </w:rPr>
              <w:t xml:space="preserve">For LifeVault — </w:t>
            </w:r>
            <w:r>
              <w:rPr>
                <w:rFonts w:ascii="Arial" w:cs="Arial" w:eastAsia="Arial" w:hAnsi="Arial"/>
                <w:color w:val="4A3040"/>
                <w:sz w:val="22"/>
                <w:szCs w:val="22"/>
              </w:rPr>
              <w:t xml:space="preserve">Every generational transfer triggers a new subscription, a new dynasty tier upgrade opportunity, and a new emotional acquisition moment for the receiving family member.</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none"/>
              <w:left w:val="none"/>
              <w:bottom w:val="none"/>
              <w:right w:val="single" w:color="F0E6E9" w:sz="4"/>
            </w:tcBorders>
            <w:tcMar>
              <w:top w:type="dxa" w:w="120"/>
              <w:left w:type="dxa" w:w="0"/>
              <w:bottom w:type="dxa" w:w="120"/>
              <w:right w:type="dxa" w:w="280"/>
            </w:tcMar>
          </w:tcPr>
          <w:p>
            <w:pPr>
              <w:spacing w:before="200" w:after="80"/>
            </w:pPr>
            <w:r>
              <w:rPr>
                <w:rFonts w:ascii="Arial" w:cs="Arial" w:eastAsia="Arial" w:hAnsi="Arial"/>
                <w:b/>
                <w:bCs/>
                <w:color w:val="4A1020"/>
                <w:sz w:val="24"/>
                <w:szCs w:val="24"/>
              </w:rPr>
              <w:t xml:space="preserve">Device Design Language</w:t>
            </w:r>
          </w:p>
          <w:p>
            <w:pPr>
              <w:spacing w:before="0" w:after="140"/>
              <w:jc w:val="left"/>
            </w:pPr>
            <w:r>
              <w:rPr>
                <w:rFonts w:ascii="Arial" w:cs="Arial" w:eastAsia="Arial" w:hAnsi="Arial"/>
                <w:b w:val="false"/>
                <w:bCs w:val="false"/>
                <w:i w:val="false"/>
                <w:iCs w:val="false"/>
                <w:color w:val="4A3040"/>
                <w:sz w:val="22"/>
                <w:szCs w:val="22"/>
              </w:rPr>
              <w:t xml:space="preserve">Every Ark™ device is designed to belong in a home, not a server room. The walnut-and-stone material palette is warm, organic, and permanent — the opposite of consumer electronics.</w:t>
            </w:r>
          </w:p>
          <w:p>
            <w:pPr>
              <w:spacing w:before="0" w:after="80"/>
            </w:pPr>
            <w:r>
              <w:t xml:space="preserve"/>
            </w:r>
          </w:p>
          <w:p>
            <w:pPr>
              <w:spacing w:before="0" w:after="140"/>
              <w:jc w:val="left"/>
            </w:pPr>
            <w:r>
              <w:rPr>
                <w:rFonts w:ascii="Arial" w:cs="Arial" w:eastAsia="Arial" w:hAnsi="Arial"/>
                <w:b w:val="false"/>
                <w:bCs w:val="false"/>
                <w:i w:val="false"/>
                <w:iCs w:val="false"/>
                <w:color w:val="4A3040"/>
                <w:sz w:val="22"/>
                <w:szCs w:val="22"/>
              </w:rPr>
              <w:t xml:space="preserve">An e-ink display panel on the Ark Family™ and Ark Dynasty™ cycles through family photos and wisdom quotes from the vault — turning the device into a living piece of the home environment, visible and meaningful even when not actively in use.</w:t>
            </w:r>
          </w:p>
          <w:p>
            <w:pPr>
              <w:spacing w:before="0" w:after="80"/>
            </w:pPr>
            <w:r>
              <w:t xml:space="preserve"/>
            </w:r>
          </w:p>
          <w:p>
            <w:pPr>
              <w:spacing w:before="0" w:after="140"/>
              <w:jc w:val="left"/>
            </w:pPr>
            <w:r>
              <w:rPr>
                <w:rFonts w:ascii="Arial" w:cs="Arial" w:eastAsia="Arial" w:hAnsi="Arial"/>
                <w:b w:val="false"/>
                <w:bCs w:val="false"/>
                <w:i w:val="false"/>
                <w:iCs w:val="false"/>
                <w:color w:val="4A3040"/>
                <w:sz w:val="22"/>
                <w:szCs w:val="22"/>
              </w:rPr>
              <w:t xml:space="preserve">Each unit is individually serialized, hand-assembled, and arrives in an heirloom-grade unboxing experience designed to signal permanence from the moment of opening.</w:t>
            </w:r>
          </w:p>
        </w:tc>
        <w:tc>
          <w:tcPr>
            <w:tcBorders>
              <w:top w:val="none"/>
              <w:left w:val="none"/>
              <w:bottom w:val="none"/>
              <w:right w:val="none"/>
            </w:tcBorders>
            <w:tcMar>
              <w:top w:type="dxa" w:w="120"/>
              <w:left w:type="dxa" w:w="280"/>
              <w:bottom w:type="dxa" w:w="120"/>
              <w:right w:type="dxa" w:w="0"/>
            </w:tcMar>
          </w:tcPr>
          <w:p>
            <w:pPr>
              <w:spacing w:before="200" w:after="80"/>
            </w:pPr>
            <w:r>
              <w:rPr>
                <w:rFonts w:ascii="Arial" w:cs="Arial" w:eastAsia="Arial" w:hAnsi="Arial"/>
                <w:b/>
                <w:bCs/>
                <w:color w:val="4A1020"/>
                <w:sz w:val="24"/>
                <w:szCs w:val="24"/>
              </w:rPr>
              <w:t xml:space="preserve">Hardware Revenue Model</w:t>
            </w:r>
          </w:p>
          <w:p>
            <w:pPr>
              <w:pStyle w:val="ListParagraph"/>
              <w:numPr>
                <w:ilvl w:val="0"/>
                <w:numId w:val="3"/>
              </w:numPr>
              <w:spacing w:before="0" w:after="120"/>
            </w:pPr>
            <w:r>
              <w:rPr>
                <w:rFonts w:ascii="Arial" w:cs="Arial" w:eastAsia="Arial" w:hAnsi="Arial"/>
                <w:b/>
                <w:bCs/>
                <w:color w:val="6B1A2A"/>
                <w:sz w:val="22"/>
                <w:szCs w:val="22"/>
              </w:rPr>
              <w:t xml:space="preserve">Device Sales — </w:t>
            </w:r>
            <w:r>
              <w:rPr>
                <w:rFonts w:ascii="Arial" w:cs="Arial" w:eastAsia="Arial" w:hAnsi="Arial"/>
                <w:color w:val="4A3040"/>
                <w:sz w:val="22"/>
                <w:szCs w:val="22"/>
              </w:rPr>
              <w:t xml:space="preserve">One-time hardware revenue of $299 / $699 / $2,499 per unit across the three tiers.</w:t>
            </w:r>
          </w:p>
          <w:p>
            <w:pPr>
              <w:pStyle w:val="ListParagraph"/>
              <w:numPr>
                <w:ilvl w:val="0"/>
                <w:numId w:val="3"/>
              </w:numPr>
              <w:spacing w:before="0" w:after="120"/>
            </w:pPr>
            <w:r>
              <w:rPr>
                <w:rFonts w:ascii="Arial" w:cs="Arial" w:eastAsia="Arial" w:hAnsi="Arial"/>
                <w:b/>
                <w:bCs/>
                <w:color w:val="6B1A2A"/>
                <w:sz w:val="22"/>
                <w:szCs w:val="22"/>
              </w:rPr>
              <w:t xml:space="preserve">Subscription Attachment — </w:t>
            </w:r>
            <w:r>
              <w:rPr>
                <w:rFonts w:ascii="Arial" w:cs="Arial" w:eastAsia="Arial" w:hAnsi="Arial"/>
                <w:color w:val="4A3040"/>
                <w:sz w:val="22"/>
                <w:szCs w:val="22"/>
              </w:rPr>
              <w:t xml:space="preserve">Every Ark™ device ships with a 12-month LifeVault subscription included — driving guaranteed SaaS attachment from hardware customers.</w:t>
            </w:r>
          </w:p>
          <w:p>
            <w:pPr>
              <w:pStyle w:val="ListParagraph"/>
              <w:numPr>
                <w:ilvl w:val="0"/>
                <w:numId w:val="3"/>
              </w:numPr>
              <w:spacing w:before="0" w:after="120"/>
            </w:pPr>
            <w:r>
              <w:rPr>
                <w:rFonts w:ascii="Arial" w:cs="Arial" w:eastAsia="Arial" w:hAnsi="Arial"/>
                <w:b/>
                <w:bCs/>
                <w:color w:val="6B1A2A"/>
                <w:sz w:val="22"/>
                <w:szCs w:val="22"/>
              </w:rPr>
              <w:t xml:space="preserve">Annual Maintenance — </w:t>
            </w:r>
            <w:r>
              <w:rPr>
                <w:rFonts w:ascii="Arial" w:cs="Arial" w:eastAsia="Arial" w:hAnsi="Arial"/>
                <w:color w:val="4A3040"/>
                <w:sz w:val="22"/>
                <w:szCs w:val="22"/>
              </w:rPr>
              <w:t xml:space="preserve">Dynasty tier includes annual white-glove hardware maintenance service at $499/year.</w:t>
            </w:r>
          </w:p>
          <w:p>
            <w:pPr>
              <w:pStyle w:val="ListParagraph"/>
              <w:numPr>
                <w:ilvl w:val="0"/>
                <w:numId w:val="3"/>
              </w:numPr>
              <w:spacing w:before="0" w:after="120"/>
            </w:pPr>
            <w:r>
              <w:rPr>
                <w:rFonts w:ascii="Arial" w:cs="Arial" w:eastAsia="Arial" w:hAnsi="Arial"/>
                <w:b/>
                <w:bCs/>
                <w:color w:val="6B1A2A"/>
                <w:sz w:val="22"/>
                <w:szCs w:val="22"/>
              </w:rPr>
              <w:t xml:space="preserve">Generational Transfer — </w:t>
            </w:r>
            <w:r>
              <w:rPr>
                <w:rFonts w:ascii="Arial" w:cs="Arial" w:eastAsia="Arial" w:hAnsi="Arial"/>
                <w:color w:val="4A3040"/>
                <w:sz w:val="22"/>
                <w:szCs w:val="22"/>
              </w:rPr>
              <w:t xml:space="preserve">Each transfer event triggers re-engraving service ($150), repackaging ($75), and new subscription activation.</w:t>
            </w:r>
          </w:p>
          <w:p>
            <w:pPr>
              <w:pStyle w:val="ListParagraph"/>
              <w:numPr>
                <w:ilvl w:val="0"/>
                <w:numId w:val="3"/>
              </w:numPr>
              <w:spacing w:before="0" w:after="120"/>
            </w:pPr>
            <w:r>
              <w:rPr>
                <w:rFonts w:ascii="Arial" w:cs="Arial" w:eastAsia="Arial" w:hAnsi="Arial"/>
                <w:b/>
                <w:bCs/>
                <w:color w:val="6B1A2A"/>
                <w:sz w:val="22"/>
                <w:szCs w:val="22"/>
              </w:rPr>
              <w:t xml:space="preserve">Limited Editions — </w:t>
            </w:r>
            <w:r>
              <w:rPr>
                <w:rFonts w:ascii="Arial" w:cs="Arial" w:eastAsia="Arial" w:hAnsi="Arial"/>
                <w:color w:val="4A3040"/>
                <w:sz w:val="22"/>
                <w:szCs w:val="22"/>
              </w:rPr>
              <w:t xml:space="preserve">Seasonal and commemorative Ark™ editions — birth year collections, anniversary editions, cultural heritage series — at premium price points.</w:t>
            </w:r>
          </w:p>
        </w:tc>
      </w:tr>
    </w:tbl>
    <w:p>
      <w:pPr>
        <w:spacing w:before="520" w:after="80"/>
      </w:pPr>
      <w:r>
        <w:rPr>
          <w:rFonts w:ascii="Arial" w:cs="Arial" w:eastAsia="Arial" w:hAnsi="Arial"/>
          <w:b/>
          <w:bCs/>
          <w:color w:val="C9A84C"/>
          <w:spacing w:val="240"/>
          <w:sz w:val="16"/>
          <w:szCs w:val="16"/>
        </w:rPr>
        <w:t xml:space="preserve">06 — PILLAR THREE: LIFEVAULT SPACES</w:t>
      </w:r>
    </w:p>
    <w:p>
      <w:pPr>
        <w:spacing w:before="0" w:after="120"/>
      </w:pPr>
      <w:r>
        <w:rPr>
          <w:rFonts w:ascii="Georgia" w:cs="Georgia" w:eastAsia="Georgia" w:hAnsi="Georgia"/>
          <w:b/>
          <w:bCs/>
          <w:color w:val="6B1A2A"/>
          <w:sz w:val="40"/>
          <w:szCs w:val="40"/>
        </w:rPr>
        <w:t xml:space="preserve">Where Legacy Becomes Real</w:t>
      </w:r>
    </w:p>
    <w:p>
      <w:pPr>
        <w:pBdr>
          <w:bottom w:val="single" w:color="C9A84C" w:sz="12"/>
        </w:pBdr>
        <w:spacing w:before="0" w:after="180"/>
      </w:pPr>
      <w:r>
        <w:rPr>
          <w:sz w:val="2"/>
          <w:szCs w:val="2"/>
        </w:rPr>
        <w:t xml:space="preserve"/>
      </w:r>
    </w:p>
    <w:p>
      <w:pPr>
        <w:spacing w:before="0" w:after="240"/>
      </w:pPr>
      <w:r>
        <w:rPr>
          <w:rFonts w:ascii="Georgia" w:cs="Georgia" w:eastAsia="Georgia" w:hAnsi="Georgia"/>
          <w:i/>
          <w:iCs/>
          <w:color w:val="4A3040"/>
          <w:sz w:val="26"/>
          <w:szCs w:val="26"/>
        </w:rPr>
        <w:t xml:space="preserve">Most technology companies abandoned physical retail. That is exactly why LifeVault's physical presence is a strategic advantage. A space communicates permanence, trust, and seriousness in ways that a download button never can.</w:t>
      </w:r>
    </w:p>
    <w:p>
      <w:pPr>
        <w:spacing w:before="0" w:after="140"/>
        <w:jc w:val="left"/>
      </w:pPr>
      <w:r>
        <w:rPr>
          <w:rFonts w:ascii="Arial" w:cs="Arial" w:eastAsia="Arial" w:hAnsi="Arial"/>
          <w:b w:val="false"/>
          <w:bCs w:val="false"/>
          <w:i w:val="false"/>
          <w:iCs w:val="false"/>
          <w:color w:val="4A3040"/>
          <w:sz w:val="22"/>
          <w:szCs w:val="22"/>
        </w:rPr>
        <w:t xml:space="preserve">LifeVault Spaces are not stores. They are destinations — intimate, beautifully designed environments where families come to understand the value of their story, preserve it with professional guidance, and leave holding something they will keep for the rest of their lives.</w:t>
      </w:r>
    </w:p>
    <w:p>
      <w:pPr>
        <w:spacing w:before="0" w:after="80"/>
      </w:pPr>
      <w:r>
        <w:t xml:space="preserve"/>
      </w:r>
    </w:p>
    <w:p>
      <w:pPr>
        <w:spacing w:before="0" w:after="140"/>
        <w:jc w:val="left"/>
      </w:pPr>
      <w:r>
        <w:rPr>
          <w:rFonts w:ascii="Arial" w:cs="Arial" w:eastAsia="Arial" w:hAnsi="Arial"/>
          <w:b w:val="false"/>
          <w:bCs w:val="false"/>
          <w:i w:val="false"/>
          <w:iCs w:val="false"/>
          <w:color w:val="4A3040"/>
          <w:sz w:val="22"/>
          <w:szCs w:val="22"/>
        </w:rPr>
        <w:t xml:space="preserve">The format begins with mall-based pop-ups — reaching families in the environments where they already gather — and evolves into permanent flagship locations as brand and demand are established.</w:t>
      </w:r>
    </w:p>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8"/>
              <w:left w:val="none"/>
              <w:bottom w:val="none"/>
              <w:right w:val="none"/>
            </w:tcBorders>
            <w:shd w:fill="FBF5F6" w:val="clear"/>
            <w:tcMar>
              <w:top w:type="dxa" w:w="260"/>
              <w:left w:type="dxa" w:w="340"/>
              <w:bottom w:type="dxa" w:w="260"/>
              <w:right w:type="dxa" w:w="340"/>
            </w:tcMar>
          </w:tcPr>
          <w:p>
            <w:pPr>
              <w:spacing w:after="100"/>
            </w:pPr>
            <w:r>
              <w:rPr>
                <w:rFonts w:ascii="Georgia" w:cs="Georgia" w:eastAsia="Georgia" w:hAnsi="Georgia"/>
                <w:b/>
                <w:bCs/>
                <w:color w:val="6B1A2A"/>
                <w:sz w:val="26"/>
                <w:szCs w:val="26"/>
              </w:rPr>
              <w:t xml:space="preserve">The In-Space Experience</w:t>
            </w:r>
          </w:p>
          <w:p>
            <w:pPr>
              <w:pStyle w:val="ListParagraph"/>
              <w:numPr>
                <w:ilvl w:val="0"/>
                <w:numId w:val="3"/>
              </w:numPr>
              <w:spacing w:before="0" w:after="120"/>
            </w:pPr>
            <w:r>
              <w:rPr>
                <w:rFonts w:ascii="Arial" w:cs="Arial" w:eastAsia="Arial" w:hAnsi="Arial"/>
                <w:b/>
                <w:bCs/>
                <w:color w:val="6B1A2A"/>
                <w:sz w:val="22"/>
                <w:szCs w:val="22"/>
              </w:rPr>
              <w:t xml:space="preserve">Vault Onboarding Studio — </w:t>
            </w:r>
            <w:r>
              <w:rPr>
                <w:rFonts w:ascii="Arial" w:cs="Arial" w:eastAsia="Arial" w:hAnsi="Arial"/>
                <w:color w:val="4A3040"/>
                <w:sz w:val="22"/>
                <w:szCs w:val="22"/>
              </w:rPr>
              <w:t xml:space="preserve">A guided one-on-one onboarding session with a LifeVault Archivist. Customers bring in photos, documents, or simply their story. The Archivist builds the initial vault together with them — transforming a shoebox of memories into a living timeline. Priced as a service, not a tech setup.</w:t>
            </w:r>
          </w:p>
          <w:p>
            <w:pPr>
              <w:pStyle w:val="ListParagraph"/>
              <w:numPr>
                <w:ilvl w:val="0"/>
                <w:numId w:val="3"/>
              </w:numPr>
              <w:spacing w:before="0" w:after="120"/>
            </w:pPr>
            <w:r>
              <w:rPr>
                <w:rFonts w:ascii="Arial" w:cs="Arial" w:eastAsia="Arial" w:hAnsi="Arial"/>
                <w:b/>
                <w:bCs/>
                <w:color w:val="6B1A2A"/>
                <w:sz w:val="22"/>
                <w:szCs w:val="22"/>
              </w:rPr>
              <w:t xml:space="preserve">The Wisdom Chamber — </w:t>
            </w:r>
            <w:r>
              <w:rPr>
                <w:rFonts w:ascii="Arial" w:cs="Arial" w:eastAsia="Arial" w:hAnsi="Arial"/>
                <w:color w:val="4A3040"/>
                <w:sz w:val="22"/>
                <w:szCs w:val="22"/>
              </w:rPr>
              <w:t xml:space="preserve">A soundproofed, intimate recording space — warm lighting, walnut walls, a single chair and a simple prompt. Families come to record Voice of Wisdom sessions with a loved one. The most powerful and emotionally resonant experience in the space, and the one that drives the deepest loyalty.</w:t>
            </w:r>
          </w:p>
          <w:p>
            <w:pPr>
              <w:pStyle w:val="ListParagraph"/>
              <w:numPr>
                <w:ilvl w:val="0"/>
                <w:numId w:val="3"/>
              </w:numPr>
              <w:spacing w:before="0" w:after="120"/>
            </w:pPr>
            <w:r>
              <w:rPr>
                <w:rFonts w:ascii="Arial" w:cs="Arial" w:eastAsia="Arial" w:hAnsi="Arial"/>
                <w:b/>
                <w:bCs/>
                <w:color w:val="6B1A2A"/>
                <w:sz w:val="22"/>
                <w:szCs w:val="22"/>
              </w:rPr>
              <w:t xml:space="preserve">The Ark™ Gallery — </w:t>
            </w:r>
            <w:r>
              <w:rPr>
                <w:rFonts w:ascii="Arial" w:cs="Arial" w:eastAsia="Arial" w:hAnsi="Arial"/>
                <w:color w:val="4A3040"/>
                <w:sz w:val="22"/>
                <w:szCs w:val="22"/>
              </w:rPr>
              <w:t xml:space="preserve">A physical display of the full Ark™ device family — materials, finishes, and sizes available to hold and experience. Customers who hold an Ark Family™ in walnut and stone rarely put it down without buying.</w:t>
            </w:r>
          </w:p>
          <w:p>
            <w:pPr>
              <w:pStyle w:val="ListParagraph"/>
              <w:numPr>
                <w:ilvl w:val="0"/>
                <w:numId w:val="3"/>
              </w:numPr>
              <w:spacing w:before="0" w:after="120"/>
            </w:pPr>
            <w:r>
              <w:rPr>
                <w:rFonts w:ascii="Arial" w:cs="Arial" w:eastAsia="Arial" w:hAnsi="Arial"/>
                <w:b/>
                <w:bCs/>
                <w:color w:val="6B1A2A"/>
                <w:sz w:val="22"/>
                <w:szCs w:val="22"/>
              </w:rPr>
              <w:t xml:space="preserve">Vault Maintenance Bar — </w:t>
            </w:r>
            <w:r>
              <w:rPr>
                <w:rFonts w:ascii="Arial" w:cs="Arial" w:eastAsia="Arial" w:hAnsi="Arial"/>
                <w:color w:val="4A3040"/>
                <w:sz w:val="22"/>
                <w:szCs w:val="22"/>
              </w:rPr>
              <w:t xml:space="preserve">Walk-in service for existing LifeVault members who need to add content, update their vault, or get support — without needing a device or cloud access. Designed to serve older customers and non-tech-native users.</w:t>
            </w:r>
          </w:p>
          <w:p>
            <w:pPr>
              <w:pStyle w:val="ListParagraph"/>
              <w:numPr>
                <w:ilvl w:val="0"/>
                <w:numId w:val="3"/>
              </w:numPr>
              <w:spacing w:before="0" w:after="120"/>
            </w:pPr>
            <w:r>
              <w:rPr>
                <w:rFonts w:ascii="Arial" w:cs="Arial" w:eastAsia="Arial" w:hAnsi="Arial"/>
                <w:b/>
                <w:bCs/>
                <w:color w:val="6B1A2A"/>
                <w:sz w:val="22"/>
                <w:szCs w:val="22"/>
              </w:rPr>
              <w:t xml:space="preserve">The Legacy Education Experience — </w:t>
            </w:r>
            <w:r>
              <w:rPr>
                <w:rFonts w:ascii="Arial" w:cs="Arial" w:eastAsia="Arial" w:hAnsi="Arial"/>
                <w:color w:val="4A3040"/>
                <w:sz w:val="22"/>
                <w:szCs w:val="22"/>
              </w:rPr>
              <w:t xml:space="preserve">A rotating, immersive exhibition that communicates the value of life preservation — real family stories, historical legacy examples, and the emotional cost of stories lost. The front-of-store experience that converts foot traffic into customers.</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none"/>
              <w:left w:val="none"/>
              <w:bottom w:val="none"/>
              <w:right w:val="single" w:color="F0E6E9" w:sz="4"/>
            </w:tcBorders>
            <w:tcMar>
              <w:top w:type="dxa" w:w="120"/>
              <w:left w:type="dxa" w:w="0"/>
              <w:bottom w:type="dxa" w:w="120"/>
              <w:right w:type="dxa" w:w="280"/>
            </w:tcMar>
          </w:tcPr>
          <w:p>
            <w:pPr>
              <w:spacing w:before="200" w:after="80"/>
            </w:pPr>
            <w:r>
              <w:rPr>
                <w:rFonts w:ascii="Arial" w:cs="Arial" w:eastAsia="Arial" w:hAnsi="Arial"/>
                <w:b/>
                <w:bCs/>
                <w:color w:val="4A1020"/>
                <w:sz w:val="24"/>
                <w:szCs w:val="24"/>
              </w:rPr>
              <w:t xml:space="preserve">Launch Markets</w:t>
            </w:r>
          </w:p>
          <w:p>
            <w:pPr>
              <w:pStyle w:val="ListParagraph"/>
              <w:numPr>
                <w:ilvl w:val="0"/>
                <w:numId w:val="3"/>
              </w:numPr>
              <w:spacing w:before="0" w:after="120"/>
            </w:pPr>
            <w:r>
              <w:rPr>
                <w:rFonts w:ascii="Arial" w:cs="Arial" w:eastAsia="Arial" w:hAnsi="Arial"/>
                <w:b/>
                <w:bCs/>
                <w:color w:val="6B1A2A"/>
                <w:sz w:val="22"/>
                <w:szCs w:val="22"/>
              </w:rPr>
              <w:t xml:space="preserve">Houston — </w:t>
            </w:r>
            <w:r>
              <w:rPr>
                <w:rFonts w:ascii="Arial" w:cs="Arial" w:eastAsia="Arial" w:hAnsi="Arial"/>
                <w:color w:val="4A3040"/>
                <w:sz w:val="22"/>
                <w:szCs w:val="22"/>
              </w:rPr>
              <w:t xml:space="preserve">Home base. Deep family culture, multigenerational households, strong Black and Latino community wealth. First flagship pop-up. Authentic roots and community trust.</w:t>
            </w:r>
          </w:p>
          <w:p>
            <w:pPr>
              <w:pStyle w:val="ListParagraph"/>
              <w:numPr>
                <w:ilvl w:val="0"/>
                <w:numId w:val="3"/>
              </w:numPr>
              <w:spacing w:before="0" w:after="120"/>
            </w:pPr>
            <w:r>
              <w:rPr>
                <w:rFonts w:ascii="Arial" w:cs="Arial" w:eastAsia="Arial" w:hAnsi="Arial"/>
                <w:b/>
                <w:bCs/>
                <w:color w:val="6B1A2A"/>
                <w:sz w:val="22"/>
                <w:szCs w:val="22"/>
              </w:rPr>
              <w:t xml:space="preserve">Atlanta — </w:t>
            </w:r>
            <w:r>
              <w:rPr>
                <w:rFonts w:ascii="Arial" w:cs="Arial" w:eastAsia="Arial" w:hAnsi="Arial"/>
                <w:color w:val="4A3040"/>
                <w:sz w:val="22"/>
                <w:szCs w:val="22"/>
              </w:rPr>
              <w:t xml:space="preserve">Black wealth and culture hub. HBCU networks, rising HNW families, cultural tastemakers. LifeVault's message of generational legacy resonates powerfully here.</w:t>
            </w:r>
          </w:p>
          <w:p>
            <w:pPr>
              <w:pStyle w:val="ListParagraph"/>
              <w:numPr>
                <w:ilvl w:val="0"/>
                <w:numId w:val="3"/>
              </w:numPr>
              <w:spacing w:before="0" w:after="120"/>
            </w:pPr>
            <w:r>
              <w:rPr>
                <w:rFonts w:ascii="Arial" w:cs="Arial" w:eastAsia="Arial" w:hAnsi="Arial"/>
                <w:b/>
                <w:bCs/>
                <w:color w:val="6B1A2A"/>
                <w:sz w:val="22"/>
                <w:szCs w:val="22"/>
              </w:rPr>
              <w:t xml:space="preserve">New York — </w:t>
            </w:r>
            <w:r>
              <w:rPr>
                <w:rFonts w:ascii="Arial" w:cs="Arial" w:eastAsia="Arial" w:hAnsi="Arial"/>
                <w:color w:val="4A3040"/>
                <w:sz w:val="22"/>
                <w:szCs w:val="22"/>
              </w:rPr>
              <w:t xml:space="preserve">Media and investor visibility. Creator economy presence. Flagship pop-up in a premium mall positions LifeVault for national press and Series A conversations.</w:t>
            </w:r>
          </w:p>
          <w:p>
            <w:pPr>
              <w:pStyle w:val="ListParagraph"/>
              <w:numPr>
                <w:ilvl w:val="0"/>
                <w:numId w:val="3"/>
              </w:numPr>
              <w:spacing w:before="0" w:after="120"/>
            </w:pPr>
            <w:r>
              <w:rPr>
                <w:rFonts w:ascii="Arial" w:cs="Arial" w:eastAsia="Arial" w:hAnsi="Arial"/>
                <w:b/>
                <w:bCs/>
                <w:color w:val="6B1A2A"/>
                <w:sz w:val="22"/>
                <w:szCs w:val="22"/>
              </w:rPr>
              <w:t xml:space="preserve">Los Angeles — </w:t>
            </w:r>
            <w:r>
              <w:rPr>
                <w:rFonts w:ascii="Arial" w:cs="Arial" w:eastAsia="Arial" w:hAnsi="Arial"/>
                <w:color w:val="4A3040"/>
                <w:sz w:val="22"/>
                <w:szCs w:val="22"/>
              </w:rPr>
              <w:t xml:space="preserve">Creator and HNW family market. Entertainment industry legacy builders. Dynasty tier natural fit. Celebrity and influencer acquisition channel.</w:t>
            </w:r>
          </w:p>
        </w:tc>
        <w:tc>
          <w:tcPr>
            <w:tcBorders>
              <w:top w:val="none"/>
              <w:left w:val="none"/>
              <w:bottom w:val="none"/>
              <w:right w:val="none"/>
            </w:tcBorders>
            <w:tcMar>
              <w:top w:type="dxa" w:w="120"/>
              <w:left w:type="dxa" w:w="280"/>
              <w:bottom w:type="dxa" w:w="120"/>
              <w:right w:type="dxa" w:w="0"/>
            </w:tcMar>
          </w:tcPr>
          <w:p>
            <w:pPr>
              <w:spacing w:before="200" w:after="80"/>
            </w:pPr>
            <w:r>
              <w:rPr>
                <w:rFonts w:ascii="Arial" w:cs="Arial" w:eastAsia="Arial" w:hAnsi="Arial"/>
                <w:b/>
                <w:bCs/>
                <w:color w:val="4A1020"/>
                <w:sz w:val="24"/>
                <w:szCs w:val="24"/>
              </w:rPr>
              <w:t xml:space="preserve">The Mall Strategy</w:t>
            </w:r>
          </w:p>
          <w:p>
            <w:pPr>
              <w:spacing w:before="0" w:after="140"/>
              <w:jc w:val="left"/>
            </w:pPr>
            <w:r>
              <w:rPr>
                <w:rFonts w:ascii="Arial" w:cs="Arial" w:eastAsia="Arial" w:hAnsi="Arial"/>
                <w:b w:val="false"/>
                <w:bCs w:val="false"/>
                <w:i w:val="false"/>
                <w:iCs w:val="false"/>
                <w:color w:val="4A3040"/>
                <w:sz w:val="22"/>
                <w:szCs w:val="22"/>
              </w:rPr>
              <w:t xml:space="preserve">Mall placement is a counterintuitive insight that pays off structurally. Malls provide foot traffic that no standalone retail location can match — and the families walking through are already in an emotional, experiential, family-oriented consumer state.</w:t>
            </w:r>
          </w:p>
          <w:p>
            <w:pPr>
              <w:spacing w:before="0" w:after="80"/>
            </w:pPr>
            <w:r>
              <w:t xml:space="preserve"/>
            </w:r>
          </w:p>
          <w:p>
            <w:pPr>
              <w:spacing w:before="0" w:after="140"/>
              <w:jc w:val="left"/>
            </w:pPr>
            <w:r>
              <w:rPr>
                <w:rFonts w:ascii="Arial" w:cs="Arial" w:eastAsia="Arial" w:hAnsi="Arial"/>
                <w:b w:val="false"/>
                <w:bCs w:val="false"/>
                <w:i w:val="false"/>
                <w:iCs w:val="false"/>
                <w:color w:val="4A3040"/>
                <w:sz w:val="22"/>
                <w:szCs w:val="22"/>
              </w:rPr>
              <w:t xml:space="preserve">LifeVault Spaces become the most interesting destination in the building — the place where a family does something that matters rather than something they'll forget. Word of mouth from a Wisdom Chamber session spreads faster than any paid ad.</w:t>
            </w:r>
          </w:p>
          <w:p>
            <w:pPr>
              <w:spacing w:before="0" w:after="80"/>
            </w:pPr>
            <w:r>
              <w:t xml:space="preserve"/>
            </w:r>
          </w:p>
          <w:p>
            <w:pPr>
              <w:spacing w:before="0" w:after="140"/>
              <w:jc w:val="left"/>
            </w:pPr>
            <w:r>
              <w:rPr>
                <w:rFonts w:ascii="Arial" w:cs="Arial" w:eastAsia="Arial" w:hAnsi="Arial"/>
                <w:b w:val="false"/>
                <w:bCs w:val="false"/>
                <w:i w:val="false"/>
                <w:iCs w:val="false"/>
                <w:color w:val="4A3040"/>
                <w:sz w:val="22"/>
                <w:szCs w:val="22"/>
              </w:rPr>
              <w:t xml:space="preserve">Pop-up format (600–1,000 sq ft) allows rapid market testing and brand establishment before committing to permanent leases. Permanent flagship locations (2,500–4,000 sq ft) follow where pop-up demand validates the market.</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8"/>
              <w:left w:val="none"/>
              <w:bottom w:val="none"/>
              <w:right w:val="none"/>
            </w:tcBorders>
            <w:shd w:fill="F0E6E9" w:val="clear"/>
            <w:tcMar>
              <w:top w:type="dxa" w:w="260"/>
              <w:left w:type="dxa" w:w="340"/>
              <w:bottom w:type="dxa" w:w="260"/>
              <w:right w:type="dxa" w:w="340"/>
            </w:tcMar>
          </w:tcPr>
          <w:p>
            <w:pPr>
              <w:spacing w:after="100"/>
            </w:pPr>
            <w:r>
              <w:rPr>
                <w:rFonts w:ascii="Georgia" w:cs="Georgia" w:eastAsia="Georgia" w:hAnsi="Georgia"/>
                <w:b/>
                <w:bCs/>
                <w:color w:val="6B1A2A"/>
                <w:sz w:val="24"/>
                <w:szCs w:val="24"/>
              </w:rPr>
              <w:t xml:space="preserve">Retail Partnership Channels</w:t>
            </w:r>
          </w:p>
          <w:p>
            <w:pPr>
              <w:pStyle w:val="ListParagraph"/>
              <w:numPr>
                <w:ilvl w:val="0"/>
                <w:numId w:val="3"/>
              </w:numPr>
              <w:spacing w:before="0" w:after="120"/>
            </w:pPr>
            <w:r>
              <w:rPr>
                <w:rFonts w:ascii="Arial" w:cs="Arial" w:eastAsia="Arial" w:hAnsi="Arial"/>
                <w:b/>
                <w:bCs/>
                <w:color w:val="6B1A2A"/>
                <w:sz w:val="22"/>
                <w:szCs w:val="22"/>
              </w:rPr>
              <w:t xml:space="preserve">Hospital Birth Partnerships — </w:t>
            </w:r>
            <w:r>
              <w:rPr>
                <w:rFonts w:ascii="Arial" w:cs="Arial" w:eastAsia="Arial" w:hAnsi="Arial"/>
                <w:color w:val="4A3040"/>
                <w:sz w:val="22"/>
                <w:szCs w:val="22"/>
              </w:rPr>
              <w:t xml:space="preserve">LifeVault creation at the moment of birth — offered through OB-GYN practices and hospital new parent programs. The Birth Vault™ activation happens before the family leaves the hospital.</w:t>
            </w:r>
          </w:p>
          <w:p>
            <w:pPr>
              <w:pStyle w:val="ListParagraph"/>
              <w:numPr>
                <w:ilvl w:val="0"/>
                <w:numId w:val="3"/>
              </w:numPr>
              <w:spacing w:before="0" w:after="120"/>
            </w:pPr>
            <w:r>
              <w:rPr>
                <w:rFonts w:ascii="Arial" w:cs="Arial" w:eastAsia="Arial" w:hAnsi="Arial"/>
                <w:b/>
                <w:bCs/>
                <w:color w:val="6B1A2A"/>
                <w:sz w:val="22"/>
                <w:szCs w:val="22"/>
              </w:rPr>
              <w:t xml:space="preserve">Wealth Management Integration — </w:t>
            </w:r>
            <w:r>
              <w:rPr>
                <w:rFonts w:ascii="Arial" w:cs="Arial" w:eastAsia="Arial" w:hAnsi="Arial"/>
                <w:color w:val="4A3040"/>
                <w:sz w:val="22"/>
                <w:szCs w:val="22"/>
              </w:rPr>
              <w:t xml:space="preserve">Family offices and wealth management firms offer Generational Family Vault™ as a premium client benefit. White-label institutional licensing with LifeVault revenue sharing.</w:t>
            </w:r>
          </w:p>
          <w:p>
            <w:pPr>
              <w:pStyle w:val="ListParagraph"/>
              <w:numPr>
                <w:ilvl w:val="0"/>
                <w:numId w:val="3"/>
              </w:numPr>
              <w:spacing w:before="0" w:after="120"/>
            </w:pPr>
            <w:r>
              <w:rPr>
                <w:rFonts w:ascii="Arial" w:cs="Arial" w:eastAsia="Arial" w:hAnsi="Arial"/>
                <w:b/>
                <w:bCs/>
                <w:color w:val="6B1A2A"/>
                <w:sz w:val="22"/>
                <w:szCs w:val="22"/>
              </w:rPr>
              <w:t xml:space="preserve">Funeral Home &amp; End-of-Life Partnerships — </w:t>
            </w:r>
            <w:r>
              <w:rPr>
                <w:rFonts w:ascii="Arial" w:cs="Arial" w:eastAsia="Arial" w:hAnsi="Arial"/>
                <w:color w:val="4A3040"/>
                <w:sz w:val="22"/>
                <w:szCs w:val="22"/>
              </w:rPr>
              <w:t xml:space="preserve">Legacy preservation services offered as a meaningful addition to end-of-life planning — capturing a life fully before it's too late.</w:t>
            </w:r>
          </w:p>
          <w:p>
            <w:pPr>
              <w:pStyle w:val="ListParagraph"/>
              <w:numPr>
                <w:ilvl w:val="0"/>
                <w:numId w:val="3"/>
              </w:numPr>
              <w:spacing w:before="0" w:after="120"/>
            </w:pPr>
            <w:r>
              <w:rPr>
                <w:rFonts w:ascii="Arial" w:cs="Arial" w:eastAsia="Arial" w:hAnsi="Arial"/>
                <w:b/>
                <w:bCs/>
                <w:color w:val="6B1A2A"/>
                <w:sz w:val="22"/>
                <w:szCs w:val="22"/>
              </w:rPr>
              <w:t xml:space="preserve">Cultural Institution Co-Presence — </w:t>
            </w:r>
            <w:r>
              <w:rPr>
                <w:rFonts w:ascii="Arial" w:cs="Arial" w:eastAsia="Arial" w:hAnsi="Arial"/>
                <w:color w:val="4A3040"/>
                <w:sz w:val="22"/>
                <w:szCs w:val="22"/>
              </w:rPr>
              <w:t xml:space="preserve">LifeVault Spaces within or adjacent to Black-owned cultural institutions, HBCUs, and community anchors — deepening trust and cultural resonance in key markets.</w:t>
            </w:r>
          </w:p>
        </w:tc>
      </w:tr>
    </w:tbl>
    <w:p>
      <w:pPr>
        <w:spacing w:before="520" w:after="80"/>
      </w:pPr>
      <w:r>
        <w:rPr>
          <w:rFonts w:ascii="Arial" w:cs="Arial" w:eastAsia="Arial" w:hAnsi="Arial"/>
          <w:b/>
          <w:bCs/>
          <w:color w:val="C9A84C"/>
          <w:spacing w:val="240"/>
          <w:sz w:val="16"/>
          <w:szCs w:val="16"/>
        </w:rPr>
        <w:t xml:space="preserve">07 — BEACHHEAD MARKET</w:t>
      </w:r>
    </w:p>
    <w:p>
      <w:pPr>
        <w:spacing w:before="0" w:after="120"/>
      </w:pPr>
      <w:r>
        <w:rPr>
          <w:rFonts w:ascii="Georgia" w:cs="Georgia" w:eastAsia="Georgia" w:hAnsi="Georgia"/>
          <w:b/>
          <w:bCs/>
          <w:color w:val="6B1A2A"/>
          <w:sz w:val="40"/>
          <w:szCs w:val="40"/>
        </w:rPr>
        <w:t xml:space="preserve">The First Customer: New Parents</w:t>
      </w:r>
    </w:p>
    <w:p>
      <w:pPr>
        <w:pBdr>
          <w:bottom w:val="single" w:color="C9A84C" w:sz="12"/>
        </w:pBdr>
        <w:spacing w:before="0" w:after="180"/>
      </w:pPr>
      <w:r>
        <w:rPr>
          <w:sz w:val="2"/>
          <w:szCs w:val="2"/>
        </w:rPr>
        <w:t xml:space="preserve"/>
      </w:r>
    </w:p>
    <w:p>
      <w:pPr>
        <w:spacing w:before="0" w:after="140"/>
        <w:jc w:val="left"/>
      </w:pPr>
      <w:r>
        <w:rPr>
          <w:rFonts w:ascii="Arial" w:cs="Arial" w:eastAsia="Arial" w:hAnsi="Arial"/>
          <w:b w:val="false"/>
          <w:bCs w:val="false"/>
          <w:i w:val="false"/>
          <w:iCs w:val="false"/>
          <w:color w:val="4A3040"/>
          <w:sz w:val="22"/>
          <w:szCs w:val="22"/>
        </w:rPr>
        <w:t xml:space="preserve">LifeVault's go-to-market begins with the most emotionally activated moment in a human life: the birth of a child. New parents are uniquely primed to invest in preservation — urgency is immediate, emotional motivation is maximum, and the decision-making unit is highly engaged.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none"/>
              <w:left w:val="none"/>
              <w:bottom w:val="none"/>
              <w:right w:val="single" w:color="F0E6E9" w:sz="4"/>
            </w:tcBorders>
            <w:tcMar>
              <w:top w:type="dxa" w:w="120"/>
              <w:left w:type="dxa" w:w="0"/>
              <w:bottom w:type="dxa" w:w="120"/>
              <w:right w:type="dxa" w:w="280"/>
            </w:tcMar>
          </w:tcPr>
          <w:p>
            <w:pPr>
              <w:spacing w:before="200" w:after="80"/>
            </w:pPr>
            <w:r>
              <w:rPr>
                <w:rFonts w:ascii="Arial" w:cs="Arial" w:eastAsia="Arial" w:hAnsi="Arial"/>
                <w:b/>
                <w:bCs/>
                <w:color w:val="4A1020"/>
                <w:sz w:val="24"/>
                <w:szCs w:val="24"/>
              </w:rPr>
              <w:t xml:space="preserve">Why New Parents Win</w:t>
            </w:r>
          </w:p>
          <w:p>
            <w:pPr>
              <w:pStyle w:val="ListParagraph"/>
              <w:numPr>
                <w:ilvl w:val="0"/>
                <w:numId w:val="2"/>
              </w:numPr>
              <w:spacing w:before="0" w:after="100"/>
            </w:pPr>
            <w:r>
              <w:rPr>
                <w:rFonts w:ascii="Arial" w:cs="Arial" w:eastAsia="Arial" w:hAnsi="Arial"/>
                <w:color w:val="4A3040"/>
                <w:sz w:val="22"/>
                <w:szCs w:val="22"/>
              </w:rPr>
              <w:t xml:space="preserve">Peak emotional activation — no moment triggers preservation instinct more powerfully</w:t>
            </w:r>
          </w:p>
          <w:p>
            <w:pPr>
              <w:pStyle w:val="ListParagraph"/>
              <w:numPr>
                <w:ilvl w:val="0"/>
                <w:numId w:val="2"/>
              </w:numPr>
              <w:spacing w:before="0" w:after="100"/>
            </w:pPr>
            <w:r>
              <w:rPr>
                <w:rFonts w:ascii="Arial" w:cs="Arial" w:eastAsia="Arial" w:hAnsi="Arial"/>
                <w:color w:val="4A3040"/>
                <w:sz w:val="22"/>
                <w:szCs w:val="22"/>
              </w:rPr>
              <w:t xml:space="preserve">70+ year customer relationship potential from day one</w:t>
            </w:r>
          </w:p>
          <w:p>
            <w:pPr>
              <w:pStyle w:val="ListParagraph"/>
              <w:numPr>
                <w:ilvl w:val="0"/>
                <w:numId w:val="2"/>
              </w:numPr>
              <w:spacing w:before="0" w:after="100"/>
            </w:pPr>
            <w:r>
              <w:rPr>
                <w:rFonts w:ascii="Arial" w:cs="Arial" w:eastAsia="Arial" w:hAnsi="Arial"/>
                <w:color w:val="4A3040"/>
                <w:sz w:val="22"/>
                <w:szCs w:val="22"/>
              </w:rPr>
              <w:t xml:space="preserve">Multi-generational viral coefficient — grandparents and extended family pulled in naturally</w:t>
            </w:r>
          </w:p>
          <w:p>
            <w:pPr>
              <w:pStyle w:val="ListParagraph"/>
              <w:numPr>
                <w:ilvl w:val="0"/>
                <w:numId w:val="2"/>
              </w:numPr>
              <w:spacing w:before="0" w:after="100"/>
            </w:pPr>
            <w:r>
              <w:rPr>
                <w:rFonts w:ascii="Arial" w:cs="Arial" w:eastAsia="Arial" w:hAnsi="Arial"/>
                <w:color w:val="4A3040"/>
                <w:sz w:val="22"/>
                <w:szCs w:val="22"/>
              </w:rPr>
              <w:t xml:space="preserve">Gift economy — Ark Personal™ becomes the premium new baby gift</w:t>
            </w:r>
          </w:p>
          <w:p>
            <w:pPr>
              <w:pStyle w:val="ListParagraph"/>
              <w:numPr>
                <w:ilvl w:val="0"/>
                <w:numId w:val="2"/>
              </w:numPr>
              <w:spacing w:before="0" w:after="100"/>
            </w:pPr>
            <w:r>
              <w:rPr>
                <w:rFonts w:ascii="Arial" w:cs="Arial" w:eastAsia="Arial" w:hAnsi="Arial"/>
                <w:color w:val="4A3040"/>
                <w:sz w:val="22"/>
                <w:szCs w:val="22"/>
              </w:rPr>
              <w:t xml:space="preserve">Low churn — a child's life story is never abandoned</w:t>
            </w:r>
          </w:p>
          <w:p>
            <w:pPr>
              <w:pStyle w:val="ListParagraph"/>
              <w:numPr>
                <w:ilvl w:val="0"/>
                <w:numId w:val="2"/>
              </w:numPr>
              <w:spacing w:before="0" w:after="100"/>
            </w:pPr>
            <w:r>
              <w:rPr>
                <w:rFonts w:ascii="Arial" w:cs="Arial" w:eastAsia="Arial" w:hAnsi="Arial"/>
                <w:color w:val="4A3040"/>
                <w:sz w:val="22"/>
                <w:szCs w:val="22"/>
              </w:rPr>
              <w:t xml:space="preserve">Mall pop-up placement reaches new and expecting parents naturally</w:t>
            </w:r>
          </w:p>
        </w:tc>
        <w:tc>
          <w:tcPr>
            <w:tcBorders>
              <w:top w:val="none"/>
              <w:left w:val="none"/>
              <w:bottom w:val="none"/>
              <w:right w:val="none"/>
            </w:tcBorders>
            <w:tcMar>
              <w:top w:type="dxa" w:w="120"/>
              <w:left w:type="dxa" w:w="280"/>
              <w:bottom w:type="dxa" w:w="120"/>
              <w:right w:type="dxa" w:w="0"/>
            </w:tcMar>
          </w:tcPr>
          <w:p>
            <w:pPr>
              <w:spacing w:before="200" w:after="80"/>
            </w:pPr>
            <w:r>
              <w:rPr>
                <w:rFonts w:ascii="Arial" w:cs="Arial" w:eastAsia="Arial" w:hAnsi="Arial"/>
                <w:b/>
                <w:bCs/>
                <w:color w:val="4A1020"/>
                <w:sz w:val="24"/>
                <w:szCs w:val="24"/>
              </w:rPr>
              <w:t xml:space="preserve">Market Scale</w:t>
            </w:r>
          </w:p>
          <w:p>
            <w:pPr>
              <w:spacing w:before="0" w:after="140"/>
              <w:jc w:val="left"/>
            </w:pPr>
            <w:r>
              <w:rPr>
                <w:rFonts w:ascii="Arial" w:cs="Arial" w:eastAsia="Arial" w:hAnsi="Arial"/>
                <w:b w:val="false"/>
                <w:bCs w:val="false"/>
                <w:i w:val="false"/>
                <w:iCs w:val="false"/>
                <w:color w:val="4A3040"/>
                <w:sz w:val="22"/>
                <w:szCs w:val="22"/>
              </w:rPr>
              <w:t xml:space="preserve">3.6 million U.S. births annually. 385 million globally.</w:t>
            </w:r>
          </w:p>
          <w:p>
            <w:pPr>
              <w:spacing w:before="0" w:after="60"/>
            </w:pPr>
            <w:r>
              <w:t xml:space="preserve"/>
            </w:r>
          </w:p>
          <w:p>
            <w:pPr>
              <w:spacing w:before="0" w:after="140"/>
              <w:jc w:val="left"/>
            </w:pPr>
            <w:r>
              <w:rPr>
                <w:rFonts w:ascii="Arial" w:cs="Arial" w:eastAsia="Arial" w:hAnsi="Arial"/>
                <w:b w:val="false"/>
                <w:bCs w:val="false"/>
                <w:i w:val="false"/>
                <w:iCs w:val="false"/>
                <w:color w:val="4A3040"/>
                <w:sz w:val="22"/>
                <w:szCs w:val="22"/>
              </w:rPr>
              <w:t xml:space="preserve">At 5% U.S. penetration over five years: 900,000 American families — each representing a 70+ year subscription relationship, hardware purchase, family vault expansion, and multi-generational referral chain.</w:t>
            </w:r>
          </w:p>
          <w:p>
            <w:pPr>
              <w:spacing w:before="0" w:after="60"/>
            </w:pPr>
            <w:r>
              <w:t xml:space="preserve"/>
            </w:r>
          </w:p>
          <w:p>
            <w:pPr>
              <w:spacing w:before="0" w:after="140"/>
              <w:jc w:val="left"/>
            </w:pPr>
            <w:r>
              <w:rPr>
                <w:rFonts w:ascii="Arial" w:cs="Arial" w:eastAsia="Arial" w:hAnsi="Arial"/>
                <w:b w:val="false"/>
                <w:bCs w:val="false"/>
                <w:i w:val="false"/>
                <w:iCs w:val="false"/>
                <w:color w:val="4A3040"/>
                <w:sz w:val="22"/>
                <w:szCs w:val="22"/>
              </w:rPr>
              <w:t xml:space="preserve">Average family vault expands to 2.8 vault holders within 18 months of first signup. Average hardware attachment rate from Spaces onboarding: 68% within the first session.</w:t>
            </w:r>
          </w:p>
        </w:tc>
      </w:tr>
    </w:tbl>
    <w:p>
      <w:pPr>
        <w:spacing w:before="520" w:after="80"/>
      </w:pPr>
      <w:r>
        <w:rPr>
          <w:rFonts w:ascii="Arial" w:cs="Arial" w:eastAsia="Arial" w:hAnsi="Arial"/>
          <w:b/>
          <w:bCs/>
          <w:color w:val="C9A84C"/>
          <w:spacing w:val="240"/>
          <w:sz w:val="16"/>
          <w:szCs w:val="16"/>
        </w:rPr>
        <w:t xml:space="preserve">08 — REVENUE MODEL</w:t>
      </w:r>
    </w:p>
    <w:p>
      <w:pPr>
        <w:spacing w:before="0" w:after="120"/>
      </w:pPr>
      <w:r>
        <w:rPr>
          <w:rFonts w:ascii="Georgia" w:cs="Georgia" w:eastAsia="Georgia" w:hAnsi="Georgia"/>
          <w:b/>
          <w:bCs/>
          <w:color w:val="6B1A2A"/>
          <w:sz w:val="40"/>
          <w:szCs w:val="40"/>
        </w:rPr>
        <w:t xml:space="preserve">Seven Compounding Revenue Streams</w:t>
      </w:r>
    </w:p>
    <w:p>
      <w:pPr>
        <w:pBdr>
          <w:bottom w:val="single" w:color="C9A84C" w:sz="12"/>
        </w:pBdr>
        <w:spacing w:before="0" w:after="180"/>
      </w:pPr>
      <w:r>
        <w:rPr>
          <w:sz w:val="2"/>
          <w:szCs w:val="2"/>
        </w:rPr>
        <w:t xml:space="preserve"/>
      </w:r>
    </w:p>
    <w:p>
      <w:pPr>
        <w:spacing w:before="0" w:after="140"/>
        <w:jc w:val="left"/>
      </w:pPr>
      <w:r>
        <w:rPr>
          <w:rFonts w:ascii="Arial" w:cs="Arial" w:eastAsia="Arial" w:hAnsi="Arial"/>
          <w:b w:val="false"/>
          <w:bCs w:val="false"/>
          <w:i w:val="false"/>
          <w:iCs w:val="false"/>
          <w:color w:val="4A3040"/>
          <w:sz w:val="22"/>
          <w:szCs w:val="22"/>
        </w:rPr>
        <w:t xml:space="preserve">LifeVault's revenue architecture spans three pillars — platform subscriptions, hardware sales, and retail services — creating a diversified, compounding model that grows with every family member added and every generation reached.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Borders>
              <w:top w:val="none"/>
              <w:left w:val="none"/>
              <w:bottom w:val="none"/>
              <w:right w:val="none"/>
            </w:tcBorders>
            <w:shd w:fill="6B1A2A" w:val="clear"/>
            <w:tcMar>
              <w:top w:type="dxa" w:w="120"/>
              <w:left w:type="dxa" w:w="180"/>
              <w:bottom w:type="dxa" w:w="120"/>
              <w:right w:type="dxa" w:w="180"/>
            </w:tcMar>
          </w:tcPr>
          <w:p>
            <w:r>
              <w:rPr>
                <w:rFonts w:ascii="Arial" w:cs="Arial" w:eastAsia="Arial" w:hAnsi="Arial"/>
                <w:b/>
                <w:bCs/>
                <w:color w:val="C9A84C"/>
                <w:spacing w:val="120"/>
                <w:sz w:val="18"/>
                <w:szCs w:val="18"/>
              </w:rPr>
              <w:t xml:space="preserve">STREAM</w:t>
            </w:r>
          </w:p>
        </w:tc>
        <w:tc>
          <w:tcPr>
            <w:tcBorders>
              <w:top w:val="none"/>
              <w:left w:val="none"/>
              <w:bottom w:val="none"/>
              <w:right w:val="none"/>
            </w:tcBorders>
            <w:shd w:fill="6B1A2A" w:val="clear"/>
            <w:tcMar>
              <w:top w:type="dxa" w:w="120"/>
              <w:left w:type="dxa" w:w="180"/>
              <w:bottom w:type="dxa" w:w="120"/>
              <w:right w:type="dxa" w:w="180"/>
            </w:tcMar>
          </w:tcPr>
          <w:p>
            <w:r>
              <w:rPr>
                <w:rFonts w:ascii="Arial" w:cs="Arial" w:eastAsia="Arial" w:hAnsi="Arial"/>
                <w:b/>
                <w:bCs/>
                <w:color w:val="C9A84C"/>
                <w:spacing w:val="120"/>
                <w:sz w:val="18"/>
                <w:szCs w:val="18"/>
              </w:rPr>
              <w:t xml:space="preserve">ECONOMICS</w:t>
            </w:r>
          </w:p>
        </w:tc>
        <w:tc>
          <w:tcPr>
            <w:tcBorders>
              <w:top w:val="none"/>
              <w:left w:val="none"/>
              <w:bottom w:val="none"/>
              <w:right w:val="none"/>
            </w:tcBorders>
            <w:shd w:fill="6B1A2A" w:val="clear"/>
            <w:tcMar>
              <w:top w:type="dxa" w:w="120"/>
              <w:left w:type="dxa" w:w="180"/>
              <w:bottom w:type="dxa" w:w="120"/>
              <w:right w:type="dxa" w:w="180"/>
            </w:tcMar>
          </w:tcPr>
          <w:p>
            <w:r>
              <w:rPr>
                <w:rFonts w:ascii="Arial" w:cs="Arial" w:eastAsia="Arial" w:hAnsi="Arial"/>
                <w:b/>
                <w:bCs/>
                <w:color w:val="C9A84C"/>
                <w:spacing w:val="120"/>
                <w:sz w:val="18"/>
                <w:szCs w:val="18"/>
              </w:rPr>
              <w:t xml:space="preserve">DESCRIPTION</w:t>
            </w:r>
          </w:p>
        </w:tc>
      </w:tr>
      <w:tr>
        <w:tc>
          <w:tcPr>
            <w:tcBorders>
              <w:top w:val="none"/>
              <w:left w:val="none"/>
              <w:bottom w:val="none"/>
              <w:right w:val="none"/>
            </w:tcBorders>
            <w:shd w:fill="FFFFFF" w:val="clear"/>
            <w:tcMar>
              <w:top w:type="dxa" w:w="120"/>
              <w:left w:type="dxa" w:w="180"/>
              <w:bottom w:type="dxa" w:w="120"/>
              <w:right w:type="dxa" w:w="180"/>
            </w:tcMar>
          </w:tcPr>
          <w:p>
            <w:r>
              <w:rPr>
                <w:rFonts w:ascii="Arial" w:cs="Arial" w:eastAsia="Arial" w:hAnsi="Arial"/>
                <w:b/>
                <w:bCs/>
                <w:color w:val="6B1A2A"/>
                <w:sz w:val="20"/>
                <w:szCs w:val="20"/>
              </w:rPr>
              <w:t xml:space="preserve">Platform Subscriptions</w:t>
            </w:r>
          </w:p>
        </w:tc>
        <w:tc>
          <w:tcPr>
            <w:tcBorders>
              <w:top w:val="none"/>
              <w:left w:val="none"/>
              <w:bottom w:val="none"/>
              <w:right w:val="none"/>
            </w:tcBorders>
            <w:shd w:fill="FFFFFF" w:val="clear"/>
            <w:tcMar>
              <w:top w:type="dxa" w:w="120"/>
              <w:left w:type="dxa" w:w="180"/>
              <w:bottom w:type="dxa" w:w="120"/>
              <w:right w:type="dxa" w:w="180"/>
            </w:tcMar>
          </w:tcPr>
          <w:p>
            <w:r>
              <w:rPr>
                <w:rFonts w:ascii="Georgia" w:cs="Georgia" w:eastAsia="Georgia" w:hAnsi="Georgia"/>
                <w:b/>
                <w:bCs/>
                <w:color w:val="C9A84C"/>
                <w:sz w:val="20"/>
                <w:szCs w:val="20"/>
              </w:rPr>
              <w:t xml:space="preserve">$9–$59/mo</w:t>
            </w:r>
          </w:p>
        </w:tc>
        <w:tc>
          <w:tcPr>
            <w:tcBorders>
              <w:top w:val="none"/>
              <w:left w:val="none"/>
              <w:bottom w:val="none"/>
              <w:right w:val="none"/>
            </w:tcBorders>
            <w:shd w:fill="FFFFFF" w:val="clear"/>
            <w:tcMar>
              <w:top w:type="dxa" w:w="120"/>
              <w:left w:type="dxa" w:w="180"/>
              <w:bottom w:type="dxa" w:w="120"/>
              <w:right w:type="dxa" w:w="180"/>
            </w:tcMar>
          </w:tcPr>
          <w:p>
            <w:r>
              <w:rPr>
                <w:rFonts w:ascii="Arial" w:cs="Arial" w:eastAsia="Arial" w:hAnsi="Arial"/>
                <w:color w:val="4A3040"/>
                <w:sz w:val="20"/>
                <w:szCs w:val="20"/>
              </w:rPr>
              <w:t xml:space="preserve">Five-tier SaaS model from Memory Vault to Generational Family Vault™. Emotionally anchored pricing.</w:t>
            </w:r>
          </w:p>
        </w:tc>
      </w:tr>
      <w:tr>
        <w:tc>
          <w:tcPr>
            <w:tcBorders>
              <w:top w:val="none"/>
              <w:left w:val="none"/>
              <w:bottom w:val="none"/>
              <w:right w:val="none"/>
            </w:tcBorders>
            <w:shd w:fill="FBF5F6" w:val="clear"/>
            <w:tcMar>
              <w:top w:type="dxa" w:w="120"/>
              <w:left w:type="dxa" w:w="180"/>
              <w:bottom w:type="dxa" w:w="120"/>
              <w:right w:type="dxa" w:w="180"/>
            </w:tcMar>
          </w:tcPr>
          <w:p>
            <w:r>
              <w:rPr>
                <w:rFonts w:ascii="Arial" w:cs="Arial" w:eastAsia="Arial" w:hAnsi="Arial"/>
                <w:b/>
                <w:bCs/>
                <w:color w:val="6B1A2A"/>
                <w:sz w:val="20"/>
                <w:szCs w:val="20"/>
              </w:rPr>
              <w:t xml:space="preserve">Ark™ Hardware Sales</w:t>
            </w:r>
          </w:p>
        </w:tc>
        <w:tc>
          <w:tcPr>
            <w:tcBorders>
              <w:top w:val="none"/>
              <w:left w:val="none"/>
              <w:bottom w:val="none"/>
              <w:right w:val="none"/>
            </w:tcBorders>
            <w:shd w:fill="FBF5F6" w:val="clear"/>
            <w:tcMar>
              <w:top w:type="dxa" w:w="120"/>
              <w:left w:type="dxa" w:w="180"/>
              <w:bottom w:type="dxa" w:w="120"/>
              <w:right w:type="dxa" w:w="180"/>
            </w:tcMar>
          </w:tcPr>
          <w:p>
            <w:r>
              <w:rPr>
                <w:rFonts w:ascii="Georgia" w:cs="Georgia" w:eastAsia="Georgia" w:hAnsi="Georgia"/>
                <w:b/>
                <w:bCs/>
                <w:color w:val="C9A84C"/>
                <w:sz w:val="20"/>
                <w:szCs w:val="20"/>
              </w:rPr>
              <w:t xml:space="preserve">$299–$2,499</w:t>
            </w:r>
          </w:p>
        </w:tc>
        <w:tc>
          <w:tcPr>
            <w:tcBorders>
              <w:top w:val="none"/>
              <w:left w:val="none"/>
              <w:bottom w:val="none"/>
              <w:right w:val="none"/>
            </w:tcBorders>
            <w:shd w:fill="FBF5F6" w:val="clear"/>
            <w:tcMar>
              <w:top w:type="dxa" w:w="120"/>
              <w:left w:type="dxa" w:w="180"/>
              <w:bottom w:type="dxa" w:w="120"/>
              <w:right w:type="dxa" w:w="180"/>
            </w:tcMar>
          </w:tcPr>
          <w:p>
            <w:r>
              <w:rPr>
                <w:rFonts w:ascii="Arial" w:cs="Arial" w:eastAsia="Arial" w:hAnsi="Arial"/>
                <w:color w:val="4A3040"/>
                <w:sz w:val="20"/>
                <w:szCs w:val="20"/>
              </w:rPr>
              <w:t xml:space="preserve">One-time device sales across three heirloom tiers with 12-month subscription included.</w:t>
            </w:r>
          </w:p>
        </w:tc>
      </w:tr>
      <w:tr>
        <w:tc>
          <w:tcPr>
            <w:tcBorders>
              <w:top w:val="none"/>
              <w:left w:val="none"/>
              <w:bottom w:val="none"/>
              <w:right w:val="none"/>
            </w:tcBorders>
            <w:shd w:fill="FFFFFF" w:val="clear"/>
            <w:tcMar>
              <w:top w:type="dxa" w:w="120"/>
              <w:left w:type="dxa" w:w="180"/>
              <w:bottom w:type="dxa" w:w="120"/>
              <w:right w:type="dxa" w:w="180"/>
            </w:tcMar>
          </w:tcPr>
          <w:p>
            <w:r>
              <w:rPr>
                <w:rFonts w:ascii="Arial" w:cs="Arial" w:eastAsia="Arial" w:hAnsi="Arial"/>
                <w:b/>
                <w:bCs/>
                <w:color w:val="6B1A2A"/>
                <w:sz w:val="20"/>
                <w:szCs w:val="20"/>
              </w:rPr>
              <w:t xml:space="preserve">Spaces Retail Services</w:t>
            </w:r>
          </w:p>
        </w:tc>
        <w:tc>
          <w:tcPr>
            <w:tcBorders>
              <w:top w:val="none"/>
              <w:left w:val="none"/>
              <w:bottom w:val="none"/>
              <w:right w:val="none"/>
            </w:tcBorders>
            <w:shd w:fill="FFFFFF" w:val="clear"/>
            <w:tcMar>
              <w:top w:type="dxa" w:w="120"/>
              <w:left w:type="dxa" w:w="180"/>
              <w:bottom w:type="dxa" w:w="120"/>
              <w:right w:type="dxa" w:w="180"/>
            </w:tcMar>
          </w:tcPr>
          <w:p>
            <w:r>
              <w:rPr>
                <w:rFonts w:ascii="Georgia" w:cs="Georgia" w:eastAsia="Georgia" w:hAnsi="Georgia"/>
                <w:b/>
                <w:bCs/>
                <w:color w:val="C9A84C"/>
                <w:sz w:val="20"/>
                <w:szCs w:val="20"/>
              </w:rPr>
              <w:t xml:space="preserve">$99–$999/session</w:t>
            </w:r>
          </w:p>
        </w:tc>
        <w:tc>
          <w:tcPr>
            <w:tcBorders>
              <w:top w:val="none"/>
              <w:left w:val="none"/>
              <w:bottom w:val="none"/>
              <w:right w:val="none"/>
            </w:tcBorders>
            <w:shd w:fill="FFFFFF" w:val="clear"/>
            <w:tcMar>
              <w:top w:type="dxa" w:w="120"/>
              <w:left w:type="dxa" w:w="180"/>
              <w:bottom w:type="dxa" w:w="120"/>
              <w:right w:type="dxa" w:w="180"/>
            </w:tcMar>
          </w:tcPr>
          <w:p>
            <w:r>
              <w:rPr>
                <w:rFonts w:ascii="Arial" w:cs="Arial" w:eastAsia="Arial" w:hAnsi="Arial"/>
                <w:color w:val="4A3040"/>
                <w:sz w:val="20"/>
                <w:szCs w:val="20"/>
              </w:rPr>
              <w:t xml:space="preserve">Vault onboarding, Wisdom Chamber recording sessions, Dynasty Archive™ reconstruction services.</w:t>
            </w:r>
          </w:p>
        </w:tc>
      </w:tr>
      <w:tr>
        <w:tc>
          <w:tcPr>
            <w:tcBorders>
              <w:top w:val="none"/>
              <w:left w:val="none"/>
              <w:bottom w:val="none"/>
              <w:right w:val="none"/>
            </w:tcBorders>
            <w:shd w:fill="FBF5F6" w:val="clear"/>
            <w:tcMar>
              <w:top w:type="dxa" w:w="120"/>
              <w:left w:type="dxa" w:w="180"/>
              <w:bottom w:type="dxa" w:w="120"/>
              <w:right w:type="dxa" w:w="180"/>
            </w:tcMar>
          </w:tcPr>
          <w:p>
            <w:r>
              <w:rPr>
                <w:rFonts w:ascii="Arial" w:cs="Arial" w:eastAsia="Arial" w:hAnsi="Arial"/>
                <w:b/>
                <w:bCs/>
                <w:color w:val="6B1A2A"/>
                <w:sz w:val="20"/>
                <w:szCs w:val="20"/>
              </w:rPr>
              <w:t xml:space="preserve">Institutional Licensing</w:t>
            </w:r>
          </w:p>
        </w:tc>
        <w:tc>
          <w:tcPr>
            <w:tcBorders>
              <w:top w:val="none"/>
              <w:left w:val="none"/>
              <w:bottom w:val="none"/>
              <w:right w:val="none"/>
            </w:tcBorders>
            <w:shd w:fill="FBF5F6" w:val="clear"/>
            <w:tcMar>
              <w:top w:type="dxa" w:w="120"/>
              <w:left w:type="dxa" w:w="180"/>
              <w:bottom w:type="dxa" w:w="120"/>
              <w:right w:type="dxa" w:w="180"/>
            </w:tcMar>
          </w:tcPr>
          <w:p>
            <w:r>
              <w:rPr>
                <w:rFonts w:ascii="Georgia" w:cs="Georgia" w:eastAsia="Georgia" w:hAnsi="Georgia"/>
                <w:b/>
                <w:bCs/>
                <w:color w:val="C9A84C"/>
                <w:sz w:val="20"/>
                <w:szCs w:val="20"/>
              </w:rPr>
              <w:t xml:space="preserve">$50K–$500K+/yr</w:t>
            </w:r>
          </w:p>
        </w:tc>
        <w:tc>
          <w:tcPr>
            <w:tcBorders>
              <w:top w:val="none"/>
              <w:left w:val="none"/>
              <w:bottom w:val="none"/>
              <w:right w:val="none"/>
            </w:tcBorders>
            <w:shd w:fill="FBF5F6" w:val="clear"/>
            <w:tcMar>
              <w:top w:type="dxa" w:w="120"/>
              <w:left w:type="dxa" w:w="180"/>
              <w:bottom w:type="dxa" w:w="120"/>
              <w:right w:type="dxa" w:w="180"/>
            </w:tcMar>
          </w:tcPr>
          <w:p>
            <w:r>
              <w:rPr>
                <w:rFonts w:ascii="Arial" w:cs="Arial" w:eastAsia="Arial" w:hAnsi="Arial"/>
                <w:color w:val="4A3040"/>
                <w:sz w:val="20"/>
                <w:szCs w:val="20"/>
              </w:rPr>
              <w:t xml:space="preserve">White-label platform licensing for hospitals, wealth management firms, and insurance companies.</w:t>
            </w:r>
          </w:p>
        </w:tc>
      </w:tr>
      <w:tr>
        <w:tc>
          <w:tcPr>
            <w:tcBorders>
              <w:top w:val="none"/>
              <w:left w:val="none"/>
              <w:bottom w:val="none"/>
              <w:right w:val="none"/>
            </w:tcBorders>
            <w:shd w:fill="FFFFFF" w:val="clear"/>
            <w:tcMar>
              <w:top w:type="dxa" w:w="120"/>
              <w:left w:type="dxa" w:w="180"/>
              <w:bottom w:type="dxa" w:w="120"/>
              <w:right w:type="dxa" w:w="180"/>
            </w:tcMar>
          </w:tcPr>
          <w:p>
            <w:r>
              <w:rPr>
                <w:rFonts w:ascii="Arial" w:cs="Arial" w:eastAsia="Arial" w:hAnsi="Arial"/>
                <w:b/>
                <w:bCs/>
                <w:color w:val="6B1A2A"/>
                <w:sz w:val="20"/>
                <w:szCs w:val="20"/>
              </w:rPr>
              <w:t xml:space="preserve">Partner Revenue Share</w:t>
            </w:r>
          </w:p>
        </w:tc>
        <w:tc>
          <w:tcPr>
            <w:tcBorders>
              <w:top w:val="none"/>
              <w:left w:val="none"/>
              <w:bottom w:val="none"/>
              <w:right w:val="none"/>
            </w:tcBorders>
            <w:shd w:fill="FFFFFF" w:val="clear"/>
            <w:tcMar>
              <w:top w:type="dxa" w:w="120"/>
              <w:left w:type="dxa" w:w="180"/>
              <w:bottom w:type="dxa" w:w="120"/>
              <w:right w:type="dxa" w:w="180"/>
            </w:tcMar>
          </w:tcPr>
          <w:p>
            <w:r>
              <w:rPr>
                <w:rFonts w:ascii="Georgia" w:cs="Georgia" w:eastAsia="Georgia" w:hAnsi="Georgia"/>
                <w:b/>
                <w:bCs/>
                <w:color w:val="C9A84C"/>
                <w:sz w:val="20"/>
                <w:szCs w:val="20"/>
              </w:rPr>
              <w:t xml:space="preserve">15–30% rev share</w:t>
            </w:r>
          </w:p>
        </w:tc>
        <w:tc>
          <w:tcPr>
            <w:tcBorders>
              <w:top w:val="none"/>
              <w:left w:val="none"/>
              <w:bottom w:val="none"/>
              <w:right w:val="none"/>
            </w:tcBorders>
            <w:shd w:fill="FFFFFF" w:val="clear"/>
            <w:tcMar>
              <w:top w:type="dxa" w:w="120"/>
              <w:left w:type="dxa" w:w="180"/>
              <w:bottom w:type="dxa" w:w="120"/>
              <w:right w:type="dxa" w:w="180"/>
            </w:tcMar>
          </w:tcPr>
          <w:p>
            <w:r>
              <w:rPr>
                <w:rFonts w:ascii="Arial" w:cs="Arial" w:eastAsia="Arial" w:hAnsi="Arial"/>
                <w:color w:val="4A3040"/>
                <w:sz w:val="20"/>
                <w:szCs w:val="20"/>
              </w:rPr>
              <w:t xml:space="preserve">Estate planning, identity protection, and wealth management partner integrations.</w:t>
            </w:r>
          </w:p>
        </w:tc>
      </w:tr>
      <w:tr>
        <w:tc>
          <w:tcPr>
            <w:tcBorders>
              <w:top w:val="none"/>
              <w:left w:val="none"/>
              <w:bottom w:val="none"/>
              <w:right w:val="none"/>
            </w:tcBorders>
            <w:shd w:fill="FBF5F6" w:val="clear"/>
            <w:tcMar>
              <w:top w:type="dxa" w:w="120"/>
              <w:left w:type="dxa" w:w="180"/>
              <w:bottom w:type="dxa" w:w="120"/>
              <w:right w:type="dxa" w:w="180"/>
            </w:tcMar>
          </w:tcPr>
          <w:p>
            <w:r>
              <w:rPr>
                <w:rFonts w:ascii="Arial" w:cs="Arial" w:eastAsia="Arial" w:hAnsi="Arial"/>
                <w:b/>
                <w:bCs/>
                <w:color w:val="6B1A2A"/>
                <w:sz w:val="20"/>
                <w:szCs w:val="20"/>
              </w:rPr>
              <w:t xml:space="preserve">Generational Transfer</w:t>
            </w:r>
          </w:p>
        </w:tc>
        <w:tc>
          <w:tcPr>
            <w:tcBorders>
              <w:top w:val="none"/>
              <w:left w:val="none"/>
              <w:bottom w:val="none"/>
              <w:right w:val="none"/>
            </w:tcBorders>
            <w:shd w:fill="FBF5F6" w:val="clear"/>
            <w:tcMar>
              <w:top w:type="dxa" w:w="120"/>
              <w:left w:type="dxa" w:w="180"/>
              <w:bottom w:type="dxa" w:w="120"/>
              <w:right w:type="dxa" w:w="180"/>
            </w:tcMar>
          </w:tcPr>
          <w:p>
            <w:r>
              <w:rPr>
                <w:rFonts w:ascii="Georgia" w:cs="Georgia" w:eastAsia="Georgia" w:hAnsi="Georgia"/>
                <w:b/>
                <w:bCs/>
                <w:color w:val="C9A84C"/>
                <w:sz w:val="20"/>
                <w:szCs w:val="20"/>
              </w:rPr>
              <w:t xml:space="preserve">$150–$499/event</w:t>
            </w:r>
          </w:p>
        </w:tc>
        <w:tc>
          <w:tcPr>
            <w:tcBorders>
              <w:top w:val="none"/>
              <w:left w:val="none"/>
              <w:bottom w:val="none"/>
              <w:right w:val="none"/>
            </w:tcBorders>
            <w:shd w:fill="FBF5F6" w:val="clear"/>
            <w:tcMar>
              <w:top w:type="dxa" w:w="120"/>
              <w:left w:type="dxa" w:w="180"/>
              <w:bottom w:type="dxa" w:w="120"/>
              <w:right w:type="dxa" w:w="180"/>
            </w:tcMar>
          </w:tcPr>
          <w:p>
            <w:r>
              <w:rPr>
                <w:rFonts w:ascii="Arial" w:cs="Arial" w:eastAsia="Arial" w:hAnsi="Arial"/>
                <w:color w:val="4A3040"/>
                <w:sz w:val="20"/>
                <w:szCs w:val="20"/>
              </w:rPr>
              <w:t xml:space="preserve">Re-engraving, repackaging, and new subscription activation on every Ark™ inheritance.</w:t>
            </w:r>
          </w:p>
        </w:tc>
      </w:tr>
      <w:tr>
        <w:tc>
          <w:tcPr>
            <w:tcBorders>
              <w:top w:val="none"/>
              <w:left w:val="none"/>
              <w:bottom w:val="none"/>
              <w:right w:val="none"/>
            </w:tcBorders>
            <w:shd w:fill="FFFFFF" w:val="clear"/>
            <w:tcMar>
              <w:top w:type="dxa" w:w="120"/>
              <w:left w:type="dxa" w:w="180"/>
              <w:bottom w:type="dxa" w:w="120"/>
              <w:right w:type="dxa" w:w="180"/>
            </w:tcMar>
          </w:tcPr>
          <w:p>
            <w:r>
              <w:rPr>
                <w:rFonts w:ascii="Arial" w:cs="Arial" w:eastAsia="Arial" w:hAnsi="Arial"/>
                <w:b/>
                <w:bCs/>
                <w:color w:val="6B1A2A"/>
                <w:sz w:val="20"/>
                <w:szCs w:val="20"/>
              </w:rPr>
              <w:t xml:space="preserve">Dynasty Archive™</w:t>
            </w:r>
          </w:p>
        </w:tc>
        <w:tc>
          <w:tcPr>
            <w:tcBorders>
              <w:top w:val="none"/>
              <w:left w:val="none"/>
              <w:bottom w:val="none"/>
              <w:right w:val="none"/>
            </w:tcBorders>
            <w:shd w:fill="FFFFFF" w:val="clear"/>
            <w:tcMar>
              <w:top w:type="dxa" w:w="120"/>
              <w:left w:type="dxa" w:w="180"/>
              <w:bottom w:type="dxa" w:w="120"/>
              <w:right w:type="dxa" w:w="180"/>
            </w:tcMar>
          </w:tcPr>
          <w:p>
            <w:r>
              <w:rPr>
                <w:rFonts w:ascii="Georgia" w:cs="Georgia" w:eastAsia="Georgia" w:hAnsi="Georgia"/>
                <w:b/>
                <w:bCs/>
                <w:color w:val="C9A84C"/>
                <w:sz w:val="20"/>
                <w:szCs w:val="20"/>
              </w:rPr>
              <w:t xml:space="preserve">$25K–$100K+</w:t>
            </w:r>
          </w:p>
        </w:tc>
        <w:tc>
          <w:tcPr>
            <w:tcBorders>
              <w:top w:val="none"/>
              <w:left w:val="none"/>
              <w:bottom w:val="none"/>
              <w:right w:val="none"/>
            </w:tcBorders>
            <w:shd w:fill="FFFFFF" w:val="clear"/>
            <w:tcMar>
              <w:top w:type="dxa" w:w="120"/>
              <w:left w:type="dxa" w:w="180"/>
              <w:bottom w:type="dxa" w:w="120"/>
              <w:right w:type="dxa" w:w="180"/>
            </w:tcMar>
          </w:tcPr>
          <w:p>
            <w:r>
              <w:rPr>
                <w:rFonts w:ascii="Arial" w:cs="Arial" w:eastAsia="Arial" w:hAnsi="Arial"/>
                <w:color w:val="4A3040"/>
                <w:sz w:val="20"/>
                <w:szCs w:val="20"/>
              </w:rPr>
              <w:t xml:space="preserve">White-glove generational archive construction for HNW families, founders, and public figures.</w:t>
            </w:r>
          </w:p>
        </w:tc>
      </w:tr>
    </w:tbl>
    <w:p>
      <w:pPr>
        <w:spacing w:before="520" w:after="80"/>
      </w:pPr>
      <w:r>
        <w:rPr>
          <w:rFonts w:ascii="Arial" w:cs="Arial" w:eastAsia="Arial" w:hAnsi="Arial"/>
          <w:b/>
          <w:bCs/>
          <w:color w:val="C9A84C"/>
          <w:spacing w:val="240"/>
          <w:sz w:val="16"/>
          <w:szCs w:val="16"/>
        </w:rPr>
        <w:t xml:space="preserve">09 — GROWTH ROADMAP</w:t>
      </w:r>
    </w:p>
    <w:p>
      <w:pPr>
        <w:spacing w:before="0" w:after="120"/>
      </w:pPr>
      <w:r>
        <w:rPr>
          <w:rFonts w:ascii="Georgia" w:cs="Georgia" w:eastAsia="Georgia" w:hAnsi="Georgia"/>
          <w:b/>
          <w:bCs/>
          <w:color w:val="6B1A2A"/>
          <w:sz w:val="40"/>
          <w:szCs w:val="40"/>
        </w:rPr>
        <w:t xml:space="preserve">From Consumer Product to Lifetime Infrastructure</w:t>
      </w:r>
    </w:p>
    <w:p>
      <w:pPr>
        <w:pBdr>
          <w:bottom w:val="single" w:color="C9A84C" w:sz="12"/>
        </w:pBdr>
        <w:spacing w:before="0" w:after="180"/>
      </w:pPr>
      <w:r>
        <w:rPr>
          <w:sz w:val="2"/>
          <w:szCs w:val="2"/>
        </w:rP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Borders>
              <w:top w:val="none"/>
              <w:left w:val="none"/>
              <w:bottom w:val="none"/>
              <w:right w:val="none"/>
            </w:tcBorders>
            <w:shd w:fill="6B1A2A" w:val="clear"/>
            <w:tcMar>
              <w:top w:type="dxa" w:w="120"/>
              <w:left w:type="dxa" w:w="180"/>
              <w:bottom w:type="dxa" w:w="120"/>
              <w:right w:type="dxa" w:w="180"/>
            </w:tcMar>
          </w:tcPr>
          <w:p>
            <w:r>
              <w:rPr>
                <w:rFonts w:ascii="Arial" w:cs="Arial" w:eastAsia="Arial" w:hAnsi="Arial"/>
                <w:b/>
                <w:bCs/>
                <w:color w:val="C9A84C"/>
                <w:spacing w:val="100"/>
                <w:sz w:val="18"/>
                <w:szCs w:val="18"/>
              </w:rPr>
              <w:t xml:space="preserve">PHASE / TIMELINE</w:t>
            </w:r>
          </w:p>
        </w:tc>
        <w:tc>
          <w:tcPr>
            <w:tcBorders>
              <w:top w:val="none"/>
              <w:left w:val="none"/>
              <w:bottom w:val="none"/>
              <w:right w:val="none"/>
            </w:tcBorders>
            <w:shd w:fill="6B1A2A" w:val="clear"/>
            <w:tcMar>
              <w:top w:type="dxa" w:w="120"/>
              <w:left w:type="dxa" w:w="180"/>
              <w:bottom w:type="dxa" w:w="120"/>
              <w:right w:type="dxa" w:w="180"/>
            </w:tcMar>
          </w:tcPr>
          <w:p>
            <w:r>
              <w:rPr>
                <w:rFonts w:ascii="Arial" w:cs="Arial" w:eastAsia="Arial" w:hAnsi="Arial"/>
                <w:b/>
                <w:bCs/>
                <w:color w:val="C9A84C"/>
                <w:spacing w:val="100"/>
                <w:sz w:val="18"/>
                <w:szCs w:val="18"/>
              </w:rPr>
              <w:t xml:space="preserve">FOCUS</w:t>
            </w:r>
          </w:p>
        </w:tc>
        <w:tc>
          <w:tcPr>
            <w:tcBorders>
              <w:top w:val="none"/>
              <w:left w:val="none"/>
              <w:bottom w:val="none"/>
              <w:right w:val="none"/>
            </w:tcBorders>
            <w:shd w:fill="6B1A2A" w:val="clear"/>
            <w:tcMar>
              <w:top w:type="dxa" w:w="120"/>
              <w:left w:type="dxa" w:w="180"/>
              <w:bottom w:type="dxa" w:w="120"/>
              <w:right w:type="dxa" w:w="180"/>
            </w:tcMar>
          </w:tcPr>
          <w:p>
            <w:r>
              <w:rPr>
                <w:rFonts w:ascii="Arial" w:cs="Arial" w:eastAsia="Arial" w:hAnsi="Arial"/>
                <w:b/>
                <w:bCs/>
                <w:color w:val="C9A84C"/>
                <w:spacing w:val="100"/>
                <w:sz w:val="18"/>
                <w:szCs w:val="18"/>
              </w:rPr>
              <w:t xml:space="preserve">MILESTONE</w:t>
            </w:r>
          </w:p>
        </w:tc>
      </w:tr>
      <w:tr>
        <w:tc>
          <w:tcPr>
            <w:tcBorders>
              <w:top w:val="single" w:color="F0E6E9" w:sz="4"/>
              <w:left w:val="none"/>
              <w:bottom w:val="single" w:color="F0E6E9" w:sz="4"/>
              <w:right w:val="none"/>
            </w:tcBorders>
            <w:shd w:fill="6B1A2A" w:val="clear"/>
            <w:tcMar>
              <w:top w:type="dxa" w:w="140"/>
              <w:left w:type="dxa" w:w="180"/>
              <w:bottom w:type="dxa" w:w="140"/>
              <w:right w:type="dxa" w:w="180"/>
            </w:tcMar>
          </w:tcPr>
          <w:p>
            <w:pPr>
              <w:jc w:val="center"/>
            </w:pPr>
            <w:r>
              <w:rPr>
                <w:rFonts w:ascii="Arial" w:cs="Arial" w:eastAsia="Arial" w:hAnsi="Arial"/>
                <w:b/>
                <w:bCs/>
                <w:color w:val="C9A84C"/>
                <w:sz w:val="20"/>
                <w:szCs w:val="20"/>
              </w:rPr>
              <w:t xml:space="preserve">Phase 1</w:t>
            </w:r>
          </w:p>
          <w:p>
            <w:pPr>
              <w:jc w:val="center"/>
            </w:pPr>
            <w:r>
              <w:rPr>
                <w:rFonts w:ascii="Arial" w:cs="Arial" w:eastAsia="Arial" w:hAnsi="Arial"/>
                <w:color w:val="FFFFFF"/>
                <w:sz w:val="18"/>
                <w:szCs w:val="18"/>
              </w:rPr>
              <w:t xml:space="preserve">Y1–Y2</w:t>
            </w:r>
          </w:p>
        </w:tc>
        <w:tc>
          <w:tcPr>
            <w:tcBorders>
              <w:top w:val="single" w:color="F0E6E9" w:sz="4"/>
              <w:left w:val="none"/>
              <w:bottom w:val="single" w:color="F0E6E9" w:sz="4"/>
              <w:right w:val="none"/>
            </w:tcBorders>
            <w:tcMar>
              <w:top w:type="dxa" w:w="140"/>
              <w:left w:type="dxa" w:w="180"/>
              <w:bottom w:type="dxa" w:w="140"/>
              <w:right w:type="dxa" w:w="180"/>
            </w:tcMar>
          </w:tcPr>
          <w:p>
            <w:r>
              <w:rPr>
                <w:rFonts w:ascii="Arial" w:cs="Arial" w:eastAsia="Arial" w:hAnsi="Arial"/>
                <w:color w:val="4A3040"/>
                <w:sz w:val="20"/>
                <w:szCs w:val="20"/>
              </w:rPr>
              <w:t xml:space="preserve">Consumer platform launch. LifeSeed™ onboarding. Ark Personal™ and Family™ hardware. Pop-up Spaces in Houston and Atlanta malls.</w:t>
            </w:r>
          </w:p>
        </w:tc>
        <w:tc>
          <w:tcPr>
            <w:tcBorders>
              <w:top w:val="single" w:color="F0E6E9" w:sz="4"/>
              <w:left w:val="none"/>
              <w:bottom w:val="single" w:color="F0E6E9" w:sz="4"/>
              <w:right w:val="none"/>
            </w:tcBorders>
            <w:tcMar>
              <w:top w:type="dxa" w:w="140"/>
              <w:left w:type="dxa" w:w="180"/>
              <w:bottom w:type="dxa" w:w="140"/>
              <w:right w:type="dxa" w:w="180"/>
            </w:tcMar>
          </w:tcPr>
          <w:p>
            <w:r>
              <w:rPr>
                <w:rFonts w:ascii="Arial" w:cs="Arial" w:eastAsia="Arial" w:hAnsi="Arial"/>
                <w:b/>
                <w:bCs/>
                <w:color w:val="6B1A2A"/>
                <w:sz w:val="20"/>
                <w:szCs w:val="20"/>
              </w:rPr>
              <w:t xml:space="preserve">100K vaults · $8M ARR · 4 pop-ups</w:t>
            </w:r>
          </w:p>
        </w:tc>
      </w:tr>
      <w:tr>
        <w:tc>
          <w:tcPr>
            <w:tcBorders>
              <w:top w:val="single" w:color="F0E6E9" w:sz="4"/>
              <w:left w:val="none"/>
              <w:bottom w:val="single" w:color="F0E6E9" w:sz="4"/>
              <w:right w:val="none"/>
            </w:tcBorders>
            <w:shd w:fill="6B1A2A" w:val="clear"/>
            <w:tcMar>
              <w:top w:type="dxa" w:w="140"/>
              <w:left w:type="dxa" w:w="180"/>
              <w:bottom w:type="dxa" w:w="140"/>
              <w:right w:type="dxa" w:w="180"/>
            </w:tcMar>
          </w:tcPr>
          <w:p>
            <w:pPr>
              <w:jc w:val="center"/>
            </w:pPr>
            <w:r>
              <w:rPr>
                <w:rFonts w:ascii="Arial" w:cs="Arial" w:eastAsia="Arial" w:hAnsi="Arial"/>
                <w:b/>
                <w:bCs/>
                <w:color w:val="C9A84C"/>
                <w:sz w:val="20"/>
                <w:szCs w:val="20"/>
              </w:rPr>
              <w:t xml:space="preserve">Phase 2</w:t>
            </w:r>
          </w:p>
          <w:p>
            <w:pPr>
              <w:jc w:val="center"/>
            </w:pPr>
            <w:r>
              <w:rPr>
                <w:rFonts w:ascii="Arial" w:cs="Arial" w:eastAsia="Arial" w:hAnsi="Arial"/>
                <w:color w:val="FFFFFF"/>
                <w:sz w:val="18"/>
                <w:szCs w:val="18"/>
              </w:rPr>
              <w:t xml:space="preserve">Y2–Y3</w:t>
            </w:r>
          </w:p>
        </w:tc>
        <w:tc>
          <w:tcPr>
            <w:tcBorders>
              <w:top w:val="single" w:color="F0E6E9" w:sz="4"/>
              <w:left w:val="none"/>
              <w:bottom w:val="single" w:color="F0E6E9" w:sz="4"/>
              <w:right w:val="none"/>
            </w:tcBorders>
            <w:tcMar>
              <w:top w:type="dxa" w:w="140"/>
              <w:left w:type="dxa" w:w="180"/>
              <w:bottom w:type="dxa" w:w="140"/>
              <w:right w:type="dxa" w:w="180"/>
            </w:tcMar>
          </w:tcPr>
          <w:p>
            <w:r>
              <w:rPr>
                <w:rFonts w:ascii="Arial" w:cs="Arial" w:eastAsia="Arial" w:hAnsi="Arial"/>
                <w:color w:val="4A3040"/>
                <w:sz w:val="20"/>
                <w:szCs w:val="20"/>
              </w:rPr>
              <w:t xml:space="preserve">Voice of Wisdom™ GA. Ark Dynasty™ launch. Spaces in NY and LA. Hospital birth partnerships. Wealth management B2B2C.</w:t>
            </w:r>
          </w:p>
        </w:tc>
        <w:tc>
          <w:tcPr>
            <w:tcBorders>
              <w:top w:val="single" w:color="F0E6E9" w:sz="4"/>
              <w:left w:val="none"/>
              <w:bottom w:val="single" w:color="F0E6E9" w:sz="4"/>
              <w:right w:val="none"/>
            </w:tcBorders>
            <w:tcMar>
              <w:top w:type="dxa" w:w="140"/>
              <w:left w:type="dxa" w:w="180"/>
              <w:bottom w:type="dxa" w:w="140"/>
              <w:right w:type="dxa" w:w="180"/>
            </w:tcMar>
          </w:tcPr>
          <w:p>
            <w:r>
              <w:rPr>
                <w:rFonts w:ascii="Arial" w:cs="Arial" w:eastAsia="Arial" w:hAnsi="Arial"/>
                <w:b/>
                <w:bCs/>
                <w:color w:val="6B1A2A"/>
                <w:sz w:val="20"/>
                <w:szCs w:val="20"/>
              </w:rPr>
              <w:t xml:space="preserve">500K vaults · $35M ARR · 3 hospital partners</w:t>
            </w:r>
          </w:p>
        </w:tc>
      </w:tr>
      <w:tr>
        <w:tc>
          <w:tcPr>
            <w:tcBorders>
              <w:top w:val="single" w:color="F0E6E9" w:sz="4"/>
              <w:left w:val="none"/>
              <w:bottom w:val="single" w:color="F0E6E9" w:sz="4"/>
              <w:right w:val="none"/>
            </w:tcBorders>
            <w:shd w:fill="6B1A2A" w:val="clear"/>
            <w:tcMar>
              <w:top w:type="dxa" w:w="140"/>
              <w:left w:type="dxa" w:w="180"/>
              <w:bottom w:type="dxa" w:w="140"/>
              <w:right w:type="dxa" w:w="180"/>
            </w:tcMar>
          </w:tcPr>
          <w:p>
            <w:pPr>
              <w:jc w:val="center"/>
            </w:pPr>
            <w:r>
              <w:rPr>
                <w:rFonts w:ascii="Arial" w:cs="Arial" w:eastAsia="Arial" w:hAnsi="Arial"/>
                <w:b/>
                <w:bCs/>
                <w:color w:val="C9A84C"/>
                <w:sz w:val="20"/>
                <w:szCs w:val="20"/>
              </w:rPr>
              <w:t xml:space="preserve">Phase 3</w:t>
            </w:r>
          </w:p>
          <w:p>
            <w:pPr>
              <w:jc w:val="center"/>
            </w:pPr>
            <w:r>
              <w:rPr>
                <w:rFonts w:ascii="Arial" w:cs="Arial" w:eastAsia="Arial" w:hAnsi="Arial"/>
                <w:color w:val="FFFFFF"/>
                <w:sz w:val="18"/>
                <w:szCs w:val="18"/>
              </w:rPr>
              <w:t xml:space="preserve">Y3–Y5</w:t>
            </w:r>
          </w:p>
        </w:tc>
        <w:tc>
          <w:tcPr>
            <w:tcBorders>
              <w:top w:val="single" w:color="F0E6E9" w:sz="4"/>
              <w:left w:val="none"/>
              <w:bottom w:val="single" w:color="F0E6E9" w:sz="4"/>
              <w:right w:val="none"/>
            </w:tcBorders>
            <w:tcMar>
              <w:top w:type="dxa" w:w="140"/>
              <w:left w:type="dxa" w:w="180"/>
              <w:bottom w:type="dxa" w:w="140"/>
              <w:right w:type="dxa" w:w="180"/>
            </w:tcMar>
          </w:tcPr>
          <w:p>
            <w:r>
              <w:rPr>
                <w:rFonts w:ascii="Arial" w:cs="Arial" w:eastAsia="Arial" w:hAnsi="Arial"/>
                <w:color w:val="4A3040"/>
                <w:sz w:val="20"/>
                <w:szCs w:val="20"/>
              </w:rPr>
              <w:t xml:space="preserve">Permanent flagship Spaces. Institutional licensing. International expansion. Generational Transfer Protocol™ active. API ecosystem.</w:t>
            </w:r>
          </w:p>
        </w:tc>
        <w:tc>
          <w:tcPr>
            <w:tcBorders>
              <w:top w:val="single" w:color="F0E6E9" w:sz="4"/>
              <w:left w:val="none"/>
              <w:bottom w:val="single" w:color="F0E6E9" w:sz="4"/>
              <w:right w:val="none"/>
            </w:tcBorders>
            <w:tcMar>
              <w:top w:type="dxa" w:w="140"/>
              <w:left w:type="dxa" w:w="180"/>
              <w:bottom w:type="dxa" w:w="140"/>
              <w:right w:type="dxa" w:w="180"/>
            </w:tcMar>
          </w:tcPr>
          <w:p>
            <w:r>
              <w:rPr>
                <w:rFonts w:ascii="Arial" w:cs="Arial" w:eastAsia="Arial" w:hAnsi="Arial"/>
                <w:b/>
                <w:bCs/>
                <w:color w:val="6B1A2A"/>
                <w:sz w:val="20"/>
                <w:szCs w:val="20"/>
              </w:rPr>
              <w:t xml:space="preserve">2M vaults · $120M ARR · 25+ partners</w:t>
            </w:r>
          </w:p>
        </w:tc>
      </w:tr>
      <w:tr>
        <w:tc>
          <w:tcPr>
            <w:tcBorders>
              <w:top w:val="single" w:color="F0E6E9" w:sz="4"/>
              <w:left w:val="none"/>
              <w:bottom w:val="single" w:color="F0E6E9" w:sz="4"/>
              <w:right w:val="none"/>
            </w:tcBorders>
            <w:shd w:fill="6B1A2A" w:val="clear"/>
            <w:tcMar>
              <w:top w:type="dxa" w:w="140"/>
              <w:left w:type="dxa" w:w="180"/>
              <w:bottom w:type="dxa" w:w="140"/>
              <w:right w:type="dxa" w:w="180"/>
            </w:tcMar>
          </w:tcPr>
          <w:p>
            <w:pPr>
              <w:jc w:val="center"/>
            </w:pPr>
            <w:r>
              <w:rPr>
                <w:rFonts w:ascii="Arial" w:cs="Arial" w:eastAsia="Arial" w:hAnsi="Arial"/>
                <w:b/>
                <w:bCs/>
                <w:color w:val="C9A84C"/>
                <w:sz w:val="20"/>
                <w:szCs w:val="20"/>
              </w:rPr>
              <w:t xml:space="preserve">Phase 4</w:t>
            </w:r>
          </w:p>
          <w:p>
            <w:pPr>
              <w:jc w:val="center"/>
            </w:pPr>
            <w:r>
              <w:rPr>
                <w:rFonts w:ascii="Arial" w:cs="Arial" w:eastAsia="Arial" w:hAnsi="Arial"/>
                <w:color w:val="FFFFFF"/>
                <w:sz w:val="18"/>
                <w:szCs w:val="18"/>
              </w:rPr>
              <w:t xml:space="preserve">Y5+</w:t>
            </w:r>
          </w:p>
        </w:tc>
        <w:tc>
          <w:tcPr>
            <w:tcBorders>
              <w:top w:val="single" w:color="F0E6E9" w:sz="4"/>
              <w:left w:val="none"/>
              <w:bottom w:val="single" w:color="F0E6E9" w:sz="4"/>
              <w:right w:val="none"/>
            </w:tcBorders>
            <w:tcMar>
              <w:top w:type="dxa" w:w="140"/>
              <w:left w:type="dxa" w:w="180"/>
              <w:bottom w:type="dxa" w:w="140"/>
              <w:right w:type="dxa" w:w="180"/>
            </w:tcMar>
          </w:tcPr>
          <w:p>
            <w:r>
              <w:rPr>
                <w:rFonts w:ascii="Arial" w:cs="Arial" w:eastAsia="Arial" w:hAnsi="Arial"/>
                <w:color w:val="4A3040"/>
                <w:sz w:val="20"/>
                <w:szCs w:val="20"/>
              </w:rPr>
              <w:t xml:space="preserve">Category leadership. Generational Family Vault standard. Life infrastructure default across health, finance, legal, and estate.</w:t>
            </w:r>
          </w:p>
        </w:tc>
        <w:tc>
          <w:tcPr>
            <w:tcBorders>
              <w:top w:val="single" w:color="F0E6E9" w:sz="4"/>
              <w:left w:val="none"/>
              <w:bottom w:val="single" w:color="F0E6E9" w:sz="4"/>
              <w:right w:val="none"/>
            </w:tcBorders>
            <w:tcMar>
              <w:top w:type="dxa" w:w="140"/>
              <w:left w:type="dxa" w:w="180"/>
              <w:bottom w:type="dxa" w:w="140"/>
              <w:right w:type="dxa" w:w="180"/>
            </w:tcMar>
          </w:tcPr>
          <w:p>
            <w:r>
              <w:rPr>
                <w:rFonts w:ascii="Arial" w:cs="Arial" w:eastAsia="Arial" w:hAnsi="Arial"/>
                <w:b/>
                <w:bCs/>
                <w:color w:val="6B1A2A"/>
                <w:sz w:val="20"/>
                <w:szCs w:val="20"/>
              </w:rPr>
              <w:t xml:space="preserve">10M+ vaults · $600M+ ARR · Global</w:t>
            </w:r>
          </w:p>
        </w:tc>
      </w:tr>
    </w:tbl>
    <w:p>
      <w:pPr>
        <w:spacing w:before="520" w:after="80"/>
      </w:pPr>
      <w:r>
        <w:rPr>
          <w:rFonts w:ascii="Arial" w:cs="Arial" w:eastAsia="Arial" w:hAnsi="Arial"/>
          <w:b/>
          <w:bCs/>
          <w:color w:val="C9A84C"/>
          <w:spacing w:val="240"/>
          <w:sz w:val="16"/>
          <w:szCs w:val="16"/>
        </w:rPr>
        <w:t xml:space="preserve">10 — COMPETITIVE MOAT</w:t>
      </w:r>
    </w:p>
    <w:p>
      <w:pPr>
        <w:spacing w:before="0" w:after="120"/>
      </w:pPr>
      <w:r>
        <w:rPr>
          <w:rFonts w:ascii="Georgia" w:cs="Georgia" w:eastAsia="Georgia" w:hAnsi="Georgia"/>
          <w:b/>
          <w:bCs/>
          <w:color w:val="6B1A2A"/>
          <w:sz w:val="40"/>
          <w:szCs w:val="40"/>
        </w:rPr>
        <w:t xml:space="preserve">Why LifeVault Wins</w:t>
      </w:r>
    </w:p>
    <w:p>
      <w:pPr>
        <w:pBdr>
          <w:bottom w:val="single" w:color="C9A84C" w:sz="12"/>
        </w:pBdr>
        <w:spacing w:before="0" w:after="1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none"/>
              <w:left w:val="none"/>
              <w:bottom w:val="none"/>
              <w:right w:val="single" w:color="F0E6E9" w:sz="4"/>
            </w:tcBorders>
            <w:tcMar>
              <w:top w:type="dxa" w:w="120"/>
              <w:left w:type="dxa" w:w="0"/>
              <w:bottom w:type="dxa" w:w="120"/>
              <w:right w:type="dxa" w:w="280"/>
            </w:tcMar>
          </w:tcPr>
          <w:p>
            <w:pPr>
              <w:pStyle w:val="ListParagraph"/>
              <w:numPr>
                <w:ilvl w:val="0"/>
                <w:numId w:val="3"/>
              </w:numPr>
              <w:spacing w:before="0" w:after="120"/>
            </w:pPr>
            <w:r>
              <w:rPr>
                <w:rFonts w:ascii="Arial" w:cs="Arial" w:eastAsia="Arial" w:hAnsi="Arial"/>
                <w:b/>
                <w:bCs/>
                <w:color w:val="6B1A2A"/>
                <w:sz w:val="22"/>
                <w:szCs w:val="22"/>
              </w:rPr>
              <w:t xml:space="preserve">The Data Moat — </w:t>
            </w:r>
            <w:r>
              <w:rPr>
                <w:rFonts w:ascii="Arial" w:cs="Arial" w:eastAsia="Arial" w:hAnsi="Arial"/>
                <w:color w:val="4A3040"/>
                <w:sz w:val="22"/>
                <w:szCs w:val="22"/>
              </w:rPr>
              <w:t xml:space="preserve">A user's life story cannot be migrated. Once a vault contains a decade of memories and a growing Voice of Wisdom™ model, switching cost is effectively infinite.</w:t>
            </w:r>
          </w:p>
          <w:p>
            <w:pPr>
              <w:spacing w:before="0" w:after="80"/>
            </w:pPr>
            <w:r>
              <w:t xml:space="preserve"/>
            </w:r>
          </w:p>
          <w:p>
            <w:pPr>
              <w:pStyle w:val="ListParagraph"/>
              <w:numPr>
                <w:ilvl w:val="0"/>
                <w:numId w:val="3"/>
              </w:numPr>
              <w:spacing w:before="0" w:after="120"/>
            </w:pPr>
            <w:r>
              <w:rPr>
                <w:rFonts w:ascii="Arial" w:cs="Arial" w:eastAsia="Arial" w:hAnsi="Arial"/>
                <w:b/>
                <w:bCs/>
                <w:color w:val="6B1A2A"/>
                <w:sz w:val="22"/>
                <w:szCs w:val="22"/>
              </w:rPr>
              <w:t xml:space="preserve">The Physical Moat — </w:t>
            </w:r>
            <w:r>
              <w:rPr>
                <w:rFonts w:ascii="Arial" w:cs="Arial" w:eastAsia="Arial" w:hAnsi="Arial"/>
                <w:color w:val="4A3040"/>
                <w:sz w:val="22"/>
                <w:szCs w:val="22"/>
              </w:rPr>
              <w:t xml:space="preserve">The Ark™ device creates a hardware lock-in no cloud competitor can replicate. The device is in the home. It is the family's. It predates and will outlast any platform subscription decision.</w:t>
            </w:r>
          </w:p>
          <w:p>
            <w:pPr>
              <w:spacing w:before="0" w:after="80"/>
            </w:pPr>
            <w:r>
              <w:t xml:space="preserve"/>
            </w:r>
          </w:p>
          <w:p>
            <w:pPr>
              <w:pStyle w:val="ListParagraph"/>
              <w:numPr>
                <w:ilvl w:val="0"/>
                <w:numId w:val="3"/>
              </w:numPr>
              <w:spacing w:before="0" w:after="120"/>
            </w:pPr>
            <w:r>
              <w:rPr>
                <w:rFonts w:ascii="Arial" w:cs="Arial" w:eastAsia="Arial" w:hAnsi="Arial"/>
                <w:b/>
                <w:bCs/>
                <w:color w:val="6B1A2A"/>
                <w:sz w:val="22"/>
                <w:szCs w:val="22"/>
              </w:rPr>
              <w:t xml:space="preserve">The Trust Covenant — </w:t>
            </w:r>
            <w:r>
              <w:rPr>
                <w:rFonts w:ascii="Arial" w:cs="Arial" w:eastAsia="Arial" w:hAnsi="Arial"/>
                <w:color w:val="4A3040"/>
                <w:sz w:val="22"/>
                <w:szCs w:val="22"/>
              </w:rPr>
              <w:t xml:space="preserve">User-owned data, end-to-end encryption, no advertising, and a 100-year preservation commitment — backed by a Trust Advisory Board and legally enshrined. The only platform families can trust with their most sensitive life material.</w:t>
            </w:r>
          </w:p>
        </w:tc>
        <w:tc>
          <w:tcPr>
            <w:tcBorders>
              <w:top w:val="none"/>
              <w:left w:val="none"/>
              <w:bottom w:val="none"/>
              <w:right w:val="none"/>
            </w:tcBorders>
            <w:tcMar>
              <w:top w:type="dxa" w:w="120"/>
              <w:left w:type="dxa" w:w="280"/>
              <w:bottom w:type="dxa" w:w="120"/>
              <w:right w:type="dxa" w:w="0"/>
            </w:tcMar>
          </w:tcPr>
          <w:p>
            <w:pPr>
              <w:pStyle w:val="ListParagraph"/>
              <w:numPr>
                <w:ilvl w:val="0"/>
                <w:numId w:val="3"/>
              </w:numPr>
              <w:spacing w:before="0" w:after="120"/>
            </w:pPr>
            <w:r>
              <w:rPr>
                <w:rFonts w:ascii="Arial" w:cs="Arial" w:eastAsia="Arial" w:hAnsi="Arial"/>
                <w:b/>
                <w:bCs/>
                <w:color w:val="6B1A2A"/>
                <w:sz w:val="22"/>
                <w:szCs w:val="22"/>
              </w:rPr>
              <w:t xml:space="preserve">The Institutional Channel — </w:t>
            </w:r>
            <w:r>
              <w:rPr>
                <w:rFonts w:ascii="Arial" w:cs="Arial" w:eastAsia="Arial" w:hAnsi="Arial"/>
                <w:color w:val="4A3040"/>
                <w:sz w:val="22"/>
                <w:szCs w:val="22"/>
              </w:rPr>
              <w:t xml:space="preserve">Hospital birth partnerships and wealth management integrations create pipelines competitors cannot access without years of trust-building. Once established, LifeVault becomes the default.</w:t>
            </w:r>
          </w:p>
          <w:p>
            <w:pPr>
              <w:spacing w:before="0" w:after="80"/>
            </w:pPr>
            <w:r>
              <w:t xml:space="preserve"/>
            </w:r>
          </w:p>
          <w:p>
            <w:pPr>
              <w:pStyle w:val="ListParagraph"/>
              <w:numPr>
                <w:ilvl w:val="0"/>
                <w:numId w:val="3"/>
              </w:numPr>
              <w:spacing w:before="0" w:after="120"/>
            </w:pPr>
            <w:r>
              <w:rPr>
                <w:rFonts w:ascii="Arial" w:cs="Arial" w:eastAsia="Arial" w:hAnsi="Arial"/>
                <w:b/>
                <w:bCs/>
                <w:color w:val="6B1A2A"/>
                <w:sz w:val="22"/>
                <w:szCs w:val="22"/>
              </w:rPr>
              <w:t xml:space="preserve">The Ethical AI Position — </w:t>
            </w:r>
            <w:r>
              <w:rPr>
                <w:rFonts w:ascii="Arial" w:cs="Arial" w:eastAsia="Arial" w:hAnsi="Arial"/>
                <w:color w:val="4A3040"/>
                <w:sz w:val="22"/>
                <w:szCs w:val="22"/>
              </w:rPr>
              <w:t xml:space="preserve">Consent-first Voice of Wisdom™ architecture makes LifeVault the only platform that can credibly serve this function. Competitors who attempt to replicate with scraped data face insurmountable liability.</w:t>
            </w:r>
          </w:p>
          <w:p>
            <w:pPr>
              <w:spacing w:before="0" w:after="80"/>
            </w:pPr>
            <w:r>
              <w:t xml:space="preserve"/>
            </w:r>
          </w:p>
          <w:p>
            <w:pPr>
              <w:pStyle w:val="ListParagraph"/>
              <w:numPr>
                <w:ilvl w:val="0"/>
                <w:numId w:val="3"/>
              </w:numPr>
              <w:spacing w:before="0" w:after="120"/>
            </w:pPr>
            <w:r>
              <w:rPr>
                <w:rFonts w:ascii="Arial" w:cs="Arial" w:eastAsia="Arial" w:hAnsi="Arial"/>
                <w:b/>
                <w:bCs/>
                <w:color w:val="6B1A2A"/>
                <w:sz w:val="22"/>
                <w:szCs w:val="22"/>
              </w:rPr>
              <w:t xml:space="preserve">The Time Advantage — </w:t>
            </w:r>
            <w:r>
              <w:rPr>
                <w:rFonts w:ascii="Arial" w:cs="Arial" w:eastAsia="Arial" w:hAnsi="Arial"/>
                <w:color w:val="4A3040"/>
                <w:sz w:val="22"/>
                <w:szCs w:val="22"/>
              </w:rPr>
              <w:t xml:space="preserve">LifeVault improves with time. A vault started at birth is exponentially more valuable at 30, and exponentially more again at 60. No competitor can retroactively accumulate 30 years of a customer's life.</w:t>
            </w:r>
          </w:p>
        </w:tc>
      </w:tr>
    </w:tbl>
    <w:p>
      <w:pPr>
        <w:spacing w:before="520" w:after="80"/>
      </w:pPr>
      <w:r>
        <w:rPr>
          <w:rFonts w:ascii="Arial" w:cs="Arial" w:eastAsia="Arial" w:hAnsi="Arial"/>
          <w:b/>
          <w:bCs/>
          <w:color w:val="C9A84C"/>
          <w:spacing w:val="240"/>
          <w:sz w:val="16"/>
          <w:szCs w:val="16"/>
        </w:rPr>
        <w:t xml:space="preserve">11 — TRUST ARCHITECTURE</w:t>
      </w:r>
    </w:p>
    <w:p>
      <w:pPr>
        <w:spacing w:before="0" w:after="120"/>
      </w:pPr>
      <w:r>
        <w:rPr>
          <w:rFonts w:ascii="Georgia" w:cs="Georgia" w:eastAsia="Georgia" w:hAnsi="Georgia"/>
          <w:b/>
          <w:bCs/>
          <w:color w:val="6B1A2A"/>
          <w:sz w:val="40"/>
          <w:szCs w:val="40"/>
        </w:rPr>
        <w:t xml:space="preserve">The Foundation Everything Else Is Built On</w:t>
      </w:r>
    </w:p>
    <w:p>
      <w:pPr>
        <w:pBdr>
          <w:bottom w:val="single" w:color="C9A84C" w:sz="12"/>
        </w:pBdr>
        <w:spacing w:before="0" w:after="1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8"/>
              <w:left w:val="none"/>
              <w:bottom w:val="none"/>
              <w:right w:val="none"/>
            </w:tcBorders>
            <w:shd w:fill="FBF5F6" w:val="clear"/>
            <w:tcMar>
              <w:top w:type="dxa" w:w="260"/>
              <w:left w:type="dxa" w:w="340"/>
              <w:bottom w:type="dxa" w:w="260"/>
              <w:right w:type="dxa" w:w="340"/>
            </w:tcMar>
          </w:tcPr>
          <w:p>
            <w:pPr>
              <w:spacing w:after="100"/>
            </w:pPr>
            <w:r>
              <w:rPr>
                <w:rFonts w:ascii="Georgia" w:cs="Georgia" w:eastAsia="Georgia" w:hAnsi="Georgia"/>
                <w:b/>
                <w:bCs/>
                <w:color w:val="6B1A2A"/>
                <w:sz w:val="26"/>
                <w:szCs w:val="26"/>
              </w:rPr>
              <w:t xml:space="preserve">The LifeVault Trust Covenant</w:t>
            </w:r>
          </w:p>
          <w:p>
            <w:pPr>
              <w:pStyle w:val="ListParagraph"/>
              <w:numPr>
                <w:ilvl w:val="0"/>
                <w:numId w:val="3"/>
              </w:numPr>
              <w:spacing w:before="0" w:after="120"/>
            </w:pPr>
            <w:r>
              <w:rPr>
                <w:rFonts w:ascii="Arial" w:cs="Arial" w:eastAsia="Arial" w:hAnsi="Arial"/>
                <w:b/>
                <w:bCs/>
                <w:color w:val="6B1A2A"/>
                <w:sz w:val="22"/>
                <w:szCs w:val="22"/>
              </w:rPr>
              <w:t xml:space="preserve">You own your data. Always. — </w:t>
            </w:r>
            <w:r>
              <w:rPr>
                <w:rFonts w:ascii="Arial" w:cs="Arial" w:eastAsia="Arial" w:hAnsi="Arial"/>
                <w:color w:val="4A3040"/>
                <w:sz w:val="22"/>
                <w:szCs w:val="22"/>
              </w:rPr>
              <w:t xml:space="preserve">LifeVault never claims ownership of user content. Full export available at any time in standard formats. No lock-in, ever.</w:t>
            </w:r>
          </w:p>
          <w:p>
            <w:pPr>
              <w:pStyle w:val="ListParagraph"/>
              <w:numPr>
                <w:ilvl w:val="0"/>
                <w:numId w:val="3"/>
              </w:numPr>
              <w:spacing w:before="0" w:after="120"/>
            </w:pPr>
            <w:r>
              <w:rPr>
                <w:rFonts w:ascii="Arial" w:cs="Arial" w:eastAsia="Arial" w:hAnsi="Arial"/>
                <w:b/>
                <w:bCs/>
                <w:color w:val="6B1A2A"/>
                <w:sz w:val="22"/>
                <w:szCs w:val="22"/>
              </w:rPr>
              <w:t xml:space="preserve">No advertising. Ever. — </w:t>
            </w:r>
            <w:r>
              <w:rPr>
                <w:rFonts w:ascii="Arial" w:cs="Arial" w:eastAsia="Arial" w:hAnsi="Arial"/>
                <w:color w:val="4A3040"/>
                <w:sz w:val="22"/>
                <w:szCs w:val="22"/>
              </w:rPr>
              <w:t xml:space="preserve">User data is never used for ad targeting, third-party profiling, or data brokerage. Revenue comes from users and institutional partners — never from users as product.</w:t>
            </w:r>
          </w:p>
          <w:p>
            <w:pPr>
              <w:pStyle w:val="ListParagraph"/>
              <w:numPr>
                <w:ilvl w:val="0"/>
                <w:numId w:val="3"/>
              </w:numPr>
              <w:spacing w:before="0" w:after="120"/>
            </w:pPr>
            <w:r>
              <w:rPr>
                <w:rFonts w:ascii="Arial" w:cs="Arial" w:eastAsia="Arial" w:hAnsi="Arial"/>
                <w:b/>
                <w:bCs/>
                <w:color w:val="6B1A2A"/>
                <w:sz w:val="22"/>
                <w:szCs w:val="22"/>
              </w:rPr>
              <w:t xml:space="preserve">End-to-end encryption by default. — </w:t>
            </w:r>
            <w:r>
              <w:rPr>
                <w:rFonts w:ascii="Arial" w:cs="Arial" w:eastAsia="Arial" w:hAnsi="Arial"/>
                <w:color w:val="4A3040"/>
                <w:sz w:val="22"/>
                <w:szCs w:val="22"/>
              </w:rPr>
              <w:t xml:space="preserve">All vault content encrypted at rest and in transit. LifeVault employees cannot access user content without explicit permission.</w:t>
            </w:r>
          </w:p>
          <w:p>
            <w:pPr>
              <w:pStyle w:val="ListParagraph"/>
              <w:numPr>
                <w:ilvl w:val="0"/>
                <w:numId w:val="3"/>
              </w:numPr>
              <w:spacing w:before="0" w:after="120"/>
            </w:pPr>
            <w:r>
              <w:rPr>
                <w:rFonts w:ascii="Arial" w:cs="Arial" w:eastAsia="Arial" w:hAnsi="Arial"/>
                <w:b/>
                <w:bCs/>
                <w:color w:val="6B1A2A"/>
                <w:sz w:val="22"/>
                <w:szCs w:val="22"/>
              </w:rPr>
              <w:t xml:space="preserve">100-year preservation commitment. — </w:t>
            </w:r>
            <w:r>
              <w:rPr>
                <w:rFonts w:ascii="Arial" w:cs="Arial" w:eastAsia="Arial" w:hAnsi="Arial"/>
                <w:color w:val="4A3040"/>
                <w:sz w:val="22"/>
                <w:szCs w:val="22"/>
              </w:rPr>
              <w:t xml:space="preserve">Backed by a dedicated endowment fund structure and third-party data escrow partnerships — ensuring vault permanence beyond the company's own lifespan.</w:t>
            </w:r>
          </w:p>
          <w:p>
            <w:pPr>
              <w:pStyle w:val="ListParagraph"/>
              <w:numPr>
                <w:ilvl w:val="0"/>
                <w:numId w:val="3"/>
              </w:numPr>
              <w:spacing w:before="0" w:after="120"/>
            </w:pPr>
            <w:r>
              <w:rPr>
                <w:rFonts w:ascii="Arial" w:cs="Arial" w:eastAsia="Arial" w:hAnsi="Arial"/>
                <w:b/>
                <w:bCs/>
                <w:color w:val="6B1A2A"/>
                <w:sz w:val="22"/>
                <w:szCs w:val="22"/>
              </w:rPr>
              <w:t xml:space="preserve">Your Ark™ is yours. — </w:t>
            </w:r>
            <w:r>
              <w:rPr>
                <w:rFonts w:ascii="Arial" w:cs="Arial" w:eastAsia="Arial" w:hAnsi="Arial"/>
                <w:color w:val="4A3040"/>
                <w:sz w:val="22"/>
                <w:szCs w:val="22"/>
              </w:rPr>
              <w:t xml:space="preserve">If LifeVault ceased to exist tomorrow, every Ark™ device would continue functioning as a fully encrypted, locally operated family archive. The vault survives the company.</w:t>
            </w:r>
          </w:p>
        </w:tc>
      </w:tr>
    </w:tbl>
    <w:p>
      <w:pPr>
        <w:spacing w:before="520" w:after="80"/>
      </w:pPr>
      <w:r>
        <w:rPr>
          <w:rFonts w:ascii="Arial" w:cs="Arial" w:eastAsia="Arial" w:hAnsi="Arial"/>
          <w:b/>
          <w:bCs/>
          <w:color w:val="C9A84C"/>
          <w:spacing w:val="240"/>
          <w:sz w:val="16"/>
          <w:szCs w:val="16"/>
        </w:rPr>
        <w:t xml:space="preserve">12 — WHY NOW</w:t>
      </w:r>
    </w:p>
    <w:p>
      <w:pPr>
        <w:spacing w:before="0" w:after="120"/>
      </w:pPr>
      <w:r>
        <w:rPr>
          <w:rFonts w:ascii="Georgia" w:cs="Georgia" w:eastAsia="Georgia" w:hAnsi="Georgia"/>
          <w:b/>
          <w:bCs/>
          <w:color w:val="6B1A2A"/>
          <w:sz w:val="40"/>
          <w:szCs w:val="40"/>
        </w:rPr>
        <w:t xml:space="preserve">The Moment Is Exact</w:t>
      </w:r>
    </w:p>
    <w:p>
      <w:pPr>
        <w:pBdr>
          <w:bottom w:val="single" w:color="C9A84C" w:sz="12"/>
        </w:pBdr>
        <w:spacing w:before="0" w:after="180"/>
      </w:pPr>
      <w:r>
        <w:rPr>
          <w:sz w:val="2"/>
          <w:szCs w:val="2"/>
        </w:rPr>
        <w:t xml:space="preserve"/>
      </w:r>
    </w:p>
    <w:p>
      <w:pPr>
        <w:spacing w:before="0" w:after="240"/>
      </w:pPr>
      <w:r>
        <w:rPr>
          <w:rFonts w:ascii="Georgia" w:cs="Georgia" w:eastAsia="Georgia" w:hAnsi="Georgia"/>
          <w:i/>
          <w:iCs/>
          <w:color w:val="4A3040"/>
          <w:sz w:val="26"/>
          <w:szCs w:val="26"/>
        </w:rPr>
        <w:t xml:space="preserve">Three forces have converged to make LifeVault not just possible, but inevitable — and to make 2026 the year it must be built.</w:t>
      </w:r>
    </w:p>
    <w:p>
      <w:pPr>
        <w:pStyle w:val="ListParagraph"/>
        <w:numPr>
          <w:ilvl w:val="0"/>
          <w:numId w:val="3"/>
        </w:numPr>
        <w:spacing w:before="0" w:after="120"/>
      </w:pPr>
      <w:r>
        <w:rPr>
          <w:rFonts w:ascii="Arial" w:cs="Arial" w:eastAsia="Arial" w:hAnsi="Arial"/>
          <w:b/>
          <w:bCs/>
          <w:color w:val="6B1A2A"/>
          <w:sz w:val="22"/>
          <w:szCs w:val="22"/>
        </w:rPr>
        <w:t xml:space="preserve">AI Capability Inflection — </w:t>
      </w:r>
      <w:r>
        <w:rPr>
          <w:rFonts w:ascii="Arial" w:cs="Arial" w:eastAsia="Arial" w:hAnsi="Arial"/>
          <w:color w:val="4A3040"/>
          <w:sz w:val="22"/>
          <w:szCs w:val="22"/>
        </w:rPr>
        <w:t xml:space="preserve">Voice of Wisdom™ is only possible now. Large language models and personality modeling have reached the threshold required to build a consent-first, citation-grounded life intelligence system with genuine fidelity. This window will not stay open.</w:t>
      </w:r>
    </w:p>
    <w:p>
      <w:pPr>
        <w:pStyle w:val="ListParagraph"/>
        <w:numPr>
          <w:ilvl w:val="0"/>
          <w:numId w:val="3"/>
        </w:numPr>
        <w:spacing w:before="0" w:after="120"/>
      </w:pPr>
      <w:r>
        <w:rPr>
          <w:rFonts w:ascii="Arial" w:cs="Arial" w:eastAsia="Arial" w:hAnsi="Arial"/>
          <w:b/>
          <w:bCs/>
          <w:color w:val="6B1A2A"/>
          <w:sz w:val="22"/>
          <w:szCs w:val="22"/>
        </w:rPr>
        <w:t xml:space="preserve">The Great Wealth Transfer — </w:t>
      </w:r>
      <w:r>
        <w:rPr>
          <w:rFonts w:ascii="Arial" w:cs="Arial" w:eastAsia="Arial" w:hAnsi="Arial"/>
          <w:color w:val="4A3040"/>
          <w:sz w:val="22"/>
          <w:szCs w:val="22"/>
        </w:rPr>
        <w:t xml:space="preserve">The largest intergenerational wealth transfer in human history is underway. $4.2 trillion moving between generations by 2045 — creating a massive, urgent, and underserved need for legacy infrastructure, estate continuity, and generational narrative.</w:t>
      </w:r>
    </w:p>
    <w:p>
      <w:pPr>
        <w:pStyle w:val="ListParagraph"/>
        <w:numPr>
          <w:ilvl w:val="0"/>
          <w:numId w:val="3"/>
        </w:numPr>
        <w:spacing w:before="0" w:after="120"/>
      </w:pPr>
      <w:r>
        <w:rPr>
          <w:rFonts w:ascii="Arial" w:cs="Arial" w:eastAsia="Arial" w:hAnsi="Arial"/>
          <w:b/>
          <w:bCs/>
          <w:color w:val="6B1A2A"/>
          <w:sz w:val="22"/>
          <w:szCs w:val="22"/>
        </w:rPr>
        <w:t xml:space="preserve">The Post-Social-Media Consumer — </w:t>
      </w:r>
      <w:r>
        <w:rPr>
          <w:rFonts w:ascii="Arial" w:cs="Arial" w:eastAsia="Arial" w:hAnsi="Arial"/>
          <w:color w:val="4A3040"/>
          <w:sz w:val="22"/>
          <w:szCs w:val="22"/>
        </w:rPr>
        <w:t xml:space="preserve">Trust in major platforms is at historic lows. Consumers are actively seeking private, permanent, meaningful digital spaces — and they will pay for them. LifeVault arrives as the antithesis of the attention economy.</w:t>
      </w:r>
    </w:p>
    <w:p>
      <w:pPr>
        <w:pStyle w:val="ListParagraph"/>
        <w:numPr>
          <w:ilvl w:val="0"/>
          <w:numId w:val="3"/>
        </w:numPr>
        <w:spacing w:before="0" w:after="120"/>
      </w:pPr>
      <w:r>
        <w:rPr>
          <w:rFonts w:ascii="Arial" w:cs="Arial" w:eastAsia="Arial" w:hAnsi="Arial"/>
          <w:b/>
          <w:bCs/>
          <w:color w:val="6B1A2A"/>
          <w:sz w:val="22"/>
          <w:szCs w:val="22"/>
        </w:rPr>
        <w:t xml:space="preserve">The Hardware Renaissance — </w:t>
      </w:r>
      <w:r>
        <w:rPr>
          <w:rFonts w:ascii="Arial" w:cs="Arial" w:eastAsia="Arial" w:hAnsi="Arial"/>
          <w:color w:val="4A3040"/>
          <w:sz w:val="22"/>
          <w:szCs w:val="22"/>
        </w:rPr>
        <w:t xml:space="preserve">Consumers are returning to physical, tactile objects as signals of permanence in a disposable world. The same cultural shift that drove vinyl records and analog cameras back to prominence will drive Ark™ — the heirloom intelligence device — into family homes.</w:t>
      </w:r>
    </w:p>
    <w:p>
      <w:pPr>
        <w:pStyle w:val="ListParagraph"/>
        <w:numPr>
          <w:ilvl w:val="0"/>
          <w:numId w:val="3"/>
        </w:numPr>
        <w:spacing w:before="0" w:after="120"/>
      </w:pPr>
      <w:r>
        <w:rPr>
          <w:rFonts w:ascii="Arial" w:cs="Arial" w:eastAsia="Arial" w:hAnsi="Arial"/>
          <w:b/>
          <w:bCs/>
          <w:color w:val="6B1A2A"/>
          <w:sz w:val="22"/>
          <w:szCs w:val="22"/>
        </w:rPr>
        <w:t xml:space="preserve">The Cultural Moment — </w:t>
      </w:r>
      <w:r>
        <w:rPr>
          <w:rFonts w:ascii="Arial" w:cs="Arial" w:eastAsia="Arial" w:hAnsi="Arial"/>
          <w:color w:val="4A3040"/>
          <w:sz w:val="22"/>
          <w:szCs w:val="22"/>
        </w:rPr>
        <w:t xml:space="preserve">Black and Latino families — LifeVault's earliest and most resonant core audience — are in a generational wealth-building moment. The desire to preserve story, document legacy, and pass down more than money has never been more acute or more actionable.</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8"/>
              <w:left w:val="none"/>
              <w:bottom w:val="none"/>
              <w:right w:val="none"/>
            </w:tcBorders>
            <w:shd w:fill="FBF5F6" w:val="clear"/>
            <w:tcMar>
              <w:top w:type="dxa" w:w="260"/>
              <w:left w:type="dxa" w:w="340"/>
              <w:bottom w:type="dxa" w:w="260"/>
              <w:right w:type="dxa" w:w="340"/>
            </w:tcMar>
          </w:tcPr>
          <w:p>
            <w:pPr>
              <w:spacing w:after="80"/>
              <w:jc w:val="center"/>
            </w:pPr>
            <w:r>
              <w:rPr>
                <w:rFonts w:ascii="Georgia" w:cs="Georgia" w:eastAsia="Georgia" w:hAnsi="Georgia"/>
                <w:b/>
                <w:bCs/>
                <w:color w:val="6B1A2A"/>
                <w:sz w:val="60"/>
                <w:szCs w:val="60"/>
              </w:rPr>
              <w:t xml:space="preserve">LifeVault™</w:t>
            </w:r>
          </w:p>
          <w:p>
            <w:pPr>
              <w:spacing w:after="100"/>
              <w:jc w:val="center"/>
            </w:pPr>
            <w:r>
              <w:rPr>
                <w:rFonts w:ascii="Arial" w:cs="Arial" w:eastAsia="Arial" w:hAnsi="Arial"/>
                <w:color w:val="4A3040"/>
                <w:spacing w:val="80"/>
                <w:sz w:val="20"/>
                <w:szCs w:val="20"/>
              </w:rPr>
              <w:t xml:space="preserve">Platform · Ark™ Hardware · LifeVault Spaces</w:t>
            </w:r>
          </w:p>
          <w:p>
            <w:pPr>
              <w:spacing w:after="120"/>
              <w:jc w:val="center"/>
            </w:pPr>
            <w:r>
              <w:rPr>
                <w:rFonts w:ascii="Georgia" w:cs="Georgia" w:eastAsia="Georgia" w:hAnsi="Georgia"/>
                <w:i/>
                <w:iCs/>
                <w:color w:val="C9A84C"/>
                <w:sz w:val="30"/>
                <w:szCs w:val="30"/>
              </w:rPr>
              <w:t xml:space="preserve">Where a life continues.</w:t>
            </w:r>
          </w:p>
          <w:p>
            <w:pPr>
              <w:jc w:val="center"/>
            </w:pPr>
            <w:r>
              <w:rPr>
                <w:rFonts w:ascii="Arial" w:cs="Arial" w:eastAsia="Arial" w:hAnsi="Arial"/>
                <w:b/>
                <w:bCs/>
                <w:color w:val="4A3040"/>
                <w:spacing w:val="150"/>
                <w:sz w:val="18"/>
                <w:szCs w:val="18"/>
              </w:rPr>
              <w:t xml:space="preserve">LIFEVAULT.COM  ·  VISION FARM™  ·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C9A84C"/>
      </w:rPr>
    </w:lvl>
    <w:lvl w:ilvl="1" w15:tentative="1">
      <w:start w:val="1"/>
      <w:numFmt w:val="bullet"/>
      <w:lvlText w:val="◦"/>
      <w:lvlJc w:val="left"/>
      <w:pPr>
        <w:ind w:left="900" w:hanging="300"/>
      </w:pPr>
      <w:rPr>
        <w:color w:val="4A3040"/>
      </w:rPr>
    </w:lvl>
  </w:abstractNum>
  <w:abstractNum w:abstractNumId="3" w15:restartNumberingAfterBreak="0">
    <w:multiLevelType w:val="hybridMultilevel"/>
    <w:lvl w:ilvl="0" w15:tentative="1">
      <w:start w:val="1"/>
      <w:numFmt w:val="bullet"/>
      <w:lvlText w:val="▶"/>
      <w:lvlJc w:val="left"/>
      <w:pPr>
        <w:ind w:left="540" w:hanging="300"/>
      </w:pPr>
      <w:rPr>
        <w:color w:val="C9A84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2026-02-27T22:20:36.151Z</dcterms:created>
  <dcterms:modified xsi:type="dcterms:W3CDTF">2026-02-27T22:20:36.152Z</dcterms:modified>
</cp:coreProperties>
</file>

<file path=docProps/custom.xml><?xml version="1.0" encoding="utf-8"?>
<Properties xmlns="http://schemas.openxmlformats.org/officeDocument/2006/custom-properties" xmlns:vt="http://schemas.openxmlformats.org/officeDocument/2006/docPropsVTypes"/>
</file>