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TÀI LIỆU ĐẶC TẢ YÊU CẦU PHẦN MỀM</w:t>
        <w:br/>
        <w:t>(Software Requirement Specification – SRS)</w:t>
      </w:r>
    </w:p>
    <w:p>
      <w:pPr>
        <w:jc w:val="center"/>
      </w:pPr>
      <w:r>
        <w:rPr>
          <w:b/>
          <w:sz w:val="28"/>
        </w:rPr>
        <w:t>Dự án: HỆ THỐNG TÍNH TIỀN ĐIỆN SINH HOẠT THEO BIỂU GIÁ BẬC THANG EVN</w:t>
        <w:br/>
        <w:t>Phiên bản: 1.0.0</w:t>
      </w:r>
    </w:p>
    <w:p>
      <w:pPr>
        <w:jc w:val="center"/>
      </w:pPr>
      <w:r>
        <w:t>Môn học: Đánh giá và kiểm định chất lượng phần mềm</w:t>
        <w:br/>
        <w:t>Trường Đại học Phenikaa</w:t>
        <w:br/>
        <w:t>Ngày lập: 23/09/2026</w:t>
        <w:br/>
      </w:r>
    </w:p>
    <w:p>
      <w:pPr>
        <w:pStyle w:val="Heading1"/>
      </w:pPr>
      <w:r>
        <w:t>1. Phạm vi</w:t>
      </w:r>
    </w:p>
    <w:p>
      <w:pPr>
        <w:pStyle w:val="Heading2"/>
      </w:pPr>
      <w:r>
        <w:t>1.1 Mục đích</w:t>
      </w:r>
    </w:p>
    <w:p>
      <w:r>
        <w:t>Tài liệu này đặc tả toàn bộ các yêu cầu chức năng, yêu cầu phi chức năng và kiến trúc kỹ thuật của hệ thống Web tính tiền điện sinh hoạt bậc thang. Tài liệu là căn cứ cốt lõi để đội ngũ phát triển (Developers) và đội ngũ kiểm thử (Testers) xây dựng Kế hoạch kiểm thử (Test Plan) và Bộ ca kiểm thử (Test Cases).</w:t>
      </w:r>
    </w:p>
    <w:p>
      <w:pPr>
        <w:pStyle w:val="Heading2"/>
      </w:pPr>
      <w:r>
        <w:t>1.2 Nhận diện hệ thống</w:t>
      </w:r>
    </w:p>
    <w:p>
      <w:r>
        <w:t>- Tên hệ thống: Hệ thống tính tiền điện sinh hoạt bậc thang lũy tiến (Electricity Bill Calculator).</w:t>
        <w:br/>
        <w:t>- Đối tượng phục vụ: Hộ gia đình tiêu dùng điện sinh hoạt, nhân viên điện lực, người quản lý phòng trọ, sinh viên nghiên cứu môn SQA.</w:t>
        <w:br/>
        <w:t>- Căn cứ pháp lý: Biểu giá bán lẻ điện sinh hoạt 6 bậc theo Quyết định số 2941/QĐ-BCT của Bộ Công Thương.</w:t>
      </w:r>
    </w:p>
    <w:p>
      <w:pPr>
        <w:pStyle w:val="Heading2"/>
      </w:pPr>
      <w:r>
        <w:t>1.3 Kiến trúc hệ thống</w:t>
      </w:r>
    </w:p>
    <w:p>
      <w:r>
        <w:t>Hệ thống được phát triển theo mô hình Single Page Application (SPA) siêu nhẹ, tách biệt thành 3 lớp:</w:t>
        <w:br/>
        <w:t>1. Lớp Trình diễn (Presentation Layer - index.html, test-runner.html): Giao diện người dùng thuần HTML5/CSS3 tương thích mọi thiết bị.</w:t>
        <w:br/>
        <w:t>2. Lớp Điều khiển (Controller Layer - js/app.js): Lắng nghe sự kiện người dùng, điều hướng dữ liệu và cập nhật DOM.</w:t>
        <w:br/>
        <w:t>3. Lớp Nghiệp vụ cốt lõi (Business Logic Layer - js/calculator.js): Xử lý kiểm tra hợp lệ dữ liệu (Validation) và thuật toán phân bổ bậc thang (Pure Functions), giúp chạy Unit Test độc lập.</w:t>
      </w:r>
    </w:p>
    <w:p>
      <w:pPr>
        <w:pStyle w:val="Heading1"/>
      </w:pPr>
      <w:r>
        <w:t>2. Các yêu cầu chức năng</w:t>
      </w:r>
    </w:p>
    <w:p>
      <w:pPr>
        <w:pStyle w:val="Heading2"/>
      </w:pPr>
      <w:r>
        <w:t>2.1 Mô tả hệ thống</w:t>
      </w:r>
    </w:p>
    <w:p>
      <w:r>
        <w:t>Hệ thống cho phép người dùng nhập Chỉ số công tơ cũ và Chỉ số công tơ mới (kWh), lựa chọn mức thuế suất GTGT (8%, 10% hoặc 0%), sau đó tự động tính toán sản lượng điện tiêu thụ trong tháng, phân bổ chính xác vào 6 bậc lũy tiến, tính thuế GTGT và đưa ra tổng số tiền phải trả.</w:t>
      </w:r>
    </w:p>
    <w:p>
      <w:pPr>
        <w:pStyle w:val="Heading2"/>
      </w:pPr>
      <w:r>
        <w:t>2.2 Danh sách các chức năng của hệ thống</w:t>
      </w:r>
    </w:p>
    <w:tbl>
      <w:tblPr>
        <w:tblW w:type="auto" w:w="0"/>
        <w:jc w:val="center"/>
        <w:tblLook w:firstColumn="1" w:firstRow="1" w:lastColumn="0" w:lastRow="0" w:noHBand="0" w:noVBand="1" w:val="04A0"/>
      </w:tblPr>
      <w:tblGrid>
        <w:gridCol w:w="2880"/>
        <w:gridCol w:w="2880"/>
        <w:gridCol w:w="2880"/>
      </w:tblGrid>
      <w:tr>
        <w:tc>
          <w:tcPr>
            <w:tcW w:type="dxa" w:w="2880"/>
          </w:tcPr>
          <w:p>
            <w:r>
              <w:rPr>
                <w:b/>
              </w:rPr>
              <w:t>Mã CN</w:t>
            </w:r>
          </w:p>
        </w:tc>
        <w:tc>
          <w:tcPr>
            <w:tcW w:type="dxa" w:w="2880"/>
          </w:tcPr>
          <w:p>
            <w:r>
              <w:rPr>
                <w:b/>
              </w:rPr>
              <w:t>Tên chức năng</w:t>
            </w:r>
          </w:p>
        </w:tc>
        <w:tc>
          <w:tcPr>
            <w:tcW w:type="dxa" w:w="2880"/>
          </w:tcPr>
          <w:p>
            <w:r>
              <w:rPr>
                <w:b/>
              </w:rPr>
              <w:t>Mô tả chi tiết</w:t>
            </w:r>
          </w:p>
        </w:tc>
      </w:tr>
      <w:tr>
        <w:tc>
          <w:tcPr>
            <w:tcW w:type="dxa" w:w="2880"/>
          </w:tcPr>
          <w:p>
            <w:r>
              <w:t>FR_01</w:t>
            </w:r>
          </w:p>
        </w:tc>
        <w:tc>
          <w:tcPr>
            <w:tcW w:type="dxa" w:w="2880"/>
          </w:tcPr>
          <w:p>
            <w:r>
              <w:t>Nhập và xác thực chỉ số (Input Validation)</w:t>
            </w:r>
          </w:p>
        </w:tc>
        <w:tc>
          <w:tcPr>
            <w:tcW w:type="dxa" w:w="2880"/>
          </w:tcPr>
          <w:p>
            <w:r>
              <w:t>Kiểm tra chỉ số cũ/mới không để trống, là số nguyên không âm, không vượt quá 10 triệu kWh, Mới &gt;= Cũ.</w:t>
            </w:r>
          </w:p>
        </w:tc>
      </w:tr>
      <w:tr>
        <w:tc>
          <w:tcPr>
            <w:tcW w:type="dxa" w:w="2880"/>
          </w:tcPr>
          <w:p>
            <w:r>
              <w:t>FR_02</w:t>
            </w:r>
          </w:p>
        </w:tc>
        <w:tc>
          <w:tcPr>
            <w:tcW w:type="dxa" w:w="2880"/>
          </w:tcPr>
          <w:p>
            <w:r>
              <w:t>Tính toán sản lượng tiêu thụ</w:t>
            </w:r>
          </w:p>
        </w:tc>
        <w:tc>
          <w:tcPr>
            <w:tcW w:type="dxa" w:w="2880"/>
          </w:tcPr>
          <w:p>
            <w:r>
              <w:t>Sản lượng điện = Chỉ số mới - Chỉ số cũ.</w:t>
            </w:r>
          </w:p>
        </w:tc>
      </w:tr>
      <w:tr>
        <w:tc>
          <w:tcPr>
            <w:tcW w:type="dxa" w:w="2880"/>
          </w:tcPr>
          <w:p>
            <w:r>
              <w:t>FR_03</w:t>
            </w:r>
          </w:p>
        </w:tc>
        <w:tc>
          <w:tcPr>
            <w:tcW w:type="dxa" w:w="2880"/>
          </w:tcPr>
          <w:p>
            <w:r>
              <w:t>Phân bổ 6 bậc thang lũy tiến</w:t>
            </w:r>
          </w:p>
        </w:tc>
        <w:tc>
          <w:tcPr>
            <w:tcW w:type="dxa" w:w="2880"/>
          </w:tcPr>
          <w:p>
            <w:r>
              <w:t>Phân bổ số kWh vào Bậc 1 (0-50: 1.984đ), Bậc 2 (51-100: 2.050đ), Bậc 3 (101-200: 2.380đ), Bậc 4 (201-300: 2.998đ), Bậc 5 (301-400: 3.350đ), Bậc 6 (&gt;400: 3.460đ).</w:t>
            </w:r>
          </w:p>
        </w:tc>
      </w:tr>
      <w:tr>
        <w:tc>
          <w:tcPr>
            <w:tcW w:type="dxa" w:w="2880"/>
          </w:tcPr>
          <w:p>
            <w:r>
              <w:t>FR_04</w:t>
            </w:r>
          </w:p>
        </w:tc>
        <w:tc>
          <w:tcPr>
            <w:tcW w:type="dxa" w:w="2880"/>
          </w:tcPr>
          <w:p>
            <w:r>
              <w:t>Tính thuế GTGT (VAT)</w:t>
            </w:r>
          </w:p>
        </w:tc>
        <w:tc>
          <w:tcPr>
            <w:tcW w:type="dxa" w:w="2880"/>
          </w:tcPr>
          <w:p>
            <w:r>
              <w:t>Hỗ trợ các mức thuế suất 8%, 10%, 0%. Tiền VAT = round(Tiền trước thuế * Thuế suất).</w:t>
            </w:r>
          </w:p>
        </w:tc>
      </w:tr>
      <w:tr>
        <w:tc>
          <w:tcPr>
            <w:tcW w:type="dxa" w:w="2880"/>
          </w:tcPr>
          <w:p>
            <w:r>
              <w:t>FR_05</w:t>
            </w:r>
          </w:p>
        </w:tc>
        <w:tc>
          <w:tcPr>
            <w:tcW w:type="dxa" w:w="2880"/>
          </w:tcPr>
          <w:p>
            <w:r>
              <w:t>Hiển thị bảng chi tiết hóa đơn</w:t>
            </w:r>
          </w:p>
        </w:tc>
        <w:tc>
          <w:tcPr>
            <w:tcW w:type="dxa" w:w="2880"/>
          </w:tcPr>
          <w:p>
            <w:r>
              <w:t>Hiển thị bảng phân bổ từng bậc, tiền từng bậc, tiền trước thuế, thuế VAT và tổng tiền.</w:t>
            </w:r>
          </w:p>
        </w:tc>
      </w:tr>
      <w:tr>
        <w:tc>
          <w:tcPr>
            <w:tcW w:type="dxa" w:w="2880"/>
          </w:tcPr>
          <w:p>
            <w:r>
              <w:t>FR_06</w:t>
            </w:r>
          </w:p>
        </w:tc>
        <w:tc>
          <w:tcPr>
            <w:tcW w:type="dxa" w:w="2880"/>
          </w:tcPr>
          <w:p>
            <w:r>
              <w:t>Dữ liệu mẫu kiểm thử nhanh (Presets)</w:t>
            </w:r>
          </w:p>
        </w:tc>
        <w:tc>
          <w:tcPr>
            <w:tcW w:type="dxa" w:w="2880"/>
          </w:tcPr>
          <w:p>
            <w:r>
              <w:t>Cung cấp các nút dữ liệu mẫu để demo nhanh các bậc thang.</w:t>
            </w:r>
          </w:p>
        </w:tc>
      </w:tr>
      <w:tr>
        <w:tc>
          <w:tcPr>
            <w:tcW w:type="dxa" w:w="2880"/>
          </w:tcPr>
          <w:p>
            <w:r>
              <w:t>FR_07</w:t>
            </w:r>
          </w:p>
        </w:tc>
        <w:tc>
          <w:tcPr>
            <w:tcW w:type="dxa" w:w="2880"/>
          </w:tcPr>
          <w:p>
            <w:r>
              <w:t>Tiện ích Sao chép &amp; In ấn</w:t>
            </w:r>
          </w:p>
        </w:tc>
        <w:tc>
          <w:tcPr>
            <w:tcW w:type="dxa" w:w="2880"/>
          </w:tcPr>
          <w:p>
            <w:r>
              <w:t>Sao chép tóm tắt hóa đơn vào bộ nhớ tạm hoặc mở lệnh in trực tiếp ra máy in/PDF.</w:t>
            </w:r>
          </w:p>
        </w:tc>
      </w:tr>
      <w:tr>
        <w:tc>
          <w:tcPr>
            <w:tcW w:type="dxa" w:w="2880"/>
          </w:tcPr>
          <w:p>
            <w:r>
              <w:t>FR_08</w:t>
            </w:r>
          </w:p>
        </w:tc>
        <w:tc>
          <w:tcPr>
            <w:tcW w:type="dxa" w:w="2880"/>
          </w:tcPr>
          <w:p>
            <w:r>
              <w:t>Kiểm thử tự động (Automation Test Suite)</w:t>
            </w:r>
          </w:p>
        </w:tc>
        <w:tc>
          <w:tcPr>
            <w:tcW w:type="dxa" w:w="2880"/>
          </w:tcPr>
          <w:p>
            <w:r>
              <w:t>Tích hợp sẵn bộ chạy tự động 25 ca kiểm thử đo thời gian mili-giây.</w:t>
            </w:r>
          </w:p>
        </w:tc>
      </w:tr>
    </w:tbl>
    <w:p>
      <w:pPr>
        <w:pStyle w:val="Heading2"/>
      </w:pPr>
      <w:r>
        <w:t>2.3 Đặc tả Use-Case</w:t>
      </w:r>
    </w:p>
    <w:p>
      <w:r>
        <w:t>Use-Case 1: Tính tiền điện sinh hoạt (UC_CALC)</w:t>
        <w:br/>
        <w:t>- Actor: Người sử dụng / Khách hàng.</w:t>
        <w:br/>
        <w:t>- Tiền điều kiện: Mở ứng dụng web trên trình duyệt.</w:t>
        <w:br/>
        <w:t>- Luồng sự kiện chính:</w:t>
        <w:br/>
        <w:t xml:space="preserve">  1. Người dùng nhập Chỉ số cũ và Chỉ số mới.</w:t>
        <w:br/>
        <w:t xml:space="preserve">  2. Người dùng chọn thuế suất VAT (mặc định 8%).</w:t>
        <w:br/>
        <w:t xml:space="preserve">  3. Người dùng nhấn nút 'Tính Tiền Điện'.</w:t>
        <w:br/>
        <w:t xml:space="preserve">  4. Hệ thống kiểm tra dữ liệu đầu vào (Validation).</w:t>
        <w:br/>
        <w:t xml:space="preserve">  5. Nếu hợp lệ: Tính toán sản lượng, tiền từng bậc, thuế VAT và hiển thị thẻ kết quả.</w:t>
        <w:br/>
        <w:t>- Luồng ngoại lệ:</w:t>
        <w:br/>
        <w:t xml:space="preserve">  4a. Nếu dữ liệu để trống, không phải số, số âm hoặc Mới &lt; Cũ: Hệ thống hiển thị hộp cảnh báo màu đỏ với thông điệp lỗi rõ ràng.</w:t>
      </w:r>
    </w:p>
    <w:p>
      <w:pPr>
        <w:pStyle w:val="Heading1"/>
      </w:pPr>
      <w:r>
        <w:t>3. Yêu cầu về hiệu năng &amp; chất lượng</w:t>
      </w:r>
    </w:p>
    <w:p>
      <w:r>
        <w:t>- Thời gian phản hồi (Response Time): Dưới 50ms cho mỗi lần tính toán và hiển thị.</w:t>
        <w:br/>
        <w:t>- Dung lượng tải ban đầu (Load Size): Dưới 100 KB, tải xong trong 0.2s.</w:t>
        <w:br/>
        <w:t>- Tính tin cậy (Reliability): Xử lý ngoại lệ an toàn 100% khi người dùng nhập dữ liệu bất thường hoặc cố tình tiêm mã độc XSS.</w:t>
        <w:br/>
        <w:t>- Tính tương thích (Portability): Hoạt động ổn định trên Chrome, Microsoft Edge, Firefox, Cốc Cốc, Safari trên cả PC và điện thoại.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