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A365D"/>
          <w:sz w:val="28"/>
        </w:rPr>
        <w:t>TRƯỜNG ĐẠI HỌC PHENIKAA</w:t>
        <w:br/>
        <w:t>TRƯỜNG CÔNG NGHỆ THÔNG TIN</w:t>
      </w:r>
    </w:p>
    <w:p>
      <w:pPr>
        <w:spacing w:before="500" w:after="500"/>
        <w:jc w:val="center"/>
      </w:pPr>
      <w:r>
        <w:drawing>
          <wp:inline xmlns:a="http://schemas.openxmlformats.org/drawingml/2006/main" xmlns:pic="http://schemas.openxmlformats.org/drawingml/2006/picture">
            <wp:extent cx="2286000" cy="209272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286000" cy="2092723"/>
                    </a:xfrm>
                    <a:prstGeom prst="rect"/>
                  </pic:spPr>
                </pic:pic>
              </a:graphicData>
            </a:graphic>
          </wp:inline>
        </w:drawing>
      </w:r>
    </w:p>
    <w:p>
      <w:pPr>
        <w:spacing w:before="200" w:after="120"/>
        <w:jc w:val="center"/>
      </w:pPr>
      <w:r>
        <w:rPr>
          <w:rFonts w:ascii="Times New Roman" w:hAnsi="Times New Roman"/>
          <w:b/>
          <w:color w:val="C53030"/>
          <w:sz w:val="36"/>
        </w:rPr>
        <w:t>BÁO CÁO ĐỒ ÁN LIÊN NGÀNH</w:t>
        <w:br/>
      </w:r>
      <w:r>
        <w:rPr>
          <w:rFonts w:ascii="Times New Roman" w:hAnsi="Times New Roman"/>
          <w:b/>
          <w:color w:val="1A365D"/>
          <w:sz w:val="32"/>
        </w:rPr>
        <w:t>ĐỀ TÀI: ỨNG DỤNG QUẢN LÝ CHUNG CƯ (PKA-HOME)</w:t>
      </w:r>
    </w:p>
    <w:p>
      <w:pPr>
        <w:spacing w:before="900" w:after="800" w:line="312" w:lineRule="auto"/>
        <w:jc w:val="center"/>
      </w:pPr>
      <w:r>
        <w:rPr>
          <w:rFonts w:ascii="Times New Roman" w:hAnsi="Times New Roman"/>
          <w:color w:val="2D3748"/>
          <w:sz w:val="26"/>
        </w:rPr>
        <w:t>Sinh viên thực hiện: Phạm Văn Minh</w:t>
        <w:br/>
        <w:t>Mã sinh viên: 23010350</w:t>
        <w:br/>
        <w:t>Email: 23010350@st.phenikaa-uni.edu.vn</w:t>
        <w:br/>
        <w:br/>
        <w:t>Giảng viên hướng dẫn: Tiến sĩ Nguyễn Thị Vân</w:t>
        <w:br/>
      </w:r>
    </w:p>
    <w:p>
      <w:pPr>
        <w:spacing w:before="400"/>
        <w:jc w:val="center"/>
      </w:pPr>
      <w:r>
        <w:rPr>
          <w:rFonts w:ascii="Times New Roman" w:hAnsi="Times New Roman"/>
          <w:i/>
          <w:color w:val="718096"/>
          <w:sz w:val="24"/>
        </w:rPr>
        <w:t>Hà Nội, tháng 10 năm 2026</w:t>
      </w:r>
    </w:p>
    <w:p>
      <w:r>
        <w:br w:type="page"/>
      </w:r>
    </w:p>
    <w:p>
      <w:pPr>
        <w:keepNext/>
        <w:spacing w:before="360" w:after="160"/>
      </w:pPr>
      <w:r>
        <w:rPr>
          <w:rFonts w:ascii="Times New Roman" w:hAnsi="Times New Roman"/>
          <w:b/>
          <w:color w:val="1A365D"/>
          <w:sz w:val="32"/>
        </w:rPr>
        <w:t>LỜI CẢM ƠN</w:t>
      </w:r>
    </w:p>
    <w:p>
      <w:pPr>
        <w:spacing w:after="120" w:line="300" w:lineRule="auto"/>
        <w:jc w:val="both"/>
      </w:pPr>
      <w:r>
        <w:rPr>
          <w:rFonts w:ascii="Times New Roman" w:hAnsi="Times New Roman"/>
          <w:i w:val="0"/>
          <w:sz w:val="24"/>
        </w:rPr>
        <w:t>Em xin chân thành cảm ơn Trường Đại học Phenikaa và Trường Công nghệ Thông tin đã tạo điều kiện thuận lợi để em được học tập, nghiên cứu và triển khai đồ án liên ngành. Quá trình thực hiện đề tài đã giúp em kết nối kiến thức phân tích nghiệp vụ, thiết kế hệ thống phần mềm, lập trình ứng dụng di động, quản trị cơ sở dữ liệu và bảo mật thông tin thành một sản phẩm có tính thực tiễn cao.</w:t>
      </w:r>
    </w:p>
    <w:p>
      <w:pPr>
        <w:spacing w:after="120" w:line="300" w:lineRule="auto"/>
        <w:jc w:val="both"/>
      </w:pPr>
      <w:r>
        <w:rPr>
          <w:rFonts w:ascii="Times New Roman" w:hAnsi="Times New Roman"/>
          <w:i w:val="0"/>
          <w:sz w:val="24"/>
        </w:rPr>
        <w:t>Em xin bày tỏ lòng biết ơn sâu sắc tới Tiến sĩ Nguyễn Thị Vân – người đã tận tình định hướng học thuật, cung cấp những lời khuyên chuyên môn sâu sắc giúp em hoàn thiện quy trình nghiệp vụ, chuẩn hóa kiến trúc và rà soát tính an toàn của hệ thống PKA-Home.</w:t>
      </w:r>
    </w:p>
    <w:p>
      <w:pPr>
        <w:spacing w:after="120" w:line="300" w:lineRule="auto"/>
        <w:jc w:val="both"/>
      </w:pPr>
      <w:r>
        <w:rPr>
          <w:rFonts w:ascii="Times New Roman" w:hAnsi="Times New Roman"/>
          <w:i w:val="0"/>
          <w:sz w:val="24"/>
        </w:rPr>
        <w:t>Dù đã rất nỗ lực hoàn thiện hệ thống, song do giới hạn về mặt thời gian và điều kiện thực nghiệm, đồ án khó tránh khỏi những điểm còn có thể phát triển thêm. Em kính mong nhận được các ý kiến đóng góp quý báu từ thầy cô trong Hội đồng đánh giá để tiếp tục hoàn thiện sản phẩm.</w:t>
      </w:r>
    </w:p>
    <w:p>
      <w:pPr>
        <w:keepNext/>
        <w:spacing w:before="360" w:after="160"/>
      </w:pPr>
      <w:r>
        <w:rPr>
          <w:rFonts w:ascii="Times New Roman" w:hAnsi="Times New Roman"/>
          <w:b/>
          <w:color w:val="1A365D"/>
          <w:sz w:val="32"/>
        </w:rPr>
        <w:t>LỜI CAM ĐOAN</w:t>
      </w:r>
    </w:p>
    <w:p>
      <w:pPr>
        <w:spacing w:after="120" w:line="300" w:lineRule="auto"/>
        <w:jc w:val="both"/>
      </w:pPr>
      <w:r>
        <w:rPr>
          <w:rFonts w:ascii="Times New Roman" w:hAnsi="Times New Roman"/>
          <w:i w:val="0"/>
          <w:sz w:val="24"/>
        </w:rPr>
        <w:t>Em, Phạm Văn Minh, cam đoan đề tài 'Ứng dụng Quản lý Chung cư (PKA-Home)' là sản phẩm đồ án do em trực tiếp thực hiện trong phạm vi nghiên cứu và học tập. Toàn bộ mã nguồn, cấu trúc cơ sở dữ liệu, các hàm thủ tục lưu trữ máy chủ và kết quả kiểm thử được trình bày trong báo cáo này là trung thực, phản ánh đúng kết quả triển khai thực tế của dự án.</w:t>
      </w:r>
    </w:p>
    <w:p>
      <w:pPr>
        <w:spacing w:after="120" w:line="300" w:lineRule="auto"/>
        <w:jc w:val="both"/>
      </w:pPr>
      <w:r>
        <w:rPr>
          <w:rFonts w:ascii="Times New Roman" w:hAnsi="Times New Roman"/>
          <w:i w:val="0"/>
          <w:sz w:val="24"/>
        </w:rPr>
        <w:t>Các thư viện, nền tảng công nghệ và tài liệu tham khảo từ bên thứ ba đều được ghi nhận nguồn gốc rõ ràng. Dữ liệu thử nghiệm minh họa trong báo cáo không đại diện cho dữ liệu của bất kỳ khu chung cư hay cá nhân thực tế nào. Kết quả kiểm thử tự động đã được xác minh qua nhật ký chạy thực tế trên máy tính phát triển. Em xin chịu hoàn toàn trách nhiệm về tính trung thực của báo cáo này.</w:t>
      </w:r>
    </w:p>
    <w:p>
      <w:pPr>
        <w:keepNext/>
        <w:spacing w:before="360" w:after="160"/>
      </w:pPr>
      <w:r>
        <w:rPr>
          <w:rFonts w:ascii="Times New Roman" w:hAnsi="Times New Roman"/>
          <w:b/>
          <w:color w:val="1A365D"/>
          <w:sz w:val="32"/>
        </w:rPr>
        <w:t>TÓM TẮT ĐỒ ÁN</w:t>
      </w:r>
    </w:p>
    <w:p>
      <w:pPr>
        <w:spacing w:after="120" w:line="300" w:lineRule="auto"/>
        <w:jc w:val="both"/>
      </w:pPr>
      <w:r>
        <w:rPr>
          <w:rFonts w:ascii="Times New Roman" w:hAnsi="Times New Roman"/>
          <w:i w:val="0"/>
          <w:sz w:val="24"/>
        </w:rPr>
        <w:t>PKA-Home là hệ sinh thái phần mềm quản lý chung cư hiện đại được xây dựng nhằm số hóa và tự động hóa toàn diện các quy trình tương tác hai chiều giữa cư dân và bộ phận vận hành tòa nhà. Hệ thống được tổ chức phân quyền chặt chẽ theo vai trò thực tế gồm: Cư dân, Quản trị viên, Ban Quản Lý, Kế toán và Kỹ thuật viên. Phạm vi nghiệp vụ bao gồm: quản lý căn hộ, hồ sơ cư trú, tiếp nhận và thẩm định chỉ số điện nước, lập hóa đơn tự động và hàng loạt, thanh toán mô phỏng đa phương thức, đăng ký thẻ phương tiện có hạn mức, đặt tiện ích chung cư với kiểm soát sức chứa thực tế và danh sách chờ, tiếp nhận phản ánh sự cố theo mức độ khẩn cấp, trao đổi bình luận thời gian thực và khảo sát đánh giá chất lượng dịch vụ.</w:t>
      </w:r>
    </w:p>
    <w:p>
      <w:pPr>
        <w:spacing w:after="120" w:line="300" w:lineRule="auto"/>
        <w:jc w:val="both"/>
      </w:pPr>
      <w:r>
        <w:rPr>
          <w:rFonts w:ascii="Times New Roman" w:hAnsi="Times New Roman"/>
          <w:i w:val="0"/>
          <w:sz w:val="24"/>
        </w:rPr>
        <w:t>Ứng dụng phía người dùng được phát triển bằng Flutter và Dart theo kiến trúc phân tầng Feature-first. Thư viện Riverpod đảm nhiệm quản lý trạng thái; GoRouter điều phối điều hướng an toàn. Supabase cung cấp nền tảng máy chủ gồm xác thực người dùng, cơ sở dữ liệu quan hệ PostgreSQL 15, đồng bộ dữ liệu thời gian thực và lưu trữ tệp tin.</w:t>
      </w:r>
    </w:p>
    <w:p>
      <w:pPr>
        <w:spacing w:after="120" w:line="300" w:lineRule="auto"/>
        <w:jc w:val="both"/>
      </w:pPr>
      <w:r>
        <w:rPr>
          <w:rFonts w:ascii="Times New Roman" w:hAnsi="Times New Roman"/>
          <w:i w:val="0"/>
          <w:sz w:val="24"/>
        </w:rPr>
        <w:t>Trọng tâm kỹ thuật nổi bật của đồ án là thiết kế an toàn từ gốc (Security by Design): phòng thủ ba lớp chống leo thang đặc quyền (kết hợp trigger cơ sở dữ liệu, chính sách an ninh cấp bản ghi RLS và hàm thủ tục lưu trữ RPC), bảo toàn tính toàn vẹn dữ liệu tài chính cấp máy chủ (sử dụng cột Generated Column của PostgreSQL), và kiểm soát xử lý cạnh tranh đồng thời khi đặt tiện ích nhằm bảo vệ sức chứa thực tế.</w:t>
      </w:r>
    </w:p>
    <w:p>
      <w:pPr>
        <w:spacing w:after="120" w:line="300" w:lineRule="auto"/>
        <w:jc w:val="both"/>
      </w:pPr>
      <w:r>
        <w:rPr>
          <w:rFonts w:ascii="Times New Roman" w:hAnsi="Times New Roman"/>
          <w:i w:val="0"/>
          <w:sz w:val="24"/>
        </w:rPr>
        <w:t>Hệ thống đã trải qua quá trình kiểm thử tự động nghiêm ngặt với 131 tệp kiểm thử và 395 bài kiểm thử tự động vượt qua 100%, bảo đảm độ tin cậy cao phục vụ nghiệm thu và bảo vệ đồ án.</w:t>
      </w:r>
    </w:p>
    <w:p>
      <w:pPr>
        <w:keepNext/>
        <w:spacing w:before="360" w:after="160"/>
      </w:pPr>
      <w:r>
        <w:rPr>
          <w:rFonts w:ascii="Times New Roman" w:hAnsi="Times New Roman"/>
          <w:b/>
          <w:color w:val="1A365D"/>
          <w:sz w:val="32"/>
        </w:rPr>
        <w:t>DANH MỤC CHỮ VIẾT TẮT VÀ THUẬT NGỮ</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Ký hiệu / Thuật ngữ</w:t>
            </w:r>
          </w:p>
        </w:tc>
        <w:tc>
          <w:tcPr>
            <w:tcW w:type="dxa" w:w="331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Tên đầy đủ tiếng Anh</w:t>
            </w:r>
          </w:p>
        </w:tc>
        <w:tc>
          <w:tcPr>
            <w:tcW w:type="dxa" w:w="432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Giải thích ý nghĩa tiếng Việt</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API</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Application Programming Interface</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Giao diện lập trình ứng dụng hỗ trợ trao đổi dữ liệu</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BQL</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Ban Quản lý</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Bộ phận điều phối vận hành, tiếp nhận yêu cầu và xử lý nghiệp vụ chung cư</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Dart</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Dart Programming Language</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Ngôn ngữ lập trình hướng đối tượng dùng phát triển ứng dụng Flutter</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ERD</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Entity-Relationship Diagram</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Sơ đồ quan hệ thực thể mô tả cấu trúc dữ liệu quan hệ</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FCM</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Firebase Cloud Messaging</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Dịch vụ hỗ trợ gửi thông báo đẩy đến thiết bị di động</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FK</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Foreign Key</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ngoại dùng liên kết bản ghi với bản ghi thuộc bảng khác</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Flutter</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Flutter Framework</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Bộ công cụ phát triển ứng dụng đa nền tảng từ một cơ sở mã nguồn</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GoRouter</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go_router package</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Thư viện điều phối điều hướng và bảo vệ tuyến màn hình theo phiên</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HTTP</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Hypertext Transfer Protocol</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Giao thức truyền tải siêu văn bản mạng Internet</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KPI</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Key Performance Indicator</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Chỉ số đánh giá hiệu quả công việc và chất lượng dịch vụ kỹ thuật</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OTP</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One-Time Password</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Mã xác thực một lần gồm sáu chữ số có thời hạn hiệu lực ngắn</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PK</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Primary Key</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chính xác định tính duy nhất của một bản ghi trong bảng</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PostgreSQL</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PostgreSQL Database</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Hệ quản trị cơ sở dữ liệu quan hệ mạnh mẽ, chuẩn hóa</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RBAC</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Role-Based Access Control</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Mô hình kiểm soát truy cập và phân quyền dựa trên vai trò</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Riverpod</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Riverpod state library</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Thư viện quản lý trạng thái phản ứng độc lập và an toàn kiểu dữ liệu</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RLS</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Row Level Security</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Cơ chế kiểm soát an ninh và phân quyền ở cấp bản ghi dữ liệu</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RPC</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Remote Procedure Call</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Cơ chế gọi hàm thủ tục lưu trữ thực thi trực tiếp trên máy chủ</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SQL</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Structured Query Language</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Ngôn ngữ định nghĩa và truy vấn dữ liệu quan hệ có cấu trúc</w:t>
            </w:r>
          </w:p>
        </w:tc>
      </w:tr>
      <w:tr>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UI/UX</w:t>
            </w:r>
          </w:p>
        </w:tc>
        <w:tc>
          <w:tcPr>
            <w:tcW w:type="dxa" w:w="331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User Interface / Experience</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Giao diện người dùng và Trải nghiệm người dùng</w:t>
            </w:r>
          </w:p>
        </w:tc>
      </w:tr>
      <w:tr>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WBS</w:t>
            </w:r>
          </w:p>
        </w:tc>
        <w:tc>
          <w:tcPr>
            <w:tcW w:type="dxa" w:w="331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Work Breakdown Structure</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Cấu trúc phân chia công việc chi tiết theo tiến độ dự án</w:t>
            </w:r>
          </w:p>
        </w:tc>
      </w:tr>
    </w:tbl>
    <w:p>
      <w:pPr>
        <w:spacing w:after="120"/>
      </w:pPr>
    </w:p>
    <w:p>
      <w:pPr>
        <w:keepNext/>
        <w:spacing w:before="360" w:after="160"/>
      </w:pPr>
      <w:r>
        <w:rPr>
          <w:rFonts w:ascii="Times New Roman" w:hAnsi="Times New Roman"/>
          <w:b/>
          <w:color w:val="1A365D"/>
          <w:sz w:val="32"/>
        </w:rPr>
        <w:t>PHÂN CÔNG THỰC HIỆN ĐỒ ÁN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Mã sinh viên</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Họ và tên</w:t>
            </w:r>
          </w:p>
        </w:tc>
        <w:tc>
          <w:tcPr>
            <w:tcW w:type="dxa" w:w="2304"/>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Email</w:t>
            </w:r>
          </w:p>
        </w:tc>
        <w:tc>
          <w:tcPr>
            <w:tcW w:type="dxa" w:w="3024"/>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Nhiệm vụ chính đảm nhiệm</w:t>
            </w:r>
          </w:p>
        </w:tc>
        <w:tc>
          <w:tcPr>
            <w:tcW w:type="dxa" w:w="72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Tỷ lệ</w:t>
            </w:r>
          </w:p>
        </w:tc>
      </w:tr>
      <w:tr>
        <w:tc>
          <w:tcPr>
            <w:tcW w:type="dxa" w:w="144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23010350</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Phạm Văn Minh</w:t>
            </w:r>
          </w:p>
        </w:tc>
        <w:tc>
          <w:tcPr>
            <w:tcW w:type="dxa" w:w="230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23010350@st.phenikaa-uni.edu.vn</w:t>
            </w:r>
          </w:p>
        </w:tc>
        <w:tc>
          <w:tcPr>
            <w:tcW w:type="dxa" w:w="302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tích yêu cầu nghiệp vụ; thiết kế kiến trúc và mô hình dữ liệu; phát triển ứng dụng di động Flutter; xây dựng các tầng Model, Repository, Provider; thiết kế cơ sở dữ liệu Supabase/PostgreSQL, hàm lưu trữ RPC, chính sách RLS; xây dựng bộ kiểm thử tự động 395 ca test; viết báo cáo toàn văn và chuẩn bị bài thuyết trình bảo vệ.</w:t>
            </w:r>
          </w:p>
        </w:tc>
        <w:tc>
          <w:tcPr>
            <w:tcW w:type="dxa" w:w="7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bl>
    <w:p>
      <w:pPr>
        <w:spacing w:after="120"/>
      </w:pPr>
    </w:p>
    <w:p>
      <w:pPr>
        <w:keepNext/>
        <w:spacing w:before="360" w:after="160"/>
      </w:pPr>
      <w:r>
        <w:rPr>
          <w:rFonts w:ascii="Times New Roman" w:hAnsi="Times New Roman"/>
          <w:b/>
          <w:color w:val="1A365D"/>
          <w:sz w:val="32"/>
        </w:rPr>
        <w:t>1. GIỚI THIỆU</w:t>
      </w:r>
    </w:p>
    <w:p>
      <w:pPr>
        <w:keepNext/>
        <w:spacing w:before="280" w:after="120"/>
      </w:pPr>
      <w:r>
        <w:rPr>
          <w:rFonts w:ascii="Times New Roman" w:hAnsi="Times New Roman"/>
          <w:b/>
          <w:color w:val="2B6CB0"/>
          <w:sz w:val="28"/>
        </w:rPr>
        <w:t>1.1. Đặt vấn đề</w:t>
      </w:r>
    </w:p>
    <w:p>
      <w:pPr>
        <w:spacing w:after="120" w:line="300" w:lineRule="auto"/>
        <w:jc w:val="both"/>
      </w:pPr>
      <w:r>
        <w:rPr>
          <w:rFonts w:ascii="Times New Roman" w:hAnsi="Times New Roman"/>
          <w:i w:val="0"/>
          <w:sz w:val="24"/>
        </w:rPr>
        <w:t>Quản lý một khu căn hộ chung cư cao tầng đòi hỏi sự phối hợp liên tục giữa hàng trăm hộ gia đình cư dân và ban điều hành tòa nhà. Các công việc hàng ngày bao gồm: duy trì hồ sơ căn hộ, tiếp nhận cư dân mới, ghi nhận chỉ số công tơ điện nước, tính toán và phát hành hóa đơn dịch vụ, kiểm soát thẻ xe ra vào, điều phối lịch sử dụng các công trình tiện ích công cộng, tiếp nhận và điều phối nhân sự xử lý sự cố kỹ thuật hạ tầng tòa nhà.</w:t>
      </w:r>
    </w:p>
    <w:p>
      <w:pPr>
        <w:spacing w:after="120" w:line="300" w:lineRule="auto"/>
        <w:jc w:val="both"/>
      </w:pPr>
      <w:r>
        <w:rPr>
          <w:rFonts w:ascii="Times New Roman" w:hAnsi="Times New Roman"/>
          <w:i w:val="0"/>
          <w:sz w:val="24"/>
        </w:rPr>
        <w:t>Khi các quy trình này được xử lý phân tán qua các kênh truyền thống như sổ tay, bảng tính, biểu mẫu rời rạc và mạng xã hội, các vấn đề nghiêm trọng nhanh chóng phát sinh:</w:t>
      </w:r>
    </w:p>
    <w:p>
      <w:pPr>
        <w:pStyle w:val="ListBullet"/>
        <w:spacing w:after="80" w:line="288" w:lineRule="auto"/>
        <w:jc w:val="both"/>
      </w:pPr>
      <w:r>
        <w:rPr>
          <w:rFonts w:ascii="Times New Roman" w:hAnsi="Times New Roman"/>
          <w:sz w:val="24"/>
        </w:rPr>
        <w:t>Dữ liệu bị phân tán trên nhiều tệp tin độc lập, gây khó khăn cho việc tra cứu lịch sử và đối soát công nợ.</w:t>
      </w:r>
    </w:p>
    <w:p>
      <w:pPr>
        <w:pStyle w:val="ListBullet"/>
        <w:spacing w:after="80" w:line="288" w:lineRule="auto"/>
        <w:jc w:val="both"/>
      </w:pPr>
      <w:r>
        <w:rPr>
          <w:rFonts w:ascii="Times New Roman" w:hAnsi="Times New Roman"/>
          <w:sz w:val="24"/>
        </w:rPr>
        <w:t>Nguy cơ sai sót tài chính cao khi nhập tay chỉ số điện nước, nhầm lẫn đơn giá hoặc lập lại hóa đơn cho cùng một kỳ.</w:t>
      </w:r>
    </w:p>
    <w:p>
      <w:pPr>
        <w:pStyle w:val="ListBullet"/>
        <w:spacing w:after="80" w:line="288" w:lineRule="auto"/>
        <w:jc w:val="both"/>
      </w:pPr>
      <w:r>
        <w:rPr>
          <w:rFonts w:ascii="Times New Roman" w:hAnsi="Times New Roman"/>
          <w:sz w:val="24"/>
        </w:rPr>
        <w:t>Thiếu tính minh bạch và tức thời trong việc xử lý sự cố hư hỏng hạ tầng, gây bức xúc cho cư dân.</w:t>
      </w:r>
    </w:p>
    <w:p>
      <w:pPr>
        <w:pStyle w:val="ListBullet"/>
        <w:spacing w:after="80" w:line="288" w:lineRule="auto"/>
        <w:jc w:val="both"/>
      </w:pPr>
      <w:r>
        <w:rPr>
          <w:rFonts w:ascii="Times New Roman" w:hAnsi="Times New Roman"/>
          <w:sz w:val="24"/>
        </w:rPr>
        <w:t>Tiềm ẩn rủi ro lộ lọt thông tin cá nhân và số điện thoại của cư dân do thiếu cơ chế phân quyền bảo mật cấp dữ liệu.</w:t>
      </w:r>
    </w:p>
    <w:p>
      <w:pPr>
        <w:keepNext/>
        <w:spacing w:before="200" w:after="80"/>
      </w:pPr>
      <w:r>
        <w:rPr>
          <w:rFonts w:ascii="Times New Roman" w:hAnsi="Times New Roman"/>
          <w:b/>
          <w:color w:val="2D3748"/>
          <w:sz w:val="25"/>
        </w:rPr>
        <w:t>1.1.1. Mục tiêu đề tài</w:t>
      </w:r>
    </w:p>
    <w:p>
      <w:pPr>
        <w:pStyle w:val="ListBullet"/>
        <w:spacing w:after="80" w:line="288" w:lineRule="auto"/>
        <w:jc w:val="both"/>
      </w:pPr>
      <w:r>
        <w:rPr>
          <w:rFonts w:ascii="Times New Roman" w:hAnsi="Times New Roman"/>
          <w:sz w:val="24"/>
        </w:rPr>
        <w:t>Xây dựng ứng dụng di động hoàn chỉnh bằng bộ công cụ Flutter với 100% giao diện tiếng Việt chuẩn mực, điều hướng theo phiên làm việc và vai trò của tài khoản.</w:t>
      </w:r>
    </w:p>
    <w:p>
      <w:pPr>
        <w:pStyle w:val="ListBullet"/>
        <w:spacing w:after="80" w:line="288" w:lineRule="auto"/>
        <w:jc w:val="both"/>
      </w:pPr>
      <w:r>
        <w:rPr>
          <w:rFonts w:ascii="Times New Roman" w:hAnsi="Times New Roman"/>
          <w:sz w:val="24"/>
        </w:rPr>
        <w:t>Thiết kế mô hình cơ sở dữ liệu quan hệ chuẩn hóa trên PostgreSQL (Supabase), cấu trúc mã căn hộ theo định dạng chuẩn A0110.</w:t>
      </w:r>
    </w:p>
    <w:p>
      <w:pPr>
        <w:pStyle w:val="ListBullet"/>
        <w:spacing w:after="80" w:line="288" w:lineRule="auto"/>
        <w:jc w:val="both"/>
      </w:pPr>
      <w:r>
        <w:rPr>
          <w:rFonts w:ascii="Times New Roman" w:hAnsi="Times New Roman"/>
          <w:sz w:val="24"/>
        </w:rPr>
        <w:t>Đặt các quy tắc nghiệp vụ nhạy cảm (tính toán tiền điện nước, kiểm tra sức chứa tiện ích, phân loại mức độ khẩn cấp) trực tiếp trên máy chủ bằng chính sách phân quyền cấp bản ghi (RLS), trigger và hàm thủ tục lưu trữ (RPC).</w:t>
      </w:r>
    </w:p>
    <w:p>
      <w:pPr>
        <w:pStyle w:val="ListBullet"/>
        <w:spacing w:after="80" w:line="288" w:lineRule="auto"/>
        <w:jc w:val="both"/>
      </w:pPr>
      <w:r>
        <w:rPr>
          <w:rFonts w:ascii="Times New Roman" w:hAnsi="Times New Roman"/>
          <w:sz w:val="24"/>
        </w:rPr>
        <w:t>Xây dựng cổng thanh toán mô phỏng đồng nhất phục vụ nghiên cứu và diễn tập quy trình tài chính khép kín.</w:t>
      </w:r>
    </w:p>
    <w:p>
      <w:pPr>
        <w:pStyle w:val="ListBullet"/>
        <w:spacing w:after="80" w:line="288" w:lineRule="auto"/>
        <w:jc w:val="both"/>
      </w:pPr>
      <w:r>
        <w:rPr>
          <w:rFonts w:ascii="Times New Roman" w:hAnsi="Times New Roman"/>
          <w:sz w:val="24"/>
        </w:rPr>
        <w:t>Xây dựng hệ thống kiểm thử tự động toàn diện kiểm chứng độ tin cậy của phần mềm trước khi nghiệm thu.</w:t>
      </w:r>
    </w:p>
    <w:p>
      <w:pPr>
        <w:keepNext/>
        <w:spacing w:before="200" w:after="80"/>
      </w:pPr>
      <w:r>
        <w:rPr>
          <w:rFonts w:ascii="Times New Roman" w:hAnsi="Times New Roman"/>
          <w:b/>
          <w:color w:val="2D3748"/>
          <w:sz w:val="25"/>
        </w:rPr>
        <w:t>1.1.2. Đối tượng sử dụng</w:t>
      </w:r>
    </w:p>
    <w:p>
      <w:pPr>
        <w:spacing w:after="120" w:line="300" w:lineRule="auto"/>
        <w:jc w:val="both"/>
      </w:pPr>
      <w:r>
        <w:rPr>
          <w:rFonts w:ascii="Times New Roman" w:hAnsi="Times New Roman"/>
          <w:i w:val="0"/>
          <w:sz w:val="24"/>
        </w:rPr>
        <w:t>Hệ thống phục vụ năm nhóm người dùng với trách nhiệm rõ ràng:</w:t>
      </w:r>
    </w:p>
    <w:p>
      <w:pPr>
        <w:pStyle w:val="ListBullet"/>
        <w:spacing w:after="80" w:line="288" w:lineRule="auto"/>
        <w:jc w:val="both"/>
      </w:pPr>
      <w:r>
        <w:rPr>
          <w:rFonts w:ascii="Times New Roman" w:hAnsi="Times New Roman"/>
          <w:sz w:val="24"/>
        </w:rPr>
        <w:t>Cư dân: Sử dụng ứng dụng để xem thông tin căn hộ, theo dõi hóa đơn, thanh toán mô phỏng, gửi chỉ số điện nước, đặt lịch tiện ích, đăng ký phương tiện và gửi phản ánh sự cố.</w:t>
      </w:r>
    </w:p>
    <w:p>
      <w:pPr>
        <w:pStyle w:val="ListBullet"/>
        <w:spacing w:after="80" w:line="288" w:lineRule="auto"/>
        <w:jc w:val="both"/>
      </w:pPr>
      <w:r>
        <w:rPr>
          <w:rFonts w:ascii="Times New Roman" w:hAnsi="Times New Roman"/>
          <w:sz w:val="24"/>
        </w:rPr>
        <w:t>Ban Quản Lý: Điều phối yêu cầu vận hành, phê duyệt liên kết căn hộ, duyệt hồ sơ phương tiện, quản lý tiện ích và phát thông báo diện rộng.</w:t>
      </w:r>
    </w:p>
    <w:p>
      <w:pPr>
        <w:pStyle w:val="ListBullet"/>
        <w:spacing w:after="80" w:line="288" w:lineRule="auto"/>
        <w:jc w:val="both"/>
      </w:pPr>
      <w:r>
        <w:rPr>
          <w:rFonts w:ascii="Times New Roman" w:hAnsi="Times New Roman"/>
          <w:sz w:val="24"/>
        </w:rPr>
        <w:t>Kế toán: Thẩm định chỉ số điện nước, kiểm tra và phát hành hóa đơn hàng loạt, ghi nhận thu tiền mặt tại quầy và theo dõi báo cáo doanh thu công nợ.</w:t>
      </w:r>
    </w:p>
    <w:p>
      <w:pPr>
        <w:pStyle w:val="ListBullet"/>
        <w:spacing w:after="80" w:line="288" w:lineRule="auto"/>
        <w:jc w:val="both"/>
      </w:pPr>
      <w:r>
        <w:rPr>
          <w:rFonts w:ascii="Times New Roman" w:hAnsi="Times New Roman"/>
          <w:sz w:val="24"/>
        </w:rPr>
        <w:t>Kỹ thuật viên: Tiếp nhận sự cố kỹ thuật được phân công, cập nhật tiến độ sửa chữa, đính kèm biên bản nghiệm thu và trao đổi với cư dân.</w:t>
      </w:r>
    </w:p>
    <w:p>
      <w:pPr>
        <w:pStyle w:val="ListBullet"/>
        <w:spacing w:after="80" w:line="288" w:lineRule="auto"/>
        <w:jc w:val="both"/>
      </w:pPr>
      <w:r>
        <w:rPr>
          <w:rFonts w:ascii="Times New Roman" w:hAnsi="Times New Roman"/>
          <w:sz w:val="24"/>
        </w:rPr>
        <w:t>Quản trị viên: Quản trị cấu hình toàn hệ thống, phân quyền vai trò, ủy quyền nhiệm vụ và giám sát nhật ký kiểm toán.</w:t>
      </w:r>
    </w:p>
    <w:p>
      <w:pPr>
        <w:keepNext/>
        <w:spacing w:before="200" w:after="80"/>
      </w:pPr>
      <w:r>
        <w:rPr>
          <w:rFonts w:ascii="Times New Roman" w:hAnsi="Times New Roman"/>
          <w:b/>
          <w:color w:val="2D3748"/>
          <w:sz w:val="25"/>
        </w:rPr>
        <w:t>1.1.3. Phạm vi đề tài</w:t>
      </w:r>
    </w:p>
    <w:p>
      <w:pPr>
        <w:spacing w:after="120" w:line="300" w:lineRule="auto"/>
        <w:jc w:val="both"/>
      </w:pPr>
      <w:r>
        <w:rPr>
          <w:rFonts w:ascii="Times New Roman" w:hAnsi="Times New Roman"/>
          <w:i w:val="0"/>
          <w:sz w:val="24"/>
        </w:rPr>
        <w:t>Phạm vi hiện tại của đề tài tập trung vào việc số hóa quy trình quản lý phần mềm trên nền tảng di động Android. Toàn bộ quy trình thanh toán trong đồ án mang tính chất mô phỏng khép kín phục vụ mục đích đào tạo và nghiên cứu học thuật, không thực hiện chuyển tiền thật qua ngân hàng. Tính năng nhận diện chỉ số công tơ bao gồm chụp ảnh minh chứng thực tế và nhập số đo hỗ trợ quy trình thẩm định của kế toán.</w:t>
      </w:r>
    </w:p>
    <w:p>
      <w:pPr>
        <w:keepNext/>
        <w:spacing w:before="280" w:after="120"/>
      </w:pPr>
      <w:r>
        <w:rPr>
          <w:rFonts w:ascii="Times New Roman" w:hAnsi="Times New Roman"/>
          <w:b/>
          <w:color w:val="2B6CB0"/>
          <w:sz w:val="28"/>
        </w:rPr>
        <w:t>1.2. Các giải pháp đã có và so sánh</w:t>
      </w:r>
    </w:p>
    <w:p>
      <w:pPr>
        <w:spacing w:after="120" w:line="300" w:lineRule="auto"/>
        <w:jc w:val="both"/>
      </w:pPr>
      <w:r>
        <w:rPr>
          <w:rFonts w:ascii="Times New Roman" w:hAnsi="Times New Roman"/>
          <w:i w:val="0"/>
          <w:sz w:val="24"/>
        </w:rPr>
        <w:t>Để làm rõ tính cấp thiết của đề tài, em tiến hành so sánh đối chiếu định tính giữa ba phương thức quản lý phổ biến hiện nay với giải pháp PKA-Home: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Tiêu chí so sánh</w:t>
            </w:r>
          </w:p>
        </w:tc>
        <w:tc>
          <w:tcPr>
            <w:tcW w:type="dxa" w:w="1728"/>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Hồ sơ giấy &amp; Bảng tính</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Biểu mẫu &amp; Mạng xã hội</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Phần mềm thương mại</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PKA-Home (Đồ án)</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Tập trung dữ liệu</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tán nhiều tệp</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Rời rạc, dễ trôi tin</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Tập trung máy chủ riêng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Tập trung trên PostgreSQL</w:t>
            </w:r>
          </w:p>
        </w:tc>
      </w:tr>
      <w:tr>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quyền bảo mật</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Thủ công</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Không có phân quyền sâu</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Cấu hình chuyên sâu</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Phòng thủ 3 lớp (RLS/RPC)</w:t>
            </w:r>
          </w:p>
        </w:tc>
      </w:tr>
      <w:tr>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soát tính toán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Dễ sai lệch đơn giá</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Nhập thủ công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Đóng kín mã nguồn</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Cột tính toán tự động CSDL</w:t>
            </w:r>
          </w:p>
        </w:tc>
      </w:tr>
      <w:tr>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Khả năng kiểm chứng</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 quan sát</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Phụ thuộc bên thứ ba</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 tiếp cận mã</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thử tự động 100%</w:t>
            </w:r>
          </w:p>
        </w:tc>
      </w:tr>
    </w:tbl>
    <w:p>
      <w:pPr>
        <w:spacing w:after="120"/>
      </w:pPr>
    </w:p>
    <w:p>
      <w:pPr>
        <w:keepNext/>
        <w:spacing w:before="280" w:after="120"/>
      </w:pPr>
      <w:r>
        <w:rPr>
          <w:rFonts w:ascii="Times New Roman" w:hAnsi="Times New Roman"/>
          <w:b/>
          <w:color w:val="2B6CB0"/>
          <w:sz w:val="28"/>
        </w:rPr>
        <w:t>1.3. Giải pháp đề xuất PKA-Home</w:t>
      </w:r>
    </w:p>
    <w:p>
      <w:pPr>
        <w:spacing w:after="120" w:line="300" w:lineRule="auto"/>
        <w:jc w:val="both"/>
      </w:pPr>
      <w:r>
        <w:rPr>
          <w:rFonts w:ascii="Times New Roman" w:hAnsi="Times New Roman"/>
          <w:i w:val="0"/>
          <w:sz w:val="24"/>
        </w:rPr>
        <w:t>PKA-Home là ứng dụng quản lý chung cư hiện đại theo mô hình phân tầng Feature-first. Giao diện Flutter kết hợp thư viện Riverpod giúp quản lý trạng thái mượt mà; nền tảng Supabase cung cấp cơ sở dữ liệu quan hệ PostgreSQL với các chính sách phân quyền cấp bản ghi bảo đảm tính độc lập dữ liệu giữa các căn hộ.</w:t>
      </w:r>
    </w:p>
    <w:p>
      <w:pPr>
        <w:keepNext/>
        <w:spacing w:before="360" w:after="160"/>
      </w:pPr>
      <w:r>
        <w:rPr>
          <w:rFonts w:ascii="Times New Roman" w:hAnsi="Times New Roman"/>
          <w:b/>
          <w:color w:val="1A365D"/>
          <w:sz w:val="32"/>
        </w:rPr>
        <w:t>2. THIẾT KẾ VÀ TRIỂN KHAI HỆ THỐNG</w:t>
      </w:r>
    </w:p>
    <w:p>
      <w:pPr>
        <w:keepNext/>
        <w:spacing w:before="280" w:after="120"/>
      </w:pPr>
      <w:r>
        <w:rPr>
          <w:rFonts w:ascii="Times New Roman" w:hAnsi="Times New Roman"/>
          <w:b/>
          <w:color w:val="2B6CB0"/>
          <w:sz w:val="28"/>
        </w:rPr>
        <w:t>2.1. Yêu cầu chức năng</w:t>
      </w:r>
    </w:p>
    <w:p>
      <w:pPr>
        <w:spacing w:after="120" w:line="300" w:lineRule="auto"/>
        <w:jc w:val="both"/>
      </w:pPr>
      <w:r>
        <w:rPr>
          <w:rFonts w:ascii="Times New Roman" w:hAnsi="Times New Roman"/>
          <w:i w:val="0"/>
          <w:sz w:val="24"/>
        </w:rPr>
        <w:t>Hệ thống đáp ứng 24 yêu cầu chức năng cốt lõi được phân chia chi tiết theo các phân hệ:</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Mã</w:t>
            </w:r>
          </w:p>
        </w:tc>
        <w:tc>
          <w:tcPr>
            <w:tcW w:type="dxa" w:w="259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Tên yêu cầu chức năng</w:t>
            </w:r>
          </w:p>
        </w:tc>
        <w:tc>
          <w:tcPr>
            <w:tcW w:type="dxa" w:w="3888"/>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Mô tả nội dung chi tiết</w:t>
            </w:r>
          </w:p>
        </w:tc>
        <w:tc>
          <w:tcPr>
            <w:tcW w:type="dxa" w:w="1728"/>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Tác nhân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RF-01</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Xác thực tài khoản</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Đăng ký, đăng nhập, đăng xuất và quản lý phiên làm việc an toàn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Tất cả vai trò</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RF-02</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Khôi phục mật khẩu</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Khôi phục qua mã OTP sáu chữ số hoặc qua hướng dẫn nội bộ Ban Quản Lý</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Tất cả vai trò</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RF-03</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quyền vai trò</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Điều hướng giao diện và phân định các thanh công cụ theo vai trò tài khoản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Toàn hệ thống</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RF-04</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lý căn hộ</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lý căn hộ theo Block và Tầng (chuẩn A0110), chặn xóa căn hộ có người ở</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trị viên, BQL</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RF-05</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Duyệt liên kết căn hộ</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gửi đơn xin gắn căn hộ; Ban Quản Lý phê duyệt hoặc từ chối có lý do</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BQL</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RF-06</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lý hóa đơn</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Xem hóa đơn chi tiết các hạng mục phí (điện, nước, quản lý, phí xe máy, ô tô)</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Kế toán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RF-07</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Khai báo chỉ số</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chụp ảnh công tơ điện nước và nhập số chỉ số mới định kỳ hàng tháng</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RF-08</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Thẩm định chỉ số</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Kế toán kiểm tra số mới không nhỏ hơn số cũ, duyệt chỉ số và tự động lập hóa đơn</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Kế toán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RF-09</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Lập hóa đơn hàng loạt</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Tiền kiểm tra dữ liệu, tự động tính tiền gửi xe theo căn hộ và xuất hóa đơn an toàn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Kế toán</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RF-10</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Thanh toán mô phỏng</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Hỗ trợ VietQR mô phỏng, nộp ủy nhiệm chi chuyển khoản xác nhận hai bước</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Kế toán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RF-11</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Thu phí tại quầy</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Kế toán ghi nhận thu tiền mặt trực tiếp và gạch nợ hóa đơn tức thì</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Kế toán</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RF-12</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Đặt tiện ích tòa nhà</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chọn tiện ích, ngày, khung giờ và số lượng khách tham gia</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RF-13</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soát sức chứa</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giao dịch đồng bộ, kiểm tra sức chứa tối đa và tự động đưa vào danh sách chờ</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Hệ thống, BQL</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RF-14</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Điểm danh tiện ích</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Ban Quản Lý quét mã đặt chỗ hoặc xác nhận cư dân đến sử dụng và hoàn tiền cọc</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BQL, Cư dân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RF-15</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Đăng ký phương tiện</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Đăng ký thẻ xe theo hạn mức căn hộ (tối đa 2 xe máy, 1 ô tô), kiểm tra trùng biển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BQL</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RF-16</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Gửi phản ánh sự cố</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Gửi nội dung kèm ảnh; tự động phân loại mức độ khẩn cấp theo từ khóa nguy cơ</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RF-17</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Điều phối sự cố</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Ban Quản Lý phân công kỹ thuật viên; kỹ thuật viên cập nhật tiến độ và minh chứng</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BQL, Kỹ thuật viên</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RF-18</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Đánh giá chất lượng</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chấm điểm 1 - 5 sao theo ba tiêu chí (Tốc độ, Thái độ, Kỹ thuật)</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RF-19</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Thông báo phân vùng</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Ban Quản Lý gửi thông báo toàn khu, hoặc lọc theo khối nhà, căn hộ cụ thể</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BQL, Cư dân</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RF-20</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Bảo trì thiết bị</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lý thiết bị kỹ thuật (thang máy, máy bơm), cảnh báo gián đoạn dịch vụ</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BQL, Kỹ thuật viên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RF-21</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Cẩm nang cư dân</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Tra cứu nội quy, bảng biểu phí minh bạch và danh bạ khẩn cấp có nút gọi điện</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BQL</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RF-22</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Báo cáo tài chính</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Biểu đồ xu hướng doanh thu, tỷ lệ thu nợ và xuất danh sách ra bảng tính</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trị viên, Kế toán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RF-23</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Hồ sơ 360 độ</w:t>
            </w:r>
          </w:p>
        </w:tc>
        <w:tc>
          <w:tcPr>
            <w:tcW w:type="dxa" w:w="388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Tra cứu toàn diện một căn hộ: thành viên, phương tiện, hóa đơn và lịch sử tiện ích</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trị viên, BQL</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RF-24</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Ủy quyền vai trò</w:t>
            </w:r>
          </w:p>
        </w:tc>
        <w:tc>
          <w:tcPr>
            <w:tcW w:type="dxa" w:w="388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Ủy quyền vai trò tạm thời có giới hạn thời gian bắt đầu và kết thúc</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trị viên</w:t>
            </w:r>
          </w:p>
        </w:tc>
      </w:tr>
    </w:tbl>
    <w:p>
      <w:pPr>
        <w:spacing w:after="120"/>
      </w:pPr>
    </w:p>
    <w:p>
      <w:pPr>
        <w:keepNext/>
        <w:spacing w:before="280" w:after="120"/>
      </w:pPr>
      <w:r>
        <w:rPr>
          <w:rFonts w:ascii="Times New Roman" w:hAnsi="Times New Roman"/>
          <w:b/>
          <w:color w:val="2B6CB0"/>
          <w:sz w:val="28"/>
        </w:rPr>
        <w:t>2.2. Yêu cầu phi chức năng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Mã</w:t>
            </w:r>
          </w:p>
        </w:tc>
        <w:tc>
          <w:tcPr>
            <w:tcW w:type="dxa" w:w="1728"/>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Thuộc tính</w:t>
            </w:r>
          </w:p>
        </w:tc>
        <w:tc>
          <w:tcPr>
            <w:tcW w:type="dxa" w:w="432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Yêu cầu kỹ thuật chi tiết</w:t>
            </w:r>
          </w:p>
        </w:tc>
        <w:tc>
          <w:tcPr>
            <w:tcW w:type="dxa" w:w="216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Phương pháp kiểm chứng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NFR-01</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Bảo mật</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quyền cấp bản ghi RLS; chặn tuyệt đối truy cập chéo giữa các căn hộ</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thử truy vấn chéo</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NFR-02</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Toàn vẹn</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Tính toán tài chính tự động cấp cơ sở dữ liệu qua Generated Column</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tra ràng buộc CSDL</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NFR-03</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Tính đồng thời</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giao dịch FOR UPDATE khi đặt tiện ích nhằm bảo vệ sức chứa thực tế</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thử đặt chỗ đồng thời</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NFR-04</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Trải nghiệm</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Giao diện 100% tiếng Việt chuẩn mực, hỗ trợ tự động xuống dòng linh hoạt</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thử co giãn màn hình</w:t>
            </w:r>
          </w:p>
        </w:tc>
      </w:tr>
      <w:tr>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NFR-05</w:t>
            </w:r>
          </w:p>
        </w:tc>
        <w:tc>
          <w:tcPr>
            <w:tcW w:type="dxa" w:w="1728"/>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Hiệu năng</w:t>
            </w:r>
          </w:p>
        </w:tc>
        <w:tc>
          <w:tcPr>
            <w:tcW w:type="dxa" w:w="432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Tải danh sách hóa đơn và thông báo dưới 2 giây; sẵn sàng mở rộng phân trang</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Đo thời gian phản hồi</w:t>
            </w:r>
          </w:p>
        </w:tc>
      </w:tr>
      <w:tr>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NFR-06</w:t>
            </w:r>
          </w:p>
        </w:tc>
        <w:tc>
          <w:tcPr>
            <w:tcW w:type="dxa" w:w="1728"/>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Chịu lỗi</w:t>
            </w:r>
          </w:p>
        </w:tc>
        <w:tc>
          <w:tcPr>
            <w:tcW w:type="dxa" w:w="432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Tách riêng luồng tạo sự cố và tải ảnh; ảnh lỗi không làm mất nội dung mô tả</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thử ngắt mạng Storage</w:t>
            </w:r>
          </w:p>
        </w:tc>
      </w:tr>
    </w:tbl>
    <w:p>
      <w:pPr>
        <w:spacing w:after="120"/>
      </w:pPr>
    </w:p>
    <w:p>
      <w:pPr>
        <w:keepNext/>
        <w:spacing w:before="280" w:after="120"/>
      </w:pPr>
      <w:r>
        <w:rPr>
          <w:rFonts w:ascii="Times New Roman" w:hAnsi="Times New Roman"/>
          <w:b/>
          <w:color w:val="2B6CB0"/>
          <w:sz w:val="28"/>
        </w:rPr>
        <w:t>2.3. Mô hình hệ thống và thiết kế chi tiết</w:t>
      </w:r>
    </w:p>
    <w:p>
      <w:pPr>
        <w:keepNext/>
        <w:spacing w:before="200" w:after="80"/>
      </w:pPr>
      <w:r>
        <w:rPr>
          <w:rFonts w:ascii="Times New Roman" w:hAnsi="Times New Roman"/>
          <w:b/>
          <w:color w:val="2D3748"/>
          <w:sz w:val="25"/>
        </w:rPr>
        <w:t>2.3.1. Sơ đồ ngữ cảnh và phạm vi hệ thống</w:t>
      </w:r>
    </w:p>
    <w:p>
      <w:pPr>
        <w:spacing w:after="120" w:line="300" w:lineRule="auto"/>
        <w:jc w:val="both"/>
      </w:pPr>
      <w:r>
        <w:rPr>
          <w:rFonts w:ascii="Times New Roman" w:hAnsi="Times New Roman"/>
          <w:i w:val="0"/>
          <w:sz w:val="24"/>
        </w:rPr>
        <w:t>Sơ đồ ngữ cảnh xác định rõ ranh giới giữa PKA-Home và các tác nhân cùng hệ thống dịch vụ bên ngoài:</w:t>
      </w:r>
    </w:p>
    <w:p>
      <w:pPr>
        <w:spacing w:before="160" w:after="80"/>
        <w:jc w:val="center"/>
      </w:pPr>
      <w:r>
        <w:drawing>
          <wp:inline xmlns:a="http://schemas.openxmlformats.org/drawingml/2006/main" xmlns:pic="http://schemas.openxmlformats.org/drawingml/2006/picture">
            <wp:extent cx="5303520" cy="3575744"/>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303520" cy="3575744"/>
                    </a:xfrm>
                    <a:prstGeom prst="rect"/>
                  </pic:spPr>
                </pic:pic>
              </a:graphicData>
            </a:graphic>
          </wp:inline>
        </w:drawing>
      </w:r>
    </w:p>
    <w:p>
      <w:pPr>
        <w:keepNext w:val="0"/>
        <w:spacing w:after="240"/>
        <w:jc w:val="center"/>
      </w:pPr>
      <w:r>
        <w:rPr>
          <w:rFonts w:ascii="Times New Roman" w:hAnsi="Times New Roman"/>
          <w:i/>
          <w:color w:val="4A5568"/>
          <w:sz w:val="21"/>
        </w:rPr>
        <w:t>Hình 2.1. Sơ đồ ngữ cảnh và phạm vi hệ thống PKA-Home</w:t>
      </w:r>
    </w:p>
    <w:p>
      <w:pPr>
        <w:keepNext/>
        <w:spacing w:before="200" w:after="80"/>
      </w:pPr>
      <w:r>
        <w:rPr>
          <w:rFonts w:ascii="Times New Roman" w:hAnsi="Times New Roman"/>
          <w:b/>
          <w:color w:val="2D3748"/>
          <w:sz w:val="25"/>
        </w:rPr>
        <w:t>2.3.2. Sơ đồ ca sử dụng tổng quan và phân hệ chi tiết</w:t>
      </w:r>
    </w:p>
    <w:p>
      <w:pPr>
        <w:spacing w:after="120" w:line="300" w:lineRule="auto"/>
        <w:jc w:val="both"/>
      </w:pPr>
      <w:r>
        <w:rPr>
          <w:rFonts w:ascii="Times New Roman" w:hAnsi="Times New Roman"/>
          <w:i w:val="0"/>
          <w:sz w:val="24"/>
        </w:rPr>
        <w:t>Hệ thống phân rã ca sử dụng chi tiết cho hai phân hệ chính:</w:t>
      </w:r>
    </w:p>
    <w:p>
      <w:pPr>
        <w:spacing w:before="160" w:after="80"/>
        <w:jc w:val="center"/>
      </w:pPr>
      <w:r>
        <w:drawing>
          <wp:inline xmlns:a="http://schemas.openxmlformats.org/drawingml/2006/main" xmlns:pic="http://schemas.openxmlformats.org/drawingml/2006/picture">
            <wp:extent cx="5303520" cy="3263705"/>
            <wp:docPr id="3" name="Picture 3"/>
            <wp:cNvGraphicFramePr>
              <a:graphicFrameLocks noChangeAspect="1"/>
            </wp:cNvGraphicFramePr>
            <a:graphic>
              <a:graphicData uri="http://schemas.openxmlformats.org/drawingml/2006/picture">
                <pic:pic>
                  <pic:nvPicPr>
                    <pic:cNvPr id="0" name="hinh2_2a_use_case_cu_dan.png"/>
                    <pic:cNvPicPr/>
                  </pic:nvPicPr>
                  <pic:blipFill>
                    <a:blip r:embed="rId12"/>
                    <a:stretch>
                      <a:fillRect/>
                    </a:stretch>
                  </pic:blipFill>
                  <pic:spPr>
                    <a:xfrm>
                      <a:off x="0" y="0"/>
                      <a:ext cx="5303520" cy="3263705"/>
                    </a:xfrm>
                    <a:prstGeom prst="rect"/>
                  </pic:spPr>
                </pic:pic>
              </a:graphicData>
            </a:graphic>
          </wp:inline>
        </w:drawing>
      </w:r>
    </w:p>
    <w:p>
      <w:pPr>
        <w:keepNext w:val="0"/>
        <w:spacing w:after="240"/>
        <w:jc w:val="center"/>
      </w:pPr>
      <w:r>
        <w:rPr>
          <w:rFonts w:ascii="Times New Roman" w:hAnsi="Times New Roman"/>
          <w:i/>
          <w:color w:val="4A5568"/>
          <w:sz w:val="21"/>
        </w:rPr>
        <w:t>Hình 2.2a. Sơ đồ ca sử dụng phân hệ Cư dân</w:t>
      </w:r>
    </w:p>
    <w:p>
      <w:pPr>
        <w:spacing w:before="160" w:after="80"/>
        <w:jc w:val="center"/>
      </w:pPr>
      <w:r>
        <w:drawing>
          <wp:inline xmlns:a="http://schemas.openxmlformats.org/drawingml/2006/main" xmlns:pic="http://schemas.openxmlformats.org/drawingml/2006/picture">
            <wp:extent cx="5303520" cy="3600555"/>
            <wp:docPr id="4" name="Picture 4"/>
            <wp:cNvGraphicFramePr>
              <a:graphicFrameLocks noChangeAspect="1"/>
            </wp:cNvGraphicFramePr>
            <a:graphic>
              <a:graphicData uri="http://schemas.openxmlformats.org/drawingml/2006/picture">
                <pic:pic>
                  <pic:nvPicPr>
                    <pic:cNvPr id="0" name="hinh2_2b_use_case_ban_quan_ly.png"/>
                    <pic:cNvPicPr/>
                  </pic:nvPicPr>
                  <pic:blipFill>
                    <a:blip r:embed="rId13"/>
                    <a:stretch>
                      <a:fillRect/>
                    </a:stretch>
                  </pic:blipFill>
                  <pic:spPr>
                    <a:xfrm>
                      <a:off x="0" y="0"/>
                      <a:ext cx="5303520" cy="3600555"/>
                    </a:xfrm>
                    <a:prstGeom prst="rect"/>
                  </pic:spPr>
                </pic:pic>
              </a:graphicData>
            </a:graphic>
          </wp:inline>
        </w:drawing>
      </w:r>
    </w:p>
    <w:p>
      <w:pPr>
        <w:keepNext w:val="0"/>
        <w:spacing w:after="240"/>
        <w:jc w:val="center"/>
      </w:pPr>
      <w:r>
        <w:rPr>
          <w:rFonts w:ascii="Times New Roman" w:hAnsi="Times New Roman"/>
          <w:i/>
          <w:color w:val="4A5568"/>
          <w:sz w:val="21"/>
        </w:rPr>
        <w:t>Hình 2.2b. Sơ đồ ca sử dụng phân hệ Ban Quản Lý và Vận hành</w:t>
      </w:r>
    </w:p>
    <w:p>
      <w:pPr>
        <w:keepNext/>
        <w:spacing w:before="200" w:after="80"/>
      </w:pPr>
      <w:r>
        <w:rPr>
          <w:rFonts w:ascii="Times New Roman" w:hAnsi="Times New Roman"/>
          <w:b/>
          <w:color w:val="2D3748"/>
          <w:sz w:val="25"/>
        </w:rPr>
        <w:t>2.3.3. Đặc tả các ca sử dụng trọng tâm</w:t>
      </w:r>
    </w:p>
    <w:p>
      <w:pPr>
        <w:spacing w:after="120" w:line="300" w:lineRule="auto"/>
        <w:jc w:val="both"/>
      </w:pPr>
      <w:r>
        <w:rPr>
          <w:rFonts w:ascii="Times New Roman" w:hAnsi="Times New Roman"/>
          <w:i w:val="0"/>
          <w:sz w:val="24"/>
        </w:rPr>
        <w:t>Dưới đây là bảng đặc tả chi tiết cho ba ca sử dụng then chốt của hệ thống:</w:t>
      </w:r>
    </w:p>
    <w:tbl>
      <w:tblPr>
        <w:tblW w:type="auto" w:w="0"/>
        <w:jc w:val="center"/>
        <w:tblLayout w:type="fixed"/>
        <w:tblLook w:firstColumn="1" w:firstRow="1" w:lastColumn="0" w:lastRow="0" w:noHBand="0" w:noVBand="1" w:val="04A0"/>
      </w:tblPr>
      <w:tblGrid>
        <w:gridCol w:w="4680"/>
        <w:gridCol w:w="4680"/>
      </w:tblGrid>
      <w:tr>
        <w:tc>
          <w:tcPr>
            <w:tcW w:type="dxa" w:w="288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Mục đặc tả</w:t>
            </w:r>
          </w:p>
        </w:tc>
        <w:tc>
          <w:tcPr>
            <w:tcW w:type="dxa" w:w="648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Nội dung chi tiết ca sử dụng</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Mã &amp; Tên ca sử dụng</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UC-CORE-01: Khai báo và thẩm định chỉ số công tơ điện nước</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Tác nhân chính</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Kế toán</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Tiền điều kiện</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đã được duyệt liên kết căn hộ; kỳ ghi nhận chưa có hóa đơn được xác nhận</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Luồng sự kiện chính</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 Cư dân mở màn hình chỉ số, chụp ảnh công tơ điện nước và nhập số chỉ số mới.</w:t>
              <w:br/>
              <w:t>2. Bản ghi được tạo ở trạng thái chờ duyệt trên bảng meter_reading_submissions.</w:t>
              <w:br/>
              <w:t>3. Kế toán mở màn hình duyệt chỉ số, xem ảnh đối chiếu số liệu thực tế.</w:t>
              <w:br/>
              <w:t>4. Kế toán bấm 'Phê duyệt' kèm tùy chọn tạo hóa đơn kỳ.</w:t>
              <w:br/>
              <w:t>5. Máy chủ kích hoạt hàm approve_meter_reading: khóa bản ghi, kiểm tra số mới không nhỏ hơn số cũ, cập nhật chỉ số căn hộ và tự động tạo hóa đơn tiền điện nước.</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Luồng ngoại lệ</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Nếu chỉ số mới nhỏ hơn chỉ số cũ, máy chủ hủy giao dịch và ném lỗi.</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Hậu điều kiện</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Căn hộ được cập nhật chỉ số mới nhất; hóa đơn tiền điện nước được tạo tự động.</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88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Mục đặc tả</w:t>
            </w:r>
          </w:p>
        </w:tc>
        <w:tc>
          <w:tcPr>
            <w:tcW w:type="dxa" w:w="648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Nội dung chi tiết ca sử dụng</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Mã &amp; Tên ca sử dụng</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UC-CORE-02: Đặt lịch tiện ích tòa nhà và xếp danh sách chờ</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Tác nhân chính</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Cư dân, Ban Quản Lý</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Tiền điều kiện</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Tiện ích đang hoạt động; ngày đặt không nằm trong quá khứ hoặc lịch bảo trì</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Luồng sự kiện chính</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 Cư dân chọn tiện ích, ngày, khung giờ và số lượng khách tham gia.</w:t>
              <w:br/>
              <w:t>2. Ứng dụng gọi hàm thủ tục lưu trữ book_amenity_slot.</w:t>
              <w:br/>
              <w:t>3. Máy chủ khóa đồng bộ tiện ích theo khung giờ, đếm tổng số khách đang chiếm chỗ.</w:t>
              <w:br/>
              <w:t>4. Nếu còn chỗ: tạo booking ở trạng thái xác nhận (CONFIRMED).</w:t>
              <w:br/>
              <w:t>5. Nếu hết chỗ và cư dân chấp nhận chờ: tạo booking ở trạng thái danh sách chờ (WAITLIST).</w:t>
            </w:r>
          </w:p>
        </w:tc>
      </w:tr>
      <w:tr>
        <w:tc>
          <w:tcPr>
            <w:tcW w:type="dxa" w:w="28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Luồng ngoại lệ</w:t>
            </w:r>
          </w:p>
        </w:tc>
        <w:tc>
          <w:tcPr>
            <w:tcW w:type="dxa" w:w="648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Nếu khung giờ trùng với lịch bảo trì định kỳ, hệ thống báo tạm ngưng phục vụ.</w:t>
            </w:r>
          </w:p>
        </w:tc>
      </w:tr>
      <w:tr>
        <w:tc>
          <w:tcPr>
            <w:tcW w:type="dxa" w:w="28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Hậu điều kiện</w:t>
            </w:r>
          </w:p>
        </w:tc>
        <w:tc>
          <w:tcPr>
            <w:tcW w:type="dxa" w:w="648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Lịch đặt chỗ được ghi nhận an toàn; số chỗ trống được đồng bộ hóa tức thì.</w:t>
            </w:r>
          </w:p>
        </w:tc>
      </w:tr>
    </w:tbl>
    <w:p>
      <w:pPr>
        <w:spacing w:after="120"/>
      </w:pPr>
    </w:p>
    <w:p>
      <w:pPr>
        <w:keepNext/>
        <w:spacing w:before="200" w:after="80"/>
      </w:pPr>
      <w:r>
        <w:rPr>
          <w:rFonts w:ascii="Times New Roman" w:hAnsi="Times New Roman"/>
          <w:b/>
          <w:color w:val="2D3748"/>
          <w:sz w:val="25"/>
        </w:rPr>
        <w:t>2.3.4. Kiến trúc phần mềm phân tầng</w:t>
      </w:r>
    </w:p>
    <w:p>
      <w:pPr>
        <w:spacing w:after="120" w:line="300" w:lineRule="auto"/>
        <w:jc w:val="both"/>
      </w:pPr>
      <w:r>
        <w:rPr>
          <w:rFonts w:ascii="Times New Roman" w:hAnsi="Times New Roman"/>
          <w:i w:val="0"/>
          <w:sz w:val="24"/>
        </w:rPr>
        <w:t>Hệ thống tuân thủ mô hình kiến trúc phân tầng Feature-first, bảo đảm tính độc lập giữa giao diện, tầng trạng thái và tầng truy xuất dữ liệu:</w:t>
      </w:r>
    </w:p>
    <w:p>
      <w:pPr>
        <w:spacing w:before="160" w:after="80"/>
        <w:jc w:val="center"/>
      </w:pPr>
      <w:r>
        <w:drawing>
          <wp:inline xmlns:a="http://schemas.openxmlformats.org/drawingml/2006/main" xmlns:pic="http://schemas.openxmlformats.org/drawingml/2006/picture">
            <wp:extent cx="5303520" cy="3589071"/>
            <wp:docPr id="5" name="Picture 5"/>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303520" cy="3589071"/>
                    </a:xfrm>
                    <a:prstGeom prst="rect"/>
                  </pic:spPr>
                </pic:pic>
              </a:graphicData>
            </a:graphic>
          </wp:inline>
        </w:drawing>
      </w:r>
    </w:p>
    <w:p>
      <w:pPr>
        <w:keepNext w:val="0"/>
        <w:spacing w:after="240"/>
        <w:jc w:val="center"/>
      </w:pPr>
      <w:r>
        <w:rPr>
          <w:rFonts w:ascii="Times New Roman" w:hAnsi="Times New Roman"/>
          <w:i/>
          <w:color w:val="4A5568"/>
          <w:sz w:val="21"/>
        </w:rPr>
        <w:t>Hình 2.3. Kiến trúc tổng thể ứng dụng và các dịch vụ liên quan</w:t>
      </w:r>
    </w:p>
    <w:p>
      <w:pPr>
        <w:keepNext/>
        <w:spacing w:before="200" w:after="80"/>
      </w:pPr>
      <w:r>
        <w:rPr>
          <w:rFonts w:ascii="Times New Roman" w:hAnsi="Times New Roman"/>
          <w:b/>
          <w:color w:val="2D3748"/>
          <w:sz w:val="25"/>
        </w:rPr>
        <w:t>2.3.5. Sơ đồ quan hệ thực thể (ERD) và Lược đồ cơ sở dữ liệu</w:t>
      </w:r>
    </w:p>
    <w:p>
      <w:pPr>
        <w:spacing w:after="120" w:line="300" w:lineRule="auto"/>
        <w:jc w:val="both"/>
      </w:pPr>
      <w:r>
        <w:rPr>
          <w:rFonts w:ascii="Times New Roman" w:hAnsi="Times New Roman"/>
          <w:i w:val="0"/>
          <w:sz w:val="24"/>
        </w:rPr>
        <w:t>Cơ sở dữ liệu của PKA-Home được thiết kế trên hệ quản trị PostgreSQL 15 gồm 16 bảng quan hệ chuẩn hóa:</w:t>
      </w:r>
    </w:p>
    <w:p>
      <w:pPr>
        <w:spacing w:before="160" w:after="80"/>
        <w:jc w:val="center"/>
      </w:pPr>
      <w:r>
        <w:drawing>
          <wp:inline xmlns:a="http://schemas.openxmlformats.org/drawingml/2006/main" xmlns:pic="http://schemas.openxmlformats.org/drawingml/2006/picture">
            <wp:extent cx="5303520" cy="2579911"/>
            <wp:docPr id="6" name="Picture 6"/>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2579911"/>
                    </a:xfrm>
                    <a:prstGeom prst="rect"/>
                  </pic:spPr>
                </pic:pic>
              </a:graphicData>
            </a:graphic>
          </wp:inline>
        </w:drawing>
      </w:r>
    </w:p>
    <w:p>
      <w:pPr>
        <w:keepNext w:val="0"/>
        <w:spacing w:after="240"/>
        <w:jc w:val="center"/>
      </w:pPr>
      <w:r>
        <w:rPr>
          <w:rFonts w:ascii="Times New Roman" w:hAnsi="Times New Roman"/>
          <w:i/>
          <w:color w:val="4A5568"/>
          <w:sz w:val="21"/>
        </w:rPr>
        <w:t>Hình 2.6. Mô hình dữ liệu nghiệp vụ mức khái niệm</w:t>
      </w:r>
    </w:p>
    <w:p>
      <w:pPr>
        <w:spacing w:after="120" w:line="300" w:lineRule="auto"/>
        <w:jc w:val="both"/>
      </w:pPr>
      <w:r>
        <w:rPr>
          <w:rFonts w:ascii="Times New Roman" w:hAnsi="Times New Roman"/>
          <w:i w:val="0"/>
          <w:sz w:val="24"/>
        </w:rPr>
        <w:t>Danh mục các hàm thủ tục lưu trữ máy chủ (RPC) then chốt kiểm soát toàn bộ logic nghiệp vụ nhạy cảm: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Tên hàm lưu trữ (RPC)</w:t>
            </w:r>
          </w:p>
        </w:tc>
        <w:tc>
          <w:tcPr>
            <w:tcW w:type="dxa" w:w="259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Tham số đầu vào</w:t>
            </w:r>
          </w:p>
        </w:tc>
        <w:tc>
          <w:tcPr>
            <w:tcW w:type="dxa" w:w="1584"/>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Giá trị trả về</w:t>
            </w:r>
          </w:p>
        </w:tc>
        <w:tc>
          <w:tcPr>
            <w:tcW w:type="dxa" w:w="259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Cơ chế bảo mật và toàn vẹn giao dịch</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approve_meter_reading</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p_submission_id, p_auto_create_invoice, p_due_date</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json (mã hóa đơn)</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dòng FOR UPDATE, kiểm tra số mới &gt;= số cũ; cập nhật đồng bộ sang căn hộ và hóa đơn.</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generate_valid_bulk_invoices</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p_period, p_due_date, p_fee_rates...</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json (kết quả tạo)</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Tự động đếm chính xác số xe máy, ô tô đã duyệt của từng căn hộ; chặn tạo trùng lặp kỳ.</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update_invoice_with_items</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p_invoice_id, p_period, p_due_date, p_items</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void</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Xóa và nạp lại các mục phí nguyên tử; trigger tự động tính lại tổng tiền hóa đơn.</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simulate_unified_payment</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p_invoice_id, p_payment_method, p_amount</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json (mã giao dịch)</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Kiểm tra quyền sở hữu, hỗ trợ chuyển khoản PENDING và chống gửi lặp an toàn.</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record_manual_payment</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p_invoice_id, p_amount, p_notes</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json (bản ghi thu)</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Chỉ Kế toán/BQL được gọi; chuyển hóa đơn sang paid và ghi nhật ký thu tiền mặt.</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book_amenity_slot</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p_amenity_id, p_date, p_slot, p_guests, p_waitlist</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json (mã đặt chỗ)</w:t>
            </w:r>
          </w:p>
        </w:tc>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Khóa tài nguyên theo ngày/giờ; kiểm tra vượt sức chứa; tự động đưa vào danh sách chờ.</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update_own_profile</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p_full_name, p_phone</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void</w:t>
            </w:r>
          </w:p>
        </w:tc>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Chạy quyền SECURITY DEFINER, chỉ nhận họ tên và SĐT, triệt tiêu nguy cơ tự sửa role.</w:t>
            </w:r>
          </w:p>
        </w:tc>
      </w:tr>
    </w:tbl>
    <w:p>
      <w:pPr>
        <w:spacing w:after="120"/>
      </w:pPr>
    </w:p>
    <w:p>
      <w:pPr>
        <w:keepNext/>
        <w:spacing w:before="200" w:after="80"/>
      </w:pPr>
      <w:r>
        <w:rPr>
          <w:rFonts w:ascii="Times New Roman" w:hAnsi="Times New Roman"/>
          <w:b/>
          <w:color w:val="2D3748"/>
          <w:sz w:val="25"/>
        </w:rPr>
        <w:t>2.3.6. Thiết kế các luồng xử lý và Sơ đồ tuần tự</w:t>
      </w:r>
    </w:p>
    <w:p>
      <w:pPr>
        <w:spacing w:after="120" w:line="300" w:lineRule="auto"/>
        <w:jc w:val="both"/>
      </w:pPr>
      <w:r>
        <w:rPr>
          <w:rFonts w:ascii="Times New Roman" w:hAnsi="Times New Roman"/>
          <w:i w:val="0"/>
          <w:sz w:val="24"/>
        </w:rPr>
        <w:t>Dưới đây là các sơ đồ tuần tự mô tả chi tiết thông điệp trao đổi giữa ứng dụng khách và cơ sở dữ liệu máy chủ:</w:t>
      </w:r>
    </w:p>
    <w:p>
      <w:pPr>
        <w:spacing w:before="160" w:after="80"/>
        <w:jc w:val="center"/>
      </w:pPr>
      <w:r>
        <w:drawing>
          <wp:inline xmlns:a="http://schemas.openxmlformats.org/drawingml/2006/main" xmlns:pic="http://schemas.openxmlformats.org/drawingml/2006/picture">
            <wp:extent cx="5303520" cy="3276357"/>
            <wp:docPr id="7" name="Picture 7"/>
            <wp:cNvGraphicFramePr>
              <a:graphicFrameLocks noChangeAspect="1"/>
            </wp:cNvGraphicFramePr>
            <a:graphic>
              <a:graphicData uri="http://schemas.openxmlformats.org/drawingml/2006/picture">
                <pic:pic>
                  <pic:nvPicPr>
                    <pic:cNvPr id="0" name="hinh2_13a_tuan_tu_thanh_toan.png"/>
                    <pic:cNvPicPr/>
                  </pic:nvPicPr>
                  <pic:blipFill>
                    <a:blip r:embed="rId16"/>
                    <a:stretch>
                      <a:fillRect/>
                    </a:stretch>
                  </pic:blipFill>
                  <pic:spPr>
                    <a:xfrm>
                      <a:off x="0" y="0"/>
                      <a:ext cx="5303520" cy="3276357"/>
                    </a:xfrm>
                    <a:prstGeom prst="rect"/>
                  </pic:spPr>
                </pic:pic>
              </a:graphicData>
            </a:graphic>
          </wp:inline>
        </w:drawing>
      </w:r>
    </w:p>
    <w:p>
      <w:pPr>
        <w:keepNext w:val="0"/>
        <w:spacing w:after="240"/>
        <w:jc w:val="center"/>
      </w:pPr>
      <w:r>
        <w:rPr>
          <w:rFonts w:ascii="Times New Roman" w:hAnsi="Times New Roman"/>
          <w:i/>
          <w:color w:val="4A5568"/>
          <w:sz w:val="21"/>
        </w:rPr>
        <w:t>Hình 2.13a. Sơ đồ tuần tự luồng thanh toán mô phỏng và đối soát hai bước an toàn</w:t>
      </w:r>
    </w:p>
    <w:p>
      <w:pPr>
        <w:spacing w:before="160" w:after="80"/>
        <w:jc w:val="center"/>
      </w:pPr>
      <w:r>
        <w:drawing>
          <wp:inline xmlns:a="http://schemas.openxmlformats.org/drawingml/2006/main" xmlns:pic="http://schemas.openxmlformats.org/drawingml/2006/picture">
            <wp:extent cx="5303520" cy="3416691"/>
            <wp:docPr id="8" name="Picture 8"/>
            <wp:cNvGraphicFramePr>
              <a:graphicFrameLocks noChangeAspect="1"/>
            </wp:cNvGraphicFramePr>
            <a:graphic>
              <a:graphicData uri="http://schemas.openxmlformats.org/drawingml/2006/picture">
                <pic:pic>
                  <pic:nvPicPr>
                    <pic:cNvPr id="0" name="hinh2_13b_tuan_tu_dat_tien_ich.png"/>
                    <pic:cNvPicPr/>
                  </pic:nvPicPr>
                  <pic:blipFill>
                    <a:blip r:embed="rId17"/>
                    <a:stretch>
                      <a:fillRect/>
                    </a:stretch>
                  </pic:blipFill>
                  <pic:spPr>
                    <a:xfrm>
                      <a:off x="0" y="0"/>
                      <a:ext cx="5303520" cy="3416691"/>
                    </a:xfrm>
                    <a:prstGeom prst="rect"/>
                  </pic:spPr>
                </pic:pic>
              </a:graphicData>
            </a:graphic>
          </wp:inline>
        </w:drawing>
      </w:r>
    </w:p>
    <w:p>
      <w:pPr>
        <w:keepNext w:val="0"/>
        <w:spacing w:after="240"/>
        <w:jc w:val="center"/>
      </w:pPr>
      <w:r>
        <w:rPr>
          <w:rFonts w:ascii="Times New Roman" w:hAnsi="Times New Roman"/>
          <w:i/>
          <w:color w:val="4A5568"/>
          <w:sz w:val="21"/>
        </w:rPr>
        <w:t>Hình 2.13b. Sơ đồ tuần tự luồng đặt chỗ tiện ích và xử lý sức chứa đồng thời</w:t>
      </w:r>
    </w:p>
    <w:p>
      <w:pPr>
        <w:spacing w:before="160" w:after="80"/>
        <w:jc w:val="center"/>
      </w:pPr>
      <w:r>
        <w:drawing>
          <wp:inline xmlns:a="http://schemas.openxmlformats.org/drawingml/2006/main" xmlns:pic="http://schemas.openxmlformats.org/drawingml/2006/picture">
            <wp:extent cx="5303520" cy="2802750"/>
            <wp:docPr id="9" name="Picture 9"/>
            <wp:cNvGraphicFramePr>
              <a:graphicFrameLocks noChangeAspect="1"/>
            </wp:cNvGraphicFramePr>
            <a:graphic>
              <a:graphicData uri="http://schemas.openxmlformats.org/drawingml/2006/picture">
                <pic:pic>
                  <pic:nvPicPr>
                    <pic:cNvPr id="0" name="hinh2_14a_trang_thai_hoa_don.png"/>
                    <pic:cNvPicPr/>
                  </pic:nvPicPr>
                  <pic:blipFill>
                    <a:blip r:embed="rId18"/>
                    <a:stretch>
                      <a:fillRect/>
                    </a:stretch>
                  </pic:blipFill>
                  <pic:spPr>
                    <a:xfrm>
                      <a:off x="0" y="0"/>
                      <a:ext cx="5303520" cy="2802750"/>
                    </a:xfrm>
                    <a:prstGeom prst="rect"/>
                  </pic:spPr>
                </pic:pic>
              </a:graphicData>
            </a:graphic>
          </wp:inline>
        </w:drawing>
      </w:r>
    </w:p>
    <w:p>
      <w:pPr>
        <w:keepNext w:val="0"/>
        <w:spacing w:after="240"/>
        <w:jc w:val="center"/>
      </w:pPr>
      <w:r>
        <w:rPr>
          <w:rFonts w:ascii="Times New Roman" w:hAnsi="Times New Roman"/>
          <w:i/>
          <w:color w:val="4A5568"/>
          <w:sz w:val="21"/>
        </w:rPr>
        <w:t>Hình 2.14a. Sơ đồ trạng thái vòng đời hóa đơn và phiếu phản ánh sự cố</w:t>
      </w:r>
    </w:p>
    <w:p>
      <w:pPr>
        <w:keepNext/>
        <w:spacing w:before="280" w:after="120"/>
      </w:pPr>
      <w:r>
        <w:rPr>
          <w:rFonts w:ascii="Times New Roman" w:hAnsi="Times New Roman"/>
          <w:b/>
          <w:color w:val="2B6CB0"/>
          <w:sz w:val="28"/>
        </w:rPr>
        <w:t>2.4. Thiết kế giao diện và minh chứng thực nghiệm</w:t>
      </w:r>
    </w:p>
    <w:p>
      <w:pPr>
        <w:spacing w:after="120" w:line="300" w:lineRule="auto"/>
        <w:jc w:val="both"/>
      </w:pPr>
      <w:r>
        <w:rPr>
          <w:rFonts w:ascii="Times New Roman" w:hAnsi="Times New Roman"/>
          <w:i w:val="0"/>
          <w:sz w:val="24"/>
        </w:rPr>
        <w:t>Hình 2.15 là bản phác thảo bố cục giao diện ban đầu:</w:t>
      </w:r>
    </w:p>
    <w:p>
      <w:pPr>
        <w:spacing w:before="160" w:after="80"/>
        <w:jc w:val="center"/>
      </w:pPr>
      <w:r>
        <w:drawing>
          <wp:inline xmlns:a="http://schemas.openxmlformats.org/drawingml/2006/main" xmlns:pic="http://schemas.openxmlformats.org/drawingml/2006/picture">
            <wp:extent cx="5303520" cy="2049132"/>
            <wp:docPr id="10" name="Picture 10"/>
            <wp:cNvGraphicFramePr>
              <a:graphicFrameLocks noChangeAspect="1"/>
            </wp:cNvGraphicFramePr>
            <a:graphic>
              <a:graphicData uri="http://schemas.openxmlformats.org/drawingml/2006/picture">
                <pic:pic>
                  <pic:nvPicPr>
                    <pic:cNvPr id="0" name="image16.png"/>
                    <pic:cNvPicPr/>
                  </pic:nvPicPr>
                  <pic:blipFill>
                    <a:blip r:embed="rId19"/>
                    <a:stretch>
                      <a:fillRect/>
                    </a:stretch>
                  </pic:blipFill>
                  <pic:spPr>
                    <a:xfrm>
                      <a:off x="0" y="0"/>
                      <a:ext cx="5303520" cy="2049132"/>
                    </a:xfrm>
                    <a:prstGeom prst="rect"/>
                  </pic:spPr>
                </pic:pic>
              </a:graphicData>
            </a:graphic>
          </wp:inline>
        </w:drawing>
      </w:r>
    </w:p>
    <w:p>
      <w:pPr>
        <w:keepNext w:val="0"/>
        <w:spacing w:after="240"/>
        <w:jc w:val="center"/>
      </w:pPr>
      <w:r>
        <w:rPr>
          <w:rFonts w:ascii="Times New Roman" w:hAnsi="Times New Roman"/>
          <w:i/>
          <w:color w:val="4A5568"/>
          <w:sz w:val="21"/>
        </w:rPr>
        <w:t>Hình 2.15. Phác thảo bố cục màn hình chính phục vụ thiết kế giao diện</w:t>
      </w:r>
    </w:p>
    <w:p>
      <w:pPr>
        <w:spacing w:after="120" w:line="300" w:lineRule="auto"/>
        <w:jc w:val="both"/>
      </w:pPr>
      <w:r>
        <w:rPr>
          <w:rFonts w:ascii="Times New Roman" w:hAnsi="Times New Roman"/>
          <w:i w:val="0"/>
          <w:sz w:val="24"/>
        </w:rPr>
        <w:t>Dưới đây là các khung chú thích tương ứng với 8 màn hình thực tế của ứng dụng PKA-Home đang chạy trên thiết bị di động:</w:t>
      </w: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01: MÀN HÌNH ĐĂNG NHẬP VÀ PHÂN QUYỀN VAI TRÒ</w:t>
              <w:br/>
            </w:r>
            <w:r>
              <w:rPr>
                <w:rFonts w:ascii="Times New Roman" w:hAnsi="Times New Roman"/>
                <w:i/>
                <w:color w:val="4A5568"/>
                <w:sz w:val="20"/>
              </w:rPr>
              <w:t>HƯỚNG DẪN CHỤP ẢNH: Chụp ảnh màn hình đăng nhập với giao diện tiếng Việt, nút ẩn/hiển thị mật khẩu và hộp thoại hướng dẫn khôi phục mật khẩu nội bộ qua Ban Quản Lý.</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02: TRANG CHỦ CƯ DÂN (SMART DASHBOARD)</w:t>
              <w:br/>
            </w:r>
            <w:r>
              <w:rPr>
                <w:rFonts w:ascii="Times New Roman" w:hAnsi="Times New Roman"/>
                <w:i/>
                <w:color w:val="4A5568"/>
                <w:sz w:val="20"/>
              </w:rPr>
              <w:t>HƯỚNG DẪN CHỤP ẢNH: Chụp ảnh trang chủ cư dân với tiêu đề mã phòng chuẩn A0110, thẻ tóm tắt tổng nợ màu đỏ, thanh thao tác nhanh và thẻ phản ánh sự cố khẩn cấp.</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03: CHI TIẾT HÓA ĐƠN VÀ CỔNG THANH TOÁN MÔ PHỎNG</w:t>
              <w:br/>
            </w:r>
            <w:r>
              <w:rPr>
                <w:rFonts w:ascii="Times New Roman" w:hAnsi="Times New Roman"/>
                <w:i/>
                <w:color w:val="4A5568"/>
                <w:sz w:val="20"/>
              </w:rPr>
              <w:t>HƯỚNG DẪN CHỤP ẢNH: Chụp màn hình phân rã chi tiết tiền điện, nước, phí quản lý kèm biểu tượng và cửa sổ thanh toán tích hợp ba phương thức (VietQR, Chuyển khoản, Tiền mặt).</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04: KHAI BÁO CHỈ SỐ CÔNG TƠ ĐIỆN NƯỚC</w:t>
              <w:br/>
            </w:r>
            <w:r>
              <w:rPr>
                <w:rFonts w:ascii="Times New Roman" w:hAnsi="Times New Roman"/>
                <w:i/>
                <w:color w:val="4A5568"/>
                <w:sz w:val="20"/>
              </w:rPr>
              <w:t>HƯỚNG DẪN CHỤP ẢNH: Chụp giao diện nộp chỉ số công tơ định kỳ hàng tháng của cư dân kèm ô nhập số đo và khung đính kèm ảnh công tơ thực tế.</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05: ĐẶT TIỆN ÍCH CHUNG CƯ VÀ DANH SÁCH CHỜ</w:t>
              <w:br/>
            </w:r>
            <w:r>
              <w:rPr>
                <w:rFonts w:ascii="Times New Roman" w:hAnsi="Times New Roman"/>
                <w:i/>
                <w:color w:val="4A5568"/>
                <w:sz w:val="20"/>
              </w:rPr>
              <w:t>HƯỚNG DẪN CHỤP ẢNH: Chụp màn hình chọn khung giờ tiện ích, số lượng khách, hiển thị sức chứa còn lại và thông báo đưa vào danh sách chờ khi khung giờ đã kín.</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06: BẢNG ĐIỀU KHIỂN QUẢN TRỊ BAN QUẢN LÝ</w:t>
              <w:br/>
            </w:r>
            <w:r>
              <w:rPr>
                <w:rFonts w:ascii="Times New Roman" w:hAnsi="Times New Roman"/>
                <w:i/>
                <w:color w:val="4A5568"/>
                <w:sz w:val="20"/>
              </w:rPr>
              <w:t>HƯỚNG DẪN CHỤP ẢNH: Chụp bảng điều khiển BQL hiển thị các thẻ KPI công việc tồn đọng (yêu cầu liên kết, hóa đơn chờ duyệt, sự cố mới, thẻ xe) và biểu đồ doanh thu.</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07: LẬP HÓA ĐƠN HÀNG LOẠT VÀ DUYỆT CHỈ SỐ</w:t>
              <w:br/>
            </w:r>
            <w:r>
              <w:rPr>
                <w:rFonts w:ascii="Times New Roman" w:hAnsi="Times New Roman"/>
                <w:i/>
                <w:color w:val="4A5568"/>
                <w:sz w:val="20"/>
              </w:rPr>
              <w:t>HƯỚNG DẪN CHỤP ẢNH: Chụp hộp thoại lập hóa đơn hàng loạt tự động tính phí gửi xe máy, ô tô theo căn hộ và màn hình thẩm định ảnh chụp công tơ của kế toán.</w:t>
              <w:br/>
              <w:t>[Sinh viên chèn ảnh chụp màn hình ứng dụng thực tế vào khung này]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single" w:sz="12" w:space="0" w:color="3182CE"/>
              <w:left w:val="single" w:sz="12" w:space="0" w:color="3182CE"/>
              <w:bottom w:val="single" w:sz="12" w:space="0" w:color="3182CE"/>
              <w:right w:val="single" w:sz="12" w:space="0" w:color="3182CE"/>
            </w:tcBorders>
            <w:tcMar>
              <w:top w:w="140" w:type="dxa"/>
              <w:bottom w:w="140" w:type="dxa"/>
              <w:left w:w="200" w:type="dxa"/>
              <w:right w:w="200" w:type="dxa"/>
            </w:tcMar>
          </w:tcPr>
          <w:p>
            <w:pPr>
              <w:spacing w:before="80" w:after="80"/>
            </w:pPr>
            <w:r>
              <w:rPr>
                <w:rFonts w:ascii="Times New Roman" w:hAnsi="Times New Roman"/>
                <w:b/>
                <w:color w:val="1A365D"/>
                <w:sz w:val="22"/>
              </w:rPr>
              <w:t>📷 ẢNH CHỤP THỰC TẾ 08: ĐIỀU PHỐI SỰ CỐ VÀ KHẢO SÁT CHẤT LƯỢNG</w:t>
              <w:br/>
            </w:r>
            <w:r>
              <w:rPr>
                <w:rFonts w:ascii="Times New Roman" w:hAnsi="Times New Roman"/>
                <w:i/>
                <w:color w:val="4A5568"/>
                <w:sz w:val="20"/>
              </w:rPr>
              <w:t>HƯỚNG DẪN CHỤP ẢNH: Chụp màn hình trao đổi bình luận hai chiều giữa cư dân và kỹ thuật viên kèm phiếu đánh giá chất lượng dịch vụ ba tiêu chí từ 1 đến 5 sao.</w:t>
              <w:br/>
              <w:t>[Sinh viên chèn ảnh chụp màn hình ứng dụng thực tế vào khung này]</w:t>
            </w:r>
          </w:p>
        </w:tc>
      </w:tr>
    </w:tbl>
    <w:p>
      <w:pPr>
        <w:spacing w:after="120"/>
      </w:pPr>
    </w:p>
    <w:p>
      <w:pPr>
        <w:keepNext/>
        <w:spacing w:before="280" w:after="120"/>
      </w:pPr>
      <w:r>
        <w:rPr>
          <w:rFonts w:ascii="Times New Roman" w:hAnsi="Times New Roman"/>
          <w:b/>
          <w:color w:val="2B6CB0"/>
          <w:sz w:val="28"/>
        </w:rPr>
        <w:t>2.5. Kiểm thử và đánh giá nghiệm thu</w:t>
      </w:r>
    </w:p>
    <w:p>
      <w:pPr>
        <w:spacing w:after="120" w:line="300" w:lineRule="auto"/>
        <w:jc w:val="both"/>
      </w:pPr>
      <w:r>
        <w:rPr>
          <w:rFonts w:ascii="Times New Roman" w:hAnsi="Times New Roman"/>
          <w:i w:val="0"/>
          <w:sz w:val="24"/>
        </w:rPr>
        <w:t>Hệ thống áp dụng phương pháp kiểm thử phát triển hướng kiểm thử (TDD) với bộ kiểm thử tự động toàn diện. Toàn bộ mã nguồn đã vượt qua kiểm tra tĩnh và kiểm thử tự động đạt tỷ lệ tuyệt đối 100%: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Nhóm kiểm thử</w:t>
            </w:r>
          </w:p>
        </w:tc>
        <w:tc>
          <w:tcPr>
            <w:tcW w:type="dxa" w:w="1584"/>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Số lượng tệp</w:t>
            </w:r>
          </w:p>
        </w:tc>
        <w:tc>
          <w:tcPr>
            <w:tcW w:type="dxa" w:w="2160"/>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Số ca kiểm thử thực thi</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Kết quả thực tế</w:t>
            </w:r>
          </w:p>
        </w:tc>
        <w:tc>
          <w:tcPr>
            <w:tcW w:type="dxa" w:w="115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Tỷ lệ đạt</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Phân tích tĩnh (dart analyze)</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Toàn bộ dự án</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Toàn bộ mã nguồn</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0 Cảnh báo / 0 Lỗi</w:t>
            </w:r>
          </w:p>
        </w:tc>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Hằng số &amp; Giao diện cơ sở</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17 tệp</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58 bài kiểm thử</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Mô hình dữ liệu (Models)</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18 tệp</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74 bài kiểm thử</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Kho lưu trữ (Repositories)</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35 tệp</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112 bài kiểm thử</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Bộ điều phối (Providers)</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22 tệp</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65 bài kiểm thử</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Màn hình Ban Quản Lý</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24 tệp</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52 bài kiểm thử</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Màn hình Cư dân</w:t>
            </w:r>
          </w:p>
        </w:tc>
        <w:tc>
          <w:tcPr>
            <w:tcW w:type="dxa" w:w="1584"/>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15 tệp</w:t>
            </w:r>
          </w:p>
        </w:tc>
        <w:tc>
          <w:tcPr>
            <w:tcW w:type="dxa" w:w="2160"/>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34 bài kiểm thử</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thành công</w:t>
            </w:r>
          </w:p>
        </w:tc>
        <w:tc>
          <w:tcPr>
            <w:tcW w:type="dxa" w:w="115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r>
        <w:tc>
          <w:tcPr>
            <w:tcW w:type="dxa" w:w="259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Tổng cộng toàn hệ thống</w:t>
            </w:r>
          </w:p>
        </w:tc>
        <w:tc>
          <w:tcPr>
            <w:tcW w:type="dxa" w:w="1584"/>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131 tệp kiểm thử</w:t>
            </w:r>
          </w:p>
        </w:tc>
        <w:tc>
          <w:tcPr>
            <w:tcW w:type="dxa" w:w="2160"/>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395 bài kiểm thử</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c>
          <w:tcPr>
            <w:tcW w:type="dxa" w:w="115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r>
    </w:tbl>
    <w:p>
      <w:pPr>
        <w:spacing w:after="120"/>
      </w:pPr>
    </w:p>
    <w:p>
      <w:pPr>
        <w:spacing w:before="160" w:after="80"/>
        <w:jc w:val="center"/>
      </w:pPr>
      <w:r>
        <w:drawing>
          <wp:inline xmlns:a="http://schemas.openxmlformats.org/drawingml/2006/main" xmlns:pic="http://schemas.openxmlformats.org/drawingml/2006/picture">
            <wp:extent cx="5303520" cy="2347420"/>
            <wp:docPr id="11" name="Picture 11"/>
            <wp:cNvGraphicFramePr>
              <a:graphicFrameLocks noChangeAspect="1"/>
            </wp:cNvGraphicFramePr>
            <a:graphic>
              <a:graphicData uri="http://schemas.openxmlformats.org/drawingml/2006/picture">
                <pic:pic>
                  <pic:nvPicPr>
                    <pic:cNvPr id="0" name="hinh_kiem_thu_tong_hop.png"/>
                    <pic:cNvPicPr/>
                  </pic:nvPicPr>
                  <pic:blipFill>
                    <a:blip r:embed="rId20"/>
                    <a:stretch>
                      <a:fillRect/>
                    </a:stretch>
                  </pic:blipFill>
                  <pic:spPr>
                    <a:xfrm>
                      <a:off x="0" y="0"/>
                      <a:ext cx="5303520" cy="2347420"/>
                    </a:xfrm>
                    <a:prstGeom prst="rect"/>
                  </pic:spPr>
                </pic:pic>
              </a:graphicData>
            </a:graphic>
          </wp:inline>
        </w:drawing>
      </w:r>
    </w:p>
    <w:p>
      <w:pPr>
        <w:keepNext w:val="0"/>
        <w:spacing w:after="240"/>
        <w:jc w:val="center"/>
      </w:pPr>
      <w:r>
        <w:rPr>
          <w:rFonts w:ascii="Times New Roman" w:hAnsi="Times New Roman"/>
          <w:i/>
          <w:color w:val="4A5568"/>
          <w:sz w:val="21"/>
        </w:rPr>
        <w:t>Hình 2.16. Biểu đồ tổng hợp kết quả kiểm thử tự động và phân bổ bài test</w:t>
      </w:r>
    </w:p>
    <w:p>
      <w:pPr>
        <w:keepNext/>
        <w:spacing w:before="360" w:after="160"/>
      </w:pPr>
      <w:r>
        <w:rPr>
          <w:rFonts w:ascii="Times New Roman" w:hAnsi="Times New Roman"/>
          <w:b/>
          <w:color w:val="1A365D"/>
          <w:sz w:val="32"/>
        </w:rPr>
        <w:t>3. CÁC THÀNH PHẦN KHÁC CỦA ĐỒ ÁN</w:t>
      </w:r>
    </w:p>
    <w:p>
      <w:pPr>
        <w:keepNext/>
        <w:spacing w:before="280" w:after="120"/>
      </w:pPr>
      <w:r>
        <w:rPr>
          <w:rFonts w:ascii="Times New Roman" w:hAnsi="Times New Roman"/>
          <w:b/>
          <w:color w:val="2B6CB0"/>
          <w:sz w:val="28"/>
        </w:rPr>
        <w:t>3.1. Kế hoạch và tiến độ triển khai</w:t>
      </w:r>
    </w:p>
    <w:p>
      <w:pPr>
        <w:spacing w:after="120" w:line="300" w:lineRule="auto"/>
        <w:jc w:val="both"/>
      </w:pPr>
      <w:r>
        <w:rPr>
          <w:rFonts w:ascii="Times New Roman" w:hAnsi="Times New Roman"/>
          <w:i w:val="0"/>
          <w:sz w:val="24"/>
        </w:rPr>
        <w:t>Dự án được triển khai có kỷ luật qua 6 giai đoạn chặt chẽ trong vòng 6 tuần:</w:t>
      </w:r>
    </w:p>
    <w:p>
      <w:pPr>
        <w:spacing w:before="160" w:after="80"/>
        <w:jc w:val="center"/>
      </w:pPr>
      <w:r>
        <w:drawing>
          <wp:inline xmlns:a="http://schemas.openxmlformats.org/drawingml/2006/main" xmlns:pic="http://schemas.openxmlformats.org/drawingml/2006/picture">
            <wp:extent cx="5303520" cy="2517833"/>
            <wp:docPr id="12" name="Picture 12"/>
            <wp:cNvGraphicFramePr>
              <a:graphicFrameLocks noChangeAspect="1"/>
            </wp:cNvGraphicFramePr>
            <a:graphic>
              <a:graphicData uri="http://schemas.openxmlformats.org/drawingml/2006/picture">
                <pic:pic>
                  <pic:nvPicPr>
                    <pic:cNvPr id="0" name="hinh3_1_gantt_tien_do.png"/>
                    <pic:cNvPicPr/>
                  </pic:nvPicPr>
                  <pic:blipFill>
                    <a:blip r:embed="rId21"/>
                    <a:stretch>
                      <a:fillRect/>
                    </a:stretch>
                  </pic:blipFill>
                  <pic:spPr>
                    <a:xfrm>
                      <a:off x="0" y="0"/>
                      <a:ext cx="5303520" cy="2517833"/>
                    </a:xfrm>
                    <a:prstGeom prst="rect"/>
                  </pic:spPr>
                </pic:pic>
              </a:graphicData>
            </a:graphic>
          </wp:inline>
        </w:drawing>
      </w:r>
    </w:p>
    <w:p>
      <w:pPr>
        <w:keepNext w:val="0"/>
        <w:spacing w:after="240"/>
        <w:jc w:val="center"/>
      </w:pPr>
      <w:r>
        <w:rPr>
          <w:rFonts w:ascii="Times New Roman" w:hAnsi="Times New Roman"/>
          <w:i/>
          <w:color w:val="4A5568"/>
          <w:sz w:val="21"/>
        </w:rPr>
        <w:t>Hình 3.1. Biểu đồ Gantt kế hoạch triển khai dự án theo tuần</w:t>
      </w:r>
    </w:p>
    <w:p>
      <w:pPr>
        <w:keepNext/>
        <w:spacing w:before="280" w:after="120"/>
      </w:pPr>
      <w:r>
        <w:rPr>
          <w:rFonts w:ascii="Times New Roman" w:hAnsi="Times New Roman"/>
          <w:b/>
          <w:color w:val="2B6CB0"/>
          <w:sz w:val="28"/>
        </w:rPr>
        <w:t>3.2. Tổ chức thực hiện và kiểm soát chất lượng</w:t>
      </w:r>
    </w:p>
    <w:p>
      <w:pPr>
        <w:spacing w:after="120" w:line="300" w:lineRule="auto"/>
        <w:jc w:val="both"/>
      </w:pPr>
      <w:r>
        <w:rPr>
          <w:rFonts w:ascii="Times New Roman" w:hAnsi="Times New Roman"/>
          <w:i w:val="0"/>
          <w:sz w:val="24"/>
        </w:rPr>
        <w:t>Mỗi sửa đổi cơ sở dữ liệu đều được quản lý bằng các tệp migration SQL có gắn mốc thời gian rõ ràng. Tên hàm RPC và tham số luôn được đồng bộ chặt chẽ giữa mã Dart và cơ sở dữ liệu PostgreSQL. Bộ kiểm thử hồi quy được kích hoạt tự động để bảo đảm các tính năng mới không làm gián đoạn luồng nghiệp vụ hiện có.</w:t>
      </w:r>
    </w:p>
    <w:p>
      <w:pPr>
        <w:keepNext/>
        <w:spacing w:before="280" w:after="120"/>
      </w:pPr>
      <w:r>
        <w:rPr>
          <w:rFonts w:ascii="Times New Roman" w:hAnsi="Times New Roman"/>
          <w:b/>
          <w:color w:val="2B6CB0"/>
          <w:sz w:val="28"/>
        </w:rPr>
        <w:t>3.3. Đạo đức và tác phong chuyên nghiệp</w:t>
      </w:r>
    </w:p>
    <w:p>
      <w:pPr>
        <w:spacing w:after="120" w:line="300" w:lineRule="auto"/>
        <w:jc w:val="both"/>
      </w:pPr>
      <w:r>
        <w:rPr>
          <w:rFonts w:ascii="Times New Roman" w:hAnsi="Times New Roman"/>
          <w:i w:val="0"/>
          <w:sz w:val="24"/>
        </w:rPr>
        <w:t>Quản lý chung cư liên quan trực tiếp đến thông tin cá nhân và tài chính của cư dân. Đồ án tuân thủ nghiêm ngặt các nguyên tắc bảo vệ quyền riêng tư: ảnh minh chứng sự cố được lưu trong vùng riêng tư, các tham số tài khoản nhạy cảm được che giấu trong nhật ký và không bao giờ đưa khóa bí mật vào mã nguồn công khai.</w:t>
      </w:r>
    </w:p>
    <w:p>
      <w:pPr>
        <w:keepNext/>
        <w:spacing w:before="360" w:after="160"/>
      </w:pPr>
      <w:r>
        <w:rPr>
          <w:rFonts w:ascii="Times New Roman" w:hAnsi="Times New Roman"/>
          <w:b/>
          <w:color w:val="1A365D"/>
          <w:sz w:val="32"/>
        </w:rPr>
        <w:t>4. KẾT QUẢ, KẾT LUẬN VÀ HƯỚNG PHÁT TRIỂN</w:t>
      </w:r>
    </w:p>
    <w:p>
      <w:pPr>
        <w:keepNext/>
        <w:spacing w:before="280" w:after="120"/>
      </w:pPr>
      <w:r>
        <w:rPr>
          <w:rFonts w:ascii="Times New Roman" w:hAnsi="Times New Roman"/>
          <w:b/>
          <w:color w:val="2B6CB0"/>
          <w:sz w:val="28"/>
        </w:rPr>
        <w:t>4.1. Kết quả xây dựng sản phẩm</w:t>
      </w:r>
    </w:p>
    <w:p>
      <w:pPr>
        <w:spacing w:after="120" w:line="300" w:lineRule="auto"/>
        <w:jc w:val="both"/>
      </w:pPr>
      <w:r>
        <w:rPr>
          <w:rFonts w:ascii="Times New Roman" w:hAnsi="Times New Roman"/>
          <w:i w:val="0"/>
          <w:sz w:val="24"/>
        </w:rPr>
        <w:t>Đồ án đã hiện thực hóa trọn vẹn 100% các tính năng đề ra ban đầu: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456"/>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Phân hệ chức năng</w:t>
            </w:r>
          </w:p>
        </w:tc>
        <w:tc>
          <w:tcPr>
            <w:tcW w:type="dxa" w:w="2016"/>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Số chức năng chi tiết</w:t>
            </w:r>
          </w:p>
        </w:tc>
        <w:tc>
          <w:tcPr>
            <w:tcW w:type="dxa" w:w="1872"/>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Mức độ hoàn thành</w:t>
            </w:r>
          </w:p>
        </w:tc>
        <w:tc>
          <w:tcPr>
            <w:tcW w:type="dxa" w:w="2016"/>
            <w:shd w:fill="1A365D"/>
            <w:tcBorders>
              <w:top w:val="single" w:sz="6" w:space="0" w:color="2B6CB0"/>
              <w:left w:val="single" w:sz="6" w:space="0" w:color="2B6CB0"/>
              <w:bottom w:val="single" w:sz="6" w:space="0" w:color="2B6CB0"/>
              <w:right w:val="single" w:sz="6" w:space="0" w:color="2B6CB0"/>
            </w:tcBorders>
            <w:tcMar>
              <w:top w:w="120" w:type="dxa"/>
              <w:bottom w:w="120" w:type="dxa"/>
              <w:left w:w="140" w:type="dxa"/>
              <w:right w:w="140" w:type="dxa"/>
            </w:tcMar>
          </w:tcPr>
          <w:p>
            <w:pPr>
              <w:jc w:val="center"/>
            </w:pPr>
            <w:r>
              <w:rPr>
                <w:rFonts w:ascii="Times New Roman" w:hAnsi="Times New Roman"/>
                <w:b/>
                <w:color w:val="FFFFFF"/>
                <w:sz w:val="21"/>
              </w:rPr>
              <w:t>Kết quả kiểm thử</w:t>
            </w:r>
          </w:p>
        </w:tc>
      </w:tr>
      <w:tr>
        <w:tc>
          <w:tcPr>
            <w:tcW w:type="dxa" w:w="345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Xác thực &amp; Phân quyền đa vai trò</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5 chức năng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Quản lý căn hộ &amp; Hồ sơ cư dân 360 độ</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4 chức năng</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Hóa đơn &amp; Cổng thanh toán mô phỏng</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5 chức năng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Khai báo &amp; Thẩm định chỉ số điện nước</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3 chức năng</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Tiện ích tòa nhà &amp; Quản lý sức chứa</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4 chức năng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Đăng ký &amp; Phê duyệt phương tiện</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3 chức năng</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Phản ánh sự cố &amp; Đánh giá chất lượng</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4 chức năng</w:t>
            </w:r>
          </w:p>
        </w:tc>
        <w:tc>
          <w:tcPr>
            <w:tcW w:type="dxa" w:w="1872"/>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FFFFF"/>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r>
        <w:tc>
          <w:tcPr>
            <w:tcW w:type="dxa" w:w="345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Thông báo, Cẩm nang &amp; Thiết bị</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4 chức năng</w:t>
            </w:r>
          </w:p>
        </w:tc>
        <w:tc>
          <w:tcPr>
            <w:tcW w:type="dxa" w:w="1872"/>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100%</w:t>
            </w:r>
          </w:p>
        </w:tc>
        <w:tc>
          <w:tcPr>
            <w:tcW w:type="dxa" w:w="2016"/>
            <w:shd w:fill="F7FAFC"/>
            <w:tcBorders>
              <w:top w:val="single" w:sz="4" w:space="0" w:color="E2E8F0"/>
              <w:left w:val="single" w:sz="4" w:space="0" w:color="E2E8F0"/>
              <w:bottom w:val="single" w:sz="4" w:space="0" w:color="E2E8F0"/>
              <w:right w:val="single" w:sz="4" w:space="0" w:color="E2E8F0"/>
            </w:tcBorders>
            <w:tcMar>
              <w:top w:w="90" w:type="dxa"/>
              <w:bottom w:w="90" w:type="dxa"/>
              <w:left w:w="130" w:type="dxa"/>
              <w:right w:w="130" w:type="dxa"/>
            </w:tcMar>
          </w:tcPr>
          <w:p>
            <w:pPr>
              <w:spacing w:line="276" w:lineRule="auto" w:after="40"/>
            </w:pPr>
            <w:r>
              <w:rPr>
                <w:rFonts w:ascii="Times New Roman" w:hAnsi="Times New Roman"/>
                <w:color w:val="2D3748"/>
                <w:sz w:val="20"/>
              </w:rPr>
              <w:t>Vượt qua toàn bộ</w:t>
            </w:r>
          </w:p>
        </w:tc>
      </w:tr>
    </w:tbl>
    <w:p>
      <w:pPr>
        <w:spacing w:after="120"/>
      </w:pPr>
    </w:p>
    <w:p>
      <w:pPr>
        <w:keepNext/>
        <w:spacing w:before="280" w:after="120"/>
      </w:pPr>
      <w:r>
        <w:rPr>
          <w:rFonts w:ascii="Times New Roman" w:hAnsi="Times New Roman"/>
          <w:b/>
          <w:color w:val="2B6CB0"/>
          <w:sz w:val="28"/>
        </w:rPr>
        <w:t>4.2. Kết luận</w:t>
      </w:r>
    </w:p>
    <w:p>
      <w:pPr>
        <w:spacing w:after="120" w:line="300" w:lineRule="auto"/>
        <w:jc w:val="both"/>
      </w:pPr>
      <w:r>
        <w:rPr>
          <w:rFonts w:ascii="Times New Roman" w:hAnsi="Times New Roman"/>
          <w:i w:val="0"/>
          <w:sz w:val="24"/>
        </w:rPr>
        <w:t>PKA-Home đã giải quyết hiệu quả bài toán quản lý chung cư bằng giải pháp công nghệ di động hiện đại. Dự án đã chứng minh sự đúng đắn của việc kết hợp kiến trúc Feature-first với các cơ chế bảo vệ dữ liệu cấp máy chủ trên Flutter và Supabase/PostgreSQL. Sản phẩm đáp ứng đầy đủ các tiêu chuẩn kỹ thuật phần mềm, sẵn sàng phục vụ nghiệm thu và bảo vệ đồ án liên ngành.</w:t>
      </w:r>
    </w:p>
    <w:p>
      <w:pPr>
        <w:keepNext/>
        <w:spacing w:before="280" w:after="120"/>
      </w:pPr>
      <w:r>
        <w:rPr>
          <w:rFonts w:ascii="Times New Roman" w:hAnsi="Times New Roman"/>
          <w:b/>
          <w:color w:val="2B6CB0"/>
          <w:sz w:val="28"/>
        </w:rPr>
        <w:t>4.3. Hướng phát triển</w:t>
      </w:r>
    </w:p>
    <w:p>
      <w:pPr>
        <w:pStyle w:val="ListBullet"/>
        <w:spacing w:after="80" w:line="288" w:lineRule="auto"/>
        <w:jc w:val="both"/>
      </w:pPr>
      <w:r>
        <w:rPr>
          <w:rFonts w:ascii="Times New Roman" w:hAnsi="Times New Roman"/>
          <w:sz w:val="24"/>
        </w:rPr>
        <w:t>Tích hợp cổng thanh toán thực tế: Kết nối giao diện lập trình mở của ngân hàng thương mại để tự động gạch nợ hóa đơn thời gian thực.</w:t>
      </w:r>
    </w:p>
    <w:p>
      <w:pPr>
        <w:pStyle w:val="ListBullet"/>
        <w:spacing w:after="80" w:line="288" w:lineRule="auto"/>
        <w:jc w:val="both"/>
      </w:pPr>
      <w:r>
        <w:rPr>
          <w:rFonts w:ascii="Times New Roman" w:hAnsi="Times New Roman"/>
          <w:sz w:val="24"/>
        </w:rPr>
        <w:t>Ứng dụng trí tuệ nhân tạo: Tích hợp mô hình thị giác máy tính cục bộ trên thiết bị di động hỗ trợ nhận diện tự động số công tơ điện nước và biển số xe.</w:t>
      </w:r>
    </w:p>
    <w:p>
      <w:pPr>
        <w:pStyle w:val="ListBullet"/>
        <w:spacing w:after="80" w:line="288" w:lineRule="auto"/>
        <w:jc w:val="both"/>
      </w:pPr>
      <w:r>
        <w:rPr>
          <w:rFonts w:ascii="Times New Roman" w:hAnsi="Times New Roman"/>
          <w:sz w:val="24"/>
        </w:rPr>
        <w:t>Mở rộng đa nền tảng: Đóng gói và phát hành ứng dụng trên nền tảng iOS và phiên bản web dành cho ban quản trị tòa nhà.</w:t>
      </w:r>
    </w:p>
    <w:p>
      <w:pPr>
        <w:keepNext/>
        <w:spacing w:before="360" w:after="160"/>
      </w:pPr>
      <w:r>
        <w:rPr>
          <w:rFonts w:ascii="Times New Roman" w:hAnsi="Times New Roman"/>
          <w:b/>
          <w:color w:val="1A365D"/>
          <w:sz w:val="32"/>
        </w:rPr>
        <w:t>5. TÀI LIỆU THAM KHẢO</w:t>
      </w:r>
    </w:p>
    <w:p>
      <w:pPr>
        <w:spacing w:after="80" w:line="276" w:lineRule="auto"/>
      </w:pPr>
      <w:r>
        <w:rPr>
          <w:rFonts w:ascii="Times New Roman" w:hAnsi="Times New Roman"/>
          <w:sz w:val="22"/>
        </w:rPr>
        <w:t>[1] Flutter. 'Architecting Flutter apps'. Tài liệu hướng dẫn kiến trúc ứng dụng Flutter. https://docs.flutter.dev/app-architecture</w:t>
      </w:r>
    </w:p>
    <w:p>
      <w:pPr>
        <w:spacing w:after="80" w:line="276" w:lineRule="auto"/>
      </w:pPr>
      <w:r>
        <w:rPr>
          <w:rFonts w:ascii="Times New Roman" w:hAnsi="Times New Roman"/>
          <w:sz w:val="22"/>
        </w:rPr>
        <w:t>[2] Supabase. 'Row Level Security'. Tài liệu về phân quyền dữ liệu ở cấp bản ghi. https://supabase.com/docs/guides/database/postgres/row-level-security</w:t>
      </w:r>
    </w:p>
    <w:p>
      <w:pPr>
        <w:spacing w:after="80" w:line="276" w:lineRule="auto"/>
      </w:pPr>
      <w:r>
        <w:rPr>
          <w:rFonts w:ascii="Times New Roman" w:hAnsi="Times New Roman"/>
          <w:sz w:val="22"/>
        </w:rPr>
        <w:t>[3] PostgreSQL Global Development Group. 'PostgreSQL 15 Documentation: Transactions, Generated Columns and Triggers'. https://www.postgresql.org/docs/15/</w:t>
      </w:r>
    </w:p>
    <w:p>
      <w:pPr>
        <w:spacing w:after="80" w:line="276" w:lineRule="auto"/>
      </w:pPr>
      <w:r>
        <w:rPr>
          <w:rFonts w:ascii="Times New Roman" w:hAnsi="Times New Roman"/>
          <w:sz w:val="22"/>
        </w:rPr>
        <w:t>[4] Firebase. 'Migrate from legacy FCM APIs to HTTP v1'. Tài liệu chuyển đổi giao thức gửi thông báo đẩy. https://firebase.google.com/docs/cloud-messaging/migrate-v1</w:t>
      </w:r>
    </w:p>
    <w:p>
      <w:pPr>
        <w:spacing w:after="80" w:line="276" w:lineRule="auto"/>
      </w:pPr>
      <w:r>
        <w:rPr>
          <w:rFonts w:ascii="Times New Roman" w:hAnsi="Times New Roman"/>
          <w:sz w:val="22"/>
        </w:rPr>
        <w:t>[5] OWASP Foundation. 'Application Security Verification Standard (ASVS) 4.0: Access Control and Data Integrity'. https://owasp.org/www-project-application-security-verification-standard/</w:t>
      </w:r>
    </w:p>
    <w:p>
      <w:pPr>
        <w:spacing w:after="80" w:line="276" w:lineRule="auto"/>
      </w:pPr>
      <w:r>
        <w:rPr>
          <w:rFonts w:ascii="Times New Roman" w:hAnsi="Times New Roman"/>
          <w:sz w:val="22"/>
        </w:rPr>
        <w:t>[6] Object Management Group (OMG). 'Unified Modeling Language Specification Version 2.5.1'. https://www.omg.org/spec/UML/2.5.1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18096"/>
        <w:sz w:val="17"/>
      </w:rPr>
      <w:t>Báo cáo Đồ án Liên ngành - Ứng dụng Quản lý Chung cư PKA-Home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D374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