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CFB4" w14:textId="31B6FF12" w:rsidR="00D43CB4" w:rsidRPr="000A3948" w:rsidRDefault="000A3948">
      <w:pPr>
        <w:rPr>
          <w:b/>
          <w:bCs/>
          <w:u w:val="single"/>
        </w:rPr>
      </w:pPr>
      <w:r w:rsidRPr="000A3948">
        <w:rPr>
          <w:b/>
          <w:bCs/>
          <w:u w:val="single"/>
        </w:rPr>
        <w:t xml:space="preserve">Rozwiązania: </w:t>
      </w:r>
    </w:p>
    <w:p w14:paraId="20ABA2BC" w14:textId="5EFE2E54" w:rsidR="000A3948" w:rsidRPr="000A3948" w:rsidRDefault="000A3948">
      <w:pPr>
        <w:rPr>
          <w:u w:val="single"/>
        </w:rPr>
      </w:pPr>
      <w:r w:rsidRPr="000A3948">
        <w:rPr>
          <w:b/>
          <w:bCs/>
          <w:u w:val="single"/>
        </w:rPr>
        <w:t>Przedsiębiorcy</w:t>
      </w:r>
      <w:r w:rsidRPr="000A3948">
        <w:rPr>
          <w:u w:val="single"/>
        </w:rPr>
        <w:t>:</w:t>
      </w:r>
    </w:p>
    <w:p w14:paraId="4AB0F506" w14:textId="26832981" w:rsidR="000A3948" w:rsidRDefault="000A3948">
      <w:r>
        <w:t xml:space="preserve">- </w:t>
      </w:r>
      <w:r w:rsidRPr="000A3948">
        <w:rPr>
          <w:b/>
          <w:bCs/>
        </w:rPr>
        <w:t>Dywersyfikacja kadry i szkolenia</w:t>
      </w:r>
      <w:r w:rsidRPr="000A3948">
        <w:t>: Firmy powinny inwestować w programy integracyjne i szkoleniowe dla pracowników z Ukrainy, co pozwoli na lepsze wykorzystanie ich potencjału i zmniejszy ryzyko niedoboru pracowników w przypadku zmian regulacyjnych.</w:t>
      </w:r>
    </w:p>
    <w:p w14:paraId="4D734367" w14:textId="34F0E490" w:rsidR="000A3948" w:rsidRDefault="000A3948">
      <w:r w:rsidRPr="000A3948">
        <w:rPr>
          <w:b/>
          <w:bCs/>
        </w:rPr>
        <w:t>Automatyzacja i robotyzacja</w:t>
      </w:r>
      <w:r w:rsidRPr="000A3948">
        <w:t>: W kontekście niepewności w przepływach siły roboczej, opłacalne może być inwestowanie w automatyzację procesów, aby uniezależnić się od szoków kadrowych.</w:t>
      </w:r>
    </w:p>
    <w:p w14:paraId="2DE75D64" w14:textId="46207E2B" w:rsidR="000A3948" w:rsidRDefault="000A3948">
      <w:r w:rsidRPr="000A3948">
        <w:rPr>
          <w:b/>
          <w:bCs/>
        </w:rPr>
        <w:t>Budowanie bliskich relacji z ukraińskimi partnerami</w:t>
      </w:r>
      <w:r w:rsidRPr="000A3948">
        <w:t>: Tworzenie regionalnych centrów dostaw, wspólnych przedsięwzięć i aliansów strategicznych pomoże w stabilizacji dostaw i przepływów towarów w sytuacji ograniczania globalnych kontaktów.</w:t>
      </w:r>
    </w:p>
    <w:p w14:paraId="4B07419B" w14:textId="7D404A0C" w:rsidR="000A3948" w:rsidRDefault="000A3948" w:rsidP="000A3948">
      <w:r w:rsidRPr="000A3948">
        <w:rPr>
          <w:b/>
          <w:bCs/>
        </w:rPr>
        <w:t xml:space="preserve">Rozbudowa programów adaptacyjnych dla pracowników z </w:t>
      </w:r>
      <w:r w:rsidRPr="000A3948">
        <w:rPr>
          <w:b/>
          <w:bCs/>
        </w:rPr>
        <w:t>Ukrainy</w:t>
      </w:r>
      <w:r>
        <w:t>:</w:t>
      </w:r>
      <w:r w:rsidRPr="000A3948">
        <w:t xml:space="preserve"> Tworzenie</w:t>
      </w:r>
      <w:r w:rsidRPr="000A3948">
        <w:t xml:space="preserve"> wewnętrznych centrów wsparcia, które pomogą nowo zatrudnionym imigrantom w sprawach administracyjnych, mieszkaniowych i socjalnych.</w:t>
      </w:r>
    </w:p>
    <w:p w14:paraId="61D05D22" w14:textId="11F6FAFC" w:rsidR="000A3948" w:rsidRPr="000A3948" w:rsidRDefault="000A3948" w:rsidP="000A3948">
      <w:r w:rsidRPr="000A3948">
        <w:t>Organizacja warsztatów kulturowych i językowych, aby przyspieszyć asymilację oraz usprawnić komunikację w zespole.</w:t>
      </w:r>
    </w:p>
    <w:p w14:paraId="1191DA4A" w14:textId="77777777" w:rsidR="000A3948" w:rsidRPr="000A3948" w:rsidRDefault="000A3948" w:rsidP="000A3948">
      <w:r w:rsidRPr="000A3948">
        <w:t>Zapewnienie mentorów spośród polskich pracowników, którzy ułatwią proces wdrażania.</w:t>
      </w:r>
    </w:p>
    <w:p w14:paraId="7E8DD395" w14:textId="72EFA7D7" w:rsidR="000A3948" w:rsidRPr="000A3948" w:rsidRDefault="000A3948" w:rsidP="000A3948">
      <w:r w:rsidRPr="000A3948">
        <w:rPr>
          <w:b/>
          <w:bCs/>
        </w:rPr>
        <w:t>Wielostopniowe planowanie zasobów ludzkich</w:t>
      </w:r>
      <w:r>
        <w:rPr>
          <w:b/>
          <w:bCs/>
        </w:rPr>
        <w:t>:</w:t>
      </w:r>
    </w:p>
    <w:p w14:paraId="21FAFDCF" w14:textId="77777777" w:rsidR="000A3948" w:rsidRPr="000A3948" w:rsidRDefault="000A3948" w:rsidP="000A3948">
      <w:r w:rsidRPr="000A3948">
        <w:t>Tworzenie scenariuszy na wypadek nagłych zmian w przepływie imigrantów: np. scenariusze zakładające ograniczenie liczby pracowników zagranicznych i strategie rekrutacji lokalnej lub automatyzacji.</w:t>
      </w:r>
    </w:p>
    <w:p w14:paraId="34E7A4D3" w14:textId="77777777" w:rsidR="000A3948" w:rsidRDefault="000A3948" w:rsidP="000A3948">
      <w:r w:rsidRPr="000A3948">
        <w:t>Budowanie tzw. „puli rezerwowej” – współpraca z agencjami pośrednictwa pracy, które szybko zapewnią dostęp do dodatkowej kadry w razie zawirowań.</w:t>
      </w:r>
    </w:p>
    <w:p w14:paraId="51079C22" w14:textId="5B17A3E9" w:rsidR="000A3948" w:rsidRPr="000A3948" w:rsidRDefault="000A3948" w:rsidP="000A3948">
      <w:r w:rsidRPr="000A3948">
        <w:rPr>
          <w:b/>
          <w:bCs/>
        </w:rPr>
        <w:t>Inwestycje w nowe technologie i digitalizacja procesów</w:t>
      </w:r>
      <w:r>
        <w:rPr>
          <w:b/>
          <w:bCs/>
        </w:rPr>
        <w:t>:</w:t>
      </w:r>
    </w:p>
    <w:p w14:paraId="2BFDB6D8" w14:textId="77777777" w:rsidR="000A3948" w:rsidRPr="000A3948" w:rsidRDefault="000A3948" w:rsidP="000A3948">
      <w:r w:rsidRPr="000A3948">
        <w:t xml:space="preserve">Wprowadzenie systemów informatycznych do szybkiej i zdalnej rekrutacji pracowników z Ukrainy (np. </w:t>
      </w:r>
      <w:proofErr w:type="spellStart"/>
      <w:r w:rsidRPr="000A3948">
        <w:t>wideorozmowy</w:t>
      </w:r>
      <w:proofErr w:type="spellEnd"/>
      <w:r w:rsidRPr="000A3948">
        <w:t>, testy kompetencyjne online).</w:t>
      </w:r>
    </w:p>
    <w:p w14:paraId="3F5C44ED" w14:textId="77777777" w:rsidR="000A3948" w:rsidRPr="000A3948" w:rsidRDefault="000A3948" w:rsidP="000A3948">
      <w:r w:rsidRPr="000A3948">
        <w:t>Cyfrowe platformy zarządzania kadrami (HRM) pozwolą śledzić procesy integracji, szkolenia, wydajność pracowników i ich potrzeby rozwojowe.</w:t>
      </w:r>
    </w:p>
    <w:p w14:paraId="73B4F383" w14:textId="05B56342" w:rsidR="000A3948" w:rsidRPr="000A3948" w:rsidRDefault="000A3948" w:rsidP="000A3948">
      <w:r w:rsidRPr="000A3948">
        <w:rPr>
          <w:b/>
          <w:bCs/>
        </w:rPr>
        <w:t>Tworzenie regionalnych klastrów kooperacji</w:t>
      </w:r>
      <w:r>
        <w:rPr>
          <w:b/>
          <w:bCs/>
        </w:rPr>
        <w:t>:</w:t>
      </w:r>
    </w:p>
    <w:p w14:paraId="7FEEE172" w14:textId="77777777" w:rsidR="000A3948" w:rsidRPr="000A3948" w:rsidRDefault="000A3948" w:rsidP="000A3948">
      <w:r w:rsidRPr="000A3948">
        <w:t>Inicjowanie współpracy z innymi przedsiębiorstwami w regionie, aby dzielić się wiedzą dotyczącą zarządzania personelem migracyjnym, praktykami integracyjnymi czy informacjami o rynku pracy.</w:t>
      </w:r>
    </w:p>
    <w:p w14:paraId="0A4BD22C" w14:textId="77777777" w:rsidR="000A3948" w:rsidRPr="000A3948" w:rsidRDefault="000A3948" w:rsidP="000A3948">
      <w:r w:rsidRPr="000A3948">
        <w:t>Budowanie relacji z ukraińskimi firmami lub uczelniami technicznymi, co pozwoli stworzyć przepływ kompetencji i ułatwi dywersyfikację dostawców oraz szybkie reagowanie na zmiany w łańcuchu dostaw.</w:t>
      </w:r>
    </w:p>
    <w:p w14:paraId="3A03D66D" w14:textId="77777777" w:rsidR="000A3948" w:rsidRPr="000A3948" w:rsidRDefault="000A3948" w:rsidP="000A3948">
      <w:r w:rsidRPr="000A3948">
        <w:rPr>
          <w:b/>
          <w:bCs/>
        </w:rPr>
        <w:t>Proaktywne korzystanie z instrumentów wsparcia publicznego</w:t>
      </w:r>
    </w:p>
    <w:p w14:paraId="4045EFD6" w14:textId="77777777" w:rsidR="000A3948" w:rsidRPr="000A3948" w:rsidRDefault="000A3948" w:rsidP="000A3948">
      <w:r w:rsidRPr="000A3948">
        <w:t>Pozyskiwanie funduszy z programów unijnych lub krajowych dedykowanych integracji migrantów, szkoleniom i rozwojowi zasobów ludzkich.</w:t>
      </w:r>
    </w:p>
    <w:p w14:paraId="560EAF38" w14:textId="77777777" w:rsidR="000A3948" w:rsidRDefault="000A3948" w:rsidP="000A3948">
      <w:r w:rsidRPr="000A3948">
        <w:lastRenderedPageBreak/>
        <w:t>Współpraca z lokalnymi samorządami przy tworzeniu centrów szkoleniowo-edukacyjnych, które podniosą kwalifikacje pracowników.</w:t>
      </w:r>
    </w:p>
    <w:p w14:paraId="1D94EE3D" w14:textId="77777777" w:rsidR="000A3948" w:rsidRPr="000A3948" w:rsidRDefault="000A3948" w:rsidP="000A3948">
      <w:r w:rsidRPr="000A3948">
        <w:rPr>
          <w:b/>
          <w:bCs/>
        </w:rPr>
        <w:t>Wzmacnianie różnorodności kadry i długofalowa strategia HR</w:t>
      </w:r>
    </w:p>
    <w:p w14:paraId="75846563" w14:textId="77777777" w:rsidR="000A3948" w:rsidRPr="000A3948" w:rsidRDefault="000A3948" w:rsidP="000A3948">
      <w:r w:rsidRPr="000A3948">
        <w:t>Dążenie do tego, aby migranci nie pełnili wyłącznie ról niskopłatnych – poprzez ścieżki rozwoju zawodowego, awanse wewnętrzne i specjalistyczne szkolenia można zwiększyć wartość dodaną z pozyskanych pracowników.</w:t>
      </w:r>
    </w:p>
    <w:p w14:paraId="73326EE3" w14:textId="77777777" w:rsidR="000A3948" w:rsidRPr="000A3948" w:rsidRDefault="000A3948" w:rsidP="000A3948">
      <w:r w:rsidRPr="000A3948">
        <w:t>Budowanie wizerunku firmy jako miejsca otwartego na różnorodność kulturową, co może poprawić retencję pracowników i podnieść reputację przedsiębiorstwa.</w:t>
      </w:r>
    </w:p>
    <w:p w14:paraId="6890A112" w14:textId="77777777" w:rsidR="000A3948" w:rsidRPr="000A3948" w:rsidRDefault="000A3948" w:rsidP="000A3948"/>
    <w:p w14:paraId="75F688E0" w14:textId="77777777" w:rsidR="000A3948" w:rsidRPr="000A3948" w:rsidRDefault="000A3948" w:rsidP="000A3948"/>
    <w:p w14:paraId="3B8C403B" w14:textId="77777777" w:rsidR="000A3948" w:rsidRDefault="000A3948"/>
    <w:p w14:paraId="36D93963" w14:textId="77777777" w:rsidR="000A3948" w:rsidRDefault="000A3948"/>
    <w:p w14:paraId="054D363B" w14:textId="77777777" w:rsidR="000A3948" w:rsidRDefault="000A3948"/>
    <w:p w14:paraId="174A37D9" w14:textId="77777777" w:rsidR="000A3948" w:rsidRPr="000A3948" w:rsidRDefault="000A3948">
      <w:pPr>
        <w:rPr>
          <w:b/>
          <w:bCs/>
        </w:rPr>
      </w:pPr>
    </w:p>
    <w:p w14:paraId="761ACF8E" w14:textId="0449F4E4" w:rsidR="000A3948" w:rsidRPr="000A3948" w:rsidRDefault="000A3948">
      <w:pPr>
        <w:rPr>
          <w:b/>
          <w:bCs/>
          <w:u w:val="single"/>
        </w:rPr>
      </w:pPr>
      <w:r w:rsidRPr="000A3948">
        <w:rPr>
          <w:b/>
          <w:bCs/>
          <w:u w:val="single"/>
        </w:rPr>
        <w:t>Dla służb specjalnych:</w:t>
      </w:r>
    </w:p>
    <w:p w14:paraId="73C36D70" w14:textId="13AD7162" w:rsidR="000A3948" w:rsidRDefault="000A3948">
      <w:r w:rsidRPr="000A3948">
        <w:rPr>
          <w:b/>
          <w:bCs/>
        </w:rPr>
        <w:t>Wzmocnienie kontroli granicznej i systemów identyfikacji</w:t>
      </w:r>
      <w:r w:rsidRPr="000A3948">
        <w:t>: Lepsza kontrola dokumentów, rozbudowa systemów biometrycznych, wprowadzenie zaawansowanych metod rozpoznawania twarzy i analiz big data to sposoby na skuteczną weryfikację przybyszy.</w:t>
      </w:r>
    </w:p>
    <w:p w14:paraId="485B32DB" w14:textId="425E9A9C" w:rsidR="000A3948" w:rsidRDefault="000A3948">
      <w:r w:rsidRPr="000A3948">
        <w:rPr>
          <w:b/>
          <w:bCs/>
        </w:rPr>
        <w:t>Współpraca regionalna i międzynarodowa</w:t>
      </w:r>
      <w:r w:rsidRPr="000A3948">
        <w:t xml:space="preserve">: Mimo trendów </w:t>
      </w:r>
      <w:proofErr w:type="spellStart"/>
      <w:r w:rsidRPr="000A3948">
        <w:t>deglobalizacyjnych</w:t>
      </w:r>
      <w:proofErr w:type="spellEnd"/>
      <w:r w:rsidRPr="000A3948">
        <w:t>, efektywna wymiana informacji z odpowiednikami w Ukrainie oraz innych państwach regionu jest kluczowa dla ograniczania ryzyka infiltracji czy działań przestępczych.</w:t>
      </w:r>
    </w:p>
    <w:p w14:paraId="23B6B8AD" w14:textId="6A078B65" w:rsidR="000A3948" w:rsidRDefault="000A3948">
      <w:r w:rsidRPr="000A3948">
        <w:rPr>
          <w:b/>
          <w:bCs/>
        </w:rPr>
        <w:t>Szkolenia i specjalizacja kadr</w:t>
      </w:r>
      <w:r w:rsidRPr="000A3948">
        <w:t>: Inwestycje w wiedzę ekspercką, językową i kulturową oraz w zaawansowane techniki wywiadowcze ułatwią wykrywanie potencjalnych zagrożeń i osób działających na szkodę interesów Polski.</w:t>
      </w:r>
    </w:p>
    <w:p w14:paraId="339395FF" w14:textId="77777777" w:rsidR="000A3948" w:rsidRPr="000A3948" w:rsidRDefault="000A3948" w:rsidP="000A3948">
      <w:r w:rsidRPr="000A3948">
        <w:rPr>
          <w:b/>
          <w:bCs/>
        </w:rPr>
        <w:t>Intensyfikacja analizy wywiadowczej i profilowania ryzyka</w:t>
      </w:r>
    </w:p>
    <w:p w14:paraId="3FEE1394" w14:textId="77777777" w:rsidR="000A3948" w:rsidRPr="000A3948" w:rsidRDefault="000A3948" w:rsidP="000A3948">
      <w:r w:rsidRPr="000A3948">
        <w:t>Wykorzystanie zaawansowanych narzędzi analitycznych (</w:t>
      </w:r>
      <w:proofErr w:type="spellStart"/>
      <w:r w:rsidRPr="000A3948">
        <w:t>machine</w:t>
      </w:r>
      <w:proofErr w:type="spellEnd"/>
      <w:r w:rsidRPr="000A3948">
        <w:t xml:space="preserve"> learning, AI) do analizy wzorców </w:t>
      </w:r>
      <w:proofErr w:type="spellStart"/>
      <w:r w:rsidRPr="000A3948">
        <w:t>zachowań</w:t>
      </w:r>
      <w:proofErr w:type="spellEnd"/>
      <w:r w:rsidRPr="000A3948">
        <w:t xml:space="preserve"> i przepływów migracyjnych, pozwalających wczesne wykryć anomalie.</w:t>
      </w:r>
    </w:p>
    <w:p w14:paraId="2B71FA98" w14:textId="77777777" w:rsidR="000A3948" w:rsidRDefault="000A3948" w:rsidP="000A3948">
      <w:r w:rsidRPr="000A3948">
        <w:t>Tworzenie profili ryzyka grup i jednostek, identyfikowanie potencjalnych zagrożeń już na etapie wydawania wiz, pozwoleń na pobyt czy pozwolenia na pracę.</w:t>
      </w:r>
    </w:p>
    <w:p w14:paraId="5E94400E" w14:textId="77777777" w:rsidR="000A3948" w:rsidRPr="000A3948" w:rsidRDefault="000A3948" w:rsidP="000A3948">
      <w:r w:rsidRPr="000A3948">
        <w:rPr>
          <w:b/>
          <w:bCs/>
        </w:rPr>
        <w:t>Dalsze usprawnienie kontroli granicznej</w:t>
      </w:r>
    </w:p>
    <w:p w14:paraId="786A4B80" w14:textId="77777777" w:rsidR="000A3948" w:rsidRPr="000A3948" w:rsidRDefault="000A3948" w:rsidP="000A3948">
      <w:r w:rsidRPr="000A3948">
        <w:t>Stosowanie systemów biometrycznych, elektronicznej weryfikacji dokumentów i rozpoznawania twarzy do szybkiego potwierdzania tożsamości.</w:t>
      </w:r>
    </w:p>
    <w:p w14:paraId="20DF555A" w14:textId="77777777" w:rsidR="000A3948" w:rsidRPr="000A3948" w:rsidRDefault="000A3948" w:rsidP="000A3948">
      <w:r w:rsidRPr="000A3948">
        <w:t>Pogłębiona współpraca z ukraińskimi służbami w zakresie kontroli wyjazdowej, aby zminimalizować ryzyko przenikania osób o niejasnej przeszłości kryminalnej lub kontaktach z wrogimi służbami.</w:t>
      </w:r>
    </w:p>
    <w:p w14:paraId="46EA45D1" w14:textId="77777777" w:rsidR="000A3948" w:rsidRPr="000A3948" w:rsidRDefault="000A3948" w:rsidP="000A3948">
      <w:r w:rsidRPr="000A3948">
        <w:rPr>
          <w:b/>
          <w:bCs/>
        </w:rPr>
        <w:t>Wzmocnienie wywiadu ekonomicznego i kontrwywiadu</w:t>
      </w:r>
    </w:p>
    <w:p w14:paraId="24853F64" w14:textId="77777777" w:rsidR="000A3948" w:rsidRPr="000A3948" w:rsidRDefault="000A3948" w:rsidP="000A3948">
      <w:r w:rsidRPr="000A3948">
        <w:lastRenderedPageBreak/>
        <w:t>Służby specjalne mogą bliżej monitorować inwestycje i przejęcia firm z udziałem kapitału zagranicznego, w tym ukraińskiego, w obszarach strategicznych (np. infrastruktura krytyczna, sektory high-</w:t>
      </w:r>
      <w:proofErr w:type="spellStart"/>
      <w:r w:rsidRPr="000A3948">
        <w:t>tech</w:t>
      </w:r>
      <w:proofErr w:type="spellEnd"/>
      <w:r w:rsidRPr="000A3948">
        <w:t>).</w:t>
      </w:r>
    </w:p>
    <w:p w14:paraId="26DD985A" w14:textId="77777777" w:rsidR="000A3948" w:rsidRPr="000A3948" w:rsidRDefault="000A3948" w:rsidP="000A3948">
      <w:r w:rsidRPr="000A3948">
        <w:t>Tworzenie wyspecjalizowanych komórek do monitorowania działań podmiotów, które mogą wykorzystywać kanały imigracyjne do infiltracji gospodarczej i kradzieży własności intelektualnej.</w:t>
      </w:r>
    </w:p>
    <w:p w14:paraId="0CBEE237" w14:textId="77777777" w:rsidR="000A3948" w:rsidRPr="000A3948" w:rsidRDefault="000A3948" w:rsidP="000A3948">
      <w:r w:rsidRPr="000A3948">
        <w:rPr>
          <w:b/>
          <w:bCs/>
        </w:rPr>
        <w:t xml:space="preserve">Szkolenia </w:t>
      </w:r>
      <w:proofErr w:type="spellStart"/>
      <w:r w:rsidRPr="000A3948">
        <w:rPr>
          <w:b/>
          <w:bCs/>
        </w:rPr>
        <w:t>międzyagencyjne</w:t>
      </w:r>
      <w:proofErr w:type="spellEnd"/>
      <w:r w:rsidRPr="000A3948">
        <w:rPr>
          <w:b/>
          <w:bCs/>
        </w:rPr>
        <w:t xml:space="preserve"> i międzynarodowe</w:t>
      </w:r>
    </w:p>
    <w:p w14:paraId="11F90577" w14:textId="77777777" w:rsidR="000A3948" w:rsidRPr="000A3948" w:rsidRDefault="000A3948" w:rsidP="000A3948">
      <w:r w:rsidRPr="000A3948">
        <w:t>Organizacja cyklicznych warsztatów i szkoleń z udziałem funkcjonariuszy innych państw (zwłaszcza z Ukrainy) oraz przedstawicieli Europolu czy Interpolu.</w:t>
      </w:r>
    </w:p>
    <w:p w14:paraId="19536386" w14:textId="77777777" w:rsidR="000A3948" w:rsidRPr="000A3948" w:rsidRDefault="000A3948" w:rsidP="000A3948">
      <w:r w:rsidRPr="000A3948">
        <w:t>Wypracowywanie wspólnych procedur i metod postępowania przy identyfikacji zagrożeń związanych z migracją, w szczególności w zakresie przestępczości zorganizowanej i działań szpiegowskich.</w:t>
      </w:r>
    </w:p>
    <w:p w14:paraId="3B5ABC78" w14:textId="77777777" w:rsidR="000A3948" w:rsidRPr="000A3948" w:rsidRDefault="000A3948" w:rsidP="000A3948">
      <w:r w:rsidRPr="000A3948">
        <w:rPr>
          <w:b/>
          <w:bCs/>
        </w:rPr>
        <w:t>Rozwój systemów wczesnego ostrzegania (EWS)</w:t>
      </w:r>
    </w:p>
    <w:p w14:paraId="22FD2B7A" w14:textId="77777777" w:rsidR="000A3948" w:rsidRPr="000A3948" w:rsidRDefault="000A3948" w:rsidP="000A3948">
      <w:r w:rsidRPr="000A3948">
        <w:t>Implementacja systemów monitorujących ruchy migracyjne w czasie rzeczywistym, uzupełnionych o dane wywiadowcze i analizy przewidujące potencjalne, przyszłe fale migracji.</w:t>
      </w:r>
    </w:p>
    <w:p w14:paraId="65799FAA" w14:textId="77777777" w:rsidR="000A3948" w:rsidRPr="000A3948" w:rsidRDefault="000A3948" w:rsidP="000A3948">
      <w:r w:rsidRPr="000A3948">
        <w:t>Wprowadzanie narzędzi prognostycznych, które pomogą reagować jeszcze przed pojawieniem się kryzysu migracyjnego w większej skali.</w:t>
      </w:r>
    </w:p>
    <w:p w14:paraId="6590CBCB" w14:textId="77777777" w:rsidR="000A3948" w:rsidRPr="000A3948" w:rsidRDefault="000A3948" w:rsidP="000A3948">
      <w:r w:rsidRPr="000A3948">
        <w:rPr>
          <w:b/>
          <w:bCs/>
        </w:rPr>
        <w:t>Edukacja i współpraca z sektorem prywatnym w zakresie bezpieczeństwa</w:t>
      </w:r>
    </w:p>
    <w:p w14:paraId="7EE7258D" w14:textId="77777777" w:rsidR="000A3948" w:rsidRPr="000A3948" w:rsidRDefault="000A3948" w:rsidP="000A3948">
      <w:r w:rsidRPr="000A3948">
        <w:t>Prowadzenie konsultacji ze środowiskiem biznesowym na temat trendów w imigracji i potencjalnych zagrożeń. Wsparcie firm w przygotowywaniu wewnętrznych procedur bezpieczeństwa i weryfikacji pochodzenia kandydatów na kluczowe stanowiska.</w:t>
      </w:r>
    </w:p>
    <w:p w14:paraId="04988744" w14:textId="77777777" w:rsidR="000A3948" w:rsidRPr="000A3948" w:rsidRDefault="000A3948" w:rsidP="000A3948">
      <w:r w:rsidRPr="000A3948">
        <w:t xml:space="preserve">Budowanie modelu partnerstwa publiczno-prywatnego, w którym firmy – posiadające własne systemy ochrony danych i bezpieczeństwa infrastruktury – będą wymieniać się informacjami ze służbami specjalnymi o podejrzanych </w:t>
      </w:r>
      <w:proofErr w:type="spellStart"/>
      <w:r w:rsidRPr="000A3948">
        <w:t>zachowaniach</w:t>
      </w:r>
      <w:proofErr w:type="spellEnd"/>
      <w:r w:rsidRPr="000A3948">
        <w:t xml:space="preserve"> pracowników lub kontrahentów.</w:t>
      </w:r>
    </w:p>
    <w:p w14:paraId="2F04200F" w14:textId="77777777" w:rsidR="000A3948" w:rsidRPr="000A3948" w:rsidRDefault="000A3948" w:rsidP="000A3948"/>
    <w:p w14:paraId="25DAEB4D" w14:textId="77777777" w:rsidR="000A3948" w:rsidRDefault="000A3948"/>
    <w:sectPr w:rsidR="000A3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4AD"/>
    <w:multiLevelType w:val="multilevel"/>
    <w:tmpl w:val="C8B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729F"/>
    <w:multiLevelType w:val="multilevel"/>
    <w:tmpl w:val="1A4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32FA"/>
    <w:multiLevelType w:val="multilevel"/>
    <w:tmpl w:val="B372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3528"/>
    <w:multiLevelType w:val="multilevel"/>
    <w:tmpl w:val="192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03E14"/>
    <w:multiLevelType w:val="multilevel"/>
    <w:tmpl w:val="A55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84B9E"/>
    <w:multiLevelType w:val="multilevel"/>
    <w:tmpl w:val="4AA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72774"/>
    <w:multiLevelType w:val="multilevel"/>
    <w:tmpl w:val="805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D15C8"/>
    <w:multiLevelType w:val="multilevel"/>
    <w:tmpl w:val="AC0E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62BE5"/>
    <w:multiLevelType w:val="multilevel"/>
    <w:tmpl w:val="4C2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661D8"/>
    <w:multiLevelType w:val="multilevel"/>
    <w:tmpl w:val="E2B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F0469"/>
    <w:multiLevelType w:val="multilevel"/>
    <w:tmpl w:val="A86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F1334"/>
    <w:multiLevelType w:val="multilevel"/>
    <w:tmpl w:val="DE6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540627">
    <w:abstractNumId w:val="1"/>
  </w:num>
  <w:num w:numId="2" w16cid:durableId="507140688">
    <w:abstractNumId w:val="11"/>
  </w:num>
  <w:num w:numId="3" w16cid:durableId="542180298">
    <w:abstractNumId w:val="0"/>
  </w:num>
  <w:num w:numId="4" w16cid:durableId="2108689073">
    <w:abstractNumId w:val="2"/>
  </w:num>
  <w:num w:numId="5" w16cid:durableId="2026859854">
    <w:abstractNumId w:val="9"/>
  </w:num>
  <w:num w:numId="6" w16cid:durableId="415833535">
    <w:abstractNumId w:val="5"/>
  </w:num>
  <w:num w:numId="7" w16cid:durableId="1245532577">
    <w:abstractNumId w:val="7"/>
  </w:num>
  <w:num w:numId="8" w16cid:durableId="730152495">
    <w:abstractNumId w:val="4"/>
  </w:num>
  <w:num w:numId="9" w16cid:durableId="1208488952">
    <w:abstractNumId w:val="3"/>
  </w:num>
  <w:num w:numId="10" w16cid:durableId="382943859">
    <w:abstractNumId w:val="6"/>
  </w:num>
  <w:num w:numId="11" w16cid:durableId="1555772184">
    <w:abstractNumId w:val="8"/>
  </w:num>
  <w:num w:numId="12" w16cid:durableId="183595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8"/>
    <w:rsid w:val="000A3948"/>
    <w:rsid w:val="0018431D"/>
    <w:rsid w:val="009F33BC"/>
    <w:rsid w:val="00C122B4"/>
    <w:rsid w:val="00D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7934"/>
  <w15:chartTrackingRefBased/>
  <w15:docId w15:val="{7CEADD61-23E6-4396-A3E6-18EAD355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3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3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3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3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3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3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3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3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3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3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3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3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394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394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394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394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394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394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3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3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3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3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3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394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394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394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3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394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3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CC12A3538374F91EABDBB51874502" ma:contentTypeVersion="2" ma:contentTypeDescription="Utwórz nowy dokument." ma:contentTypeScope="" ma:versionID="66bacefa6665b0756c41d118d0806376">
  <xsd:schema xmlns:xsd="http://www.w3.org/2001/XMLSchema" xmlns:xs="http://www.w3.org/2001/XMLSchema" xmlns:p="http://schemas.microsoft.com/office/2006/metadata/properties" xmlns:ns3="0366139a-1fa6-4ca0-bfbd-ef5f64e65f35" targetNamespace="http://schemas.microsoft.com/office/2006/metadata/properties" ma:root="true" ma:fieldsID="248e1e606afc888e7d7471e9eba56db5" ns3:_="">
    <xsd:import namespace="0366139a-1fa6-4ca0-bfbd-ef5f64e65f3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6139a-1fa6-4ca0-bfbd-ef5f64e65f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66139a-1fa6-4ca0-bfbd-ef5f64e65f35" xsi:nil="true"/>
  </documentManagement>
</p:properties>
</file>

<file path=customXml/itemProps1.xml><?xml version="1.0" encoding="utf-8"?>
<ds:datastoreItem xmlns:ds="http://schemas.openxmlformats.org/officeDocument/2006/customXml" ds:itemID="{4B66EE22-603A-45AB-8F76-2E37B43FC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6139a-1fa6-4ca0-bfbd-ef5f64e65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9363A-6561-44B3-876A-4F3893B7A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76E95-364B-449E-9ADC-993D79963292}">
  <ds:schemaRefs>
    <ds:schemaRef ds:uri="http://www.w3.org/XML/1998/namespace"/>
    <ds:schemaRef ds:uri="http://purl.org/dc/elements/1.1/"/>
    <ds:schemaRef ds:uri="0366139a-1fa6-4ca0-bfbd-ef5f64e65f35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885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Sawka</dc:creator>
  <cp:keywords/>
  <dc:description/>
  <cp:lastModifiedBy>Jacek Sawka</cp:lastModifiedBy>
  <cp:revision>2</cp:revision>
  <dcterms:created xsi:type="dcterms:W3CDTF">2024-12-20T17:41:00Z</dcterms:created>
  <dcterms:modified xsi:type="dcterms:W3CDTF">2024-12-20T17:41:00Z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0x01010070CCC12A3538374F91EABDBB51874502</vt:lpwstr>
  </property>
</Properties>
</file>