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E061" w14:textId="77777777" w:rsidR="00D30146" w:rsidRPr="00D30146" w:rsidRDefault="00D30146" w:rsidP="00D30146">
      <w:pPr>
        <w:rPr>
          <w:b/>
          <w:bCs/>
        </w:rPr>
      </w:pPr>
      <w:r w:rsidRPr="00D30146">
        <w:rPr>
          <w:b/>
          <w:bCs/>
        </w:rPr>
        <w:t>Projekt</w:t>
      </w:r>
    </w:p>
    <w:p w14:paraId="36ADA256" w14:textId="77777777" w:rsidR="00D30146" w:rsidRPr="00D30146" w:rsidRDefault="00D30146" w:rsidP="00D30146">
      <w:r w:rsidRPr="00D30146">
        <w:t>Skonstruować portfel inwestycyjny dla 2 (2 pkt) lub 3 (4 pkt) inwestycji alternatywnych</w:t>
      </w:r>
      <w:r w:rsidRPr="00D30146">
        <w:br/>
        <w:t>(każda z innej kategorii, kategorie nie mogą się powtarzać) + inwestycja w akcje polskiego przedsiębiorstwa wchodzącego w skład indeksu WIG30 (wcześniej WIG20).</w:t>
      </w:r>
    </w:p>
    <w:p w14:paraId="3E398074" w14:textId="77777777" w:rsidR="00D30146" w:rsidRPr="00D30146" w:rsidRDefault="00D30146" w:rsidP="00D30146">
      <w:r w:rsidRPr="00D30146">
        <w:t>Wyniki projektu to sprawozdanie w formie elektronicznej zawierające:</w:t>
      </w:r>
    </w:p>
    <w:p w14:paraId="3F01B95C" w14:textId="77777777" w:rsidR="00D30146" w:rsidRP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Statystyki opisowe dla analizowanych inwestycji</w:t>
      </w:r>
      <w:r w:rsidRPr="00D30146">
        <w:t xml:space="preserve"> (2 pkt)</w:t>
      </w:r>
    </w:p>
    <w:p w14:paraId="4030C262" w14:textId="77777777" w:rsidR="00D30146" w:rsidRP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Stopę zwrotu, ryzyko, efektywność oraz wagi portfela cechującego się:</w:t>
      </w:r>
      <w:r w:rsidRPr="00D30146">
        <w:br/>
        <w:t>a. minimalnym ryzykiem (2 pkt),</w:t>
      </w:r>
      <w:r w:rsidRPr="00D30146">
        <w:br/>
        <w:t>b. maksymalną efektywnością (2 pkt).</w:t>
      </w:r>
    </w:p>
    <w:p w14:paraId="299DF9C7" w14:textId="77777777" w:rsidR="00D30146" w:rsidRP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Wartość współczynników korelacji dla analizowanych inwestycji</w:t>
      </w:r>
      <w:r w:rsidRPr="00D30146">
        <w:t xml:space="preserve"> (1 pkt)</w:t>
      </w:r>
    </w:p>
    <w:p w14:paraId="2C840868" w14:textId="77777777" w:rsidR="00D30146" w:rsidRP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Wartości różnych współczynników efektywności poznanych na wykładzie</w:t>
      </w:r>
      <w:r w:rsidRPr="00D30146">
        <w:t xml:space="preserve"> (2 pkt)</w:t>
      </w:r>
    </w:p>
    <w:p w14:paraId="604351B3" w14:textId="77777777" w:rsidR="00D30146" w:rsidRPr="00D30146" w:rsidRDefault="00D30146" w:rsidP="00D30146">
      <w:pPr>
        <w:numPr>
          <w:ilvl w:val="0"/>
          <w:numId w:val="1"/>
        </w:numPr>
      </w:pPr>
      <w:r w:rsidRPr="00D30146">
        <w:rPr>
          <w:b/>
          <w:bCs/>
        </w:rPr>
        <w:t>Zbiór możliwości inwestycyjnych z zaznaczeniem:</w:t>
      </w:r>
      <w:r w:rsidRPr="00D30146">
        <w:br/>
        <w:t>a. portfela o minimalnym ryzyku (1 pkt),</w:t>
      </w:r>
      <w:r w:rsidRPr="00D30146">
        <w:br/>
        <w:t>b. portfela o maksymalnej efektywności (1 pkt),</w:t>
      </w:r>
      <w:r w:rsidRPr="00D30146">
        <w:br/>
        <w:t>c. portfeli jednoelementowych (1 pkt).</w:t>
      </w:r>
    </w:p>
    <w:p w14:paraId="11A22AA7" w14:textId="77777777" w:rsidR="00D30146" w:rsidRPr="00D30146" w:rsidRDefault="00D30146" w:rsidP="00D30146">
      <w:r w:rsidRPr="00D30146">
        <w:t>Dodatkowo można uwzględnić:</w:t>
      </w:r>
    </w:p>
    <w:p w14:paraId="154B0E5B" w14:textId="77777777" w:rsidR="00D30146" w:rsidRPr="00D30146" w:rsidRDefault="00D30146" w:rsidP="00D30146">
      <w:pPr>
        <w:numPr>
          <w:ilvl w:val="0"/>
          <w:numId w:val="2"/>
        </w:numPr>
      </w:pPr>
      <w:r w:rsidRPr="00D30146">
        <w:t>krótką sprzedaż (2 pkt),</w:t>
      </w:r>
    </w:p>
    <w:p w14:paraId="7B7269AF" w14:textId="77777777" w:rsidR="00D30146" w:rsidRPr="00D30146" w:rsidRDefault="00D30146" w:rsidP="00D30146">
      <w:pPr>
        <w:numPr>
          <w:ilvl w:val="0"/>
          <w:numId w:val="2"/>
        </w:numPr>
      </w:pPr>
      <w:r w:rsidRPr="00D30146">
        <w:t>pokazać, jak optymalne portfele zmieniają się w czasie (możliwe dla dużej liczby notowań) (1 pkt),</w:t>
      </w:r>
    </w:p>
    <w:p w14:paraId="6F4D5A5A" w14:textId="77777777" w:rsidR="00D30146" w:rsidRPr="00D30146" w:rsidRDefault="00D30146" w:rsidP="00D30146">
      <w:pPr>
        <w:numPr>
          <w:ilvl w:val="0"/>
          <w:numId w:val="2"/>
        </w:numPr>
      </w:pPr>
      <w:r w:rsidRPr="00D30146">
        <w:t>skład portfeli z granicy efektywnej (1 pkt).</w:t>
      </w:r>
    </w:p>
    <w:p w14:paraId="05903199" w14:textId="77777777" w:rsidR="00D30146" w:rsidRPr="00D30146" w:rsidRDefault="00D30146" w:rsidP="00D30146">
      <w:r w:rsidRPr="00D30146">
        <w:pict w14:anchorId="4D35B1E1">
          <v:rect id="_x0000_i1031" style="width:0;height:1.5pt" o:hralign="center" o:hrstd="t" o:hr="t" fillcolor="#a0a0a0" stroked="f"/>
        </w:pict>
      </w:r>
    </w:p>
    <w:p w14:paraId="07CB7AA6" w14:textId="77777777" w:rsidR="00D30146" w:rsidRPr="00D30146" w:rsidRDefault="00D30146" w:rsidP="00D30146">
      <w:pPr>
        <w:rPr>
          <w:b/>
          <w:bCs/>
        </w:rPr>
      </w:pPr>
      <w:r w:rsidRPr="00D30146">
        <w:rPr>
          <w:b/>
          <w:bCs/>
        </w:rPr>
        <w:t>Założenia:</w:t>
      </w:r>
    </w:p>
    <w:p w14:paraId="242CF165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Dla każdej z inwestycji do obliczeń wykorzystać minimum 100 stóp zwrotu (np. dane dzienne, miesięczne).</w:t>
      </w:r>
    </w:p>
    <w:p w14:paraId="6B358748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Posługiwać się logarytmiczną stopą zwrotu.</w:t>
      </w:r>
    </w:p>
    <w:p w14:paraId="7F93BBF4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Stopę zwrotu wolną od ryzyka przyjąć na poziomie 0,1 średniej stopy zwrotu z inwestycji w akcje przedsiębiorstwa wchodzącego w skład WIG30.</w:t>
      </w:r>
    </w:p>
    <w:p w14:paraId="619E87EF" w14:textId="77777777" w:rsidR="00D30146" w:rsidRPr="00D30146" w:rsidRDefault="00D30146" w:rsidP="00D30146">
      <w:pPr>
        <w:numPr>
          <w:ilvl w:val="0"/>
          <w:numId w:val="3"/>
        </w:numPr>
      </w:pPr>
      <w:r w:rsidRPr="00D30146">
        <w:t>Należy wskazać źródła danych.</w:t>
      </w:r>
    </w:p>
    <w:p w14:paraId="19D1C540" w14:textId="77777777" w:rsidR="00D30146" w:rsidRPr="00D30146" w:rsidRDefault="00D30146" w:rsidP="00D30146">
      <w:r w:rsidRPr="00D30146">
        <w:t>Obliczenia przeprowadzić na podstawie materiałów z wykładów i laboratoriów z wykorzystaniem oprogramowania omówionego na zajęciach.</w:t>
      </w:r>
    </w:p>
    <w:p w14:paraId="1F88F188" w14:textId="77777777" w:rsidR="00D30146" w:rsidRPr="00D30146" w:rsidRDefault="00D30146" w:rsidP="00D30146">
      <w:r w:rsidRPr="00D30146">
        <w:rPr>
          <w:b/>
          <w:bCs/>
        </w:rPr>
        <w:t>Projekt można wykonywać w zespołach 3 lub 4 osobowych.</w:t>
      </w:r>
    </w:p>
    <w:p w14:paraId="6BA0EE50" w14:textId="06ABD93F" w:rsidR="00BF735E" w:rsidRDefault="00BF735E"/>
    <w:sectPr w:rsidR="00BF735E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D74"/>
    <w:multiLevelType w:val="multilevel"/>
    <w:tmpl w:val="531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61E"/>
    <w:multiLevelType w:val="multilevel"/>
    <w:tmpl w:val="CC60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234CB"/>
    <w:multiLevelType w:val="multilevel"/>
    <w:tmpl w:val="FFB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8364">
    <w:abstractNumId w:val="1"/>
  </w:num>
  <w:num w:numId="2" w16cid:durableId="723060434">
    <w:abstractNumId w:val="0"/>
  </w:num>
  <w:num w:numId="3" w16cid:durableId="706875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46"/>
    <w:rsid w:val="00951F44"/>
    <w:rsid w:val="00A9456F"/>
    <w:rsid w:val="00BF735E"/>
    <w:rsid w:val="00C014CC"/>
    <w:rsid w:val="00D30146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30BE"/>
  <w15:chartTrackingRefBased/>
  <w15:docId w15:val="{7ADED2BA-6772-4631-ABEC-64E82DB9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1</cp:revision>
  <dcterms:created xsi:type="dcterms:W3CDTF">2024-12-22T19:35:00Z</dcterms:created>
  <dcterms:modified xsi:type="dcterms:W3CDTF">2024-12-22T19:38:00Z</dcterms:modified>
</cp:coreProperties>
</file>