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5E061" w14:textId="77777777" w:rsidR="00D30146" w:rsidRPr="00D30146" w:rsidRDefault="00D30146" w:rsidP="00D30146">
      <w:pPr>
        <w:rPr>
          <w:b/>
          <w:bCs/>
        </w:rPr>
      </w:pPr>
      <w:r w:rsidRPr="00D30146">
        <w:rPr>
          <w:b/>
          <w:bCs/>
        </w:rPr>
        <w:t>Projekt</w:t>
      </w:r>
    </w:p>
    <w:p w14:paraId="36ADA256" w14:textId="77777777" w:rsidR="00D30146" w:rsidRPr="00D30146" w:rsidRDefault="00D30146" w:rsidP="00D30146">
      <w:r w:rsidRPr="00D30146">
        <w:t>Skonstruować portfel inwestycyjny dla 2 (2 pkt) lub 3 (4 pkt) inwestycji alternatywnych</w:t>
      </w:r>
      <w:r w:rsidRPr="00D30146">
        <w:br/>
        <w:t>(każda z innej kategorii, kategorie nie mogą się powtarzać) + inwestycja w akcje polskiego przedsiębiorstwa wchodzącego w skład indeksu WIG30 (wcześniej WIG20).</w:t>
      </w:r>
    </w:p>
    <w:p w14:paraId="3E398074" w14:textId="77777777" w:rsidR="00D30146" w:rsidRPr="00D30146" w:rsidRDefault="00D30146" w:rsidP="00D30146">
      <w:r w:rsidRPr="00D30146">
        <w:t>Wyniki projektu to sprawozdanie w formie elektronicznej zawierające:</w:t>
      </w:r>
    </w:p>
    <w:p w14:paraId="3F01B95C" w14:textId="77777777" w:rsidR="00D30146" w:rsidRDefault="00D30146" w:rsidP="00D30146">
      <w:pPr>
        <w:numPr>
          <w:ilvl w:val="0"/>
          <w:numId w:val="1"/>
        </w:numPr>
      </w:pPr>
      <w:r w:rsidRPr="00D30146">
        <w:rPr>
          <w:b/>
          <w:bCs/>
        </w:rPr>
        <w:t>Statystyki opisowe dla analizowanych inwestycji</w:t>
      </w:r>
      <w:r w:rsidRPr="00D30146">
        <w:t xml:space="preserve"> (2 pkt)</w:t>
      </w:r>
    </w:p>
    <w:p w14:paraId="44582FC8" w14:textId="2CE3CD0A" w:rsidR="00912D09" w:rsidRPr="00912D09" w:rsidRDefault="00912D09" w:rsidP="00912D09">
      <w:pPr>
        <w:numPr>
          <w:ilvl w:val="1"/>
          <w:numId w:val="1"/>
        </w:numPr>
        <w:rPr>
          <w:i/>
          <w:iCs/>
          <w:color w:val="ED7D31" w:themeColor="accent2"/>
        </w:rPr>
      </w:pPr>
      <w:r w:rsidRPr="00912D09">
        <w:rPr>
          <w:i/>
          <w:iCs/>
          <w:color w:val="ED7D31" w:themeColor="accent2"/>
        </w:rPr>
        <w:t>Zadanie 1.3(d) z listy 1 dotyczy obliczenia charakterystyk rozkładu, co bezpośrednio odpowiada temu punktowi projektu.</w:t>
      </w:r>
    </w:p>
    <w:p w14:paraId="04F5D811" w14:textId="77777777" w:rsidR="00912D09" w:rsidRDefault="00D30146" w:rsidP="00D30146">
      <w:pPr>
        <w:numPr>
          <w:ilvl w:val="0"/>
          <w:numId w:val="1"/>
        </w:numPr>
      </w:pPr>
      <w:r w:rsidRPr="00D30146">
        <w:rPr>
          <w:b/>
          <w:bCs/>
        </w:rPr>
        <w:t>Stopę zwrotu, ryzyko, efektywność oraz wagi portfela cechującego się:</w:t>
      </w:r>
      <w:r w:rsidRPr="00D30146">
        <w:br/>
        <w:t>a. minimalnym ryzykiem (2 pkt),</w:t>
      </w:r>
    </w:p>
    <w:p w14:paraId="5216DC80" w14:textId="10594D96" w:rsidR="00912D09" w:rsidRPr="00912D09" w:rsidRDefault="00912D09" w:rsidP="00912D09">
      <w:pPr>
        <w:numPr>
          <w:ilvl w:val="1"/>
          <w:numId w:val="1"/>
        </w:numPr>
        <w:rPr>
          <w:color w:val="ED7D31" w:themeColor="accent2"/>
        </w:rPr>
      </w:pPr>
      <w:r w:rsidRPr="00912D09">
        <w:rPr>
          <w:color w:val="ED7D31" w:themeColor="accent2"/>
        </w:rPr>
        <w:t>Zadanie 6.1 z listy 6 omawia minimalizację ryzyka, co w pełni pokrywa się z wymaganiami projektu.</w:t>
      </w:r>
    </w:p>
    <w:p w14:paraId="4030C262" w14:textId="52160B6B" w:rsidR="00D30146" w:rsidRDefault="00D30146" w:rsidP="00912D09">
      <w:pPr>
        <w:ind w:left="720"/>
      </w:pPr>
      <w:r w:rsidRPr="00D30146">
        <w:t>b. maksymalną efektywnością (2 pkt).</w:t>
      </w:r>
    </w:p>
    <w:p w14:paraId="39CD4CA8" w14:textId="0F05641D" w:rsidR="00912D09" w:rsidRPr="00912D09" w:rsidRDefault="00912D09" w:rsidP="00912D09">
      <w:pPr>
        <w:pStyle w:val="Akapitzlist"/>
        <w:numPr>
          <w:ilvl w:val="1"/>
          <w:numId w:val="4"/>
        </w:numPr>
        <w:rPr>
          <w:color w:val="ED7D31" w:themeColor="accent2"/>
        </w:rPr>
      </w:pPr>
      <w:r w:rsidRPr="00912D09">
        <w:rPr>
          <w:color w:val="ED7D31" w:themeColor="accent2"/>
        </w:rPr>
        <w:t>Zadanie 6.3 z listy 6 zajmuje się optymalizacją portfela pod kątem maksymalnej efektywności.</w:t>
      </w:r>
    </w:p>
    <w:p w14:paraId="299DF9C7" w14:textId="77777777" w:rsidR="00D30146" w:rsidRDefault="00D30146" w:rsidP="00D30146">
      <w:pPr>
        <w:numPr>
          <w:ilvl w:val="0"/>
          <w:numId w:val="1"/>
        </w:numPr>
      </w:pPr>
      <w:r w:rsidRPr="00D30146">
        <w:rPr>
          <w:b/>
          <w:bCs/>
        </w:rPr>
        <w:t>Wartość współczynników korelacji dla analizowanych inwestycji</w:t>
      </w:r>
      <w:r w:rsidRPr="00D30146">
        <w:t xml:space="preserve"> (1 pkt)</w:t>
      </w:r>
    </w:p>
    <w:p w14:paraId="5C5FF925" w14:textId="45E2099A" w:rsidR="00912D09" w:rsidRPr="00912D09" w:rsidRDefault="00912D09" w:rsidP="00912D09">
      <w:pPr>
        <w:numPr>
          <w:ilvl w:val="1"/>
          <w:numId w:val="1"/>
        </w:numPr>
        <w:rPr>
          <w:color w:val="ED7D31" w:themeColor="accent2"/>
        </w:rPr>
      </w:pPr>
      <w:r w:rsidRPr="00912D09">
        <w:rPr>
          <w:color w:val="ED7D31" w:themeColor="accent2"/>
        </w:rPr>
        <w:t>Zadania 6.2 i 6.4 z listy 6 wymagają analizy korelacji pomiędzy różnymi inwestycjami, co wprost odpowiada temu punktowi projektu.</w:t>
      </w:r>
    </w:p>
    <w:p w14:paraId="2C840868" w14:textId="77777777" w:rsidR="00D30146" w:rsidRDefault="00D30146" w:rsidP="00D30146">
      <w:pPr>
        <w:numPr>
          <w:ilvl w:val="0"/>
          <w:numId w:val="1"/>
        </w:numPr>
      </w:pPr>
      <w:r w:rsidRPr="00D30146">
        <w:rPr>
          <w:b/>
          <w:bCs/>
        </w:rPr>
        <w:t>Wartości różnych współczynników efektywności poznanych na wykładzie</w:t>
      </w:r>
      <w:r w:rsidRPr="00D30146">
        <w:t xml:space="preserve"> (2 pkt)</w:t>
      </w:r>
    </w:p>
    <w:p w14:paraId="7B61C0CE" w14:textId="679AD3E1" w:rsidR="00912D09" w:rsidRPr="00912D09" w:rsidRDefault="00912D09" w:rsidP="00912D09">
      <w:pPr>
        <w:numPr>
          <w:ilvl w:val="1"/>
          <w:numId w:val="1"/>
        </w:numPr>
        <w:rPr>
          <w:color w:val="ED7D31" w:themeColor="accent2"/>
        </w:rPr>
      </w:pPr>
      <w:r w:rsidRPr="00912D09">
        <w:rPr>
          <w:color w:val="ED7D31" w:themeColor="accent2"/>
        </w:rPr>
        <w:t xml:space="preserve">Zadanie 6.3(b) z listy 6, które uwzględnia dodatkowe współczynniki (np. </w:t>
      </w:r>
      <w:proofErr w:type="spellStart"/>
      <w:r w:rsidRPr="00912D09">
        <w:rPr>
          <w:color w:val="ED7D31" w:themeColor="accent2"/>
        </w:rPr>
        <w:t>Sharpe</w:t>
      </w:r>
      <w:proofErr w:type="spellEnd"/>
      <w:r w:rsidRPr="00912D09">
        <w:rPr>
          <w:color w:val="ED7D31" w:themeColor="accent2"/>
        </w:rPr>
        <w:t xml:space="preserve">, </w:t>
      </w:r>
      <w:proofErr w:type="spellStart"/>
      <w:r w:rsidRPr="00912D09">
        <w:rPr>
          <w:color w:val="ED7D31" w:themeColor="accent2"/>
        </w:rPr>
        <w:t>Sortino</w:t>
      </w:r>
      <w:proofErr w:type="spellEnd"/>
      <w:r w:rsidRPr="00912D09">
        <w:rPr>
          <w:color w:val="ED7D31" w:themeColor="accent2"/>
        </w:rPr>
        <w:t>), stanowi dobrą bazę do realizacji tego punktu.</w:t>
      </w:r>
    </w:p>
    <w:p w14:paraId="7D10F7F0" w14:textId="77777777" w:rsidR="00912D09" w:rsidRDefault="00D30146" w:rsidP="00D30146">
      <w:pPr>
        <w:numPr>
          <w:ilvl w:val="0"/>
          <w:numId w:val="1"/>
        </w:numPr>
      </w:pPr>
      <w:r w:rsidRPr="00D30146">
        <w:rPr>
          <w:b/>
          <w:bCs/>
        </w:rPr>
        <w:t>Zbiór możliwości inwestycyjnych z zaznaczeniem:</w:t>
      </w:r>
      <w:r w:rsidRPr="00D30146">
        <w:br/>
        <w:t>a. portfela o minimalnym ryzyku (1 pkt),</w:t>
      </w:r>
    </w:p>
    <w:p w14:paraId="72134172" w14:textId="77777777" w:rsidR="00912D09" w:rsidRPr="00912D09" w:rsidRDefault="00912D09" w:rsidP="00912D09">
      <w:pPr>
        <w:numPr>
          <w:ilvl w:val="1"/>
          <w:numId w:val="1"/>
        </w:numPr>
        <w:rPr>
          <w:color w:val="ED7D31" w:themeColor="accent2"/>
        </w:rPr>
      </w:pPr>
      <w:r w:rsidRPr="00912D09">
        <w:rPr>
          <w:color w:val="ED7D31" w:themeColor="accent2"/>
        </w:rPr>
        <w:t>Zadanie 6.1 z listy 6 szczegółowo analizuje konstrukcję portfela minimalizującego ryzyko.</w:t>
      </w:r>
    </w:p>
    <w:p w14:paraId="03E55671" w14:textId="77777777" w:rsidR="00912D09" w:rsidRDefault="00D30146" w:rsidP="00912D09">
      <w:pPr>
        <w:ind w:left="708"/>
      </w:pPr>
      <w:r w:rsidRPr="00D30146">
        <w:t>b. portfela o maksymalnej efektywności (1 pkt),</w:t>
      </w:r>
    </w:p>
    <w:p w14:paraId="3FA90C6F" w14:textId="22B29224" w:rsidR="00912D09" w:rsidRPr="00912D09" w:rsidRDefault="00912D09" w:rsidP="00912D09">
      <w:pPr>
        <w:pStyle w:val="Akapitzlist"/>
        <w:numPr>
          <w:ilvl w:val="1"/>
          <w:numId w:val="6"/>
        </w:numPr>
        <w:rPr>
          <w:color w:val="ED7D31" w:themeColor="accent2"/>
        </w:rPr>
      </w:pPr>
      <w:r w:rsidRPr="00912D09">
        <w:rPr>
          <w:color w:val="ED7D31" w:themeColor="accent2"/>
        </w:rPr>
        <w:t>Zadanie 6.3 z listy 6 obejmuje obliczenia i optymalizację dla maksymalnej efektywności.</w:t>
      </w:r>
    </w:p>
    <w:p w14:paraId="604351B3" w14:textId="50A583F2" w:rsidR="00D30146" w:rsidRDefault="00D30146" w:rsidP="00912D09">
      <w:pPr>
        <w:pStyle w:val="Akapitzlist"/>
      </w:pPr>
      <w:r w:rsidRPr="00D30146">
        <w:br/>
        <w:t>c. portfeli jednoelementowych (1 pkt).</w:t>
      </w:r>
    </w:p>
    <w:p w14:paraId="1640DD47" w14:textId="4E95E0DA" w:rsidR="00912D09" w:rsidRPr="00912D09" w:rsidRDefault="00912D09" w:rsidP="00912D09">
      <w:pPr>
        <w:pStyle w:val="Akapitzlist"/>
        <w:numPr>
          <w:ilvl w:val="1"/>
          <w:numId w:val="6"/>
        </w:numPr>
        <w:rPr>
          <w:color w:val="ED7D31" w:themeColor="accent2"/>
        </w:rPr>
      </w:pPr>
      <w:r w:rsidRPr="00912D09">
        <w:rPr>
          <w:color w:val="ED7D31" w:themeColor="accent2"/>
        </w:rPr>
        <w:t>Zadanie 6.4 może być podstawą do oceny inwestycji indywidualnych w kontekście ich efektywności.</w:t>
      </w:r>
    </w:p>
    <w:p w14:paraId="11A22AA7" w14:textId="77777777" w:rsidR="00D30146" w:rsidRPr="00D30146" w:rsidRDefault="00D30146" w:rsidP="00D30146">
      <w:r w:rsidRPr="00D30146">
        <w:t>Dodatkowo można uwzględnić:</w:t>
      </w:r>
    </w:p>
    <w:p w14:paraId="154B0E5B" w14:textId="77777777" w:rsidR="00D30146" w:rsidRDefault="00D30146" w:rsidP="00D30146">
      <w:pPr>
        <w:numPr>
          <w:ilvl w:val="0"/>
          <w:numId w:val="2"/>
        </w:numPr>
      </w:pPr>
      <w:r w:rsidRPr="00D30146">
        <w:t>krótką sprzedaż (2 pkt),</w:t>
      </w:r>
    </w:p>
    <w:p w14:paraId="26FF093D" w14:textId="17767C1E" w:rsidR="00912D09" w:rsidRPr="00912D09" w:rsidRDefault="00912D09" w:rsidP="00912D09">
      <w:pPr>
        <w:numPr>
          <w:ilvl w:val="1"/>
          <w:numId w:val="2"/>
        </w:numPr>
        <w:rPr>
          <w:color w:val="ED7D31" w:themeColor="accent2"/>
        </w:rPr>
      </w:pPr>
      <w:r w:rsidRPr="00912D09">
        <w:rPr>
          <w:color w:val="ED7D31" w:themeColor="accent2"/>
        </w:rPr>
        <w:t>Zadania 6.1(b) i 6.3(b) z listy 6 zawierają analizę krótkiej sprzedaży, co może być uwzględnione w projekcie jako element opcjonalny.</w:t>
      </w:r>
    </w:p>
    <w:p w14:paraId="7B7269AF" w14:textId="77777777" w:rsidR="00D30146" w:rsidRDefault="00D30146" w:rsidP="00D30146">
      <w:pPr>
        <w:numPr>
          <w:ilvl w:val="0"/>
          <w:numId w:val="2"/>
        </w:numPr>
      </w:pPr>
      <w:r w:rsidRPr="00D30146">
        <w:lastRenderedPageBreak/>
        <w:t>pokazać, jak optymalne portfele zmieniają się w czasie (możliwe dla dużej liczby notowań) (1 pkt),</w:t>
      </w:r>
    </w:p>
    <w:p w14:paraId="5F168A49" w14:textId="03BCB099" w:rsidR="00912D09" w:rsidRPr="00912D09" w:rsidRDefault="00912D09" w:rsidP="00912D09">
      <w:pPr>
        <w:numPr>
          <w:ilvl w:val="1"/>
          <w:numId w:val="2"/>
        </w:numPr>
        <w:rPr>
          <w:color w:val="ED7D31" w:themeColor="accent2"/>
        </w:rPr>
      </w:pPr>
      <w:r w:rsidRPr="00912D09">
        <w:rPr>
          <w:color w:val="ED7D31" w:themeColor="accent2"/>
        </w:rPr>
        <w:t>Wskazano potencjał wykorzystania zadania 6.3, aby pokazać, jak optymalne portfele zmieniają się w czasie na podstawie dużych zbiorów danych historycznych.</w:t>
      </w:r>
    </w:p>
    <w:p w14:paraId="6F4D5A5A" w14:textId="77777777" w:rsidR="00D30146" w:rsidRDefault="00D30146" w:rsidP="00D30146">
      <w:pPr>
        <w:numPr>
          <w:ilvl w:val="0"/>
          <w:numId w:val="2"/>
        </w:numPr>
      </w:pPr>
      <w:r w:rsidRPr="00D30146">
        <w:t>skład portfeli z granicy efektywnej (1 pkt).</w:t>
      </w:r>
    </w:p>
    <w:p w14:paraId="7DEC5526" w14:textId="3CB966D4" w:rsidR="00912D09" w:rsidRPr="00912D09" w:rsidRDefault="00912D09" w:rsidP="00912D09">
      <w:pPr>
        <w:numPr>
          <w:ilvl w:val="1"/>
          <w:numId w:val="2"/>
        </w:numPr>
        <w:rPr>
          <w:color w:val="ED7D31" w:themeColor="accent2"/>
        </w:rPr>
      </w:pPr>
      <w:r w:rsidRPr="00912D09">
        <w:rPr>
          <w:color w:val="ED7D31" w:themeColor="accent2"/>
        </w:rPr>
        <w:t>Zadania z listy 6 mogą być rozwinięte w celu uwzględnienia tego aspektu w raportach końcowych.</w:t>
      </w:r>
    </w:p>
    <w:p w14:paraId="05903199" w14:textId="77777777" w:rsidR="00D30146" w:rsidRPr="00D30146" w:rsidRDefault="00000000" w:rsidP="00D30146">
      <w:r>
        <w:pict w14:anchorId="4D35B1E1">
          <v:rect id="_x0000_i1025" style="width:0;height:1.5pt" o:hralign="center" o:hrstd="t" o:hr="t" fillcolor="#a0a0a0" stroked="f"/>
        </w:pict>
      </w:r>
    </w:p>
    <w:p w14:paraId="07CB7AA6" w14:textId="77777777" w:rsidR="00D30146" w:rsidRPr="00D30146" w:rsidRDefault="00D30146" w:rsidP="00D30146">
      <w:pPr>
        <w:rPr>
          <w:b/>
          <w:bCs/>
        </w:rPr>
      </w:pPr>
      <w:r w:rsidRPr="00D30146">
        <w:rPr>
          <w:b/>
          <w:bCs/>
        </w:rPr>
        <w:t>Założenia:</w:t>
      </w:r>
    </w:p>
    <w:p w14:paraId="242CF165" w14:textId="77777777" w:rsidR="00D30146" w:rsidRPr="00D30146" w:rsidRDefault="00D30146" w:rsidP="00D30146">
      <w:pPr>
        <w:numPr>
          <w:ilvl w:val="0"/>
          <w:numId w:val="3"/>
        </w:numPr>
      </w:pPr>
      <w:r w:rsidRPr="00D30146">
        <w:t>Dla każdej z inwestycji do obliczeń wykorzystać minimum 100 stóp zwrotu (np. dane dzienne, miesięczne).</w:t>
      </w:r>
    </w:p>
    <w:p w14:paraId="6B358748" w14:textId="77777777" w:rsidR="00D30146" w:rsidRPr="00D30146" w:rsidRDefault="00D30146" w:rsidP="00D30146">
      <w:pPr>
        <w:numPr>
          <w:ilvl w:val="0"/>
          <w:numId w:val="3"/>
        </w:numPr>
      </w:pPr>
      <w:r w:rsidRPr="00D30146">
        <w:t>Posługiwać się logarytmiczną stopą zwrotu.</w:t>
      </w:r>
    </w:p>
    <w:p w14:paraId="7F93BBF4" w14:textId="77777777" w:rsidR="00D30146" w:rsidRPr="00D30146" w:rsidRDefault="00D30146" w:rsidP="00D30146">
      <w:pPr>
        <w:numPr>
          <w:ilvl w:val="0"/>
          <w:numId w:val="3"/>
        </w:numPr>
      </w:pPr>
      <w:r w:rsidRPr="00D30146">
        <w:t>Stopę zwrotu wolną od ryzyka przyjąć na poziomie 0,1 średniej stopy zwrotu z inwestycji w akcje przedsiębiorstwa wchodzącego w skład WIG30.</w:t>
      </w:r>
    </w:p>
    <w:p w14:paraId="619E87EF" w14:textId="77777777" w:rsidR="00D30146" w:rsidRPr="00D30146" w:rsidRDefault="00D30146" w:rsidP="00D30146">
      <w:pPr>
        <w:numPr>
          <w:ilvl w:val="0"/>
          <w:numId w:val="3"/>
        </w:numPr>
      </w:pPr>
      <w:r w:rsidRPr="00D30146">
        <w:t>Należy wskazać źródła danych.</w:t>
      </w:r>
    </w:p>
    <w:p w14:paraId="19D1C540" w14:textId="77777777" w:rsidR="00D30146" w:rsidRPr="00D30146" w:rsidRDefault="00D30146" w:rsidP="00D30146">
      <w:r w:rsidRPr="00D30146">
        <w:t>Obliczenia przeprowadzić na podstawie materiałów z wykładów i laboratoriów z wykorzystaniem oprogramowania omówionego na zajęciach.</w:t>
      </w:r>
    </w:p>
    <w:p w14:paraId="1F88F188" w14:textId="77777777" w:rsidR="00D30146" w:rsidRPr="00D30146" w:rsidRDefault="00D30146" w:rsidP="00D30146">
      <w:r w:rsidRPr="00D30146">
        <w:rPr>
          <w:b/>
          <w:bCs/>
        </w:rPr>
        <w:t>Projekt można wykonywać w zespołach 3 lub 4 osobowych.</w:t>
      </w:r>
    </w:p>
    <w:p w14:paraId="6BA0EE50" w14:textId="06ABD93F" w:rsidR="00BF735E" w:rsidRDefault="00BF735E"/>
    <w:sectPr w:rsidR="00BF735E" w:rsidSect="00C0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D74"/>
    <w:multiLevelType w:val="multilevel"/>
    <w:tmpl w:val="5310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D061E"/>
    <w:multiLevelType w:val="multilevel"/>
    <w:tmpl w:val="775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D128E"/>
    <w:multiLevelType w:val="multilevel"/>
    <w:tmpl w:val="775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032F4"/>
    <w:multiLevelType w:val="multilevel"/>
    <w:tmpl w:val="775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234CB"/>
    <w:multiLevelType w:val="multilevel"/>
    <w:tmpl w:val="FFB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F2A62"/>
    <w:multiLevelType w:val="multilevel"/>
    <w:tmpl w:val="775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258364">
    <w:abstractNumId w:val="1"/>
  </w:num>
  <w:num w:numId="2" w16cid:durableId="723060434">
    <w:abstractNumId w:val="0"/>
  </w:num>
  <w:num w:numId="3" w16cid:durableId="706875724">
    <w:abstractNumId w:val="4"/>
  </w:num>
  <w:num w:numId="4" w16cid:durableId="525992363">
    <w:abstractNumId w:val="2"/>
  </w:num>
  <w:num w:numId="5" w16cid:durableId="1084767094">
    <w:abstractNumId w:val="5"/>
  </w:num>
  <w:num w:numId="6" w16cid:durableId="1531070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46"/>
    <w:rsid w:val="00912D09"/>
    <w:rsid w:val="00951F44"/>
    <w:rsid w:val="00A9456F"/>
    <w:rsid w:val="00BF735E"/>
    <w:rsid w:val="00C014CC"/>
    <w:rsid w:val="00D30146"/>
    <w:rsid w:val="00F34A82"/>
    <w:rsid w:val="00F8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30BE"/>
  <w15:chartTrackingRefBased/>
  <w15:docId w15:val="{7ADED2BA-6772-4631-ABEC-64E82DB9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Wiśniewski</dc:creator>
  <cp:keywords/>
  <dc:description/>
  <cp:lastModifiedBy>Piotr Wiśniewski</cp:lastModifiedBy>
  <cp:revision>2</cp:revision>
  <dcterms:created xsi:type="dcterms:W3CDTF">2024-12-22T19:35:00Z</dcterms:created>
  <dcterms:modified xsi:type="dcterms:W3CDTF">2024-12-22T19:48:00Z</dcterms:modified>
</cp:coreProperties>
</file>