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53F3" w:rsidRPr="004E7F0C" w:rsidRDefault="005853F3" w:rsidP="005853F3">
      <w:pPr>
        <w:jc w:val="both"/>
        <w:rPr>
          <w:sz w:val="32"/>
          <w:szCs w:val="32"/>
          <w:shd w:val="clear" w:color="auto" w:fill="FFFFFF"/>
        </w:rPr>
      </w:pPr>
      <w:r w:rsidRPr="004E7F0C">
        <w:rPr>
          <w:sz w:val="32"/>
          <w:szCs w:val="32"/>
        </w:rPr>
        <w:t xml:space="preserve">Blok </w:t>
      </w:r>
      <w:r w:rsidR="00FC090E">
        <w:rPr>
          <w:sz w:val="32"/>
          <w:szCs w:val="32"/>
        </w:rPr>
        <w:t>3</w:t>
      </w:r>
      <w:r w:rsidRPr="004E7F0C">
        <w:rPr>
          <w:sz w:val="32"/>
          <w:szCs w:val="32"/>
        </w:rPr>
        <w:t xml:space="preserve">: </w:t>
      </w:r>
      <w:r>
        <w:rPr>
          <w:sz w:val="32"/>
          <w:szCs w:val="32"/>
          <w:shd w:val="clear" w:color="auto" w:fill="FFFFFF"/>
        </w:rPr>
        <w:t>Prognozowanie zmiennych jakościowych – zmienne syntetyczne (agregatowe)</w:t>
      </w:r>
    </w:p>
    <w:p w:rsidR="005853F3" w:rsidRDefault="005853F3" w:rsidP="005853F3">
      <w:pPr>
        <w:pStyle w:val="Nagwek3"/>
        <w:numPr>
          <w:ilvl w:val="1"/>
          <w:numId w:val="1"/>
        </w:numPr>
        <w:jc w:val="both"/>
        <w:rPr>
          <w:rStyle w:val="Pogrubienie"/>
          <w:rFonts w:asciiTheme="minorHAnsi" w:hAnsiTheme="minorHAnsi" w:cstheme="minorHAnsi"/>
          <w:b/>
          <w:bCs/>
          <w:sz w:val="22"/>
          <w:szCs w:val="22"/>
        </w:rPr>
      </w:pPr>
      <w:r w:rsidRPr="005E7201">
        <w:rPr>
          <w:rStyle w:val="Pogrubienie"/>
          <w:rFonts w:asciiTheme="minorHAnsi" w:hAnsiTheme="minorHAnsi" w:cstheme="minorHAnsi"/>
          <w:b/>
          <w:bCs/>
          <w:sz w:val="22"/>
          <w:szCs w:val="22"/>
        </w:rPr>
        <w:t>Wprowadzenie teoretyczne</w:t>
      </w:r>
      <w:r>
        <w:rPr>
          <w:rStyle w:val="Pogrubienie"/>
          <w:rFonts w:asciiTheme="minorHAnsi" w:hAnsiTheme="minorHAnsi" w:cstheme="minorHAnsi"/>
          <w:b/>
          <w:bCs/>
          <w:sz w:val="22"/>
          <w:szCs w:val="22"/>
        </w:rPr>
        <w:t>.</w:t>
      </w:r>
    </w:p>
    <w:p w:rsidR="005853F3" w:rsidRPr="00353103" w:rsidRDefault="005853F3" w:rsidP="00353103">
      <w:pPr>
        <w:jc w:val="both"/>
        <w:rPr>
          <w:rFonts w:eastAsiaTheme="minorEastAsia" w:cstheme="minorHAnsi"/>
          <w:b/>
        </w:rPr>
      </w:pPr>
      <w:r w:rsidRPr="00353103">
        <w:rPr>
          <w:rStyle w:val="Pogrubienie"/>
          <w:rFonts w:cstheme="minorHAnsi"/>
          <w:b w:val="0"/>
          <w:bCs w:val="0"/>
        </w:rPr>
        <w:t>Do prognozowania z</w:t>
      </w:r>
      <w:r w:rsidR="007617DB">
        <w:rPr>
          <w:rStyle w:val="Pogrubienie"/>
          <w:rFonts w:cstheme="minorHAnsi"/>
          <w:b w:val="0"/>
          <w:bCs w:val="0"/>
        </w:rPr>
        <w:t xml:space="preserve">jawisk złożonych, których analiza wymaga wykorzystania wielu zmiennych diagnostycznych (w postaci stymulant, </w:t>
      </w:r>
      <w:proofErr w:type="spellStart"/>
      <w:r w:rsidR="007617DB">
        <w:rPr>
          <w:rStyle w:val="Pogrubienie"/>
          <w:rFonts w:cstheme="minorHAnsi"/>
          <w:b w:val="0"/>
          <w:bCs w:val="0"/>
        </w:rPr>
        <w:t>destymulant</w:t>
      </w:r>
      <w:proofErr w:type="spellEnd"/>
      <w:r w:rsidR="007617DB">
        <w:rPr>
          <w:rStyle w:val="Pogrubienie"/>
          <w:rFonts w:cstheme="minorHAnsi"/>
          <w:b w:val="0"/>
          <w:bCs w:val="0"/>
        </w:rPr>
        <w:t xml:space="preserve"> czy </w:t>
      </w:r>
      <w:proofErr w:type="spellStart"/>
      <w:r w:rsidR="007617DB">
        <w:rPr>
          <w:rStyle w:val="Pogrubienie"/>
          <w:rFonts w:cstheme="minorHAnsi"/>
          <w:b w:val="0"/>
          <w:bCs w:val="0"/>
        </w:rPr>
        <w:t>nominant</w:t>
      </w:r>
      <w:proofErr w:type="spellEnd"/>
      <w:r w:rsidR="007617DB">
        <w:rPr>
          <w:rStyle w:val="Pogrubienie"/>
          <w:rFonts w:cstheme="minorHAnsi"/>
          <w:b w:val="0"/>
          <w:bCs w:val="0"/>
        </w:rPr>
        <w:t>) wykorzystuje się zmienne syntetyczne. Do ich prognozowania stosuje się</w:t>
      </w:r>
      <w:r w:rsidRPr="00353103">
        <w:rPr>
          <w:rStyle w:val="Pogrubienie"/>
          <w:rFonts w:cstheme="minorHAnsi"/>
          <w:b w:val="0"/>
          <w:bCs w:val="0"/>
        </w:rPr>
        <w:t xml:space="preserve"> dwa podejścia. </w:t>
      </w:r>
      <w:r w:rsidR="007617DB">
        <w:rPr>
          <w:rStyle w:val="Pogrubienie"/>
          <w:rFonts w:cstheme="minorHAnsi"/>
          <w:b w:val="0"/>
          <w:bCs w:val="0"/>
        </w:rPr>
        <w:t>W pierwszym, p</w:t>
      </w:r>
      <w:r w:rsidR="00353103" w:rsidRPr="00353103">
        <w:rPr>
          <w:rStyle w:val="Pogrubienie"/>
          <w:rFonts w:cstheme="minorHAnsi"/>
          <w:b w:val="0"/>
          <w:bCs w:val="0"/>
        </w:rPr>
        <w:t xml:space="preserve">rognozuje się </w:t>
      </w:r>
      <w:r w:rsidR="007617DB">
        <w:rPr>
          <w:rStyle w:val="Pogrubienie"/>
          <w:rFonts w:cstheme="minorHAnsi"/>
          <w:b w:val="0"/>
          <w:bCs w:val="0"/>
        </w:rPr>
        <w:t xml:space="preserve">utworzoną wcześniej </w:t>
      </w:r>
      <w:r w:rsidR="00353103" w:rsidRPr="00353103">
        <w:rPr>
          <w:rStyle w:val="Pogrubienie"/>
          <w:rFonts w:cstheme="minorHAnsi"/>
          <w:b w:val="0"/>
          <w:bCs w:val="0"/>
        </w:rPr>
        <w:t>zmienną syntetyczną</w:t>
      </w:r>
      <w:r w:rsidR="004A491B">
        <w:rPr>
          <w:rStyle w:val="Pogrubienie"/>
          <w:rFonts w:cstheme="minorHAnsi"/>
          <w:b w:val="0"/>
          <w:bCs w:val="0"/>
        </w:rPr>
        <w:t xml:space="preserve"> – wtedy najczęściej wykorzystuje się modele </w:t>
      </w:r>
      <w:r w:rsidR="004A491B" w:rsidRPr="009A696D">
        <w:rPr>
          <w:rStyle w:val="Pogrubienie"/>
          <w:rFonts w:cstheme="minorHAnsi"/>
          <w:bCs w:val="0"/>
        </w:rPr>
        <w:t xml:space="preserve">ARIMA, </w:t>
      </w:r>
      <w:r w:rsidR="007617DB" w:rsidRPr="007617DB">
        <w:rPr>
          <w:rStyle w:val="Pogrubienie"/>
          <w:rFonts w:cstheme="minorHAnsi"/>
          <w:b w:val="0"/>
          <w:bCs w:val="0"/>
        </w:rPr>
        <w:t>modele</w:t>
      </w:r>
      <w:r w:rsidR="007617DB">
        <w:rPr>
          <w:rStyle w:val="Pogrubienie"/>
          <w:rFonts w:cstheme="minorHAnsi"/>
          <w:bCs w:val="0"/>
        </w:rPr>
        <w:t xml:space="preserve"> </w:t>
      </w:r>
      <w:r w:rsidR="004A491B" w:rsidRPr="009A696D">
        <w:rPr>
          <w:rStyle w:val="Pogrubienie"/>
          <w:rFonts w:cstheme="minorHAnsi"/>
          <w:bCs w:val="0"/>
        </w:rPr>
        <w:t>VAR lub modele uczenia maszynowego</w:t>
      </w:r>
      <w:r w:rsidR="00C42AE4">
        <w:rPr>
          <w:rStyle w:val="Pogrubienie"/>
          <w:rFonts w:cstheme="minorHAnsi"/>
          <w:bCs w:val="0"/>
        </w:rPr>
        <w:t xml:space="preserve"> (np. </w:t>
      </w:r>
      <w:proofErr w:type="spellStart"/>
      <w:r w:rsidR="00C42AE4">
        <w:rPr>
          <w:rStyle w:val="Pogrubienie"/>
          <w:rFonts w:cstheme="minorHAnsi"/>
          <w:bCs w:val="0"/>
        </w:rPr>
        <w:t>Random</w:t>
      </w:r>
      <w:proofErr w:type="spellEnd"/>
      <w:r w:rsidR="00C42AE4">
        <w:rPr>
          <w:rStyle w:val="Pogrubienie"/>
          <w:rFonts w:cstheme="minorHAnsi"/>
          <w:bCs w:val="0"/>
        </w:rPr>
        <w:t xml:space="preserve"> </w:t>
      </w:r>
      <w:proofErr w:type="spellStart"/>
      <w:r w:rsidR="00C42AE4">
        <w:rPr>
          <w:rStyle w:val="Pogrubienie"/>
          <w:rFonts w:cstheme="minorHAnsi"/>
          <w:bCs w:val="0"/>
        </w:rPr>
        <w:t>Forest</w:t>
      </w:r>
      <w:proofErr w:type="spellEnd"/>
      <w:r w:rsidR="00C42AE4">
        <w:rPr>
          <w:rStyle w:val="Pogrubienie"/>
          <w:rFonts w:cstheme="minorHAnsi"/>
          <w:bCs w:val="0"/>
        </w:rPr>
        <w:t>)</w:t>
      </w:r>
      <w:r w:rsidR="004A491B" w:rsidRPr="009A696D">
        <w:rPr>
          <w:rStyle w:val="Pogrubienie"/>
          <w:rFonts w:cstheme="minorHAnsi"/>
          <w:bCs w:val="0"/>
        </w:rPr>
        <w:t>.</w:t>
      </w:r>
      <w:r w:rsidR="004A491B">
        <w:rPr>
          <w:rStyle w:val="Pogrubienie"/>
          <w:rFonts w:cstheme="minorHAnsi"/>
          <w:b w:val="0"/>
          <w:bCs w:val="0"/>
        </w:rPr>
        <w:t xml:space="preserve"> Można też zastosować podejście dekompozycyjne, czyli </w:t>
      </w:r>
      <w:r w:rsidR="00353103">
        <w:rPr>
          <w:rStyle w:val="Pogrubienie"/>
          <w:rFonts w:cstheme="minorHAnsi"/>
          <w:b w:val="0"/>
          <w:bCs w:val="0"/>
        </w:rPr>
        <w:t>poszczególne</w:t>
      </w:r>
      <w:r w:rsidR="00353103" w:rsidRPr="00353103">
        <w:rPr>
          <w:rStyle w:val="Pogrubienie"/>
          <w:rFonts w:cstheme="minorHAnsi"/>
          <w:b w:val="0"/>
          <w:bCs w:val="0"/>
        </w:rPr>
        <w:t xml:space="preserve"> składowe</w:t>
      </w:r>
      <w:r w:rsidR="004A491B">
        <w:rPr>
          <w:rStyle w:val="Pogrubienie"/>
          <w:rFonts w:cstheme="minorHAnsi"/>
          <w:b w:val="0"/>
          <w:bCs w:val="0"/>
        </w:rPr>
        <w:t xml:space="preserve"> zmiennej syntetycznej </w:t>
      </w:r>
      <w:r w:rsidR="007617DB">
        <w:rPr>
          <w:rStyle w:val="Pogrubienie"/>
          <w:rFonts w:cstheme="minorHAnsi"/>
          <w:b w:val="0"/>
          <w:bCs w:val="0"/>
        </w:rPr>
        <w:t xml:space="preserve">prognozuje się oddzielnie </w:t>
      </w:r>
      <w:r w:rsidR="004A491B">
        <w:rPr>
          <w:rStyle w:val="Pogrubienie"/>
          <w:rFonts w:cstheme="minorHAnsi"/>
          <w:b w:val="0"/>
          <w:bCs w:val="0"/>
        </w:rPr>
        <w:t>a następnie agreg</w:t>
      </w:r>
      <w:r w:rsidR="007617DB">
        <w:rPr>
          <w:rStyle w:val="Pogrubienie"/>
          <w:rFonts w:cstheme="minorHAnsi"/>
          <w:b w:val="0"/>
          <w:bCs w:val="0"/>
        </w:rPr>
        <w:t>uje się je do postaci zmiennej syntetycznej.</w:t>
      </w:r>
      <w:r w:rsidR="00353103" w:rsidRPr="00353103">
        <w:rPr>
          <w:rStyle w:val="Pogrubienie"/>
          <w:rFonts w:cstheme="minorHAnsi"/>
          <w:b w:val="0"/>
          <w:bCs w:val="0"/>
        </w:rPr>
        <w:t xml:space="preserve"> </w:t>
      </w:r>
    </w:p>
    <w:p w:rsidR="007005BB" w:rsidRDefault="00353103">
      <w:r>
        <w:t>Czym są zmienne syntetyczne?</w:t>
      </w:r>
    </w:p>
    <w:p w:rsidR="00CA27A9" w:rsidRDefault="00353103" w:rsidP="00353103">
      <w:pPr>
        <w:jc w:val="both"/>
        <w:rPr>
          <w:rFonts w:cstheme="minorHAnsi"/>
          <w:spacing w:val="2"/>
        </w:rPr>
      </w:pPr>
      <w:r w:rsidRPr="00353103">
        <w:rPr>
          <w:rFonts w:cstheme="minorHAnsi"/>
          <w:spacing w:val="2"/>
        </w:rPr>
        <w:t>Zmienne syntetyczne (</w:t>
      </w:r>
      <w:r>
        <w:rPr>
          <w:rFonts w:cstheme="minorHAnsi"/>
          <w:spacing w:val="2"/>
        </w:rPr>
        <w:t xml:space="preserve">ang. </w:t>
      </w:r>
      <w:proofErr w:type="spellStart"/>
      <w:r w:rsidRPr="00353103">
        <w:rPr>
          <w:rFonts w:cstheme="minorHAnsi"/>
          <w:spacing w:val="2"/>
        </w:rPr>
        <w:t>composite</w:t>
      </w:r>
      <w:proofErr w:type="spellEnd"/>
      <w:r w:rsidRPr="00353103">
        <w:rPr>
          <w:rFonts w:cstheme="minorHAnsi"/>
          <w:spacing w:val="2"/>
        </w:rPr>
        <w:t xml:space="preserve"> </w:t>
      </w:r>
      <w:proofErr w:type="spellStart"/>
      <w:r w:rsidRPr="00353103">
        <w:rPr>
          <w:rFonts w:cstheme="minorHAnsi"/>
          <w:spacing w:val="2"/>
        </w:rPr>
        <w:t>indicators</w:t>
      </w:r>
      <w:proofErr w:type="spellEnd"/>
      <w:r w:rsidRPr="00353103">
        <w:rPr>
          <w:rFonts w:cstheme="minorHAnsi"/>
          <w:spacing w:val="2"/>
        </w:rPr>
        <w:t xml:space="preserve">, </w:t>
      </w:r>
      <w:proofErr w:type="spellStart"/>
      <w:r w:rsidRPr="00353103">
        <w:rPr>
          <w:rFonts w:cstheme="minorHAnsi"/>
          <w:spacing w:val="2"/>
        </w:rPr>
        <w:t>synthetic</w:t>
      </w:r>
      <w:proofErr w:type="spellEnd"/>
      <w:r w:rsidRPr="00353103">
        <w:rPr>
          <w:rFonts w:cstheme="minorHAnsi"/>
          <w:spacing w:val="2"/>
        </w:rPr>
        <w:t xml:space="preserve"> </w:t>
      </w:r>
      <w:proofErr w:type="spellStart"/>
      <w:r w:rsidRPr="00353103">
        <w:rPr>
          <w:rFonts w:cstheme="minorHAnsi"/>
          <w:spacing w:val="2"/>
        </w:rPr>
        <w:t>variables</w:t>
      </w:r>
      <w:proofErr w:type="spellEnd"/>
      <w:r w:rsidRPr="00353103">
        <w:rPr>
          <w:rFonts w:cstheme="minorHAnsi"/>
          <w:spacing w:val="2"/>
        </w:rPr>
        <w:t xml:space="preserve">) to </w:t>
      </w:r>
      <w:r w:rsidRPr="00353103">
        <w:rPr>
          <w:rFonts w:cstheme="minorHAnsi"/>
          <w:spacing w:val="2"/>
          <w:shd w:val="clear" w:color="auto" w:fill="FFF2CC" w:themeFill="accent4" w:themeFillTint="33"/>
        </w:rPr>
        <w:t>wielowymiarowe miary utworzone poprzez agregację kilku prostych wskaźników w jeden złożony wskaźnik, który ma na celu przedstawienie kompleksowego zjawiska ekonomicznego lub społecznego</w:t>
      </w:r>
      <w:r w:rsidRPr="00353103">
        <w:rPr>
          <w:rFonts w:cstheme="minorHAnsi"/>
          <w:spacing w:val="2"/>
        </w:rPr>
        <w:t xml:space="preserve"> (OECD, 2008; Nardo et al., 2005).</w:t>
      </w:r>
      <w:r w:rsidR="00E12EA2">
        <w:rPr>
          <w:rFonts w:cstheme="minorHAnsi"/>
          <w:spacing w:val="2"/>
        </w:rPr>
        <w:t xml:space="preserve"> Agregacja może być</w:t>
      </w:r>
      <w:r w:rsidR="00CA27A9">
        <w:rPr>
          <w:rFonts w:cstheme="minorHAnsi"/>
          <w:spacing w:val="2"/>
        </w:rPr>
        <w:t>:</w:t>
      </w:r>
    </w:p>
    <w:p w:rsidR="00CA27A9" w:rsidRDefault="00E12EA2" w:rsidP="00353103">
      <w:pPr>
        <w:jc w:val="both"/>
        <w:rPr>
          <w:rFonts w:cstheme="minorHAnsi"/>
          <w:spacing w:val="2"/>
        </w:rPr>
      </w:pPr>
      <w:r>
        <w:rPr>
          <w:rFonts w:cstheme="minorHAnsi"/>
          <w:spacing w:val="2"/>
        </w:rPr>
        <w:t>liniowa</w:t>
      </w:r>
      <w:r w:rsidR="00CA27A9">
        <w:rPr>
          <w:rFonts w:cstheme="minorHAnsi"/>
          <w:spacing w:val="2"/>
        </w:rPr>
        <w:t xml:space="preserve"> (addytywna):</w:t>
      </w:r>
    </w:p>
    <w:p w:rsidR="00CA27A9" w:rsidRDefault="00CA27A9" w:rsidP="00353103">
      <w:pPr>
        <w:jc w:val="both"/>
        <w:rPr>
          <w:rFonts w:cstheme="minorHAnsi"/>
          <w:spacing w:val="2"/>
        </w:rPr>
      </w:pPr>
      <m:oMathPara>
        <m:oMath>
          <m:r>
            <w:rPr>
              <w:rFonts w:ascii="Cambria Math" w:hAnsi="Cambria Math" w:cstheme="minorHAnsi"/>
              <w:spacing w:val="2"/>
            </w:rPr>
            <m:t>S=</m:t>
          </m:r>
          <m:nary>
            <m:naryPr>
              <m:chr m:val="∑"/>
              <m:limLoc m:val="undOvr"/>
              <m:ctrlPr>
                <w:rPr>
                  <w:rFonts w:ascii="Cambria Math" w:hAnsi="Cambria Math" w:cstheme="minorHAnsi"/>
                  <w:i/>
                  <w:spacing w:val="2"/>
                </w:rPr>
              </m:ctrlPr>
            </m:naryPr>
            <m:sub>
              <m:r>
                <w:rPr>
                  <w:rFonts w:ascii="Cambria Math" w:hAnsi="Cambria Math" w:cstheme="minorHAnsi"/>
                  <w:spacing w:val="2"/>
                </w:rPr>
                <m:t>i=1</m:t>
              </m:r>
            </m:sub>
            <m:sup>
              <m:r>
                <w:rPr>
                  <w:rFonts w:ascii="Cambria Math" w:hAnsi="Cambria Math" w:cstheme="minorHAnsi"/>
                  <w:spacing w:val="2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spacing w:val="2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pacing w:val="2"/>
                    </w:rPr>
                    <m:t>w</m:t>
                  </m:r>
                </m:e>
                <m:sub>
                  <m:r>
                    <w:rPr>
                      <w:rFonts w:ascii="Cambria Math" w:hAnsi="Cambria Math" w:cstheme="minorHAnsi"/>
                      <w:spacing w:val="2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theme="minorHAnsi"/>
                      <w:i/>
                      <w:spacing w:val="2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pacing w:val="2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  <w:spacing w:val="2"/>
                    </w:rPr>
                    <m:t>i</m:t>
                  </m:r>
                </m:sub>
              </m:sSub>
            </m:e>
          </m:nary>
        </m:oMath>
      </m:oMathPara>
    </w:p>
    <w:p w:rsidR="00CA27A9" w:rsidRDefault="00CA27A9" w:rsidP="00353103">
      <w:pPr>
        <w:jc w:val="both"/>
        <w:rPr>
          <w:rFonts w:cstheme="minorHAnsi"/>
          <w:spacing w:val="2"/>
        </w:rPr>
      </w:pPr>
      <w:r>
        <w:rPr>
          <w:rFonts w:cstheme="minorHAnsi"/>
          <w:spacing w:val="2"/>
        </w:rPr>
        <w:t>geometryczna:</w:t>
      </w:r>
    </w:p>
    <w:p w:rsidR="00CA27A9" w:rsidRPr="00CA27A9" w:rsidRDefault="00CA27A9" w:rsidP="00353103">
      <w:pPr>
        <w:jc w:val="both"/>
        <w:rPr>
          <w:rFonts w:eastAsiaTheme="minorEastAsia" w:cstheme="minorHAnsi"/>
          <w:spacing w:val="2"/>
        </w:rPr>
      </w:pPr>
      <m:oMathPara>
        <m:oMath>
          <m:r>
            <w:rPr>
              <w:rFonts w:ascii="Cambria Math" w:hAnsi="Cambria Math" w:cstheme="minorHAnsi"/>
              <w:spacing w:val="2"/>
            </w:rPr>
            <m:t>S=</m:t>
          </m:r>
          <m:nary>
            <m:naryPr>
              <m:chr m:val="∏"/>
              <m:limLoc m:val="undOvr"/>
              <m:ctrlPr>
                <w:rPr>
                  <w:rFonts w:ascii="Cambria Math" w:hAnsi="Cambria Math" w:cstheme="minorHAnsi"/>
                  <w:i/>
                  <w:spacing w:val="2"/>
                </w:rPr>
              </m:ctrlPr>
            </m:naryPr>
            <m:sub>
              <m:r>
                <w:rPr>
                  <w:rFonts w:ascii="Cambria Math" w:hAnsi="Cambria Math" w:cstheme="minorHAnsi"/>
                  <w:spacing w:val="2"/>
                </w:rPr>
                <m:t>i=1</m:t>
              </m:r>
            </m:sub>
            <m:sup>
              <m:r>
                <w:rPr>
                  <w:rFonts w:ascii="Cambria Math" w:hAnsi="Cambria Math" w:cstheme="minorHAnsi"/>
                  <w:spacing w:val="2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 w:cstheme="minorHAnsi"/>
                      <w:i/>
                      <w:spacing w:val="2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pacing w:val="2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  <w:spacing w:val="2"/>
                    </w:rPr>
                    <m:t>i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pacing w:val="2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pacing w:val="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pacing w:val="2"/>
                        </w:rPr>
                        <m:t>i</m:t>
                      </m:r>
                    </m:sub>
                  </m:sSub>
                </m:sup>
              </m:sSubSup>
            </m:e>
          </m:nary>
        </m:oMath>
      </m:oMathPara>
    </w:p>
    <w:p w:rsidR="00353103" w:rsidRDefault="00CA27A9" w:rsidP="00353103">
      <w:pPr>
        <w:jc w:val="both"/>
        <w:rPr>
          <w:rFonts w:cstheme="minorHAnsi"/>
          <w:spacing w:val="2"/>
        </w:rPr>
      </w:pPr>
      <w:r>
        <w:rPr>
          <w:rFonts w:cstheme="minorHAnsi"/>
          <w:spacing w:val="2"/>
        </w:rPr>
        <w:t>lub nieliniowa (oparta na uczeniu maszynowym)(</w:t>
      </w:r>
      <w:r w:rsidRPr="00CA27A9">
        <w:t xml:space="preserve"> </w:t>
      </w:r>
      <w:proofErr w:type="spellStart"/>
      <w:r>
        <w:t>Broby&amp;Smith</w:t>
      </w:r>
      <w:proofErr w:type="spellEnd"/>
      <w:r>
        <w:t xml:space="preserve"> 2025)</w:t>
      </w:r>
      <w:r>
        <w:rPr>
          <w:rFonts w:cstheme="minorHAnsi"/>
          <w:spacing w:val="2"/>
        </w:rPr>
        <w:t xml:space="preserve"> </w:t>
      </w:r>
    </w:p>
    <w:p w:rsidR="00353103" w:rsidRPr="00353103" w:rsidRDefault="00353103" w:rsidP="00353103">
      <w:pPr>
        <w:pStyle w:val="Bezodstpw"/>
        <w:jc w:val="both"/>
      </w:pPr>
      <w:r w:rsidRPr="00353103">
        <w:rPr>
          <w:rStyle w:val="Pogrubienie"/>
          <w:b w:val="0"/>
          <w:bCs w:val="0"/>
        </w:rPr>
        <w:t>Klasyczne przykłady zmiennych syntetycznych:</w:t>
      </w:r>
    </w:p>
    <w:p w:rsidR="00353103" w:rsidRPr="00353103" w:rsidRDefault="00353103" w:rsidP="00353103">
      <w:pPr>
        <w:pStyle w:val="Bezodstpw"/>
        <w:numPr>
          <w:ilvl w:val="0"/>
          <w:numId w:val="3"/>
        </w:numPr>
        <w:jc w:val="both"/>
      </w:pPr>
      <w:r w:rsidRPr="00353103">
        <w:rPr>
          <w:rStyle w:val="Pogrubienie"/>
          <w:b w:val="0"/>
          <w:bCs w:val="0"/>
        </w:rPr>
        <w:t>Indeks Rozwoju Społecznego (HDI)</w:t>
      </w:r>
      <w:r w:rsidRPr="00353103">
        <w:t xml:space="preserve"> - agreguje </w:t>
      </w:r>
      <w:r>
        <w:t xml:space="preserve">takie zmienne diagnostyczne (składowe) jak: </w:t>
      </w:r>
      <w:r w:rsidRPr="00353103">
        <w:t xml:space="preserve">PKB per capita, </w:t>
      </w:r>
      <w:r>
        <w:t xml:space="preserve">oczekiwana </w:t>
      </w:r>
      <w:r w:rsidRPr="00353103">
        <w:t>długość życia</w:t>
      </w:r>
      <w:r>
        <w:t xml:space="preserve"> w momencie urodzenia</w:t>
      </w:r>
      <w:r w:rsidRPr="00353103">
        <w:t>, edukację</w:t>
      </w:r>
      <w:r>
        <w:t xml:space="preserve"> – oczekiwana liczba lat nauki dla dzieci rozpoczynających edukację, średnia liczba lat nauki dorosłych (25+)</w:t>
      </w:r>
      <w:r w:rsidRPr="00353103">
        <w:t xml:space="preserve"> (UNDP, 2020)</w:t>
      </w:r>
      <w:r>
        <w:t>,</w:t>
      </w:r>
    </w:p>
    <w:p w:rsidR="00353103" w:rsidRPr="00353103" w:rsidRDefault="00353103" w:rsidP="00353103">
      <w:pPr>
        <w:pStyle w:val="Bezodstpw"/>
        <w:numPr>
          <w:ilvl w:val="0"/>
          <w:numId w:val="3"/>
        </w:numPr>
        <w:jc w:val="both"/>
      </w:pPr>
      <w:r w:rsidRPr="00353103">
        <w:rPr>
          <w:rStyle w:val="Pogrubienie"/>
          <w:b w:val="0"/>
          <w:bCs w:val="0"/>
        </w:rPr>
        <w:t>Indeks Konkurencyjności Globalnej (GCI)</w:t>
      </w:r>
      <w:r w:rsidRPr="00353103">
        <w:t> </w:t>
      </w:r>
      <w:r>
        <w:t xml:space="preserve">– obejmujący 12 filarów konkurencyjności, takich jak: stabilność makroekonomiczna mierzona inflacją, ratingiem kredytowym; kapitał ludzki, oczekiwana długość życie, elastyczność rynku pracy, itp. </w:t>
      </w:r>
      <w:r w:rsidRPr="00353103">
        <w:t xml:space="preserve"> </w:t>
      </w:r>
      <w:r>
        <w:t>Organizacj</w:t>
      </w:r>
      <w:r w:rsidR="00F92133">
        <w:t>ą</w:t>
      </w:r>
      <w:r>
        <w:t xml:space="preserve"> wykorzystującą ten indeks jest </w:t>
      </w:r>
      <w:r w:rsidRPr="00353103">
        <w:t xml:space="preserve">World </w:t>
      </w:r>
      <w:proofErr w:type="spellStart"/>
      <w:r w:rsidRPr="00353103">
        <w:t>Economic</w:t>
      </w:r>
      <w:proofErr w:type="spellEnd"/>
      <w:r w:rsidRPr="00353103">
        <w:t xml:space="preserve"> Forum (</w:t>
      </w:r>
      <w:proofErr w:type="spellStart"/>
      <w:r w:rsidRPr="00353103">
        <w:t>Schwab</w:t>
      </w:r>
      <w:proofErr w:type="spellEnd"/>
      <w:r w:rsidRPr="00353103">
        <w:t>, 2019)</w:t>
      </w:r>
      <w:r>
        <w:t>,</w:t>
      </w:r>
    </w:p>
    <w:p w:rsidR="00353103" w:rsidRPr="00353103" w:rsidRDefault="00353103" w:rsidP="00353103">
      <w:pPr>
        <w:pStyle w:val="Bezodstpw"/>
        <w:numPr>
          <w:ilvl w:val="0"/>
          <w:numId w:val="3"/>
        </w:numPr>
        <w:jc w:val="both"/>
      </w:pPr>
      <w:r w:rsidRPr="00353103">
        <w:rPr>
          <w:rStyle w:val="Pogrubienie"/>
          <w:b w:val="0"/>
          <w:bCs w:val="0"/>
        </w:rPr>
        <w:t>Indeks Kondycji Finansowej Firmy</w:t>
      </w:r>
      <w:r w:rsidRPr="00353103">
        <w:t xml:space="preserve"> - łączy </w:t>
      </w:r>
      <w:r w:rsidR="00F92133">
        <w:t xml:space="preserve">takie wskaźniki jak </w:t>
      </w:r>
      <w:r w:rsidRPr="00353103">
        <w:t>płynność, rentowność, zadłużenie (Altman, 1968)</w:t>
      </w:r>
    </w:p>
    <w:p w:rsidR="00353103" w:rsidRPr="007617DB" w:rsidRDefault="00353103" w:rsidP="00353103">
      <w:pPr>
        <w:pStyle w:val="Bezodstpw"/>
        <w:numPr>
          <w:ilvl w:val="0"/>
          <w:numId w:val="3"/>
        </w:numPr>
        <w:jc w:val="both"/>
        <w:rPr>
          <w:lang w:val="en-GB"/>
        </w:rPr>
      </w:pPr>
      <w:r w:rsidRPr="007617DB">
        <w:rPr>
          <w:rStyle w:val="Pogrubienie"/>
          <w:b w:val="0"/>
          <w:bCs w:val="0"/>
          <w:lang w:val="en-GB"/>
        </w:rPr>
        <w:t>Business Confidence Index</w:t>
      </w:r>
      <w:r w:rsidRPr="007617DB">
        <w:rPr>
          <w:lang w:val="en-GB"/>
        </w:rPr>
        <w:t xml:space="preserve"> - </w:t>
      </w:r>
      <w:proofErr w:type="spellStart"/>
      <w:r w:rsidRPr="007617DB">
        <w:rPr>
          <w:lang w:val="en-GB"/>
        </w:rPr>
        <w:t>agreguje</w:t>
      </w:r>
      <w:proofErr w:type="spellEnd"/>
      <w:r w:rsidRPr="007617DB">
        <w:rPr>
          <w:lang w:val="en-GB"/>
        </w:rPr>
        <w:t xml:space="preserve"> </w:t>
      </w:r>
      <w:proofErr w:type="spellStart"/>
      <w:r w:rsidRPr="007617DB">
        <w:rPr>
          <w:lang w:val="en-GB"/>
        </w:rPr>
        <w:t>oczekiwania</w:t>
      </w:r>
      <w:proofErr w:type="spellEnd"/>
      <w:r w:rsidRPr="007617DB">
        <w:rPr>
          <w:lang w:val="en-GB"/>
        </w:rPr>
        <w:t xml:space="preserve"> firm (Hansson et al., 2005)</w:t>
      </w:r>
    </w:p>
    <w:p w:rsidR="00550350" w:rsidRPr="00550350" w:rsidRDefault="00550350" w:rsidP="00353103">
      <w:pPr>
        <w:pStyle w:val="Bezodstpw"/>
        <w:numPr>
          <w:ilvl w:val="0"/>
          <w:numId w:val="3"/>
        </w:numPr>
        <w:jc w:val="both"/>
      </w:pPr>
      <w:r w:rsidRPr="00550350">
        <w:t xml:space="preserve">Happy Planet Index (HPI) – wykorzystywany przez New </w:t>
      </w:r>
      <w:proofErr w:type="spellStart"/>
      <w:r w:rsidRPr="00550350">
        <w:t>Economics</w:t>
      </w:r>
      <w:proofErr w:type="spellEnd"/>
      <w:r w:rsidRPr="00550350">
        <w:t xml:space="preserve"> Foundation – agreguje takie zmienne j</w:t>
      </w:r>
      <w:r>
        <w:t>ak satysfakcja z życia, lata życia w dobrym zdrowiu, ślad ekologiczny mierzony zasobami naturalnymi na osobę</w:t>
      </w:r>
      <w:r w:rsidR="00F92133">
        <w:t>.</w:t>
      </w:r>
    </w:p>
    <w:p w:rsidR="00353103" w:rsidRDefault="00353103" w:rsidP="00353103">
      <w:pPr>
        <w:pStyle w:val="Bezodstpw"/>
        <w:jc w:val="both"/>
      </w:pPr>
    </w:p>
    <w:p w:rsidR="004A491B" w:rsidRDefault="00550350" w:rsidP="00353103">
      <w:pPr>
        <w:pStyle w:val="Bezodstpw"/>
        <w:jc w:val="both"/>
      </w:pPr>
      <w:r>
        <w:t>Ze względu na różne skale pomiarowe poszczególnych zmiennych diagnostycznych, zmienne te normalizuje się a następnie waży – ze względu na różne znaczenie różnych składników (można nie ważyć, ale wtedy uznajemy, że wszystkie są jednakowo ważne).</w:t>
      </w:r>
    </w:p>
    <w:p w:rsidR="00550350" w:rsidRDefault="00550350" w:rsidP="00353103">
      <w:pPr>
        <w:pStyle w:val="Bezodstpw"/>
        <w:jc w:val="both"/>
      </w:pPr>
      <w:r>
        <w:lastRenderedPageBreak/>
        <w:t xml:space="preserve">Z tego wynikają wyzwania, które towarzyszą konstrukcji takich zmiennych. Po pierwsze jak ważyć poszczególne zmienne diagnostyczne? </w:t>
      </w:r>
      <w:r w:rsidR="004A491B">
        <w:t>Czy wagi powinny się zmieniać w czasie? Jak zapobiec przeładowaniu wskaźnika ze względu na korelacje między zmiennymi diagn</w:t>
      </w:r>
      <w:r w:rsidR="009A696D">
        <w:t>o</w:t>
      </w:r>
      <w:r w:rsidR="004A491B">
        <w:t xml:space="preserve">stycznymi? </w:t>
      </w:r>
      <w:r>
        <w:t>Skąd brać wiarygodne informacje, w jaki sposób agregować zmienne (addytywnie, nieliniowo?)</w:t>
      </w:r>
      <w:r w:rsidR="00F92133">
        <w:t>.</w:t>
      </w:r>
      <w:r>
        <w:t xml:space="preserve"> Co w rzeczywistości mierzy taki wskaźnik</w:t>
      </w:r>
      <w:r w:rsidR="00F92133">
        <w:t>?</w:t>
      </w:r>
    </w:p>
    <w:p w:rsidR="00550350" w:rsidRDefault="00550350" w:rsidP="00353103">
      <w:pPr>
        <w:pStyle w:val="Bezodstpw"/>
        <w:jc w:val="both"/>
      </w:pPr>
    </w:p>
    <w:p w:rsidR="00550350" w:rsidRDefault="00550350" w:rsidP="00353103">
      <w:pPr>
        <w:pStyle w:val="Bezodstpw"/>
        <w:jc w:val="both"/>
      </w:pPr>
      <w:r>
        <w:t>Metodologie konstrukcji indeksów agregatowych</w:t>
      </w:r>
      <w:r w:rsidR="00BA3604">
        <w:t xml:space="preserve"> (nadawanie wag)</w:t>
      </w:r>
      <w:r>
        <w:t>:</w:t>
      </w:r>
    </w:p>
    <w:p w:rsidR="00550350" w:rsidRDefault="00550350" w:rsidP="00353103">
      <w:pPr>
        <w:pStyle w:val="Bezodstpw"/>
        <w:jc w:val="both"/>
      </w:pPr>
    </w:p>
    <w:p w:rsidR="00550350" w:rsidRPr="00BA3604" w:rsidRDefault="00550350" w:rsidP="00550350">
      <w:pPr>
        <w:pStyle w:val="Bezodstpw"/>
        <w:numPr>
          <w:ilvl w:val="0"/>
          <w:numId w:val="4"/>
        </w:numPr>
        <w:jc w:val="both"/>
        <w:rPr>
          <w:lang w:val="en-GB"/>
        </w:rPr>
      </w:pPr>
      <w:proofErr w:type="spellStart"/>
      <w:r w:rsidRPr="00BA3604">
        <w:rPr>
          <w:lang w:val="en-GB"/>
        </w:rPr>
        <w:t>Metoda</w:t>
      </w:r>
      <w:proofErr w:type="spellEnd"/>
      <w:r w:rsidRPr="00BA3604">
        <w:rPr>
          <w:lang w:val="en-GB"/>
        </w:rPr>
        <w:t xml:space="preserve"> wag </w:t>
      </w:r>
      <w:proofErr w:type="spellStart"/>
      <w:r w:rsidRPr="00BA3604">
        <w:rPr>
          <w:lang w:val="en-GB"/>
        </w:rPr>
        <w:t>równych</w:t>
      </w:r>
      <w:proofErr w:type="spellEnd"/>
      <w:r w:rsidR="00BA3604" w:rsidRPr="00BA3604">
        <w:rPr>
          <w:lang w:val="en-GB"/>
        </w:rPr>
        <w:t xml:space="preserve"> (</w:t>
      </w:r>
      <w:r w:rsidR="00BA3604" w:rsidRPr="00BA3604">
        <w:rPr>
          <w:i/>
          <w:lang w:val="en-GB"/>
        </w:rPr>
        <w:t>ang. Equal Weighting - EW</w:t>
      </w:r>
      <w:r w:rsidR="00BA3604" w:rsidRPr="00BA3604">
        <w:rPr>
          <w:lang w:val="en-GB"/>
        </w:rPr>
        <w:t>)</w:t>
      </w:r>
      <w:r w:rsidRPr="00BA3604">
        <w:rPr>
          <w:lang w:val="en-GB"/>
        </w:rPr>
        <w:t>:</w:t>
      </w:r>
    </w:p>
    <w:p w:rsidR="00550350" w:rsidRDefault="00CA6EEB" w:rsidP="004A491B">
      <w:pPr>
        <w:pStyle w:val="Bezodstpw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i,t</m:t>
                  </m:r>
                </m:sub>
                <m:sup>
                  <m:r>
                    <w:rPr>
                      <w:rFonts w:ascii="Cambria Math" w:hAnsi="Cambria Math"/>
                    </w:rPr>
                    <m:t>st</m:t>
                  </m:r>
                </m:sup>
              </m:sSubSup>
            </m:e>
          </m:nary>
        </m:oMath>
      </m:oMathPara>
    </w:p>
    <w:p w:rsidR="004A491B" w:rsidRDefault="004A491B" w:rsidP="00550350">
      <w:pPr>
        <w:pStyle w:val="Bezodstpw"/>
        <w:jc w:val="both"/>
      </w:pPr>
      <w:r>
        <w:t xml:space="preserve">gdzie: zmienne diagnostyczne </w:t>
      </w:r>
      <w:proofErr w:type="spellStart"/>
      <w:r>
        <w:t>x</w:t>
      </w:r>
      <w:r w:rsidRPr="004A491B">
        <w:rPr>
          <w:vertAlign w:val="subscript"/>
        </w:rPr>
        <w:t>i,t</w:t>
      </w:r>
      <w:proofErr w:type="spellEnd"/>
      <w:r>
        <w:t xml:space="preserve"> są standaryzowane</w:t>
      </w:r>
      <w:r w:rsidR="00BA3604">
        <w:t>.</w:t>
      </w:r>
    </w:p>
    <w:p w:rsidR="00BA3604" w:rsidRDefault="00BA3604" w:rsidP="00550350">
      <w:pPr>
        <w:pStyle w:val="Bezodstpw"/>
        <w:jc w:val="both"/>
      </w:pPr>
      <w:r>
        <w:t xml:space="preserve">Metoda ignoruje zróżnicowaną istotność wskaźników (zmiennych diagnostycznych) oraz nie eliminuje </w:t>
      </w:r>
      <w:proofErr w:type="spellStart"/>
      <w:r>
        <w:t>redundacji</w:t>
      </w:r>
      <w:proofErr w:type="spellEnd"/>
      <w:r>
        <w:t xml:space="preserve"> (</w:t>
      </w:r>
      <w:r w:rsidR="003E3D1F">
        <w:t xml:space="preserve">czyli </w:t>
      </w:r>
      <w:r>
        <w:t xml:space="preserve">silnie skorelowane zmienne otrzymują  zbyt dużą wagę). </w:t>
      </w:r>
    </w:p>
    <w:p w:rsidR="00BA3604" w:rsidRDefault="00BA3604" w:rsidP="00550350">
      <w:pPr>
        <w:pStyle w:val="Bezodstpw"/>
        <w:jc w:val="both"/>
      </w:pPr>
    </w:p>
    <w:p w:rsidR="00550350" w:rsidRDefault="004A491B" w:rsidP="00550350">
      <w:pPr>
        <w:pStyle w:val="Bezodstpw"/>
        <w:numPr>
          <w:ilvl w:val="0"/>
          <w:numId w:val="4"/>
        </w:numPr>
        <w:jc w:val="both"/>
      </w:pPr>
      <w:r>
        <w:t>Analiza głównych składowych (</w:t>
      </w:r>
      <w:r w:rsidR="0037624B" w:rsidRPr="0037624B">
        <w:rPr>
          <w:i/>
        </w:rPr>
        <w:t xml:space="preserve">ang. Principal Component Analysis - </w:t>
      </w:r>
      <w:r w:rsidRPr="0037624B">
        <w:rPr>
          <w:i/>
        </w:rPr>
        <w:t>PCA</w:t>
      </w:r>
      <w:r>
        <w:t xml:space="preserve">) – </w:t>
      </w:r>
      <w:r w:rsidR="0037624B">
        <w:t>metoda redukująca wymiar danych identyfikując główne kierunki ich zmienności. W</w:t>
      </w:r>
      <w:r>
        <w:t>agi wynikają z pierwszej składowej głównej</w:t>
      </w:r>
      <w:r w:rsidR="0037624B">
        <w:t>, która maksymalizuje wariancję pomiędzy wskaźnikami</w:t>
      </w:r>
      <w:r>
        <w:t xml:space="preserve"> (</w:t>
      </w:r>
      <w:proofErr w:type="spellStart"/>
      <w:r w:rsidRPr="004A491B">
        <w:t>Jolliffe</w:t>
      </w:r>
      <w:proofErr w:type="spellEnd"/>
      <w:r w:rsidRPr="004A491B">
        <w:t xml:space="preserve"> &amp; </w:t>
      </w:r>
      <w:proofErr w:type="spellStart"/>
      <w:r w:rsidRPr="004A491B">
        <w:t>Cadima</w:t>
      </w:r>
      <w:proofErr w:type="spellEnd"/>
      <w:r w:rsidRPr="004A491B">
        <w:t>, 2016)</w:t>
      </w:r>
    </w:p>
    <w:p w:rsidR="0037624B" w:rsidRPr="0037624B" w:rsidRDefault="00CA6EEB" w:rsidP="0037624B">
      <w:pPr>
        <w:pStyle w:val="Bezodstpw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i,t</m:t>
                  </m:r>
                </m:sub>
                <m:sup>
                  <m:r>
                    <w:rPr>
                      <w:rFonts w:ascii="Cambria Math" w:hAnsi="Cambria Math"/>
                    </w:rPr>
                    <m:t>st</m:t>
                  </m:r>
                </m:sup>
              </m:sSubSup>
            </m:e>
          </m:nary>
        </m:oMath>
      </m:oMathPara>
    </w:p>
    <w:p w:rsidR="0037624B" w:rsidRDefault="0037624B" w:rsidP="0037624B">
      <w:pPr>
        <w:pStyle w:val="Bezodstpw"/>
        <w:jc w:val="both"/>
      </w:pPr>
      <w:r>
        <w:t>Metoda redukuje efekt współliniowości zmiennych i umożliwia identyfikację głównych czynników strukturalnych zjawiska. Wymaga jednak dużej próby, wagi wynikają z danych a nie z teorii. Powszechnie stosowana jest w budowie indeksów konkurencyjności, rozwoju regionalnego i zrównoważonego rozwoju oraz indeksów giełdowych (</w:t>
      </w:r>
      <w:proofErr w:type="spellStart"/>
      <w:r>
        <w:t>Broby&amp;Smith</w:t>
      </w:r>
      <w:proofErr w:type="spellEnd"/>
      <w:r>
        <w:t xml:space="preserve"> 2025)</w:t>
      </w:r>
    </w:p>
    <w:p w:rsidR="00C42AE4" w:rsidRDefault="00C42AE4" w:rsidP="0037624B">
      <w:pPr>
        <w:pStyle w:val="Bezodstpw"/>
        <w:jc w:val="both"/>
      </w:pPr>
    </w:p>
    <w:p w:rsidR="004A491B" w:rsidRDefault="004A491B" w:rsidP="00550350">
      <w:pPr>
        <w:pStyle w:val="Bezodstpw"/>
        <w:numPr>
          <w:ilvl w:val="0"/>
          <w:numId w:val="4"/>
        </w:numPr>
        <w:jc w:val="both"/>
      </w:pPr>
      <w:r>
        <w:t xml:space="preserve">Metoda entropii </w:t>
      </w:r>
      <w:r w:rsidR="0037624B">
        <w:t>(</w:t>
      </w:r>
      <w:r w:rsidR="0037624B" w:rsidRPr="0037624B">
        <w:rPr>
          <w:i/>
        </w:rPr>
        <w:t xml:space="preserve">ang. </w:t>
      </w:r>
      <w:proofErr w:type="spellStart"/>
      <w:r w:rsidR="0037624B" w:rsidRPr="0037624B">
        <w:rPr>
          <w:i/>
        </w:rPr>
        <w:t>Entropy</w:t>
      </w:r>
      <w:proofErr w:type="spellEnd"/>
      <w:r w:rsidR="0037624B" w:rsidRPr="0037624B">
        <w:rPr>
          <w:i/>
        </w:rPr>
        <w:t xml:space="preserve"> </w:t>
      </w:r>
      <w:proofErr w:type="spellStart"/>
      <w:r w:rsidR="0037624B" w:rsidRPr="0037624B">
        <w:rPr>
          <w:i/>
        </w:rPr>
        <w:t>Weighting</w:t>
      </w:r>
      <w:proofErr w:type="spellEnd"/>
      <w:r w:rsidR="0037624B" w:rsidRPr="0037624B">
        <w:rPr>
          <w:i/>
        </w:rPr>
        <w:t xml:space="preserve"> Method – EWM</w:t>
      </w:r>
      <w:r w:rsidR="0037624B">
        <w:t xml:space="preserve">) </w:t>
      </w:r>
      <w:r>
        <w:t>– wagi bazują na zmienności informacyjnej wskaźników (Shannon, 1948)</w:t>
      </w:r>
      <w:r w:rsidR="0037624B">
        <w:t xml:space="preserve">. Wskaźniki z większą zmiennością </w:t>
      </w:r>
      <w:r w:rsidR="00CA27A9">
        <w:t>o</w:t>
      </w:r>
      <w:r w:rsidR="0037624B">
        <w:t>trzymują wyższą wagę.</w:t>
      </w:r>
    </w:p>
    <w:p w:rsidR="0037624B" w:rsidRDefault="0037624B" w:rsidP="0037624B">
      <w:pPr>
        <w:pStyle w:val="Bezodstpw"/>
        <w:jc w:val="both"/>
      </w:pPr>
      <w:r>
        <w:t>Procedura jest następująca:</w:t>
      </w:r>
    </w:p>
    <w:p w:rsidR="0037624B" w:rsidRDefault="00C42AE4" w:rsidP="0037624B">
      <w:pPr>
        <w:pStyle w:val="Bezodstpw"/>
        <w:jc w:val="both"/>
        <w:rPr>
          <w:rFonts w:eastAsiaTheme="minorEastAsia"/>
        </w:rPr>
      </w:pPr>
      <w:r>
        <w:t>Normalizacja danych:</w:t>
      </w:r>
      <w:r>
        <w:tab/>
      </w:r>
      <w:r>
        <w:tab/>
      </w:r>
      <w:r>
        <w:tab/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</m:sSub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</m:e>
            </m:nary>
          </m:den>
        </m:f>
      </m:oMath>
    </w:p>
    <w:p w:rsidR="00C42AE4" w:rsidRDefault="00C42AE4" w:rsidP="0037624B">
      <w:pPr>
        <w:pStyle w:val="Bezodstpw"/>
        <w:jc w:val="both"/>
        <w:rPr>
          <w:rFonts w:eastAsiaTheme="minorEastAsia"/>
        </w:rPr>
      </w:pPr>
      <w:r>
        <w:t>Entropia wskaźnika:</w:t>
      </w:r>
      <w:r>
        <w:tab/>
      </w:r>
      <w:r>
        <w:tab/>
      </w: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=-k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ln⁡</m:t>
            </m:r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nary>
      </m:oMath>
    </w:p>
    <w:p w:rsidR="00C42AE4" w:rsidRDefault="00C42AE4" w:rsidP="0037624B">
      <w:pPr>
        <w:pStyle w:val="Bezodstpw"/>
        <w:jc w:val="both"/>
      </w:pPr>
      <w:r>
        <w:t>Dywersyfikacja informacyjna:</w:t>
      </w:r>
      <w:r>
        <w:tab/>
      </w:r>
      <w:r>
        <w:tab/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=1-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</w:p>
    <w:p w:rsidR="00215180" w:rsidRDefault="00C42AE4" w:rsidP="00215180">
      <w:pPr>
        <w:pStyle w:val="Bezodstpw"/>
        <w:jc w:val="both"/>
        <w:rPr>
          <w:rFonts w:eastAsiaTheme="minorEastAsia"/>
        </w:rPr>
      </w:pPr>
      <w:r>
        <w:t>Wagi:</w:t>
      </w:r>
      <w:r>
        <w:tab/>
      </w:r>
      <w:r>
        <w:tab/>
      </w:r>
      <w:r>
        <w:tab/>
      </w:r>
      <w:r>
        <w:tab/>
      </w: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nary>
          </m:den>
        </m:f>
      </m:oMath>
    </w:p>
    <w:p w:rsidR="00C42AE4" w:rsidRDefault="00C42AE4" w:rsidP="00215180">
      <w:pPr>
        <w:pStyle w:val="Bezodstpw"/>
        <w:jc w:val="both"/>
      </w:pPr>
    </w:p>
    <w:p w:rsidR="0056794E" w:rsidRDefault="00DD47BE" w:rsidP="00DD47BE">
      <w:pPr>
        <w:pStyle w:val="Bezodstpw"/>
        <w:ind w:left="708"/>
        <w:jc w:val="both"/>
        <w:rPr>
          <w:sz w:val="20"/>
        </w:rPr>
      </w:pPr>
      <w:r w:rsidRPr="00DD47BE">
        <w:rPr>
          <w:sz w:val="20"/>
        </w:rPr>
        <w:t xml:space="preserve">gdzie: </w:t>
      </w:r>
    </w:p>
    <w:p w:rsidR="0056794E" w:rsidRDefault="0056794E" w:rsidP="00DD47BE">
      <w:pPr>
        <w:pStyle w:val="Bezodstpw"/>
        <w:ind w:left="708"/>
        <w:jc w:val="both"/>
        <w:rPr>
          <w:sz w:val="20"/>
        </w:rPr>
      </w:pPr>
      <w:r>
        <w:rPr>
          <w:sz w:val="20"/>
        </w:rPr>
        <w:t>i – numer obserwacji</w:t>
      </w:r>
    </w:p>
    <w:p w:rsidR="0056794E" w:rsidRDefault="0056794E" w:rsidP="00DD47BE">
      <w:pPr>
        <w:pStyle w:val="Bezodstpw"/>
        <w:ind w:left="708"/>
        <w:jc w:val="both"/>
        <w:rPr>
          <w:sz w:val="20"/>
        </w:rPr>
      </w:pPr>
      <w:r>
        <w:rPr>
          <w:sz w:val="20"/>
        </w:rPr>
        <w:t>j – numer zmiennej</w:t>
      </w:r>
    </w:p>
    <w:p w:rsidR="0056794E" w:rsidRDefault="0056794E" w:rsidP="00DD47BE">
      <w:pPr>
        <w:pStyle w:val="Bezodstpw"/>
        <w:ind w:left="708"/>
        <w:jc w:val="both"/>
        <w:rPr>
          <w:sz w:val="20"/>
        </w:rPr>
      </w:pPr>
      <w:r>
        <w:rPr>
          <w:sz w:val="20"/>
        </w:rPr>
        <w:t>n – liczba obserwacji</w:t>
      </w:r>
    </w:p>
    <w:p w:rsidR="00DD47BE" w:rsidRPr="00DD47BE" w:rsidRDefault="00DD47BE" w:rsidP="00DD47BE">
      <w:pPr>
        <w:pStyle w:val="Bezodstpw"/>
        <w:ind w:left="708"/>
        <w:jc w:val="both"/>
        <w:rPr>
          <w:sz w:val="20"/>
        </w:rPr>
      </w:pPr>
      <w:r w:rsidRPr="00DD47BE">
        <w:rPr>
          <w:sz w:val="20"/>
        </w:rPr>
        <w:t xml:space="preserve">k – parametr normalizujący </w:t>
      </w:r>
      <m:oMath>
        <m:r>
          <w:rPr>
            <w:rFonts w:ascii="Cambria Math" w:hAnsi="Cambria Math"/>
            <w:sz w:val="20"/>
          </w:rPr>
          <m:t>k=1/</m:t>
        </m:r>
        <m:func>
          <m:funcPr>
            <m:ctrlPr>
              <w:rPr>
                <w:rFonts w:ascii="Cambria Math" w:hAnsi="Cambria Math"/>
                <w:i/>
                <w:sz w:val="2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0"/>
              </w:rPr>
              <m:t>ln</m:t>
            </m:r>
          </m:fName>
          <m:e>
            <m:r>
              <w:rPr>
                <w:rFonts w:ascii="Cambria Math" w:hAnsi="Cambria Math"/>
                <w:sz w:val="20"/>
              </w:rPr>
              <m:t>n</m:t>
            </m:r>
          </m:e>
        </m:func>
      </m:oMath>
      <w:r w:rsidRPr="00DD47BE">
        <w:rPr>
          <w:sz w:val="20"/>
        </w:rPr>
        <w:t>, który zapewnia, że entropia przyjmuje wartość (0,1) co sprawia, że jest porównywalna dla różnych próbek i wskaźników.</w:t>
      </w:r>
    </w:p>
    <w:p w:rsidR="00C42AE4" w:rsidRDefault="00C42AE4" w:rsidP="00215180">
      <w:pPr>
        <w:pStyle w:val="Bezodstpw"/>
        <w:jc w:val="both"/>
      </w:pPr>
      <w:r>
        <w:t>Metoda ta jest obiektywna, zależna od informacyjnego wkładu zmiennych diagnostycznych. Jest jednak wrażliwa na ekstremalne wartości i rozkład danych. Może nadawać duże wagi wskaźnikom o wysokiej wariancji, nawet jeśli są mniej znaczące teoretycznie (</w:t>
      </w:r>
      <w:proofErr w:type="spellStart"/>
      <w:r>
        <w:t>Lib</w:t>
      </w:r>
      <w:r>
        <w:rPr>
          <w:rFonts w:cstheme="minorHAnsi"/>
        </w:rPr>
        <w:t>ó</w:t>
      </w:r>
      <w:r>
        <w:t>rio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al. 2024)</w:t>
      </w:r>
    </w:p>
    <w:p w:rsidR="00C42AE4" w:rsidRDefault="00C42AE4" w:rsidP="00215180">
      <w:pPr>
        <w:pStyle w:val="Bezodstpw"/>
        <w:jc w:val="both"/>
      </w:pPr>
    </w:p>
    <w:p w:rsidR="00215180" w:rsidRDefault="00C42AE4" w:rsidP="00215180">
      <w:pPr>
        <w:pStyle w:val="Bezodstpw"/>
        <w:jc w:val="both"/>
      </w:pPr>
      <w:r>
        <w:t>M</w:t>
      </w:r>
      <w:r w:rsidR="00E2686F">
        <w:t>etod</w:t>
      </w:r>
      <w:r>
        <w:t>a</w:t>
      </w:r>
      <w:r w:rsidR="00E2686F">
        <w:t xml:space="preserve"> </w:t>
      </w:r>
      <w:proofErr w:type="spellStart"/>
      <w:r w:rsidR="00B36B5A" w:rsidRPr="00B36B5A">
        <w:rPr>
          <w:b/>
        </w:rPr>
        <w:t>R</w:t>
      </w:r>
      <w:r w:rsidR="00E2686F" w:rsidRPr="00B36B5A">
        <w:rPr>
          <w:b/>
        </w:rPr>
        <w:t>andom</w:t>
      </w:r>
      <w:proofErr w:type="spellEnd"/>
      <w:r w:rsidR="00E2686F" w:rsidRPr="00B36B5A">
        <w:rPr>
          <w:b/>
        </w:rPr>
        <w:t xml:space="preserve"> </w:t>
      </w:r>
      <w:proofErr w:type="spellStart"/>
      <w:r w:rsidR="00B36B5A" w:rsidRPr="00B36B5A">
        <w:rPr>
          <w:b/>
        </w:rPr>
        <w:t>F</w:t>
      </w:r>
      <w:r w:rsidR="00E2686F" w:rsidRPr="00B36B5A">
        <w:rPr>
          <w:b/>
        </w:rPr>
        <w:t>orest</w:t>
      </w:r>
      <w:proofErr w:type="spellEnd"/>
      <w:r>
        <w:rPr>
          <w:b/>
        </w:rPr>
        <w:t xml:space="preserve"> </w:t>
      </w:r>
      <w:r w:rsidR="003E3D1F">
        <w:rPr>
          <w:b/>
        </w:rPr>
        <w:t xml:space="preserve">(RF) </w:t>
      </w:r>
      <w:r>
        <w:rPr>
          <w:b/>
        </w:rPr>
        <w:t>– uwaga!</w:t>
      </w:r>
    </w:p>
    <w:p w:rsidR="00B36B5A" w:rsidRDefault="00B36B5A" w:rsidP="00215180">
      <w:pPr>
        <w:pStyle w:val="Bezodstpw"/>
        <w:jc w:val="both"/>
      </w:pPr>
      <w:r>
        <w:t xml:space="preserve">RF to metoda uczenia maszynowego dla drzew decyzyjnych. Metoda łączy predykcje z wielu niezależnych drzew decyzyjnych, trenowanych na różnych podzbiorach danych z dodatkowymi elementami losowości. Pierwotnie zaprojektowana do problemów przekrojowych ale można ją </w:t>
      </w:r>
      <w:r>
        <w:lastRenderedPageBreak/>
        <w:t xml:space="preserve">adaptować do prognozowania szeregów czasowych poprzez </w:t>
      </w:r>
      <w:r w:rsidRPr="00135B0D">
        <w:rPr>
          <w:b/>
        </w:rPr>
        <w:t>inżynierię cech</w:t>
      </w:r>
      <w:r>
        <w:t>, czyli proces przekształcania danych surowych w cechy, które zwiększają dokładność modeli prognostycznych</w:t>
      </w:r>
      <w:r w:rsidR="00135B0D">
        <w:t>.</w:t>
      </w:r>
    </w:p>
    <w:p w:rsidR="00B36B5A" w:rsidRDefault="00B36B5A" w:rsidP="00215180">
      <w:pPr>
        <w:pStyle w:val="Bezodstpw"/>
        <w:jc w:val="both"/>
      </w:pPr>
    </w:p>
    <w:p w:rsidR="00135B0D" w:rsidRDefault="00135B0D" w:rsidP="00215180">
      <w:pPr>
        <w:pStyle w:val="Bezodstpw"/>
        <w:jc w:val="both"/>
      </w:pPr>
      <w:r>
        <w:t xml:space="preserve">Metoda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charakteryzuje się np. odpornością na przeuczenie (</w:t>
      </w:r>
      <w:proofErr w:type="spellStart"/>
      <w:r>
        <w:t>Breiman</w:t>
      </w:r>
      <w:proofErr w:type="spellEnd"/>
      <w:r>
        <w:t xml:space="preserve"> 2001), automatycznie wykrywa interakcje między zmiennymi bez ich definiowania, pomaga identyfikować najważniejsze opóźnienia w szeregach czasowych, nie wymaga normalizacji ani standaryzacji zmiennych, radzi sobie z wartościami odstającymi i brakującymi danymi. Ma też jednak wady. Zakłada niezależność obserwacji a szeregi </w:t>
      </w:r>
      <w:r w:rsidR="003E3D1F">
        <w:t xml:space="preserve">czasowe </w:t>
      </w:r>
      <w:r>
        <w:t>poprzez istnienie autokorelacji naruszają to założenie (Ahmed et al. 2010), słabo ekstrapoluje trendy (</w:t>
      </w:r>
      <w:proofErr w:type="spellStart"/>
      <w:r>
        <w:t>Mentch</w:t>
      </w:r>
      <w:proofErr w:type="spellEnd"/>
      <w:r>
        <w:t xml:space="preserve"> &amp; Hooker 2016), trzeba założyć wartości wielu parametrów (liczba drzew, zmiennych w każdym węźle, itp.) </w:t>
      </w:r>
    </w:p>
    <w:p w:rsidR="00B36B5A" w:rsidRDefault="00B36B5A" w:rsidP="00215180">
      <w:pPr>
        <w:pStyle w:val="Bezodstpw"/>
        <w:jc w:val="both"/>
      </w:pPr>
      <w:r>
        <w:t xml:space="preserve">RF zalecana jest dla długich szeregów (powyżej 500 obserwacji), kiedy dostępnych jest wiele </w:t>
      </w:r>
      <w:proofErr w:type="spellStart"/>
      <w:r>
        <w:t>predyktorów</w:t>
      </w:r>
      <w:proofErr w:type="spellEnd"/>
      <w:r>
        <w:t xml:space="preserve"> (zmiennych egzogenicznych), kiedy podejrzewamy nieliniowe relacje między zmiennymi, kiedy mamy zbiór danych z obserwacjami odstającymi (RF jest odporny na </w:t>
      </w:r>
      <w:proofErr w:type="spellStart"/>
      <w:r>
        <w:t>outliery</w:t>
      </w:r>
      <w:proofErr w:type="spellEnd"/>
      <w:r>
        <w:t>). RF jest niezalecana w przypadku szeregów krótszych niż 100 obserwacji, z silnym trendem liniowym, tam gdzie konieczne są interpretacje mechanizmów interakcji, gdzie wymagana jest wysoka precyzja prognozy.</w:t>
      </w:r>
    </w:p>
    <w:p w:rsidR="00B36B5A" w:rsidRDefault="00B36B5A" w:rsidP="00215180">
      <w:pPr>
        <w:pStyle w:val="Bezodstpw"/>
        <w:jc w:val="both"/>
      </w:pPr>
    </w:p>
    <w:p w:rsidR="00215180" w:rsidRPr="00215180" w:rsidRDefault="00BA3604" w:rsidP="00215180">
      <w:pPr>
        <w:pStyle w:val="Bezodstpw"/>
        <w:jc w:val="both"/>
        <w:rPr>
          <w:rFonts w:cstheme="minorHAnsi"/>
          <w:b/>
          <w:sz w:val="20"/>
          <w:szCs w:val="20"/>
          <w:lang w:val="en-GB"/>
        </w:rPr>
      </w:pPr>
      <w:proofErr w:type="spellStart"/>
      <w:r>
        <w:rPr>
          <w:rFonts w:cstheme="minorHAnsi"/>
          <w:b/>
          <w:sz w:val="20"/>
          <w:szCs w:val="20"/>
          <w:lang w:val="en-GB"/>
        </w:rPr>
        <w:t>Literatura</w:t>
      </w:r>
      <w:proofErr w:type="spellEnd"/>
      <w:r>
        <w:rPr>
          <w:rFonts w:cstheme="minorHAnsi"/>
          <w:b/>
          <w:sz w:val="20"/>
          <w:szCs w:val="20"/>
          <w:lang w:val="en-GB"/>
        </w:rPr>
        <w:t>:</w:t>
      </w:r>
    </w:p>
    <w:p w:rsidR="00135B0D" w:rsidRDefault="00135B0D" w:rsidP="00215180">
      <w:pPr>
        <w:pStyle w:val="Bezodstpw"/>
        <w:jc w:val="both"/>
        <w:rPr>
          <w:rFonts w:cstheme="minorHAnsi"/>
          <w:sz w:val="20"/>
          <w:szCs w:val="20"/>
          <w:lang w:val="en-GB"/>
        </w:rPr>
      </w:pPr>
      <w:r w:rsidRPr="00135B0D">
        <w:rPr>
          <w:rFonts w:cstheme="minorHAnsi"/>
          <w:sz w:val="20"/>
          <w:szCs w:val="20"/>
          <w:lang w:val="en-GB"/>
        </w:rPr>
        <w:t xml:space="preserve">Ahmed, N. K., Atiya, A. F., </w:t>
      </w:r>
      <w:proofErr w:type="spellStart"/>
      <w:r w:rsidRPr="00135B0D">
        <w:rPr>
          <w:rFonts w:cstheme="minorHAnsi"/>
          <w:sz w:val="20"/>
          <w:szCs w:val="20"/>
          <w:lang w:val="en-GB"/>
        </w:rPr>
        <w:t>Gayar</w:t>
      </w:r>
      <w:proofErr w:type="spellEnd"/>
      <w:r w:rsidRPr="00135B0D">
        <w:rPr>
          <w:rFonts w:cstheme="minorHAnsi"/>
          <w:sz w:val="20"/>
          <w:szCs w:val="20"/>
          <w:lang w:val="en-GB"/>
        </w:rPr>
        <w:t>, N. E., &amp; El-</w:t>
      </w:r>
      <w:proofErr w:type="spellStart"/>
      <w:r w:rsidRPr="00135B0D">
        <w:rPr>
          <w:rFonts w:cstheme="minorHAnsi"/>
          <w:sz w:val="20"/>
          <w:szCs w:val="20"/>
          <w:lang w:val="en-GB"/>
        </w:rPr>
        <w:t>Shishiny</w:t>
      </w:r>
      <w:proofErr w:type="spellEnd"/>
      <w:r w:rsidRPr="00135B0D">
        <w:rPr>
          <w:rFonts w:cstheme="minorHAnsi"/>
          <w:sz w:val="20"/>
          <w:szCs w:val="20"/>
          <w:lang w:val="en-GB"/>
        </w:rPr>
        <w:t>, H. (2010). An empirical comparison of machine learning models for time series forecasting. </w:t>
      </w:r>
      <w:r w:rsidRPr="00135B0D">
        <w:rPr>
          <w:rFonts w:cstheme="minorHAnsi"/>
          <w:i/>
          <w:iCs/>
          <w:sz w:val="20"/>
          <w:szCs w:val="20"/>
          <w:lang w:val="en-GB"/>
        </w:rPr>
        <w:t>Econometric Reviews</w:t>
      </w:r>
      <w:r w:rsidRPr="00135B0D">
        <w:rPr>
          <w:rFonts w:cstheme="minorHAnsi"/>
          <w:sz w:val="20"/>
          <w:szCs w:val="20"/>
          <w:lang w:val="en-GB"/>
        </w:rPr>
        <w:t>, 29(5-6), 594-621.</w:t>
      </w:r>
    </w:p>
    <w:p w:rsidR="00135B0D" w:rsidRDefault="00135B0D" w:rsidP="00215180">
      <w:pPr>
        <w:pStyle w:val="Bezodstpw"/>
        <w:jc w:val="both"/>
        <w:rPr>
          <w:rFonts w:cstheme="minorHAnsi"/>
          <w:sz w:val="20"/>
          <w:szCs w:val="20"/>
          <w:lang w:val="en-GB"/>
        </w:rPr>
      </w:pPr>
      <w:proofErr w:type="spellStart"/>
      <w:r w:rsidRPr="00135B0D">
        <w:rPr>
          <w:rFonts w:cstheme="minorHAnsi"/>
          <w:sz w:val="20"/>
          <w:szCs w:val="20"/>
          <w:lang w:val="en-GB"/>
        </w:rPr>
        <w:t>Breiman</w:t>
      </w:r>
      <w:proofErr w:type="spellEnd"/>
      <w:r w:rsidRPr="00135B0D">
        <w:rPr>
          <w:rFonts w:cstheme="minorHAnsi"/>
          <w:sz w:val="20"/>
          <w:szCs w:val="20"/>
          <w:lang w:val="en-GB"/>
        </w:rPr>
        <w:t>, L. (2001). Random forests. </w:t>
      </w:r>
      <w:r w:rsidRPr="00135B0D">
        <w:rPr>
          <w:rFonts w:cstheme="minorHAnsi"/>
          <w:i/>
          <w:iCs/>
          <w:sz w:val="20"/>
          <w:szCs w:val="20"/>
          <w:lang w:val="en-GB"/>
        </w:rPr>
        <w:t>Machine Learning</w:t>
      </w:r>
      <w:r w:rsidRPr="00135B0D">
        <w:rPr>
          <w:rFonts w:cstheme="minorHAnsi"/>
          <w:sz w:val="20"/>
          <w:szCs w:val="20"/>
          <w:lang w:val="en-GB"/>
        </w:rPr>
        <w:t>, 45(1), 5-32.</w:t>
      </w:r>
    </w:p>
    <w:p w:rsidR="0037624B" w:rsidRPr="0037624B" w:rsidRDefault="0037624B" w:rsidP="00215180">
      <w:pPr>
        <w:pStyle w:val="Bezodstpw"/>
        <w:jc w:val="both"/>
        <w:rPr>
          <w:rFonts w:cstheme="minorHAnsi"/>
          <w:i/>
          <w:iCs/>
          <w:sz w:val="20"/>
          <w:szCs w:val="20"/>
          <w:lang w:val="en-GB"/>
        </w:rPr>
      </w:pPr>
      <w:proofErr w:type="spellStart"/>
      <w:r w:rsidRPr="0037624B">
        <w:rPr>
          <w:rFonts w:cstheme="minorHAnsi"/>
          <w:iCs/>
          <w:sz w:val="20"/>
          <w:szCs w:val="20"/>
          <w:lang w:val="en-GB"/>
        </w:rPr>
        <w:t>Broby</w:t>
      </w:r>
      <w:proofErr w:type="spellEnd"/>
      <w:r w:rsidRPr="0037624B">
        <w:rPr>
          <w:rFonts w:cstheme="minorHAnsi"/>
          <w:iCs/>
          <w:sz w:val="20"/>
          <w:szCs w:val="20"/>
          <w:lang w:val="en-GB"/>
        </w:rPr>
        <w:t xml:space="preserve"> D, Smyth W.(2025)</w:t>
      </w:r>
      <w:r w:rsidRPr="0037624B">
        <w:rPr>
          <w:rFonts w:cstheme="minorHAnsi"/>
          <w:i/>
          <w:iCs/>
          <w:sz w:val="20"/>
          <w:szCs w:val="20"/>
          <w:lang w:val="en-GB"/>
        </w:rPr>
        <w:t xml:space="preserve"> On the use of principal components analysis in index construction. Financial Statistical Journal. 2025; 8(1): 10858. https://doi.org/10.24294/fsj10858</w:t>
      </w:r>
    </w:p>
    <w:p w:rsidR="00215180" w:rsidRPr="00215180" w:rsidRDefault="00215180" w:rsidP="00215180">
      <w:pPr>
        <w:pStyle w:val="Bezodstpw"/>
        <w:jc w:val="both"/>
        <w:rPr>
          <w:rFonts w:cstheme="minorHAnsi"/>
          <w:sz w:val="20"/>
          <w:szCs w:val="20"/>
          <w:lang w:val="en-GB"/>
        </w:rPr>
      </w:pPr>
      <w:r w:rsidRPr="00736DFB">
        <w:rPr>
          <w:rFonts w:cstheme="minorHAnsi"/>
          <w:sz w:val="20"/>
          <w:szCs w:val="20"/>
          <w:lang w:val="en-GB"/>
        </w:rPr>
        <w:t xml:space="preserve">Hansson, J., Jansson, P., &amp; </w:t>
      </w:r>
      <w:proofErr w:type="spellStart"/>
      <w:r w:rsidRPr="00736DFB">
        <w:rPr>
          <w:rFonts w:cstheme="minorHAnsi"/>
          <w:sz w:val="20"/>
          <w:szCs w:val="20"/>
          <w:lang w:val="en-GB"/>
        </w:rPr>
        <w:t>Löf</w:t>
      </w:r>
      <w:proofErr w:type="spellEnd"/>
      <w:r w:rsidRPr="00736DFB">
        <w:rPr>
          <w:rFonts w:cstheme="minorHAnsi"/>
          <w:sz w:val="20"/>
          <w:szCs w:val="20"/>
          <w:lang w:val="en-GB"/>
        </w:rPr>
        <w:t>, M. (2005). Business survey data: Do they help in forecasting GDP growth? International Journal of Forecasting</w:t>
      </w:r>
      <w:r w:rsidRPr="00215180">
        <w:rPr>
          <w:rFonts w:cstheme="minorHAnsi"/>
          <w:sz w:val="20"/>
          <w:szCs w:val="20"/>
          <w:lang w:val="en-GB"/>
        </w:rPr>
        <w:t>, 21(2), 377-389.</w:t>
      </w:r>
    </w:p>
    <w:p w:rsidR="00215180" w:rsidRDefault="00215180" w:rsidP="00215180">
      <w:pPr>
        <w:pStyle w:val="Bezodstpw"/>
        <w:jc w:val="both"/>
        <w:rPr>
          <w:rFonts w:cstheme="minorHAnsi"/>
          <w:sz w:val="20"/>
          <w:szCs w:val="20"/>
          <w:lang w:val="en-GB"/>
        </w:rPr>
      </w:pPr>
      <w:r w:rsidRPr="00736DFB">
        <w:rPr>
          <w:rFonts w:cstheme="minorHAnsi"/>
          <w:sz w:val="20"/>
          <w:szCs w:val="20"/>
          <w:lang w:val="en-GB"/>
        </w:rPr>
        <w:t xml:space="preserve">Jolliffe, I. T., &amp; </w:t>
      </w:r>
      <w:proofErr w:type="spellStart"/>
      <w:r w:rsidRPr="00736DFB">
        <w:rPr>
          <w:rFonts w:cstheme="minorHAnsi"/>
          <w:sz w:val="20"/>
          <w:szCs w:val="20"/>
          <w:lang w:val="en-GB"/>
        </w:rPr>
        <w:t>Cadima</w:t>
      </w:r>
      <w:proofErr w:type="spellEnd"/>
      <w:r w:rsidRPr="00736DFB">
        <w:rPr>
          <w:rFonts w:cstheme="minorHAnsi"/>
          <w:sz w:val="20"/>
          <w:szCs w:val="20"/>
          <w:lang w:val="en-GB"/>
        </w:rPr>
        <w:t>, J. (2016). Principal component analysis: A review and recent developments. </w:t>
      </w:r>
      <w:r w:rsidRPr="00215180">
        <w:rPr>
          <w:sz w:val="20"/>
          <w:szCs w:val="20"/>
          <w:lang w:val="en-GB"/>
        </w:rPr>
        <w:t>Philosophical Transactions of the Royal Society A</w:t>
      </w:r>
      <w:r w:rsidRPr="00215180">
        <w:rPr>
          <w:rFonts w:cstheme="minorHAnsi"/>
          <w:sz w:val="20"/>
          <w:szCs w:val="20"/>
          <w:lang w:val="en-GB"/>
        </w:rPr>
        <w:t>, 374(2065), 20150202.</w:t>
      </w:r>
    </w:p>
    <w:p w:rsidR="00C42AE4" w:rsidRDefault="00C42AE4" w:rsidP="00215180">
      <w:pPr>
        <w:pStyle w:val="Bezodstpw"/>
        <w:jc w:val="both"/>
        <w:rPr>
          <w:rFonts w:cstheme="minorHAnsi"/>
          <w:sz w:val="20"/>
          <w:szCs w:val="20"/>
          <w:lang w:val="en-GB"/>
        </w:rPr>
      </w:pPr>
      <w:proofErr w:type="spellStart"/>
      <w:r w:rsidRPr="00C42AE4">
        <w:rPr>
          <w:rFonts w:cstheme="minorHAnsi"/>
          <w:sz w:val="20"/>
          <w:szCs w:val="20"/>
          <w:lang w:val="en-GB"/>
        </w:rPr>
        <w:t>Libório</w:t>
      </w:r>
      <w:proofErr w:type="spellEnd"/>
      <w:r w:rsidRPr="00C42AE4">
        <w:rPr>
          <w:rFonts w:cstheme="minorHAnsi"/>
          <w:sz w:val="20"/>
          <w:szCs w:val="20"/>
          <w:lang w:val="en-GB"/>
        </w:rPr>
        <w:t xml:space="preserve">, M. P., </w:t>
      </w:r>
      <w:proofErr w:type="spellStart"/>
      <w:r w:rsidRPr="00C42AE4">
        <w:rPr>
          <w:rFonts w:cstheme="minorHAnsi"/>
          <w:sz w:val="20"/>
          <w:szCs w:val="20"/>
          <w:lang w:val="en-GB"/>
        </w:rPr>
        <w:t>Karagiannis</w:t>
      </w:r>
      <w:proofErr w:type="spellEnd"/>
      <w:r w:rsidRPr="00C42AE4">
        <w:rPr>
          <w:rFonts w:cstheme="minorHAnsi"/>
          <w:sz w:val="20"/>
          <w:szCs w:val="20"/>
          <w:lang w:val="en-GB"/>
        </w:rPr>
        <w:t xml:space="preserve">, R., </w:t>
      </w:r>
      <w:proofErr w:type="spellStart"/>
      <w:r w:rsidRPr="00C42AE4">
        <w:rPr>
          <w:rFonts w:cstheme="minorHAnsi"/>
          <w:sz w:val="20"/>
          <w:szCs w:val="20"/>
          <w:lang w:val="en-GB"/>
        </w:rPr>
        <w:t>Diniz</w:t>
      </w:r>
      <w:proofErr w:type="spellEnd"/>
      <w:r w:rsidRPr="00C42AE4">
        <w:rPr>
          <w:rFonts w:cstheme="minorHAnsi"/>
          <w:sz w:val="20"/>
          <w:szCs w:val="20"/>
          <w:lang w:val="en-GB"/>
        </w:rPr>
        <w:t xml:space="preserve">, A. M. A., </w:t>
      </w:r>
      <w:proofErr w:type="spellStart"/>
      <w:r w:rsidRPr="00C42AE4">
        <w:rPr>
          <w:rFonts w:cstheme="minorHAnsi"/>
          <w:sz w:val="20"/>
          <w:szCs w:val="20"/>
          <w:lang w:val="en-GB"/>
        </w:rPr>
        <w:t>Ekel</w:t>
      </w:r>
      <w:proofErr w:type="spellEnd"/>
      <w:r w:rsidRPr="00C42AE4">
        <w:rPr>
          <w:rFonts w:cstheme="minorHAnsi"/>
          <w:sz w:val="20"/>
          <w:szCs w:val="20"/>
          <w:lang w:val="en-GB"/>
        </w:rPr>
        <w:t xml:space="preserve">, P. I., Vieira, D. A. G., &amp; Ribeiro, L. C. (2024). </w:t>
      </w:r>
      <w:r w:rsidRPr="00C42AE4">
        <w:rPr>
          <w:rFonts w:cstheme="minorHAnsi"/>
          <w:i/>
          <w:sz w:val="20"/>
          <w:szCs w:val="20"/>
          <w:lang w:val="en-GB"/>
        </w:rPr>
        <w:t>The Use of Information Entropy and Expert Opinion</w:t>
      </w:r>
      <w:r w:rsidRPr="00C42AE4">
        <w:rPr>
          <w:rFonts w:cstheme="minorHAnsi"/>
          <w:sz w:val="20"/>
          <w:szCs w:val="20"/>
          <w:lang w:val="en-GB"/>
        </w:rPr>
        <w:t xml:space="preserve"> in Maximizing the Discriminating Power of Composite Indicators. Entropy (Basel, Switzerland), 26(2), 143. https://doi.org/10.3390/e26020143</w:t>
      </w:r>
    </w:p>
    <w:p w:rsidR="00135B0D" w:rsidRPr="00215180" w:rsidRDefault="00135B0D" w:rsidP="00215180">
      <w:pPr>
        <w:pStyle w:val="Bezodstpw"/>
        <w:jc w:val="both"/>
        <w:rPr>
          <w:rFonts w:cstheme="minorHAnsi"/>
          <w:sz w:val="20"/>
          <w:szCs w:val="20"/>
          <w:lang w:val="en-GB"/>
        </w:rPr>
      </w:pPr>
      <w:proofErr w:type="spellStart"/>
      <w:r w:rsidRPr="00135B0D">
        <w:rPr>
          <w:rFonts w:cstheme="minorHAnsi"/>
          <w:sz w:val="20"/>
          <w:szCs w:val="20"/>
          <w:lang w:val="en-GB"/>
        </w:rPr>
        <w:t>Mentch</w:t>
      </w:r>
      <w:proofErr w:type="spellEnd"/>
      <w:r w:rsidRPr="00135B0D">
        <w:rPr>
          <w:rFonts w:cstheme="minorHAnsi"/>
          <w:sz w:val="20"/>
          <w:szCs w:val="20"/>
          <w:lang w:val="en-GB"/>
        </w:rPr>
        <w:t>, L., &amp; Hooker, G. (2016). Quantifying uncertainty in random forests via confidence intervals and hypothesis tests. </w:t>
      </w:r>
      <w:r w:rsidRPr="00135B0D">
        <w:rPr>
          <w:rFonts w:cstheme="minorHAnsi"/>
          <w:i/>
          <w:iCs/>
          <w:sz w:val="20"/>
          <w:szCs w:val="20"/>
          <w:lang w:val="en-GB"/>
        </w:rPr>
        <w:t>Journal of Machine Learning Research</w:t>
      </w:r>
      <w:r w:rsidRPr="00135B0D">
        <w:rPr>
          <w:rFonts w:cstheme="minorHAnsi"/>
          <w:sz w:val="20"/>
          <w:szCs w:val="20"/>
          <w:lang w:val="en-GB"/>
        </w:rPr>
        <w:t>, 17(1), 841-881.</w:t>
      </w:r>
    </w:p>
    <w:p w:rsidR="00215180" w:rsidRPr="00736DFB" w:rsidRDefault="00215180" w:rsidP="00215180">
      <w:pPr>
        <w:pStyle w:val="Bezodstpw"/>
        <w:jc w:val="both"/>
        <w:rPr>
          <w:rFonts w:eastAsia="Times New Roman" w:cstheme="minorHAnsi"/>
          <w:sz w:val="20"/>
          <w:szCs w:val="20"/>
          <w:lang w:val="en-GB" w:eastAsia="pl-PL"/>
        </w:rPr>
      </w:pPr>
      <w:proofErr w:type="spellStart"/>
      <w:r w:rsidRPr="00736DFB">
        <w:rPr>
          <w:rFonts w:eastAsia="Times New Roman" w:cstheme="minorHAnsi"/>
          <w:sz w:val="20"/>
          <w:szCs w:val="20"/>
          <w:lang w:val="en-GB" w:eastAsia="pl-PL"/>
        </w:rPr>
        <w:t>Nardo</w:t>
      </w:r>
      <w:proofErr w:type="spellEnd"/>
      <w:r w:rsidRPr="00736DFB">
        <w:rPr>
          <w:rFonts w:eastAsia="Times New Roman" w:cstheme="minorHAnsi"/>
          <w:sz w:val="20"/>
          <w:szCs w:val="20"/>
          <w:lang w:val="en-GB" w:eastAsia="pl-PL"/>
        </w:rPr>
        <w:t xml:space="preserve">, M., </w:t>
      </w:r>
      <w:proofErr w:type="spellStart"/>
      <w:r w:rsidRPr="00736DFB">
        <w:rPr>
          <w:rFonts w:eastAsia="Times New Roman" w:cstheme="minorHAnsi"/>
          <w:sz w:val="20"/>
          <w:szCs w:val="20"/>
          <w:lang w:val="en-GB" w:eastAsia="pl-PL"/>
        </w:rPr>
        <w:t>Saisana</w:t>
      </w:r>
      <w:proofErr w:type="spellEnd"/>
      <w:r w:rsidRPr="00736DFB">
        <w:rPr>
          <w:rFonts w:eastAsia="Times New Roman" w:cstheme="minorHAnsi"/>
          <w:sz w:val="20"/>
          <w:szCs w:val="20"/>
          <w:lang w:val="en-GB" w:eastAsia="pl-PL"/>
        </w:rPr>
        <w:t xml:space="preserve">, M., </w:t>
      </w:r>
      <w:proofErr w:type="spellStart"/>
      <w:r w:rsidRPr="00736DFB">
        <w:rPr>
          <w:rFonts w:eastAsia="Times New Roman" w:cstheme="minorHAnsi"/>
          <w:sz w:val="20"/>
          <w:szCs w:val="20"/>
          <w:lang w:val="en-GB" w:eastAsia="pl-PL"/>
        </w:rPr>
        <w:t>Saltelli</w:t>
      </w:r>
      <w:proofErr w:type="spellEnd"/>
      <w:r w:rsidRPr="00736DFB">
        <w:rPr>
          <w:rFonts w:eastAsia="Times New Roman" w:cstheme="minorHAnsi"/>
          <w:sz w:val="20"/>
          <w:szCs w:val="20"/>
          <w:lang w:val="en-GB" w:eastAsia="pl-PL"/>
        </w:rPr>
        <w:t xml:space="preserve">, A., </w:t>
      </w:r>
      <w:proofErr w:type="spellStart"/>
      <w:r w:rsidRPr="00736DFB">
        <w:rPr>
          <w:rFonts w:eastAsia="Times New Roman" w:cstheme="minorHAnsi"/>
          <w:sz w:val="20"/>
          <w:szCs w:val="20"/>
          <w:lang w:val="en-GB" w:eastAsia="pl-PL"/>
        </w:rPr>
        <w:t>Tarantola</w:t>
      </w:r>
      <w:proofErr w:type="spellEnd"/>
      <w:r w:rsidRPr="00736DFB">
        <w:rPr>
          <w:rFonts w:eastAsia="Times New Roman" w:cstheme="minorHAnsi"/>
          <w:sz w:val="20"/>
          <w:szCs w:val="20"/>
          <w:lang w:val="en-GB" w:eastAsia="pl-PL"/>
        </w:rPr>
        <w:t xml:space="preserve">, S., Hoffmann, A., &amp; </w:t>
      </w:r>
      <w:proofErr w:type="spellStart"/>
      <w:r w:rsidRPr="00736DFB">
        <w:rPr>
          <w:rFonts w:eastAsia="Times New Roman" w:cstheme="minorHAnsi"/>
          <w:sz w:val="20"/>
          <w:szCs w:val="20"/>
          <w:lang w:val="en-GB" w:eastAsia="pl-PL"/>
        </w:rPr>
        <w:t>Giovannini</w:t>
      </w:r>
      <w:proofErr w:type="spellEnd"/>
      <w:r w:rsidRPr="00736DFB">
        <w:rPr>
          <w:rFonts w:eastAsia="Times New Roman" w:cstheme="minorHAnsi"/>
          <w:sz w:val="20"/>
          <w:szCs w:val="20"/>
          <w:lang w:val="en-GB" w:eastAsia="pl-PL"/>
        </w:rPr>
        <w:t>, E. (2005). </w:t>
      </w:r>
      <w:r w:rsidRPr="00215180">
        <w:rPr>
          <w:sz w:val="20"/>
          <w:szCs w:val="20"/>
          <w:lang w:val="en-GB"/>
        </w:rPr>
        <w:t>Handbook on constructing composite indicators: Methodology and user guide</w:t>
      </w:r>
      <w:r w:rsidRPr="00736DFB">
        <w:rPr>
          <w:rFonts w:eastAsia="Times New Roman" w:cstheme="minorHAnsi"/>
          <w:sz w:val="20"/>
          <w:szCs w:val="20"/>
          <w:lang w:val="en-GB" w:eastAsia="pl-PL"/>
        </w:rPr>
        <w:t>. OECD Publishing.</w:t>
      </w:r>
    </w:p>
    <w:p w:rsidR="00215180" w:rsidRPr="00736DFB" w:rsidRDefault="00215180" w:rsidP="00215180">
      <w:pPr>
        <w:pStyle w:val="Bezodstpw"/>
        <w:jc w:val="both"/>
        <w:rPr>
          <w:rFonts w:eastAsia="Times New Roman" w:cstheme="minorHAnsi"/>
          <w:sz w:val="20"/>
          <w:szCs w:val="20"/>
          <w:lang w:val="en-GB" w:eastAsia="pl-PL"/>
        </w:rPr>
      </w:pPr>
      <w:r w:rsidRPr="00736DFB">
        <w:rPr>
          <w:rFonts w:eastAsia="Times New Roman" w:cstheme="minorHAnsi"/>
          <w:sz w:val="20"/>
          <w:szCs w:val="20"/>
          <w:lang w:val="en-GB" w:eastAsia="pl-PL"/>
        </w:rPr>
        <w:t>OECD. (2008). </w:t>
      </w:r>
      <w:r w:rsidRPr="00215180">
        <w:rPr>
          <w:sz w:val="20"/>
          <w:szCs w:val="20"/>
          <w:lang w:val="en-GB"/>
        </w:rPr>
        <w:t>Handbook on constructing composite indicators: Methodology and user guide</w:t>
      </w:r>
      <w:r w:rsidRPr="00736DFB">
        <w:rPr>
          <w:rFonts w:eastAsia="Times New Roman" w:cstheme="minorHAnsi"/>
          <w:sz w:val="20"/>
          <w:szCs w:val="20"/>
          <w:lang w:val="en-GB" w:eastAsia="pl-PL"/>
        </w:rPr>
        <w:t>. OECD Publishing.</w:t>
      </w:r>
    </w:p>
    <w:p w:rsidR="00215180" w:rsidRPr="00736DFB" w:rsidRDefault="00215180" w:rsidP="00215180">
      <w:pPr>
        <w:pStyle w:val="Bezodstpw"/>
        <w:jc w:val="both"/>
        <w:rPr>
          <w:rFonts w:eastAsia="Times New Roman" w:cstheme="minorHAnsi"/>
          <w:sz w:val="20"/>
          <w:szCs w:val="20"/>
          <w:lang w:val="en-GB" w:eastAsia="pl-PL"/>
        </w:rPr>
      </w:pPr>
      <w:r w:rsidRPr="00736DFB">
        <w:rPr>
          <w:rFonts w:cstheme="minorHAnsi"/>
          <w:sz w:val="20"/>
          <w:szCs w:val="20"/>
          <w:lang w:val="en-GB"/>
        </w:rPr>
        <w:t>Shannon, C. E. (1948). A mathematical theory of communication. </w:t>
      </w:r>
      <w:r w:rsidRPr="00215180">
        <w:rPr>
          <w:sz w:val="20"/>
          <w:szCs w:val="20"/>
          <w:lang w:val="en-GB"/>
        </w:rPr>
        <w:t>Bell System Technical Journal</w:t>
      </w:r>
      <w:r w:rsidRPr="00215180">
        <w:rPr>
          <w:rFonts w:cstheme="minorHAnsi"/>
          <w:sz w:val="20"/>
          <w:szCs w:val="20"/>
          <w:lang w:val="en-GB"/>
        </w:rPr>
        <w:t>, 27(3), 379-423.</w:t>
      </w:r>
    </w:p>
    <w:p w:rsidR="00215180" w:rsidRPr="00736DFB" w:rsidRDefault="00215180" w:rsidP="00215180">
      <w:pPr>
        <w:pStyle w:val="Bezodstpw"/>
        <w:jc w:val="both"/>
        <w:rPr>
          <w:rFonts w:eastAsia="Times New Roman" w:cstheme="minorHAnsi"/>
          <w:sz w:val="20"/>
          <w:szCs w:val="20"/>
          <w:lang w:val="en-GB" w:eastAsia="pl-PL"/>
        </w:rPr>
      </w:pPr>
      <w:r w:rsidRPr="00736DFB">
        <w:rPr>
          <w:rFonts w:cstheme="minorHAnsi"/>
          <w:sz w:val="20"/>
          <w:szCs w:val="20"/>
          <w:lang w:val="en-GB"/>
        </w:rPr>
        <w:t>Schwab, K. (Ed.). (2019). </w:t>
      </w:r>
      <w:r w:rsidRPr="00215180">
        <w:rPr>
          <w:sz w:val="20"/>
          <w:szCs w:val="20"/>
          <w:lang w:val="en-GB"/>
        </w:rPr>
        <w:t>The Global Competitiveness Report 2019</w:t>
      </w:r>
      <w:r w:rsidRPr="00736DFB">
        <w:rPr>
          <w:rFonts w:cstheme="minorHAnsi"/>
          <w:sz w:val="20"/>
          <w:szCs w:val="20"/>
          <w:lang w:val="en-GB"/>
        </w:rPr>
        <w:t xml:space="preserve">. </w:t>
      </w:r>
      <w:r w:rsidRPr="00215180">
        <w:rPr>
          <w:rFonts w:cstheme="minorHAnsi"/>
          <w:sz w:val="20"/>
          <w:szCs w:val="20"/>
          <w:lang w:val="en-GB"/>
        </w:rPr>
        <w:t>World Economic Forum.</w:t>
      </w:r>
    </w:p>
    <w:p w:rsidR="00215180" w:rsidRPr="00215180" w:rsidRDefault="00215180" w:rsidP="00215180">
      <w:pPr>
        <w:pStyle w:val="Bezodstpw"/>
        <w:jc w:val="both"/>
        <w:rPr>
          <w:lang w:val="en-GB"/>
        </w:rPr>
      </w:pPr>
    </w:p>
    <w:p w:rsidR="00215180" w:rsidRPr="00215180" w:rsidRDefault="00215180" w:rsidP="00215180">
      <w:pPr>
        <w:pStyle w:val="Bezodstpw"/>
        <w:jc w:val="both"/>
        <w:rPr>
          <w:lang w:val="en-GB"/>
        </w:rPr>
      </w:pPr>
    </w:p>
    <w:p w:rsidR="00D71A64" w:rsidRDefault="00D71A64" w:rsidP="00A430E4">
      <w:pPr>
        <w:pStyle w:val="Bezodstpw"/>
        <w:numPr>
          <w:ilvl w:val="1"/>
          <w:numId w:val="1"/>
        </w:numPr>
        <w:shd w:val="clear" w:color="auto" w:fill="FBE4D5" w:themeFill="accent2" w:themeFillTint="33"/>
        <w:ind w:left="426"/>
        <w:jc w:val="both"/>
      </w:pPr>
      <w:r w:rsidRPr="003548E5">
        <w:t>Przykład</w:t>
      </w:r>
      <w:r>
        <w:t xml:space="preserve"> prognozowania syntetycznego indeksu </w:t>
      </w:r>
      <w:r w:rsidRPr="001E4398">
        <w:rPr>
          <w:b/>
        </w:rPr>
        <w:t>kondycji branży</w:t>
      </w:r>
      <w:r>
        <w:t xml:space="preserve"> technologicznej, który agreguje następujące zmienne diagnostyczne:</w:t>
      </w:r>
    </w:p>
    <w:p w:rsidR="00D71A64" w:rsidRDefault="00D71A64" w:rsidP="00D71A64">
      <w:pPr>
        <w:pStyle w:val="Bezodstpw"/>
        <w:numPr>
          <w:ilvl w:val="0"/>
          <w:numId w:val="5"/>
        </w:numPr>
        <w:jc w:val="both"/>
      </w:pPr>
      <w:r>
        <w:t>Wskaźniki finansowe (</w:t>
      </w:r>
      <w:r w:rsidR="00A430E4">
        <w:t xml:space="preserve">np. </w:t>
      </w:r>
      <w:r>
        <w:t>rentowność, płynność)</w:t>
      </w:r>
    </w:p>
    <w:p w:rsidR="00D71A64" w:rsidRDefault="00D71A64" w:rsidP="00D71A64">
      <w:pPr>
        <w:pStyle w:val="Bezodstpw"/>
        <w:numPr>
          <w:ilvl w:val="0"/>
          <w:numId w:val="5"/>
        </w:numPr>
        <w:jc w:val="both"/>
      </w:pPr>
      <w:r>
        <w:t>Wskaźniki rynkowe (</w:t>
      </w:r>
      <w:r w:rsidR="00A430E4">
        <w:t xml:space="preserve">np. </w:t>
      </w:r>
      <w:r>
        <w:t>udział rynkowy, wzrost sprzedaży)</w:t>
      </w:r>
    </w:p>
    <w:p w:rsidR="00D71A64" w:rsidRDefault="00D71A64" w:rsidP="00D71A64">
      <w:pPr>
        <w:pStyle w:val="Bezodstpw"/>
        <w:numPr>
          <w:ilvl w:val="0"/>
          <w:numId w:val="5"/>
        </w:numPr>
        <w:jc w:val="both"/>
      </w:pPr>
      <w:r>
        <w:t>Wskaźniki innowacyjności (</w:t>
      </w:r>
      <w:r w:rsidR="00A430E4">
        <w:t xml:space="preserve">np. </w:t>
      </w:r>
      <w:r>
        <w:t>wydatki na R&amp;D, liczba patentów)</w:t>
      </w:r>
    </w:p>
    <w:p w:rsidR="00D71A64" w:rsidRDefault="00D71A64" w:rsidP="00D71A64">
      <w:pPr>
        <w:pStyle w:val="Bezodstpw"/>
        <w:numPr>
          <w:ilvl w:val="0"/>
          <w:numId w:val="5"/>
        </w:numPr>
        <w:jc w:val="both"/>
      </w:pPr>
      <w:r>
        <w:t>Wskaźniki zatrudnienia (</w:t>
      </w:r>
      <w:r w:rsidR="00A430E4">
        <w:t xml:space="preserve">np. </w:t>
      </w:r>
      <w:r>
        <w:t>wzrost zatrudnienia, produktywność)</w:t>
      </w:r>
    </w:p>
    <w:p w:rsidR="00D71A64" w:rsidRDefault="00D71A64" w:rsidP="00D71A64">
      <w:pPr>
        <w:pStyle w:val="Bezodstpw"/>
        <w:jc w:val="both"/>
      </w:pPr>
    </w:p>
    <w:p w:rsidR="00D71A64" w:rsidRDefault="000B4470" w:rsidP="00D71A64">
      <w:pPr>
        <w:pStyle w:val="Bezodstpw"/>
        <w:jc w:val="both"/>
      </w:pPr>
      <w:r>
        <w:t xml:space="preserve">Baza danych obejmuje dane kwartalne od 2009Q1 roku do 2023Q4. 8 ostatnich kwartałów zostało wykorzystane jako okres prognozy, której trafność została sprawdzona za pomocą podstawowych miar ex-post. </w:t>
      </w:r>
    </w:p>
    <w:p w:rsidR="000B4470" w:rsidRDefault="000B4470" w:rsidP="00D71A64">
      <w:pPr>
        <w:pStyle w:val="Bezodstpw"/>
        <w:jc w:val="both"/>
      </w:pPr>
      <w:r>
        <w:t>W przykładzie wykorzystano dwa podejścia – pierwsze, z prognozą zmiennej syntetycznej powstałej z agregacji zestandaryzowanych zmiennych diagnostycznych, drugie wykorzystujące prognozy każdej zmiennej diagnostycznej (dane oryginalne) a następnie zagregowane do zmiennej syntetycznej po standaryzacji.</w:t>
      </w:r>
    </w:p>
    <w:p w:rsidR="000B4470" w:rsidRDefault="000B4470" w:rsidP="00D71A64">
      <w:pPr>
        <w:pStyle w:val="Bezodstpw"/>
        <w:jc w:val="both"/>
      </w:pPr>
      <w:r>
        <w:t xml:space="preserve">Wyniki analiz i prognoz po uruchomieniu kodu w </w:t>
      </w:r>
      <w:proofErr w:type="spellStart"/>
      <w:r>
        <w:t>Pythonie</w:t>
      </w:r>
      <w:proofErr w:type="spellEnd"/>
      <w:r>
        <w:t>:</w:t>
      </w:r>
    </w:p>
    <w:p w:rsidR="003548E5" w:rsidRDefault="003548E5" w:rsidP="00D71A64">
      <w:pPr>
        <w:pStyle w:val="Bezodstpw"/>
        <w:jc w:val="both"/>
      </w:pPr>
    </w:p>
    <w:p w:rsidR="009B1A4A" w:rsidRPr="00D2744B" w:rsidRDefault="00767DBC" w:rsidP="00D2744B">
      <w:pPr>
        <w:pStyle w:val="Bezodstpw"/>
        <w:numPr>
          <w:ilvl w:val="0"/>
          <w:numId w:val="44"/>
        </w:numPr>
        <w:jc w:val="both"/>
        <w:rPr>
          <w:b/>
        </w:rPr>
      </w:pPr>
      <w:r w:rsidRPr="00D2744B">
        <w:rPr>
          <w:b/>
        </w:rPr>
        <w:t xml:space="preserve">Kod: w pliku dołączonym do </w:t>
      </w:r>
      <w:proofErr w:type="spellStart"/>
      <w:r w:rsidRPr="00D2744B">
        <w:rPr>
          <w:b/>
        </w:rPr>
        <w:t>eNauczania</w:t>
      </w:r>
      <w:proofErr w:type="spellEnd"/>
    </w:p>
    <w:p w:rsidR="009B1A4A" w:rsidRDefault="009B1A4A" w:rsidP="00D71A64">
      <w:pPr>
        <w:pStyle w:val="Bezodstpw"/>
        <w:jc w:val="both"/>
      </w:pPr>
    </w:p>
    <w:p w:rsidR="009B1A4A" w:rsidRPr="00D2744B" w:rsidRDefault="00411495" w:rsidP="00D2744B">
      <w:pPr>
        <w:pStyle w:val="Bezodstpw"/>
        <w:numPr>
          <w:ilvl w:val="0"/>
          <w:numId w:val="44"/>
        </w:numPr>
        <w:jc w:val="both"/>
        <w:rPr>
          <w:b/>
        </w:rPr>
      </w:pPr>
      <w:r w:rsidRPr="00D2744B">
        <w:rPr>
          <w:b/>
        </w:rPr>
        <w:t>baza danych: dane_branzy_technologicznej.xlsx</w:t>
      </w:r>
    </w:p>
    <w:p w:rsidR="003548E5" w:rsidRDefault="003548E5" w:rsidP="00D71A64">
      <w:pPr>
        <w:pStyle w:val="Bezodstpw"/>
        <w:jc w:val="both"/>
      </w:pPr>
    </w:p>
    <w:p w:rsidR="003548E5" w:rsidRDefault="003548E5" w:rsidP="00D71A64">
      <w:pPr>
        <w:pStyle w:val="Bezodstpw"/>
        <w:jc w:val="both"/>
      </w:pPr>
    </w:p>
    <w:p w:rsidR="003548E5" w:rsidRDefault="003548E5" w:rsidP="00D71A64">
      <w:pPr>
        <w:pStyle w:val="Bezodstpw"/>
        <w:jc w:val="both"/>
      </w:pPr>
    </w:p>
    <w:p w:rsidR="000B4470" w:rsidRDefault="000B4470" w:rsidP="00D71A64">
      <w:pPr>
        <w:pStyle w:val="Bezodstpw"/>
        <w:jc w:val="both"/>
      </w:pPr>
      <w:r>
        <w:rPr>
          <w:noProof/>
        </w:rPr>
        <w:drawing>
          <wp:inline distT="0" distB="0" distL="0" distR="0">
            <wp:extent cx="4885899" cy="2360828"/>
            <wp:effectExtent l="0" t="0" r="0" b="1905"/>
            <wp:docPr id="1" name="Obraz 1" descr="C:\Users\Aneta\AppData\Local\Microsoft\Windows\INetCache\Content.MSO\1AEDC01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eta\AppData\Local\Microsoft\Windows\INetCache\Content.MSO\1AEDC010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807" cy="2368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4470" w:rsidRDefault="000B4470" w:rsidP="00D71A64">
      <w:pPr>
        <w:pStyle w:val="Bezodstpw"/>
        <w:jc w:val="both"/>
      </w:pPr>
    </w:p>
    <w:p w:rsidR="009B1A4A" w:rsidRDefault="009B1A4A" w:rsidP="00D71A64">
      <w:pPr>
        <w:pStyle w:val="Bezodstpw"/>
        <w:jc w:val="both"/>
      </w:pPr>
    </w:p>
    <w:p w:rsidR="009B1A4A" w:rsidRDefault="009B1A4A" w:rsidP="00D71A64">
      <w:pPr>
        <w:pStyle w:val="Bezodstpw"/>
        <w:jc w:val="both"/>
      </w:pPr>
    </w:p>
    <w:p w:rsidR="009B1A4A" w:rsidRDefault="009B1A4A" w:rsidP="00D71A64">
      <w:pPr>
        <w:pStyle w:val="Bezodstpw"/>
        <w:jc w:val="both"/>
      </w:pPr>
    </w:p>
    <w:p w:rsidR="000B4470" w:rsidRDefault="000B4470" w:rsidP="00D71A64">
      <w:pPr>
        <w:pStyle w:val="Bezodstpw"/>
        <w:jc w:val="both"/>
      </w:pPr>
      <w:r>
        <w:rPr>
          <w:noProof/>
        </w:rPr>
        <w:drawing>
          <wp:inline distT="0" distB="0" distL="0" distR="0">
            <wp:extent cx="4491892" cy="1835624"/>
            <wp:effectExtent l="0" t="0" r="4445" b="0"/>
            <wp:docPr id="3" name="Obraz 3" descr="C:\Users\Aneta\AppData\Local\Microsoft\Windows\INetCache\Content.MSO\E723065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neta\AppData\Local\Microsoft\Windows\INetCache\Content.MSO\E723065C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040" cy="1839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0DC5" w:rsidRDefault="000B4470" w:rsidP="00D71A64">
      <w:pPr>
        <w:pStyle w:val="Bezodstpw"/>
        <w:jc w:val="both"/>
      </w:pPr>
      <w:r>
        <w:rPr>
          <w:noProof/>
        </w:rPr>
        <w:drawing>
          <wp:inline distT="0" distB="0" distL="0" distR="0">
            <wp:extent cx="4483290" cy="1857915"/>
            <wp:effectExtent l="0" t="0" r="0" b="9525"/>
            <wp:docPr id="2" name="Obraz 2" descr="C:\Users\Aneta\AppData\Local\Microsoft\Windows\INetCache\Content.MSO\AB92F09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neta\AppData\Local\Microsoft\Windows\INetCache\Content.MSO\AB92F09E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806" cy="1869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4470" w:rsidRDefault="000B4470" w:rsidP="00D71A64">
      <w:pPr>
        <w:pStyle w:val="Bezodstpw"/>
        <w:jc w:val="both"/>
      </w:pPr>
    </w:p>
    <w:p w:rsidR="00490DC5" w:rsidRDefault="000B4470" w:rsidP="00D71A64">
      <w:pPr>
        <w:pStyle w:val="Bezodstpw"/>
        <w:jc w:val="both"/>
      </w:pPr>
      <w:r>
        <w:rPr>
          <w:noProof/>
        </w:rPr>
        <w:lastRenderedPageBreak/>
        <w:drawing>
          <wp:inline distT="0" distB="0" distL="0" distR="0">
            <wp:extent cx="4449170" cy="1840659"/>
            <wp:effectExtent l="0" t="0" r="0" b="7620"/>
            <wp:docPr id="4" name="Obraz 4" descr="C:\Users\Aneta\AppData\Local\Microsoft\Windows\INetCache\Content.MSO\D4A1A8C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neta\AppData\Local\Microsoft\Windows\INetCache\Content.MSO\D4A1A8CA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170" cy="1851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4470" w:rsidRPr="000B4470" w:rsidRDefault="000B4470" w:rsidP="000B4470"/>
    <w:p w:rsidR="000B4470" w:rsidRPr="000B4470" w:rsidRDefault="000B4470" w:rsidP="000B4470">
      <w:pPr>
        <w:rPr>
          <w:sz w:val="18"/>
          <w:lang w:eastAsia="pl-PL"/>
        </w:rPr>
      </w:pPr>
      <w:r w:rsidRPr="000B4470">
        <w:rPr>
          <w:sz w:val="18"/>
          <w:lang w:eastAsia="pl-PL"/>
        </w:rPr>
        <w:t>PODSUMOWANIE MIAR TRAFNOŚCI PROGNOZ (OKRES TESTOWY - Prognoza bezpośrednia):</w:t>
      </w:r>
    </w:p>
    <w:tbl>
      <w:tblPr>
        <w:tblStyle w:val="Zwykatabela1"/>
        <w:tblW w:w="0" w:type="auto"/>
        <w:tblLook w:val="04A0" w:firstRow="1" w:lastRow="0" w:firstColumn="1" w:lastColumn="0" w:noHBand="0" w:noVBand="1"/>
      </w:tblPr>
      <w:tblGrid>
        <w:gridCol w:w="2094"/>
        <w:gridCol w:w="662"/>
        <w:gridCol w:w="825"/>
        <w:gridCol w:w="662"/>
        <w:gridCol w:w="825"/>
        <w:gridCol w:w="662"/>
        <w:gridCol w:w="743"/>
        <w:gridCol w:w="662"/>
      </w:tblGrid>
      <w:tr w:rsidR="000B4470" w:rsidRPr="000B4470" w:rsidTr="009B1A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B4470" w:rsidRPr="000B4470" w:rsidRDefault="000B4470" w:rsidP="000B4470">
            <w:pPr>
              <w:rPr>
                <w:rFonts w:eastAsia="Times New Roman"/>
                <w:sz w:val="16"/>
                <w:szCs w:val="24"/>
                <w:lang w:eastAsia="pl-PL"/>
              </w:rPr>
            </w:pPr>
          </w:p>
        </w:tc>
        <w:tc>
          <w:tcPr>
            <w:tcW w:w="0" w:type="auto"/>
            <w:hideMark/>
          </w:tcPr>
          <w:p w:rsidR="000B4470" w:rsidRPr="000B4470" w:rsidRDefault="000B4470" w:rsidP="000B44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6"/>
                <w:szCs w:val="24"/>
                <w:lang w:eastAsia="pl-PL"/>
              </w:rPr>
            </w:pPr>
            <w:r w:rsidRPr="000B4470">
              <w:rPr>
                <w:rFonts w:eastAsia="Times New Roman"/>
                <w:sz w:val="16"/>
                <w:szCs w:val="24"/>
                <w:lang w:eastAsia="pl-PL"/>
              </w:rPr>
              <w:t>ME</w:t>
            </w:r>
          </w:p>
        </w:tc>
        <w:tc>
          <w:tcPr>
            <w:tcW w:w="0" w:type="auto"/>
            <w:hideMark/>
          </w:tcPr>
          <w:p w:rsidR="000B4470" w:rsidRPr="000B4470" w:rsidRDefault="000B4470" w:rsidP="000B44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6"/>
                <w:szCs w:val="24"/>
                <w:lang w:eastAsia="pl-PL"/>
              </w:rPr>
            </w:pPr>
            <w:r w:rsidRPr="000B4470">
              <w:rPr>
                <w:rFonts w:eastAsia="Times New Roman"/>
                <w:sz w:val="16"/>
                <w:szCs w:val="24"/>
                <w:lang w:eastAsia="pl-PL"/>
              </w:rPr>
              <w:t>MPE</w:t>
            </w:r>
          </w:p>
        </w:tc>
        <w:tc>
          <w:tcPr>
            <w:tcW w:w="0" w:type="auto"/>
            <w:hideMark/>
          </w:tcPr>
          <w:p w:rsidR="000B4470" w:rsidRPr="000B4470" w:rsidRDefault="000B4470" w:rsidP="000B44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6"/>
                <w:szCs w:val="24"/>
                <w:lang w:eastAsia="pl-PL"/>
              </w:rPr>
            </w:pPr>
            <w:r w:rsidRPr="000B4470">
              <w:rPr>
                <w:rFonts w:eastAsia="Times New Roman"/>
                <w:sz w:val="16"/>
                <w:szCs w:val="24"/>
                <w:lang w:eastAsia="pl-PL"/>
              </w:rPr>
              <w:t>MAE</w:t>
            </w:r>
          </w:p>
        </w:tc>
        <w:tc>
          <w:tcPr>
            <w:tcW w:w="0" w:type="auto"/>
            <w:hideMark/>
          </w:tcPr>
          <w:p w:rsidR="000B4470" w:rsidRPr="000B4470" w:rsidRDefault="000B4470" w:rsidP="000B44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6"/>
                <w:szCs w:val="24"/>
                <w:lang w:eastAsia="pl-PL"/>
              </w:rPr>
            </w:pPr>
            <w:r w:rsidRPr="000B4470">
              <w:rPr>
                <w:rFonts w:eastAsia="Times New Roman"/>
                <w:sz w:val="16"/>
                <w:szCs w:val="24"/>
                <w:lang w:eastAsia="pl-PL"/>
              </w:rPr>
              <w:t>MAPE</w:t>
            </w:r>
          </w:p>
        </w:tc>
        <w:tc>
          <w:tcPr>
            <w:tcW w:w="0" w:type="auto"/>
            <w:hideMark/>
          </w:tcPr>
          <w:p w:rsidR="000B4470" w:rsidRPr="000B4470" w:rsidRDefault="000B4470" w:rsidP="000B44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6"/>
                <w:szCs w:val="24"/>
                <w:lang w:eastAsia="pl-PL"/>
              </w:rPr>
            </w:pPr>
            <w:r w:rsidRPr="000B4470">
              <w:rPr>
                <w:rFonts w:eastAsia="Times New Roman"/>
                <w:sz w:val="16"/>
                <w:szCs w:val="24"/>
                <w:lang w:eastAsia="pl-PL"/>
              </w:rPr>
              <w:t>RMSE</w:t>
            </w:r>
          </w:p>
        </w:tc>
        <w:tc>
          <w:tcPr>
            <w:tcW w:w="0" w:type="auto"/>
            <w:hideMark/>
          </w:tcPr>
          <w:p w:rsidR="000B4470" w:rsidRPr="000B4470" w:rsidRDefault="000B4470" w:rsidP="000B44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6"/>
                <w:szCs w:val="24"/>
                <w:lang w:eastAsia="pl-PL"/>
              </w:rPr>
            </w:pPr>
            <w:r w:rsidRPr="000B4470">
              <w:rPr>
                <w:rFonts w:eastAsia="Times New Roman"/>
                <w:sz w:val="16"/>
                <w:szCs w:val="24"/>
                <w:lang w:eastAsia="pl-PL"/>
              </w:rPr>
              <w:t>RMSPE</w:t>
            </w:r>
          </w:p>
        </w:tc>
        <w:tc>
          <w:tcPr>
            <w:tcW w:w="0" w:type="auto"/>
            <w:hideMark/>
          </w:tcPr>
          <w:p w:rsidR="000B4470" w:rsidRPr="000B4470" w:rsidRDefault="000B4470" w:rsidP="000B44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6"/>
                <w:szCs w:val="24"/>
                <w:lang w:eastAsia="pl-PL"/>
              </w:rPr>
            </w:pPr>
            <w:proofErr w:type="spellStart"/>
            <w:r w:rsidRPr="000B4470">
              <w:rPr>
                <w:rFonts w:eastAsia="Times New Roman"/>
                <w:sz w:val="16"/>
                <w:szCs w:val="24"/>
                <w:lang w:eastAsia="pl-PL"/>
              </w:rPr>
              <w:t>Theil</w:t>
            </w:r>
            <w:proofErr w:type="spellEnd"/>
          </w:p>
        </w:tc>
      </w:tr>
      <w:tr w:rsidR="000B4470" w:rsidRPr="000B4470" w:rsidTr="009B1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B4470" w:rsidRPr="000B4470" w:rsidRDefault="000B4470" w:rsidP="000B4470">
            <w:pPr>
              <w:rPr>
                <w:rFonts w:eastAsia="Times New Roman"/>
                <w:sz w:val="16"/>
                <w:szCs w:val="24"/>
                <w:lang w:eastAsia="pl-PL"/>
              </w:rPr>
            </w:pPr>
            <w:r w:rsidRPr="000B4470">
              <w:rPr>
                <w:rFonts w:eastAsia="Times New Roman"/>
                <w:sz w:val="16"/>
                <w:szCs w:val="24"/>
                <w:lang w:eastAsia="pl-PL"/>
              </w:rPr>
              <w:t>EW (Direct - OLS)</w:t>
            </w:r>
          </w:p>
        </w:tc>
        <w:tc>
          <w:tcPr>
            <w:tcW w:w="0" w:type="auto"/>
            <w:hideMark/>
          </w:tcPr>
          <w:p w:rsidR="000B4470" w:rsidRPr="000B4470" w:rsidRDefault="000B4470" w:rsidP="000B4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16"/>
                <w:szCs w:val="24"/>
                <w:lang w:eastAsia="pl-PL"/>
              </w:rPr>
            </w:pPr>
            <w:r w:rsidRPr="000B4470">
              <w:rPr>
                <w:rFonts w:eastAsia="Times New Roman"/>
                <w:sz w:val="16"/>
                <w:szCs w:val="24"/>
                <w:lang w:eastAsia="pl-PL"/>
              </w:rPr>
              <w:t>0.1236</w:t>
            </w:r>
          </w:p>
        </w:tc>
        <w:tc>
          <w:tcPr>
            <w:tcW w:w="0" w:type="auto"/>
            <w:hideMark/>
          </w:tcPr>
          <w:p w:rsidR="000B4470" w:rsidRPr="000B4470" w:rsidRDefault="000B4470" w:rsidP="000B4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16"/>
                <w:szCs w:val="24"/>
                <w:lang w:eastAsia="pl-PL"/>
              </w:rPr>
            </w:pPr>
            <w:r w:rsidRPr="000B4470">
              <w:rPr>
                <w:rFonts w:eastAsia="Times New Roman"/>
                <w:sz w:val="16"/>
                <w:szCs w:val="24"/>
                <w:lang w:eastAsia="pl-PL"/>
              </w:rPr>
              <w:t>136.8316</w:t>
            </w:r>
          </w:p>
        </w:tc>
        <w:tc>
          <w:tcPr>
            <w:tcW w:w="0" w:type="auto"/>
            <w:hideMark/>
          </w:tcPr>
          <w:p w:rsidR="000B4470" w:rsidRPr="000B4470" w:rsidRDefault="000B4470" w:rsidP="000B4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16"/>
                <w:szCs w:val="24"/>
                <w:lang w:eastAsia="pl-PL"/>
              </w:rPr>
            </w:pPr>
            <w:r w:rsidRPr="000B4470">
              <w:rPr>
                <w:rFonts w:eastAsia="Times New Roman"/>
                <w:sz w:val="16"/>
                <w:szCs w:val="24"/>
                <w:lang w:eastAsia="pl-PL"/>
              </w:rPr>
              <w:t>0.3076</w:t>
            </w:r>
          </w:p>
        </w:tc>
        <w:tc>
          <w:tcPr>
            <w:tcW w:w="0" w:type="auto"/>
            <w:hideMark/>
          </w:tcPr>
          <w:p w:rsidR="000B4470" w:rsidRPr="000B4470" w:rsidRDefault="000B4470" w:rsidP="000B4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16"/>
                <w:szCs w:val="24"/>
                <w:lang w:eastAsia="pl-PL"/>
              </w:rPr>
            </w:pPr>
            <w:r w:rsidRPr="000B4470">
              <w:rPr>
                <w:rFonts w:eastAsia="Times New Roman"/>
                <w:sz w:val="16"/>
                <w:szCs w:val="24"/>
                <w:lang w:eastAsia="pl-PL"/>
              </w:rPr>
              <w:t>154.6988</w:t>
            </w:r>
          </w:p>
        </w:tc>
        <w:tc>
          <w:tcPr>
            <w:tcW w:w="0" w:type="auto"/>
            <w:hideMark/>
          </w:tcPr>
          <w:p w:rsidR="000B4470" w:rsidRPr="000B4470" w:rsidRDefault="000B4470" w:rsidP="000B4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16"/>
                <w:szCs w:val="24"/>
                <w:lang w:eastAsia="pl-PL"/>
              </w:rPr>
            </w:pPr>
            <w:r w:rsidRPr="000B4470">
              <w:rPr>
                <w:rFonts w:eastAsia="Times New Roman"/>
                <w:sz w:val="16"/>
                <w:szCs w:val="24"/>
                <w:lang w:eastAsia="pl-PL"/>
              </w:rPr>
              <w:t>0.3615</w:t>
            </w:r>
          </w:p>
        </w:tc>
        <w:tc>
          <w:tcPr>
            <w:tcW w:w="0" w:type="auto"/>
            <w:hideMark/>
          </w:tcPr>
          <w:p w:rsidR="000B4470" w:rsidRPr="000B4470" w:rsidRDefault="000B4470" w:rsidP="000B4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16"/>
                <w:szCs w:val="24"/>
                <w:lang w:eastAsia="pl-PL"/>
              </w:rPr>
            </w:pPr>
            <w:r w:rsidRPr="000B4470">
              <w:rPr>
                <w:rFonts w:eastAsia="Times New Roman"/>
                <w:sz w:val="16"/>
                <w:szCs w:val="24"/>
                <w:lang w:eastAsia="pl-PL"/>
              </w:rPr>
              <w:t>56.3837</w:t>
            </w:r>
          </w:p>
        </w:tc>
        <w:tc>
          <w:tcPr>
            <w:tcW w:w="0" w:type="auto"/>
            <w:hideMark/>
          </w:tcPr>
          <w:p w:rsidR="000B4470" w:rsidRPr="000B4470" w:rsidRDefault="000B4470" w:rsidP="000B4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16"/>
                <w:szCs w:val="24"/>
                <w:lang w:eastAsia="pl-PL"/>
              </w:rPr>
            </w:pPr>
            <w:r w:rsidRPr="000B4470">
              <w:rPr>
                <w:rFonts w:eastAsia="Times New Roman"/>
                <w:sz w:val="16"/>
                <w:szCs w:val="24"/>
                <w:lang w:eastAsia="pl-PL"/>
              </w:rPr>
              <w:t>0.3981</w:t>
            </w:r>
          </w:p>
        </w:tc>
      </w:tr>
      <w:tr w:rsidR="000B4470" w:rsidRPr="000B4470" w:rsidTr="009B1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B4470" w:rsidRPr="000B4470" w:rsidRDefault="000B4470" w:rsidP="000B4470">
            <w:pPr>
              <w:rPr>
                <w:rFonts w:eastAsia="Times New Roman"/>
                <w:sz w:val="16"/>
                <w:szCs w:val="24"/>
                <w:lang w:eastAsia="pl-PL"/>
              </w:rPr>
            </w:pPr>
            <w:r w:rsidRPr="000B4470">
              <w:rPr>
                <w:rFonts w:eastAsia="Times New Roman"/>
                <w:sz w:val="16"/>
                <w:szCs w:val="24"/>
                <w:lang w:eastAsia="pl-PL"/>
              </w:rPr>
              <w:t xml:space="preserve">PCA (Direct - </w:t>
            </w:r>
            <w:proofErr w:type="spellStart"/>
            <w:r w:rsidRPr="000B4470">
              <w:rPr>
                <w:rFonts w:eastAsia="Times New Roman"/>
                <w:sz w:val="16"/>
                <w:szCs w:val="24"/>
                <w:lang w:eastAsia="pl-PL"/>
              </w:rPr>
              <w:t>Holt-Winters</w:t>
            </w:r>
            <w:proofErr w:type="spellEnd"/>
            <w:r w:rsidRPr="000B4470">
              <w:rPr>
                <w:rFonts w:eastAsia="Times New Roman"/>
                <w:sz w:val="16"/>
                <w:szCs w:val="24"/>
                <w:lang w:eastAsia="pl-PL"/>
              </w:rPr>
              <w:t>)</w:t>
            </w:r>
          </w:p>
        </w:tc>
        <w:tc>
          <w:tcPr>
            <w:tcW w:w="0" w:type="auto"/>
            <w:hideMark/>
          </w:tcPr>
          <w:p w:rsidR="000B4470" w:rsidRPr="000B4470" w:rsidRDefault="000B4470" w:rsidP="000B4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6"/>
                <w:szCs w:val="24"/>
                <w:lang w:eastAsia="pl-PL"/>
              </w:rPr>
            </w:pPr>
            <w:r w:rsidRPr="000B4470">
              <w:rPr>
                <w:rFonts w:eastAsia="Times New Roman"/>
                <w:sz w:val="16"/>
                <w:szCs w:val="24"/>
                <w:lang w:eastAsia="pl-PL"/>
              </w:rPr>
              <w:t>0.2155</w:t>
            </w:r>
          </w:p>
        </w:tc>
        <w:tc>
          <w:tcPr>
            <w:tcW w:w="0" w:type="auto"/>
            <w:hideMark/>
          </w:tcPr>
          <w:p w:rsidR="000B4470" w:rsidRPr="000B4470" w:rsidRDefault="000B4470" w:rsidP="000B4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6"/>
                <w:szCs w:val="24"/>
                <w:lang w:eastAsia="pl-PL"/>
              </w:rPr>
            </w:pPr>
            <w:r w:rsidRPr="000B4470">
              <w:rPr>
                <w:rFonts w:eastAsia="Times New Roman"/>
                <w:sz w:val="16"/>
                <w:szCs w:val="24"/>
                <w:lang w:eastAsia="pl-PL"/>
              </w:rPr>
              <w:t>37.4233</w:t>
            </w:r>
          </w:p>
        </w:tc>
        <w:tc>
          <w:tcPr>
            <w:tcW w:w="0" w:type="auto"/>
            <w:hideMark/>
          </w:tcPr>
          <w:p w:rsidR="000B4470" w:rsidRPr="000B4470" w:rsidRDefault="000B4470" w:rsidP="000B4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6"/>
                <w:szCs w:val="24"/>
                <w:lang w:eastAsia="pl-PL"/>
              </w:rPr>
            </w:pPr>
            <w:r w:rsidRPr="000B4470">
              <w:rPr>
                <w:rFonts w:eastAsia="Times New Roman"/>
                <w:sz w:val="16"/>
                <w:szCs w:val="24"/>
                <w:lang w:eastAsia="pl-PL"/>
              </w:rPr>
              <w:t>0.4090</w:t>
            </w:r>
          </w:p>
        </w:tc>
        <w:tc>
          <w:tcPr>
            <w:tcW w:w="0" w:type="auto"/>
            <w:hideMark/>
          </w:tcPr>
          <w:p w:rsidR="000B4470" w:rsidRPr="000B4470" w:rsidRDefault="000B4470" w:rsidP="000B4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6"/>
                <w:szCs w:val="24"/>
                <w:lang w:eastAsia="pl-PL"/>
              </w:rPr>
            </w:pPr>
            <w:r w:rsidRPr="000B4470">
              <w:rPr>
                <w:rFonts w:eastAsia="Times New Roman"/>
                <w:sz w:val="16"/>
                <w:szCs w:val="24"/>
                <w:lang w:eastAsia="pl-PL"/>
              </w:rPr>
              <w:t>45.4721</w:t>
            </w:r>
          </w:p>
        </w:tc>
        <w:tc>
          <w:tcPr>
            <w:tcW w:w="0" w:type="auto"/>
            <w:hideMark/>
          </w:tcPr>
          <w:p w:rsidR="000B4470" w:rsidRPr="000B4470" w:rsidRDefault="000B4470" w:rsidP="000B4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6"/>
                <w:szCs w:val="24"/>
                <w:lang w:eastAsia="pl-PL"/>
              </w:rPr>
            </w:pPr>
            <w:r w:rsidRPr="000B4470">
              <w:rPr>
                <w:rFonts w:eastAsia="Times New Roman"/>
                <w:sz w:val="16"/>
                <w:szCs w:val="24"/>
                <w:lang w:eastAsia="pl-PL"/>
              </w:rPr>
              <w:t>0.4515</w:t>
            </w:r>
          </w:p>
        </w:tc>
        <w:tc>
          <w:tcPr>
            <w:tcW w:w="0" w:type="auto"/>
            <w:hideMark/>
          </w:tcPr>
          <w:p w:rsidR="000B4470" w:rsidRPr="000B4470" w:rsidRDefault="000B4470" w:rsidP="000B4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6"/>
                <w:szCs w:val="24"/>
                <w:lang w:eastAsia="pl-PL"/>
              </w:rPr>
            </w:pPr>
            <w:r w:rsidRPr="000B4470">
              <w:rPr>
                <w:rFonts w:eastAsia="Times New Roman"/>
                <w:sz w:val="16"/>
                <w:szCs w:val="24"/>
                <w:lang w:eastAsia="pl-PL"/>
              </w:rPr>
              <w:t>29.0524</w:t>
            </w:r>
          </w:p>
        </w:tc>
        <w:tc>
          <w:tcPr>
            <w:tcW w:w="0" w:type="auto"/>
            <w:hideMark/>
          </w:tcPr>
          <w:p w:rsidR="000B4470" w:rsidRPr="000B4470" w:rsidRDefault="000B4470" w:rsidP="000B4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6"/>
                <w:szCs w:val="24"/>
                <w:lang w:eastAsia="pl-PL"/>
              </w:rPr>
            </w:pPr>
            <w:r w:rsidRPr="000B4470">
              <w:rPr>
                <w:rFonts w:eastAsia="Times New Roman"/>
                <w:sz w:val="16"/>
                <w:szCs w:val="24"/>
                <w:lang w:eastAsia="pl-PL"/>
              </w:rPr>
              <w:t>0.2272</w:t>
            </w:r>
          </w:p>
        </w:tc>
      </w:tr>
      <w:tr w:rsidR="000B4470" w:rsidRPr="000B4470" w:rsidTr="009B1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B4470" w:rsidRPr="000B4470" w:rsidRDefault="000B4470" w:rsidP="000B4470">
            <w:pPr>
              <w:rPr>
                <w:rFonts w:eastAsia="Times New Roman"/>
                <w:sz w:val="16"/>
                <w:szCs w:val="24"/>
                <w:lang w:eastAsia="pl-PL"/>
              </w:rPr>
            </w:pPr>
            <w:r w:rsidRPr="000B4470">
              <w:rPr>
                <w:rFonts w:eastAsia="Times New Roman"/>
                <w:sz w:val="16"/>
                <w:szCs w:val="24"/>
                <w:lang w:eastAsia="pl-PL"/>
              </w:rPr>
              <w:t xml:space="preserve">EWM (Direct - </w:t>
            </w:r>
            <w:proofErr w:type="spellStart"/>
            <w:r w:rsidRPr="000B4470">
              <w:rPr>
                <w:rFonts w:eastAsia="Times New Roman"/>
                <w:sz w:val="16"/>
                <w:szCs w:val="24"/>
                <w:lang w:eastAsia="pl-PL"/>
              </w:rPr>
              <w:t>Holt-Winters</w:t>
            </w:r>
            <w:proofErr w:type="spellEnd"/>
            <w:r w:rsidRPr="000B4470">
              <w:rPr>
                <w:rFonts w:eastAsia="Times New Roman"/>
                <w:sz w:val="16"/>
                <w:szCs w:val="24"/>
                <w:lang w:eastAsia="pl-PL"/>
              </w:rPr>
              <w:t>)</w:t>
            </w:r>
          </w:p>
        </w:tc>
        <w:tc>
          <w:tcPr>
            <w:tcW w:w="0" w:type="auto"/>
            <w:hideMark/>
          </w:tcPr>
          <w:p w:rsidR="000B4470" w:rsidRPr="000B4470" w:rsidRDefault="000B4470" w:rsidP="000B4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16"/>
                <w:szCs w:val="24"/>
                <w:lang w:eastAsia="pl-PL"/>
              </w:rPr>
            </w:pPr>
            <w:r w:rsidRPr="000B4470">
              <w:rPr>
                <w:rFonts w:eastAsia="Times New Roman"/>
                <w:sz w:val="16"/>
                <w:szCs w:val="24"/>
                <w:lang w:eastAsia="pl-PL"/>
              </w:rPr>
              <w:t>0.0070</w:t>
            </w:r>
          </w:p>
        </w:tc>
        <w:tc>
          <w:tcPr>
            <w:tcW w:w="0" w:type="auto"/>
            <w:hideMark/>
          </w:tcPr>
          <w:p w:rsidR="000B4470" w:rsidRPr="000B4470" w:rsidRDefault="000B4470" w:rsidP="000B4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16"/>
                <w:szCs w:val="24"/>
                <w:lang w:eastAsia="pl-PL"/>
              </w:rPr>
            </w:pPr>
            <w:r w:rsidRPr="000B4470">
              <w:rPr>
                <w:rFonts w:eastAsia="Times New Roman"/>
                <w:sz w:val="16"/>
                <w:szCs w:val="24"/>
                <w:lang w:eastAsia="pl-PL"/>
              </w:rPr>
              <w:t>1.8336</w:t>
            </w:r>
          </w:p>
        </w:tc>
        <w:tc>
          <w:tcPr>
            <w:tcW w:w="0" w:type="auto"/>
            <w:hideMark/>
          </w:tcPr>
          <w:p w:rsidR="000B4470" w:rsidRPr="000B4470" w:rsidRDefault="000B4470" w:rsidP="000B4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16"/>
                <w:szCs w:val="24"/>
                <w:lang w:eastAsia="pl-PL"/>
              </w:rPr>
            </w:pPr>
            <w:r w:rsidRPr="000B4470">
              <w:rPr>
                <w:rFonts w:eastAsia="Times New Roman"/>
                <w:sz w:val="16"/>
                <w:szCs w:val="24"/>
                <w:lang w:eastAsia="pl-PL"/>
              </w:rPr>
              <w:t>0.0426</w:t>
            </w:r>
          </w:p>
        </w:tc>
        <w:tc>
          <w:tcPr>
            <w:tcW w:w="0" w:type="auto"/>
            <w:hideMark/>
          </w:tcPr>
          <w:p w:rsidR="000B4470" w:rsidRPr="000B4470" w:rsidRDefault="000B4470" w:rsidP="000B4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16"/>
                <w:szCs w:val="24"/>
                <w:lang w:eastAsia="pl-PL"/>
              </w:rPr>
            </w:pPr>
            <w:r w:rsidRPr="000B4470">
              <w:rPr>
                <w:rFonts w:eastAsia="Times New Roman"/>
                <w:sz w:val="16"/>
                <w:szCs w:val="24"/>
                <w:lang w:eastAsia="pl-PL"/>
              </w:rPr>
              <w:t>6.2680</w:t>
            </w:r>
          </w:p>
        </w:tc>
        <w:tc>
          <w:tcPr>
            <w:tcW w:w="0" w:type="auto"/>
            <w:hideMark/>
          </w:tcPr>
          <w:p w:rsidR="000B4470" w:rsidRPr="000B4470" w:rsidRDefault="000B4470" w:rsidP="000B4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16"/>
                <w:szCs w:val="24"/>
                <w:lang w:eastAsia="pl-PL"/>
              </w:rPr>
            </w:pPr>
            <w:r w:rsidRPr="000B4470">
              <w:rPr>
                <w:rFonts w:eastAsia="Times New Roman"/>
                <w:sz w:val="16"/>
                <w:szCs w:val="24"/>
                <w:lang w:eastAsia="pl-PL"/>
              </w:rPr>
              <w:t>0.0497</w:t>
            </w:r>
          </w:p>
        </w:tc>
        <w:tc>
          <w:tcPr>
            <w:tcW w:w="0" w:type="auto"/>
            <w:hideMark/>
          </w:tcPr>
          <w:p w:rsidR="000B4470" w:rsidRPr="000B4470" w:rsidRDefault="000B4470" w:rsidP="000B4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16"/>
                <w:szCs w:val="24"/>
                <w:lang w:eastAsia="pl-PL"/>
              </w:rPr>
            </w:pPr>
            <w:r w:rsidRPr="000B4470">
              <w:rPr>
                <w:rFonts w:eastAsia="Times New Roman"/>
                <w:sz w:val="16"/>
                <w:szCs w:val="24"/>
                <w:lang w:eastAsia="pl-PL"/>
              </w:rPr>
              <w:t>6.8871</w:t>
            </w:r>
          </w:p>
        </w:tc>
        <w:tc>
          <w:tcPr>
            <w:tcW w:w="0" w:type="auto"/>
            <w:hideMark/>
          </w:tcPr>
          <w:p w:rsidR="000B4470" w:rsidRPr="000B4470" w:rsidRDefault="000B4470" w:rsidP="000B4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16"/>
                <w:szCs w:val="24"/>
                <w:lang w:eastAsia="pl-PL"/>
              </w:rPr>
            </w:pPr>
            <w:r w:rsidRPr="000B4470">
              <w:rPr>
                <w:rFonts w:eastAsia="Times New Roman"/>
                <w:sz w:val="16"/>
                <w:szCs w:val="24"/>
                <w:lang w:eastAsia="pl-PL"/>
              </w:rPr>
              <w:t>0.0633</w:t>
            </w:r>
          </w:p>
        </w:tc>
      </w:tr>
    </w:tbl>
    <w:p w:rsidR="000B4470" w:rsidRDefault="000B4470" w:rsidP="00D71A64">
      <w:pPr>
        <w:pStyle w:val="Bezodstpw"/>
        <w:jc w:val="both"/>
      </w:pPr>
    </w:p>
    <w:p w:rsidR="000B4470" w:rsidRDefault="000B4470" w:rsidP="00D71A64">
      <w:pPr>
        <w:pStyle w:val="Bezodstpw"/>
        <w:jc w:val="both"/>
      </w:pPr>
      <w:r>
        <w:rPr>
          <w:noProof/>
        </w:rPr>
        <w:drawing>
          <wp:inline distT="0" distB="0" distL="0" distR="0">
            <wp:extent cx="4512818" cy="1801505"/>
            <wp:effectExtent l="0" t="0" r="2540" b="8255"/>
            <wp:docPr id="5" name="Obraz 5" descr="C:\Users\Aneta\AppData\Local\Microsoft\Windows\INetCache\Content.MSO\89AA6B6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neta\AppData\Local\Microsoft\Windows\INetCache\Content.MSO\89AA6B68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256" cy="1812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4470" w:rsidRDefault="000B4470" w:rsidP="00D71A64">
      <w:pPr>
        <w:pStyle w:val="Bezodstpw"/>
        <w:jc w:val="both"/>
      </w:pPr>
      <w:r>
        <w:rPr>
          <w:noProof/>
        </w:rPr>
        <w:drawing>
          <wp:inline distT="0" distB="0" distL="0" distR="0">
            <wp:extent cx="4469642" cy="1784269"/>
            <wp:effectExtent l="0" t="0" r="7620" b="6985"/>
            <wp:docPr id="6" name="Obraz 6" descr="C:\Users\Aneta\AppData\Local\Microsoft\Windows\INetCache\Content.MSO\F6F3ADB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neta\AppData\Local\Microsoft\Windows\INetCache\Content.MSO\F6F3ADB6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6803" cy="1799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4470" w:rsidRDefault="000B4470" w:rsidP="00D71A64">
      <w:pPr>
        <w:pStyle w:val="Bezodstpw"/>
        <w:jc w:val="both"/>
      </w:pPr>
      <w:r>
        <w:rPr>
          <w:noProof/>
        </w:rPr>
        <w:drawing>
          <wp:inline distT="0" distB="0" distL="0" distR="0">
            <wp:extent cx="4428699" cy="1767925"/>
            <wp:effectExtent l="0" t="0" r="0" b="3810"/>
            <wp:docPr id="7" name="Obraz 7" descr="C:\Users\Aneta\AppData\Local\Microsoft\Windows\INetCache\Content.MSO\F3347B3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neta\AppData\Local\Microsoft\Windows\INetCache\Content.MSO\F3347B34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641" cy="1773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4470" w:rsidRDefault="007A7069" w:rsidP="00D71A64">
      <w:pPr>
        <w:pStyle w:val="Bezodstpw"/>
        <w:jc w:val="both"/>
      </w:pPr>
      <w:r>
        <w:rPr>
          <w:noProof/>
        </w:rPr>
        <w:lastRenderedPageBreak/>
        <w:drawing>
          <wp:inline distT="0" distB="0" distL="0" distR="0">
            <wp:extent cx="4394579" cy="1747291"/>
            <wp:effectExtent l="0" t="0" r="6350" b="5715"/>
            <wp:docPr id="8" name="Obraz 8" descr="C:\Users\Aneta\AppData\Local\Microsoft\Windows\INetCache\Content.MSO\9656B6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neta\AppData\Local\Microsoft\Windows\INetCache\Content.MSO\9656B62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907" cy="1754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069" w:rsidRPr="007A7069" w:rsidRDefault="007A7069" w:rsidP="007A7069">
      <w:pPr>
        <w:rPr>
          <w:sz w:val="20"/>
          <w:lang w:eastAsia="pl-PL"/>
        </w:rPr>
      </w:pPr>
      <w:r w:rsidRPr="007A7069">
        <w:rPr>
          <w:sz w:val="20"/>
          <w:lang w:eastAsia="pl-PL"/>
        </w:rPr>
        <w:t>Miary trafności prognoz (RMSPE) dla poszczególnych składników (okres testowy):</w:t>
      </w:r>
    </w:p>
    <w:tbl>
      <w:tblPr>
        <w:tblStyle w:val="Zwykatabela1"/>
        <w:tblW w:w="0" w:type="auto"/>
        <w:tblLook w:val="04A0" w:firstRow="1" w:lastRow="0" w:firstColumn="1" w:lastColumn="0" w:noHBand="0" w:noVBand="1"/>
      </w:tblPr>
      <w:tblGrid>
        <w:gridCol w:w="1801"/>
        <w:gridCol w:w="809"/>
        <w:gridCol w:w="1159"/>
      </w:tblGrid>
      <w:tr w:rsidR="007A7069" w:rsidRPr="007A7069" w:rsidTr="009B1A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A7069" w:rsidRPr="007A7069" w:rsidRDefault="007A7069" w:rsidP="007A7069">
            <w:pPr>
              <w:rPr>
                <w:rFonts w:eastAsia="Times New Roman" w:cstheme="minorHAnsi"/>
                <w:sz w:val="18"/>
                <w:szCs w:val="24"/>
                <w:lang w:eastAsia="pl-PL"/>
              </w:rPr>
            </w:pPr>
          </w:p>
        </w:tc>
        <w:tc>
          <w:tcPr>
            <w:tcW w:w="0" w:type="auto"/>
            <w:hideMark/>
          </w:tcPr>
          <w:p w:rsidR="007A7069" w:rsidRPr="007A7069" w:rsidRDefault="007A7069" w:rsidP="007A7069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24"/>
                <w:lang w:eastAsia="pl-PL"/>
              </w:rPr>
            </w:pPr>
            <w:r w:rsidRPr="007A7069">
              <w:rPr>
                <w:rFonts w:eastAsia="Times New Roman" w:cstheme="minorHAnsi"/>
                <w:sz w:val="18"/>
                <w:szCs w:val="24"/>
                <w:lang w:eastAsia="pl-PL"/>
              </w:rPr>
              <w:t>RMSPE</w:t>
            </w:r>
          </w:p>
        </w:tc>
        <w:tc>
          <w:tcPr>
            <w:tcW w:w="0" w:type="auto"/>
            <w:hideMark/>
          </w:tcPr>
          <w:p w:rsidR="007A7069" w:rsidRPr="007A7069" w:rsidRDefault="007A7069" w:rsidP="007A7069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24"/>
                <w:lang w:eastAsia="pl-PL"/>
              </w:rPr>
            </w:pPr>
            <w:r w:rsidRPr="007A7069">
              <w:rPr>
                <w:rFonts w:eastAsia="Times New Roman" w:cstheme="minorHAnsi"/>
                <w:sz w:val="18"/>
                <w:szCs w:val="24"/>
                <w:lang w:eastAsia="pl-PL"/>
              </w:rPr>
              <w:t>Model</w:t>
            </w:r>
          </w:p>
        </w:tc>
      </w:tr>
      <w:tr w:rsidR="007A7069" w:rsidRPr="007A7069" w:rsidTr="009B1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A7069" w:rsidRPr="007A7069" w:rsidRDefault="007A7069" w:rsidP="007A7069">
            <w:pPr>
              <w:jc w:val="center"/>
              <w:rPr>
                <w:rFonts w:eastAsia="Times New Roman" w:cstheme="minorHAnsi"/>
                <w:sz w:val="18"/>
                <w:szCs w:val="24"/>
                <w:lang w:eastAsia="pl-PL"/>
              </w:rPr>
            </w:pPr>
            <w:proofErr w:type="spellStart"/>
            <w:r w:rsidRPr="007A7069">
              <w:rPr>
                <w:rFonts w:eastAsia="Times New Roman" w:cstheme="minorHAnsi"/>
                <w:sz w:val="18"/>
                <w:szCs w:val="24"/>
                <w:lang w:eastAsia="pl-PL"/>
              </w:rPr>
              <w:t>profitability</w:t>
            </w:r>
            <w:proofErr w:type="spellEnd"/>
          </w:p>
        </w:tc>
        <w:tc>
          <w:tcPr>
            <w:tcW w:w="0" w:type="auto"/>
            <w:hideMark/>
          </w:tcPr>
          <w:p w:rsidR="007A7069" w:rsidRPr="007A7069" w:rsidRDefault="007A7069" w:rsidP="007A706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24"/>
                <w:lang w:eastAsia="pl-PL"/>
              </w:rPr>
            </w:pPr>
            <w:r w:rsidRPr="007A7069">
              <w:rPr>
                <w:rFonts w:eastAsia="Times New Roman" w:cstheme="minorHAnsi"/>
                <w:sz w:val="18"/>
                <w:szCs w:val="24"/>
                <w:lang w:eastAsia="pl-PL"/>
              </w:rPr>
              <w:t>5.9527</w:t>
            </w:r>
          </w:p>
        </w:tc>
        <w:tc>
          <w:tcPr>
            <w:tcW w:w="0" w:type="auto"/>
            <w:hideMark/>
          </w:tcPr>
          <w:p w:rsidR="007A7069" w:rsidRPr="007A7069" w:rsidRDefault="007A7069" w:rsidP="007A706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24"/>
                <w:lang w:eastAsia="pl-PL"/>
              </w:rPr>
            </w:pPr>
            <w:r w:rsidRPr="007A7069">
              <w:rPr>
                <w:rFonts w:eastAsia="Times New Roman" w:cstheme="minorHAnsi"/>
                <w:sz w:val="18"/>
                <w:szCs w:val="24"/>
                <w:lang w:eastAsia="pl-PL"/>
              </w:rPr>
              <w:t>SARIMA</w:t>
            </w:r>
          </w:p>
        </w:tc>
      </w:tr>
      <w:tr w:rsidR="007A7069" w:rsidRPr="007A7069" w:rsidTr="009B1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A7069" w:rsidRPr="007A7069" w:rsidRDefault="007A7069" w:rsidP="007A7069">
            <w:pPr>
              <w:jc w:val="center"/>
              <w:rPr>
                <w:rFonts w:eastAsia="Times New Roman" w:cstheme="minorHAnsi"/>
                <w:sz w:val="18"/>
                <w:szCs w:val="24"/>
                <w:lang w:eastAsia="pl-PL"/>
              </w:rPr>
            </w:pPr>
            <w:proofErr w:type="spellStart"/>
            <w:r w:rsidRPr="007A7069">
              <w:rPr>
                <w:rFonts w:eastAsia="Times New Roman" w:cstheme="minorHAnsi"/>
                <w:sz w:val="18"/>
                <w:szCs w:val="24"/>
                <w:lang w:eastAsia="pl-PL"/>
              </w:rPr>
              <w:t>market_share</w:t>
            </w:r>
            <w:proofErr w:type="spellEnd"/>
          </w:p>
        </w:tc>
        <w:tc>
          <w:tcPr>
            <w:tcW w:w="0" w:type="auto"/>
            <w:hideMark/>
          </w:tcPr>
          <w:p w:rsidR="007A7069" w:rsidRPr="007A7069" w:rsidRDefault="007A7069" w:rsidP="007A706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24"/>
                <w:lang w:eastAsia="pl-PL"/>
              </w:rPr>
            </w:pPr>
            <w:r w:rsidRPr="007A7069">
              <w:rPr>
                <w:rFonts w:eastAsia="Times New Roman" w:cstheme="minorHAnsi"/>
                <w:sz w:val="18"/>
                <w:szCs w:val="24"/>
                <w:lang w:eastAsia="pl-PL"/>
              </w:rPr>
              <w:t>2.8425</w:t>
            </w:r>
          </w:p>
        </w:tc>
        <w:tc>
          <w:tcPr>
            <w:tcW w:w="0" w:type="auto"/>
            <w:hideMark/>
          </w:tcPr>
          <w:p w:rsidR="007A7069" w:rsidRPr="007A7069" w:rsidRDefault="007A7069" w:rsidP="007A706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24"/>
                <w:lang w:eastAsia="pl-PL"/>
              </w:rPr>
            </w:pPr>
            <w:proofErr w:type="spellStart"/>
            <w:r w:rsidRPr="007A7069">
              <w:rPr>
                <w:rFonts w:eastAsia="Times New Roman" w:cstheme="minorHAnsi"/>
                <w:sz w:val="18"/>
                <w:szCs w:val="24"/>
                <w:lang w:eastAsia="pl-PL"/>
              </w:rPr>
              <w:t>Holt-Winters</w:t>
            </w:r>
            <w:proofErr w:type="spellEnd"/>
          </w:p>
        </w:tc>
      </w:tr>
      <w:tr w:rsidR="007A7069" w:rsidRPr="007A7069" w:rsidTr="009B1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A7069" w:rsidRPr="007A7069" w:rsidRDefault="007A7069" w:rsidP="007A7069">
            <w:pPr>
              <w:jc w:val="center"/>
              <w:rPr>
                <w:rFonts w:eastAsia="Times New Roman" w:cstheme="minorHAnsi"/>
                <w:sz w:val="18"/>
                <w:szCs w:val="24"/>
                <w:lang w:eastAsia="pl-PL"/>
              </w:rPr>
            </w:pPr>
            <w:proofErr w:type="spellStart"/>
            <w:r w:rsidRPr="007A7069">
              <w:rPr>
                <w:rFonts w:eastAsia="Times New Roman" w:cstheme="minorHAnsi"/>
                <w:sz w:val="18"/>
                <w:szCs w:val="24"/>
                <w:lang w:eastAsia="pl-PL"/>
              </w:rPr>
              <w:t>innovation_index</w:t>
            </w:r>
            <w:proofErr w:type="spellEnd"/>
          </w:p>
        </w:tc>
        <w:tc>
          <w:tcPr>
            <w:tcW w:w="0" w:type="auto"/>
            <w:hideMark/>
          </w:tcPr>
          <w:p w:rsidR="007A7069" w:rsidRPr="007A7069" w:rsidRDefault="007A7069" w:rsidP="007A706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24"/>
                <w:lang w:eastAsia="pl-PL"/>
              </w:rPr>
            </w:pPr>
            <w:r w:rsidRPr="007A7069">
              <w:rPr>
                <w:rFonts w:eastAsia="Times New Roman" w:cstheme="minorHAnsi"/>
                <w:sz w:val="18"/>
                <w:szCs w:val="24"/>
                <w:lang w:eastAsia="pl-PL"/>
              </w:rPr>
              <w:t>5.4559</w:t>
            </w:r>
          </w:p>
        </w:tc>
        <w:tc>
          <w:tcPr>
            <w:tcW w:w="0" w:type="auto"/>
            <w:hideMark/>
          </w:tcPr>
          <w:p w:rsidR="007A7069" w:rsidRPr="007A7069" w:rsidRDefault="007A7069" w:rsidP="007A706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24"/>
                <w:lang w:eastAsia="pl-PL"/>
              </w:rPr>
            </w:pPr>
            <w:r w:rsidRPr="007A7069">
              <w:rPr>
                <w:rFonts w:eastAsia="Times New Roman" w:cstheme="minorHAnsi"/>
                <w:sz w:val="18"/>
                <w:szCs w:val="24"/>
                <w:lang w:eastAsia="pl-PL"/>
              </w:rPr>
              <w:t>SARIMA</w:t>
            </w:r>
          </w:p>
        </w:tc>
      </w:tr>
      <w:tr w:rsidR="007A7069" w:rsidRPr="007A7069" w:rsidTr="009B1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A7069" w:rsidRPr="007A7069" w:rsidRDefault="007A7069" w:rsidP="007A7069">
            <w:pPr>
              <w:jc w:val="center"/>
              <w:rPr>
                <w:rFonts w:eastAsia="Times New Roman" w:cstheme="minorHAnsi"/>
                <w:sz w:val="18"/>
                <w:szCs w:val="24"/>
                <w:lang w:eastAsia="pl-PL"/>
              </w:rPr>
            </w:pPr>
            <w:proofErr w:type="spellStart"/>
            <w:r w:rsidRPr="007A7069">
              <w:rPr>
                <w:rFonts w:eastAsia="Times New Roman" w:cstheme="minorHAnsi"/>
                <w:sz w:val="18"/>
                <w:szCs w:val="24"/>
                <w:lang w:eastAsia="pl-PL"/>
              </w:rPr>
              <w:t>employment_growth</w:t>
            </w:r>
            <w:proofErr w:type="spellEnd"/>
          </w:p>
        </w:tc>
        <w:tc>
          <w:tcPr>
            <w:tcW w:w="0" w:type="auto"/>
            <w:hideMark/>
          </w:tcPr>
          <w:p w:rsidR="007A7069" w:rsidRPr="007A7069" w:rsidRDefault="007A7069" w:rsidP="007A706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24"/>
                <w:lang w:eastAsia="pl-PL"/>
              </w:rPr>
            </w:pPr>
            <w:r w:rsidRPr="007A7069">
              <w:rPr>
                <w:rFonts w:eastAsia="Times New Roman" w:cstheme="minorHAnsi"/>
                <w:sz w:val="18"/>
                <w:szCs w:val="24"/>
                <w:lang w:eastAsia="pl-PL"/>
              </w:rPr>
              <w:t>91.0614</w:t>
            </w:r>
          </w:p>
        </w:tc>
        <w:tc>
          <w:tcPr>
            <w:tcW w:w="0" w:type="auto"/>
            <w:hideMark/>
          </w:tcPr>
          <w:p w:rsidR="007A7069" w:rsidRPr="007A7069" w:rsidRDefault="007A7069" w:rsidP="007A706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24"/>
                <w:lang w:eastAsia="pl-PL"/>
              </w:rPr>
            </w:pPr>
            <w:proofErr w:type="spellStart"/>
            <w:r w:rsidRPr="007A7069">
              <w:rPr>
                <w:rFonts w:eastAsia="Times New Roman" w:cstheme="minorHAnsi"/>
                <w:sz w:val="18"/>
                <w:szCs w:val="24"/>
                <w:lang w:eastAsia="pl-PL"/>
              </w:rPr>
              <w:t>Holt-Winters</w:t>
            </w:r>
            <w:proofErr w:type="spellEnd"/>
          </w:p>
        </w:tc>
      </w:tr>
    </w:tbl>
    <w:p w:rsidR="007A7069" w:rsidRDefault="007A7069" w:rsidP="00D71A64">
      <w:pPr>
        <w:pStyle w:val="Bezodstpw"/>
        <w:jc w:val="both"/>
      </w:pPr>
      <w:r>
        <w:rPr>
          <w:noProof/>
        </w:rPr>
        <w:drawing>
          <wp:inline distT="0" distB="0" distL="0" distR="0">
            <wp:extent cx="4272577" cy="1746000"/>
            <wp:effectExtent l="0" t="0" r="0" b="6985"/>
            <wp:docPr id="9" name="Obraz 9" descr="C:\Users\Aneta\AppData\Local\Microsoft\Windows\INetCache\Content.MSO\F21481C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neta\AppData\Local\Microsoft\Windows\INetCache\Content.MSO\F21481C0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577" cy="174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069" w:rsidRDefault="007A7069" w:rsidP="00D71A64">
      <w:pPr>
        <w:pStyle w:val="Bezodstpw"/>
        <w:jc w:val="both"/>
      </w:pPr>
      <w:r>
        <w:rPr>
          <w:noProof/>
        </w:rPr>
        <w:drawing>
          <wp:inline distT="0" distB="0" distL="0" distR="0">
            <wp:extent cx="4213231" cy="1746000"/>
            <wp:effectExtent l="0" t="0" r="0" b="6985"/>
            <wp:docPr id="10" name="Obraz 10" descr="C:\Users\Aneta\AppData\Local\Microsoft\Windows\INetCache\Content.MSO\D0440DC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neta\AppData\Local\Microsoft\Windows\INetCache\Content.MSO\D0440DCE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231" cy="174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069" w:rsidRDefault="007A7069" w:rsidP="00D71A64">
      <w:pPr>
        <w:pStyle w:val="Bezodstpw"/>
        <w:jc w:val="both"/>
      </w:pPr>
      <w:r>
        <w:rPr>
          <w:noProof/>
        </w:rPr>
        <w:drawing>
          <wp:inline distT="0" distB="0" distL="0" distR="0">
            <wp:extent cx="4220364" cy="1746000"/>
            <wp:effectExtent l="0" t="0" r="0" b="6985"/>
            <wp:docPr id="11" name="Obraz 11" descr="C:\Users\Aneta\AppData\Local\Microsoft\Windows\INetCache\Content.MSO\790C8B0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neta\AppData\Local\Microsoft\Windows\INetCache\Content.MSO\790C8B0C.t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364" cy="174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069" w:rsidRDefault="007A7069" w:rsidP="00D71A64">
      <w:pPr>
        <w:pStyle w:val="Bezodstpw"/>
        <w:jc w:val="both"/>
      </w:pPr>
    </w:p>
    <w:p w:rsidR="00DD47BE" w:rsidRDefault="00DD47BE" w:rsidP="007A7069">
      <w:pPr>
        <w:rPr>
          <w:sz w:val="18"/>
          <w:lang w:eastAsia="pl-PL"/>
        </w:rPr>
      </w:pPr>
    </w:p>
    <w:p w:rsidR="00DD47BE" w:rsidRDefault="00DD47BE" w:rsidP="007A7069">
      <w:pPr>
        <w:rPr>
          <w:sz w:val="18"/>
          <w:lang w:eastAsia="pl-PL"/>
        </w:rPr>
      </w:pPr>
    </w:p>
    <w:p w:rsidR="00284146" w:rsidRDefault="00284146" w:rsidP="007A7069">
      <w:pPr>
        <w:rPr>
          <w:sz w:val="18"/>
          <w:lang w:eastAsia="pl-PL"/>
        </w:rPr>
      </w:pPr>
    </w:p>
    <w:p w:rsidR="007A7069" w:rsidRPr="007A7069" w:rsidRDefault="007A7069" w:rsidP="007A7069">
      <w:pPr>
        <w:rPr>
          <w:sz w:val="18"/>
          <w:lang w:eastAsia="pl-PL"/>
        </w:rPr>
      </w:pPr>
      <w:r w:rsidRPr="007A7069">
        <w:rPr>
          <w:sz w:val="18"/>
          <w:lang w:eastAsia="pl-PL"/>
        </w:rPr>
        <w:lastRenderedPageBreak/>
        <w:t>===============================</w:t>
      </w:r>
    </w:p>
    <w:p w:rsidR="007A7069" w:rsidRPr="007A7069" w:rsidRDefault="007A7069" w:rsidP="007A7069">
      <w:pPr>
        <w:rPr>
          <w:sz w:val="18"/>
          <w:lang w:eastAsia="pl-PL"/>
        </w:rPr>
      </w:pPr>
      <w:r w:rsidRPr="007A7069">
        <w:rPr>
          <w:sz w:val="18"/>
          <w:lang w:eastAsia="pl-PL"/>
        </w:rPr>
        <w:t>PODSUMOWANIE MIAR TRAFNOŚCI PROGNOZ (OKRES TESTOWY - Wszystkie podejścia):</w:t>
      </w:r>
    </w:p>
    <w:tbl>
      <w:tblPr>
        <w:tblStyle w:val="Zwykatabela1"/>
        <w:tblW w:w="0" w:type="auto"/>
        <w:tblLook w:val="04A0" w:firstRow="1" w:lastRow="0" w:firstColumn="1" w:lastColumn="0" w:noHBand="0" w:noVBand="1"/>
      </w:tblPr>
      <w:tblGrid>
        <w:gridCol w:w="2094"/>
        <w:gridCol w:w="662"/>
        <w:gridCol w:w="825"/>
        <w:gridCol w:w="662"/>
        <w:gridCol w:w="825"/>
        <w:gridCol w:w="662"/>
        <w:gridCol w:w="743"/>
        <w:gridCol w:w="662"/>
      </w:tblGrid>
      <w:tr w:rsidR="007A7069" w:rsidRPr="009B1A4A" w:rsidTr="009B1A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A7069" w:rsidRPr="009B1A4A" w:rsidRDefault="007A7069" w:rsidP="007A7069">
            <w:pPr>
              <w:rPr>
                <w:rFonts w:eastAsia="Times New Roman" w:cstheme="minorHAnsi"/>
                <w:sz w:val="16"/>
                <w:szCs w:val="16"/>
                <w:lang w:eastAsia="pl-PL"/>
              </w:rPr>
            </w:pPr>
          </w:p>
        </w:tc>
        <w:tc>
          <w:tcPr>
            <w:tcW w:w="0" w:type="auto"/>
            <w:hideMark/>
          </w:tcPr>
          <w:p w:rsidR="007A7069" w:rsidRPr="009B1A4A" w:rsidRDefault="007A7069" w:rsidP="007A7069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ME</w:t>
            </w:r>
          </w:p>
        </w:tc>
        <w:tc>
          <w:tcPr>
            <w:tcW w:w="0" w:type="auto"/>
            <w:hideMark/>
          </w:tcPr>
          <w:p w:rsidR="007A7069" w:rsidRPr="009B1A4A" w:rsidRDefault="007A7069" w:rsidP="007A7069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MPE</w:t>
            </w:r>
          </w:p>
        </w:tc>
        <w:tc>
          <w:tcPr>
            <w:tcW w:w="0" w:type="auto"/>
            <w:hideMark/>
          </w:tcPr>
          <w:p w:rsidR="007A7069" w:rsidRPr="009B1A4A" w:rsidRDefault="007A7069" w:rsidP="007A7069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MAE</w:t>
            </w:r>
          </w:p>
        </w:tc>
        <w:tc>
          <w:tcPr>
            <w:tcW w:w="0" w:type="auto"/>
            <w:hideMark/>
          </w:tcPr>
          <w:p w:rsidR="007A7069" w:rsidRPr="009B1A4A" w:rsidRDefault="007A7069" w:rsidP="007A7069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MAPE</w:t>
            </w:r>
          </w:p>
        </w:tc>
        <w:tc>
          <w:tcPr>
            <w:tcW w:w="0" w:type="auto"/>
            <w:hideMark/>
          </w:tcPr>
          <w:p w:rsidR="007A7069" w:rsidRPr="009B1A4A" w:rsidRDefault="007A7069" w:rsidP="007A7069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RMSE</w:t>
            </w:r>
          </w:p>
        </w:tc>
        <w:tc>
          <w:tcPr>
            <w:tcW w:w="0" w:type="auto"/>
            <w:hideMark/>
          </w:tcPr>
          <w:p w:rsidR="007A7069" w:rsidRPr="009B1A4A" w:rsidRDefault="007A7069" w:rsidP="007A7069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RMSPE</w:t>
            </w:r>
          </w:p>
        </w:tc>
        <w:tc>
          <w:tcPr>
            <w:tcW w:w="0" w:type="auto"/>
            <w:hideMark/>
          </w:tcPr>
          <w:p w:rsidR="007A7069" w:rsidRPr="009B1A4A" w:rsidRDefault="007A7069" w:rsidP="007A7069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proofErr w:type="spellStart"/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Theil</w:t>
            </w:r>
            <w:proofErr w:type="spellEnd"/>
          </w:p>
        </w:tc>
      </w:tr>
      <w:tr w:rsidR="007A7069" w:rsidRPr="009B1A4A" w:rsidTr="009B1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A7069" w:rsidRPr="009B1A4A" w:rsidRDefault="007A7069" w:rsidP="007A7069">
            <w:pPr>
              <w:jc w:val="center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EW (Direct - OLS)</w:t>
            </w:r>
          </w:p>
        </w:tc>
        <w:tc>
          <w:tcPr>
            <w:tcW w:w="0" w:type="auto"/>
            <w:hideMark/>
          </w:tcPr>
          <w:p w:rsidR="007A7069" w:rsidRPr="009B1A4A" w:rsidRDefault="007A7069" w:rsidP="007A706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0.1236</w:t>
            </w:r>
          </w:p>
        </w:tc>
        <w:tc>
          <w:tcPr>
            <w:tcW w:w="0" w:type="auto"/>
            <w:hideMark/>
          </w:tcPr>
          <w:p w:rsidR="007A7069" w:rsidRPr="009B1A4A" w:rsidRDefault="007A7069" w:rsidP="007A706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136.8316</w:t>
            </w:r>
          </w:p>
        </w:tc>
        <w:tc>
          <w:tcPr>
            <w:tcW w:w="0" w:type="auto"/>
            <w:hideMark/>
          </w:tcPr>
          <w:p w:rsidR="007A7069" w:rsidRPr="009B1A4A" w:rsidRDefault="007A7069" w:rsidP="007A706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0.3076</w:t>
            </w:r>
          </w:p>
        </w:tc>
        <w:tc>
          <w:tcPr>
            <w:tcW w:w="0" w:type="auto"/>
            <w:hideMark/>
          </w:tcPr>
          <w:p w:rsidR="007A7069" w:rsidRPr="009B1A4A" w:rsidRDefault="007A7069" w:rsidP="007A706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154.6988</w:t>
            </w:r>
          </w:p>
        </w:tc>
        <w:tc>
          <w:tcPr>
            <w:tcW w:w="0" w:type="auto"/>
            <w:hideMark/>
          </w:tcPr>
          <w:p w:rsidR="007A7069" w:rsidRPr="009B1A4A" w:rsidRDefault="007A7069" w:rsidP="007A706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0.3615</w:t>
            </w:r>
          </w:p>
        </w:tc>
        <w:tc>
          <w:tcPr>
            <w:tcW w:w="0" w:type="auto"/>
            <w:hideMark/>
          </w:tcPr>
          <w:p w:rsidR="007A7069" w:rsidRPr="009B1A4A" w:rsidRDefault="007A7069" w:rsidP="007A706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56.3837</w:t>
            </w:r>
          </w:p>
        </w:tc>
        <w:tc>
          <w:tcPr>
            <w:tcW w:w="0" w:type="auto"/>
            <w:hideMark/>
          </w:tcPr>
          <w:p w:rsidR="007A7069" w:rsidRPr="009B1A4A" w:rsidRDefault="007A7069" w:rsidP="007A706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0.3981</w:t>
            </w:r>
          </w:p>
        </w:tc>
      </w:tr>
      <w:tr w:rsidR="007A7069" w:rsidRPr="009B1A4A" w:rsidTr="009B1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A7069" w:rsidRPr="009B1A4A" w:rsidRDefault="007A7069" w:rsidP="007A7069">
            <w:pPr>
              <w:jc w:val="center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 xml:space="preserve">PCA (Direct - </w:t>
            </w:r>
            <w:proofErr w:type="spellStart"/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Holt-Winters</w:t>
            </w:r>
            <w:proofErr w:type="spellEnd"/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)</w:t>
            </w:r>
          </w:p>
        </w:tc>
        <w:tc>
          <w:tcPr>
            <w:tcW w:w="0" w:type="auto"/>
            <w:hideMark/>
          </w:tcPr>
          <w:p w:rsidR="007A7069" w:rsidRPr="009B1A4A" w:rsidRDefault="007A7069" w:rsidP="007A706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0.2155</w:t>
            </w:r>
          </w:p>
        </w:tc>
        <w:tc>
          <w:tcPr>
            <w:tcW w:w="0" w:type="auto"/>
            <w:hideMark/>
          </w:tcPr>
          <w:p w:rsidR="007A7069" w:rsidRPr="009B1A4A" w:rsidRDefault="007A7069" w:rsidP="007A706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37.4233</w:t>
            </w:r>
          </w:p>
        </w:tc>
        <w:tc>
          <w:tcPr>
            <w:tcW w:w="0" w:type="auto"/>
            <w:hideMark/>
          </w:tcPr>
          <w:p w:rsidR="007A7069" w:rsidRPr="009B1A4A" w:rsidRDefault="007A7069" w:rsidP="007A706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0.4090</w:t>
            </w:r>
          </w:p>
        </w:tc>
        <w:tc>
          <w:tcPr>
            <w:tcW w:w="0" w:type="auto"/>
            <w:hideMark/>
          </w:tcPr>
          <w:p w:rsidR="007A7069" w:rsidRPr="009B1A4A" w:rsidRDefault="007A7069" w:rsidP="007A706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45.4721</w:t>
            </w:r>
          </w:p>
        </w:tc>
        <w:tc>
          <w:tcPr>
            <w:tcW w:w="0" w:type="auto"/>
            <w:hideMark/>
          </w:tcPr>
          <w:p w:rsidR="007A7069" w:rsidRPr="009B1A4A" w:rsidRDefault="007A7069" w:rsidP="007A706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0.4515</w:t>
            </w:r>
          </w:p>
        </w:tc>
        <w:tc>
          <w:tcPr>
            <w:tcW w:w="0" w:type="auto"/>
            <w:hideMark/>
          </w:tcPr>
          <w:p w:rsidR="007A7069" w:rsidRPr="009B1A4A" w:rsidRDefault="007A7069" w:rsidP="007A706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29.0524</w:t>
            </w:r>
          </w:p>
        </w:tc>
        <w:tc>
          <w:tcPr>
            <w:tcW w:w="0" w:type="auto"/>
            <w:hideMark/>
          </w:tcPr>
          <w:p w:rsidR="007A7069" w:rsidRPr="009B1A4A" w:rsidRDefault="007A7069" w:rsidP="007A706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0.2272</w:t>
            </w:r>
          </w:p>
        </w:tc>
      </w:tr>
      <w:tr w:rsidR="007A7069" w:rsidRPr="009B1A4A" w:rsidTr="00DD4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2CC" w:themeFill="accent4" w:themeFillTint="33"/>
            <w:hideMark/>
          </w:tcPr>
          <w:p w:rsidR="007A7069" w:rsidRPr="009B1A4A" w:rsidRDefault="007A7069" w:rsidP="007A7069">
            <w:pPr>
              <w:jc w:val="center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 xml:space="preserve">EWM (Direct - </w:t>
            </w:r>
            <w:proofErr w:type="spellStart"/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Holt-Winters</w:t>
            </w:r>
            <w:proofErr w:type="spellEnd"/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)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:rsidR="007A7069" w:rsidRPr="009B1A4A" w:rsidRDefault="007A7069" w:rsidP="007A706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0.0070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:rsidR="007A7069" w:rsidRPr="009B1A4A" w:rsidRDefault="007A7069" w:rsidP="007A706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1.8336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:rsidR="007A7069" w:rsidRPr="009B1A4A" w:rsidRDefault="007A7069" w:rsidP="007A706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0.0426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:rsidR="007A7069" w:rsidRPr="009B1A4A" w:rsidRDefault="007A7069" w:rsidP="007A706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6.2680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:rsidR="007A7069" w:rsidRPr="009B1A4A" w:rsidRDefault="007A7069" w:rsidP="007A706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0.0497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:rsidR="007A7069" w:rsidRPr="009B1A4A" w:rsidRDefault="007A7069" w:rsidP="007A706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6.8871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:rsidR="007A7069" w:rsidRPr="009B1A4A" w:rsidRDefault="007A7069" w:rsidP="007A706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0.0633</w:t>
            </w:r>
          </w:p>
        </w:tc>
      </w:tr>
      <w:tr w:rsidR="007A7069" w:rsidRPr="009B1A4A" w:rsidTr="009B1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A7069" w:rsidRPr="009B1A4A" w:rsidRDefault="007A7069" w:rsidP="007A7069">
            <w:pPr>
              <w:jc w:val="center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EW (</w:t>
            </w:r>
            <w:proofErr w:type="spellStart"/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Aggregated</w:t>
            </w:r>
            <w:proofErr w:type="spellEnd"/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)</w:t>
            </w:r>
          </w:p>
        </w:tc>
        <w:tc>
          <w:tcPr>
            <w:tcW w:w="0" w:type="auto"/>
            <w:hideMark/>
          </w:tcPr>
          <w:p w:rsidR="007A7069" w:rsidRPr="009B1A4A" w:rsidRDefault="007A7069" w:rsidP="007A706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0.3101</w:t>
            </w:r>
          </w:p>
        </w:tc>
        <w:tc>
          <w:tcPr>
            <w:tcW w:w="0" w:type="auto"/>
            <w:hideMark/>
          </w:tcPr>
          <w:p w:rsidR="007A7069" w:rsidRPr="009B1A4A" w:rsidRDefault="007A7069" w:rsidP="007A706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165.8022</w:t>
            </w:r>
          </w:p>
        </w:tc>
        <w:tc>
          <w:tcPr>
            <w:tcW w:w="0" w:type="auto"/>
            <w:hideMark/>
          </w:tcPr>
          <w:p w:rsidR="007A7069" w:rsidRPr="009B1A4A" w:rsidRDefault="007A7069" w:rsidP="007A706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0.3101</w:t>
            </w:r>
          </w:p>
        </w:tc>
        <w:tc>
          <w:tcPr>
            <w:tcW w:w="0" w:type="auto"/>
            <w:hideMark/>
          </w:tcPr>
          <w:p w:rsidR="007A7069" w:rsidRPr="009B1A4A" w:rsidRDefault="007A7069" w:rsidP="007A706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165.8022</w:t>
            </w:r>
          </w:p>
        </w:tc>
        <w:tc>
          <w:tcPr>
            <w:tcW w:w="0" w:type="auto"/>
            <w:hideMark/>
          </w:tcPr>
          <w:p w:rsidR="007A7069" w:rsidRPr="009B1A4A" w:rsidRDefault="007A7069" w:rsidP="007A706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0.3898</w:t>
            </w:r>
          </w:p>
        </w:tc>
        <w:tc>
          <w:tcPr>
            <w:tcW w:w="0" w:type="auto"/>
            <w:hideMark/>
          </w:tcPr>
          <w:p w:rsidR="007A7069" w:rsidRPr="009B1A4A" w:rsidRDefault="007A7069" w:rsidP="007A706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60.7958</w:t>
            </w:r>
          </w:p>
        </w:tc>
        <w:tc>
          <w:tcPr>
            <w:tcW w:w="0" w:type="auto"/>
            <w:hideMark/>
          </w:tcPr>
          <w:p w:rsidR="007A7069" w:rsidRPr="009B1A4A" w:rsidRDefault="007A7069" w:rsidP="007A706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0.4422</w:t>
            </w:r>
          </w:p>
        </w:tc>
      </w:tr>
      <w:tr w:rsidR="007A7069" w:rsidRPr="009B1A4A" w:rsidTr="009B1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A7069" w:rsidRPr="009B1A4A" w:rsidRDefault="007A7069" w:rsidP="007A7069">
            <w:pPr>
              <w:jc w:val="center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PCA (</w:t>
            </w:r>
            <w:proofErr w:type="spellStart"/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Aggregated</w:t>
            </w:r>
            <w:proofErr w:type="spellEnd"/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)</w:t>
            </w:r>
          </w:p>
        </w:tc>
        <w:tc>
          <w:tcPr>
            <w:tcW w:w="0" w:type="auto"/>
            <w:hideMark/>
          </w:tcPr>
          <w:p w:rsidR="007A7069" w:rsidRPr="009B1A4A" w:rsidRDefault="007A7069" w:rsidP="007A706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0.5342</w:t>
            </w:r>
          </w:p>
        </w:tc>
        <w:tc>
          <w:tcPr>
            <w:tcW w:w="0" w:type="auto"/>
            <w:hideMark/>
          </w:tcPr>
          <w:p w:rsidR="007A7069" w:rsidRPr="009B1A4A" w:rsidRDefault="007A7069" w:rsidP="007A706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66.9775</w:t>
            </w:r>
          </w:p>
        </w:tc>
        <w:tc>
          <w:tcPr>
            <w:tcW w:w="0" w:type="auto"/>
            <w:hideMark/>
          </w:tcPr>
          <w:p w:rsidR="007A7069" w:rsidRPr="009B1A4A" w:rsidRDefault="007A7069" w:rsidP="007A706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0.5342</w:t>
            </w:r>
          </w:p>
        </w:tc>
        <w:tc>
          <w:tcPr>
            <w:tcW w:w="0" w:type="auto"/>
            <w:hideMark/>
          </w:tcPr>
          <w:p w:rsidR="007A7069" w:rsidRPr="009B1A4A" w:rsidRDefault="007A7069" w:rsidP="007A706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66.9775</w:t>
            </w:r>
          </w:p>
        </w:tc>
        <w:tc>
          <w:tcPr>
            <w:tcW w:w="0" w:type="auto"/>
            <w:hideMark/>
          </w:tcPr>
          <w:p w:rsidR="007A7069" w:rsidRPr="009B1A4A" w:rsidRDefault="007A7069" w:rsidP="007A706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0.6531</w:t>
            </w:r>
          </w:p>
        </w:tc>
        <w:tc>
          <w:tcPr>
            <w:tcW w:w="0" w:type="auto"/>
            <w:hideMark/>
          </w:tcPr>
          <w:p w:rsidR="007A7069" w:rsidRPr="009B1A4A" w:rsidRDefault="007A7069" w:rsidP="007A706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42.0262</w:t>
            </w:r>
          </w:p>
        </w:tc>
        <w:tc>
          <w:tcPr>
            <w:tcW w:w="0" w:type="auto"/>
            <w:hideMark/>
          </w:tcPr>
          <w:p w:rsidR="007A7069" w:rsidRPr="009B1A4A" w:rsidRDefault="007A7069" w:rsidP="007A706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0.3002</w:t>
            </w:r>
          </w:p>
        </w:tc>
      </w:tr>
      <w:tr w:rsidR="007A7069" w:rsidRPr="009B1A4A" w:rsidTr="009B1A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A7069" w:rsidRPr="009B1A4A" w:rsidRDefault="007A7069" w:rsidP="007A7069">
            <w:pPr>
              <w:jc w:val="center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EWM (</w:t>
            </w:r>
            <w:proofErr w:type="spellStart"/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Aggregated</w:t>
            </w:r>
            <w:proofErr w:type="spellEnd"/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)</w:t>
            </w:r>
          </w:p>
        </w:tc>
        <w:tc>
          <w:tcPr>
            <w:tcW w:w="0" w:type="auto"/>
            <w:hideMark/>
          </w:tcPr>
          <w:p w:rsidR="007A7069" w:rsidRPr="009B1A4A" w:rsidRDefault="007A7069" w:rsidP="007A706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0.0861</w:t>
            </w:r>
          </w:p>
        </w:tc>
        <w:tc>
          <w:tcPr>
            <w:tcW w:w="0" w:type="auto"/>
            <w:hideMark/>
          </w:tcPr>
          <w:p w:rsidR="007A7069" w:rsidRPr="009B1A4A" w:rsidRDefault="007A7069" w:rsidP="007A706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12.9124</w:t>
            </w:r>
          </w:p>
        </w:tc>
        <w:tc>
          <w:tcPr>
            <w:tcW w:w="0" w:type="auto"/>
            <w:hideMark/>
          </w:tcPr>
          <w:p w:rsidR="007A7069" w:rsidRPr="009B1A4A" w:rsidRDefault="007A7069" w:rsidP="007A706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0.0861</w:t>
            </w:r>
          </w:p>
        </w:tc>
        <w:tc>
          <w:tcPr>
            <w:tcW w:w="0" w:type="auto"/>
            <w:hideMark/>
          </w:tcPr>
          <w:p w:rsidR="007A7069" w:rsidRPr="009B1A4A" w:rsidRDefault="007A7069" w:rsidP="007A706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12.9124</w:t>
            </w:r>
          </w:p>
        </w:tc>
        <w:tc>
          <w:tcPr>
            <w:tcW w:w="0" w:type="auto"/>
            <w:hideMark/>
          </w:tcPr>
          <w:p w:rsidR="007A7069" w:rsidRPr="009B1A4A" w:rsidRDefault="007A7069" w:rsidP="007A706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0.1004</w:t>
            </w:r>
          </w:p>
        </w:tc>
        <w:tc>
          <w:tcPr>
            <w:tcW w:w="0" w:type="auto"/>
            <w:hideMark/>
          </w:tcPr>
          <w:p w:rsidR="007A7069" w:rsidRPr="009B1A4A" w:rsidRDefault="007A7069" w:rsidP="007A706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13.9212</w:t>
            </w:r>
          </w:p>
        </w:tc>
        <w:tc>
          <w:tcPr>
            <w:tcW w:w="0" w:type="auto"/>
            <w:hideMark/>
          </w:tcPr>
          <w:p w:rsidR="007A7069" w:rsidRPr="009B1A4A" w:rsidRDefault="007A7069" w:rsidP="007A706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pl-PL"/>
              </w:rPr>
            </w:pPr>
            <w:r w:rsidRPr="009B1A4A">
              <w:rPr>
                <w:rFonts w:eastAsia="Times New Roman" w:cstheme="minorHAnsi"/>
                <w:sz w:val="16"/>
                <w:szCs w:val="16"/>
                <w:lang w:eastAsia="pl-PL"/>
              </w:rPr>
              <w:t>0.1207</w:t>
            </w:r>
          </w:p>
        </w:tc>
      </w:tr>
    </w:tbl>
    <w:p w:rsidR="007A7069" w:rsidRPr="007A7069" w:rsidRDefault="007A7069" w:rsidP="007A7069">
      <w:pPr>
        <w:rPr>
          <w:sz w:val="20"/>
          <w:lang w:eastAsia="pl-PL"/>
        </w:rPr>
      </w:pPr>
    </w:p>
    <w:p w:rsidR="007A7069" w:rsidRPr="007A7069" w:rsidRDefault="007A7069" w:rsidP="007A7069">
      <w:pPr>
        <w:rPr>
          <w:sz w:val="20"/>
          <w:lang w:eastAsia="pl-PL"/>
        </w:rPr>
      </w:pPr>
      <w:r w:rsidRPr="007A7069">
        <w:rPr>
          <w:sz w:val="20"/>
          <w:lang w:eastAsia="pl-PL"/>
        </w:rPr>
        <w:t>===============================</w:t>
      </w:r>
    </w:p>
    <w:p w:rsidR="007A7069" w:rsidRPr="007A7069" w:rsidRDefault="007A7069" w:rsidP="00CA6EEB">
      <w:pPr>
        <w:spacing w:line="276" w:lineRule="auto"/>
        <w:rPr>
          <w:sz w:val="20"/>
          <w:lang w:eastAsia="pl-PL"/>
        </w:rPr>
      </w:pPr>
      <w:r w:rsidRPr="007A7069">
        <w:rPr>
          <w:sz w:val="20"/>
          <w:lang w:eastAsia="pl-PL"/>
        </w:rPr>
        <w:t>PODSUMOWANIE:</w:t>
      </w:r>
    </w:p>
    <w:p w:rsidR="007A7069" w:rsidRPr="007A7069" w:rsidRDefault="007A7069" w:rsidP="00CA6EEB">
      <w:pPr>
        <w:spacing w:after="0" w:line="276" w:lineRule="auto"/>
        <w:jc w:val="both"/>
        <w:rPr>
          <w:sz w:val="20"/>
          <w:lang w:eastAsia="pl-PL"/>
        </w:rPr>
      </w:pPr>
      <w:r w:rsidRPr="007A7069">
        <w:rPr>
          <w:sz w:val="20"/>
          <w:lang w:eastAsia="pl-PL"/>
        </w:rPr>
        <w:t>A) Podejście 1: prognoza bezpośrednia indeksu agregatowego (EW, PCA, EWM):</w:t>
      </w:r>
    </w:p>
    <w:p w:rsidR="007A7069" w:rsidRPr="007A7069" w:rsidRDefault="007A7069" w:rsidP="00CA6EEB">
      <w:pPr>
        <w:spacing w:after="0" w:line="276" w:lineRule="auto"/>
        <w:jc w:val="both"/>
        <w:rPr>
          <w:sz w:val="20"/>
          <w:lang w:eastAsia="pl-PL"/>
        </w:rPr>
      </w:pPr>
      <w:r w:rsidRPr="007A7069">
        <w:rPr>
          <w:sz w:val="20"/>
          <w:lang w:eastAsia="pl-PL"/>
        </w:rPr>
        <w:t xml:space="preserve"> - Polega na modelowaniu szeregu indeksu agregatowego i bezpośredniej prognozie tego szeregu.</w:t>
      </w:r>
    </w:p>
    <w:p w:rsidR="007A7069" w:rsidRPr="007A7069" w:rsidRDefault="007A7069" w:rsidP="00CA6EEB">
      <w:pPr>
        <w:spacing w:after="0" w:line="276" w:lineRule="auto"/>
        <w:jc w:val="both"/>
        <w:rPr>
          <w:sz w:val="20"/>
          <w:lang w:eastAsia="pl-PL"/>
        </w:rPr>
      </w:pPr>
      <w:r w:rsidRPr="007A7069">
        <w:rPr>
          <w:sz w:val="20"/>
          <w:lang w:eastAsia="pl-PL"/>
        </w:rPr>
        <w:t xml:space="preserve"> - Najczęściej szybciej, mało wrażliwe na błąd pojedynczego wskaźnika, ale może ignorować zmiany struktury prognozowanych zmiennych bazowych.</w:t>
      </w:r>
    </w:p>
    <w:p w:rsidR="007A7069" w:rsidRPr="007A7069" w:rsidRDefault="007A7069" w:rsidP="00CA6EEB">
      <w:pPr>
        <w:spacing w:after="0" w:line="276" w:lineRule="auto"/>
        <w:jc w:val="both"/>
        <w:rPr>
          <w:sz w:val="20"/>
          <w:lang w:eastAsia="pl-PL"/>
        </w:rPr>
      </w:pPr>
      <w:r w:rsidRPr="007A7069">
        <w:rPr>
          <w:sz w:val="20"/>
          <w:lang w:eastAsia="pl-PL"/>
        </w:rPr>
        <w:t>B) Podejście 2: prognozowanie składników i następnie agregacja do indeksu:</w:t>
      </w:r>
    </w:p>
    <w:p w:rsidR="007A7069" w:rsidRPr="007A7069" w:rsidRDefault="007A7069" w:rsidP="00CA6EEB">
      <w:pPr>
        <w:spacing w:after="0" w:line="276" w:lineRule="auto"/>
        <w:jc w:val="both"/>
        <w:rPr>
          <w:sz w:val="20"/>
          <w:lang w:eastAsia="pl-PL"/>
        </w:rPr>
      </w:pPr>
      <w:r w:rsidRPr="007A7069">
        <w:rPr>
          <w:sz w:val="20"/>
          <w:lang w:eastAsia="pl-PL"/>
        </w:rPr>
        <w:t xml:space="preserve"> - Modelujemy i prognozujemy każdy składnik osobno, agregujemy tylko prognozy.</w:t>
      </w:r>
    </w:p>
    <w:p w:rsidR="007A7069" w:rsidRPr="007A7069" w:rsidRDefault="007A7069" w:rsidP="00CA6EEB">
      <w:pPr>
        <w:spacing w:after="0" w:line="276" w:lineRule="auto"/>
        <w:jc w:val="both"/>
        <w:rPr>
          <w:sz w:val="20"/>
          <w:lang w:eastAsia="pl-PL"/>
        </w:rPr>
      </w:pPr>
      <w:r w:rsidRPr="007A7069">
        <w:rPr>
          <w:sz w:val="20"/>
          <w:lang w:eastAsia="pl-PL"/>
        </w:rPr>
        <w:t xml:space="preserve"> - Metoda daje możliwość różnicowania modeli/parametrów składników, lepiej radzi sobie gdy poszczególne wskaźniki mają inne trendy/sezonowości.</w:t>
      </w:r>
    </w:p>
    <w:p w:rsidR="007A7069" w:rsidRPr="007A7069" w:rsidRDefault="007A7069" w:rsidP="00CA6EEB">
      <w:pPr>
        <w:spacing w:after="0" w:line="276" w:lineRule="auto"/>
        <w:jc w:val="both"/>
        <w:rPr>
          <w:sz w:val="20"/>
          <w:lang w:eastAsia="pl-PL"/>
        </w:rPr>
      </w:pPr>
      <w:r w:rsidRPr="007A7069">
        <w:rPr>
          <w:sz w:val="20"/>
          <w:lang w:eastAsia="pl-PL"/>
        </w:rPr>
        <w:t xml:space="preserve"> - W praktyce pozwala lepiej śledzić przyczyny zmian indeksu – jeśli np. innowacyjność lub zatrudnienie odbiegają od trendu.</w:t>
      </w:r>
    </w:p>
    <w:p w:rsidR="00284146" w:rsidRDefault="00284146" w:rsidP="00CA6EEB">
      <w:pPr>
        <w:spacing w:line="276" w:lineRule="auto"/>
        <w:rPr>
          <w:sz w:val="20"/>
        </w:rPr>
      </w:pPr>
    </w:p>
    <w:p w:rsidR="007A7069" w:rsidRDefault="00DD47BE" w:rsidP="00CA6EEB">
      <w:pPr>
        <w:spacing w:line="276" w:lineRule="auto"/>
        <w:rPr>
          <w:sz w:val="20"/>
        </w:rPr>
      </w:pPr>
      <w:r>
        <w:rPr>
          <w:sz w:val="20"/>
        </w:rPr>
        <w:t>Wnioski z przykładu:</w:t>
      </w:r>
    </w:p>
    <w:p w:rsidR="00DD47BE" w:rsidRDefault="00DD47BE" w:rsidP="00CA6EEB">
      <w:pPr>
        <w:pStyle w:val="Akapitzlist"/>
        <w:numPr>
          <w:ilvl w:val="0"/>
          <w:numId w:val="43"/>
        </w:numPr>
        <w:spacing w:line="276" w:lineRule="auto"/>
        <w:jc w:val="both"/>
        <w:rPr>
          <w:sz w:val="20"/>
        </w:rPr>
      </w:pPr>
      <w:r w:rsidRPr="00D2744B">
        <w:rPr>
          <w:sz w:val="20"/>
        </w:rPr>
        <w:t>Najlepszą metodą okazała się metoda bezpośredniego wyznaczania prognozy zmiennej syntetycznej</w:t>
      </w:r>
      <w:r w:rsidR="00284146" w:rsidRPr="00D2744B">
        <w:rPr>
          <w:sz w:val="20"/>
        </w:rPr>
        <w:t xml:space="preserve">, która zbudowana została metodą entropii (EWM), ze względu na stosunkowo najmniej obciążone prognozy (ME najniższe, MPE &lt;2%) oraz błąd RMSPE mniejszy niż 10%. Pozostałe prognozy są zbyt niedokładne. Metodą prognostyczną, która okazała się najskuteczniejsza było wygładzanie wykładnicze </w:t>
      </w:r>
      <w:proofErr w:type="spellStart"/>
      <w:r w:rsidR="00284146" w:rsidRPr="00D2744B">
        <w:rPr>
          <w:sz w:val="20"/>
        </w:rPr>
        <w:t>Holta-Wintersa</w:t>
      </w:r>
      <w:proofErr w:type="spellEnd"/>
      <w:r w:rsidR="00D2744B" w:rsidRPr="00D2744B">
        <w:rPr>
          <w:sz w:val="20"/>
        </w:rPr>
        <w:t>,</w:t>
      </w:r>
      <w:r w:rsidR="00284146" w:rsidRPr="00D2744B">
        <w:rPr>
          <w:sz w:val="20"/>
        </w:rPr>
        <w:t xml:space="preserve"> co świadczy o istnieniu trendu i zmian sezonowych.</w:t>
      </w:r>
    </w:p>
    <w:p w:rsidR="00CA6EEB" w:rsidRPr="00D2744B" w:rsidRDefault="00CA6EEB" w:rsidP="00CA6EEB">
      <w:pPr>
        <w:pStyle w:val="Akapitzlist"/>
        <w:numPr>
          <w:ilvl w:val="0"/>
          <w:numId w:val="43"/>
        </w:numPr>
        <w:spacing w:line="276" w:lineRule="auto"/>
        <w:jc w:val="both"/>
        <w:rPr>
          <w:sz w:val="20"/>
        </w:rPr>
      </w:pPr>
      <w:r>
        <w:rPr>
          <w:sz w:val="20"/>
        </w:rPr>
        <w:t>Należy pamiętać, że wyniki będą się różnić w zależności od doboru zmiennych diagnostycznych, sposobu normalizacji zmiennych oraz konstrukcji samej zmiennej agregatowej (zmiennej syntetycznej).</w:t>
      </w:r>
    </w:p>
    <w:p w:rsidR="00284146" w:rsidRPr="00D2744B" w:rsidRDefault="00CA6EEB" w:rsidP="00CA6EEB">
      <w:pPr>
        <w:pStyle w:val="Akapitzlist"/>
        <w:numPr>
          <w:ilvl w:val="0"/>
          <w:numId w:val="43"/>
        </w:numPr>
        <w:spacing w:line="276" w:lineRule="auto"/>
        <w:jc w:val="both"/>
        <w:rPr>
          <w:sz w:val="20"/>
        </w:rPr>
      </w:pPr>
      <w:r>
        <w:rPr>
          <w:sz w:val="20"/>
        </w:rPr>
        <w:t>W przykładzie p</w:t>
      </w:r>
      <w:r w:rsidR="00284146" w:rsidRPr="00D2744B">
        <w:rPr>
          <w:sz w:val="20"/>
        </w:rPr>
        <w:t>rognozowany wzrost zmiennej agregatowej (syntetycznej) wskazuje na dalszą poprawę kondycji branży technologicznej</w:t>
      </w:r>
      <w:r>
        <w:rPr>
          <w:sz w:val="20"/>
        </w:rPr>
        <w:t xml:space="preserve"> (gdyż w okresie analizy zaobserwowany był wzrost indeksu czyli poprawa kondycji)</w:t>
      </w:r>
      <w:bookmarkStart w:id="0" w:name="_GoBack"/>
      <w:bookmarkEnd w:id="0"/>
      <w:r w:rsidR="00284146" w:rsidRPr="00D2744B">
        <w:rPr>
          <w:sz w:val="20"/>
        </w:rPr>
        <w:t xml:space="preserve">. </w:t>
      </w:r>
    </w:p>
    <w:sectPr w:rsidR="00284146" w:rsidRPr="00D274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833AB"/>
    <w:multiLevelType w:val="hybridMultilevel"/>
    <w:tmpl w:val="AA68ECA8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82685"/>
    <w:multiLevelType w:val="hybridMultilevel"/>
    <w:tmpl w:val="F6D84F2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D0CC3"/>
    <w:multiLevelType w:val="multilevel"/>
    <w:tmpl w:val="AA90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FA731A"/>
    <w:multiLevelType w:val="hybridMultilevel"/>
    <w:tmpl w:val="D77A0A52"/>
    <w:lvl w:ilvl="0" w:tplc="0415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0B1F5E06"/>
    <w:multiLevelType w:val="multilevel"/>
    <w:tmpl w:val="75D637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4117A"/>
    <w:multiLevelType w:val="hybridMultilevel"/>
    <w:tmpl w:val="5B62430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0865E2"/>
    <w:multiLevelType w:val="hybridMultilevel"/>
    <w:tmpl w:val="C81C6C7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1D1D89"/>
    <w:multiLevelType w:val="hybridMultilevel"/>
    <w:tmpl w:val="6FBCF0A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974B40"/>
    <w:multiLevelType w:val="multilevel"/>
    <w:tmpl w:val="17BCD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047542"/>
    <w:multiLevelType w:val="hybridMultilevel"/>
    <w:tmpl w:val="4BB604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3E0FF5"/>
    <w:multiLevelType w:val="multilevel"/>
    <w:tmpl w:val="B670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A197016"/>
    <w:multiLevelType w:val="hybridMultilevel"/>
    <w:tmpl w:val="9B326AA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E03D10"/>
    <w:multiLevelType w:val="multilevel"/>
    <w:tmpl w:val="ACA6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1A607B"/>
    <w:multiLevelType w:val="hybridMultilevel"/>
    <w:tmpl w:val="4ACE478A"/>
    <w:lvl w:ilvl="0" w:tplc="0415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9C93D50"/>
    <w:multiLevelType w:val="hybridMultilevel"/>
    <w:tmpl w:val="BE9A912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3651F"/>
    <w:multiLevelType w:val="hybridMultilevel"/>
    <w:tmpl w:val="4920C9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DE0D66"/>
    <w:multiLevelType w:val="hybridMultilevel"/>
    <w:tmpl w:val="778493A2"/>
    <w:lvl w:ilvl="0" w:tplc="0415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7" w15:restartNumberingAfterBreak="0">
    <w:nsid w:val="32CB5821"/>
    <w:multiLevelType w:val="multilevel"/>
    <w:tmpl w:val="4D926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7A6D28"/>
    <w:multiLevelType w:val="multilevel"/>
    <w:tmpl w:val="C942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6D4110D"/>
    <w:multiLevelType w:val="hybridMultilevel"/>
    <w:tmpl w:val="9D44B378"/>
    <w:lvl w:ilvl="0" w:tplc="0415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0" w15:restartNumberingAfterBreak="0">
    <w:nsid w:val="38846BA8"/>
    <w:multiLevelType w:val="hybridMultilevel"/>
    <w:tmpl w:val="AF280D64"/>
    <w:lvl w:ilvl="0" w:tplc="0415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1" w15:restartNumberingAfterBreak="0">
    <w:nsid w:val="3C850423"/>
    <w:multiLevelType w:val="hybridMultilevel"/>
    <w:tmpl w:val="C8AC2B40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C214EE"/>
    <w:multiLevelType w:val="hybridMultilevel"/>
    <w:tmpl w:val="40462C20"/>
    <w:lvl w:ilvl="0" w:tplc="0415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3" w15:restartNumberingAfterBreak="0">
    <w:nsid w:val="3F735E80"/>
    <w:multiLevelType w:val="multilevel"/>
    <w:tmpl w:val="2480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092622B"/>
    <w:multiLevelType w:val="hybridMultilevel"/>
    <w:tmpl w:val="BAC803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2D7B6C"/>
    <w:multiLevelType w:val="hybridMultilevel"/>
    <w:tmpl w:val="552A868E"/>
    <w:lvl w:ilvl="0" w:tplc="0415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6" w15:restartNumberingAfterBreak="0">
    <w:nsid w:val="47D86675"/>
    <w:multiLevelType w:val="hybridMultilevel"/>
    <w:tmpl w:val="D42A01D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3870EF"/>
    <w:multiLevelType w:val="hybridMultilevel"/>
    <w:tmpl w:val="9A6246F0"/>
    <w:lvl w:ilvl="0" w:tplc="0415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E805535"/>
    <w:multiLevelType w:val="hybridMultilevel"/>
    <w:tmpl w:val="086A2B0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2A538C6"/>
    <w:multiLevelType w:val="hybridMultilevel"/>
    <w:tmpl w:val="98D822D2"/>
    <w:lvl w:ilvl="0" w:tplc="0415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0" w15:restartNumberingAfterBreak="0">
    <w:nsid w:val="56567939"/>
    <w:multiLevelType w:val="hybridMultilevel"/>
    <w:tmpl w:val="C81C6C7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3D1277"/>
    <w:multiLevelType w:val="hybridMultilevel"/>
    <w:tmpl w:val="1D30FB4E"/>
    <w:lvl w:ilvl="0" w:tplc="0415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08800FD"/>
    <w:multiLevelType w:val="hybridMultilevel"/>
    <w:tmpl w:val="0A42E10A"/>
    <w:lvl w:ilvl="0" w:tplc="0415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3" w15:restartNumberingAfterBreak="0">
    <w:nsid w:val="65181ADA"/>
    <w:multiLevelType w:val="hybridMultilevel"/>
    <w:tmpl w:val="66621EFC"/>
    <w:lvl w:ilvl="0" w:tplc="0415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4" w15:restartNumberingAfterBreak="0">
    <w:nsid w:val="651D5435"/>
    <w:multiLevelType w:val="hybridMultilevel"/>
    <w:tmpl w:val="9DD68B0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2E06A3"/>
    <w:multiLevelType w:val="multilevel"/>
    <w:tmpl w:val="A72CA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3B11FF"/>
    <w:multiLevelType w:val="hybridMultilevel"/>
    <w:tmpl w:val="50369BFC"/>
    <w:lvl w:ilvl="0" w:tplc="0415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7" w15:restartNumberingAfterBreak="0">
    <w:nsid w:val="6E7C4C15"/>
    <w:multiLevelType w:val="hybridMultilevel"/>
    <w:tmpl w:val="0A16480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6119F5"/>
    <w:multiLevelType w:val="hybridMultilevel"/>
    <w:tmpl w:val="F98AD6A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837A34"/>
    <w:multiLevelType w:val="hybridMultilevel"/>
    <w:tmpl w:val="C4126156"/>
    <w:lvl w:ilvl="0" w:tplc="0415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0" w15:restartNumberingAfterBreak="0">
    <w:nsid w:val="73D035AA"/>
    <w:multiLevelType w:val="hybridMultilevel"/>
    <w:tmpl w:val="173A77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2B1F07"/>
    <w:multiLevelType w:val="hybridMultilevel"/>
    <w:tmpl w:val="1D2448F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E4610E"/>
    <w:multiLevelType w:val="hybridMultilevel"/>
    <w:tmpl w:val="987C6D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674CA9"/>
    <w:multiLevelType w:val="multilevel"/>
    <w:tmpl w:val="88220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8"/>
  </w:num>
  <w:num w:numId="3">
    <w:abstractNumId w:val="41"/>
  </w:num>
  <w:num w:numId="4">
    <w:abstractNumId w:val="24"/>
  </w:num>
  <w:num w:numId="5">
    <w:abstractNumId w:val="15"/>
  </w:num>
  <w:num w:numId="6">
    <w:abstractNumId w:val="11"/>
  </w:num>
  <w:num w:numId="7">
    <w:abstractNumId w:val="38"/>
  </w:num>
  <w:num w:numId="8">
    <w:abstractNumId w:val="12"/>
  </w:num>
  <w:num w:numId="9">
    <w:abstractNumId w:val="35"/>
  </w:num>
  <w:num w:numId="10">
    <w:abstractNumId w:val="23"/>
  </w:num>
  <w:num w:numId="11">
    <w:abstractNumId w:val="40"/>
  </w:num>
  <w:num w:numId="12">
    <w:abstractNumId w:val="22"/>
  </w:num>
  <w:num w:numId="13">
    <w:abstractNumId w:val="32"/>
  </w:num>
  <w:num w:numId="14">
    <w:abstractNumId w:val="39"/>
  </w:num>
  <w:num w:numId="15">
    <w:abstractNumId w:val="20"/>
  </w:num>
  <w:num w:numId="16">
    <w:abstractNumId w:val="16"/>
  </w:num>
  <w:num w:numId="17">
    <w:abstractNumId w:val="6"/>
  </w:num>
  <w:num w:numId="18">
    <w:abstractNumId w:val="43"/>
  </w:num>
  <w:num w:numId="19">
    <w:abstractNumId w:val="5"/>
  </w:num>
  <w:num w:numId="20">
    <w:abstractNumId w:val="26"/>
  </w:num>
  <w:num w:numId="21">
    <w:abstractNumId w:val="33"/>
  </w:num>
  <w:num w:numId="22">
    <w:abstractNumId w:val="29"/>
  </w:num>
  <w:num w:numId="23">
    <w:abstractNumId w:val="42"/>
  </w:num>
  <w:num w:numId="24">
    <w:abstractNumId w:val="3"/>
  </w:num>
  <w:num w:numId="25">
    <w:abstractNumId w:val="19"/>
  </w:num>
  <w:num w:numId="26">
    <w:abstractNumId w:val="30"/>
  </w:num>
  <w:num w:numId="27">
    <w:abstractNumId w:val="17"/>
  </w:num>
  <w:num w:numId="28">
    <w:abstractNumId w:val="2"/>
  </w:num>
  <w:num w:numId="29">
    <w:abstractNumId w:val="31"/>
  </w:num>
  <w:num w:numId="30">
    <w:abstractNumId w:val="34"/>
  </w:num>
  <w:num w:numId="31">
    <w:abstractNumId w:val="9"/>
  </w:num>
  <w:num w:numId="32">
    <w:abstractNumId w:val="25"/>
  </w:num>
  <w:num w:numId="33">
    <w:abstractNumId w:val="13"/>
  </w:num>
  <w:num w:numId="34">
    <w:abstractNumId w:val="37"/>
  </w:num>
  <w:num w:numId="35">
    <w:abstractNumId w:val="8"/>
  </w:num>
  <w:num w:numId="36">
    <w:abstractNumId w:val="10"/>
  </w:num>
  <w:num w:numId="37">
    <w:abstractNumId w:val="0"/>
  </w:num>
  <w:num w:numId="38">
    <w:abstractNumId w:val="1"/>
  </w:num>
  <w:num w:numId="39">
    <w:abstractNumId w:val="27"/>
  </w:num>
  <w:num w:numId="40">
    <w:abstractNumId w:val="28"/>
  </w:num>
  <w:num w:numId="41">
    <w:abstractNumId w:val="36"/>
  </w:num>
  <w:num w:numId="42">
    <w:abstractNumId w:val="7"/>
  </w:num>
  <w:num w:numId="43">
    <w:abstractNumId w:val="14"/>
  </w:num>
  <w:num w:numId="4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3F3"/>
    <w:rsid w:val="000B4470"/>
    <w:rsid w:val="00101C41"/>
    <w:rsid w:val="001073A7"/>
    <w:rsid w:val="00135B0D"/>
    <w:rsid w:val="00177DC7"/>
    <w:rsid w:val="001E4398"/>
    <w:rsid w:val="00215180"/>
    <w:rsid w:val="002431E9"/>
    <w:rsid w:val="00284146"/>
    <w:rsid w:val="00353103"/>
    <w:rsid w:val="003548E5"/>
    <w:rsid w:val="0037624B"/>
    <w:rsid w:val="003B1B1A"/>
    <w:rsid w:val="003D2877"/>
    <w:rsid w:val="003E3D1F"/>
    <w:rsid w:val="00411495"/>
    <w:rsid w:val="00490DC5"/>
    <w:rsid w:val="004A491B"/>
    <w:rsid w:val="004C2033"/>
    <w:rsid w:val="005122DC"/>
    <w:rsid w:val="00550350"/>
    <w:rsid w:val="0056794E"/>
    <w:rsid w:val="005853F3"/>
    <w:rsid w:val="006802D8"/>
    <w:rsid w:val="007005BB"/>
    <w:rsid w:val="00736DFB"/>
    <w:rsid w:val="007617DB"/>
    <w:rsid w:val="00767DBC"/>
    <w:rsid w:val="0078026A"/>
    <w:rsid w:val="0079478A"/>
    <w:rsid w:val="007A6331"/>
    <w:rsid w:val="007A7069"/>
    <w:rsid w:val="007F1463"/>
    <w:rsid w:val="007F4945"/>
    <w:rsid w:val="00800CC5"/>
    <w:rsid w:val="008333AB"/>
    <w:rsid w:val="0094151B"/>
    <w:rsid w:val="009A696D"/>
    <w:rsid w:val="009B1A4A"/>
    <w:rsid w:val="00A2201A"/>
    <w:rsid w:val="00A430E4"/>
    <w:rsid w:val="00A97113"/>
    <w:rsid w:val="00B36B5A"/>
    <w:rsid w:val="00BA3604"/>
    <w:rsid w:val="00BA55B6"/>
    <w:rsid w:val="00C42AE4"/>
    <w:rsid w:val="00CA27A9"/>
    <w:rsid w:val="00CA6EEB"/>
    <w:rsid w:val="00CE2430"/>
    <w:rsid w:val="00D174A4"/>
    <w:rsid w:val="00D2744B"/>
    <w:rsid w:val="00D359DC"/>
    <w:rsid w:val="00D71880"/>
    <w:rsid w:val="00D71A64"/>
    <w:rsid w:val="00D76766"/>
    <w:rsid w:val="00DD47BE"/>
    <w:rsid w:val="00E12EA2"/>
    <w:rsid w:val="00E2686F"/>
    <w:rsid w:val="00E37038"/>
    <w:rsid w:val="00E502D4"/>
    <w:rsid w:val="00EB179F"/>
    <w:rsid w:val="00ED6E9A"/>
    <w:rsid w:val="00F72771"/>
    <w:rsid w:val="00F92133"/>
    <w:rsid w:val="00FB72C5"/>
    <w:rsid w:val="00FC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CC1B79"/>
  <w15:chartTrackingRefBased/>
  <w15:docId w15:val="{A34E9FCA-CE79-4968-9B96-BA47396E3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5853F3"/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67D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gwek3">
    <w:name w:val="heading 3"/>
    <w:basedOn w:val="Normalny"/>
    <w:link w:val="Nagwek3Znak"/>
    <w:uiPriority w:val="9"/>
    <w:qFormat/>
    <w:rsid w:val="005853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3Znak">
    <w:name w:val="Nagłówek 3 Znak"/>
    <w:basedOn w:val="Domylnaczcionkaakapitu"/>
    <w:link w:val="Nagwek3"/>
    <w:uiPriority w:val="9"/>
    <w:rsid w:val="005853F3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styleId="Pogrubienie">
    <w:name w:val="Strong"/>
    <w:basedOn w:val="Domylnaczcionkaakapitu"/>
    <w:uiPriority w:val="22"/>
    <w:qFormat/>
    <w:rsid w:val="005853F3"/>
    <w:rPr>
      <w:b/>
      <w:bCs/>
    </w:rPr>
  </w:style>
  <w:style w:type="paragraph" w:customStyle="1" w:styleId="my-2">
    <w:name w:val="my-2"/>
    <w:basedOn w:val="Normalny"/>
    <w:rsid w:val="003531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Bezodstpw">
    <w:name w:val="No Spacing"/>
    <w:uiPriority w:val="1"/>
    <w:qFormat/>
    <w:rsid w:val="00353103"/>
    <w:pPr>
      <w:spacing w:after="0" w:line="240" w:lineRule="auto"/>
    </w:pPr>
  </w:style>
  <w:style w:type="character" w:styleId="Tekstzastpczy">
    <w:name w:val="Placeholder Text"/>
    <w:basedOn w:val="Domylnaczcionkaakapitu"/>
    <w:uiPriority w:val="99"/>
    <w:semiHidden/>
    <w:rsid w:val="00550350"/>
    <w:rPr>
      <w:color w:val="808080"/>
    </w:rPr>
  </w:style>
  <w:style w:type="character" w:styleId="Uwydatnienie">
    <w:name w:val="Emphasis"/>
    <w:basedOn w:val="Domylnaczcionkaakapitu"/>
    <w:uiPriority w:val="20"/>
    <w:qFormat/>
    <w:rsid w:val="00D71A64"/>
    <w:rPr>
      <w:i/>
      <w:iCs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0B44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0B4470"/>
    <w:rPr>
      <w:rFonts w:ascii="Courier New" w:eastAsia="Times New Roman" w:hAnsi="Courier New" w:cs="Courier New"/>
      <w:sz w:val="20"/>
      <w:szCs w:val="20"/>
      <w:lang w:eastAsia="pl-PL"/>
    </w:rPr>
  </w:style>
  <w:style w:type="table" w:styleId="Siatkatabelijasna">
    <w:name w:val="Grid Table Light"/>
    <w:basedOn w:val="Standardowy"/>
    <w:uiPriority w:val="40"/>
    <w:rsid w:val="000B447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Zwykatabela1">
    <w:name w:val="Plain Table 1"/>
    <w:basedOn w:val="Standardowy"/>
    <w:uiPriority w:val="41"/>
    <w:rsid w:val="000B447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cze">
    <w:name w:val="Hyperlink"/>
    <w:basedOn w:val="Domylnaczcionkaakapitu"/>
    <w:uiPriority w:val="99"/>
    <w:unhideWhenUsed/>
    <w:rsid w:val="009B1A4A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9B1A4A"/>
    <w:rPr>
      <w:color w:val="605E5C"/>
      <w:shd w:val="clear" w:color="auto" w:fill="E1DFDD"/>
    </w:rPr>
  </w:style>
  <w:style w:type="paragraph" w:styleId="Akapitzlist">
    <w:name w:val="List Paragraph"/>
    <w:basedOn w:val="Normalny"/>
    <w:uiPriority w:val="34"/>
    <w:qFormat/>
    <w:rsid w:val="005122DC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7802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78026A"/>
    <w:rPr>
      <w:rFonts w:ascii="Segoe UI" w:hAnsi="Segoe UI" w:cs="Segoe UI"/>
      <w:sz w:val="18"/>
      <w:szCs w:val="18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67D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-kod">
    <w:name w:val="HTML Code"/>
    <w:basedOn w:val="Domylnaczcionkaakapitu"/>
    <w:uiPriority w:val="99"/>
    <w:semiHidden/>
    <w:unhideWhenUsed/>
    <w:rsid w:val="00767D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39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54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83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23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64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1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95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2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7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4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4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35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54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0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49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1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4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1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31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2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49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4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4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3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2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3FB27-C3C3-458E-9770-369BB5E899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1362</TotalTime>
  <Pages>7</Pages>
  <Words>1400</Words>
  <Characters>10619</Characters>
  <Application>Microsoft Office Word</Application>
  <DocSecurity>0</DocSecurity>
  <Lines>331</Lines>
  <Paragraphs>273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Politechnika Gdańska</Company>
  <LinksUpToDate>false</LinksUpToDate>
  <CharactersWithSpaces>11746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Aneta Sobiechowska</dc:creator>
  <cp:keywords/>
  <dc:description/>
  <cp:lastModifiedBy>Aneta Sobiechowska</cp:lastModifiedBy>
  <cp:revision>9</cp:revision>
  <cp:lastPrinted>2025-10-28T09:37:00Z</cp:lastPrinted>
  <dcterms:created xsi:type="dcterms:W3CDTF">2025-11-05T17:03:00Z</dcterms:created>
  <dcterms:modified xsi:type="dcterms:W3CDTF">2025-11-07T14:38:00Z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cc633840-c67e-4b30-a0d0-32675893cb8b</vt:lpwstr>
  </property>
</Properties>
</file>