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A4A" w:rsidRDefault="009B1A4A" w:rsidP="00D71A64">
      <w:pPr>
        <w:pStyle w:val="Bezodstpw"/>
        <w:jc w:val="both"/>
      </w:pPr>
      <w:r w:rsidRPr="00767DBC">
        <w:rPr>
          <w:b/>
          <w:u w:val="single"/>
        </w:rPr>
        <w:t>Zadani</w:t>
      </w:r>
      <w:r w:rsidR="00767DBC" w:rsidRPr="00767DBC">
        <w:rPr>
          <w:b/>
          <w:u w:val="single"/>
        </w:rPr>
        <w:t>a wykonujemy</w:t>
      </w:r>
      <w:r w:rsidR="005122DC" w:rsidRPr="00767DBC">
        <w:rPr>
          <w:b/>
          <w:u w:val="single"/>
        </w:rPr>
        <w:t xml:space="preserve"> w zespołach 2</w:t>
      </w:r>
      <w:r w:rsidR="00D2744B">
        <w:rPr>
          <w:b/>
          <w:u w:val="single"/>
        </w:rPr>
        <w:t xml:space="preserve"> lub 3</w:t>
      </w:r>
      <w:r w:rsidRPr="00767DBC">
        <w:rPr>
          <w:b/>
          <w:u w:val="single"/>
        </w:rPr>
        <w:t>.</w:t>
      </w:r>
      <w:r w:rsidR="0094151B">
        <w:t xml:space="preserve"> Czas wykonania </w:t>
      </w:r>
      <w:r w:rsidR="00177DC7">
        <w:t>21.11.2025</w:t>
      </w:r>
      <w:r w:rsidR="0094151B">
        <w:t xml:space="preserve"> </w:t>
      </w:r>
    </w:p>
    <w:p w:rsidR="005122DC" w:rsidRDefault="005122DC" w:rsidP="00D71A64">
      <w:pPr>
        <w:pStyle w:val="Bezodstpw"/>
        <w:jc w:val="both"/>
      </w:pPr>
    </w:p>
    <w:p w:rsidR="00720D0C" w:rsidRDefault="00720D0C" w:rsidP="00D71A64">
      <w:pPr>
        <w:pStyle w:val="Bezodstpw"/>
        <w:jc w:val="both"/>
      </w:pPr>
    </w:p>
    <w:p w:rsidR="00720D0C" w:rsidRDefault="00720D0C" w:rsidP="00D71A64">
      <w:pPr>
        <w:pStyle w:val="Bezodstpw"/>
        <w:jc w:val="both"/>
      </w:pPr>
    </w:p>
    <w:p w:rsidR="007F1463" w:rsidRDefault="007F1463" w:rsidP="007F1463">
      <w:pPr>
        <w:pStyle w:val="Bezodstpw"/>
        <w:shd w:val="clear" w:color="auto" w:fill="E2EFD9" w:themeFill="accent6" w:themeFillTint="33"/>
        <w:jc w:val="both"/>
      </w:pPr>
      <w:r>
        <w:t>Zadanie na ocenę dobrą:</w:t>
      </w:r>
    </w:p>
    <w:p w:rsidR="007F1463" w:rsidRDefault="007F1463" w:rsidP="00D71A64">
      <w:pPr>
        <w:pStyle w:val="Bezodstpw"/>
        <w:jc w:val="both"/>
      </w:pPr>
    </w:p>
    <w:p w:rsidR="007F1463" w:rsidRPr="007F1463" w:rsidRDefault="007F1463" w:rsidP="007F1463">
      <w:pPr>
        <w:pStyle w:val="Bezodstpw"/>
        <w:jc w:val="both"/>
      </w:pPr>
      <w:r w:rsidRPr="007F1463">
        <w:rPr>
          <w:rStyle w:val="Pogrubienie"/>
          <w:bCs w:val="0"/>
        </w:rPr>
        <w:t xml:space="preserve">Konstrukcja indeksu syntetycznego </w:t>
      </w:r>
      <w:r w:rsidR="00940301" w:rsidRPr="00940301">
        <w:rPr>
          <w:rStyle w:val="Pogrubienie"/>
          <w:bCs w:val="0"/>
          <w:shd w:val="clear" w:color="auto" w:fill="FFE599" w:themeFill="accent4" w:themeFillTint="66"/>
        </w:rPr>
        <w:t xml:space="preserve">rozwoju </w:t>
      </w:r>
      <w:r w:rsidR="007E1EA9">
        <w:rPr>
          <w:rStyle w:val="Pogrubienie"/>
          <w:bCs w:val="0"/>
          <w:shd w:val="clear" w:color="auto" w:fill="FFE599" w:themeFill="accent4" w:themeFillTint="66"/>
        </w:rPr>
        <w:t xml:space="preserve">wybranej </w:t>
      </w:r>
      <w:r w:rsidR="00940301" w:rsidRPr="00940301">
        <w:rPr>
          <w:rStyle w:val="Pogrubienie"/>
          <w:bCs w:val="0"/>
          <w:shd w:val="clear" w:color="auto" w:fill="FFE599" w:themeFill="accent4" w:themeFillTint="66"/>
        </w:rPr>
        <w:t>branży</w:t>
      </w:r>
      <w:r w:rsidR="00940301">
        <w:rPr>
          <w:rStyle w:val="Pogrubienie"/>
          <w:bCs w:val="0"/>
        </w:rPr>
        <w:t xml:space="preserve"> </w:t>
      </w:r>
      <w:r w:rsidRPr="007F1463">
        <w:rPr>
          <w:rStyle w:val="Pogrubienie"/>
          <w:bCs w:val="0"/>
        </w:rPr>
        <w:t>trzema metodami (EW, PCA, EWM) i prognozowanie jednym podejściem na danych rzeczywistych</w:t>
      </w:r>
    </w:p>
    <w:p w:rsidR="007F1463" w:rsidRPr="007F1463" w:rsidRDefault="007F1463" w:rsidP="007F1463">
      <w:pPr>
        <w:pStyle w:val="Bezodstpw"/>
      </w:pPr>
      <w:r w:rsidRPr="007F1463">
        <w:rPr>
          <w:rStyle w:val="Pogrubienie"/>
          <w:b w:val="0"/>
          <w:bCs w:val="0"/>
        </w:rPr>
        <w:t>Zakres zadania:</w:t>
      </w:r>
    </w:p>
    <w:p w:rsidR="007F1463" w:rsidRPr="007F1463" w:rsidRDefault="007F1463" w:rsidP="007F1463">
      <w:pPr>
        <w:pStyle w:val="Bezodstpw"/>
        <w:numPr>
          <w:ilvl w:val="0"/>
          <w:numId w:val="23"/>
        </w:numPr>
      </w:pPr>
      <w:r w:rsidRPr="007F1463">
        <w:rPr>
          <w:rStyle w:val="Pogrubienie"/>
          <w:bCs w:val="0"/>
        </w:rPr>
        <w:t>Samodzielne pobranie danych rzeczywistych</w:t>
      </w:r>
      <w:r w:rsidRPr="007F1463">
        <w:t xml:space="preserve"> z bazy </w:t>
      </w:r>
      <w:r>
        <w:t xml:space="preserve">np. </w:t>
      </w:r>
      <w:r w:rsidRPr="007F1463">
        <w:t xml:space="preserve">Eurostat/OECD dla wybranej branży/sektora (np. energetyka, transport, technologia) — min. 40 obserwacji kwartalnych </w:t>
      </w:r>
      <w:r>
        <w:t>(10</w:t>
      </w:r>
      <w:r w:rsidRPr="007F1463">
        <w:t xml:space="preserve"> lat rocznych</w:t>
      </w:r>
      <w:r>
        <w:t>)</w:t>
      </w:r>
      <w:r w:rsidRPr="007F1463">
        <w:t>, 4-6 zmiennych diagnostycznych.</w:t>
      </w:r>
    </w:p>
    <w:p w:rsidR="007F1463" w:rsidRPr="007F1463" w:rsidRDefault="007F1463" w:rsidP="007F1463">
      <w:pPr>
        <w:pStyle w:val="Bezodstpw"/>
        <w:numPr>
          <w:ilvl w:val="0"/>
          <w:numId w:val="23"/>
        </w:numPr>
      </w:pPr>
      <w:r w:rsidRPr="007F1463">
        <w:rPr>
          <w:rStyle w:val="Pogrubienie"/>
          <w:bCs w:val="0"/>
        </w:rPr>
        <w:t>Konstrukcja trzech indeksów syntetycznych:</w:t>
      </w:r>
    </w:p>
    <w:p w:rsidR="007F1463" w:rsidRPr="007F1463" w:rsidRDefault="007F1463" w:rsidP="007F1463">
      <w:pPr>
        <w:pStyle w:val="Bezodstpw"/>
        <w:numPr>
          <w:ilvl w:val="0"/>
          <w:numId w:val="29"/>
        </w:numPr>
      </w:pPr>
      <w:r w:rsidRPr="007F1463">
        <w:rPr>
          <w:rStyle w:val="Pogrubienie"/>
          <w:b w:val="0"/>
          <w:bCs w:val="0"/>
        </w:rPr>
        <w:t>EW</w:t>
      </w:r>
      <w:r w:rsidRPr="007F1463">
        <w:t> (</w:t>
      </w:r>
      <w:proofErr w:type="spellStart"/>
      <w:r w:rsidRPr="007F1463">
        <w:t>Equal</w:t>
      </w:r>
      <w:proofErr w:type="spellEnd"/>
      <w:r w:rsidRPr="007F1463">
        <w:t xml:space="preserve"> </w:t>
      </w:r>
      <w:proofErr w:type="spellStart"/>
      <w:r w:rsidRPr="007F1463">
        <w:t>Weighting</w:t>
      </w:r>
      <w:proofErr w:type="spellEnd"/>
      <w:r w:rsidRPr="007F1463">
        <w:t>) ze standaryzacją z-</w:t>
      </w:r>
      <w:proofErr w:type="spellStart"/>
      <w:r w:rsidRPr="007F1463">
        <w:t>score</w:t>
      </w:r>
      <w:proofErr w:type="spellEnd"/>
    </w:p>
    <w:p w:rsidR="007F1463" w:rsidRPr="007F1463" w:rsidRDefault="007F1463" w:rsidP="007F1463">
      <w:pPr>
        <w:pStyle w:val="Bezodstpw"/>
        <w:numPr>
          <w:ilvl w:val="0"/>
          <w:numId w:val="29"/>
        </w:numPr>
      </w:pPr>
      <w:r w:rsidRPr="007F1463">
        <w:rPr>
          <w:rStyle w:val="Pogrubienie"/>
          <w:b w:val="0"/>
          <w:bCs w:val="0"/>
        </w:rPr>
        <w:t>PCA</w:t>
      </w:r>
      <w:r w:rsidRPr="007F1463">
        <w:t> (pierwsza składowa główna)</w:t>
      </w:r>
    </w:p>
    <w:p w:rsidR="007F1463" w:rsidRPr="007F1463" w:rsidRDefault="007F1463" w:rsidP="007F1463">
      <w:pPr>
        <w:pStyle w:val="Bezodstpw"/>
        <w:numPr>
          <w:ilvl w:val="0"/>
          <w:numId w:val="29"/>
        </w:numPr>
      </w:pPr>
      <w:r w:rsidRPr="007F1463">
        <w:rPr>
          <w:rStyle w:val="Pogrubienie"/>
          <w:b w:val="0"/>
          <w:bCs w:val="0"/>
        </w:rPr>
        <w:t>EWM</w:t>
      </w:r>
      <w:r w:rsidRPr="007F1463">
        <w:t> (</w:t>
      </w:r>
      <w:proofErr w:type="spellStart"/>
      <w:r w:rsidRPr="007F1463">
        <w:t>Entropy</w:t>
      </w:r>
      <w:proofErr w:type="spellEnd"/>
      <w:r w:rsidRPr="007F1463">
        <w:t xml:space="preserve"> </w:t>
      </w:r>
      <w:proofErr w:type="spellStart"/>
      <w:r w:rsidRPr="007F1463">
        <w:t>Weighting</w:t>
      </w:r>
      <w:proofErr w:type="spellEnd"/>
      <w:r w:rsidRPr="007F1463">
        <w:t xml:space="preserve"> Method) z normalizacją Min-Max</w:t>
      </w:r>
    </w:p>
    <w:p w:rsidR="007F1463" w:rsidRPr="007F1463" w:rsidRDefault="007F1463" w:rsidP="007F1463">
      <w:pPr>
        <w:pStyle w:val="Bezodstpw"/>
        <w:numPr>
          <w:ilvl w:val="0"/>
          <w:numId w:val="30"/>
        </w:numPr>
      </w:pPr>
      <w:r w:rsidRPr="003D2877">
        <w:rPr>
          <w:rStyle w:val="Pogrubienie"/>
          <w:bCs w:val="0"/>
          <w:color w:val="C00000"/>
          <w:u w:val="single"/>
        </w:rPr>
        <w:t>Prognozowanie bezpośrednie</w:t>
      </w:r>
      <w:r w:rsidRPr="003D2877">
        <w:rPr>
          <w:color w:val="C00000"/>
        </w:rPr>
        <w:t> </w:t>
      </w:r>
      <w:r w:rsidRPr="007F1463">
        <w:t>wszystkich trzech indeksów na 2 lata:</w:t>
      </w:r>
    </w:p>
    <w:p w:rsidR="007F1463" w:rsidRPr="007F1463" w:rsidRDefault="007F1463" w:rsidP="007F1463">
      <w:pPr>
        <w:pStyle w:val="Bezodstpw"/>
        <w:numPr>
          <w:ilvl w:val="0"/>
          <w:numId w:val="30"/>
        </w:numPr>
      </w:pPr>
      <w:r w:rsidRPr="007F1463">
        <w:rPr>
          <w:b/>
        </w:rPr>
        <w:t>Wybór najlepszej metody</w:t>
      </w:r>
      <w:r w:rsidRPr="007F1463">
        <w:t xml:space="preserve"> </w:t>
      </w:r>
      <w:r>
        <w:t xml:space="preserve">prognozowania </w:t>
      </w:r>
      <w:r w:rsidRPr="007F1463">
        <w:t xml:space="preserve">szeregów czasowych dla każdego indeksu (ARIMA, SARIMA, </w:t>
      </w:r>
      <w:proofErr w:type="spellStart"/>
      <w:r w:rsidRPr="007F1463">
        <w:t>Holt-Winters</w:t>
      </w:r>
      <w:proofErr w:type="spellEnd"/>
      <w:r w:rsidRPr="007F1463">
        <w:t xml:space="preserve">) na podstawie kryterium </w:t>
      </w:r>
      <w:r w:rsidRPr="003D2877">
        <w:rPr>
          <w:b/>
        </w:rPr>
        <w:t>RMSPE</w:t>
      </w:r>
    </w:p>
    <w:p w:rsidR="007F1463" w:rsidRPr="007F1463" w:rsidRDefault="007F1463" w:rsidP="003D2877">
      <w:pPr>
        <w:pStyle w:val="Bezodstpw"/>
        <w:numPr>
          <w:ilvl w:val="0"/>
          <w:numId w:val="30"/>
        </w:numPr>
      </w:pPr>
      <w:r w:rsidRPr="003D2877">
        <w:rPr>
          <w:b/>
        </w:rPr>
        <w:t>Ocena trafności prognoz</w:t>
      </w:r>
      <w:r w:rsidRPr="007F1463">
        <w:t xml:space="preserve"> ex-post (MAE, RMSE, MAPE, </w:t>
      </w:r>
      <w:r w:rsidR="00B809C3">
        <w:t>RMSPE</w:t>
      </w:r>
      <w:r w:rsidRPr="007F1463">
        <w:t>)</w:t>
      </w:r>
    </w:p>
    <w:p w:rsidR="007F1463" w:rsidRPr="003D2877" w:rsidRDefault="007F1463" w:rsidP="003D2877">
      <w:pPr>
        <w:pStyle w:val="Bezodstpw"/>
        <w:numPr>
          <w:ilvl w:val="0"/>
          <w:numId w:val="30"/>
        </w:numPr>
      </w:pPr>
      <w:r w:rsidRPr="003D2877">
        <w:rPr>
          <w:rStyle w:val="Pogrubienie"/>
          <w:bCs w:val="0"/>
        </w:rPr>
        <w:t>Wymagania dodatkowe:</w:t>
      </w:r>
    </w:p>
    <w:p w:rsidR="007F1463" w:rsidRPr="007F1463" w:rsidRDefault="007F1463" w:rsidP="003D2877">
      <w:pPr>
        <w:pStyle w:val="Bezodstpw"/>
        <w:numPr>
          <w:ilvl w:val="0"/>
          <w:numId w:val="33"/>
        </w:numPr>
      </w:pPr>
      <w:r w:rsidRPr="007F1463">
        <w:t>Uzasadnienie wyboru zmiennych diagnostycznych</w:t>
      </w:r>
    </w:p>
    <w:p w:rsidR="007F1463" w:rsidRPr="007F1463" w:rsidRDefault="007F1463" w:rsidP="003D2877">
      <w:pPr>
        <w:pStyle w:val="Bezodstpw"/>
        <w:numPr>
          <w:ilvl w:val="0"/>
          <w:numId w:val="31"/>
        </w:numPr>
      </w:pPr>
      <w:r w:rsidRPr="003D2877">
        <w:rPr>
          <w:rStyle w:val="Pogrubienie"/>
          <w:bCs w:val="0"/>
        </w:rPr>
        <w:t>Raport</w:t>
      </w:r>
      <w:r w:rsidRPr="007F1463">
        <w:rPr>
          <w:rStyle w:val="Pogrubienie"/>
          <w:b w:val="0"/>
          <w:bCs w:val="0"/>
        </w:rPr>
        <w:t>:</w:t>
      </w:r>
      <w:r w:rsidRPr="007F1463">
        <w:t> </w:t>
      </w:r>
      <w:r w:rsidR="003D2877">
        <w:t>4</w:t>
      </w:r>
      <w:r w:rsidRPr="007F1463">
        <w:t>-</w:t>
      </w:r>
      <w:r w:rsidR="00800CC5">
        <w:t>6</w:t>
      </w:r>
      <w:r w:rsidRPr="007F1463">
        <w:t xml:space="preserve"> stron </w:t>
      </w:r>
      <w:r w:rsidR="00800CC5">
        <w:t xml:space="preserve">przesłany w formacie pdf na </w:t>
      </w:r>
      <w:proofErr w:type="spellStart"/>
      <w:r w:rsidR="00800CC5">
        <w:t>eNauczaniu</w:t>
      </w:r>
      <w:proofErr w:type="spellEnd"/>
      <w:r w:rsidR="00800CC5">
        <w:t xml:space="preserve"> </w:t>
      </w:r>
      <w:r w:rsidRPr="007F1463">
        <w:t>z:</w:t>
      </w:r>
    </w:p>
    <w:p w:rsidR="007F1463" w:rsidRPr="007F1463" w:rsidRDefault="007F1463" w:rsidP="003D2877">
      <w:pPr>
        <w:pStyle w:val="Bezodstpw"/>
        <w:numPr>
          <w:ilvl w:val="0"/>
          <w:numId w:val="32"/>
        </w:numPr>
        <w:ind w:left="1418"/>
      </w:pPr>
      <w:r w:rsidRPr="007F1463">
        <w:t>Opisem źródła danych i ich charakterystyk</w:t>
      </w:r>
    </w:p>
    <w:p w:rsidR="007F1463" w:rsidRPr="007F1463" w:rsidRDefault="007F1463" w:rsidP="003D2877">
      <w:pPr>
        <w:pStyle w:val="Bezodstpw"/>
        <w:numPr>
          <w:ilvl w:val="0"/>
          <w:numId w:val="32"/>
        </w:numPr>
        <w:ind w:left="1418"/>
      </w:pPr>
      <w:r w:rsidRPr="007F1463">
        <w:t>Uzasadnieniem wyboru metod</w:t>
      </w:r>
      <w:r w:rsidR="003D2877">
        <w:t xml:space="preserve"> prognostycznych </w:t>
      </w:r>
    </w:p>
    <w:p w:rsidR="007F1463" w:rsidRPr="007F1463" w:rsidRDefault="003D2877" w:rsidP="003D2877">
      <w:pPr>
        <w:pStyle w:val="Bezodstpw"/>
        <w:numPr>
          <w:ilvl w:val="0"/>
          <w:numId w:val="32"/>
        </w:numPr>
        <w:ind w:left="1418"/>
      </w:pPr>
      <w:r>
        <w:t>A</w:t>
      </w:r>
      <w:r w:rsidR="007F1463" w:rsidRPr="007F1463">
        <w:t>nalizą porównawczą wyników</w:t>
      </w:r>
    </w:p>
    <w:p w:rsidR="007F1463" w:rsidRPr="007F1463" w:rsidRDefault="007F1463" w:rsidP="003D2877">
      <w:pPr>
        <w:pStyle w:val="Bezodstpw"/>
        <w:numPr>
          <w:ilvl w:val="0"/>
          <w:numId w:val="32"/>
        </w:numPr>
        <w:ind w:left="1418"/>
      </w:pPr>
      <w:r w:rsidRPr="007F1463">
        <w:t>W</w:t>
      </w:r>
      <w:r w:rsidR="003D2877">
        <w:t>izualizacją i w</w:t>
      </w:r>
      <w:r w:rsidRPr="007F1463">
        <w:t>nioskami</w:t>
      </w:r>
    </w:p>
    <w:p w:rsidR="007F1463" w:rsidRPr="007F1463" w:rsidRDefault="007F1463" w:rsidP="007F1463">
      <w:pPr>
        <w:pStyle w:val="Bezodstpw"/>
      </w:pPr>
      <w:r w:rsidRPr="007F1463">
        <w:rPr>
          <w:rStyle w:val="Pogrubienie"/>
          <w:b w:val="0"/>
          <w:bCs w:val="0"/>
        </w:rPr>
        <w:t>Kryteria oceny:</w:t>
      </w:r>
    </w:p>
    <w:p w:rsidR="007F1463" w:rsidRPr="007F1463" w:rsidRDefault="007F1463" w:rsidP="003D2877">
      <w:pPr>
        <w:pStyle w:val="Bezodstpw"/>
        <w:numPr>
          <w:ilvl w:val="0"/>
          <w:numId w:val="34"/>
        </w:numPr>
      </w:pPr>
      <w:r w:rsidRPr="007F1463">
        <w:t>Samodzielność w pozyskaniu danych</w:t>
      </w:r>
    </w:p>
    <w:p w:rsidR="007F1463" w:rsidRPr="007F1463" w:rsidRDefault="007F1463" w:rsidP="003D2877">
      <w:pPr>
        <w:pStyle w:val="Bezodstpw"/>
        <w:numPr>
          <w:ilvl w:val="0"/>
          <w:numId w:val="34"/>
        </w:numPr>
      </w:pPr>
      <w:r w:rsidRPr="007F1463">
        <w:t>Poprawność konstrukcji trzech indeksów</w:t>
      </w:r>
    </w:p>
    <w:p w:rsidR="007F1463" w:rsidRPr="007F1463" w:rsidRDefault="007F1463" w:rsidP="003D2877">
      <w:pPr>
        <w:pStyle w:val="Bezodstpw"/>
        <w:numPr>
          <w:ilvl w:val="0"/>
          <w:numId w:val="34"/>
        </w:numPr>
      </w:pPr>
      <w:r w:rsidRPr="007F1463">
        <w:t>Jakość analizy porównawczej</w:t>
      </w:r>
    </w:p>
    <w:p w:rsidR="007F1463" w:rsidRPr="007F1463" w:rsidRDefault="007F1463" w:rsidP="003D2877">
      <w:pPr>
        <w:pStyle w:val="Bezodstpw"/>
        <w:numPr>
          <w:ilvl w:val="0"/>
          <w:numId w:val="34"/>
        </w:numPr>
      </w:pPr>
      <w:r w:rsidRPr="007F1463">
        <w:t>Kompletność raportu</w:t>
      </w:r>
    </w:p>
    <w:p w:rsidR="007F1463" w:rsidRDefault="007F1463" w:rsidP="00D71A64">
      <w:pPr>
        <w:pStyle w:val="Bezodstpw"/>
        <w:jc w:val="both"/>
      </w:pPr>
    </w:p>
    <w:p w:rsidR="003D2877" w:rsidRDefault="003D2877" w:rsidP="003D2877">
      <w:pPr>
        <w:pStyle w:val="Bezodstpw"/>
        <w:shd w:val="clear" w:color="auto" w:fill="C5E0B3" w:themeFill="accent6" w:themeFillTint="66"/>
        <w:jc w:val="both"/>
      </w:pPr>
      <w:r>
        <w:t xml:space="preserve">Zadanie na ocenę </w:t>
      </w:r>
      <w:proofErr w:type="spellStart"/>
      <w:r>
        <w:t>db</w:t>
      </w:r>
      <w:proofErr w:type="spellEnd"/>
      <w:r>
        <w:t xml:space="preserve"> plus:</w:t>
      </w:r>
    </w:p>
    <w:p w:rsidR="003D2877" w:rsidRDefault="003D2877" w:rsidP="00D71A64">
      <w:pPr>
        <w:pStyle w:val="Bezodstpw"/>
        <w:jc w:val="both"/>
      </w:pPr>
    </w:p>
    <w:p w:rsidR="003D2877" w:rsidRPr="003D2877" w:rsidRDefault="003D2877" w:rsidP="003D2877">
      <w:pPr>
        <w:pStyle w:val="Bezodstpw"/>
        <w:jc w:val="both"/>
      </w:pPr>
      <w:r w:rsidRPr="003D2877">
        <w:rPr>
          <w:rStyle w:val="Pogrubienie"/>
          <w:bCs w:val="0"/>
        </w:rPr>
        <w:t>Porównanie dwóch strategii prognozowania indeksu syntetycznego</w:t>
      </w:r>
      <w:r w:rsidR="00940301">
        <w:rPr>
          <w:rStyle w:val="Pogrubienie"/>
          <w:bCs w:val="0"/>
        </w:rPr>
        <w:t xml:space="preserve"> </w:t>
      </w:r>
      <w:r w:rsidR="00940301" w:rsidRPr="00940301">
        <w:rPr>
          <w:rStyle w:val="Pogrubienie"/>
          <w:bCs w:val="0"/>
          <w:shd w:val="clear" w:color="auto" w:fill="FFE599" w:themeFill="accent4" w:themeFillTint="66"/>
        </w:rPr>
        <w:t>rozwoju wybranej branży</w:t>
      </w:r>
      <w:r w:rsidRPr="003D2877">
        <w:rPr>
          <w:rStyle w:val="Pogrubienie"/>
          <w:bCs w:val="0"/>
        </w:rPr>
        <w:t>: bezpośredniej i przez składniki</w:t>
      </w:r>
    </w:p>
    <w:p w:rsidR="003D2877" w:rsidRPr="003D2877" w:rsidRDefault="003D2877" w:rsidP="003D2877">
      <w:pPr>
        <w:pStyle w:val="Bezodstpw"/>
        <w:jc w:val="both"/>
      </w:pPr>
      <w:r w:rsidRPr="003D2877">
        <w:rPr>
          <w:rStyle w:val="Pogrubienie"/>
          <w:b w:val="0"/>
          <w:bCs w:val="0"/>
        </w:rPr>
        <w:t>Zakres zadania:</w:t>
      </w:r>
    </w:p>
    <w:p w:rsidR="003D2877" w:rsidRPr="003D2877" w:rsidRDefault="003D2877" w:rsidP="003D2877">
      <w:pPr>
        <w:pStyle w:val="Bezodstpw"/>
        <w:numPr>
          <w:ilvl w:val="0"/>
          <w:numId w:val="38"/>
        </w:numPr>
        <w:jc w:val="both"/>
      </w:pPr>
      <w:r w:rsidRPr="003D2877">
        <w:rPr>
          <w:rStyle w:val="Pogrubienie"/>
          <w:bCs w:val="0"/>
        </w:rPr>
        <w:t>Samodzielne pobranie danych rzeczywistych</w:t>
      </w:r>
      <w:r w:rsidRPr="003D2877">
        <w:t> z bazy publicznej (Eurostat/OECD/IEA) — min. 50 obserwacji kwartalnych, 4-6 zmiennych diagnostycznych dla wybranej branży.</w:t>
      </w:r>
    </w:p>
    <w:p w:rsidR="003D2877" w:rsidRPr="003D2877" w:rsidRDefault="003D2877" w:rsidP="003D2877">
      <w:pPr>
        <w:pStyle w:val="Bezodstpw"/>
        <w:numPr>
          <w:ilvl w:val="0"/>
          <w:numId w:val="38"/>
        </w:numPr>
        <w:jc w:val="both"/>
      </w:pPr>
      <w:r w:rsidRPr="003D2877">
        <w:rPr>
          <w:rStyle w:val="Pogrubienie"/>
          <w:bCs w:val="0"/>
        </w:rPr>
        <w:t>Konstrukcja indeksów</w:t>
      </w:r>
      <w:r w:rsidRPr="003D2877">
        <w:t> trzema metodami (EW, PCA, EWM)</w:t>
      </w:r>
    </w:p>
    <w:p w:rsidR="003D2877" w:rsidRPr="003D2877" w:rsidRDefault="003D2877" w:rsidP="003D2877">
      <w:pPr>
        <w:pStyle w:val="Bezodstpw"/>
        <w:numPr>
          <w:ilvl w:val="0"/>
          <w:numId w:val="38"/>
        </w:numPr>
        <w:jc w:val="both"/>
      </w:pPr>
      <w:r w:rsidRPr="007E1EA9">
        <w:rPr>
          <w:rStyle w:val="Pogrubienie"/>
          <w:bCs w:val="0"/>
          <w:color w:val="C00000"/>
          <w:u w:val="single"/>
        </w:rPr>
        <w:t xml:space="preserve">Dwa podejścia do prognozowania </w:t>
      </w:r>
      <w:r w:rsidR="007E1EA9" w:rsidRPr="007E1EA9">
        <w:rPr>
          <w:rStyle w:val="Pogrubienie"/>
          <w:bCs w:val="0"/>
          <w:color w:val="C00000"/>
          <w:u w:val="single"/>
        </w:rPr>
        <w:t>indeksu</w:t>
      </w:r>
      <w:r w:rsidR="007E1EA9">
        <w:rPr>
          <w:rStyle w:val="Pogrubienie"/>
          <w:b w:val="0"/>
          <w:bCs w:val="0"/>
          <w:color w:val="C00000"/>
        </w:rPr>
        <w:t xml:space="preserve"> </w:t>
      </w:r>
      <w:r w:rsidRPr="003D2877">
        <w:rPr>
          <w:rStyle w:val="Pogrubienie"/>
          <w:b w:val="0"/>
          <w:bCs w:val="0"/>
        </w:rPr>
        <w:t>na 2 lata:</w:t>
      </w:r>
    </w:p>
    <w:p w:rsidR="003D2877" w:rsidRPr="003D2877" w:rsidRDefault="003D2877" w:rsidP="003D2877">
      <w:pPr>
        <w:pStyle w:val="Bezodstpw"/>
        <w:numPr>
          <w:ilvl w:val="0"/>
          <w:numId w:val="39"/>
        </w:numPr>
        <w:jc w:val="both"/>
      </w:pPr>
      <w:r w:rsidRPr="003D2877">
        <w:rPr>
          <w:rStyle w:val="Pogrubienie"/>
          <w:b w:val="0"/>
          <w:bCs w:val="0"/>
        </w:rPr>
        <w:t>Podejście 1 (bezpośrednie):</w:t>
      </w:r>
      <w:r w:rsidRPr="003D2877">
        <w:t> Prognoza gotowego indeksu syntetycznego</w:t>
      </w:r>
    </w:p>
    <w:p w:rsidR="003D2877" w:rsidRPr="003D2877" w:rsidRDefault="003D2877" w:rsidP="003D2877">
      <w:pPr>
        <w:pStyle w:val="Bezodstpw"/>
        <w:numPr>
          <w:ilvl w:val="0"/>
          <w:numId w:val="39"/>
        </w:numPr>
        <w:jc w:val="both"/>
      </w:pPr>
      <w:r w:rsidRPr="003D2877">
        <w:rPr>
          <w:rStyle w:val="Pogrubienie"/>
          <w:b w:val="0"/>
          <w:bCs w:val="0"/>
        </w:rPr>
        <w:t>Podejście 2 (przez składniki):</w:t>
      </w:r>
      <w:r w:rsidRPr="003D2877">
        <w:t> Prognoza każdej zmiennej diagnostycznej osobno, następnie agregacja do indeksu</w:t>
      </w:r>
      <w:r>
        <w:t xml:space="preserve">. </w:t>
      </w:r>
      <w:r w:rsidRPr="003D2877">
        <w:rPr>
          <w:rStyle w:val="Pogrubienie"/>
          <w:b w:val="0"/>
          <w:bCs w:val="0"/>
        </w:rPr>
        <w:t>Dla każdego składnika</w:t>
      </w:r>
      <w:r w:rsidRPr="003D2877">
        <w:t xml:space="preserve"> wybierz najlepszy model (ARIMA, SARIMA, </w:t>
      </w:r>
      <w:proofErr w:type="spellStart"/>
      <w:r w:rsidRPr="003D2877">
        <w:t>Holt-Winters</w:t>
      </w:r>
      <w:proofErr w:type="spellEnd"/>
      <w:r w:rsidRPr="003D2877">
        <w:t>, OLS z trendem/sezonowością) na podstawie RMSPE</w:t>
      </w:r>
    </w:p>
    <w:p w:rsidR="003D2877" w:rsidRPr="003D2877" w:rsidRDefault="003D2877" w:rsidP="003D2877">
      <w:pPr>
        <w:pStyle w:val="Bezodstpw"/>
        <w:numPr>
          <w:ilvl w:val="0"/>
          <w:numId w:val="40"/>
        </w:numPr>
        <w:ind w:left="709"/>
      </w:pPr>
      <w:r w:rsidRPr="003D2877">
        <w:rPr>
          <w:rStyle w:val="Pogrubienie"/>
          <w:bCs w:val="0"/>
        </w:rPr>
        <w:t>Porównanie skuteczności</w:t>
      </w:r>
      <w:r w:rsidRPr="003D2877">
        <w:t> obu podejść dla każdej metody konstrukcji indeksu (EW, PCA, EWM):</w:t>
      </w:r>
    </w:p>
    <w:p w:rsidR="003D2877" w:rsidRPr="003D2877" w:rsidRDefault="003D2877" w:rsidP="003D2877">
      <w:pPr>
        <w:pStyle w:val="Bezodstpw"/>
        <w:numPr>
          <w:ilvl w:val="0"/>
          <w:numId w:val="41"/>
        </w:numPr>
        <w:ind w:left="1418"/>
      </w:pPr>
      <w:r w:rsidRPr="003D2877">
        <w:t>Która strategia daje lepsze prognozy?</w:t>
      </w:r>
    </w:p>
    <w:p w:rsidR="003D2877" w:rsidRPr="003D2877" w:rsidRDefault="003D2877" w:rsidP="003D2877">
      <w:pPr>
        <w:pStyle w:val="Bezodstpw"/>
        <w:numPr>
          <w:ilvl w:val="0"/>
          <w:numId w:val="41"/>
        </w:numPr>
        <w:ind w:left="1418"/>
      </w:pPr>
      <w:r w:rsidRPr="003D2877">
        <w:t>Czy wyniki różnią się w zależności od metody konstrukcji indeksu?</w:t>
      </w:r>
    </w:p>
    <w:p w:rsidR="003D2877" w:rsidRDefault="003D2877" w:rsidP="003D2877">
      <w:pPr>
        <w:pStyle w:val="Bezodstpw"/>
        <w:numPr>
          <w:ilvl w:val="0"/>
          <w:numId w:val="40"/>
        </w:numPr>
        <w:ind w:left="709"/>
      </w:pPr>
      <w:r w:rsidRPr="003D2877">
        <w:rPr>
          <w:rStyle w:val="Pogrubienie"/>
          <w:bCs w:val="0"/>
        </w:rPr>
        <w:t>Raport</w:t>
      </w:r>
      <w:r w:rsidRPr="003D2877">
        <w:rPr>
          <w:rStyle w:val="Pogrubienie"/>
          <w:b w:val="0"/>
          <w:bCs w:val="0"/>
        </w:rPr>
        <w:t>:</w:t>
      </w:r>
      <w:r w:rsidRPr="003D2877">
        <w:t> </w:t>
      </w:r>
      <w:r>
        <w:t>6</w:t>
      </w:r>
      <w:r w:rsidRPr="003D2877">
        <w:t>-</w:t>
      </w:r>
      <w:r>
        <w:t>8</w:t>
      </w:r>
      <w:r w:rsidRPr="003D2877">
        <w:t xml:space="preserve"> stron </w:t>
      </w:r>
      <w:r w:rsidR="00800CC5">
        <w:t xml:space="preserve">w formacie .pdf przesłany na </w:t>
      </w:r>
      <w:proofErr w:type="spellStart"/>
      <w:r w:rsidR="00800CC5">
        <w:t>eNauczaniu</w:t>
      </w:r>
      <w:proofErr w:type="spellEnd"/>
      <w:r w:rsidR="00800CC5">
        <w:t xml:space="preserve"> </w:t>
      </w:r>
      <w:r w:rsidRPr="003D2877">
        <w:t>z</w:t>
      </w:r>
    </w:p>
    <w:p w:rsidR="00800CC5" w:rsidRDefault="00800CC5" w:rsidP="003D2877">
      <w:pPr>
        <w:pStyle w:val="Bezodstpw"/>
        <w:numPr>
          <w:ilvl w:val="1"/>
          <w:numId w:val="40"/>
        </w:numPr>
        <w:ind w:left="1418"/>
      </w:pPr>
      <w:r>
        <w:lastRenderedPageBreak/>
        <w:t>Opisem źródła danych i ich charakterystyk</w:t>
      </w:r>
    </w:p>
    <w:p w:rsidR="00800CC5" w:rsidRDefault="00800CC5" w:rsidP="003D2877">
      <w:pPr>
        <w:pStyle w:val="Bezodstpw"/>
        <w:numPr>
          <w:ilvl w:val="1"/>
          <w:numId w:val="40"/>
        </w:numPr>
        <w:ind w:left="1418"/>
      </w:pPr>
      <w:r>
        <w:t>Uzasadnieniem wyboru metod prognostycznych dla zmiennych diagnostycznych</w:t>
      </w:r>
    </w:p>
    <w:p w:rsidR="00800CC5" w:rsidRDefault="00800CC5" w:rsidP="003D2877">
      <w:pPr>
        <w:pStyle w:val="Bezodstpw"/>
        <w:numPr>
          <w:ilvl w:val="1"/>
          <w:numId w:val="40"/>
        </w:numPr>
        <w:ind w:left="1418"/>
      </w:pPr>
      <w:r>
        <w:t>P</w:t>
      </w:r>
      <w:r w:rsidR="003D2877" w:rsidRPr="003D2877">
        <w:t>orównaniem strategii</w:t>
      </w:r>
      <w:r>
        <w:t xml:space="preserve"> prognozowania indeksów</w:t>
      </w:r>
      <w:r w:rsidR="003D2877" w:rsidRPr="003D2877">
        <w:t>,</w:t>
      </w:r>
    </w:p>
    <w:p w:rsidR="003D2877" w:rsidRPr="003D2877" w:rsidRDefault="00800CC5" w:rsidP="003D2877">
      <w:pPr>
        <w:pStyle w:val="Bezodstpw"/>
        <w:numPr>
          <w:ilvl w:val="1"/>
          <w:numId w:val="40"/>
        </w:numPr>
        <w:ind w:left="1418"/>
      </w:pPr>
      <w:r>
        <w:t>W</w:t>
      </w:r>
      <w:r w:rsidR="003D2877" w:rsidRPr="003D2877">
        <w:t>izualizacjami i rekomendacjami praktycznymi.</w:t>
      </w:r>
    </w:p>
    <w:p w:rsidR="003D2877" w:rsidRPr="003D2877" w:rsidRDefault="003D2877" w:rsidP="003D2877">
      <w:pPr>
        <w:pStyle w:val="Bezodstpw"/>
      </w:pPr>
      <w:r w:rsidRPr="003D2877">
        <w:rPr>
          <w:rStyle w:val="Pogrubienie"/>
          <w:b w:val="0"/>
          <w:bCs w:val="0"/>
        </w:rPr>
        <w:t>Kryteria oceny:</w:t>
      </w:r>
    </w:p>
    <w:p w:rsidR="00C940C0" w:rsidRDefault="00C940C0" w:rsidP="00800CC5">
      <w:pPr>
        <w:pStyle w:val="Bezodstpw"/>
        <w:numPr>
          <w:ilvl w:val="0"/>
          <w:numId w:val="42"/>
        </w:numPr>
      </w:pPr>
      <w:r>
        <w:t>Samodzielność w pozyskaniu danych</w:t>
      </w:r>
    </w:p>
    <w:p w:rsidR="003D2877" w:rsidRPr="003D2877" w:rsidRDefault="003D2877" w:rsidP="00800CC5">
      <w:pPr>
        <w:pStyle w:val="Bezodstpw"/>
        <w:numPr>
          <w:ilvl w:val="0"/>
          <w:numId w:val="42"/>
        </w:numPr>
      </w:pPr>
      <w:r w:rsidRPr="003D2877">
        <w:t>Kompletność analizy porównawczej</w:t>
      </w:r>
    </w:p>
    <w:p w:rsidR="003D2877" w:rsidRPr="003D2877" w:rsidRDefault="003D2877" w:rsidP="00800CC5">
      <w:pPr>
        <w:pStyle w:val="Bezodstpw"/>
        <w:numPr>
          <w:ilvl w:val="0"/>
          <w:numId w:val="42"/>
        </w:numPr>
      </w:pPr>
      <w:r w:rsidRPr="003D2877">
        <w:t>Głębia interpretacji wyników</w:t>
      </w:r>
    </w:p>
    <w:p w:rsidR="003D2877" w:rsidRPr="003D2877" w:rsidRDefault="003D2877" w:rsidP="00800CC5">
      <w:pPr>
        <w:pStyle w:val="Bezodstpw"/>
        <w:numPr>
          <w:ilvl w:val="0"/>
          <w:numId w:val="42"/>
        </w:numPr>
      </w:pPr>
      <w:r w:rsidRPr="003D2877">
        <w:t>Jakość wizualizacji</w:t>
      </w:r>
    </w:p>
    <w:p w:rsidR="003D2877" w:rsidRPr="003D2877" w:rsidRDefault="003D2877" w:rsidP="00C940C0">
      <w:pPr>
        <w:pStyle w:val="Bezodstpw"/>
        <w:ind w:left="720"/>
      </w:pPr>
    </w:p>
    <w:p w:rsidR="003D2877" w:rsidRDefault="003D2877" w:rsidP="00D71A64">
      <w:pPr>
        <w:pStyle w:val="Bezodstpw"/>
        <w:jc w:val="both"/>
      </w:pPr>
    </w:p>
    <w:p w:rsidR="00177DC7" w:rsidRDefault="00177DC7" w:rsidP="003D2877">
      <w:pPr>
        <w:pStyle w:val="Bezodstpw"/>
        <w:shd w:val="clear" w:color="auto" w:fill="BDD6EE" w:themeFill="accent5" w:themeFillTint="66"/>
        <w:jc w:val="both"/>
      </w:pPr>
      <w:r>
        <w:t xml:space="preserve">Zadanie na ocenę </w:t>
      </w:r>
      <w:proofErr w:type="spellStart"/>
      <w:r>
        <w:t>bdb</w:t>
      </w:r>
      <w:proofErr w:type="spellEnd"/>
      <w:r>
        <w:t>:</w:t>
      </w:r>
    </w:p>
    <w:p w:rsidR="005122DC" w:rsidRDefault="005122DC" w:rsidP="00D71A64">
      <w:pPr>
        <w:pStyle w:val="Bezodstpw"/>
        <w:jc w:val="both"/>
      </w:pPr>
      <w:r>
        <w:t xml:space="preserve">Prognozowanie </w:t>
      </w:r>
      <w:r w:rsidRPr="005122DC">
        <w:rPr>
          <w:b/>
        </w:rPr>
        <w:t>syntetycznego wskaźnika rozwoju sektora energetycznego</w:t>
      </w:r>
      <w:r>
        <w:t xml:space="preserve"> (EW, PCA, EWM) na podstawie zbioru zmiennych diagnostycznych </w:t>
      </w:r>
      <w:r w:rsidRPr="007E1EA9">
        <w:rPr>
          <w:b/>
        </w:rPr>
        <w:t xml:space="preserve">dla </w:t>
      </w:r>
      <w:r w:rsidR="007E1EA9">
        <w:rPr>
          <w:b/>
        </w:rPr>
        <w:t>wybranego kraju</w:t>
      </w:r>
      <w:r>
        <w:t xml:space="preserve">. Zadaniem jest </w:t>
      </w:r>
      <w:r w:rsidR="0094151B">
        <w:t xml:space="preserve">zaprojektowanie i </w:t>
      </w:r>
      <w:r>
        <w:t>zbudowan</w:t>
      </w:r>
      <w:r w:rsidR="0094151B">
        <w:t xml:space="preserve">ie, </w:t>
      </w:r>
      <w:r>
        <w:t xml:space="preserve">syntetycznego miernika rozwoju oraz wyznaczenie prognozy na okres dwóch lat </w:t>
      </w:r>
      <w:r w:rsidR="00EB179F">
        <w:t>(</w:t>
      </w:r>
      <w:r w:rsidR="00EB179F" w:rsidRPr="00940301">
        <w:rPr>
          <w:shd w:val="clear" w:color="auto" w:fill="FFE599" w:themeFill="accent4" w:themeFillTint="66"/>
        </w:rPr>
        <w:t xml:space="preserve">zakres czasowy analizy </w:t>
      </w:r>
      <w:r w:rsidR="00D76766" w:rsidRPr="00940301">
        <w:rPr>
          <w:shd w:val="clear" w:color="auto" w:fill="FFE599" w:themeFill="accent4" w:themeFillTint="66"/>
        </w:rPr>
        <w:t xml:space="preserve">do zbioru treningowego </w:t>
      </w:r>
      <w:r w:rsidR="009B3607">
        <w:rPr>
          <w:shd w:val="clear" w:color="auto" w:fill="FFE599" w:themeFill="accent4" w:themeFillTint="66"/>
        </w:rPr>
        <w:t xml:space="preserve">wg uznania ale ma uwaga, bo liczba obserwacji ma wpływ na stosowane metody </w:t>
      </w:r>
      <w:proofErr w:type="spellStart"/>
      <w:r w:rsidR="009B3607">
        <w:rPr>
          <w:shd w:val="clear" w:color="auto" w:fill="FFE599" w:themeFill="accent4" w:themeFillTint="66"/>
        </w:rPr>
        <w:t>prognostyczne</w:t>
      </w:r>
      <w:r w:rsidR="00EB179F">
        <w:t>)</w:t>
      </w:r>
      <w:proofErr w:type="spellEnd"/>
      <w:r w:rsidR="00EB179F">
        <w:t xml:space="preserve"> </w:t>
      </w:r>
      <w:r>
        <w:t>stosując dwa podejścia:</w:t>
      </w:r>
    </w:p>
    <w:p w:rsidR="005122DC" w:rsidRDefault="005122DC" w:rsidP="00B809C3">
      <w:pPr>
        <w:pStyle w:val="Akapitzlist"/>
        <w:numPr>
          <w:ilvl w:val="0"/>
          <w:numId w:val="46"/>
        </w:numPr>
      </w:pPr>
      <w:r w:rsidRPr="005122DC">
        <w:rPr>
          <w:b/>
          <w:bCs/>
        </w:rPr>
        <w:t>Bezpośrednia prognoza indeksu syntetycznego</w:t>
      </w:r>
      <w:r>
        <w:t xml:space="preserve"> (np. metody ARIMA/SARIMA, </w:t>
      </w:r>
      <w:proofErr w:type="spellStart"/>
      <w:r>
        <w:t>Holt-Winters</w:t>
      </w:r>
      <w:proofErr w:type="spellEnd"/>
      <w:r>
        <w:t xml:space="preserve">, ekonometryczny trend sezonowy,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 w:rsidR="00D76766">
        <w:t>, jeśli spełnione są warunki stosowania</w:t>
      </w:r>
      <w:r>
        <w:t>)</w:t>
      </w:r>
      <w:r w:rsidR="0094151B">
        <w:t>.</w:t>
      </w:r>
    </w:p>
    <w:p w:rsidR="005122DC" w:rsidRPr="005122DC" w:rsidRDefault="005122DC" w:rsidP="00B809C3">
      <w:pPr>
        <w:pStyle w:val="Akapitzlist"/>
        <w:numPr>
          <w:ilvl w:val="0"/>
          <w:numId w:val="46"/>
        </w:numPr>
      </w:pPr>
      <w:r w:rsidRPr="005122DC">
        <w:rPr>
          <w:b/>
        </w:rPr>
        <w:t>Prognozowanie składników bazowych osobno</w:t>
      </w:r>
      <w:r w:rsidRPr="005122DC">
        <w:t>, a następnie ich agregacja</w:t>
      </w:r>
      <w:r w:rsidRPr="005122DC">
        <w:rPr>
          <w:b/>
          <w:bCs/>
        </w:rPr>
        <w:t> (</w:t>
      </w:r>
      <w:r w:rsidRPr="005122DC">
        <w:rPr>
          <w:bCs/>
        </w:rPr>
        <w:t xml:space="preserve">te same metody, wybór najlepszej dla każdego składnika na podstawie </w:t>
      </w:r>
      <w:r w:rsidR="00B809C3">
        <w:rPr>
          <w:bCs/>
        </w:rPr>
        <w:t xml:space="preserve">analizy ex-post z miarami ME, MAE, MAPE, </w:t>
      </w:r>
      <w:bookmarkStart w:id="0" w:name="_GoBack"/>
      <w:bookmarkEnd w:id="0"/>
      <w:r w:rsidRPr="005122DC">
        <w:rPr>
          <w:bCs/>
        </w:rPr>
        <w:t>RMSPE</w:t>
      </w:r>
      <w:r w:rsidR="00B809C3">
        <w:rPr>
          <w:bCs/>
        </w:rPr>
        <w:t xml:space="preserve"> i współczynnik </w:t>
      </w:r>
      <w:proofErr w:type="spellStart"/>
      <w:r w:rsidR="00B809C3">
        <w:rPr>
          <w:bCs/>
        </w:rPr>
        <w:t>Theila</w:t>
      </w:r>
      <w:proofErr w:type="spellEnd"/>
      <w:r w:rsidRPr="005122DC">
        <w:rPr>
          <w:bCs/>
        </w:rPr>
        <w:t>).</w:t>
      </w:r>
    </w:p>
    <w:p w:rsidR="005122DC" w:rsidRDefault="005122DC" w:rsidP="00B809C3">
      <w:pPr>
        <w:pStyle w:val="Akapitzlist"/>
        <w:numPr>
          <w:ilvl w:val="0"/>
          <w:numId w:val="46"/>
        </w:numPr>
      </w:pPr>
      <w:r w:rsidRPr="009B3607">
        <w:rPr>
          <w:b/>
        </w:rPr>
        <w:t>Porównanie skuteczności obu podejść</w:t>
      </w:r>
      <w:r w:rsidR="009B3607">
        <w:t xml:space="preserve"> </w:t>
      </w:r>
      <w:r w:rsidR="009B3607" w:rsidRPr="003D2877">
        <w:t>dla każdej metody konstrukcji indeksu (EW, PCA, EWM)</w:t>
      </w:r>
    </w:p>
    <w:p w:rsidR="00B809C3" w:rsidRDefault="007F4945" w:rsidP="00B809C3">
      <w:pPr>
        <w:pStyle w:val="Akapitzlist"/>
        <w:numPr>
          <w:ilvl w:val="0"/>
          <w:numId w:val="46"/>
        </w:numPr>
      </w:pPr>
      <w:r w:rsidRPr="00B809C3">
        <w:rPr>
          <w:b/>
        </w:rPr>
        <w:t>Wizualizacja</w:t>
      </w:r>
      <w:r w:rsidR="00800CC5" w:rsidRPr="00B809C3">
        <w:rPr>
          <w:b/>
        </w:rPr>
        <w:t xml:space="preserve"> </w:t>
      </w:r>
      <w:r w:rsidR="007E1EA9" w:rsidRPr="00B809C3">
        <w:rPr>
          <w:b/>
        </w:rPr>
        <w:t>zaawansowana</w:t>
      </w:r>
      <w:r w:rsidR="007E1EA9">
        <w:t xml:space="preserve"> z mapami ciepła (</w:t>
      </w:r>
      <w:proofErr w:type="spellStart"/>
      <w:r w:rsidR="007E1EA9">
        <w:t>heatmapy</w:t>
      </w:r>
      <w:proofErr w:type="spellEnd"/>
      <w:r w:rsidR="007E1EA9">
        <w:t xml:space="preserve"> korelacji</w:t>
      </w:r>
      <w:r w:rsidR="00B809C3">
        <w:t>)</w:t>
      </w:r>
      <w:r w:rsidR="009B3607">
        <w:t>, wykres</w:t>
      </w:r>
      <w:r w:rsidR="00B809C3">
        <w:t>ami</w:t>
      </w:r>
      <w:r w:rsidR="009B3607">
        <w:t xml:space="preserve"> błędów prognoz, wykres</w:t>
      </w:r>
      <w:r w:rsidR="00B809C3">
        <w:t>ami</w:t>
      </w:r>
      <w:r w:rsidR="009B3607">
        <w:t xml:space="preserve"> porównawcz</w:t>
      </w:r>
      <w:r w:rsidR="00B809C3">
        <w:t>ymi</w:t>
      </w:r>
      <w:r w:rsidR="009B3607">
        <w:t xml:space="preserve"> dla wariantów indeksów, wykres</w:t>
      </w:r>
      <w:r w:rsidR="00B809C3">
        <w:t>ami</w:t>
      </w:r>
      <w:r w:rsidR="009B3607">
        <w:t xml:space="preserve"> wartości rzeczywistych</w:t>
      </w:r>
      <w:r w:rsidR="00B809C3">
        <w:t xml:space="preserve"> i</w:t>
      </w:r>
      <w:r w:rsidR="009B3607">
        <w:t xml:space="preserve"> prognozowanych w okresie treningowym</w:t>
      </w:r>
      <w:r w:rsidR="007E1EA9">
        <w:t>)</w:t>
      </w:r>
    </w:p>
    <w:p w:rsidR="004C2033" w:rsidRDefault="00B809C3" w:rsidP="00B809C3">
      <w:pPr>
        <w:pStyle w:val="Akapitzlist"/>
        <w:numPr>
          <w:ilvl w:val="0"/>
          <w:numId w:val="46"/>
        </w:numPr>
      </w:pPr>
      <w:r w:rsidRPr="00B809C3">
        <w:rPr>
          <w:b/>
        </w:rPr>
        <w:t>R</w:t>
      </w:r>
      <w:r w:rsidR="00800CC5" w:rsidRPr="00B809C3">
        <w:rPr>
          <w:b/>
        </w:rPr>
        <w:t>aport</w:t>
      </w:r>
      <w:r w:rsidR="00800CC5">
        <w:t xml:space="preserve"> (8-10 stron w formacie .pdf przesłany na </w:t>
      </w:r>
      <w:proofErr w:type="spellStart"/>
      <w:r w:rsidR="00800CC5">
        <w:t>eNauczaniu</w:t>
      </w:r>
      <w:proofErr w:type="spellEnd"/>
      <w:r w:rsidR="00800CC5">
        <w:t>)</w:t>
      </w:r>
    </w:p>
    <w:p w:rsidR="00C940C0" w:rsidRPr="003D2877" w:rsidRDefault="003908D8" w:rsidP="00C940C0">
      <w:pPr>
        <w:pStyle w:val="Bezodstpw"/>
      </w:pPr>
      <w:r>
        <w:t xml:space="preserve"> </w:t>
      </w:r>
      <w:r w:rsidR="00C940C0" w:rsidRPr="003D2877">
        <w:rPr>
          <w:rStyle w:val="Pogrubienie"/>
          <w:b w:val="0"/>
          <w:bCs w:val="0"/>
        </w:rPr>
        <w:t>Kryteria oceny:</w:t>
      </w:r>
    </w:p>
    <w:p w:rsidR="00C940C0" w:rsidRDefault="00C940C0" w:rsidP="00C940C0">
      <w:pPr>
        <w:pStyle w:val="Bezodstpw"/>
        <w:numPr>
          <w:ilvl w:val="0"/>
          <w:numId w:val="45"/>
        </w:numPr>
      </w:pPr>
      <w:r>
        <w:t>Samodzielność w pozyskaniu danych z różnych źródeł</w:t>
      </w:r>
    </w:p>
    <w:p w:rsidR="00C940C0" w:rsidRPr="003D2877" w:rsidRDefault="00C940C0" w:rsidP="00C940C0">
      <w:pPr>
        <w:pStyle w:val="Bezodstpw"/>
        <w:numPr>
          <w:ilvl w:val="0"/>
          <w:numId w:val="45"/>
        </w:numPr>
      </w:pPr>
      <w:r w:rsidRPr="003D2877">
        <w:t>Kompletność analizy porównawczej</w:t>
      </w:r>
      <w:r>
        <w:t xml:space="preserve"> </w:t>
      </w:r>
    </w:p>
    <w:p w:rsidR="00C940C0" w:rsidRPr="003D2877" w:rsidRDefault="00C940C0" w:rsidP="00C940C0">
      <w:pPr>
        <w:pStyle w:val="Bezodstpw"/>
        <w:numPr>
          <w:ilvl w:val="0"/>
          <w:numId w:val="45"/>
        </w:numPr>
      </w:pPr>
      <w:r w:rsidRPr="003D2877">
        <w:t>Głębia interpretacji wyników</w:t>
      </w:r>
      <w:r>
        <w:t xml:space="preserve"> oraz jakość wizualizacji</w:t>
      </w:r>
    </w:p>
    <w:p w:rsidR="00C940C0" w:rsidRPr="003D2877" w:rsidRDefault="00C940C0" w:rsidP="00C940C0">
      <w:pPr>
        <w:pStyle w:val="Bezodstpw"/>
        <w:numPr>
          <w:ilvl w:val="0"/>
          <w:numId w:val="45"/>
        </w:numPr>
      </w:pPr>
      <w:r>
        <w:t>Wnioski dla branży</w:t>
      </w:r>
    </w:p>
    <w:p w:rsidR="005122DC" w:rsidRDefault="005122DC" w:rsidP="005122DC"/>
    <w:sectPr w:rsidR="00512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3AB"/>
    <w:multiLevelType w:val="hybridMultilevel"/>
    <w:tmpl w:val="AA68ECA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82685"/>
    <w:multiLevelType w:val="hybridMultilevel"/>
    <w:tmpl w:val="F6D84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D0CC3"/>
    <w:multiLevelType w:val="multilevel"/>
    <w:tmpl w:val="AA9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A731A"/>
    <w:multiLevelType w:val="hybridMultilevel"/>
    <w:tmpl w:val="D77A0A52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B1F5E06"/>
    <w:multiLevelType w:val="multilevel"/>
    <w:tmpl w:val="75D63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117A"/>
    <w:multiLevelType w:val="hybridMultilevel"/>
    <w:tmpl w:val="5B62430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4742E"/>
    <w:multiLevelType w:val="hybridMultilevel"/>
    <w:tmpl w:val="BD8A01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865E2"/>
    <w:multiLevelType w:val="hybridMultilevel"/>
    <w:tmpl w:val="C81C6C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1D1D89"/>
    <w:multiLevelType w:val="hybridMultilevel"/>
    <w:tmpl w:val="6FBCF0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74B40"/>
    <w:multiLevelType w:val="multilevel"/>
    <w:tmpl w:val="17BC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47542"/>
    <w:multiLevelType w:val="hybridMultilevel"/>
    <w:tmpl w:val="4BB60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E0FF5"/>
    <w:multiLevelType w:val="multilevel"/>
    <w:tmpl w:val="B67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197016"/>
    <w:multiLevelType w:val="hybridMultilevel"/>
    <w:tmpl w:val="9B326A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03D10"/>
    <w:multiLevelType w:val="multilevel"/>
    <w:tmpl w:val="ACA6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A607B"/>
    <w:multiLevelType w:val="hybridMultilevel"/>
    <w:tmpl w:val="4ACE478A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C93D50"/>
    <w:multiLevelType w:val="hybridMultilevel"/>
    <w:tmpl w:val="BE9A912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3651F"/>
    <w:multiLevelType w:val="hybridMultilevel"/>
    <w:tmpl w:val="4920C9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E0D66"/>
    <w:multiLevelType w:val="hybridMultilevel"/>
    <w:tmpl w:val="778493A2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2CB5821"/>
    <w:multiLevelType w:val="multilevel"/>
    <w:tmpl w:val="4D92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A6D28"/>
    <w:multiLevelType w:val="multilevel"/>
    <w:tmpl w:val="C94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D4110D"/>
    <w:multiLevelType w:val="hybridMultilevel"/>
    <w:tmpl w:val="9D44B378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38846BA8"/>
    <w:multiLevelType w:val="hybridMultilevel"/>
    <w:tmpl w:val="AF280D64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3C850423"/>
    <w:multiLevelType w:val="hybridMultilevel"/>
    <w:tmpl w:val="C8AC2B4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214EE"/>
    <w:multiLevelType w:val="hybridMultilevel"/>
    <w:tmpl w:val="40462C20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3F735E80"/>
    <w:multiLevelType w:val="multilevel"/>
    <w:tmpl w:val="248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92622B"/>
    <w:multiLevelType w:val="hybridMultilevel"/>
    <w:tmpl w:val="BAC803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2D7B6C"/>
    <w:multiLevelType w:val="hybridMultilevel"/>
    <w:tmpl w:val="552A868E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47D86675"/>
    <w:multiLevelType w:val="hybridMultilevel"/>
    <w:tmpl w:val="D42A01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870EF"/>
    <w:multiLevelType w:val="hybridMultilevel"/>
    <w:tmpl w:val="9A6246F0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05535"/>
    <w:multiLevelType w:val="hybridMultilevel"/>
    <w:tmpl w:val="086A2B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2A538C6"/>
    <w:multiLevelType w:val="hybridMultilevel"/>
    <w:tmpl w:val="98D822D2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546E4C4B"/>
    <w:multiLevelType w:val="hybridMultilevel"/>
    <w:tmpl w:val="6FBCF0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567939"/>
    <w:multiLevelType w:val="hybridMultilevel"/>
    <w:tmpl w:val="C81C6C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3D1277"/>
    <w:multiLevelType w:val="hybridMultilevel"/>
    <w:tmpl w:val="1D30FB4E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8800FD"/>
    <w:multiLevelType w:val="hybridMultilevel"/>
    <w:tmpl w:val="0A42E10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65181ADA"/>
    <w:multiLevelType w:val="hybridMultilevel"/>
    <w:tmpl w:val="66621EFC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 w15:restartNumberingAfterBreak="0">
    <w:nsid w:val="651D5435"/>
    <w:multiLevelType w:val="hybridMultilevel"/>
    <w:tmpl w:val="9DD68B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2E06A3"/>
    <w:multiLevelType w:val="multilevel"/>
    <w:tmpl w:val="A72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3B11FF"/>
    <w:multiLevelType w:val="hybridMultilevel"/>
    <w:tmpl w:val="50369BFC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6E7C4C15"/>
    <w:multiLevelType w:val="hybridMultilevel"/>
    <w:tmpl w:val="0A1648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119F5"/>
    <w:multiLevelType w:val="hybridMultilevel"/>
    <w:tmpl w:val="F98AD6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837A34"/>
    <w:multiLevelType w:val="hybridMultilevel"/>
    <w:tmpl w:val="C4126156"/>
    <w:lvl w:ilvl="0" w:tplc="0415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73D035AA"/>
    <w:multiLevelType w:val="hybridMultilevel"/>
    <w:tmpl w:val="173A77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2B1F07"/>
    <w:multiLevelType w:val="hybridMultilevel"/>
    <w:tmpl w:val="1D2448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E4610E"/>
    <w:multiLevelType w:val="hybridMultilevel"/>
    <w:tmpl w:val="987C6D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74CA9"/>
    <w:multiLevelType w:val="multilevel"/>
    <w:tmpl w:val="882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9"/>
  </w:num>
  <w:num w:numId="3">
    <w:abstractNumId w:val="43"/>
  </w:num>
  <w:num w:numId="4">
    <w:abstractNumId w:val="25"/>
  </w:num>
  <w:num w:numId="5">
    <w:abstractNumId w:val="16"/>
  </w:num>
  <w:num w:numId="6">
    <w:abstractNumId w:val="12"/>
  </w:num>
  <w:num w:numId="7">
    <w:abstractNumId w:val="40"/>
  </w:num>
  <w:num w:numId="8">
    <w:abstractNumId w:val="13"/>
  </w:num>
  <w:num w:numId="9">
    <w:abstractNumId w:val="37"/>
  </w:num>
  <w:num w:numId="10">
    <w:abstractNumId w:val="24"/>
  </w:num>
  <w:num w:numId="11">
    <w:abstractNumId w:val="42"/>
  </w:num>
  <w:num w:numId="12">
    <w:abstractNumId w:val="23"/>
  </w:num>
  <w:num w:numId="13">
    <w:abstractNumId w:val="34"/>
  </w:num>
  <w:num w:numId="14">
    <w:abstractNumId w:val="41"/>
  </w:num>
  <w:num w:numId="15">
    <w:abstractNumId w:val="21"/>
  </w:num>
  <w:num w:numId="16">
    <w:abstractNumId w:val="17"/>
  </w:num>
  <w:num w:numId="17">
    <w:abstractNumId w:val="7"/>
  </w:num>
  <w:num w:numId="18">
    <w:abstractNumId w:val="45"/>
  </w:num>
  <w:num w:numId="19">
    <w:abstractNumId w:val="5"/>
  </w:num>
  <w:num w:numId="20">
    <w:abstractNumId w:val="27"/>
  </w:num>
  <w:num w:numId="21">
    <w:abstractNumId w:val="35"/>
  </w:num>
  <w:num w:numId="22">
    <w:abstractNumId w:val="30"/>
  </w:num>
  <w:num w:numId="23">
    <w:abstractNumId w:val="44"/>
  </w:num>
  <w:num w:numId="24">
    <w:abstractNumId w:val="3"/>
  </w:num>
  <w:num w:numId="25">
    <w:abstractNumId w:val="20"/>
  </w:num>
  <w:num w:numId="26">
    <w:abstractNumId w:val="32"/>
  </w:num>
  <w:num w:numId="27">
    <w:abstractNumId w:val="18"/>
  </w:num>
  <w:num w:numId="28">
    <w:abstractNumId w:val="2"/>
  </w:num>
  <w:num w:numId="29">
    <w:abstractNumId w:val="33"/>
  </w:num>
  <w:num w:numId="30">
    <w:abstractNumId w:val="36"/>
  </w:num>
  <w:num w:numId="31">
    <w:abstractNumId w:val="10"/>
  </w:num>
  <w:num w:numId="32">
    <w:abstractNumId w:val="26"/>
  </w:num>
  <w:num w:numId="33">
    <w:abstractNumId w:val="14"/>
  </w:num>
  <w:num w:numId="34">
    <w:abstractNumId w:val="39"/>
  </w:num>
  <w:num w:numId="35">
    <w:abstractNumId w:val="9"/>
  </w:num>
  <w:num w:numId="36">
    <w:abstractNumId w:val="11"/>
  </w:num>
  <w:num w:numId="37">
    <w:abstractNumId w:val="0"/>
  </w:num>
  <w:num w:numId="38">
    <w:abstractNumId w:val="1"/>
  </w:num>
  <w:num w:numId="39">
    <w:abstractNumId w:val="28"/>
  </w:num>
  <w:num w:numId="40">
    <w:abstractNumId w:val="29"/>
  </w:num>
  <w:num w:numId="41">
    <w:abstractNumId w:val="38"/>
  </w:num>
  <w:num w:numId="42">
    <w:abstractNumId w:val="8"/>
  </w:num>
  <w:num w:numId="43">
    <w:abstractNumId w:val="15"/>
  </w:num>
  <w:num w:numId="44">
    <w:abstractNumId w:val="22"/>
  </w:num>
  <w:num w:numId="45">
    <w:abstractNumId w:val="31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F3"/>
    <w:rsid w:val="000B4470"/>
    <w:rsid w:val="00101C41"/>
    <w:rsid w:val="001073A7"/>
    <w:rsid w:val="00135B0D"/>
    <w:rsid w:val="00177DC7"/>
    <w:rsid w:val="001E4398"/>
    <w:rsid w:val="00215180"/>
    <w:rsid w:val="002431E9"/>
    <w:rsid w:val="00284146"/>
    <w:rsid w:val="00353103"/>
    <w:rsid w:val="003548E5"/>
    <w:rsid w:val="0037624B"/>
    <w:rsid w:val="003908D8"/>
    <w:rsid w:val="003B1B1A"/>
    <w:rsid w:val="003D2877"/>
    <w:rsid w:val="003E3D1F"/>
    <w:rsid w:val="00411495"/>
    <w:rsid w:val="00490DC5"/>
    <w:rsid w:val="004A491B"/>
    <w:rsid w:val="004C2033"/>
    <w:rsid w:val="005122DC"/>
    <w:rsid w:val="0051351E"/>
    <w:rsid w:val="0053159C"/>
    <w:rsid w:val="00550350"/>
    <w:rsid w:val="0056794E"/>
    <w:rsid w:val="005853F3"/>
    <w:rsid w:val="00680236"/>
    <w:rsid w:val="006802D8"/>
    <w:rsid w:val="007005BB"/>
    <w:rsid w:val="00720D0C"/>
    <w:rsid w:val="00736DFB"/>
    <w:rsid w:val="007617DB"/>
    <w:rsid w:val="00767DBC"/>
    <w:rsid w:val="0078026A"/>
    <w:rsid w:val="0079478A"/>
    <w:rsid w:val="007A6331"/>
    <w:rsid w:val="007A7069"/>
    <w:rsid w:val="007E1EA9"/>
    <w:rsid w:val="007F1463"/>
    <w:rsid w:val="007F4945"/>
    <w:rsid w:val="00800CC5"/>
    <w:rsid w:val="008333AB"/>
    <w:rsid w:val="00940301"/>
    <w:rsid w:val="0094151B"/>
    <w:rsid w:val="009A696D"/>
    <w:rsid w:val="009B1A4A"/>
    <w:rsid w:val="009B3607"/>
    <w:rsid w:val="00A2201A"/>
    <w:rsid w:val="00A430E4"/>
    <w:rsid w:val="00A97113"/>
    <w:rsid w:val="00B36B5A"/>
    <w:rsid w:val="00B809C3"/>
    <w:rsid w:val="00BA3604"/>
    <w:rsid w:val="00BA55B6"/>
    <w:rsid w:val="00C42AE4"/>
    <w:rsid w:val="00C940C0"/>
    <w:rsid w:val="00CA27A9"/>
    <w:rsid w:val="00CE2430"/>
    <w:rsid w:val="00D174A4"/>
    <w:rsid w:val="00D2744B"/>
    <w:rsid w:val="00D359DC"/>
    <w:rsid w:val="00D71880"/>
    <w:rsid w:val="00D71A64"/>
    <w:rsid w:val="00D76766"/>
    <w:rsid w:val="00DD47BE"/>
    <w:rsid w:val="00E12EA2"/>
    <w:rsid w:val="00E2686F"/>
    <w:rsid w:val="00E37038"/>
    <w:rsid w:val="00E502D4"/>
    <w:rsid w:val="00EB179F"/>
    <w:rsid w:val="00ED0232"/>
    <w:rsid w:val="00ED6E9A"/>
    <w:rsid w:val="00F72771"/>
    <w:rsid w:val="00F92133"/>
    <w:rsid w:val="00FB72C5"/>
    <w:rsid w:val="00FC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6763B8"/>
  <w15:chartTrackingRefBased/>
  <w15:docId w15:val="{A34E9FCA-CE79-4968-9B96-BA47396E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853F3"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7D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585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5853F3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5853F3"/>
    <w:rPr>
      <w:b/>
      <w:bCs/>
    </w:rPr>
  </w:style>
  <w:style w:type="paragraph" w:customStyle="1" w:styleId="my-2">
    <w:name w:val="my-2"/>
    <w:basedOn w:val="Normalny"/>
    <w:rsid w:val="00353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353103"/>
    <w:pPr>
      <w:spacing w:after="0" w:line="240" w:lineRule="auto"/>
    </w:pPr>
  </w:style>
  <w:style w:type="character" w:styleId="Tekstzastpczy">
    <w:name w:val="Placeholder Text"/>
    <w:basedOn w:val="Domylnaczcionkaakapitu"/>
    <w:uiPriority w:val="99"/>
    <w:semiHidden/>
    <w:rsid w:val="00550350"/>
    <w:rPr>
      <w:color w:val="808080"/>
    </w:rPr>
  </w:style>
  <w:style w:type="character" w:styleId="Uwydatnienie">
    <w:name w:val="Emphasis"/>
    <w:basedOn w:val="Domylnaczcionkaakapitu"/>
    <w:uiPriority w:val="20"/>
    <w:qFormat/>
    <w:rsid w:val="00D71A64"/>
    <w:rPr>
      <w:i/>
      <w:i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B4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B4470"/>
    <w:rPr>
      <w:rFonts w:ascii="Courier New" w:eastAsia="Times New Roman" w:hAnsi="Courier New" w:cs="Courier New"/>
      <w:sz w:val="20"/>
      <w:szCs w:val="20"/>
      <w:lang w:eastAsia="pl-PL"/>
    </w:rPr>
  </w:style>
  <w:style w:type="table" w:styleId="Siatkatabelijasna">
    <w:name w:val="Grid Table Light"/>
    <w:basedOn w:val="Standardowy"/>
    <w:uiPriority w:val="40"/>
    <w:rsid w:val="000B44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1">
    <w:name w:val="Plain Table 1"/>
    <w:basedOn w:val="Standardowy"/>
    <w:uiPriority w:val="41"/>
    <w:rsid w:val="000B44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cze">
    <w:name w:val="Hyperlink"/>
    <w:basedOn w:val="Domylnaczcionkaakapitu"/>
    <w:uiPriority w:val="99"/>
    <w:unhideWhenUsed/>
    <w:rsid w:val="009B1A4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1A4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5122D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78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8026A"/>
    <w:rPr>
      <w:rFonts w:ascii="Segoe UI" w:hAnsi="Segoe UI" w:cs="Segoe UI"/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7D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-kod">
    <w:name w:val="HTML Code"/>
    <w:basedOn w:val="Domylnaczcionkaakapitu"/>
    <w:uiPriority w:val="99"/>
    <w:semiHidden/>
    <w:unhideWhenUsed/>
    <w:rsid w:val="00767D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9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6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4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4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1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58DFE-46A9-45FB-B020-A66BB25C8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510</Words>
  <Characters>3498</Characters>
  <Application>Microsoft Office Word</Application>
  <DocSecurity>0</DocSecurity>
  <Lines>83</Lines>
  <Paragraphs>60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Politechnika Gdańska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Aneta Sobiechowska</dc:creator>
  <cp:keywords/>
  <dc:description/>
  <cp:lastModifiedBy>Aneta Sobiechowska</cp:lastModifiedBy>
  <cp:revision>7</cp:revision>
  <cp:lastPrinted>2025-10-28T09:37:00Z</cp:lastPrinted>
  <dcterms:created xsi:type="dcterms:W3CDTF">2025-11-07T14:27:00Z</dcterms:created>
  <dcterms:modified xsi:type="dcterms:W3CDTF">2025-11-07T18:32:00Z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cc633840-c67e-4b30-a0d0-32675893cb8b</vt:lpwstr>
  </property>
</Properties>
</file>