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F07EC7" w14:textId="77777777" w:rsidR="00EB4695" w:rsidRDefault="00EB4695">
      <w:pPr>
        <w:pStyle w:val="Title"/>
      </w:pPr>
    </w:p>
    <w:p w14:paraId="21BF6B85" w14:textId="77777777" w:rsidR="00EB4695" w:rsidRDefault="00EB4695" w:rsidP="00EB4695">
      <w:pPr>
        <w:pStyle w:val="Title"/>
        <w:jc w:val="left"/>
      </w:pPr>
    </w:p>
    <w:p w14:paraId="4BB2EFB5" w14:textId="3057575E" w:rsidR="0074014D" w:rsidRPr="00EB4695" w:rsidRDefault="00565100">
      <w:pPr>
        <w:pStyle w:val="Title"/>
        <w:rPr>
          <w:sz w:val="44"/>
          <w:szCs w:val="44"/>
        </w:rPr>
      </w:pPr>
      <w:r w:rsidRPr="00EB4695">
        <w:rPr>
          <w:sz w:val="44"/>
          <w:szCs w:val="44"/>
        </w:rPr>
        <w:t>The Employee Retention Predictor</w:t>
      </w:r>
    </w:p>
    <w:p w14:paraId="624F5265" w14:textId="77777777" w:rsidR="00EB4695" w:rsidRPr="00EB4695" w:rsidRDefault="00EB4695" w:rsidP="00EB4695">
      <w:pPr>
        <w:pStyle w:val="BodyText"/>
        <w:rPr>
          <w:sz w:val="32"/>
          <w:szCs w:val="32"/>
        </w:rPr>
      </w:pPr>
    </w:p>
    <w:p w14:paraId="4BB2EFB6" w14:textId="77777777" w:rsidR="0074014D" w:rsidRPr="00EB4695" w:rsidRDefault="00565100">
      <w:pPr>
        <w:pStyle w:val="Subtitle"/>
        <w:rPr>
          <w:sz w:val="36"/>
          <w:szCs w:val="36"/>
        </w:rPr>
      </w:pPr>
      <w:r w:rsidRPr="00EB4695">
        <w:rPr>
          <w:sz w:val="36"/>
          <w:szCs w:val="36"/>
        </w:rPr>
        <w:t>Designing Analytics Solutions: From Strategy to Proof of Concept</w:t>
      </w:r>
    </w:p>
    <w:p w14:paraId="0A8D952F" w14:textId="77777777" w:rsidR="00EB4695" w:rsidRPr="00EB4695" w:rsidRDefault="00EB4695" w:rsidP="00EB4695">
      <w:pPr>
        <w:pStyle w:val="BodyText"/>
        <w:rPr>
          <w:sz w:val="32"/>
          <w:szCs w:val="32"/>
        </w:rPr>
      </w:pPr>
    </w:p>
    <w:p w14:paraId="4BB2EFB7" w14:textId="77777777" w:rsidR="0074014D" w:rsidRDefault="00565100">
      <w:pPr>
        <w:pStyle w:val="Author"/>
        <w:rPr>
          <w:sz w:val="32"/>
          <w:szCs w:val="32"/>
        </w:rPr>
      </w:pPr>
      <w:r w:rsidRPr="00EB4695">
        <w:rPr>
          <w:sz w:val="32"/>
          <w:szCs w:val="32"/>
        </w:rPr>
        <w:t>Philip Wouter Roos | Roos Analytics</w:t>
      </w:r>
    </w:p>
    <w:p w14:paraId="4B720CAA" w14:textId="77777777" w:rsidR="00CD749B" w:rsidRPr="00CD749B" w:rsidRDefault="00CD749B" w:rsidP="00CD749B">
      <w:pPr>
        <w:pStyle w:val="BodyText"/>
      </w:pPr>
    </w:p>
    <w:p w14:paraId="2209A0D4" w14:textId="77777777" w:rsidR="00CD749B" w:rsidRPr="00CD749B" w:rsidRDefault="00565100">
      <w:pPr>
        <w:pStyle w:val="Date"/>
        <w:rPr>
          <w:sz w:val="40"/>
          <w:szCs w:val="40"/>
        </w:rPr>
      </w:pPr>
      <w:r w:rsidRPr="00CD749B">
        <w:rPr>
          <w:sz w:val="40"/>
          <w:szCs w:val="40"/>
        </w:rPr>
        <w:t xml:space="preserve">MSBA Capstone Project </w:t>
      </w:r>
    </w:p>
    <w:p w14:paraId="6F9E12DB" w14:textId="77777777" w:rsidR="006A11E7" w:rsidRDefault="00565100" w:rsidP="006A11E7">
      <w:pPr>
        <w:pStyle w:val="Date"/>
        <w:rPr>
          <w:sz w:val="40"/>
          <w:szCs w:val="40"/>
        </w:rPr>
        <w:sectPr w:rsidR="006A11E7" w:rsidSect="00B650A6">
          <w:footerReference w:type="default" r:id="rId8"/>
          <w:pgSz w:w="12240" w:h="15840"/>
          <w:pgMar w:top="1440" w:right="1440" w:bottom="1440" w:left="1440" w:header="720" w:footer="720" w:gutter="0"/>
          <w:cols w:space="720"/>
          <w:titlePg/>
          <w:docGrid w:linePitch="326"/>
        </w:sectPr>
      </w:pPr>
      <w:r w:rsidRPr="00CD749B">
        <w:rPr>
          <w:sz w:val="40"/>
          <w:szCs w:val="40"/>
        </w:rPr>
        <w:t>Quantic School of Business and Technology</w:t>
      </w:r>
    </w:p>
    <w:p w14:paraId="619B444E" w14:textId="65B8E3AC" w:rsidR="00EB4695" w:rsidRPr="006A11E7" w:rsidRDefault="006A11E7" w:rsidP="006A11E7">
      <w:pPr>
        <w:pStyle w:val="TOCHeading"/>
      </w:pPr>
      <w:r>
        <w:lastRenderedPageBreak/>
        <w:t>Table of Contents</w:t>
      </w:r>
    </w:p>
    <w:sdt>
      <w:sdtPr>
        <w:id w:val="381449854"/>
        <w:docPartObj>
          <w:docPartGallery w:val="Table of Contents"/>
          <w:docPartUnique/>
        </w:docPartObj>
      </w:sdtPr>
      <w:sdtContent>
        <w:p w14:paraId="1D9CA3A4" w14:textId="34A69FB3" w:rsidR="00B650A6" w:rsidRDefault="00565100">
          <w:pPr>
            <w:pStyle w:val="TOC1"/>
            <w:tabs>
              <w:tab w:val="right" w:leader="dot" w:pos="9350"/>
            </w:tabs>
            <w:rPr>
              <w:rFonts w:eastAsiaTheme="minorEastAsia"/>
              <w:noProof/>
              <w:kern w:val="2"/>
              <w:lang w:val="en-ZA" w:eastAsia="en-ZA"/>
              <w14:ligatures w14:val="standardContextual"/>
            </w:rPr>
          </w:pPr>
          <w:r>
            <w:fldChar w:fldCharType="begin"/>
          </w:r>
          <w:r>
            <w:instrText>TOC \o "1-2" \h \z \u</w:instrText>
          </w:r>
          <w:r>
            <w:fldChar w:fldCharType="separate"/>
          </w:r>
          <w:hyperlink w:anchor="_Toc240131103" w:history="1">
            <w:r w:rsidR="00B650A6" w:rsidRPr="00F31E5F">
              <w:rPr>
                <w:rStyle w:val="Hyperlink"/>
                <w:noProof/>
              </w:rPr>
              <w:t>Executive Summary</w:t>
            </w:r>
            <w:r w:rsidR="00B650A6">
              <w:rPr>
                <w:noProof/>
                <w:webHidden/>
              </w:rPr>
              <w:tab/>
            </w:r>
            <w:r w:rsidR="00B650A6">
              <w:rPr>
                <w:noProof/>
                <w:webHidden/>
              </w:rPr>
              <w:fldChar w:fldCharType="begin"/>
            </w:r>
            <w:r w:rsidR="00B650A6">
              <w:rPr>
                <w:noProof/>
                <w:webHidden/>
              </w:rPr>
              <w:instrText xml:space="preserve"> PAGEREF _Toc240131103 \h </w:instrText>
            </w:r>
            <w:r w:rsidR="00B650A6">
              <w:rPr>
                <w:noProof/>
                <w:webHidden/>
              </w:rPr>
            </w:r>
            <w:r w:rsidR="00B650A6">
              <w:rPr>
                <w:noProof/>
                <w:webHidden/>
              </w:rPr>
              <w:fldChar w:fldCharType="separate"/>
            </w:r>
            <w:r w:rsidR="00B650A6">
              <w:rPr>
                <w:noProof/>
                <w:webHidden/>
              </w:rPr>
              <w:t>1</w:t>
            </w:r>
            <w:r w:rsidR="00B650A6">
              <w:rPr>
                <w:noProof/>
                <w:webHidden/>
              </w:rPr>
              <w:fldChar w:fldCharType="end"/>
            </w:r>
          </w:hyperlink>
        </w:p>
        <w:p w14:paraId="1D3E87A6" w14:textId="57528973" w:rsidR="00B650A6" w:rsidRDefault="00B650A6">
          <w:pPr>
            <w:pStyle w:val="TOC1"/>
            <w:tabs>
              <w:tab w:val="right" w:leader="dot" w:pos="9350"/>
            </w:tabs>
            <w:rPr>
              <w:rFonts w:eastAsiaTheme="minorEastAsia"/>
              <w:noProof/>
              <w:kern w:val="2"/>
              <w:lang w:val="en-ZA" w:eastAsia="en-ZA"/>
              <w14:ligatures w14:val="standardContextual"/>
            </w:rPr>
          </w:pPr>
          <w:hyperlink w:anchor="_Toc240131104" w:history="1">
            <w:r w:rsidRPr="00F31E5F">
              <w:rPr>
                <w:rStyle w:val="Hyperlink"/>
                <w:noProof/>
              </w:rPr>
              <w:t>Company Overview</w:t>
            </w:r>
            <w:r>
              <w:rPr>
                <w:noProof/>
                <w:webHidden/>
              </w:rPr>
              <w:tab/>
            </w:r>
            <w:r>
              <w:rPr>
                <w:noProof/>
                <w:webHidden/>
              </w:rPr>
              <w:fldChar w:fldCharType="begin"/>
            </w:r>
            <w:r>
              <w:rPr>
                <w:noProof/>
                <w:webHidden/>
              </w:rPr>
              <w:instrText xml:space="preserve"> PAGEREF _Toc240131104 \h </w:instrText>
            </w:r>
            <w:r>
              <w:rPr>
                <w:noProof/>
                <w:webHidden/>
              </w:rPr>
            </w:r>
            <w:r>
              <w:rPr>
                <w:noProof/>
                <w:webHidden/>
              </w:rPr>
              <w:fldChar w:fldCharType="separate"/>
            </w:r>
            <w:r>
              <w:rPr>
                <w:noProof/>
                <w:webHidden/>
              </w:rPr>
              <w:t>3</w:t>
            </w:r>
            <w:r>
              <w:rPr>
                <w:noProof/>
                <w:webHidden/>
              </w:rPr>
              <w:fldChar w:fldCharType="end"/>
            </w:r>
          </w:hyperlink>
        </w:p>
        <w:p w14:paraId="02E6A035" w14:textId="22B26A9B" w:rsidR="00B650A6" w:rsidRDefault="00B650A6">
          <w:pPr>
            <w:pStyle w:val="TOC1"/>
            <w:tabs>
              <w:tab w:val="right" w:leader="dot" w:pos="9350"/>
            </w:tabs>
            <w:rPr>
              <w:rFonts w:eastAsiaTheme="minorEastAsia"/>
              <w:noProof/>
              <w:kern w:val="2"/>
              <w:lang w:val="en-ZA" w:eastAsia="en-ZA"/>
              <w14:ligatures w14:val="standardContextual"/>
            </w:rPr>
          </w:pPr>
          <w:hyperlink w:anchor="_Toc240131105" w:history="1">
            <w:r w:rsidRPr="00F31E5F">
              <w:rPr>
                <w:rStyle w:val="Hyperlink"/>
                <w:noProof/>
              </w:rPr>
              <w:t>Team and Project</w:t>
            </w:r>
            <w:r>
              <w:rPr>
                <w:noProof/>
                <w:webHidden/>
              </w:rPr>
              <w:tab/>
            </w:r>
            <w:r>
              <w:rPr>
                <w:noProof/>
                <w:webHidden/>
              </w:rPr>
              <w:fldChar w:fldCharType="begin"/>
            </w:r>
            <w:r>
              <w:rPr>
                <w:noProof/>
                <w:webHidden/>
              </w:rPr>
              <w:instrText xml:space="preserve"> PAGEREF _Toc240131105 \h </w:instrText>
            </w:r>
            <w:r>
              <w:rPr>
                <w:noProof/>
                <w:webHidden/>
              </w:rPr>
            </w:r>
            <w:r>
              <w:rPr>
                <w:noProof/>
                <w:webHidden/>
              </w:rPr>
              <w:fldChar w:fldCharType="separate"/>
            </w:r>
            <w:r>
              <w:rPr>
                <w:noProof/>
                <w:webHidden/>
              </w:rPr>
              <w:t>3</w:t>
            </w:r>
            <w:r>
              <w:rPr>
                <w:noProof/>
                <w:webHidden/>
              </w:rPr>
              <w:fldChar w:fldCharType="end"/>
            </w:r>
          </w:hyperlink>
        </w:p>
        <w:p w14:paraId="649CCDDE" w14:textId="5C499AD3" w:rsidR="00B650A6" w:rsidRDefault="00B650A6">
          <w:pPr>
            <w:pStyle w:val="TOC2"/>
            <w:tabs>
              <w:tab w:val="right" w:leader="dot" w:pos="9350"/>
            </w:tabs>
            <w:rPr>
              <w:rFonts w:eastAsiaTheme="minorEastAsia"/>
              <w:noProof/>
              <w:kern w:val="2"/>
              <w:lang w:val="en-ZA" w:eastAsia="en-ZA"/>
              <w14:ligatures w14:val="standardContextual"/>
            </w:rPr>
          </w:pPr>
          <w:hyperlink w:anchor="_Toc240131106" w:history="1">
            <w:r w:rsidRPr="00F31E5F">
              <w:rPr>
                <w:rStyle w:val="Hyperlink"/>
                <w:noProof/>
              </w:rPr>
              <w:t>Project Description</w:t>
            </w:r>
            <w:r>
              <w:rPr>
                <w:noProof/>
                <w:webHidden/>
              </w:rPr>
              <w:tab/>
            </w:r>
            <w:r>
              <w:rPr>
                <w:noProof/>
                <w:webHidden/>
              </w:rPr>
              <w:fldChar w:fldCharType="begin"/>
            </w:r>
            <w:r>
              <w:rPr>
                <w:noProof/>
                <w:webHidden/>
              </w:rPr>
              <w:instrText xml:space="preserve"> PAGEREF _Toc240131106 \h </w:instrText>
            </w:r>
            <w:r>
              <w:rPr>
                <w:noProof/>
                <w:webHidden/>
              </w:rPr>
            </w:r>
            <w:r>
              <w:rPr>
                <w:noProof/>
                <w:webHidden/>
              </w:rPr>
              <w:fldChar w:fldCharType="separate"/>
            </w:r>
            <w:r>
              <w:rPr>
                <w:noProof/>
                <w:webHidden/>
              </w:rPr>
              <w:t>3</w:t>
            </w:r>
            <w:r>
              <w:rPr>
                <w:noProof/>
                <w:webHidden/>
              </w:rPr>
              <w:fldChar w:fldCharType="end"/>
            </w:r>
          </w:hyperlink>
        </w:p>
        <w:p w14:paraId="6E92BBD4" w14:textId="46D2729A" w:rsidR="00B650A6" w:rsidRDefault="00B650A6">
          <w:pPr>
            <w:pStyle w:val="TOC2"/>
            <w:tabs>
              <w:tab w:val="right" w:leader="dot" w:pos="9350"/>
            </w:tabs>
            <w:rPr>
              <w:rFonts w:eastAsiaTheme="minorEastAsia"/>
              <w:noProof/>
              <w:kern w:val="2"/>
              <w:lang w:val="en-ZA" w:eastAsia="en-ZA"/>
              <w14:ligatures w14:val="standardContextual"/>
            </w:rPr>
          </w:pPr>
          <w:hyperlink w:anchor="_Toc240131107" w:history="1">
            <w:r w:rsidRPr="00F31E5F">
              <w:rPr>
                <w:rStyle w:val="Hyperlink"/>
                <w:noProof/>
              </w:rPr>
              <w:t>Team Name and Organization</w:t>
            </w:r>
            <w:r>
              <w:rPr>
                <w:noProof/>
                <w:webHidden/>
              </w:rPr>
              <w:tab/>
            </w:r>
            <w:r>
              <w:rPr>
                <w:noProof/>
                <w:webHidden/>
              </w:rPr>
              <w:fldChar w:fldCharType="begin"/>
            </w:r>
            <w:r>
              <w:rPr>
                <w:noProof/>
                <w:webHidden/>
              </w:rPr>
              <w:instrText xml:space="preserve"> PAGEREF _Toc240131107 \h </w:instrText>
            </w:r>
            <w:r>
              <w:rPr>
                <w:noProof/>
                <w:webHidden/>
              </w:rPr>
            </w:r>
            <w:r>
              <w:rPr>
                <w:noProof/>
                <w:webHidden/>
              </w:rPr>
              <w:fldChar w:fldCharType="separate"/>
            </w:r>
            <w:r>
              <w:rPr>
                <w:noProof/>
                <w:webHidden/>
              </w:rPr>
              <w:t>4</w:t>
            </w:r>
            <w:r>
              <w:rPr>
                <w:noProof/>
                <w:webHidden/>
              </w:rPr>
              <w:fldChar w:fldCharType="end"/>
            </w:r>
          </w:hyperlink>
        </w:p>
        <w:p w14:paraId="0E3CA05E" w14:textId="51A3A485" w:rsidR="00B650A6" w:rsidRDefault="00B650A6">
          <w:pPr>
            <w:pStyle w:val="TOC2"/>
            <w:tabs>
              <w:tab w:val="right" w:leader="dot" w:pos="9350"/>
            </w:tabs>
            <w:rPr>
              <w:rFonts w:eastAsiaTheme="minorEastAsia"/>
              <w:noProof/>
              <w:kern w:val="2"/>
              <w:lang w:val="en-ZA" w:eastAsia="en-ZA"/>
              <w14:ligatures w14:val="standardContextual"/>
            </w:rPr>
          </w:pPr>
          <w:hyperlink w:anchor="_Toc240131108" w:history="1">
            <w:r w:rsidRPr="00F31E5F">
              <w:rPr>
                <w:rStyle w:val="Hyperlink"/>
                <w:noProof/>
              </w:rPr>
              <w:t>Skills Concerns</w:t>
            </w:r>
            <w:r>
              <w:rPr>
                <w:noProof/>
                <w:webHidden/>
              </w:rPr>
              <w:tab/>
            </w:r>
            <w:r>
              <w:rPr>
                <w:noProof/>
                <w:webHidden/>
              </w:rPr>
              <w:fldChar w:fldCharType="begin"/>
            </w:r>
            <w:r>
              <w:rPr>
                <w:noProof/>
                <w:webHidden/>
              </w:rPr>
              <w:instrText xml:space="preserve"> PAGEREF _Toc240131108 \h </w:instrText>
            </w:r>
            <w:r>
              <w:rPr>
                <w:noProof/>
                <w:webHidden/>
              </w:rPr>
            </w:r>
            <w:r>
              <w:rPr>
                <w:noProof/>
                <w:webHidden/>
              </w:rPr>
              <w:fldChar w:fldCharType="separate"/>
            </w:r>
            <w:r>
              <w:rPr>
                <w:noProof/>
                <w:webHidden/>
              </w:rPr>
              <w:t>5</w:t>
            </w:r>
            <w:r>
              <w:rPr>
                <w:noProof/>
                <w:webHidden/>
              </w:rPr>
              <w:fldChar w:fldCharType="end"/>
            </w:r>
          </w:hyperlink>
        </w:p>
        <w:p w14:paraId="46E0DC70" w14:textId="1CC1D399" w:rsidR="00B650A6" w:rsidRDefault="00B650A6">
          <w:pPr>
            <w:pStyle w:val="TOC1"/>
            <w:tabs>
              <w:tab w:val="right" w:leader="dot" w:pos="9350"/>
            </w:tabs>
            <w:rPr>
              <w:rFonts w:eastAsiaTheme="minorEastAsia"/>
              <w:noProof/>
              <w:kern w:val="2"/>
              <w:lang w:val="en-ZA" w:eastAsia="en-ZA"/>
              <w14:ligatures w14:val="standardContextual"/>
            </w:rPr>
          </w:pPr>
          <w:hyperlink w:anchor="_Toc240131109" w:history="1">
            <w:r w:rsidRPr="00F31E5F">
              <w:rPr>
                <w:rStyle w:val="Hyperlink"/>
                <w:noProof/>
              </w:rPr>
              <w:t>Strategic Analysis</w:t>
            </w:r>
            <w:r>
              <w:rPr>
                <w:noProof/>
                <w:webHidden/>
              </w:rPr>
              <w:tab/>
            </w:r>
            <w:r>
              <w:rPr>
                <w:noProof/>
                <w:webHidden/>
              </w:rPr>
              <w:fldChar w:fldCharType="begin"/>
            </w:r>
            <w:r>
              <w:rPr>
                <w:noProof/>
                <w:webHidden/>
              </w:rPr>
              <w:instrText xml:space="preserve"> PAGEREF _Toc240131109 \h </w:instrText>
            </w:r>
            <w:r>
              <w:rPr>
                <w:noProof/>
                <w:webHidden/>
              </w:rPr>
            </w:r>
            <w:r>
              <w:rPr>
                <w:noProof/>
                <w:webHidden/>
              </w:rPr>
              <w:fldChar w:fldCharType="separate"/>
            </w:r>
            <w:r>
              <w:rPr>
                <w:noProof/>
                <w:webHidden/>
              </w:rPr>
              <w:t>7</w:t>
            </w:r>
            <w:r>
              <w:rPr>
                <w:noProof/>
                <w:webHidden/>
              </w:rPr>
              <w:fldChar w:fldCharType="end"/>
            </w:r>
          </w:hyperlink>
        </w:p>
        <w:p w14:paraId="3B75878F" w14:textId="5C57A80C" w:rsidR="00B650A6" w:rsidRDefault="00B650A6">
          <w:pPr>
            <w:pStyle w:val="TOC2"/>
            <w:tabs>
              <w:tab w:val="right" w:leader="dot" w:pos="9350"/>
            </w:tabs>
            <w:rPr>
              <w:rFonts w:eastAsiaTheme="minorEastAsia"/>
              <w:noProof/>
              <w:kern w:val="2"/>
              <w:lang w:val="en-ZA" w:eastAsia="en-ZA"/>
              <w14:ligatures w14:val="standardContextual"/>
            </w:rPr>
          </w:pPr>
          <w:hyperlink w:anchor="_Toc240131110" w:history="1">
            <w:r w:rsidRPr="00F31E5F">
              <w:rPr>
                <w:rStyle w:val="Hyperlink"/>
                <w:noProof/>
              </w:rPr>
              <w:t>External Analysis</w:t>
            </w:r>
            <w:r>
              <w:rPr>
                <w:noProof/>
                <w:webHidden/>
              </w:rPr>
              <w:tab/>
            </w:r>
            <w:r>
              <w:rPr>
                <w:noProof/>
                <w:webHidden/>
              </w:rPr>
              <w:fldChar w:fldCharType="begin"/>
            </w:r>
            <w:r>
              <w:rPr>
                <w:noProof/>
                <w:webHidden/>
              </w:rPr>
              <w:instrText xml:space="preserve"> PAGEREF _Toc240131110 \h </w:instrText>
            </w:r>
            <w:r>
              <w:rPr>
                <w:noProof/>
                <w:webHidden/>
              </w:rPr>
            </w:r>
            <w:r>
              <w:rPr>
                <w:noProof/>
                <w:webHidden/>
              </w:rPr>
              <w:fldChar w:fldCharType="separate"/>
            </w:r>
            <w:r>
              <w:rPr>
                <w:noProof/>
                <w:webHidden/>
              </w:rPr>
              <w:t>7</w:t>
            </w:r>
            <w:r>
              <w:rPr>
                <w:noProof/>
                <w:webHidden/>
              </w:rPr>
              <w:fldChar w:fldCharType="end"/>
            </w:r>
          </w:hyperlink>
        </w:p>
        <w:p w14:paraId="26DE4EBE" w14:textId="308BB6A9" w:rsidR="00B650A6" w:rsidRDefault="00B650A6">
          <w:pPr>
            <w:pStyle w:val="TOC2"/>
            <w:tabs>
              <w:tab w:val="right" w:leader="dot" w:pos="9350"/>
            </w:tabs>
            <w:rPr>
              <w:rFonts w:eastAsiaTheme="minorEastAsia"/>
              <w:noProof/>
              <w:kern w:val="2"/>
              <w:lang w:val="en-ZA" w:eastAsia="en-ZA"/>
              <w14:ligatures w14:val="standardContextual"/>
            </w:rPr>
          </w:pPr>
          <w:hyperlink w:anchor="_Toc240131111" w:history="1">
            <w:r w:rsidRPr="00F31E5F">
              <w:rPr>
                <w:rStyle w:val="Hyperlink"/>
                <w:noProof/>
              </w:rPr>
              <w:t>Internal Analysis</w:t>
            </w:r>
            <w:r>
              <w:rPr>
                <w:noProof/>
                <w:webHidden/>
              </w:rPr>
              <w:tab/>
            </w:r>
            <w:r>
              <w:rPr>
                <w:noProof/>
                <w:webHidden/>
              </w:rPr>
              <w:fldChar w:fldCharType="begin"/>
            </w:r>
            <w:r>
              <w:rPr>
                <w:noProof/>
                <w:webHidden/>
              </w:rPr>
              <w:instrText xml:space="preserve"> PAGEREF _Toc240131111 \h </w:instrText>
            </w:r>
            <w:r>
              <w:rPr>
                <w:noProof/>
                <w:webHidden/>
              </w:rPr>
            </w:r>
            <w:r>
              <w:rPr>
                <w:noProof/>
                <w:webHidden/>
              </w:rPr>
              <w:fldChar w:fldCharType="separate"/>
            </w:r>
            <w:r>
              <w:rPr>
                <w:noProof/>
                <w:webHidden/>
              </w:rPr>
              <w:t>8</w:t>
            </w:r>
            <w:r>
              <w:rPr>
                <w:noProof/>
                <w:webHidden/>
              </w:rPr>
              <w:fldChar w:fldCharType="end"/>
            </w:r>
          </w:hyperlink>
        </w:p>
        <w:p w14:paraId="397FA80A" w14:textId="2CE92E8B" w:rsidR="00B650A6" w:rsidRDefault="00B650A6">
          <w:pPr>
            <w:pStyle w:val="TOC1"/>
            <w:tabs>
              <w:tab w:val="right" w:leader="dot" w:pos="9350"/>
            </w:tabs>
            <w:rPr>
              <w:rFonts w:eastAsiaTheme="minorEastAsia"/>
              <w:noProof/>
              <w:kern w:val="2"/>
              <w:lang w:val="en-ZA" w:eastAsia="en-ZA"/>
              <w14:ligatures w14:val="standardContextual"/>
            </w:rPr>
          </w:pPr>
          <w:hyperlink w:anchor="_Toc240131112" w:history="1">
            <w:r w:rsidRPr="00F31E5F">
              <w:rPr>
                <w:rStyle w:val="Hyperlink"/>
                <w:noProof/>
              </w:rPr>
              <w:t>Analytics Opportunity</w:t>
            </w:r>
            <w:r>
              <w:rPr>
                <w:noProof/>
                <w:webHidden/>
              </w:rPr>
              <w:tab/>
            </w:r>
            <w:r>
              <w:rPr>
                <w:noProof/>
                <w:webHidden/>
              </w:rPr>
              <w:fldChar w:fldCharType="begin"/>
            </w:r>
            <w:r>
              <w:rPr>
                <w:noProof/>
                <w:webHidden/>
              </w:rPr>
              <w:instrText xml:space="preserve"> PAGEREF _Toc240131112 \h </w:instrText>
            </w:r>
            <w:r>
              <w:rPr>
                <w:noProof/>
                <w:webHidden/>
              </w:rPr>
            </w:r>
            <w:r>
              <w:rPr>
                <w:noProof/>
                <w:webHidden/>
              </w:rPr>
              <w:fldChar w:fldCharType="separate"/>
            </w:r>
            <w:r>
              <w:rPr>
                <w:noProof/>
                <w:webHidden/>
              </w:rPr>
              <w:t>10</w:t>
            </w:r>
            <w:r>
              <w:rPr>
                <w:noProof/>
                <w:webHidden/>
              </w:rPr>
              <w:fldChar w:fldCharType="end"/>
            </w:r>
          </w:hyperlink>
        </w:p>
        <w:p w14:paraId="715E5960" w14:textId="3018A13B" w:rsidR="00B650A6" w:rsidRDefault="00B650A6">
          <w:pPr>
            <w:pStyle w:val="TOC1"/>
            <w:tabs>
              <w:tab w:val="right" w:leader="dot" w:pos="9350"/>
            </w:tabs>
            <w:rPr>
              <w:rFonts w:eastAsiaTheme="minorEastAsia"/>
              <w:noProof/>
              <w:kern w:val="2"/>
              <w:lang w:val="en-ZA" w:eastAsia="en-ZA"/>
              <w14:ligatures w14:val="standardContextual"/>
            </w:rPr>
          </w:pPr>
          <w:hyperlink w:anchor="_Toc240131113" w:history="1">
            <w:r w:rsidRPr="00F31E5F">
              <w:rPr>
                <w:rStyle w:val="Hyperlink"/>
                <w:noProof/>
              </w:rPr>
              <w:t>Rationale</w:t>
            </w:r>
            <w:r>
              <w:rPr>
                <w:noProof/>
                <w:webHidden/>
              </w:rPr>
              <w:tab/>
            </w:r>
            <w:r>
              <w:rPr>
                <w:noProof/>
                <w:webHidden/>
              </w:rPr>
              <w:fldChar w:fldCharType="begin"/>
            </w:r>
            <w:r>
              <w:rPr>
                <w:noProof/>
                <w:webHidden/>
              </w:rPr>
              <w:instrText xml:space="preserve"> PAGEREF _Toc240131113 \h </w:instrText>
            </w:r>
            <w:r>
              <w:rPr>
                <w:noProof/>
                <w:webHidden/>
              </w:rPr>
            </w:r>
            <w:r>
              <w:rPr>
                <w:noProof/>
                <w:webHidden/>
              </w:rPr>
              <w:fldChar w:fldCharType="separate"/>
            </w:r>
            <w:r>
              <w:rPr>
                <w:noProof/>
                <w:webHidden/>
              </w:rPr>
              <w:t>12</w:t>
            </w:r>
            <w:r>
              <w:rPr>
                <w:noProof/>
                <w:webHidden/>
              </w:rPr>
              <w:fldChar w:fldCharType="end"/>
            </w:r>
          </w:hyperlink>
        </w:p>
        <w:p w14:paraId="4B97BE98" w14:textId="36C07B29" w:rsidR="00B650A6" w:rsidRDefault="00B650A6">
          <w:pPr>
            <w:pStyle w:val="TOC1"/>
            <w:tabs>
              <w:tab w:val="right" w:leader="dot" w:pos="9350"/>
            </w:tabs>
            <w:rPr>
              <w:rFonts w:eastAsiaTheme="minorEastAsia"/>
              <w:noProof/>
              <w:kern w:val="2"/>
              <w:lang w:val="en-ZA" w:eastAsia="en-ZA"/>
              <w14:ligatures w14:val="standardContextual"/>
            </w:rPr>
          </w:pPr>
          <w:hyperlink w:anchor="_Toc240131114" w:history="1">
            <w:r w:rsidRPr="00F31E5F">
              <w:rPr>
                <w:rStyle w:val="Hyperlink"/>
                <w:noProof/>
              </w:rPr>
              <w:t>Stakeholder and Requirement Analysis</w:t>
            </w:r>
            <w:r>
              <w:rPr>
                <w:noProof/>
                <w:webHidden/>
              </w:rPr>
              <w:tab/>
            </w:r>
            <w:r>
              <w:rPr>
                <w:noProof/>
                <w:webHidden/>
              </w:rPr>
              <w:fldChar w:fldCharType="begin"/>
            </w:r>
            <w:r>
              <w:rPr>
                <w:noProof/>
                <w:webHidden/>
              </w:rPr>
              <w:instrText xml:space="preserve"> PAGEREF _Toc240131114 \h </w:instrText>
            </w:r>
            <w:r>
              <w:rPr>
                <w:noProof/>
                <w:webHidden/>
              </w:rPr>
            </w:r>
            <w:r>
              <w:rPr>
                <w:noProof/>
                <w:webHidden/>
              </w:rPr>
              <w:fldChar w:fldCharType="separate"/>
            </w:r>
            <w:r>
              <w:rPr>
                <w:noProof/>
                <w:webHidden/>
              </w:rPr>
              <w:t>14</w:t>
            </w:r>
            <w:r>
              <w:rPr>
                <w:noProof/>
                <w:webHidden/>
              </w:rPr>
              <w:fldChar w:fldCharType="end"/>
            </w:r>
          </w:hyperlink>
        </w:p>
        <w:p w14:paraId="1777BDD7" w14:textId="1F11DE37" w:rsidR="00B650A6" w:rsidRDefault="00B650A6">
          <w:pPr>
            <w:pStyle w:val="TOC2"/>
            <w:tabs>
              <w:tab w:val="right" w:leader="dot" w:pos="9350"/>
            </w:tabs>
            <w:rPr>
              <w:rFonts w:eastAsiaTheme="minorEastAsia"/>
              <w:noProof/>
              <w:kern w:val="2"/>
              <w:lang w:val="en-ZA" w:eastAsia="en-ZA"/>
              <w14:ligatures w14:val="standardContextual"/>
            </w:rPr>
          </w:pPr>
          <w:hyperlink w:anchor="_Toc240131115" w:history="1">
            <w:r w:rsidRPr="00F31E5F">
              <w:rPr>
                <w:rStyle w:val="Hyperlink"/>
                <w:noProof/>
              </w:rPr>
              <w:t>Key Stakeholders</w:t>
            </w:r>
            <w:r>
              <w:rPr>
                <w:noProof/>
                <w:webHidden/>
              </w:rPr>
              <w:tab/>
            </w:r>
            <w:r>
              <w:rPr>
                <w:noProof/>
                <w:webHidden/>
              </w:rPr>
              <w:fldChar w:fldCharType="begin"/>
            </w:r>
            <w:r>
              <w:rPr>
                <w:noProof/>
                <w:webHidden/>
              </w:rPr>
              <w:instrText xml:space="preserve"> PAGEREF _Toc240131115 \h </w:instrText>
            </w:r>
            <w:r>
              <w:rPr>
                <w:noProof/>
                <w:webHidden/>
              </w:rPr>
            </w:r>
            <w:r>
              <w:rPr>
                <w:noProof/>
                <w:webHidden/>
              </w:rPr>
              <w:fldChar w:fldCharType="separate"/>
            </w:r>
            <w:r>
              <w:rPr>
                <w:noProof/>
                <w:webHidden/>
              </w:rPr>
              <w:t>14</w:t>
            </w:r>
            <w:r>
              <w:rPr>
                <w:noProof/>
                <w:webHidden/>
              </w:rPr>
              <w:fldChar w:fldCharType="end"/>
            </w:r>
          </w:hyperlink>
        </w:p>
        <w:p w14:paraId="67BA94CE" w14:textId="4572F4EB" w:rsidR="00B650A6" w:rsidRDefault="00B650A6">
          <w:pPr>
            <w:pStyle w:val="TOC2"/>
            <w:tabs>
              <w:tab w:val="right" w:leader="dot" w:pos="9350"/>
            </w:tabs>
            <w:rPr>
              <w:rFonts w:eastAsiaTheme="minorEastAsia"/>
              <w:noProof/>
              <w:kern w:val="2"/>
              <w:lang w:val="en-ZA" w:eastAsia="en-ZA"/>
              <w14:ligatures w14:val="standardContextual"/>
            </w:rPr>
          </w:pPr>
          <w:hyperlink w:anchor="_Toc240131116" w:history="1">
            <w:r w:rsidRPr="00F31E5F">
              <w:rPr>
                <w:rStyle w:val="Hyperlink"/>
                <w:noProof/>
              </w:rPr>
              <w:t>Process Flow</w:t>
            </w:r>
            <w:r>
              <w:rPr>
                <w:noProof/>
                <w:webHidden/>
              </w:rPr>
              <w:tab/>
            </w:r>
            <w:r>
              <w:rPr>
                <w:noProof/>
                <w:webHidden/>
              </w:rPr>
              <w:fldChar w:fldCharType="begin"/>
            </w:r>
            <w:r>
              <w:rPr>
                <w:noProof/>
                <w:webHidden/>
              </w:rPr>
              <w:instrText xml:space="preserve"> PAGEREF _Toc240131116 \h </w:instrText>
            </w:r>
            <w:r>
              <w:rPr>
                <w:noProof/>
                <w:webHidden/>
              </w:rPr>
            </w:r>
            <w:r>
              <w:rPr>
                <w:noProof/>
                <w:webHidden/>
              </w:rPr>
              <w:fldChar w:fldCharType="separate"/>
            </w:r>
            <w:r>
              <w:rPr>
                <w:noProof/>
                <w:webHidden/>
              </w:rPr>
              <w:t>14</w:t>
            </w:r>
            <w:r>
              <w:rPr>
                <w:noProof/>
                <w:webHidden/>
              </w:rPr>
              <w:fldChar w:fldCharType="end"/>
            </w:r>
          </w:hyperlink>
        </w:p>
        <w:p w14:paraId="7BEB8969" w14:textId="0E29394B" w:rsidR="00B650A6" w:rsidRDefault="00B650A6">
          <w:pPr>
            <w:pStyle w:val="TOC2"/>
            <w:tabs>
              <w:tab w:val="right" w:leader="dot" w:pos="9350"/>
            </w:tabs>
            <w:rPr>
              <w:rFonts w:eastAsiaTheme="minorEastAsia"/>
              <w:noProof/>
              <w:kern w:val="2"/>
              <w:lang w:val="en-ZA" w:eastAsia="en-ZA"/>
              <w14:ligatures w14:val="standardContextual"/>
            </w:rPr>
          </w:pPr>
          <w:hyperlink w:anchor="_Toc240131117" w:history="1">
            <w:r w:rsidRPr="00F31E5F">
              <w:rPr>
                <w:rStyle w:val="Hyperlink"/>
                <w:noProof/>
              </w:rPr>
              <w:t>Requirements</w:t>
            </w:r>
            <w:r>
              <w:rPr>
                <w:noProof/>
                <w:webHidden/>
              </w:rPr>
              <w:tab/>
            </w:r>
            <w:r>
              <w:rPr>
                <w:noProof/>
                <w:webHidden/>
              </w:rPr>
              <w:fldChar w:fldCharType="begin"/>
            </w:r>
            <w:r>
              <w:rPr>
                <w:noProof/>
                <w:webHidden/>
              </w:rPr>
              <w:instrText xml:space="preserve"> PAGEREF _Toc240131117 \h </w:instrText>
            </w:r>
            <w:r>
              <w:rPr>
                <w:noProof/>
                <w:webHidden/>
              </w:rPr>
            </w:r>
            <w:r>
              <w:rPr>
                <w:noProof/>
                <w:webHidden/>
              </w:rPr>
              <w:fldChar w:fldCharType="separate"/>
            </w:r>
            <w:r>
              <w:rPr>
                <w:noProof/>
                <w:webHidden/>
              </w:rPr>
              <w:t>15</w:t>
            </w:r>
            <w:r>
              <w:rPr>
                <w:noProof/>
                <w:webHidden/>
              </w:rPr>
              <w:fldChar w:fldCharType="end"/>
            </w:r>
          </w:hyperlink>
        </w:p>
        <w:p w14:paraId="16037489" w14:textId="17829E23" w:rsidR="00B650A6" w:rsidRDefault="00B650A6">
          <w:pPr>
            <w:pStyle w:val="TOC1"/>
            <w:tabs>
              <w:tab w:val="right" w:leader="dot" w:pos="9350"/>
            </w:tabs>
            <w:rPr>
              <w:rFonts w:eastAsiaTheme="minorEastAsia"/>
              <w:noProof/>
              <w:kern w:val="2"/>
              <w:lang w:val="en-ZA" w:eastAsia="en-ZA"/>
              <w14:ligatures w14:val="standardContextual"/>
            </w:rPr>
          </w:pPr>
          <w:hyperlink w:anchor="_Toc240131118" w:history="1">
            <w:r w:rsidRPr="00F31E5F">
              <w:rPr>
                <w:rStyle w:val="Hyperlink"/>
                <w:noProof/>
              </w:rPr>
              <w:t>Success Criteria</w:t>
            </w:r>
            <w:r>
              <w:rPr>
                <w:noProof/>
                <w:webHidden/>
              </w:rPr>
              <w:tab/>
            </w:r>
            <w:r>
              <w:rPr>
                <w:noProof/>
                <w:webHidden/>
              </w:rPr>
              <w:fldChar w:fldCharType="begin"/>
            </w:r>
            <w:r>
              <w:rPr>
                <w:noProof/>
                <w:webHidden/>
              </w:rPr>
              <w:instrText xml:space="preserve"> PAGEREF _Toc240131118 \h </w:instrText>
            </w:r>
            <w:r>
              <w:rPr>
                <w:noProof/>
                <w:webHidden/>
              </w:rPr>
            </w:r>
            <w:r>
              <w:rPr>
                <w:noProof/>
                <w:webHidden/>
              </w:rPr>
              <w:fldChar w:fldCharType="separate"/>
            </w:r>
            <w:r>
              <w:rPr>
                <w:noProof/>
                <w:webHidden/>
              </w:rPr>
              <w:t>17</w:t>
            </w:r>
            <w:r>
              <w:rPr>
                <w:noProof/>
                <w:webHidden/>
              </w:rPr>
              <w:fldChar w:fldCharType="end"/>
            </w:r>
          </w:hyperlink>
        </w:p>
        <w:p w14:paraId="1D9A7B1F" w14:textId="62570ED9" w:rsidR="00B650A6" w:rsidRDefault="00B650A6">
          <w:pPr>
            <w:pStyle w:val="TOC2"/>
            <w:tabs>
              <w:tab w:val="right" w:leader="dot" w:pos="9350"/>
            </w:tabs>
            <w:rPr>
              <w:rFonts w:eastAsiaTheme="minorEastAsia"/>
              <w:noProof/>
              <w:kern w:val="2"/>
              <w:lang w:val="en-ZA" w:eastAsia="en-ZA"/>
              <w14:ligatures w14:val="standardContextual"/>
            </w:rPr>
          </w:pPr>
          <w:hyperlink w:anchor="_Toc240131119" w:history="1">
            <w:r w:rsidRPr="00F31E5F">
              <w:rPr>
                <w:rStyle w:val="Hyperlink"/>
                <w:noProof/>
              </w:rPr>
              <w:t>Technical success criteria</w:t>
            </w:r>
            <w:r>
              <w:rPr>
                <w:noProof/>
                <w:webHidden/>
              </w:rPr>
              <w:tab/>
            </w:r>
            <w:r>
              <w:rPr>
                <w:noProof/>
                <w:webHidden/>
              </w:rPr>
              <w:fldChar w:fldCharType="begin"/>
            </w:r>
            <w:r>
              <w:rPr>
                <w:noProof/>
                <w:webHidden/>
              </w:rPr>
              <w:instrText xml:space="preserve"> PAGEREF _Toc240131119 \h </w:instrText>
            </w:r>
            <w:r>
              <w:rPr>
                <w:noProof/>
                <w:webHidden/>
              </w:rPr>
            </w:r>
            <w:r>
              <w:rPr>
                <w:noProof/>
                <w:webHidden/>
              </w:rPr>
              <w:fldChar w:fldCharType="separate"/>
            </w:r>
            <w:r>
              <w:rPr>
                <w:noProof/>
                <w:webHidden/>
              </w:rPr>
              <w:t>17</w:t>
            </w:r>
            <w:r>
              <w:rPr>
                <w:noProof/>
                <w:webHidden/>
              </w:rPr>
              <w:fldChar w:fldCharType="end"/>
            </w:r>
          </w:hyperlink>
        </w:p>
        <w:p w14:paraId="4A721573" w14:textId="274259C2" w:rsidR="00B650A6" w:rsidRDefault="00B650A6">
          <w:pPr>
            <w:pStyle w:val="TOC2"/>
            <w:tabs>
              <w:tab w:val="right" w:leader="dot" w:pos="9350"/>
            </w:tabs>
            <w:rPr>
              <w:rFonts w:eastAsiaTheme="minorEastAsia"/>
              <w:noProof/>
              <w:kern w:val="2"/>
              <w:lang w:val="en-ZA" w:eastAsia="en-ZA"/>
              <w14:ligatures w14:val="standardContextual"/>
            </w:rPr>
          </w:pPr>
          <w:hyperlink w:anchor="_Toc240131120" w:history="1">
            <w:r w:rsidRPr="00F31E5F">
              <w:rPr>
                <w:rStyle w:val="Hyperlink"/>
                <w:noProof/>
              </w:rPr>
              <w:t>Business success criteria</w:t>
            </w:r>
            <w:r>
              <w:rPr>
                <w:noProof/>
                <w:webHidden/>
              </w:rPr>
              <w:tab/>
            </w:r>
            <w:r>
              <w:rPr>
                <w:noProof/>
                <w:webHidden/>
              </w:rPr>
              <w:fldChar w:fldCharType="begin"/>
            </w:r>
            <w:r>
              <w:rPr>
                <w:noProof/>
                <w:webHidden/>
              </w:rPr>
              <w:instrText xml:space="preserve"> PAGEREF _Toc240131120 \h </w:instrText>
            </w:r>
            <w:r>
              <w:rPr>
                <w:noProof/>
                <w:webHidden/>
              </w:rPr>
            </w:r>
            <w:r>
              <w:rPr>
                <w:noProof/>
                <w:webHidden/>
              </w:rPr>
              <w:fldChar w:fldCharType="separate"/>
            </w:r>
            <w:r>
              <w:rPr>
                <w:noProof/>
                <w:webHidden/>
              </w:rPr>
              <w:t>18</w:t>
            </w:r>
            <w:r>
              <w:rPr>
                <w:noProof/>
                <w:webHidden/>
              </w:rPr>
              <w:fldChar w:fldCharType="end"/>
            </w:r>
          </w:hyperlink>
        </w:p>
        <w:p w14:paraId="15ADB7AB" w14:textId="64CA38E5" w:rsidR="00B650A6" w:rsidRDefault="00B650A6">
          <w:pPr>
            <w:pStyle w:val="TOC1"/>
            <w:tabs>
              <w:tab w:val="right" w:leader="dot" w:pos="9350"/>
            </w:tabs>
            <w:rPr>
              <w:rFonts w:eastAsiaTheme="minorEastAsia"/>
              <w:noProof/>
              <w:kern w:val="2"/>
              <w:lang w:val="en-ZA" w:eastAsia="en-ZA"/>
              <w14:ligatures w14:val="standardContextual"/>
            </w:rPr>
          </w:pPr>
          <w:hyperlink w:anchor="_Toc240131121" w:history="1">
            <w:r w:rsidRPr="00F31E5F">
              <w:rPr>
                <w:rStyle w:val="Hyperlink"/>
                <w:noProof/>
              </w:rPr>
              <w:t>Scope and Schedule of Deliverables</w:t>
            </w:r>
            <w:r>
              <w:rPr>
                <w:noProof/>
                <w:webHidden/>
              </w:rPr>
              <w:tab/>
            </w:r>
            <w:r>
              <w:rPr>
                <w:noProof/>
                <w:webHidden/>
              </w:rPr>
              <w:fldChar w:fldCharType="begin"/>
            </w:r>
            <w:r>
              <w:rPr>
                <w:noProof/>
                <w:webHidden/>
              </w:rPr>
              <w:instrText xml:space="preserve"> PAGEREF _Toc240131121 \h </w:instrText>
            </w:r>
            <w:r>
              <w:rPr>
                <w:noProof/>
                <w:webHidden/>
              </w:rPr>
            </w:r>
            <w:r>
              <w:rPr>
                <w:noProof/>
                <w:webHidden/>
              </w:rPr>
              <w:fldChar w:fldCharType="separate"/>
            </w:r>
            <w:r>
              <w:rPr>
                <w:noProof/>
                <w:webHidden/>
              </w:rPr>
              <w:t>19</w:t>
            </w:r>
            <w:r>
              <w:rPr>
                <w:noProof/>
                <w:webHidden/>
              </w:rPr>
              <w:fldChar w:fldCharType="end"/>
            </w:r>
          </w:hyperlink>
        </w:p>
        <w:p w14:paraId="446BDB43" w14:textId="32ECCD5A" w:rsidR="00B650A6" w:rsidRDefault="00B650A6">
          <w:pPr>
            <w:pStyle w:val="TOC2"/>
            <w:tabs>
              <w:tab w:val="right" w:leader="dot" w:pos="9350"/>
            </w:tabs>
            <w:rPr>
              <w:rFonts w:eastAsiaTheme="minorEastAsia"/>
              <w:noProof/>
              <w:kern w:val="2"/>
              <w:lang w:val="en-ZA" w:eastAsia="en-ZA"/>
              <w14:ligatures w14:val="standardContextual"/>
            </w:rPr>
          </w:pPr>
          <w:hyperlink w:anchor="_Toc240131122" w:history="1">
            <w:r w:rsidRPr="00F31E5F">
              <w:rPr>
                <w:rStyle w:val="Hyperlink"/>
                <w:noProof/>
              </w:rPr>
              <w:t>Feasibility</w:t>
            </w:r>
            <w:r>
              <w:rPr>
                <w:noProof/>
                <w:webHidden/>
              </w:rPr>
              <w:tab/>
            </w:r>
            <w:r>
              <w:rPr>
                <w:noProof/>
                <w:webHidden/>
              </w:rPr>
              <w:fldChar w:fldCharType="begin"/>
            </w:r>
            <w:r>
              <w:rPr>
                <w:noProof/>
                <w:webHidden/>
              </w:rPr>
              <w:instrText xml:space="preserve"> PAGEREF _Toc240131122 \h </w:instrText>
            </w:r>
            <w:r>
              <w:rPr>
                <w:noProof/>
                <w:webHidden/>
              </w:rPr>
            </w:r>
            <w:r>
              <w:rPr>
                <w:noProof/>
                <w:webHidden/>
              </w:rPr>
              <w:fldChar w:fldCharType="separate"/>
            </w:r>
            <w:r>
              <w:rPr>
                <w:noProof/>
                <w:webHidden/>
              </w:rPr>
              <w:t>19</w:t>
            </w:r>
            <w:r>
              <w:rPr>
                <w:noProof/>
                <w:webHidden/>
              </w:rPr>
              <w:fldChar w:fldCharType="end"/>
            </w:r>
          </w:hyperlink>
        </w:p>
        <w:p w14:paraId="78C75F65" w14:textId="1FB98110" w:rsidR="00B650A6" w:rsidRDefault="00B650A6">
          <w:pPr>
            <w:pStyle w:val="TOC2"/>
            <w:tabs>
              <w:tab w:val="right" w:leader="dot" w:pos="9350"/>
            </w:tabs>
            <w:rPr>
              <w:rFonts w:eastAsiaTheme="minorEastAsia"/>
              <w:noProof/>
              <w:kern w:val="2"/>
              <w:lang w:val="en-ZA" w:eastAsia="en-ZA"/>
              <w14:ligatures w14:val="standardContextual"/>
            </w:rPr>
          </w:pPr>
          <w:hyperlink w:anchor="_Toc240131123" w:history="1">
            <w:r w:rsidRPr="00F31E5F">
              <w:rPr>
                <w:rStyle w:val="Hyperlink"/>
                <w:noProof/>
              </w:rPr>
              <w:t>Scope</w:t>
            </w:r>
            <w:r>
              <w:rPr>
                <w:noProof/>
                <w:webHidden/>
              </w:rPr>
              <w:tab/>
            </w:r>
            <w:r>
              <w:rPr>
                <w:noProof/>
                <w:webHidden/>
              </w:rPr>
              <w:fldChar w:fldCharType="begin"/>
            </w:r>
            <w:r>
              <w:rPr>
                <w:noProof/>
                <w:webHidden/>
              </w:rPr>
              <w:instrText xml:space="preserve"> PAGEREF _Toc240131123 \h </w:instrText>
            </w:r>
            <w:r>
              <w:rPr>
                <w:noProof/>
                <w:webHidden/>
              </w:rPr>
            </w:r>
            <w:r>
              <w:rPr>
                <w:noProof/>
                <w:webHidden/>
              </w:rPr>
              <w:fldChar w:fldCharType="separate"/>
            </w:r>
            <w:r>
              <w:rPr>
                <w:noProof/>
                <w:webHidden/>
              </w:rPr>
              <w:t>19</w:t>
            </w:r>
            <w:r>
              <w:rPr>
                <w:noProof/>
                <w:webHidden/>
              </w:rPr>
              <w:fldChar w:fldCharType="end"/>
            </w:r>
          </w:hyperlink>
        </w:p>
        <w:p w14:paraId="13A39F87" w14:textId="4C40E31E" w:rsidR="00B650A6" w:rsidRDefault="00B650A6">
          <w:pPr>
            <w:pStyle w:val="TOC2"/>
            <w:tabs>
              <w:tab w:val="right" w:leader="dot" w:pos="9350"/>
            </w:tabs>
            <w:rPr>
              <w:rFonts w:eastAsiaTheme="minorEastAsia"/>
              <w:noProof/>
              <w:kern w:val="2"/>
              <w:lang w:val="en-ZA" w:eastAsia="en-ZA"/>
              <w14:ligatures w14:val="standardContextual"/>
            </w:rPr>
          </w:pPr>
          <w:hyperlink w:anchor="_Toc240131124" w:history="1">
            <w:r w:rsidRPr="00F31E5F">
              <w:rPr>
                <w:rStyle w:val="Hyperlink"/>
                <w:noProof/>
              </w:rPr>
              <w:t>Deliverables and Schedule</w:t>
            </w:r>
            <w:r>
              <w:rPr>
                <w:noProof/>
                <w:webHidden/>
              </w:rPr>
              <w:tab/>
            </w:r>
            <w:r>
              <w:rPr>
                <w:noProof/>
                <w:webHidden/>
              </w:rPr>
              <w:fldChar w:fldCharType="begin"/>
            </w:r>
            <w:r>
              <w:rPr>
                <w:noProof/>
                <w:webHidden/>
              </w:rPr>
              <w:instrText xml:space="preserve"> PAGEREF _Toc240131124 \h </w:instrText>
            </w:r>
            <w:r>
              <w:rPr>
                <w:noProof/>
                <w:webHidden/>
              </w:rPr>
            </w:r>
            <w:r>
              <w:rPr>
                <w:noProof/>
                <w:webHidden/>
              </w:rPr>
              <w:fldChar w:fldCharType="separate"/>
            </w:r>
            <w:r>
              <w:rPr>
                <w:noProof/>
                <w:webHidden/>
              </w:rPr>
              <w:t>21</w:t>
            </w:r>
            <w:r>
              <w:rPr>
                <w:noProof/>
                <w:webHidden/>
              </w:rPr>
              <w:fldChar w:fldCharType="end"/>
            </w:r>
          </w:hyperlink>
        </w:p>
        <w:p w14:paraId="072BBF02" w14:textId="2A3FB29B" w:rsidR="00B650A6" w:rsidRDefault="00B650A6">
          <w:pPr>
            <w:pStyle w:val="TOC1"/>
            <w:tabs>
              <w:tab w:val="right" w:leader="dot" w:pos="9350"/>
            </w:tabs>
            <w:rPr>
              <w:rFonts w:eastAsiaTheme="minorEastAsia"/>
              <w:noProof/>
              <w:kern w:val="2"/>
              <w:lang w:val="en-ZA" w:eastAsia="en-ZA"/>
              <w14:ligatures w14:val="standardContextual"/>
            </w:rPr>
          </w:pPr>
          <w:hyperlink w:anchor="_Toc240131125" w:history="1">
            <w:r w:rsidRPr="00F31E5F">
              <w:rPr>
                <w:rStyle w:val="Hyperlink"/>
                <w:noProof/>
              </w:rPr>
              <w:t>Data Understanding</w:t>
            </w:r>
            <w:r>
              <w:rPr>
                <w:noProof/>
                <w:webHidden/>
              </w:rPr>
              <w:tab/>
            </w:r>
            <w:r>
              <w:rPr>
                <w:noProof/>
                <w:webHidden/>
              </w:rPr>
              <w:fldChar w:fldCharType="begin"/>
            </w:r>
            <w:r>
              <w:rPr>
                <w:noProof/>
                <w:webHidden/>
              </w:rPr>
              <w:instrText xml:space="preserve"> PAGEREF _Toc240131125 \h </w:instrText>
            </w:r>
            <w:r>
              <w:rPr>
                <w:noProof/>
                <w:webHidden/>
              </w:rPr>
            </w:r>
            <w:r>
              <w:rPr>
                <w:noProof/>
                <w:webHidden/>
              </w:rPr>
              <w:fldChar w:fldCharType="separate"/>
            </w:r>
            <w:r>
              <w:rPr>
                <w:noProof/>
                <w:webHidden/>
              </w:rPr>
              <w:t>23</w:t>
            </w:r>
            <w:r>
              <w:rPr>
                <w:noProof/>
                <w:webHidden/>
              </w:rPr>
              <w:fldChar w:fldCharType="end"/>
            </w:r>
          </w:hyperlink>
        </w:p>
        <w:p w14:paraId="344B75B6" w14:textId="4F9BAB9E" w:rsidR="00B650A6" w:rsidRDefault="00B650A6">
          <w:pPr>
            <w:pStyle w:val="TOC2"/>
            <w:tabs>
              <w:tab w:val="right" w:leader="dot" w:pos="9350"/>
            </w:tabs>
            <w:rPr>
              <w:rFonts w:eastAsiaTheme="minorEastAsia"/>
              <w:noProof/>
              <w:kern w:val="2"/>
              <w:lang w:val="en-ZA" w:eastAsia="en-ZA"/>
              <w14:ligatures w14:val="standardContextual"/>
            </w:rPr>
          </w:pPr>
          <w:hyperlink w:anchor="_Toc240131126" w:history="1">
            <w:r w:rsidRPr="00F31E5F">
              <w:rPr>
                <w:rStyle w:val="Hyperlink"/>
                <w:noProof/>
              </w:rPr>
              <w:t>Structure of the dataset</w:t>
            </w:r>
            <w:r>
              <w:rPr>
                <w:noProof/>
                <w:webHidden/>
              </w:rPr>
              <w:tab/>
            </w:r>
            <w:r>
              <w:rPr>
                <w:noProof/>
                <w:webHidden/>
              </w:rPr>
              <w:fldChar w:fldCharType="begin"/>
            </w:r>
            <w:r>
              <w:rPr>
                <w:noProof/>
                <w:webHidden/>
              </w:rPr>
              <w:instrText xml:space="preserve"> PAGEREF _Toc240131126 \h </w:instrText>
            </w:r>
            <w:r>
              <w:rPr>
                <w:noProof/>
                <w:webHidden/>
              </w:rPr>
            </w:r>
            <w:r>
              <w:rPr>
                <w:noProof/>
                <w:webHidden/>
              </w:rPr>
              <w:fldChar w:fldCharType="separate"/>
            </w:r>
            <w:r>
              <w:rPr>
                <w:noProof/>
                <w:webHidden/>
              </w:rPr>
              <w:t>23</w:t>
            </w:r>
            <w:r>
              <w:rPr>
                <w:noProof/>
                <w:webHidden/>
              </w:rPr>
              <w:fldChar w:fldCharType="end"/>
            </w:r>
          </w:hyperlink>
        </w:p>
        <w:p w14:paraId="4DEF939E" w14:textId="68DCECCF" w:rsidR="00B650A6" w:rsidRDefault="00B650A6">
          <w:pPr>
            <w:pStyle w:val="TOC2"/>
            <w:tabs>
              <w:tab w:val="right" w:leader="dot" w:pos="9350"/>
            </w:tabs>
            <w:rPr>
              <w:rFonts w:eastAsiaTheme="minorEastAsia"/>
              <w:noProof/>
              <w:kern w:val="2"/>
              <w:lang w:val="en-ZA" w:eastAsia="en-ZA"/>
              <w14:ligatures w14:val="standardContextual"/>
            </w:rPr>
          </w:pPr>
          <w:hyperlink w:anchor="_Toc240131127" w:history="1">
            <w:r w:rsidRPr="00F31E5F">
              <w:rPr>
                <w:rStyle w:val="Hyperlink"/>
                <w:noProof/>
              </w:rPr>
              <w:t>The target variable and its time anchor</w:t>
            </w:r>
            <w:r>
              <w:rPr>
                <w:noProof/>
                <w:webHidden/>
              </w:rPr>
              <w:tab/>
            </w:r>
            <w:r>
              <w:rPr>
                <w:noProof/>
                <w:webHidden/>
              </w:rPr>
              <w:fldChar w:fldCharType="begin"/>
            </w:r>
            <w:r>
              <w:rPr>
                <w:noProof/>
                <w:webHidden/>
              </w:rPr>
              <w:instrText xml:space="preserve"> PAGEREF _Toc240131127 \h </w:instrText>
            </w:r>
            <w:r>
              <w:rPr>
                <w:noProof/>
                <w:webHidden/>
              </w:rPr>
            </w:r>
            <w:r>
              <w:rPr>
                <w:noProof/>
                <w:webHidden/>
              </w:rPr>
              <w:fldChar w:fldCharType="separate"/>
            </w:r>
            <w:r>
              <w:rPr>
                <w:noProof/>
                <w:webHidden/>
              </w:rPr>
              <w:t>23</w:t>
            </w:r>
            <w:r>
              <w:rPr>
                <w:noProof/>
                <w:webHidden/>
              </w:rPr>
              <w:fldChar w:fldCharType="end"/>
            </w:r>
          </w:hyperlink>
        </w:p>
        <w:p w14:paraId="7AFEFFB1" w14:textId="05C5E6E3" w:rsidR="00B650A6" w:rsidRDefault="00B650A6">
          <w:pPr>
            <w:pStyle w:val="TOC2"/>
            <w:tabs>
              <w:tab w:val="right" w:leader="dot" w:pos="9350"/>
            </w:tabs>
            <w:rPr>
              <w:rFonts w:eastAsiaTheme="minorEastAsia"/>
              <w:noProof/>
              <w:kern w:val="2"/>
              <w:lang w:val="en-ZA" w:eastAsia="en-ZA"/>
              <w14:ligatures w14:val="standardContextual"/>
            </w:rPr>
          </w:pPr>
          <w:hyperlink w:anchor="_Toc240131128" w:history="1">
            <w:r w:rsidRPr="00F31E5F">
              <w:rPr>
                <w:rStyle w:val="Hyperlink"/>
                <w:noProof/>
              </w:rPr>
              <w:t>Overall observations</w:t>
            </w:r>
            <w:r>
              <w:rPr>
                <w:noProof/>
                <w:webHidden/>
              </w:rPr>
              <w:tab/>
            </w:r>
            <w:r>
              <w:rPr>
                <w:noProof/>
                <w:webHidden/>
              </w:rPr>
              <w:fldChar w:fldCharType="begin"/>
            </w:r>
            <w:r>
              <w:rPr>
                <w:noProof/>
                <w:webHidden/>
              </w:rPr>
              <w:instrText xml:space="preserve"> PAGEREF _Toc240131128 \h </w:instrText>
            </w:r>
            <w:r>
              <w:rPr>
                <w:noProof/>
                <w:webHidden/>
              </w:rPr>
            </w:r>
            <w:r>
              <w:rPr>
                <w:noProof/>
                <w:webHidden/>
              </w:rPr>
              <w:fldChar w:fldCharType="separate"/>
            </w:r>
            <w:r>
              <w:rPr>
                <w:noProof/>
                <w:webHidden/>
              </w:rPr>
              <w:t>24</w:t>
            </w:r>
            <w:r>
              <w:rPr>
                <w:noProof/>
                <w:webHidden/>
              </w:rPr>
              <w:fldChar w:fldCharType="end"/>
            </w:r>
          </w:hyperlink>
        </w:p>
        <w:p w14:paraId="23A42DB3" w14:textId="2937EC91" w:rsidR="00B650A6" w:rsidRDefault="00B650A6">
          <w:pPr>
            <w:pStyle w:val="TOC2"/>
            <w:tabs>
              <w:tab w:val="right" w:leader="dot" w:pos="9350"/>
            </w:tabs>
            <w:rPr>
              <w:rFonts w:eastAsiaTheme="minorEastAsia"/>
              <w:noProof/>
              <w:kern w:val="2"/>
              <w:lang w:val="en-ZA" w:eastAsia="en-ZA"/>
              <w14:ligatures w14:val="standardContextual"/>
            </w:rPr>
          </w:pPr>
          <w:hyperlink w:anchor="_Toc240131129" w:history="1">
            <w:r w:rsidRPr="00F31E5F">
              <w:rPr>
                <w:rStyle w:val="Hyperlink"/>
                <w:noProof/>
              </w:rPr>
              <w:t>Data Preparation</w:t>
            </w:r>
            <w:r>
              <w:rPr>
                <w:noProof/>
                <w:webHidden/>
              </w:rPr>
              <w:tab/>
            </w:r>
            <w:r>
              <w:rPr>
                <w:noProof/>
                <w:webHidden/>
              </w:rPr>
              <w:fldChar w:fldCharType="begin"/>
            </w:r>
            <w:r>
              <w:rPr>
                <w:noProof/>
                <w:webHidden/>
              </w:rPr>
              <w:instrText xml:space="preserve"> PAGEREF _Toc240131129 \h </w:instrText>
            </w:r>
            <w:r>
              <w:rPr>
                <w:noProof/>
                <w:webHidden/>
              </w:rPr>
            </w:r>
            <w:r>
              <w:rPr>
                <w:noProof/>
                <w:webHidden/>
              </w:rPr>
              <w:fldChar w:fldCharType="separate"/>
            </w:r>
            <w:r>
              <w:rPr>
                <w:noProof/>
                <w:webHidden/>
              </w:rPr>
              <w:t>24</w:t>
            </w:r>
            <w:r>
              <w:rPr>
                <w:noProof/>
                <w:webHidden/>
              </w:rPr>
              <w:fldChar w:fldCharType="end"/>
            </w:r>
          </w:hyperlink>
        </w:p>
        <w:p w14:paraId="6C7A045E" w14:textId="50D88021" w:rsidR="00B650A6" w:rsidRDefault="00B650A6">
          <w:pPr>
            <w:pStyle w:val="TOC1"/>
            <w:tabs>
              <w:tab w:val="right" w:leader="dot" w:pos="9350"/>
            </w:tabs>
            <w:rPr>
              <w:rFonts w:eastAsiaTheme="minorEastAsia"/>
              <w:noProof/>
              <w:kern w:val="2"/>
              <w:lang w:val="en-ZA" w:eastAsia="en-ZA"/>
              <w14:ligatures w14:val="standardContextual"/>
            </w:rPr>
          </w:pPr>
          <w:hyperlink w:anchor="_Toc240131130" w:history="1">
            <w:r w:rsidRPr="00F31E5F">
              <w:rPr>
                <w:rStyle w:val="Hyperlink"/>
                <w:noProof/>
              </w:rPr>
              <w:t>Exploratory Data Analysis</w:t>
            </w:r>
            <w:r>
              <w:rPr>
                <w:noProof/>
                <w:webHidden/>
              </w:rPr>
              <w:tab/>
            </w:r>
            <w:r>
              <w:rPr>
                <w:noProof/>
                <w:webHidden/>
              </w:rPr>
              <w:fldChar w:fldCharType="begin"/>
            </w:r>
            <w:r>
              <w:rPr>
                <w:noProof/>
                <w:webHidden/>
              </w:rPr>
              <w:instrText xml:space="preserve"> PAGEREF _Toc240131130 \h </w:instrText>
            </w:r>
            <w:r>
              <w:rPr>
                <w:noProof/>
                <w:webHidden/>
              </w:rPr>
            </w:r>
            <w:r>
              <w:rPr>
                <w:noProof/>
                <w:webHidden/>
              </w:rPr>
              <w:fldChar w:fldCharType="separate"/>
            </w:r>
            <w:r>
              <w:rPr>
                <w:noProof/>
                <w:webHidden/>
              </w:rPr>
              <w:t>26</w:t>
            </w:r>
            <w:r>
              <w:rPr>
                <w:noProof/>
                <w:webHidden/>
              </w:rPr>
              <w:fldChar w:fldCharType="end"/>
            </w:r>
          </w:hyperlink>
        </w:p>
        <w:p w14:paraId="200669E9" w14:textId="636A6AE5" w:rsidR="00B650A6" w:rsidRDefault="00B650A6">
          <w:pPr>
            <w:pStyle w:val="TOC2"/>
            <w:tabs>
              <w:tab w:val="right" w:leader="dot" w:pos="9350"/>
            </w:tabs>
            <w:rPr>
              <w:rFonts w:eastAsiaTheme="minorEastAsia"/>
              <w:noProof/>
              <w:kern w:val="2"/>
              <w:lang w:val="en-ZA" w:eastAsia="en-ZA"/>
              <w14:ligatures w14:val="standardContextual"/>
            </w:rPr>
          </w:pPr>
          <w:hyperlink w:anchor="_Toc240131131" w:history="1">
            <w:r w:rsidRPr="00F31E5F">
              <w:rPr>
                <w:rStyle w:val="Hyperlink"/>
                <w:noProof/>
              </w:rPr>
              <w:t>Principal finding: overtime</w:t>
            </w:r>
            <w:r>
              <w:rPr>
                <w:noProof/>
                <w:webHidden/>
              </w:rPr>
              <w:tab/>
            </w:r>
            <w:r>
              <w:rPr>
                <w:noProof/>
                <w:webHidden/>
              </w:rPr>
              <w:fldChar w:fldCharType="begin"/>
            </w:r>
            <w:r>
              <w:rPr>
                <w:noProof/>
                <w:webHidden/>
              </w:rPr>
              <w:instrText xml:space="preserve"> PAGEREF _Toc240131131 \h </w:instrText>
            </w:r>
            <w:r>
              <w:rPr>
                <w:noProof/>
                <w:webHidden/>
              </w:rPr>
            </w:r>
            <w:r>
              <w:rPr>
                <w:noProof/>
                <w:webHidden/>
              </w:rPr>
              <w:fldChar w:fldCharType="separate"/>
            </w:r>
            <w:r>
              <w:rPr>
                <w:noProof/>
                <w:webHidden/>
              </w:rPr>
              <w:t>26</w:t>
            </w:r>
            <w:r>
              <w:rPr>
                <w:noProof/>
                <w:webHidden/>
              </w:rPr>
              <w:fldChar w:fldCharType="end"/>
            </w:r>
          </w:hyperlink>
        </w:p>
        <w:p w14:paraId="3119C884" w14:textId="33DCF57D" w:rsidR="00B650A6" w:rsidRDefault="00B650A6">
          <w:pPr>
            <w:pStyle w:val="TOC2"/>
            <w:tabs>
              <w:tab w:val="right" w:leader="dot" w:pos="9350"/>
            </w:tabs>
            <w:rPr>
              <w:rFonts w:eastAsiaTheme="minorEastAsia"/>
              <w:noProof/>
              <w:kern w:val="2"/>
              <w:lang w:val="en-ZA" w:eastAsia="en-ZA"/>
              <w14:ligatures w14:val="standardContextual"/>
            </w:rPr>
          </w:pPr>
          <w:hyperlink w:anchor="_Toc240131132" w:history="1">
            <w:r w:rsidRPr="00F31E5F">
              <w:rPr>
                <w:rStyle w:val="Hyperlink"/>
                <w:noProof/>
              </w:rPr>
              <w:t>Principal finding: compensation</w:t>
            </w:r>
            <w:r>
              <w:rPr>
                <w:noProof/>
                <w:webHidden/>
              </w:rPr>
              <w:tab/>
            </w:r>
            <w:r>
              <w:rPr>
                <w:noProof/>
                <w:webHidden/>
              </w:rPr>
              <w:fldChar w:fldCharType="begin"/>
            </w:r>
            <w:r>
              <w:rPr>
                <w:noProof/>
                <w:webHidden/>
              </w:rPr>
              <w:instrText xml:space="preserve"> PAGEREF _Toc240131132 \h </w:instrText>
            </w:r>
            <w:r>
              <w:rPr>
                <w:noProof/>
                <w:webHidden/>
              </w:rPr>
            </w:r>
            <w:r>
              <w:rPr>
                <w:noProof/>
                <w:webHidden/>
              </w:rPr>
              <w:fldChar w:fldCharType="separate"/>
            </w:r>
            <w:r>
              <w:rPr>
                <w:noProof/>
                <w:webHidden/>
              </w:rPr>
              <w:t>26</w:t>
            </w:r>
            <w:r>
              <w:rPr>
                <w:noProof/>
                <w:webHidden/>
              </w:rPr>
              <w:fldChar w:fldCharType="end"/>
            </w:r>
          </w:hyperlink>
        </w:p>
        <w:p w14:paraId="452E449F" w14:textId="483EFB9D" w:rsidR="00B650A6" w:rsidRDefault="00B650A6">
          <w:pPr>
            <w:pStyle w:val="TOC2"/>
            <w:tabs>
              <w:tab w:val="right" w:leader="dot" w:pos="9350"/>
            </w:tabs>
            <w:rPr>
              <w:rFonts w:eastAsiaTheme="minorEastAsia"/>
              <w:noProof/>
              <w:kern w:val="2"/>
              <w:lang w:val="en-ZA" w:eastAsia="en-ZA"/>
              <w14:ligatures w14:val="standardContextual"/>
            </w:rPr>
          </w:pPr>
          <w:hyperlink w:anchor="_Toc240131133" w:history="1">
            <w:r w:rsidRPr="00F31E5F">
              <w:rPr>
                <w:rStyle w:val="Hyperlink"/>
                <w:noProof/>
              </w:rPr>
              <w:t>Correlation structure</w:t>
            </w:r>
            <w:r>
              <w:rPr>
                <w:noProof/>
                <w:webHidden/>
              </w:rPr>
              <w:tab/>
            </w:r>
            <w:r>
              <w:rPr>
                <w:noProof/>
                <w:webHidden/>
              </w:rPr>
              <w:fldChar w:fldCharType="begin"/>
            </w:r>
            <w:r>
              <w:rPr>
                <w:noProof/>
                <w:webHidden/>
              </w:rPr>
              <w:instrText xml:space="preserve"> PAGEREF _Toc240131133 \h </w:instrText>
            </w:r>
            <w:r>
              <w:rPr>
                <w:noProof/>
                <w:webHidden/>
              </w:rPr>
            </w:r>
            <w:r>
              <w:rPr>
                <w:noProof/>
                <w:webHidden/>
              </w:rPr>
              <w:fldChar w:fldCharType="separate"/>
            </w:r>
            <w:r>
              <w:rPr>
                <w:noProof/>
                <w:webHidden/>
              </w:rPr>
              <w:t>26</w:t>
            </w:r>
            <w:r>
              <w:rPr>
                <w:noProof/>
                <w:webHidden/>
              </w:rPr>
              <w:fldChar w:fldCharType="end"/>
            </w:r>
          </w:hyperlink>
        </w:p>
        <w:p w14:paraId="1B0B6B58" w14:textId="5C6A0A68" w:rsidR="00B650A6" w:rsidRDefault="00B650A6">
          <w:pPr>
            <w:pStyle w:val="TOC2"/>
            <w:tabs>
              <w:tab w:val="right" w:leader="dot" w:pos="9350"/>
            </w:tabs>
            <w:rPr>
              <w:rFonts w:eastAsiaTheme="minorEastAsia"/>
              <w:noProof/>
              <w:kern w:val="2"/>
              <w:lang w:val="en-ZA" w:eastAsia="en-ZA"/>
              <w14:ligatures w14:val="standardContextual"/>
            </w:rPr>
          </w:pPr>
          <w:hyperlink w:anchor="_Toc240131134" w:history="1">
            <w:r w:rsidRPr="00F31E5F">
              <w:rPr>
                <w:rStyle w:val="Hyperlink"/>
                <w:noProof/>
              </w:rPr>
              <w:t>Supporting findings</w:t>
            </w:r>
            <w:r>
              <w:rPr>
                <w:noProof/>
                <w:webHidden/>
              </w:rPr>
              <w:tab/>
            </w:r>
            <w:r>
              <w:rPr>
                <w:noProof/>
                <w:webHidden/>
              </w:rPr>
              <w:fldChar w:fldCharType="begin"/>
            </w:r>
            <w:r>
              <w:rPr>
                <w:noProof/>
                <w:webHidden/>
              </w:rPr>
              <w:instrText xml:space="preserve"> PAGEREF _Toc240131134 \h </w:instrText>
            </w:r>
            <w:r>
              <w:rPr>
                <w:noProof/>
                <w:webHidden/>
              </w:rPr>
            </w:r>
            <w:r>
              <w:rPr>
                <w:noProof/>
                <w:webHidden/>
              </w:rPr>
              <w:fldChar w:fldCharType="separate"/>
            </w:r>
            <w:r>
              <w:rPr>
                <w:noProof/>
                <w:webHidden/>
              </w:rPr>
              <w:t>27</w:t>
            </w:r>
            <w:r>
              <w:rPr>
                <w:noProof/>
                <w:webHidden/>
              </w:rPr>
              <w:fldChar w:fldCharType="end"/>
            </w:r>
          </w:hyperlink>
        </w:p>
        <w:p w14:paraId="2021D1CF" w14:textId="7D6E3D39" w:rsidR="00B650A6" w:rsidRDefault="00B650A6">
          <w:pPr>
            <w:pStyle w:val="TOC2"/>
            <w:tabs>
              <w:tab w:val="right" w:leader="dot" w:pos="9350"/>
            </w:tabs>
            <w:rPr>
              <w:rFonts w:eastAsiaTheme="minorEastAsia"/>
              <w:noProof/>
              <w:kern w:val="2"/>
              <w:lang w:val="en-ZA" w:eastAsia="en-ZA"/>
              <w14:ligatures w14:val="standardContextual"/>
            </w:rPr>
          </w:pPr>
          <w:hyperlink w:anchor="_Toc240131135" w:history="1">
            <w:r w:rsidRPr="00F31E5F">
              <w:rPr>
                <w:rStyle w:val="Hyperlink"/>
                <w:noProof/>
              </w:rPr>
              <w:t>Data sufficiency</w:t>
            </w:r>
            <w:r>
              <w:rPr>
                <w:noProof/>
                <w:webHidden/>
              </w:rPr>
              <w:tab/>
            </w:r>
            <w:r>
              <w:rPr>
                <w:noProof/>
                <w:webHidden/>
              </w:rPr>
              <w:fldChar w:fldCharType="begin"/>
            </w:r>
            <w:r>
              <w:rPr>
                <w:noProof/>
                <w:webHidden/>
              </w:rPr>
              <w:instrText xml:space="preserve"> PAGEREF _Toc240131135 \h </w:instrText>
            </w:r>
            <w:r>
              <w:rPr>
                <w:noProof/>
                <w:webHidden/>
              </w:rPr>
            </w:r>
            <w:r>
              <w:rPr>
                <w:noProof/>
                <w:webHidden/>
              </w:rPr>
              <w:fldChar w:fldCharType="separate"/>
            </w:r>
            <w:r>
              <w:rPr>
                <w:noProof/>
                <w:webHidden/>
              </w:rPr>
              <w:t>28</w:t>
            </w:r>
            <w:r>
              <w:rPr>
                <w:noProof/>
                <w:webHidden/>
              </w:rPr>
              <w:fldChar w:fldCharType="end"/>
            </w:r>
          </w:hyperlink>
        </w:p>
        <w:p w14:paraId="4C7AA693" w14:textId="027DECC8" w:rsidR="00B650A6" w:rsidRDefault="00B650A6">
          <w:pPr>
            <w:pStyle w:val="TOC2"/>
            <w:tabs>
              <w:tab w:val="right" w:leader="dot" w:pos="9350"/>
            </w:tabs>
            <w:rPr>
              <w:rFonts w:eastAsiaTheme="minorEastAsia"/>
              <w:noProof/>
              <w:kern w:val="2"/>
              <w:lang w:val="en-ZA" w:eastAsia="en-ZA"/>
              <w14:ligatures w14:val="standardContextual"/>
            </w:rPr>
          </w:pPr>
          <w:hyperlink w:anchor="_Toc240131136" w:history="1">
            <w:r w:rsidRPr="00F31E5F">
              <w:rPr>
                <w:rStyle w:val="Hyperlink"/>
                <w:noProof/>
              </w:rPr>
              <w:t>Follow-up questions for the client</w:t>
            </w:r>
            <w:r>
              <w:rPr>
                <w:noProof/>
                <w:webHidden/>
              </w:rPr>
              <w:tab/>
            </w:r>
            <w:r>
              <w:rPr>
                <w:noProof/>
                <w:webHidden/>
              </w:rPr>
              <w:fldChar w:fldCharType="begin"/>
            </w:r>
            <w:r>
              <w:rPr>
                <w:noProof/>
                <w:webHidden/>
              </w:rPr>
              <w:instrText xml:space="preserve"> PAGEREF _Toc240131136 \h </w:instrText>
            </w:r>
            <w:r>
              <w:rPr>
                <w:noProof/>
                <w:webHidden/>
              </w:rPr>
            </w:r>
            <w:r>
              <w:rPr>
                <w:noProof/>
                <w:webHidden/>
              </w:rPr>
              <w:fldChar w:fldCharType="separate"/>
            </w:r>
            <w:r>
              <w:rPr>
                <w:noProof/>
                <w:webHidden/>
              </w:rPr>
              <w:t>28</w:t>
            </w:r>
            <w:r>
              <w:rPr>
                <w:noProof/>
                <w:webHidden/>
              </w:rPr>
              <w:fldChar w:fldCharType="end"/>
            </w:r>
          </w:hyperlink>
        </w:p>
        <w:p w14:paraId="18552DF8" w14:textId="4C96F029" w:rsidR="00B650A6" w:rsidRDefault="00B650A6">
          <w:pPr>
            <w:pStyle w:val="TOC1"/>
            <w:tabs>
              <w:tab w:val="right" w:leader="dot" w:pos="9350"/>
            </w:tabs>
            <w:rPr>
              <w:rFonts w:eastAsiaTheme="minorEastAsia"/>
              <w:noProof/>
              <w:kern w:val="2"/>
              <w:lang w:val="en-ZA" w:eastAsia="en-ZA"/>
              <w14:ligatures w14:val="standardContextual"/>
            </w:rPr>
          </w:pPr>
          <w:hyperlink w:anchor="_Toc240131137" w:history="1">
            <w:r w:rsidRPr="00F31E5F">
              <w:rPr>
                <w:rStyle w:val="Hyperlink"/>
                <w:noProof/>
              </w:rPr>
              <w:t>Methods and Frameworks</w:t>
            </w:r>
            <w:r>
              <w:rPr>
                <w:noProof/>
                <w:webHidden/>
              </w:rPr>
              <w:tab/>
            </w:r>
            <w:r>
              <w:rPr>
                <w:noProof/>
                <w:webHidden/>
              </w:rPr>
              <w:fldChar w:fldCharType="begin"/>
            </w:r>
            <w:r>
              <w:rPr>
                <w:noProof/>
                <w:webHidden/>
              </w:rPr>
              <w:instrText xml:space="preserve"> PAGEREF _Toc240131137 \h </w:instrText>
            </w:r>
            <w:r>
              <w:rPr>
                <w:noProof/>
                <w:webHidden/>
              </w:rPr>
            </w:r>
            <w:r>
              <w:rPr>
                <w:noProof/>
                <w:webHidden/>
              </w:rPr>
              <w:fldChar w:fldCharType="separate"/>
            </w:r>
            <w:r>
              <w:rPr>
                <w:noProof/>
                <w:webHidden/>
              </w:rPr>
              <w:t>29</w:t>
            </w:r>
            <w:r>
              <w:rPr>
                <w:noProof/>
                <w:webHidden/>
              </w:rPr>
              <w:fldChar w:fldCharType="end"/>
            </w:r>
          </w:hyperlink>
        </w:p>
        <w:p w14:paraId="16D15166" w14:textId="62424D51" w:rsidR="00B650A6" w:rsidRDefault="00B650A6">
          <w:pPr>
            <w:pStyle w:val="TOC2"/>
            <w:tabs>
              <w:tab w:val="right" w:leader="dot" w:pos="9350"/>
            </w:tabs>
            <w:rPr>
              <w:rFonts w:eastAsiaTheme="minorEastAsia"/>
              <w:noProof/>
              <w:kern w:val="2"/>
              <w:lang w:val="en-ZA" w:eastAsia="en-ZA"/>
              <w14:ligatures w14:val="standardContextual"/>
            </w:rPr>
          </w:pPr>
          <w:hyperlink w:anchor="_Toc240131138" w:history="1">
            <w:r w:rsidRPr="00F31E5F">
              <w:rPr>
                <w:rStyle w:val="Hyperlink"/>
                <w:noProof/>
              </w:rPr>
              <w:t>Overall Approach</w:t>
            </w:r>
            <w:r>
              <w:rPr>
                <w:noProof/>
                <w:webHidden/>
              </w:rPr>
              <w:tab/>
            </w:r>
            <w:r>
              <w:rPr>
                <w:noProof/>
                <w:webHidden/>
              </w:rPr>
              <w:fldChar w:fldCharType="begin"/>
            </w:r>
            <w:r>
              <w:rPr>
                <w:noProof/>
                <w:webHidden/>
              </w:rPr>
              <w:instrText xml:space="preserve"> PAGEREF _Toc240131138 \h </w:instrText>
            </w:r>
            <w:r>
              <w:rPr>
                <w:noProof/>
                <w:webHidden/>
              </w:rPr>
            </w:r>
            <w:r>
              <w:rPr>
                <w:noProof/>
                <w:webHidden/>
              </w:rPr>
              <w:fldChar w:fldCharType="separate"/>
            </w:r>
            <w:r>
              <w:rPr>
                <w:noProof/>
                <w:webHidden/>
              </w:rPr>
              <w:t>29</w:t>
            </w:r>
            <w:r>
              <w:rPr>
                <w:noProof/>
                <w:webHidden/>
              </w:rPr>
              <w:fldChar w:fldCharType="end"/>
            </w:r>
          </w:hyperlink>
        </w:p>
        <w:p w14:paraId="772C6269" w14:textId="34DF9D88" w:rsidR="00B650A6" w:rsidRDefault="00B650A6">
          <w:pPr>
            <w:pStyle w:val="TOC2"/>
            <w:tabs>
              <w:tab w:val="right" w:leader="dot" w:pos="9350"/>
            </w:tabs>
            <w:rPr>
              <w:rFonts w:eastAsiaTheme="minorEastAsia"/>
              <w:noProof/>
              <w:kern w:val="2"/>
              <w:lang w:val="en-ZA" w:eastAsia="en-ZA"/>
              <w14:ligatures w14:val="standardContextual"/>
            </w:rPr>
          </w:pPr>
          <w:hyperlink w:anchor="_Toc240131139" w:history="1">
            <w:r w:rsidRPr="00F31E5F">
              <w:rPr>
                <w:rStyle w:val="Hyperlink"/>
                <w:noProof/>
              </w:rPr>
              <w:t>Tools and Technologies</w:t>
            </w:r>
            <w:r>
              <w:rPr>
                <w:noProof/>
                <w:webHidden/>
              </w:rPr>
              <w:tab/>
            </w:r>
            <w:r>
              <w:rPr>
                <w:noProof/>
                <w:webHidden/>
              </w:rPr>
              <w:fldChar w:fldCharType="begin"/>
            </w:r>
            <w:r>
              <w:rPr>
                <w:noProof/>
                <w:webHidden/>
              </w:rPr>
              <w:instrText xml:space="preserve"> PAGEREF _Toc240131139 \h </w:instrText>
            </w:r>
            <w:r>
              <w:rPr>
                <w:noProof/>
                <w:webHidden/>
              </w:rPr>
            </w:r>
            <w:r>
              <w:rPr>
                <w:noProof/>
                <w:webHidden/>
              </w:rPr>
              <w:fldChar w:fldCharType="separate"/>
            </w:r>
            <w:r>
              <w:rPr>
                <w:noProof/>
                <w:webHidden/>
              </w:rPr>
              <w:t>30</w:t>
            </w:r>
            <w:r>
              <w:rPr>
                <w:noProof/>
                <w:webHidden/>
              </w:rPr>
              <w:fldChar w:fldCharType="end"/>
            </w:r>
          </w:hyperlink>
        </w:p>
        <w:p w14:paraId="7CC8445C" w14:textId="203E0F64" w:rsidR="00B650A6" w:rsidRDefault="00B650A6">
          <w:pPr>
            <w:pStyle w:val="TOC2"/>
            <w:tabs>
              <w:tab w:val="right" w:leader="dot" w:pos="9350"/>
            </w:tabs>
            <w:rPr>
              <w:rFonts w:eastAsiaTheme="minorEastAsia"/>
              <w:noProof/>
              <w:kern w:val="2"/>
              <w:lang w:val="en-ZA" w:eastAsia="en-ZA"/>
              <w14:ligatures w14:val="standardContextual"/>
            </w:rPr>
          </w:pPr>
          <w:hyperlink w:anchor="_Toc240131140" w:history="1">
            <w:r w:rsidRPr="00F31E5F">
              <w:rPr>
                <w:rStyle w:val="Hyperlink"/>
                <w:noProof/>
              </w:rPr>
              <w:t>Alignment with Project Goals and Deliverables</w:t>
            </w:r>
            <w:r>
              <w:rPr>
                <w:noProof/>
                <w:webHidden/>
              </w:rPr>
              <w:tab/>
            </w:r>
            <w:r>
              <w:rPr>
                <w:noProof/>
                <w:webHidden/>
              </w:rPr>
              <w:fldChar w:fldCharType="begin"/>
            </w:r>
            <w:r>
              <w:rPr>
                <w:noProof/>
                <w:webHidden/>
              </w:rPr>
              <w:instrText xml:space="preserve"> PAGEREF _Toc240131140 \h </w:instrText>
            </w:r>
            <w:r>
              <w:rPr>
                <w:noProof/>
                <w:webHidden/>
              </w:rPr>
            </w:r>
            <w:r>
              <w:rPr>
                <w:noProof/>
                <w:webHidden/>
              </w:rPr>
              <w:fldChar w:fldCharType="separate"/>
            </w:r>
            <w:r>
              <w:rPr>
                <w:noProof/>
                <w:webHidden/>
              </w:rPr>
              <w:t>31</w:t>
            </w:r>
            <w:r>
              <w:rPr>
                <w:noProof/>
                <w:webHidden/>
              </w:rPr>
              <w:fldChar w:fldCharType="end"/>
            </w:r>
          </w:hyperlink>
        </w:p>
        <w:p w14:paraId="29F3851E" w14:textId="6687B8E7" w:rsidR="00B650A6" w:rsidRDefault="00B650A6">
          <w:pPr>
            <w:pStyle w:val="TOC1"/>
            <w:tabs>
              <w:tab w:val="right" w:leader="dot" w:pos="9350"/>
            </w:tabs>
            <w:rPr>
              <w:rFonts w:eastAsiaTheme="minorEastAsia"/>
              <w:noProof/>
              <w:kern w:val="2"/>
              <w:lang w:val="en-ZA" w:eastAsia="en-ZA"/>
              <w14:ligatures w14:val="standardContextual"/>
            </w:rPr>
          </w:pPr>
          <w:hyperlink w:anchor="_Toc240131141" w:history="1">
            <w:r w:rsidRPr="00F31E5F">
              <w:rPr>
                <w:rStyle w:val="Hyperlink"/>
                <w:noProof/>
              </w:rPr>
              <w:t>Architect the Solution: Proof of Concept</w:t>
            </w:r>
            <w:r>
              <w:rPr>
                <w:noProof/>
                <w:webHidden/>
              </w:rPr>
              <w:tab/>
            </w:r>
            <w:r>
              <w:rPr>
                <w:noProof/>
                <w:webHidden/>
              </w:rPr>
              <w:fldChar w:fldCharType="begin"/>
            </w:r>
            <w:r>
              <w:rPr>
                <w:noProof/>
                <w:webHidden/>
              </w:rPr>
              <w:instrText xml:space="preserve"> PAGEREF _Toc240131141 \h </w:instrText>
            </w:r>
            <w:r>
              <w:rPr>
                <w:noProof/>
                <w:webHidden/>
              </w:rPr>
            </w:r>
            <w:r>
              <w:rPr>
                <w:noProof/>
                <w:webHidden/>
              </w:rPr>
              <w:fldChar w:fldCharType="separate"/>
            </w:r>
            <w:r>
              <w:rPr>
                <w:noProof/>
                <w:webHidden/>
              </w:rPr>
              <w:t>32</w:t>
            </w:r>
            <w:r>
              <w:rPr>
                <w:noProof/>
                <w:webHidden/>
              </w:rPr>
              <w:fldChar w:fldCharType="end"/>
            </w:r>
          </w:hyperlink>
        </w:p>
        <w:p w14:paraId="7E46A7F0" w14:textId="029935BB" w:rsidR="00B650A6" w:rsidRDefault="00B650A6">
          <w:pPr>
            <w:pStyle w:val="TOC2"/>
            <w:tabs>
              <w:tab w:val="right" w:leader="dot" w:pos="9350"/>
            </w:tabs>
            <w:rPr>
              <w:rFonts w:eastAsiaTheme="minorEastAsia"/>
              <w:noProof/>
              <w:kern w:val="2"/>
              <w:lang w:val="en-ZA" w:eastAsia="en-ZA"/>
              <w14:ligatures w14:val="standardContextual"/>
            </w:rPr>
          </w:pPr>
          <w:hyperlink w:anchor="_Toc240131142" w:history="1">
            <w:r w:rsidRPr="00F31E5F">
              <w:rPr>
                <w:rStyle w:val="Hyperlink"/>
                <w:noProof/>
              </w:rPr>
              <w:t>Pipeline construction</w:t>
            </w:r>
            <w:r>
              <w:rPr>
                <w:noProof/>
                <w:webHidden/>
              </w:rPr>
              <w:tab/>
            </w:r>
            <w:r>
              <w:rPr>
                <w:noProof/>
                <w:webHidden/>
              </w:rPr>
              <w:fldChar w:fldCharType="begin"/>
            </w:r>
            <w:r>
              <w:rPr>
                <w:noProof/>
                <w:webHidden/>
              </w:rPr>
              <w:instrText xml:space="preserve"> PAGEREF _Toc240131142 \h </w:instrText>
            </w:r>
            <w:r>
              <w:rPr>
                <w:noProof/>
                <w:webHidden/>
              </w:rPr>
            </w:r>
            <w:r>
              <w:rPr>
                <w:noProof/>
                <w:webHidden/>
              </w:rPr>
              <w:fldChar w:fldCharType="separate"/>
            </w:r>
            <w:r>
              <w:rPr>
                <w:noProof/>
                <w:webHidden/>
              </w:rPr>
              <w:t>32</w:t>
            </w:r>
            <w:r>
              <w:rPr>
                <w:noProof/>
                <w:webHidden/>
              </w:rPr>
              <w:fldChar w:fldCharType="end"/>
            </w:r>
          </w:hyperlink>
        </w:p>
        <w:p w14:paraId="77A58C6F" w14:textId="34AFAC7E" w:rsidR="00B650A6" w:rsidRDefault="00B650A6">
          <w:pPr>
            <w:pStyle w:val="TOC2"/>
            <w:tabs>
              <w:tab w:val="right" w:leader="dot" w:pos="9350"/>
            </w:tabs>
            <w:rPr>
              <w:rFonts w:eastAsiaTheme="minorEastAsia"/>
              <w:noProof/>
              <w:kern w:val="2"/>
              <w:lang w:val="en-ZA" w:eastAsia="en-ZA"/>
              <w14:ligatures w14:val="standardContextual"/>
            </w:rPr>
          </w:pPr>
          <w:hyperlink w:anchor="_Toc240131143" w:history="1">
            <w:r w:rsidRPr="00F31E5F">
              <w:rPr>
                <w:rStyle w:val="Hyperlink"/>
                <w:noProof/>
              </w:rPr>
              <w:t>Model comparison</w:t>
            </w:r>
            <w:r>
              <w:rPr>
                <w:noProof/>
                <w:webHidden/>
              </w:rPr>
              <w:tab/>
            </w:r>
            <w:r>
              <w:rPr>
                <w:noProof/>
                <w:webHidden/>
              </w:rPr>
              <w:fldChar w:fldCharType="begin"/>
            </w:r>
            <w:r>
              <w:rPr>
                <w:noProof/>
                <w:webHidden/>
              </w:rPr>
              <w:instrText xml:space="preserve"> PAGEREF _Toc240131143 \h </w:instrText>
            </w:r>
            <w:r>
              <w:rPr>
                <w:noProof/>
                <w:webHidden/>
              </w:rPr>
            </w:r>
            <w:r>
              <w:rPr>
                <w:noProof/>
                <w:webHidden/>
              </w:rPr>
              <w:fldChar w:fldCharType="separate"/>
            </w:r>
            <w:r>
              <w:rPr>
                <w:noProof/>
                <w:webHidden/>
              </w:rPr>
              <w:t>32</w:t>
            </w:r>
            <w:r>
              <w:rPr>
                <w:noProof/>
                <w:webHidden/>
              </w:rPr>
              <w:fldChar w:fldCharType="end"/>
            </w:r>
          </w:hyperlink>
        </w:p>
        <w:p w14:paraId="25096E0B" w14:textId="1000EC14" w:rsidR="00B650A6" w:rsidRDefault="00B650A6">
          <w:pPr>
            <w:pStyle w:val="TOC2"/>
            <w:tabs>
              <w:tab w:val="right" w:leader="dot" w:pos="9350"/>
            </w:tabs>
            <w:rPr>
              <w:rFonts w:eastAsiaTheme="minorEastAsia"/>
              <w:noProof/>
              <w:kern w:val="2"/>
              <w:lang w:val="en-ZA" w:eastAsia="en-ZA"/>
              <w14:ligatures w14:val="standardContextual"/>
            </w:rPr>
          </w:pPr>
          <w:hyperlink w:anchor="_Toc240131144" w:history="1">
            <w:r w:rsidRPr="00F31E5F">
              <w:rPr>
                <w:rStyle w:val="Hyperlink"/>
                <w:noProof/>
              </w:rPr>
              <w:t>Out-of-fold performance</w:t>
            </w:r>
            <w:r>
              <w:rPr>
                <w:noProof/>
                <w:webHidden/>
              </w:rPr>
              <w:tab/>
            </w:r>
            <w:r>
              <w:rPr>
                <w:noProof/>
                <w:webHidden/>
              </w:rPr>
              <w:fldChar w:fldCharType="begin"/>
            </w:r>
            <w:r>
              <w:rPr>
                <w:noProof/>
                <w:webHidden/>
              </w:rPr>
              <w:instrText xml:space="preserve"> PAGEREF _Toc240131144 \h </w:instrText>
            </w:r>
            <w:r>
              <w:rPr>
                <w:noProof/>
                <w:webHidden/>
              </w:rPr>
            </w:r>
            <w:r>
              <w:rPr>
                <w:noProof/>
                <w:webHidden/>
              </w:rPr>
              <w:fldChar w:fldCharType="separate"/>
            </w:r>
            <w:r>
              <w:rPr>
                <w:noProof/>
                <w:webHidden/>
              </w:rPr>
              <w:t>33</w:t>
            </w:r>
            <w:r>
              <w:rPr>
                <w:noProof/>
                <w:webHidden/>
              </w:rPr>
              <w:fldChar w:fldCharType="end"/>
            </w:r>
          </w:hyperlink>
        </w:p>
        <w:p w14:paraId="75CF6F3D" w14:textId="1AFB75A2" w:rsidR="00B650A6" w:rsidRDefault="00B650A6">
          <w:pPr>
            <w:pStyle w:val="TOC2"/>
            <w:tabs>
              <w:tab w:val="right" w:leader="dot" w:pos="9350"/>
            </w:tabs>
            <w:rPr>
              <w:rFonts w:eastAsiaTheme="minorEastAsia"/>
              <w:noProof/>
              <w:kern w:val="2"/>
              <w:lang w:val="en-ZA" w:eastAsia="en-ZA"/>
              <w14:ligatures w14:val="standardContextual"/>
            </w:rPr>
          </w:pPr>
          <w:hyperlink w:anchor="_Toc240131145" w:history="1">
            <w:r w:rsidRPr="00F31E5F">
              <w:rPr>
                <w:rStyle w:val="Hyperlink"/>
                <w:noProof/>
              </w:rPr>
              <w:t>Resolution against the registered success criteria</w:t>
            </w:r>
            <w:r>
              <w:rPr>
                <w:noProof/>
                <w:webHidden/>
              </w:rPr>
              <w:tab/>
            </w:r>
            <w:r>
              <w:rPr>
                <w:noProof/>
                <w:webHidden/>
              </w:rPr>
              <w:fldChar w:fldCharType="begin"/>
            </w:r>
            <w:r>
              <w:rPr>
                <w:noProof/>
                <w:webHidden/>
              </w:rPr>
              <w:instrText xml:space="preserve"> PAGEREF _Toc240131145 \h </w:instrText>
            </w:r>
            <w:r>
              <w:rPr>
                <w:noProof/>
                <w:webHidden/>
              </w:rPr>
            </w:r>
            <w:r>
              <w:rPr>
                <w:noProof/>
                <w:webHidden/>
              </w:rPr>
              <w:fldChar w:fldCharType="separate"/>
            </w:r>
            <w:r>
              <w:rPr>
                <w:noProof/>
                <w:webHidden/>
              </w:rPr>
              <w:t>33</w:t>
            </w:r>
            <w:r>
              <w:rPr>
                <w:noProof/>
                <w:webHidden/>
              </w:rPr>
              <w:fldChar w:fldCharType="end"/>
            </w:r>
          </w:hyperlink>
        </w:p>
        <w:p w14:paraId="31EB6FCC" w14:textId="15B328D6" w:rsidR="00B650A6" w:rsidRDefault="00B650A6">
          <w:pPr>
            <w:pStyle w:val="TOC2"/>
            <w:tabs>
              <w:tab w:val="right" w:leader="dot" w:pos="9350"/>
            </w:tabs>
            <w:rPr>
              <w:rFonts w:eastAsiaTheme="minorEastAsia"/>
              <w:noProof/>
              <w:kern w:val="2"/>
              <w:lang w:val="en-ZA" w:eastAsia="en-ZA"/>
              <w14:ligatures w14:val="standardContextual"/>
            </w:rPr>
          </w:pPr>
          <w:hyperlink w:anchor="_Toc240131146" w:history="1">
            <w:r w:rsidRPr="00F31E5F">
              <w:rPr>
                <w:rStyle w:val="Hyperlink"/>
                <w:noProof/>
              </w:rPr>
              <w:t>Threshold selection</w:t>
            </w:r>
            <w:r>
              <w:rPr>
                <w:noProof/>
                <w:webHidden/>
              </w:rPr>
              <w:tab/>
            </w:r>
            <w:r>
              <w:rPr>
                <w:noProof/>
                <w:webHidden/>
              </w:rPr>
              <w:fldChar w:fldCharType="begin"/>
            </w:r>
            <w:r>
              <w:rPr>
                <w:noProof/>
                <w:webHidden/>
              </w:rPr>
              <w:instrText xml:space="preserve"> PAGEREF _Toc240131146 \h </w:instrText>
            </w:r>
            <w:r>
              <w:rPr>
                <w:noProof/>
                <w:webHidden/>
              </w:rPr>
            </w:r>
            <w:r>
              <w:rPr>
                <w:noProof/>
                <w:webHidden/>
              </w:rPr>
              <w:fldChar w:fldCharType="separate"/>
            </w:r>
            <w:r>
              <w:rPr>
                <w:noProof/>
                <w:webHidden/>
              </w:rPr>
              <w:t>34</w:t>
            </w:r>
            <w:r>
              <w:rPr>
                <w:noProof/>
                <w:webHidden/>
              </w:rPr>
              <w:fldChar w:fldCharType="end"/>
            </w:r>
          </w:hyperlink>
        </w:p>
        <w:p w14:paraId="302CA9AC" w14:textId="46280ABF" w:rsidR="00B650A6" w:rsidRDefault="00B650A6">
          <w:pPr>
            <w:pStyle w:val="TOC2"/>
            <w:tabs>
              <w:tab w:val="right" w:leader="dot" w:pos="9350"/>
            </w:tabs>
            <w:rPr>
              <w:rFonts w:eastAsiaTheme="minorEastAsia"/>
              <w:noProof/>
              <w:kern w:val="2"/>
              <w:lang w:val="en-ZA" w:eastAsia="en-ZA"/>
              <w14:ligatures w14:val="standardContextual"/>
            </w:rPr>
          </w:pPr>
          <w:hyperlink w:anchor="_Toc240131147" w:history="1">
            <w:r w:rsidRPr="00F31E5F">
              <w:rPr>
                <w:rStyle w:val="Hyperlink"/>
                <w:noProof/>
              </w:rPr>
              <w:t>How the analytics opportunity is captured</w:t>
            </w:r>
            <w:r>
              <w:rPr>
                <w:noProof/>
                <w:webHidden/>
              </w:rPr>
              <w:tab/>
            </w:r>
            <w:r>
              <w:rPr>
                <w:noProof/>
                <w:webHidden/>
              </w:rPr>
              <w:fldChar w:fldCharType="begin"/>
            </w:r>
            <w:r>
              <w:rPr>
                <w:noProof/>
                <w:webHidden/>
              </w:rPr>
              <w:instrText xml:space="preserve"> PAGEREF _Toc240131147 \h </w:instrText>
            </w:r>
            <w:r>
              <w:rPr>
                <w:noProof/>
                <w:webHidden/>
              </w:rPr>
            </w:r>
            <w:r>
              <w:rPr>
                <w:noProof/>
                <w:webHidden/>
              </w:rPr>
              <w:fldChar w:fldCharType="separate"/>
            </w:r>
            <w:r>
              <w:rPr>
                <w:noProof/>
                <w:webHidden/>
              </w:rPr>
              <w:t>35</w:t>
            </w:r>
            <w:r>
              <w:rPr>
                <w:noProof/>
                <w:webHidden/>
              </w:rPr>
              <w:fldChar w:fldCharType="end"/>
            </w:r>
          </w:hyperlink>
        </w:p>
        <w:p w14:paraId="3C75E6AE" w14:textId="3E7AD463" w:rsidR="00B650A6" w:rsidRDefault="00B650A6">
          <w:pPr>
            <w:pStyle w:val="TOC1"/>
            <w:tabs>
              <w:tab w:val="right" w:leader="dot" w:pos="9350"/>
            </w:tabs>
            <w:rPr>
              <w:rFonts w:eastAsiaTheme="minorEastAsia"/>
              <w:noProof/>
              <w:kern w:val="2"/>
              <w:lang w:val="en-ZA" w:eastAsia="en-ZA"/>
              <w14:ligatures w14:val="standardContextual"/>
            </w:rPr>
          </w:pPr>
          <w:hyperlink w:anchor="_Toc240131148" w:history="1">
            <w:r w:rsidRPr="00F31E5F">
              <w:rPr>
                <w:rStyle w:val="Hyperlink"/>
                <w:noProof/>
              </w:rPr>
              <w:t>Fairness and Proxy Audit</w:t>
            </w:r>
            <w:r>
              <w:rPr>
                <w:noProof/>
                <w:webHidden/>
              </w:rPr>
              <w:tab/>
            </w:r>
            <w:r>
              <w:rPr>
                <w:noProof/>
                <w:webHidden/>
              </w:rPr>
              <w:fldChar w:fldCharType="begin"/>
            </w:r>
            <w:r>
              <w:rPr>
                <w:noProof/>
                <w:webHidden/>
              </w:rPr>
              <w:instrText xml:space="preserve"> PAGEREF _Toc240131148 \h </w:instrText>
            </w:r>
            <w:r>
              <w:rPr>
                <w:noProof/>
                <w:webHidden/>
              </w:rPr>
            </w:r>
            <w:r>
              <w:rPr>
                <w:noProof/>
                <w:webHidden/>
              </w:rPr>
              <w:fldChar w:fldCharType="separate"/>
            </w:r>
            <w:r>
              <w:rPr>
                <w:noProof/>
                <w:webHidden/>
              </w:rPr>
              <w:t>35</w:t>
            </w:r>
            <w:r>
              <w:rPr>
                <w:noProof/>
                <w:webHidden/>
              </w:rPr>
              <w:fldChar w:fldCharType="end"/>
            </w:r>
          </w:hyperlink>
        </w:p>
        <w:p w14:paraId="121F67B9" w14:textId="76E131C2" w:rsidR="00B650A6" w:rsidRDefault="00B650A6">
          <w:pPr>
            <w:pStyle w:val="TOC1"/>
            <w:tabs>
              <w:tab w:val="right" w:leader="dot" w:pos="9350"/>
            </w:tabs>
            <w:rPr>
              <w:rFonts w:eastAsiaTheme="minorEastAsia"/>
              <w:noProof/>
              <w:kern w:val="2"/>
              <w:lang w:val="en-ZA" w:eastAsia="en-ZA"/>
              <w14:ligatures w14:val="standardContextual"/>
            </w:rPr>
          </w:pPr>
          <w:hyperlink w:anchor="_Toc240131149" w:history="1">
            <w:r w:rsidRPr="00F31E5F">
              <w:rPr>
                <w:rStyle w:val="Hyperlink"/>
                <w:noProof/>
              </w:rPr>
              <w:t>Evaluate Business Value: Cost Analysis</w:t>
            </w:r>
            <w:r>
              <w:rPr>
                <w:noProof/>
                <w:webHidden/>
              </w:rPr>
              <w:tab/>
            </w:r>
            <w:r>
              <w:rPr>
                <w:noProof/>
                <w:webHidden/>
              </w:rPr>
              <w:fldChar w:fldCharType="begin"/>
            </w:r>
            <w:r>
              <w:rPr>
                <w:noProof/>
                <w:webHidden/>
              </w:rPr>
              <w:instrText xml:space="preserve"> PAGEREF _Toc240131149 \h </w:instrText>
            </w:r>
            <w:r>
              <w:rPr>
                <w:noProof/>
                <w:webHidden/>
              </w:rPr>
            </w:r>
            <w:r>
              <w:rPr>
                <w:noProof/>
                <w:webHidden/>
              </w:rPr>
              <w:fldChar w:fldCharType="separate"/>
            </w:r>
            <w:r>
              <w:rPr>
                <w:noProof/>
                <w:webHidden/>
              </w:rPr>
              <w:t>37</w:t>
            </w:r>
            <w:r>
              <w:rPr>
                <w:noProof/>
                <w:webHidden/>
              </w:rPr>
              <w:fldChar w:fldCharType="end"/>
            </w:r>
          </w:hyperlink>
        </w:p>
        <w:p w14:paraId="59DAD4C2" w14:textId="5DEA159C" w:rsidR="00B650A6" w:rsidRDefault="00B650A6">
          <w:pPr>
            <w:pStyle w:val="TOC2"/>
            <w:tabs>
              <w:tab w:val="right" w:leader="dot" w:pos="9350"/>
            </w:tabs>
            <w:rPr>
              <w:rFonts w:eastAsiaTheme="minorEastAsia"/>
              <w:noProof/>
              <w:kern w:val="2"/>
              <w:lang w:val="en-ZA" w:eastAsia="en-ZA"/>
              <w14:ligatures w14:val="standardContextual"/>
            </w:rPr>
          </w:pPr>
          <w:hyperlink w:anchor="_Toc240131150" w:history="1">
            <w:r w:rsidRPr="00F31E5F">
              <w:rPr>
                <w:rStyle w:val="Hyperlink"/>
                <w:noProof/>
              </w:rPr>
              <w:t>Capital Requirements</w:t>
            </w:r>
            <w:r>
              <w:rPr>
                <w:noProof/>
                <w:webHidden/>
              </w:rPr>
              <w:tab/>
            </w:r>
            <w:r>
              <w:rPr>
                <w:noProof/>
                <w:webHidden/>
              </w:rPr>
              <w:fldChar w:fldCharType="begin"/>
            </w:r>
            <w:r>
              <w:rPr>
                <w:noProof/>
                <w:webHidden/>
              </w:rPr>
              <w:instrText xml:space="preserve"> PAGEREF _Toc240131150 \h </w:instrText>
            </w:r>
            <w:r>
              <w:rPr>
                <w:noProof/>
                <w:webHidden/>
              </w:rPr>
            </w:r>
            <w:r>
              <w:rPr>
                <w:noProof/>
                <w:webHidden/>
              </w:rPr>
              <w:fldChar w:fldCharType="separate"/>
            </w:r>
            <w:r>
              <w:rPr>
                <w:noProof/>
                <w:webHidden/>
              </w:rPr>
              <w:t>37</w:t>
            </w:r>
            <w:r>
              <w:rPr>
                <w:noProof/>
                <w:webHidden/>
              </w:rPr>
              <w:fldChar w:fldCharType="end"/>
            </w:r>
          </w:hyperlink>
        </w:p>
        <w:p w14:paraId="3B210B4A" w14:textId="14D1787E" w:rsidR="00B650A6" w:rsidRDefault="00B650A6">
          <w:pPr>
            <w:pStyle w:val="TOC2"/>
            <w:tabs>
              <w:tab w:val="right" w:leader="dot" w:pos="9350"/>
            </w:tabs>
            <w:rPr>
              <w:rFonts w:eastAsiaTheme="minorEastAsia"/>
              <w:noProof/>
              <w:kern w:val="2"/>
              <w:lang w:val="en-ZA" w:eastAsia="en-ZA"/>
              <w14:ligatures w14:val="standardContextual"/>
            </w:rPr>
          </w:pPr>
          <w:hyperlink w:anchor="_Toc240131151" w:history="1">
            <w:r w:rsidRPr="00F31E5F">
              <w:rPr>
                <w:rStyle w:val="Hyperlink"/>
                <w:noProof/>
              </w:rPr>
              <w:t>Summary of Cost Analysis</w:t>
            </w:r>
            <w:r>
              <w:rPr>
                <w:noProof/>
                <w:webHidden/>
              </w:rPr>
              <w:tab/>
            </w:r>
            <w:r>
              <w:rPr>
                <w:noProof/>
                <w:webHidden/>
              </w:rPr>
              <w:fldChar w:fldCharType="begin"/>
            </w:r>
            <w:r>
              <w:rPr>
                <w:noProof/>
                <w:webHidden/>
              </w:rPr>
              <w:instrText xml:space="preserve"> PAGEREF _Toc240131151 \h </w:instrText>
            </w:r>
            <w:r>
              <w:rPr>
                <w:noProof/>
                <w:webHidden/>
              </w:rPr>
            </w:r>
            <w:r>
              <w:rPr>
                <w:noProof/>
                <w:webHidden/>
              </w:rPr>
              <w:fldChar w:fldCharType="separate"/>
            </w:r>
            <w:r>
              <w:rPr>
                <w:noProof/>
                <w:webHidden/>
              </w:rPr>
              <w:t>37</w:t>
            </w:r>
            <w:r>
              <w:rPr>
                <w:noProof/>
                <w:webHidden/>
              </w:rPr>
              <w:fldChar w:fldCharType="end"/>
            </w:r>
          </w:hyperlink>
        </w:p>
        <w:p w14:paraId="7DBAF689" w14:textId="2D6BEE86" w:rsidR="00B650A6" w:rsidRDefault="00B650A6">
          <w:pPr>
            <w:pStyle w:val="TOC2"/>
            <w:tabs>
              <w:tab w:val="right" w:leader="dot" w:pos="9350"/>
            </w:tabs>
            <w:rPr>
              <w:rFonts w:eastAsiaTheme="minorEastAsia"/>
              <w:noProof/>
              <w:kern w:val="2"/>
              <w:lang w:val="en-ZA" w:eastAsia="en-ZA"/>
              <w14:ligatures w14:val="standardContextual"/>
            </w:rPr>
          </w:pPr>
          <w:hyperlink w:anchor="_Toc240131152" w:history="1">
            <w:r w:rsidRPr="00F31E5F">
              <w:rPr>
                <w:rStyle w:val="Hyperlink"/>
                <w:noProof/>
              </w:rPr>
              <w:t>The observation window: the dominant sensitivity</w:t>
            </w:r>
            <w:r>
              <w:rPr>
                <w:noProof/>
                <w:webHidden/>
              </w:rPr>
              <w:tab/>
            </w:r>
            <w:r>
              <w:rPr>
                <w:noProof/>
                <w:webHidden/>
              </w:rPr>
              <w:fldChar w:fldCharType="begin"/>
            </w:r>
            <w:r>
              <w:rPr>
                <w:noProof/>
                <w:webHidden/>
              </w:rPr>
              <w:instrText xml:space="preserve"> PAGEREF _Toc240131152 \h </w:instrText>
            </w:r>
            <w:r>
              <w:rPr>
                <w:noProof/>
                <w:webHidden/>
              </w:rPr>
            </w:r>
            <w:r>
              <w:rPr>
                <w:noProof/>
                <w:webHidden/>
              </w:rPr>
              <w:fldChar w:fldCharType="separate"/>
            </w:r>
            <w:r>
              <w:rPr>
                <w:noProof/>
                <w:webHidden/>
              </w:rPr>
              <w:t>39</w:t>
            </w:r>
            <w:r>
              <w:rPr>
                <w:noProof/>
                <w:webHidden/>
              </w:rPr>
              <w:fldChar w:fldCharType="end"/>
            </w:r>
          </w:hyperlink>
        </w:p>
        <w:p w14:paraId="0890F21D" w14:textId="43271C44" w:rsidR="00B650A6" w:rsidRDefault="00B650A6">
          <w:pPr>
            <w:pStyle w:val="TOC2"/>
            <w:tabs>
              <w:tab w:val="right" w:leader="dot" w:pos="9350"/>
            </w:tabs>
            <w:rPr>
              <w:rFonts w:eastAsiaTheme="minorEastAsia"/>
              <w:noProof/>
              <w:kern w:val="2"/>
              <w:lang w:val="en-ZA" w:eastAsia="en-ZA"/>
              <w14:ligatures w14:val="standardContextual"/>
            </w:rPr>
          </w:pPr>
          <w:hyperlink w:anchor="_Toc240131153" w:history="1">
            <w:r w:rsidRPr="00F31E5F">
              <w:rPr>
                <w:rStyle w:val="Hyperlink"/>
                <w:noProof/>
              </w:rPr>
              <w:t>Recommended case, one-year window, threshold 0.60</w:t>
            </w:r>
            <w:r>
              <w:rPr>
                <w:noProof/>
                <w:webHidden/>
              </w:rPr>
              <w:tab/>
            </w:r>
            <w:r>
              <w:rPr>
                <w:noProof/>
                <w:webHidden/>
              </w:rPr>
              <w:fldChar w:fldCharType="begin"/>
            </w:r>
            <w:r>
              <w:rPr>
                <w:noProof/>
                <w:webHidden/>
              </w:rPr>
              <w:instrText xml:space="preserve"> PAGEREF _Toc240131153 \h </w:instrText>
            </w:r>
            <w:r>
              <w:rPr>
                <w:noProof/>
                <w:webHidden/>
              </w:rPr>
            </w:r>
            <w:r>
              <w:rPr>
                <w:noProof/>
                <w:webHidden/>
              </w:rPr>
              <w:fldChar w:fldCharType="separate"/>
            </w:r>
            <w:r>
              <w:rPr>
                <w:noProof/>
                <w:webHidden/>
              </w:rPr>
              <w:t>40</w:t>
            </w:r>
            <w:r>
              <w:rPr>
                <w:noProof/>
                <w:webHidden/>
              </w:rPr>
              <w:fldChar w:fldCharType="end"/>
            </w:r>
          </w:hyperlink>
        </w:p>
        <w:p w14:paraId="3BA4FE41" w14:textId="5A940D38" w:rsidR="00B650A6" w:rsidRDefault="00B650A6">
          <w:pPr>
            <w:pStyle w:val="TOC2"/>
            <w:tabs>
              <w:tab w:val="right" w:leader="dot" w:pos="9350"/>
            </w:tabs>
            <w:rPr>
              <w:rFonts w:eastAsiaTheme="minorEastAsia"/>
              <w:noProof/>
              <w:kern w:val="2"/>
              <w:lang w:val="en-ZA" w:eastAsia="en-ZA"/>
              <w14:ligatures w14:val="standardContextual"/>
            </w:rPr>
          </w:pPr>
          <w:hyperlink w:anchor="_Toc240131154" w:history="1">
            <w:r w:rsidRPr="00F31E5F">
              <w:rPr>
                <w:rStyle w:val="Hyperlink"/>
                <w:noProof/>
              </w:rPr>
              <w:t>ROI Analysis</w:t>
            </w:r>
            <w:r>
              <w:rPr>
                <w:noProof/>
                <w:webHidden/>
              </w:rPr>
              <w:tab/>
            </w:r>
            <w:r>
              <w:rPr>
                <w:noProof/>
                <w:webHidden/>
              </w:rPr>
              <w:fldChar w:fldCharType="begin"/>
            </w:r>
            <w:r>
              <w:rPr>
                <w:noProof/>
                <w:webHidden/>
              </w:rPr>
              <w:instrText xml:space="preserve"> PAGEREF _Toc240131154 \h </w:instrText>
            </w:r>
            <w:r>
              <w:rPr>
                <w:noProof/>
                <w:webHidden/>
              </w:rPr>
            </w:r>
            <w:r>
              <w:rPr>
                <w:noProof/>
                <w:webHidden/>
              </w:rPr>
              <w:fldChar w:fldCharType="separate"/>
            </w:r>
            <w:r>
              <w:rPr>
                <w:noProof/>
                <w:webHidden/>
              </w:rPr>
              <w:t>40</w:t>
            </w:r>
            <w:r>
              <w:rPr>
                <w:noProof/>
                <w:webHidden/>
              </w:rPr>
              <w:fldChar w:fldCharType="end"/>
            </w:r>
          </w:hyperlink>
        </w:p>
        <w:p w14:paraId="43BAD489" w14:textId="3AC1F61F" w:rsidR="00B650A6" w:rsidRDefault="00B650A6">
          <w:pPr>
            <w:pStyle w:val="TOC2"/>
            <w:tabs>
              <w:tab w:val="right" w:leader="dot" w:pos="9350"/>
            </w:tabs>
            <w:rPr>
              <w:rFonts w:eastAsiaTheme="minorEastAsia"/>
              <w:noProof/>
              <w:kern w:val="2"/>
              <w:lang w:val="en-ZA" w:eastAsia="en-ZA"/>
              <w14:ligatures w14:val="standardContextual"/>
            </w:rPr>
          </w:pPr>
          <w:hyperlink w:anchor="_Toc240131155" w:history="1">
            <w:r w:rsidRPr="00F31E5F">
              <w:rPr>
                <w:rStyle w:val="Hyperlink"/>
                <w:noProof/>
              </w:rPr>
              <w:t>Risk &amp; Reward Analysis</w:t>
            </w:r>
            <w:r>
              <w:rPr>
                <w:noProof/>
                <w:webHidden/>
              </w:rPr>
              <w:tab/>
            </w:r>
            <w:r>
              <w:rPr>
                <w:noProof/>
                <w:webHidden/>
              </w:rPr>
              <w:fldChar w:fldCharType="begin"/>
            </w:r>
            <w:r>
              <w:rPr>
                <w:noProof/>
                <w:webHidden/>
              </w:rPr>
              <w:instrText xml:space="preserve"> PAGEREF _Toc240131155 \h </w:instrText>
            </w:r>
            <w:r>
              <w:rPr>
                <w:noProof/>
                <w:webHidden/>
              </w:rPr>
            </w:r>
            <w:r>
              <w:rPr>
                <w:noProof/>
                <w:webHidden/>
              </w:rPr>
              <w:fldChar w:fldCharType="separate"/>
            </w:r>
            <w:r>
              <w:rPr>
                <w:noProof/>
                <w:webHidden/>
              </w:rPr>
              <w:t>41</w:t>
            </w:r>
            <w:r>
              <w:rPr>
                <w:noProof/>
                <w:webHidden/>
              </w:rPr>
              <w:fldChar w:fldCharType="end"/>
            </w:r>
          </w:hyperlink>
        </w:p>
        <w:p w14:paraId="71786C33" w14:textId="6889FBFA" w:rsidR="00B650A6" w:rsidRDefault="00B650A6">
          <w:pPr>
            <w:pStyle w:val="TOC1"/>
            <w:tabs>
              <w:tab w:val="right" w:leader="dot" w:pos="9350"/>
            </w:tabs>
            <w:rPr>
              <w:rFonts w:eastAsiaTheme="minorEastAsia"/>
              <w:noProof/>
              <w:kern w:val="2"/>
              <w:lang w:val="en-ZA" w:eastAsia="en-ZA"/>
              <w14:ligatures w14:val="standardContextual"/>
            </w:rPr>
          </w:pPr>
          <w:hyperlink w:anchor="_Toc240131156" w:history="1">
            <w:r w:rsidRPr="00F31E5F">
              <w:rPr>
                <w:rStyle w:val="Hyperlink"/>
                <w:noProof/>
              </w:rPr>
              <w:t>Methodological Limitations and Assumptions</w:t>
            </w:r>
            <w:r>
              <w:rPr>
                <w:noProof/>
                <w:webHidden/>
              </w:rPr>
              <w:tab/>
            </w:r>
            <w:r>
              <w:rPr>
                <w:noProof/>
                <w:webHidden/>
              </w:rPr>
              <w:fldChar w:fldCharType="begin"/>
            </w:r>
            <w:r>
              <w:rPr>
                <w:noProof/>
                <w:webHidden/>
              </w:rPr>
              <w:instrText xml:space="preserve"> PAGEREF _Toc240131156 \h </w:instrText>
            </w:r>
            <w:r>
              <w:rPr>
                <w:noProof/>
                <w:webHidden/>
              </w:rPr>
            </w:r>
            <w:r>
              <w:rPr>
                <w:noProof/>
                <w:webHidden/>
              </w:rPr>
              <w:fldChar w:fldCharType="separate"/>
            </w:r>
            <w:r>
              <w:rPr>
                <w:noProof/>
                <w:webHidden/>
              </w:rPr>
              <w:t>43</w:t>
            </w:r>
            <w:r>
              <w:rPr>
                <w:noProof/>
                <w:webHidden/>
              </w:rPr>
              <w:fldChar w:fldCharType="end"/>
            </w:r>
          </w:hyperlink>
        </w:p>
        <w:p w14:paraId="33DBD7F7" w14:textId="2F1CE399" w:rsidR="00B650A6" w:rsidRDefault="00B650A6">
          <w:pPr>
            <w:pStyle w:val="TOC1"/>
            <w:tabs>
              <w:tab w:val="right" w:leader="dot" w:pos="9350"/>
            </w:tabs>
            <w:rPr>
              <w:rFonts w:eastAsiaTheme="minorEastAsia"/>
              <w:noProof/>
              <w:kern w:val="2"/>
              <w:lang w:val="en-ZA" w:eastAsia="en-ZA"/>
              <w14:ligatures w14:val="standardContextual"/>
            </w:rPr>
          </w:pPr>
          <w:hyperlink w:anchor="_Toc240131157" w:history="1">
            <w:r w:rsidRPr="00F31E5F">
              <w:rPr>
                <w:rStyle w:val="Hyperlink"/>
                <w:noProof/>
              </w:rPr>
              <w:t>Scale up the POC: Recommendations</w:t>
            </w:r>
            <w:r>
              <w:rPr>
                <w:noProof/>
                <w:webHidden/>
              </w:rPr>
              <w:tab/>
            </w:r>
            <w:r>
              <w:rPr>
                <w:noProof/>
                <w:webHidden/>
              </w:rPr>
              <w:fldChar w:fldCharType="begin"/>
            </w:r>
            <w:r>
              <w:rPr>
                <w:noProof/>
                <w:webHidden/>
              </w:rPr>
              <w:instrText xml:space="preserve"> PAGEREF _Toc240131157 \h </w:instrText>
            </w:r>
            <w:r>
              <w:rPr>
                <w:noProof/>
                <w:webHidden/>
              </w:rPr>
            </w:r>
            <w:r>
              <w:rPr>
                <w:noProof/>
                <w:webHidden/>
              </w:rPr>
              <w:fldChar w:fldCharType="separate"/>
            </w:r>
            <w:r>
              <w:rPr>
                <w:noProof/>
                <w:webHidden/>
              </w:rPr>
              <w:t>45</w:t>
            </w:r>
            <w:r>
              <w:rPr>
                <w:noProof/>
                <w:webHidden/>
              </w:rPr>
              <w:fldChar w:fldCharType="end"/>
            </w:r>
          </w:hyperlink>
        </w:p>
        <w:p w14:paraId="13F8E6E4" w14:textId="732B1B14" w:rsidR="00B650A6" w:rsidRDefault="00B650A6">
          <w:pPr>
            <w:pStyle w:val="TOC2"/>
            <w:tabs>
              <w:tab w:val="right" w:leader="dot" w:pos="9350"/>
            </w:tabs>
            <w:rPr>
              <w:rFonts w:eastAsiaTheme="minorEastAsia"/>
              <w:noProof/>
              <w:kern w:val="2"/>
              <w:lang w:val="en-ZA" w:eastAsia="en-ZA"/>
              <w14:ligatures w14:val="standardContextual"/>
            </w:rPr>
          </w:pPr>
          <w:hyperlink w:anchor="_Toc240131158" w:history="1">
            <w:r w:rsidRPr="00F31E5F">
              <w:rPr>
                <w:rStyle w:val="Hyperlink"/>
                <w:noProof/>
              </w:rPr>
              <w:t>Alternative options considered</w:t>
            </w:r>
            <w:r>
              <w:rPr>
                <w:noProof/>
                <w:webHidden/>
              </w:rPr>
              <w:tab/>
            </w:r>
            <w:r>
              <w:rPr>
                <w:noProof/>
                <w:webHidden/>
              </w:rPr>
              <w:fldChar w:fldCharType="begin"/>
            </w:r>
            <w:r>
              <w:rPr>
                <w:noProof/>
                <w:webHidden/>
              </w:rPr>
              <w:instrText xml:space="preserve"> PAGEREF _Toc240131158 \h </w:instrText>
            </w:r>
            <w:r>
              <w:rPr>
                <w:noProof/>
                <w:webHidden/>
              </w:rPr>
            </w:r>
            <w:r>
              <w:rPr>
                <w:noProof/>
                <w:webHidden/>
              </w:rPr>
              <w:fldChar w:fldCharType="separate"/>
            </w:r>
            <w:r>
              <w:rPr>
                <w:noProof/>
                <w:webHidden/>
              </w:rPr>
              <w:t>45</w:t>
            </w:r>
            <w:r>
              <w:rPr>
                <w:noProof/>
                <w:webHidden/>
              </w:rPr>
              <w:fldChar w:fldCharType="end"/>
            </w:r>
          </w:hyperlink>
        </w:p>
        <w:p w14:paraId="4EBE693B" w14:textId="331A0B15" w:rsidR="00B650A6" w:rsidRDefault="00B650A6">
          <w:pPr>
            <w:pStyle w:val="TOC2"/>
            <w:tabs>
              <w:tab w:val="right" w:leader="dot" w:pos="9350"/>
            </w:tabs>
            <w:rPr>
              <w:rFonts w:eastAsiaTheme="minorEastAsia"/>
              <w:noProof/>
              <w:kern w:val="2"/>
              <w:lang w:val="en-ZA" w:eastAsia="en-ZA"/>
              <w14:ligatures w14:val="standardContextual"/>
            </w:rPr>
          </w:pPr>
          <w:hyperlink w:anchor="_Toc240131159" w:history="1">
            <w:r w:rsidRPr="00F31E5F">
              <w:rPr>
                <w:rStyle w:val="Hyperlink"/>
                <w:noProof/>
              </w:rPr>
              <w:t>Deployment roadmap</w:t>
            </w:r>
            <w:r>
              <w:rPr>
                <w:noProof/>
                <w:webHidden/>
              </w:rPr>
              <w:tab/>
            </w:r>
            <w:r>
              <w:rPr>
                <w:noProof/>
                <w:webHidden/>
              </w:rPr>
              <w:fldChar w:fldCharType="begin"/>
            </w:r>
            <w:r>
              <w:rPr>
                <w:noProof/>
                <w:webHidden/>
              </w:rPr>
              <w:instrText xml:space="preserve"> PAGEREF _Toc240131159 \h </w:instrText>
            </w:r>
            <w:r>
              <w:rPr>
                <w:noProof/>
                <w:webHidden/>
              </w:rPr>
            </w:r>
            <w:r>
              <w:rPr>
                <w:noProof/>
                <w:webHidden/>
              </w:rPr>
              <w:fldChar w:fldCharType="separate"/>
            </w:r>
            <w:r>
              <w:rPr>
                <w:noProof/>
                <w:webHidden/>
              </w:rPr>
              <w:t>45</w:t>
            </w:r>
            <w:r>
              <w:rPr>
                <w:noProof/>
                <w:webHidden/>
              </w:rPr>
              <w:fldChar w:fldCharType="end"/>
            </w:r>
          </w:hyperlink>
        </w:p>
        <w:p w14:paraId="79D7E34F" w14:textId="5CB94604" w:rsidR="00B650A6" w:rsidRDefault="00B650A6">
          <w:pPr>
            <w:pStyle w:val="TOC2"/>
            <w:tabs>
              <w:tab w:val="right" w:leader="dot" w:pos="9350"/>
            </w:tabs>
            <w:rPr>
              <w:rFonts w:eastAsiaTheme="minorEastAsia"/>
              <w:noProof/>
              <w:kern w:val="2"/>
              <w:lang w:val="en-ZA" w:eastAsia="en-ZA"/>
              <w14:ligatures w14:val="standardContextual"/>
            </w:rPr>
          </w:pPr>
          <w:hyperlink w:anchor="_Toc240131160" w:history="1">
            <w:r w:rsidRPr="00F31E5F">
              <w:rPr>
                <w:rStyle w:val="Hyperlink"/>
                <w:noProof/>
              </w:rPr>
              <w:t>Defining Scalable in Context</w:t>
            </w:r>
            <w:r>
              <w:rPr>
                <w:noProof/>
                <w:webHidden/>
              </w:rPr>
              <w:tab/>
            </w:r>
            <w:r>
              <w:rPr>
                <w:noProof/>
                <w:webHidden/>
              </w:rPr>
              <w:fldChar w:fldCharType="begin"/>
            </w:r>
            <w:r>
              <w:rPr>
                <w:noProof/>
                <w:webHidden/>
              </w:rPr>
              <w:instrText xml:space="preserve"> PAGEREF _Toc240131160 \h </w:instrText>
            </w:r>
            <w:r>
              <w:rPr>
                <w:noProof/>
                <w:webHidden/>
              </w:rPr>
            </w:r>
            <w:r>
              <w:rPr>
                <w:noProof/>
                <w:webHidden/>
              </w:rPr>
              <w:fldChar w:fldCharType="separate"/>
            </w:r>
            <w:r>
              <w:rPr>
                <w:noProof/>
                <w:webHidden/>
              </w:rPr>
              <w:t>46</w:t>
            </w:r>
            <w:r>
              <w:rPr>
                <w:noProof/>
                <w:webHidden/>
              </w:rPr>
              <w:fldChar w:fldCharType="end"/>
            </w:r>
          </w:hyperlink>
        </w:p>
        <w:p w14:paraId="6A383699" w14:textId="4171868B" w:rsidR="00B650A6" w:rsidRDefault="00B650A6">
          <w:pPr>
            <w:pStyle w:val="TOC2"/>
            <w:tabs>
              <w:tab w:val="right" w:leader="dot" w:pos="9350"/>
            </w:tabs>
            <w:rPr>
              <w:rFonts w:eastAsiaTheme="minorEastAsia"/>
              <w:noProof/>
              <w:kern w:val="2"/>
              <w:lang w:val="en-ZA" w:eastAsia="en-ZA"/>
              <w14:ligatures w14:val="standardContextual"/>
            </w:rPr>
          </w:pPr>
          <w:hyperlink w:anchor="_Toc240131161" w:history="1">
            <w:r w:rsidRPr="00F31E5F">
              <w:rPr>
                <w:rStyle w:val="Hyperlink"/>
                <w:noProof/>
              </w:rPr>
              <w:t>Model retraining and monitoring schedule</w:t>
            </w:r>
            <w:r>
              <w:rPr>
                <w:noProof/>
                <w:webHidden/>
              </w:rPr>
              <w:tab/>
            </w:r>
            <w:r>
              <w:rPr>
                <w:noProof/>
                <w:webHidden/>
              </w:rPr>
              <w:fldChar w:fldCharType="begin"/>
            </w:r>
            <w:r>
              <w:rPr>
                <w:noProof/>
                <w:webHidden/>
              </w:rPr>
              <w:instrText xml:space="preserve"> PAGEREF _Toc240131161 \h </w:instrText>
            </w:r>
            <w:r>
              <w:rPr>
                <w:noProof/>
                <w:webHidden/>
              </w:rPr>
            </w:r>
            <w:r>
              <w:rPr>
                <w:noProof/>
                <w:webHidden/>
              </w:rPr>
              <w:fldChar w:fldCharType="separate"/>
            </w:r>
            <w:r>
              <w:rPr>
                <w:noProof/>
                <w:webHidden/>
              </w:rPr>
              <w:t>46</w:t>
            </w:r>
            <w:r>
              <w:rPr>
                <w:noProof/>
                <w:webHidden/>
              </w:rPr>
              <w:fldChar w:fldCharType="end"/>
            </w:r>
          </w:hyperlink>
        </w:p>
        <w:p w14:paraId="099370D0" w14:textId="21E6C4AB" w:rsidR="00B650A6" w:rsidRDefault="00B650A6">
          <w:pPr>
            <w:pStyle w:val="TOC2"/>
            <w:tabs>
              <w:tab w:val="right" w:leader="dot" w:pos="9350"/>
            </w:tabs>
            <w:rPr>
              <w:rFonts w:eastAsiaTheme="minorEastAsia"/>
              <w:noProof/>
              <w:kern w:val="2"/>
              <w:lang w:val="en-ZA" w:eastAsia="en-ZA"/>
              <w14:ligatures w14:val="standardContextual"/>
            </w:rPr>
          </w:pPr>
          <w:hyperlink w:anchor="_Toc240131162" w:history="1">
            <w:r w:rsidRPr="00F31E5F">
              <w:rPr>
                <w:rStyle w:val="Hyperlink"/>
                <w:noProof/>
              </w:rPr>
              <w:t>Ethical AI governance provisions</w:t>
            </w:r>
            <w:r>
              <w:rPr>
                <w:noProof/>
                <w:webHidden/>
              </w:rPr>
              <w:tab/>
            </w:r>
            <w:r>
              <w:rPr>
                <w:noProof/>
                <w:webHidden/>
              </w:rPr>
              <w:fldChar w:fldCharType="begin"/>
            </w:r>
            <w:r>
              <w:rPr>
                <w:noProof/>
                <w:webHidden/>
              </w:rPr>
              <w:instrText xml:space="preserve"> PAGEREF _Toc240131162 \h </w:instrText>
            </w:r>
            <w:r>
              <w:rPr>
                <w:noProof/>
                <w:webHidden/>
              </w:rPr>
            </w:r>
            <w:r>
              <w:rPr>
                <w:noProof/>
                <w:webHidden/>
              </w:rPr>
              <w:fldChar w:fldCharType="separate"/>
            </w:r>
            <w:r>
              <w:rPr>
                <w:noProof/>
                <w:webHidden/>
              </w:rPr>
              <w:t>47</w:t>
            </w:r>
            <w:r>
              <w:rPr>
                <w:noProof/>
                <w:webHidden/>
              </w:rPr>
              <w:fldChar w:fldCharType="end"/>
            </w:r>
          </w:hyperlink>
        </w:p>
        <w:p w14:paraId="785B9E3F" w14:textId="61DE2366" w:rsidR="00B650A6" w:rsidRDefault="00B650A6">
          <w:pPr>
            <w:pStyle w:val="TOC2"/>
            <w:tabs>
              <w:tab w:val="right" w:leader="dot" w:pos="9350"/>
            </w:tabs>
            <w:rPr>
              <w:rFonts w:eastAsiaTheme="minorEastAsia"/>
              <w:noProof/>
              <w:kern w:val="2"/>
              <w:lang w:val="en-ZA" w:eastAsia="en-ZA"/>
              <w14:ligatures w14:val="standardContextual"/>
            </w:rPr>
          </w:pPr>
          <w:hyperlink w:anchor="_Toc240131163" w:history="1">
            <w:r w:rsidRPr="00F31E5F">
              <w:rPr>
                <w:rStyle w:val="Hyperlink"/>
                <w:noProof/>
              </w:rPr>
              <w:t>Concluding recommendation</w:t>
            </w:r>
            <w:r>
              <w:rPr>
                <w:noProof/>
                <w:webHidden/>
              </w:rPr>
              <w:tab/>
            </w:r>
            <w:r>
              <w:rPr>
                <w:noProof/>
                <w:webHidden/>
              </w:rPr>
              <w:fldChar w:fldCharType="begin"/>
            </w:r>
            <w:r>
              <w:rPr>
                <w:noProof/>
                <w:webHidden/>
              </w:rPr>
              <w:instrText xml:space="preserve"> PAGEREF _Toc240131163 \h </w:instrText>
            </w:r>
            <w:r>
              <w:rPr>
                <w:noProof/>
                <w:webHidden/>
              </w:rPr>
            </w:r>
            <w:r>
              <w:rPr>
                <w:noProof/>
                <w:webHidden/>
              </w:rPr>
              <w:fldChar w:fldCharType="separate"/>
            </w:r>
            <w:r>
              <w:rPr>
                <w:noProof/>
                <w:webHidden/>
              </w:rPr>
              <w:t>48</w:t>
            </w:r>
            <w:r>
              <w:rPr>
                <w:noProof/>
                <w:webHidden/>
              </w:rPr>
              <w:fldChar w:fldCharType="end"/>
            </w:r>
          </w:hyperlink>
        </w:p>
        <w:p w14:paraId="6DD2CA0D" w14:textId="17660456" w:rsidR="00B650A6" w:rsidRDefault="00B650A6">
          <w:pPr>
            <w:pStyle w:val="TOC1"/>
            <w:tabs>
              <w:tab w:val="right" w:leader="dot" w:pos="9350"/>
            </w:tabs>
            <w:rPr>
              <w:rFonts w:eastAsiaTheme="minorEastAsia"/>
              <w:noProof/>
              <w:kern w:val="2"/>
              <w:lang w:val="en-ZA" w:eastAsia="en-ZA"/>
              <w14:ligatures w14:val="standardContextual"/>
            </w:rPr>
          </w:pPr>
          <w:hyperlink w:anchor="_Toc240131164" w:history="1">
            <w:r w:rsidRPr="00F31E5F">
              <w:rPr>
                <w:rStyle w:val="Hyperlink"/>
                <w:noProof/>
              </w:rPr>
              <w:t>References</w:t>
            </w:r>
            <w:r>
              <w:rPr>
                <w:noProof/>
                <w:webHidden/>
              </w:rPr>
              <w:tab/>
            </w:r>
            <w:r>
              <w:rPr>
                <w:noProof/>
                <w:webHidden/>
              </w:rPr>
              <w:fldChar w:fldCharType="begin"/>
            </w:r>
            <w:r>
              <w:rPr>
                <w:noProof/>
                <w:webHidden/>
              </w:rPr>
              <w:instrText xml:space="preserve"> PAGEREF _Toc240131164 \h </w:instrText>
            </w:r>
            <w:r>
              <w:rPr>
                <w:noProof/>
                <w:webHidden/>
              </w:rPr>
            </w:r>
            <w:r>
              <w:rPr>
                <w:noProof/>
                <w:webHidden/>
              </w:rPr>
              <w:fldChar w:fldCharType="separate"/>
            </w:r>
            <w:r>
              <w:rPr>
                <w:noProof/>
                <w:webHidden/>
              </w:rPr>
              <w:t>49</w:t>
            </w:r>
            <w:r>
              <w:rPr>
                <w:noProof/>
                <w:webHidden/>
              </w:rPr>
              <w:fldChar w:fldCharType="end"/>
            </w:r>
          </w:hyperlink>
        </w:p>
        <w:p w14:paraId="4A9E359B" w14:textId="702EB3B0" w:rsidR="00B650A6" w:rsidRDefault="00B650A6">
          <w:pPr>
            <w:pStyle w:val="TOC1"/>
            <w:tabs>
              <w:tab w:val="right" w:leader="dot" w:pos="9350"/>
            </w:tabs>
            <w:rPr>
              <w:rFonts w:eastAsiaTheme="minorEastAsia"/>
              <w:noProof/>
              <w:kern w:val="2"/>
              <w:lang w:val="en-ZA" w:eastAsia="en-ZA"/>
              <w14:ligatures w14:val="standardContextual"/>
            </w:rPr>
          </w:pPr>
          <w:hyperlink w:anchor="_Toc240131165" w:history="1">
            <w:r w:rsidRPr="00F31E5F">
              <w:rPr>
                <w:rStyle w:val="Hyperlink"/>
                <w:noProof/>
              </w:rPr>
              <w:t>Appendix</w:t>
            </w:r>
            <w:r>
              <w:rPr>
                <w:noProof/>
                <w:webHidden/>
              </w:rPr>
              <w:tab/>
            </w:r>
            <w:r>
              <w:rPr>
                <w:noProof/>
                <w:webHidden/>
              </w:rPr>
              <w:fldChar w:fldCharType="begin"/>
            </w:r>
            <w:r>
              <w:rPr>
                <w:noProof/>
                <w:webHidden/>
              </w:rPr>
              <w:instrText xml:space="preserve"> PAGEREF _Toc240131165 \h </w:instrText>
            </w:r>
            <w:r>
              <w:rPr>
                <w:noProof/>
                <w:webHidden/>
              </w:rPr>
            </w:r>
            <w:r>
              <w:rPr>
                <w:noProof/>
                <w:webHidden/>
              </w:rPr>
              <w:fldChar w:fldCharType="separate"/>
            </w:r>
            <w:r>
              <w:rPr>
                <w:noProof/>
                <w:webHidden/>
              </w:rPr>
              <w:t>i</w:t>
            </w:r>
            <w:r>
              <w:rPr>
                <w:noProof/>
                <w:webHidden/>
              </w:rPr>
              <w:fldChar w:fldCharType="end"/>
            </w:r>
          </w:hyperlink>
        </w:p>
        <w:p w14:paraId="327B4FE7" w14:textId="6B215107" w:rsidR="00B650A6" w:rsidRDefault="00B650A6">
          <w:pPr>
            <w:pStyle w:val="TOC2"/>
            <w:tabs>
              <w:tab w:val="right" w:leader="dot" w:pos="9350"/>
            </w:tabs>
            <w:rPr>
              <w:rFonts w:eastAsiaTheme="minorEastAsia"/>
              <w:noProof/>
              <w:kern w:val="2"/>
              <w:lang w:val="en-ZA" w:eastAsia="en-ZA"/>
              <w14:ligatures w14:val="standardContextual"/>
            </w:rPr>
          </w:pPr>
          <w:hyperlink w:anchor="_Toc240131166" w:history="1">
            <w:r w:rsidRPr="00F31E5F">
              <w:rPr>
                <w:rStyle w:val="Hyperlink"/>
                <w:noProof/>
              </w:rPr>
              <w:t>Appendix A — Code repository</w:t>
            </w:r>
            <w:r>
              <w:rPr>
                <w:noProof/>
                <w:webHidden/>
              </w:rPr>
              <w:tab/>
            </w:r>
            <w:r>
              <w:rPr>
                <w:noProof/>
                <w:webHidden/>
              </w:rPr>
              <w:fldChar w:fldCharType="begin"/>
            </w:r>
            <w:r>
              <w:rPr>
                <w:noProof/>
                <w:webHidden/>
              </w:rPr>
              <w:instrText xml:space="preserve"> PAGEREF _Toc240131166 \h </w:instrText>
            </w:r>
            <w:r>
              <w:rPr>
                <w:noProof/>
                <w:webHidden/>
              </w:rPr>
            </w:r>
            <w:r>
              <w:rPr>
                <w:noProof/>
                <w:webHidden/>
              </w:rPr>
              <w:fldChar w:fldCharType="separate"/>
            </w:r>
            <w:r>
              <w:rPr>
                <w:noProof/>
                <w:webHidden/>
              </w:rPr>
              <w:t>i</w:t>
            </w:r>
            <w:r>
              <w:rPr>
                <w:noProof/>
                <w:webHidden/>
              </w:rPr>
              <w:fldChar w:fldCharType="end"/>
            </w:r>
          </w:hyperlink>
        </w:p>
        <w:p w14:paraId="3FB52D88" w14:textId="298B8B83" w:rsidR="00B650A6" w:rsidRDefault="00B650A6">
          <w:pPr>
            <w:pStyle w:val="TOC2"/>
            <w:tabs>
              <w:tab w:val="right" w:leader="dot" w:pos="9350"/>
            </w:tabs>
            <w:rPr>
              <w:rFonts w:eastAsiaTheme="minorEastAsia"/>
              <w:noProof/>
              <w:kern w:val="2"/>
              <w:lang w:val="en-ZA" w:eastAsia="en-ZA"/>
              <w14:ligatures w14:val="standardContextual"/>
            </w:rPr>
          </w:pPr>
          <w:hyperlink w:anchor="_Toc240131167" w:history="1">
            <w:r w:rsidRPr="00F31E5F">
              <w:rPr>
                <w:rStyle w:val="Hyperlink"/>
                <w:noProof/>
              </w:rPr>
              <w:t>Appendix B — Interactive visualizations</w:t>
            </w:r>
            <w:r>
              <w:rPr>
                <w:noProof/>
                <w:webHidden/>
              </w:rPr>
              <w:tab/>
            </w:r>
            <w:r>
              <w:rPr>
                <w:noProof/>
                <w:webHidden/>
              </w:rPr>
              <w:fldChar w:fldCharType="begin"/>
            </w:r>
            <w:r>
              <w:rPr>
                <w:noProof/>
                <w:webHidden/>
              </w:rPr>
              <w:instrText xml:space="preserve"> PAGEREF _Toc240131167 \h </w:instrText>
            </w:r>
            <w:r>
              <w:rPr>
                <w:noProof/>
                <w:webHidden/>
              </w:rPr>
            </w:r>
            <w:r>
              <w:rPr>
                <w:noProof/>
                <w:webHidden/>
              </w:rPr>
              <w:fldChar w:fldCharType="separate"/>
            </w:r>
            <w:r>
              <w:rPr>
                <w:noProof/>
                <w:webHidden/>
              </w:rPr>
              <w:t>i</w:t>
            </w:r>
            <w:r>
              <w:rPr>
                <w:noProof/>
                <w:webHidden/>
              </w:rPr>
              <w:fldChar w:fldCharType="end"/>
            </w:r>
          </w:hyperlink>
        </w:p>
        <w:p w14:paraId="24A0815E" w14:textId="1FF6AFAC" w:rsidR="00B650A6" w:rsidRDefault="00B650A6">
          <w:pPr>
            <w:pStyle w:val="TOC2"/>
            <w:tabs>
              <w:tab w:val="right" w:leader="dot" w:pos="9350"/>
            </w:tabs>
            <w:rPr>
              <w:rFonts w:eastAsiaTheme="minorEastAsia"/>
              <w:noProof/>
              <w:kern w:val="2"/>
              <w:lang w:val="en-ZA" w:eastAsia="en-ZA"/>
              <w14:ligatures w14:val="standardContextual"/>
            </w:rPr>
          </w:pPr>
          <w:hyperlink w:anchor="_Toc240131168" w:history="1">
            <w:r w:rsidRPr="00F31E5F">
              <w:rPr>
                <w:rStyle w:val="Hyperlink"/>
                <w:noProof/>
              </w:rPr>
              <w:t>Appendix C — Deliverable manifest</w:t>
            </w:r>
            <w:r>
              <w:rPr>
                <w:noProof/>
                <w:webHidden/>
              </w:rPr>
              <w:tab/>
            </w:r>
            <w:r>
              <w:rPr>
                <w:noProof/>
                <w:webHidden/>
              </w:rPr>
              <w:fldChar w:fldCharType="begin"/>
            </w:r>
            <w:r>
              <w:rPr>
                <w:noProof/>
                <w:webHidden/>
              </w:rPr>
              <w:instrText xml:space="preserve"> PAGEREF _Toc240131168 \h </w:instrText>
            </w:r>
            <w:r>
              <w:rPr>
                <w:noProof/>
                <w:webHidden/>
              </w:rPr>
            </w:r>
            <w:r>
              <w:rPr>
                <w:noProof/>
                <w:webHidden/>
              </w:rPr>
              <w:fldChar w:fldCharType="separate"/>
            </w:r>
            <w:r>
              <w:rPr>
                <w:noProof/>
                <w:webHidden/>
              </w:rPr>
              <w:t>i</w:t>
            </w:r>
            <w:r>
              <w:rPr>
                <w:noProof/>
                <w:webHidden/>
              </w:rPr>
              <w:fldChar w:fldCharType="end"/>
            </w:r>
          </w:hyperlink>
        </w:p>
        <w:p w14:paraId="3C8FA726" w14:textId="78CA369A" w:rsidR="00B650A6" w:rsidRDefault="00B650A6">
          <w:pPr>
            <w:pStyle w:val="TOC2"/>
            <w:tabs>
              <w:tab w:val="right" w:leader="dot" w:pos="9350"/>
            </w:tabs>
            <w:rPr>
              <w:rFonts w:eastAsiaTheme="minorEastAsia"/>
              <w:noProof/>
              <w:kern w:val="2"/>
              <w:lang w:val="en-ZA" w:eastAsia="en-ZA"/>
              <w14:ligatures w14:val="standardContextual"/>
            </w:rPr>
          </w:pPr>
          <w:hyperlink w:anchor="_Toc240131169" w:history="1">
            <w:r w:rsidRPr="00F31E5F">
              <w:rPr>
                <w:rStyle w:val="Hyperlink"/>
                <w:noProof/>
              </w:rPr>
              <w:t>Appendix D — Dataset schema</w:t>
            </w:r>
            <w:r>
              <w:rPr>
                <w:noProof/>
                <w:webHidden/>
              </w:rPr>
              <w:tab/>
            </w:r>
            <w:r>
              <w:rPr>
                <w:noProof/>
                <w:webHidden/>
              </w:rPr>
              <w:fldChar w:fldCharType="begin"/>
            </w:r>
            <w:r>
              <w:rPr>
                <w:noProof/>
                <w:webHidden/>
              </w:rPr>
              <w:instrText xml:space="preserve"> PAGEREF _Toc240131169 \h </w:instrText>
            </w:r>
            <w:r>
              <w:rPr>
                <w:noProof/>
                <w:webHidden/>
              </w:rPr>
            </w:r>
            <w:r>
              <w:rPr>
                <w:noProof/>
                <w:webHidden/>
              </w:rPr>
              <w:fldChar w:fldCharType="separate"/>
            </w:r>
            <w:r>
              <w:rPr>
                <w:noProof/>
                <w:webHidden/>
              </w:rPr>
              <w:t>i</w:t>
            </w:r>
            <w:r>
              <w:rPr>
                <w:noProof/>
                <w:webHidden/>
              </w:rPr>
              <w:fldChar w:fldCharType="end"/>
            </w:r>
          </w:hyperlink>
        </w:p>
        <w:p w14:paraId="6E0C38E4" w14:textId="3CDF2C84" w:rsidR="00B650A6" w:rsidRDefault="00B650A6">
          <w:pPr>
            <w:pStyle w:val="TOC2"/>
            <w:tabs>
              <w:tab w:val="right" w:leader="dot" w:pos="9350"/>
            </w:tabs>
            <w:rPr>
              <w:rFonts w:eastAsiaTheme="minorEastAsia"/>
              <w:noProof/>
              <w:kern w:val="2"/>
              <w:lang w:val="en-ZA" w:eastAsia="en-ZA"/>
              <w14:ligatures w14:val="standardContextual"/>
            </w:rPr>
          </w:pPr>
          <w:hyperlink w:anchor="_Toc240131170" w:history="1">
            <w:r w:rsidRPr="00F31E5F">
              <w:rPr>
                <w:rStyle w:val="Hyperlink"/>
                <w:noProof/>
              </w:rPr>
              <w:t>Appendix E — Model coefficients</w:t>
            </w:r>
            <w:r>
              <w:rPr>
                <w:noProof/>
                <w:webHidden/>
              </w:rPr>
              <w:tab/>
            </w:r>
            <w:r>
              <w:rPr>
                <w:noProof/>
                <w:webHidden/>
              </w:rPr>
              <w:fldChar w:fldCharType="begin"/>
            </w:r>
            <w:r>
              <w:rPr>
                <w:noProof/>
                <w:webHidden/>
              </w:rPr>
              <w:instrText xml:space="preserve"> PAGEREF _Toc240131170 \h </w:instrText>
            </w:r>
            <w:r>
              <w:rPr>
                <w:noProof/>
                <w:webHidden/>
              </w:rPr>
            </w:r>
            <w:r>
              <w:rPr>
                <w:noProof/>
                <w:webHidden/>
              </w:rPr>
              <w:fldChar w:fldCharType="separate"/>
            </w:r>
            <w:r>
              <w:rPr>
                <w:noProof/>
                <w:webHidden/>
              </w:rPr>
              <w:t>iii</w:t>
            </w:r>
            <w:r>
              <w:rPr>
                <w:noProof/>
                <w:webHidden/>
              </w:rPr>
              <w:fldChar w:fldCharType="end"/>
            </w:r>
          </w:hyperlink>
        </w:p>
        <w:p w14:paraId="65EF65BB" w14:textId="326A5D52" w:rsidR="00B650A6" w:rsidRDefault="00B650A6">
          <w:pPr>
            <w:pStyle w:val="TOC2"/>
            <w:tabs>
              <w:tab w:val="right" w:leader="dot" w:pos="9350"/>
            </w:tabs>
            <w:rPr>
              <w:rFonts w:eastAsiaTheme="minorEastAsia"/>
              <w:noProof/>
              <w:kern w:val="2"/>
              <w:lang w:val="en-ZA" w:eastAsia="en-ZA"/>
              <w14:ligatures w14:val="standardContextual"/>
            </w:rPr>
          </w:pPr>
          <w:hyperlink w:anchor="_Toc240131171" w:history="1">
            <w:r w:rsidRPr="00F31E5F">
              <w:rPr>
                <w:rStyle w:val="Hyperlink"/>
                <w:noProof/>
              </w:rPr>
              <w:t>Appendix F — Full threshold sweep</w:t>
            </w:r>
            <w:r>
              <w:rPr>
                <w:noProof/>
                <w:webHidden/>
              </w:rPr>
              <w:tab/>
            </w:r>
            <w:r>
              <w:rPr>
                <w:noProof/>
                <w:webHidden/>
              </w:rPr>
              <w:fldChar w:fldCharType="begin"/>
            </w:r>
            <w:r>
              <w:rPr>
                <w:noProof/>
                <w:webHidden/>
              </w:rPr>
              <w:instrText xml:space="preserve"> PAGEREF _Toc240131171 \h </w:instrText>
            </w:r>
            <w:r>
              <w:rPr>
                <w:noProof/>
                <w:webHidden/>
              </w:rPr>
            </w:r>
            <w:r>
              <w:rPr>
                <w:noProof/>
                <w:webHidden/>
              </w:rPr>
              <w:fldChar w:fldCharType="separate"/>
            </w:r>
            <w:r>
              <w:rPr>
                <w:noProof/>
                <w:webHidden/>
              </w:rPr>
              <w:t>iv</w:t>
            </w:r>
            <w:r>
              <w:rPr>
                <w:noProof/>
                <w:webHidden/>
              </w:rPr>
              <w:fldChar w:fldCharType="end"/>
            </w:r>
          </w:hyperlink>
        </w:p>
        <w:p w14:paraId="4BB2EFBA" w14:textId="2C1EAE25" w:rsidR="0074014D" w:rsidRDefault="00565100">
          <w:r>
            <w:fldChar w:fldCharType="end"/>
          </w:r>
        </w:p>
      </w:sdtContent>
    </w:sdt>
    <w:p w14:paraId="0AB17EF9" w14:textId="77777777" w:rsidR="006A11E7" w:rsidRDefault="006A11E7">
      <w:pPr>
        <w:pStyle w:val="Heading1"/>
        <w:sectPr w:rsidR="006A11E7" w:rsidSect="00B650A6">
          <w:pgSz w:w="12240" w:h="15840"/>
          <w:pgMar w:top="1440" w:right="1440" w:bottom="1440" w:left="1440" w:header="720" w:footer="720" w:gutter="0"/>
          <w:pgNumType w:fmt="lowerLetter" w:start="1"/>
          <w:cols w:space="720"/>
        </w:sectPr>
      </w:pPr>
      <w:bookmarkStart w:id="0" w:name="executive-summary"/>
    </w:p>
    <w:p w14:paraId="4BB2EFBE" w14:textId="77777777" w:rsidR="0074014D" w:rsidRDefault="00565100">
      <w:pPr>
        <w:pStyle w:val="Heading1"/>
      </w:pPr>
      <w:bookmarkStart w:id="1" w:name="_Toc240131103"/>
      <w:r>
        <w:lastRenderedPageBreak/>
        <w:t>Executive Summary</w:t>
      </w:r>
      <w:bookmarkEnd w:id="1"/>
    </w:p>
    <w:p w14:paraId="4BB2EFBF" w14:textId="041A397B" w:rsidR="0074014D" w:rsidRPr="00146062" w:rsidRDefault="009310A7">
      <w:pPr>
        <w:pStyle w:val="FirstParagraph"/>
      </w:pPr>
      <w:r w:rsidRPr="00146062">
        <w:t xml:space="preserve">Helix Systems Group (“Helix”) is a mid-sized tech company with 1,470 employees. Its engineering skills support its market position, but </w:t>
      </w:r>
      <w:r w:rsidR="00962565">
        <w:t>it currently lacks effective talent retention</w:t>
      </w:r>
      <w:r w:rsidRPr="00146062">
        <w:t xml:space="preserve">. The workforce records indicate </w:t>
      </w:r>
      <w:r w:rsidRPr="00AA33A4">
        <w:rPr>
          <w:b/>
          <w:bCs/>
        </w:rPr>
        <w:t>237 employees have left</w:t>
      </w:r>
      <w:r w:rsidRPr="00146062">
        <w:t xml:space="preserve">, representing a </w:t>
      </w:r>
      <w:r w:rsidRPr="00AA33A4">
        <w:rPr>
          <w:b/>
          <w:bCs/>
        </w:rPr>
        <w:t>16.1% turnover rate</w:t>
      </w:r>
      <w:r w:rsidRPr="00146062">
        <w:t>. With a replacement cost of 1.5 times the annual salary, and assuming all departures happened within a year, Helix is incurring about $20.4 million annually to replace staff, without any strategy to forecast, target, or prevent these exits.</w:t>
      </w:r>
    </w:p>
    <w:p w14:paraId="4BB2EFC0" w14:textId="39CA0F20" w:rsidR="0074014D" w:rsidRPr="00146062" w:rsidRDefault="009310A7">
      <w:pPr>
        <w:pStyle w:val="BodyText"/>
      </w:pPr>
      <w:r w:rsidRPr="00146062">
        <w:t xml:space="preserve">The core issue </w:t>
      </w:r>
      <w:r w:rsidR="00E77AFD">
        <w:t>is not</w:t>
      </w:r>
      <w:r w:rsidRPr="00146062">
        <w:t xml:space="preserve"> the compensation policy itself, but rather the timing. Helix’s HR team tends to react: they identify attrition only when employees resign, at which point costs are already incurred, and the only actions are to requisition and backfill positions. Helix commits all associated expenses after </w:t>
      </w:r>
      <w:r w:rsidR="00240AA6">
        <w:t>employees decide to leave</w:t>
      </w:r>
      <w:r w:rsidRPr="00146062">
        <w:t>.</w:t>
      </w:r>
    </w:p>
    <w:p w14:paraId="4BB2EFC1" w14:textId="7A50573F" w:rsidR="0074014D" w:rsidRPr="00146062" w:rsidRDefault="002B0DA9">
      <w:pPr>
        <w:pStyle w:val="BodyText"/>
      </w:pPr>
      <w:r w:rsidRPr="00146062">
        <w:t xml:space="preserve">This engagement introduces </w:t>
      </w:r>
      <w:r w:rsidRPr="00962565">
        <w:rPr>
          <w:b/>
          <w:bCs/>
        </w:rPr>
        <w:t>The Employee Retention Predictor</w:t>
      </w:r>
      <w:r w:rsidRPr="00146062">
        <w:t xml:space="preserve">, a supervised machine learning proof of concept that evaluates each active employee's likelihood of leaving by analyzing twenty-six behavioral, compensation, and tenure variables stored in the HRIS. The model </w:t>
      </w:r>
      <w:r w:rsidR="00240AA6">
        <w:t xml:space="preserve">turns attrition from a lagging indicator into a proactive metric, giving HR business partners the </w:t>
      </w:r>
      <w:r w:rsidRPr="00146062">
        <w:t>lead time they currently lack.</w:t>
      </w:r>
    </w:p>
    <w:p w14:paraId="4BB2EFC2" w14:textId="62D52E39" w:rsidR="0074014D" w:rsidRPr="00146062" w:rsidRDefault="00F51030">
      <w:pPr>
        <w:pStyle w:val="BodyText"/>
      </w:pPr>
      <w:r w:rsidRPr="00146062">
        <w:t>Two constraints on that claim are stated at the outset, as both are material to the investment decision.</w:t>
      </w:r>
    </w:p>
    <w:p w14:paraId="4BB2EFC3" w14:textId="6614B2D1" w:rsidR="0074014D" w:rsidRPr="00146062" w:rsidRDefault="000A2828">
      <w:pPr>
        <w:pStyle w:val="BodyText"/>
      </w:pPr>
      <w:r w:rsidRPr="00A71906">
        <w:rPr>
          <w:i/>
          <w:iCs/>
        </w:rPr>
        <w:t>The model ranks; it does not forecast.</w:t>
      </w:r>
      <w:r w:rsidRPr="00146062">
        <w:t xml:space="preserve"> The available data is a cross-sectional snapshot without a time-to-event structure. The model identifies who is at elevated risk relative to their colleagues, not when any individual will act. It is a triage instrument for deciding whom to talk to now, not a forecast of departure dates.</w:t>
      </w:r>
    </w:p>
    <w:p w14:paraId="4BB2EFC4" w14:textId="495AACF9" w:rsidR="0074014D" w:rsidRPr="00146062" w:rsidRDefault="002B0DA9">
      <w:pPr>
        <w:pStyle w:val="BodyText"/>
      </w:pPr>
      <w:r w:rsidRPr="00A71906">
        <w:rPr>
          <w:i/>
          <w:iCs/>
        </w:rPr>
        <w:t>The financial assessment relies on an unverified time reference.</w:t>
      </w:r>
      <w:r w:rsidRPr="00146062">
        <w:t xml:space="preserve"> The dataset notes that 237 employees left but does not specify the period during which these departures happened. If these departures occurred over three years instead of one, the actual yearly cost is around $6.8 million, meaning the program </w:t>
      </w:r>
      <w:r w:rsidR="00E77AFD">
        <w:t>is not</w:t>
      </w:r>
      <w:r w:rsidRPr="00146062">
        <w:t xml:space="preserve"> financially justified. The </w:t>
      </w:r>
      <w:r w:rsidR="00240AA6">
        <w:t>first and most cost-effective step is to determine the true</w:t>
      </w:r>
      <w:r w:rsidRPr="00146062">
        <w:t xml:space="preserve"> annual attrition rate using date-stamped HRIS records, which also serves as a prerequisite for </w:t>
      </w:r>
      <w:r w:rsidR="00DC6B0E">
        <w:t>budget approval</w:t>
      </w:r>
      <w:r w:rsidRPr="00146062">
        <w:t>.</w:t>
      </w:r>
    </w:p>
    <w:p w14:paraId="4BB2EFC5" w14:textId="2D32A718" w:rsidR="0074014D" w:rsidRPr="00146062" w:rsidRDefault="009310A7">
      <w:pPr>
        <w:pStyle w:val="BodyText"/>
      </w:pPr>
      <w:r w:rsidRPr="00A71906">
        <w:rPr>
          <w:b/>
          <w:bCs/>
        </w:rPr>
        <w:t>Validated performance:</w:t>
      </w:r>
      <w:r w:rsidRPr="00146062">
        <w:t xml:space="preserve"> Using nested cross-validation across all 1,470 employees, with the decision threshold set in the inner loop to prevent evaluation data from influencing tuning, the model attains an ROC-AUC of 0.813. It correctly identifies 65% of employees who later left, with </w:t>
      </w:r>
      <w:r w:rsidR="00143165">
        <w:t>43% precision, while excluding protected attributes and the only significant proxy variable</w:t>
      </w:r>
      <w:r w:rsidRPr="00146062">
        <w:t>.</w:t>
      </w:r>
    </w:p>
    <w:p w14:paraId="4BB2EFC6" w14:textId="591F56E4" w:rsidR="0074014D" w:rsidRPr="00146062" w:rsidRDefault="00146062">
      <w:pPr>
        <w:pStyle w:val="BodyText"/>
      </w:pPr>
      <w:r w:rsidRPr="00A71906">
        <w:rPr>
          <w:b/>
          <w:bCs/>
        </w:rPr>
        <w:t>The economics:</w:t>
      </w:r>
      <w:r w:rsidRPr="00146062">
        <w:t xml:space="preserve"> Helix incurs about $86,000 per departure, while a targeted retention effort costs around $5,700. This 15:1 cost ratio means the program breaks even if only one in six identified leavers is retained, compared to benchmarks suggesting approximately one in three. Over </w:t>
      </w:r>
      <w:r w:rsidR="00143165">
        <w:t>one year</w:t>
      </w:r>
      <w:r w:rsidRPr="00146062">
        <w:t xml:space="preserve">, the program yields roughly $1.7 million in net gains, achieving a </w:t>
      </w:r>
      <w:r w:rsidRPr="00146062">
        <w:lastRenderedPageBreak/>
        <w:t>77% ROI in the first year and recouping costs within seven months. It remains beneficial across the entire spectrum of model performance and intervention success.</w:t>
      </w:r>
    </w:p>
    <w:p w14:paraId="4BB2EFC7" w14:textId="4FE0B62D" w:rsidR="0074014D" w:rsidRPr="00146062" w:rsidRDefault="00146062">
      <w:pPr>
        <w:pStyle w:val="BodyText"/>
      </w:pPr>
      <w:r w:rsidRPr="00146062">
        <w:t xml:space="preserve">What remains to be confirmed is that the classifier functions as a sensor, generating lead time without retaining anyone on its own. The success of the return relies on an HR intervention's effectiveness, which Helix has not previously measured. Consequently, </w:t>
      </w:r>
      <w:r w:rsidR="00AC79DC">
        <w:t>we recommend investing</w:t>
      </w:r>
      <w:r w:rsidRPr="00146062">
        <w:t xml:space="preserve"> in a controlled, measurable pilot rather than allocating the entire retention budget based on projections.</w:t>
      </w:r>
    </w:p>
    <w:p w14:paraId="3775C895" w14:textId="77777777" w:rsidR="006A11E7" w:rsidRDefault="006A11E7">
      <w:pPr>
        <w:pStyle w:val="Heading1"/>
      </w:pPr>
      <w:bookmarkStart w:id="2" w:name="company-overview"/>
      <w:bookmarkEnd w:id="0"/>
      <w:r>
        <w:br w:type="page"/>
      </w:r>
    </w:p>
    <w:p w14:paraId="4BB2EFC8" w14:textId="5CA8168B" w:rsidR="0074014D" w:rsidRDefault="00565100">
      <w:pPr>
        <w:pStyle w:val="Heading1"/>
      </w:pPr>
      <w:bookmarkStart w:id="3" w:name="_Toc240131104"/>
      <w:r>
        <w:lastRenderedPageBreak/>
        <w:t>Company Overview</w:t>
      </w:r>
      <w:bookmarkEnd w:id="3"/>
    </w:p>
    <w:p w14:paraId="4BB2EFC9" w14:textId="7CF59702" w:rsidR="0074014D" w:rsidRDefault="00AF397A">
      <w:pPr>
        <w:pStyle w:val="FirstParagraph"/>
      </w:pPr>
      <w:r>
        <w:t>Helix Systems Group, Inc. is a privately held technology enterprise headquartered in Austin, Texas, with an engineering and manufacturing campus in the same metropolitan area and commercial offices in Boston and Munich. Founded in 2004, Helix designs, builds, and supports connected diagnostic instrumentation and the embedded software platform that runs it—benchtop analyzers, sample-handling automation, and the cloud data layer that hospital and commercial laboratories use to schedule, calibrate, and audit those instruments. The company reported approximately $310 million in revenue in the most recent fiscal year, with a headcount of 1,470.</w:t>
      </w:r>
    </w:p>
    <w:p w14:paraId="4BB2EFCA" w14:textId="68ED6879" w:rsidR="0074014D" w:rsidRDefault="00AF397A">
      <w:pPr>
        <w:pStyle w:val="BodyText"/>
      </w:pPr>
      <w:r>
        <w:rPr>
          <w:i/>
          <w:iCs/>
        </w:rPr>
        <w:t xml:space="preserve">Business model. </w:t>
      </w:r>
      <w:r w:rsidRPr="00AF397A">
        <w:t xml:space="preserve">Helix operates a hybrid capital-plus-recurring model. Instrument sales generate the initial contract value; the recurring layer — reagent and consumable supply, service contracts, and per-seat subscription to the Helix Cloud analytics platform — now accounts for just over half of gross margin and is the strategic engine of the business. This model is deliberately engineering-intensive: the company’s ability to keep instruments in the </w:t>
      </w:r>
      <w:r w:rsidR="007650D6" w:rsidRPr="00AF397A">
        <w:t>field</w:t>
      </w:r>
      <w:r w:rsidR="007650D6">
        <w:t>,</w:t>
      </w:r>
      <w:r w:rsidRPr="00AF397A">
        <w:t xml:space="preserve"> certified and supported over a ten- to fifteen-year service life, is what converts a one-time sale into a decade of annuity revenue.</w:t>
      </w:r>
    </w:p>
    <w:p w14:paraId="4BB2EFCB" w14:textId="71581A41" w:rsidR="0074014D" w:rsidRDefault="005C6D4E">
      <w:pPr>
        <w:pStyle w:val="BodyText"/>
      </w:pPr>
      <w:r>
        <w:rPr>
          <w:i/>
          <w:iCs/>
        </w:rPr>
        <w:t xml:space="preserve">Business unit in focus. </w:t>
      </w:r>
      <w:r w:rsidRPr="005C6D4E">
        <w:t>This engagement covers the entire permanent workforce, but the analytical and commercial center of gravity is the Research and Development organization, which accounts for 961 of 1,470 employees — 65% of headcount. R&amp;D houses the firmware, embedded systems, and platform engineering teams, along with the laboratory scientists and technicians who validate instrument performance against regulatory standards. The Sales organization (446 employees) and a small Human Resources function (63 employees) complete the organization.</w:t>
      </w:r>
    </w:p>
    <w:p w14:paraId="4BB2EFCC" w14:textId="33E02F5D" w:rsidR="0074014D" w:rsidRPr="005C6D4E" w:rsidRDefault="005C6D4E">
      <w:pPr>
        <w:pStyle w:val="BodyText"/>
      </w:pPr>
      <w:r w:rsidRPr="005C6D4E">
        <w:rPr>
          <w:i/>
          <w:iCs/>
        </w:rPr>
        <w:t xml:space="preserve">Competitive advantages. </w:t>
      </w:r>
      <w:r w:rsidRPr="005C6D4E">
        <w:t xml:space="preserve">Helix distinguishes itself from much larger diversified instrument manufacturers through three key factors. First, regulatory expertise: </w:t>
      </w:r>
      <w:r w:rsidR="00143165">
        <w:t xml:space="preserve">experienced staff </w:t>
      </w:r>
      <w:r w:rsidR="008B66F8">
        <w:t>manages</w:t>
      </w:r>
      <w:r w:rsidR="00143165">
        <w:t xml:space="preserve"> the company’s regulatory submissions and post-market surveillance</w:t>
      </w:r>
      <w:r w:rsidRPr="005C6D4E">
        <w:t>, offering institutional knowledge that’s difficult to acquire elsewhere. Second, integration: unlike competitors that sell instruments and license third-party informatics, Helix delivers a fully integrated, vertically stacked system</w:t>
      </w:r>
      <w:r w:rsidR="00143165">
        <w:t xml:space="preserve"> that significantly eases</w:t>
      </w:r>
      <w:r w:rsidRPr="005C6D4E">
        <w:t xml:space="preserve"> </w:t>
      </w:r>
      <w:r w:rsidR="00DC6B0E">
        <w:t>lab validation</w:t>
      </w:r>
      <w:r w:rsidRPr="005C6D4E">
        <w:t>. Third, service responsiveness: the median resolution time for field engineering issues is notably better than the segment average, making it a crucial factor in customer renewal decisions.</w:t>
      </w:r>
    </w:p>
    <w:p w14:paraId="4BB2EFCD" w14:textId="7C63AA1D" w:rsidR="0074014D" w:rsidRDefault="00D610B9">
      <w:pPr>
        <w:pStyle w:val="BodyText"/>
      </w:pPr>
      <w:r>
        <w:t>All three benefits rely on a single dependence. They exist in the minds of certain engineers, scientists, and field representatives, and they diminish when those individuals depart. Helix’s competitive edge is directly linked to its ability to retain these people.</w:t>
      </w:r>
    </w:p>
    <w:p w14:paraId="4BB2EFCE" w14:textId="77777777" w:rsidR="0074014D" w:rsidRDefault="00565100">
      <w:pPr>
        <w:pStyle w:val="Heading1"/>
      </w:pPr>
      <w:bookmarkStart w:id="4" w:name="team-and-project"/>
      <w:bookmarkStart w:id="5" w:name="_Toc240131105"/>
      <w:bookmarkEnd w:id="2"/>
      <w:r>
        <w:t>Team and Project</w:t>
      </w:r>
      <w:bookmarkEnd w:id="5"/>
    </w:p>
    <w:p w14:paraId="4BB2EFCF" w14:textId="77777777" w:rsidR="0074014D" w:rsidRDefault="00565100">
      <w:pPr>
        <w:pStyle w:val="Heading2"/>
      </w:pPr>
      <w:bookmarkStart w:id="6" w:name="project-description"/>
      <w:bookmarkStart w:id="7" w:name="_Toc240131106"/>
      <w:r>
        <w:t>Project Description</w:t>
      </w:r>
      <w:bookmarkEnd w:id="7"/>
    </w:p>
    <w:p w14:paraId="4BB2EFD0" w14:textId="254FAFFA" w:rsidR="0074014D" w:rsidRPr="00162317" w:rsidRDefault="00162317">
      <w:pPr>
        <w:pStyle w:val="FirstParagraph"/>
      </w:pPr>
      <w:r w:rsidRPr="00162317">
        <w:t xml:space="preserve">The project uses supervised binary classification on the client’s employee records to estimate each active employee’s likelihood of voluntarily leaving. </w:t>
      </w:r>
      <w:r w:rsidR="00240AA6">
        <w:t xml:space="preserve">Because the target </w:t>
      </w:r>
      <w:r w:rsidR="00240AA6">
        <w:lastRenderedPageBreak/>
        <w:t xml:space="preserve">variable indicates whether an employee left, </w:t>
      </w:r>
      <w:r w:rsidRPr="00162317">
        <w:t>not when, the model functions as a propensity ranker rather than a time-to-event predictor. This key constraint underpins every claim in this report.</w:t>
      </w:r>
    </w:p>
    <w:p w14:paraId="4BB2EFD1" w14:textId="727333EF" w:rsidR="0074014D" w:rsidRDefault="001E6898">
      <w:pPr>
        <w:pStyle w:val="BodyText"/>
      </w:pPr>
      <w:r>
        <w:t xml:space="preserve">The analytical challenge arises at the crossroads of three key areas. First, human capital management offers the domain-specific vocabulary—terms like attrition, regrettable versus non-regrettable turnover, flight risk, time-to-fill, and ramp-to-productivity—as well as the crucial legal and ethical boundaries for using a risk score once developed. Second, applied statistical learning supplies the methodology: feature engineering across various HR variables, managing a highly imbalanced target class, choosing between interpretable models and ensemble classifiers, and fine-tuning thresholds with an asymmetric cost function. Lastly, managerial finance guides the decision-making process: </w:t>
      </w:r>
      <w:r w:rsidR="00240AA6">
        <w:t xml:space="preserve">deploy a model only </w:t>
      </w:r>
      <w:r>
        <w:t>if the expected benefits of its interventions outweigh the costs of unnecessary actions.</w:t>
      </w:r>
    </w:p>
    <w:p w14:paraId="4BB2EFD2" w14:textId="7A62E6A1" w:rsidR="0074014D" w:rsidRPr="008249DA" w:rsidRDefault="008249DA">
      <w:pPr>
        <w:pStyle w:val="BodyText"/>
      </w:pPr>
      <w:r w:rsidRPr="008249DA">
        <w:t xml:space="preserve">The dataset contains 1,470 employee records and 35 variables covering demographics, compensation, satisfaction and engagement survey scores, tenure and promotion history, travel and overtime patterns, and job structure. The target, Attrition, is </w:t>
      </w:r>
      <w:r w:rsidR="00240AA6">
        <w:t>binary and imbalanced</w:t>
      </w:r>
      <w:r w:rsidRPr="008249DA">
        <w:t>, with 237 positive cases (16.1%). After excluding non-informative fields, the remaining feature set includes 31 variables.</w:t>
      </w:r>
    </w:p>
    <w:p w14:paraId="4BB2EFD3" w14:textId="4F6B1AC5" w:rsidR="0074014D" w:rsidRPr="008249DA" w:rsidRDefault="008249DA">
      <w:pPr>
        <w:pStyle w:val="BodyText"/>
      </w:pPr>
      <w:r w:rsidRPr="008249DA">
        <w:t xml:space="preserve">The approach begins with exploratory data analysis, advances through baseline logistic regression, and culminates in ensemble tree-based classification. Model performance will be assessed using Precision, Recall, and ROC-AUC on a stratified holdout set. </w:t>
      </w:r>
      <w:r w:rsidR="00240AA6">
        <w:t>Because the business impact of a false negative is about 15 times that of a false positive, the classification threshold will be adjusted to reflect this cost ratio rather than</w:t>
      </w:r>
      <w:r w:rsidRPr="008249DA">
        <w:t xml:space="preserve"> defaulting to 0.50. The project’s final output is a proof of concept, including a scoring pipeline, validated performance metrics, a business justification, and a deployment plan — but it is not intended to be a production-ready system.</w:t>
      </w:r>
    </w:p>
    <w:p w14:paraId="4BB2EFD4" w14:textId="77777777" w:rsidR="0074014D" w:rsidRDefault="00565100">
      <w:pPr>
        <w:pStyle w:val="Heading2"/>
      </w:pPr>
      <w:bookmarkStart w:id="8" w:name="team-name-and-organization"/>
      <w:bookmarkStart w:id="9" w:name="_Toc240131107"/>
      <w:bookmarkEnd w:id="6"/>
      <w:r>
        <w:t>Team Name and Organization</w:t>
      </w:r>
      <w:bookmarkEnd w:id="9"/>
    </w:p>
    <w:p w14:paraId="4BB2EFD5" w14:textId="593D263D" w:rsidR="0074014D" w:rsidRDefault="00534A7C">
      <w:pPr>
        <w:pStyle w:val="FirstParagraph"/>
      </w:pPr>
      <w:r w:rsidRPr="00534A7C">
        <w:rPr>
          <w:b/>
          <w:bCs/>
        </w:rPr>
        <w:t>Roos Analytics</w:t>
      </w:r>
      <w:r>
        <w:t xml:space="preserve"> delivers the engagement as</w:t>
      </w:r>
      <w:r w:rsidR="00565100">
        <w:t xml:space="preserve"> a sole-practitioner consulting practice.</w:t>
      </w:r>
    </w:p>
    <w:p w14:paraId="4BB2EFD6" w14:textId="77777777" w:rsidR="0074014D" w:rsidRDefault="00565100">
      <w:pPr>
        <w:pStyle w:val="BodyText"/>
      </w:pPr>
      <w:r>
        <w:rPr>
          <w:b/>
          <w:bCs/>
        </w:rPr>
        <w:t>Philip Wouter Roos</w:t>
      </w:r>
      <w:r>
        <w:t xml:space="preserve"> — Principal Consultant and Lead Analyst.</w:t>
      </w:r>
    </w:p>
    <w:p w14:paraId="4BB2EFD7" w14:textId="21D89D3E" w:rsidR="0074014D" w:rsidRDefault="00E84D47">
      <w:pPr>
        <w:pStyle w:val="BodyText"/>
      </w:pPr>
      <w:r>
        <w:t>Philip is applying for the Master of Science in Business Analytics at Quantic School of Business and Technology. He earned a Bachelor of Engineering in Chemical Engineering from the University of Pretoria and is presently a Process and Data Analytics Engineer, specializing in deriving decision-making insights from large-scale industrial process and asset data.</w:t>
      </w:r>
    </w:p>
    <w:p w14:paraId="4BB2EFD8" w14:textId="0E59D1FC" w:rsidR="0074014D" w:rsidRPr="00E84D47" w:rsidRDefault="00E84D47">
      <w:pPr>
        <w:pStyle w:val="BodyText"/>
      </w:pPr>
      <w:r w:rsidRPr="00E84D47">
        <w:t xml:space="preserve">His technical stack includes Python (pandas, scikit-learn, seaborn, matplotlib) for modeling and analysis, R for statistical testing and diagnostics, PostgreSQL for data extraction and relational modeling, and Tableau for stakeholder visualization. His professional background aligns with this project in a key way: process engineering involves predicting system failures using instrumented condition data and justifying preventive measures to avoid costly failures. The Employee Retention Predictor applies the same logic to human </w:t>
      </w:r>
      <w:r w:rsidRPr="00E84D47">
        <w:lastRenderedPageBreak/>
        <w:t>capital instead of rotating equipment. The underlying principle of “intervene early at low cost or bear high-cost failure" remains the same; only the asset type has shifted.</w:t>
      </w:r>
    </w:p>
    <w:p w14:paraId="4BB2EFD9" w14:textId="1A0CB2E6" w:rsidR="0074014D" w:rsidRDefault="00E84D47">
      <w:pPr>
        <w:pStyle w:val="BodyText"/>
      </w:pPr>
      <w:r>
        <w:t>Philip is solely responsible for defining the scope, liaising with clients and stakeholders, managing data engineering, conducting exploratory analysis, developing and validating models, performing cost-benefit analysis, and preparing both written and oral deliverables.</w:t>
      </w:r>
    </w:p>
    <w:p w14:paraId="4BB2EFDA" w14:textId="77777777" w:rsidR="0074014D" w:rsidRDefault="00565100">
      <w:pPr>
        <w:pStyle w:val="Heading2"/>
      </w:pPr>
      <w:bookmarkStart w:id="10" w:name="skills-concerns"/>
      <w:bookmarkStart w:id="11" w:name="_Toc240131108"/>
      <w:bookmarkEnd w:id="8"/>
      <w:r>
        <w:t>Skills Concerns</w:t>
      </w:r>
      <w:bookmarkEnd w:id="11"/>
    </w:p>
    <w:p w14:paraId="4BB2EFDB" w14:textId="7018DDA7" w:rsidR="0074014D" w:rsidRPr="00CA2249" w:rsidRDefault="009A3FAF">
      <w:pPr>
        <w:pStyle w:val="FirstParagraph"/>
      </w:pPr>
      <w:r w:rsidRPr="00CA2249">
        <w:t>Working as a sole consultant through an entire analytics pipeline involves three specific and recognized risks, each with a clear way to mitigate them.</w:t>
      </w:r>
    </w:p>
    <w:p w14:paraId="4BB2EFDC" w14:textId="16F7D292" w:rsidR="0074014D" w:rsidRPr="00CA2249" w:rsidRDefault="009A3FAF">
      <w:pPr>
        <w:pStyle w:val="BodyText"/>
      </w:pPr>
      <w:r w:rsidRPr="00CA2249">
        <w:rPr>
          <w:b/>
          <w:bCs/>
        </w:rPr>
        <w:t xml:space="preserve">Capacity risk. </w:t>
      </w:r>
      <w:r w:rsidRPr="00CA2249">
        <w:t xml:space="preserve">Typically, a project of this scope would involve a team handling data engineering, modeling, business analysis, and visualization. When a single practitioner manages these tasks sequentially, </w:t>
      </w:r>
      <w:r w:rsidR="00DC6B0E">
        <w:t>each phase is shorter</w:t>
      </w:r>
      <w:r w:rsidRPr="00CA2249">
        <w:t>. The main mitigation strategy is strict scope control. The project is intentionally limited to one dataset and one target variable, serving as a proof of concept rather than a full production deployment. Additional potential extensions—such as natural-language analysis of exit interview text, network analysis of manager-team contagion, or survival modeling of departure timing—are explicitly out of scope, with reasons documented in the Scope section. Maintaining scope discipline, rather than relying on extraordinary effort, is the key safeguard.</w:t>
      </w:r>
    </w:p>
    <w:p w14:paraId="4BB2EFDD" w14:textId="527012C7" w:rsidR="0074014D" w:rsidRPr="00CA2249" w:rsidRDefault="00250C8F">
      <w:pPr>
        <w:pStyle w:val="BodyText"/>
      </w:pPr>
      <w:r w:rsidRPr="00CA2249">
        <w:rPr>
          <w:b/>
          <w:bCs/>
        </w:rPr>
        <w:t xml:space="preserve">Technical depth risk. </w:t>
      </w:r>
      <w:r w:rsidRPr="00CA2249">
        <w:t xml:space="preserve">Individual practitioners may not be equally proficient in statistical modeling, software engineering, and financial analysis. While relying on scikit-learn provides some control, it is not enough and is not the main mitigation strategy. A thoroughly tested library will faithfully implement a poor specification just as well as a good one, offering no safeguard against critical errors such as selecting the wrong target, </w:t>
      </w:r>
      <w:proofErr w:type="spellStart"/>
      <w:r w:rsidRPr="00CA2249">
        <w:t>misdefining</w:t>
      </w:r>
      <w:proofErr w:type="spellEnd"/>
      <w:r w:rsidRPr="00CA2249">
        <w:t xml:space="preserve"> success criteria, or developing a cost model unrelated to the analysis. To address these issues, four key controls are implemented.</w:t>
      </w:r>
    </w:p>
    <w:p w14:paraId="4BB2EFDE" w14:textId="2F839207" w:rsidR="0074014D" w:rsidRPr="00CA2249" w:rsidRDefault="00250C8F">
      <w:pPr>
        <w:pStyle w:val="BodyText"/>
      </w:pPr>
      <w:r w:rsidRPr="00CA2249">
        <w:rPr>
          <w:i/>
          <w:iCs/>
        </w:rPr>
        <w:t>Pre-registration</w:t>
      </w:r>
      <w:r w:rsidRPr="00CA2249">
        <w:t xml:space="preserve"> involves establishing success criteria, thresholds, and the evaluation metric in advance and documenting them transparently, </w:t>
      </w:r>
      <w:r w:rsidR="00143165">
        <w:t>whether or not</w:t>
      </w:r>
      <w:r w:rsidRPr="00CA2249">
        <w:t xml:space="preserve"> they are achieved. This approach limits </w:t>
      </w:r>
      <w:r w:rsidR="00143165">
        <w:t>an unsupervised analyst's choices</w:t>
      </w:r>
      <w:r w:rsidRPr="00CA2249">
        <w:t>.</w:t>
      </w:r>
    </w:p>
    <w:p w14:paraId="4BB2EFDF" w14:textId="4DCA6DB4" w:rsidR="0074014D" w:rsidRPr="00CA2249" w:rsidRDefault="00331876">
      <w:pPr>
        <w:pStyle w:val="BodyText"/>
      </w:pPr>
      <w:r w:rsidRPr="00CA2249">
        <w:rPr>
          <w:i/>
          <w:iCs/>
        </w:rPr>
        <w:t>The adversarial self-review</w:t>
      </w:r>
      <w:r w:rsidRPr="00CA2249">
        <w:t xml:space="preserve"> involves evaluating a written checklist, where each analytical choice is tested against a consistent set of questions: </w:t>
      </w:r>
      <w:r w:rsidR="00307CE7">
        <w:t>Is this based on measurement or assumption? What could disprove it? What is the most costly error? Is</w:t>
      </w:r>
      <w:r w:rsidRPr="00CA2249">
        <w:t xml:space="preserve"> there a citable source? The two most significant corrections in this engagement—a mis-specified recall criterion and an intervention cost model unrelated to the EDA results—originated from this process, not the library.</w:t>
      </w:r>
    </w:p>
    <w:p w14:paraId="4BB2EFE0" w14:textId="55014C5F" w:rsidR="0074014D" w:rsidRPr="00CA2249" w:rsidRDefault="00912DB5">
      <w:pPr>
        <w:pStyle w:val="BodyText"/>
      </w:pPr>
      <w:r w:rsidRPr="00CA2249">
        <w:rPr>
          <w:i/>
          <w:iCs/>
        </w:rPr>
        <w:t xml:space="preserve">Assumption isolation </w:t>
      </w:r>
      <w:r w:rsidRPr="00CA2249">
        <w:t xml:space="preserve">involves explicitly declaring each business assumption with an identifier (A1–A11), noting its source, and testing its sensitivity across a plausible range. If no citable source is available, </w:t>
      </w:r>
      <w:r w:rsidR="00307CE7">
        <w:t>state this clearly instead of hiding it</w:t>
      </w:r>
      <w:r w:rsidRPr="00CA2249">
        <w:t>. This process transforms private analyst judgment into an auditable element that reviewers can scrutinize directly.</w:t>
      </w:r>
    </w:p>
    <w:p w14:paraId="4BB2EFE1" w14:textId="2467AE24" w:rsidR="0074014D" w:rsidRPr="00CA2249" w:rsidRDefault="00912DB5">
      <w:pPr>
        <w:pStyle w:val="BodyText"/>
      </w:pPr>
      <w:r w:rsidRPr="00CA2249">
        <w:rPr>
          <w:i/>
          <w:iCs/>
        </w:rPr>
        <w:t>Negative-result discipline</w:t>
      </w:r>
      <w:r w:rsidRPr="00CA2249">
        <w:t xml:space="preserve"> involves reporting findings that </w:t>
      </w:r>
      <w:r w:rsidR="00307CE7">
        <w:t>run counter to</w:t>
      </w:r>
      <w:r w:rsidRPr="00CA2249">
        <w:t xml:space="preserve"> expected conclusions with equal emphasis. This includes an ensemble model that underperformed </w:t>
      </w:r>
      <w:r w:rsidR="00143165">
        <w:t xml:space="preserve">its baseline, a stakeholder hypothesis not supported by univariate data, two missed success </w:t>
      </w:r>
      <w:r w:rsidR="00143165">
        <w:lastRenderedPageBreak/>
        <w:t xml:space="preserve">criteria, and a business case that weakened significantly </w:t>
      </w:r>
      <w:r w:rsidRPr="00CA2249">
        <w:t>after accounting for the intervention's costs relative to its root cause.</w:t>
      </w:r>
    </w:p>
    <w:p w14:paraId="4BB2EFE2" w14:textId="5ACE509A" w:rsidR="0074014D" w:rsidRPr="00CA2249" w:rsidRDefault="00143165">
      <w:pPr>
        <w:pStyle w:val="BodyText"/>
      </w:pPr>
      <w:r>
        <w:rPr>
          <w:b/>
          <w:bCs/>
        </w:rPr>
        <w:t xml:space="preserve">The risk review highlights the main significant gap: the lack of genuine peer review, which a solo practitioner </w:t>
      </w:r>
      <w:r w:rsidR="00CA2249" w:rsidRPr="00CA2249">
        <w:t>cannot fully address. This gap is considered a residual risk rather than being fully mitigated. Two controls compensate for this. Firstly, the analysis is entirely reproducible: all preprocessing occurs within a single fitted pipeline with a fixed random seed, ensuring that every figure in this report can be regenerated precisely from the accompanying script, allowing reviewers to verify or challenge the results directly. Secondly, the model must meet pre-registered success criteria set before modeling started, eliminating the possibility of justifying weak outcomes after the fact.</w:t>
      </w:r>
    </w:p>
    <w:p w14:paraId="4BB2EFE3" w14:textId="16EAC7AA" w:rsidR="0074014D" w:rsidRPr="00CA2249" w:rsidRDefault="00CA2249">
      <w:pPr>
        <w:pStyle w:val="BodyText"/>
      </w:pPr>
      <w:r w:rsidRPr="00CA2249">
        <w:t>Two additional controls that typically would be applied were neither used nor claimed. The Quantic academic check-ins at Weeks 26 and 46 were available but not utilized; they are therefore excluded from this mitigation, rather than being considered as external challenges. Helix also did not secure an external review of the HR domain assumptions. Both aspects are recorded as unresolved residual risks.</w:t>
      </w:r>
    </w:p>
    <w:p w14:paraId="010BE0E0" w14:textId="77777777" w:rsidR="006A11E7" w:rsidRDefault="006A11E7">
      <w:pPr>
        <w:rPr>
          <w:rFonts w:asciiTheme="majorHAnsi" w:eastAsiaTheme="majorEastAsia" w:hAnsiTheme="majorHAnsi" w:cstheme="majorBidi"/>
          <w:b/>
          <w:bCs/>
          <w:color w:val="4F81BD" w:themeColor="accent1"/>
          <w:sz w:val="32"/>
          <w:szCs w:val="32"/>
        </w:rPr>
      </w:pPr>
      <w:bookmarkStart w:id="12" w:name="strategic-analysis"/>
      <w:bookmarkEnd w:id="4"/>
      <w:bookmarkEnd w:id="10"/>
      <w:r>
        <w:br w:type="page"/>
      </w:r>
    </w:p>
    <w:p w14:paraId="4BB2EFE4" w14:textId="5AD03847" w:rsidR="0074014D" w:rsidRDefault="00565100">
      <w:pPr>
        <w:pStyle w:val="Heading1"/>
      </w:pPr>
      <w:bookmarkStart w:id="13" w:name="_Toc240131109"/>
      <w:r>
        <w:lastRenderedPageBreak/>
        <w:t>Strategic Analysis</w:t>
      </w:r>
      <w:bookmarkEnd w:id="13"/>
    </w:p>
    <w:p w14:paraId="4BB2EFE5" w14:textId="77777777" w:rsidR="0074014D" w:rsidRDefault="00565100">
      <w:pPr>
        <w:pStyle w:val="Heading2"/>
      </w:pPr>
      <w:bookmarkStart w:id="14" w:name="external-analysis"/>
      <w:bookmarkStart w:id="15" w:name="_Toc240131110"/>
      <w:r>
        <w:t>External Analysis</w:t>
      </w:r>
      <w:bookmarkEnd w:id="15"/>
    </w:p>
    <w:p w14:paraId="4BB2EFE6" w14:textId="0FBD1684" w:rsidR="0074014D" w:rsidRPr="002D6131" w:rsidRDefault="008E4F3E">
      <w:pPr>
        <w:pStyle w:val="FirstParagraph"/>
      </w:pPr>
      <w:r w:rsidRPr="002D6131">
        <w:rPr>
          <w:i/>
          <w:iCs/>
        </w:rPr>
        <w:t xml:space="preserve">Industry growth and ongoing demand. </w:t>
      </w:r>
      <w:r w:rsidRPr="002D6131">
        <w:t xml:space="preserve">Helix operates in a macro environment characterized by persistent, structural excess demand for the specific skills the company relies on. According to the U.S. Bureau of Labor Statistics, total employment across all fields is expected to increase by 3.1% from 2024 to 2034, rising from 170.0 million to 175.2 million (Bureau of Labor Statistics 2026). During the same period, </w:t>
      </w:r>
      <w:r w:rsidR="00143165">
        <w:t>software developer employment is projected to grow by 15.8%, adding roughly 267,700 jobs—more than five times the all-occupation growth rate—and the BLS classifies it as “much faster than average.”</w:t>
      </w:r>
      <w:r w:rsidRPr="002D6131">
        <w:t xml:space="preserve"> The median annual salary for this role now exceeds $130,000. For Helix, these projections are not just good news about market growth; they forecast how fiercely competitors will compete for its engineers.</w:t>
      </w:r>
    </w:p>
    <w:p w14:paraId="4BB2EFE7" w14:textId="2BBC2EE2" w:rsidR="0074014D" w:rsidRPr="002D6131" w:rsidRDefault="001C522B">
      <w:pPr>
        <w:pStyle w:val="BodyText"/>
      </w:pPr>
      <w:r w:rsidRPr="002D6131">
        <w:rPr>
          <w:i/>
          <w:iCs/>
        </w:rPr>
        <w:t xml:space="preserve">Talent shortage. </w:t>
      </w:r>
      <w:r w:rsidRPr="002D6131">
        <w:t xml:space="preserve">The supply side confirms the demand challenge. ManpowerGroup’s 2026 Talent Shortage Survey, which included 39,063 employers across 41 countries, shows that 72% of employers struggle to fill open roles, </w:t>
      </w:r>
      <w:r w:rsidR="00143165">
        <w:t>down slightly</w:t>
      </w:r>
      <w:r w:rsidRPr="002D6131">
        <w:t xml:space="preserve"> from 74% the previous year (ManpowerGroup 2026). Two key insights from this survey relate to Helix: First, the shortage is most severe in the company's </w:t>
      </w:r>
      <w:r w:rsidR="00143165">
        <w:t xml:space="preserve">size range—organizations with 1,000–4,999 employees report the highest shortage rate at 75%, </w:t>
      </w:r>
      <w:r w:rsidRPr="002D6131">
        <w:t>eleven points higher than smaller firms. Helix falls within this size category. Second, AI model and application development, along with AI literacy, have become more difficult to source than traditional engineering skills worldwide. This indicates that as Helix expands its analytics and machine-learning capabilities on its cloud platform, it will face intense competition in this highly constrained labor segment.</w:t>
      </w:r>
    </w:p>
    <w:p w14:paraId="4BB2EFE8" w14:textId="11280CBB" w:rsidR="0074014D" w:rsidRPr="002D6131" w:rsidRDefault="00DD1F74">
      <w:pPr>
        <w:pStyle w:val="BodyText"/>
      </w:pPr>
      <w:r w:rsidRPr="002D6131">
        <w:rPr>
          <w:i/>
          <w:iCs/>
        </w:rPr>
        <w:t xml:space="preserve">Turnover benchmarks and competitive dynamics </w:t>
      </w:r>
      <w:r w:rsidRPr="002D6131">
        <w:t>highlight technology as the industry with the highest voluntary turnover. LinkedIn’s analysis of over half a billion profiles showed tech software turnover at 13.2%, surpassing retail, media, and professional services, compared to a 10.9% global industry average (LinkedIn Talent Solutions 2018). Later estimates suggest the tech sector's turnover is between 13% and 21% annually. Helix’s observed rate of 16.1% is above the most common benchmark and within the upper half of this range, indicating a significant underperformance rather than an inevitable cost of working in technology.</w:t>
      </w:r>
    </w:p>
    <w:p w14:paraId="4BB2EFE9" w14:textId="69960E85" w:rsidR="0074014D" w:rsidRPr="002D6131" w:rsidRDefault="00DD1F74">
      <w:pPr>
        <w:pStyle w:val="BodyText"/>
      </w:pPr>
      <w:r w:rsidRPr="002D6131">
        <w:t xml:space="preserve">The competitive landscape heightens the risk. </w:t>
      </w:r>
      <w:r w:rsidR="00143165">
        <w:t>LinkedIn data</w:t>
      </w:r>
      <w:r w:rsidRPr="002D6131">
        <w:t xml:space="preserve"> shows that about 49% of departing tech employees find their next job within the same industry. Therefore, Helix's attrition </w:t>
      </w:r>
      <w:r w:rsidR="00DC6B0E">
        <w:t>is not</w:t>
      </w:r>
      <w:r w:rsidRPr="002D6131">
        <w:t xml:space="preserve"> mainly industry leakage; </w:t>
      </w:r>
      <w:r w:rsidR="00DC6B0E">
        <w:t>it is</w:t>
      </w:r>
      <w:r w:rsidRPr="002D6131">
        <w:t xml:space="preserve"> a direct transfer of skilled talent, often including regulatory and product expertise, to rivals targeting the same customer labs. </w:t>
      </w:r>
      <w:r w:rsidR="00DC6B0E">
        <w:t>A few large, diversified manufacturers with higher pay scales and strong employer brands mainly control the instrument market Helix operates in. At the same time,</w:t>
      </w:r>
      <w:r w:rsidRPr="002D6131">
        <w:t xml:space="preserve"> numerous venture-funded startups compete mainly through potential equity gains. Helix faces pressure from both sides and cannot succeed solely on compensation differences.</w:t>
      </w:r>
    </w:p>
    <w:p w14:paraId="4BB2EFEA" w14:textId="4096BAB5" w:rsidR="0074014D" w:rsidRPr="002D6131" w:rsidRDefault="00471661">
      <w:pPr>
        <w:pStyle w:val="BodyText"/>
      </w:pPr>
      <w:r w:rsidRPr="002D6131">
        <w:rPr>
          <w:i/>
          <w:iCs/>
        </w:rPr>
        <w:t xml:space="preserve">The total cost of the problem. </w:t>
      </w:r>
      <w:r w:rsidRPr="002D6131">
        <w:t xml:space="preserve">Gallup estimates that voluntary turnover costs U.S. businesses about $1 trillion each year (Gallup 2019). The typical replacement-cost benchmark from </w:t>
      </w:r>
      <w:r w:rsidRPr="002D6131">
        <w:lastRenderedPageBreak/>
        <w:t xml:space="preserve">SHRM, Gallup, and academic sources varies from 50% to 200% of annual salary, depending on job level. Mid-level professionals are generally estimated at 125–150%, while highly specialized roles are often much higher (SHRM 2025; </w:t>
      </w:r>
      <w:proofErr w:type="spellStart"/>
      <w:r w:rsidRPr="002D6131">
        <w:t>Payscale</w:t>
      </w:r>
      <w:proofErr w:type="spellEnd"/>
      <w:r w:rsidRPr="002D6131">
        <w:t xml:space="preserve"> n.d.). This analysis uses a replacement multiplier of 150% (1.5×), reflecting the conservative end of the mid-level range and applicable to a workforce that mainly includes engineering and laboratory science roles.</w:t>
      </w:r>
    </w:p>
    <w:p w14:paraId="4BB2EFEB" w14:textId="290E102C" w:rsidR="0074014D" w:rsidRPr="002D6131" w:rsidRDefault="002D6131">
      <w:pPr>
        <w:pStyle w:val="BodyText"/>
      </w:pPr>
      <w:r w:rsidRPr="002D6131">
        <w:rPr>
          <w:i/>
          <w:iCs/>
        </w:rPr>
        <w:t xml:space="preserve">Summary of opportunities and threats. </w:t>
      </w:r>
      <w:r w:rsidRPr="002D6131">
        <w:t>The opportunity lies in the fact that the same market forces causing threats also create arbitrage opportunities, since competitors face the same talent scarcity constraints. The firm maintains significantly better performance than the 13.2% sector benchmark, turning a cost element into a lasting competitive advantage in delivery capacity and regulatory stability. On the other hand, the threats include the overlap of the tightest labor segment with Helix’s growth plans; the risk that departing employees could transfer skills to competitors; and the challenge that a compensation-based retention strategy may be ineffective against better-funded rivals and could reduce margins without tackling the root issues.</w:t>
      </w:r>
    </w:p>
    <w:p w14:paraId="4BB2EFEC" w14:textId="77777777" w:rsidR="0074014D" w:rsidRDefault="00565100">
      <w:pPr>
        <w:pStyle w:val="Heading2"/>
      </w:pPr>
      <w:bookmarkStart w:id="16" w:name="internal-analysis"/>
      <w:bookmarkStart w:id="17" w:name="_Toc240131111"/>
      <w:bookmarkEnd w:id="14"/>
      <w:r>
        <w:t>Internal Analysis</w:t>
      </w:r>
      <w:bookmarkEnd w:id="17"/>
    </w:p>
    <w:p w14:paraId="4BB2EFED" w14:textId="4A913F08" w:rsidR="0074014D" w:rsidRPr="00A62EBB" w:rsidRDefault="00A62EBB">
      <w:pPr>
        <w:pStyle w:val="FirstParagraph"/>
      </w:pPr>
      <w:r w:rsidRPr="00A62EBB">
        <w:rPr>
          <w:i/>
          <w:iCs/>
        </w:rPr>
        <w:t xml:space="preserve">Strengths and core competencies. </w:t>
      </w:r>
      <w:r w:rsidRPr="00A62EBB">
        <w:t xml:space="preserve">Helix’s main internal advantage is its highly focused and deep engineering team. With 65% of its 1,470 employees (961 individuals) in R&amp;D, the firm deliberately maintains a high ratio, which surpasses typical segment standards. This strategic focus </w:t>
      </w:r>
      <w:r w:rsidR="00307CE7">
        <w:t>gives Helix three key competitive edges: in-depth regulatory expertise, integrated instrument and informatics development, and quick field service response—</w:t>
      </w:r>
      <w:r w:rsidRPr="00A62EBB">
        <w:t>all driven by knowledge rather than capital. Moreover, Helix is, in a specific but critical sense, already data-rich: its HRIS includes 35 attributes per employee, covering engagement and satisfaction surveys, promotion and tenure records, overtime and travel patterns, and comprehensive compensation details. The dataset's completeness—zero missing data across all records—sets a high standard for data quality</w:t>
      </w:r>
      <w:r w:rsidR="00307CE7">
        <w:t xml:space="preserve"> and significantly reduces</w:t>
      </w:r>
      <w:r w:rsidRPr="00A62EBB">
        <w:t xml:space="preserve"> risks in analytics initiatives.</w:t>
      </w:r>
    </w:p>
    <w:p w14:paraId="4BB2EFEE" w14:textId="139ED9AA" w:rsidR="0074014D" w:rsidRPr="00A62EBB" w:rsidRDefault="00A62EBB">
      <w:pPr>
        <w:pStyle w:val="BodyText"/>
      </w:pPr>
      <w:r w:rsidRPr="00A62EBB">
        <w:rPr>
          <w:i/>
          <w:iCs/>
        </w:rPr>
        <w:t xml:space="preserve">Key resources </w:t>
      </w:r>
      <w:r w:rsidRPr="00A62EBB">
        <w:t>include tenured human capital with non-codified regulatory and product knowledge as the primary asset. The secondary resource consists of the installed instrument base and its related annuity revenue, which relies on the first.</w:t>
      </w:r>
    </w:p>
    <w:p w14:paraId="4BB2EFEF" w14:textId="05848729" w:rsidR="0074014D" w:rsidRDefault="00FD7D5F">
      <w:pPr>
        <w:pStyle w:val="BodyText"/>
      </w:pPr>
      <w:r>
        <w:rPr>
          <w:i/>
          <w:iCs/>
        </w:rPr>
        <w:t>Areas for improvement — the strategic weakness</w:t>
      </w:r>
      <w:r w:rsidRPr="00FD7D5F">
        <w:t xml:space="preserve">. </w:t>
      </w:r>
      <w:r w:rsidR="00307CE7">
        <w:t>A reactive human resources operating model directly compromises Helix’s engineering strength</w:t>
      </w:r>
      <w:r w:rsidRPr="00FD7D5F">
        <w:t xml:space="preserve">. The HR function is </w:t>
      </w:r>
      <w:r w:rsidR="00DC6B0E">
        <w:t>organized solely around the offboarding process, starting with resignation and including</w:t>
      </w:r>
      <w:r w:rsidRPr="00FD7D5F">
        <w:t xml:space="preserve"> exit interviews, knowledge transfer, requisition, and backfill. These activities happen after the employee’s decision is final, meaning the company's largest personnel expense occurs when it has the least control.</w:t>
      </w:r>
    </w:p>
    <w:p w14:paraId="4BB2EFF0" w14:textId="48A225C3" w:rsidR="0074014D" w:rsidRPr="000D15F9" w:rsidRDefault="00F00351">
      <w:pPr>
        <w:pStyle w:val="BodyText"/>
        <w:rPr>
          <w:color w:val="F79646" w:themeColor="accent6"/>
        </w:rPr>
      </w:pPr>
      <w:r>
        <w:t xml:space="preserve">Three specific issues are identified. First, there is no leading indicator; attrition is only tracked retrospectively by quarter and in aggregate, with no forward-looking signals at the employee level to guide retention budgeting. Second, while engagement data is collected, it is not analyzed; the survey captures environment satisfaction, job satisfaction, involvement, relationship quality, and work-life balance, but only as departmental </w:t>
      </w:r>
      <w:r>
        <w:lastRenderedPageBreak/>
        <w:t>averages, which conceal individual risks. Third, interventions lack focus; without targeted approaches, retention efforts must either be broadly applied—costly—or based on managerial intuition, which is difficult to audit and introduces inconsistency risks.</w:t>
      </w:r>
    </w:p>
    <w:p w14:paraId="4BB2EFF1" w14:textId="7B486555" w:rsidR="0074014D" w:rsidRPr="00817980" w:rsidRDefault="00817980">
      <w:pPr>
        <w:pStyle w:val="BodyText"/>
      </w:pPr>
      <w:r w:rsidRPr="00817980">
        <w:t>The financial gap is quantifiable based on the client’s records. Departing employees have an average monthly income of $4,787, compared to $6,833 for those who remain, indicating that attrition mostly affects early-career and lower-band roles, though not only those. When annualized, the average departing salary is $57,445. Using a 1.5× replacement cost, each departure costs about $86,000. With 237 departures annually, the total annual replacement expense is roughly $20.4 million, representing about 6% of revenue under a one-year projection.</w:t>
      </w:r>
    </w:p>
    <w:p w14:paraId="4BB2EFF2" w14:textId="7BD2E610" w:rsidR="0074014D" w:rsidRPr="006B6178" w:rsidRDefault="006B6178">
      <w:pPr>
        <w:pStyle w:val="BodyText"/>
      </w:pPr>
      <w:r w:rsidRPr="006B6178">
        <w:t>The burden is highly uneven, making it fundamentally addressable. Employee attrition among those working overtime stands at 30.5%, compared to 10.4% for non-overtime workers—a threefold difference based on an operational variable Helix already tracks. Breakdown by role shows that Sales Representatives have a 39.8% departure rate, Laboratory Technicians 23.9%, while Research Directors and Managers leave at 2.5% and 4.9%, respectively. This risk is not random; it is concentrated, patterned, and—crucially—predictable.</w:t>
      </w:r>
    </w:p>
    <w:p w14:paraId="0FF7EEAC" w14:textId="77777777" w:rsidR="006A11E7" w:rsidRDefault="006A11E7">
      <w:pPr>
        <w:rPr>
          <w:rFonts w:asciiTheme="majorHAnsi" w:eastAsiaTheme="majorEastAsia" w:hAnsiTheme="majorHAnsi" w:cstheme="majorBidi"/>
          <w:b/>
          <w:bCs/>
          <w:color w:val="4F81BD" w:themeColor="accent1"/>
          <w:sz w:val="32"/>
          <w:szCs w:val="32"/>
        </w:rPr>
      </w:pPr>
      <w:bookmarkStart w:id="18" w:name="analytics-opportunity"/>
      <w:bookmarkEnd w:id="12"/>
      <w:bookmarkEnd w:id="16"/>
      <w:r>
        <w:br w:type="page"/>
      </w:r>
    </w:p>
    <w:p w14:paraId="4BB2EFF3" w14:textId="3FBEA620" w:rsidR="0074014D" w:rsidRDefault="00565100">
      <w:pPr>
        <w:pStyle w:val="Heading1"/>
      </w:pPr>
      <w:bookmarkStart w:id="19" w:name="_Toc240131112"/>
      <w:r>
        <w:lastRenderedPageBreak/>
        <w:t>Analytics Opportunity</w:t>
      </w:r>
      <w:bookmarkEnd w:id="19"/>
    </w:p>
    <w:p w14:paraId="4BB2EFF4" w14:textId="7E142DE8" w:rsidR="0074014D" w:rsidRPr="00B6109A" w:rsidRDefault="00B6109A">
      <w:pPr>
        <w:pStyle w:val="FirstParagraph"/>
      </w:pPr>
      <w:r w:rsidRPr="00B6109A">
        <w:t>Helix’s key business drivers are threefold: transforming instrument sales into sustained income through service and consumables, maintaining regulatory certification across various products, and advancing the platform engineering schedule. All rely heavily on retaining specialized staff. Losing field engineers diminishes the service quality that influences renewals, while departures in regulatory teams delay submissions, and team changes in embedded systems push back development timelines. Consequently, employee retention at Helix is viewed not just as an HR metric but as a vital component directly impacting revenue.</w:t>
      </w:r>
    </w:p>
    <w:p w14:paraId="4BB2EFF5" w14:textId="633B4F50" w:rsidR="0074014D" w:rsidRPr="00416ED8" w:rsidRDefault="00C95D75">
      <w:pPr>
        <w:pStyle w:val="BodyText"/>
      </w:pPr>
      <w:r>
        <w:t>The current</w:t>
      </w:r>
      <w:r w:rsidR="00416ED8" w:rsidRPr="00416ED8">
        <w:t xml:space="preserve"> business process </w:t>
      </w:r>
      <w:r w:rsidR="003021A6">
        <w:t>has key issues, primarily a</w:t>
      </w:r>
      <w:r w:rsidR="00416ED8" w:rsidRPr="00416ED8">
        <w:t xml:space="preserve"> lack of lead time. The HR process skips a critical step between “employee is at risk” and “employee has resigned" because the initial state is never detected. Additionally, three secondary problems arise: firstly, without a ranking of who is at risk, the retention budget cannot be allocated effectively; secondly, managers lack structured signals and must rely on subjective assessments of their teams, which vary and </w:t>
      </w:r>
      <w:r w:rsidR="003021A6">
        <w:t>are not</w:t>
      </w:r>
      <w:r w:rsidR="00416ED8" w:rsidRPr="00416ED8">
        <w:t xml:space="preserve"> auditable; thirdly, extensive engagement-survey data is collected but fails to prompt operational actions, leading to declining response rates and data quality over time.</w:t>
      </w:r>
    </w:p>
    <w:p w14:paraId="4BB2EFF6" w14:textId="762EC9F3" w:rsidR="0074014D" w:rsidRPr="00416ED8" w:rsidRDefault="00416ED8">
      <w:pPr>
        <w:pStyle w:val="BodyText"/>
      </w:pPr>
      <w:r w:rsidRPr="00416ED8">
        <w:t xml:space="preserve">The business impact of the pain points is quantified as approximately $20.4 million annually, based on the one-year replacement assumption. Additionally, </w:t>
      </w:r>
      <w:r w:rsidR="00307CE7">
        <w:t xml:space="preserve">three effects </w:t>
      </w:r>
      <w:r w:rsidRPr="00416ED8">
        <w:t>are real but not directly included in this analysis: productivity loss during vacancy periods, the ramp-up time for new hires (typically six to twelve months for specialist roles), and contagion. Contagion occurs when the remaining team members absorb additional workload, increasing their risk of leaving.</w:t>
      </w:r>
    </w:p>
    <w:p w14:paraId="5D83F227" w14:textId="65A3D494" w:rsidR="006B64CA" w:rsidRPr="006B64CA" w:rsidRDefault="006B64CA">
      <w:pPr>
        <w:pStyle w:val="BodyText"/>
      </w:pPr>
      <w:r w:rsidRPr="006B64CA">
        <w:t xml:space="preserve">Root causes and data-driven alternatives. The core issue is </w:t>
      </w:r>
      <w:r w:rsidR="00307CE7">
        <w:t xml:space="preserve">a timing mismatch between gathering information </w:t>
      </w:r>
      <w:r w:rsidRPr="006B64CA">
        <w:t xml:space="preserve">and </w:t>
      </w:r>
      <w:r w:rsidR="003021A6">
        <w:t>acting on it</w:t>
      </w:r>
      <w:r w:rsidRPr="006B64CA">
        <w:t xml:space="preserve">. Helix has data that can predict attrition—such as overtime patterns, promotion stagnation, satisfaction scores, commute distance, compensation position, and tenure with the current manager. However, this information is stored in a system made for record-keeping, not for making inferences. </w:t>
      </w:r>
      <w:r w:rsidR="00307CE7">
        <w:t xml:space="preserve">The data exists, but </w:t>
      </w:r>
      <w:r w:rsidRPr="006B64CA">
        <w:t>the model that uses it does not.</w:t>
      </w:r>
    </w:p>
    <w:p w14:paraId="4BB2EFF8" w14:textId="5D304C09" w:rsidR="0074014D" w:rsidRPr="006B64CA" w:rsidRDefault="006B64CA">
      <w:pPr>
        <w:pStyle w:val="BodyText"/>
      </w:pPr>
      <w:r w:rsidRPr="006B64CA">
        <w:t xml:space="preserve">The analytics opportunity </w:t>
      </w:r>
      <w:r w:rsidR="00307CE7">
        <w:t>is to develop</w:t>
      </w:r>
      <w:r w:rsidRPr="006B64CA">
        <w:t xml:space="preserve"> an automated diagnostic tool that transforms existing HRIS data into a ranked, proactive risk signal for each employee. This shift enables moving from reactive offboarding strategies to proactive retention modeling.</w:t>
      </w:r>
    </w:p>
    <w:p w14:paraId="760D4DE1" w14:textId="57664583" w:rsidR="00644132" w:rsidRPr="00644132" w:rsidRDefault="00644132">
      <w:pPr>
        <w:pStyle w:val="BodyText"/>
      </w:pPr>
      <w:r>
        <w:t xml:space="preserve">Operationally, the solution uses twenty-six informative </w:t>
      </w:r>
      <w:r w:rsidR="00307CE7">
        <w:t>HRIS variables</w:t>
      </w:r>
      <w:r>
        <w:t xml:space="preserve">, after removing protected and proxy data, to generate a calibrated propensity score and identify key features for each active employee. It runs on a set schedule, requires no additional data collection, and delivers a prioritized worklist to HR business partners rather than a leadership report. This approach transitions from descriptive to predictive analysis and intentionally stops short of prescriptive automation. The model identifies who is at risk and the potential causes but does not decide on interventions or act independently. This limitation is a deliberate design choice, </w:t>
      </w:r>
      <w:r w:rsidR="00307CE7">
        <w:t>and the Recommendations section addresses the ethical considerations</w:t>
      </w:r>
      <w:r>
        <w:t>.</w:t>
      </w:r>
    </w:p>
    <w:p w14:paraId="5DC394B6" w14:textId="77777777" w:rsidR="00644132" w:rsidRPr="00644132" w:rsidRDefault="00644132">
      <w:pPr>
        <w:pStyle w:val="BodyText"/>
      </w:pPr>
    </w:p>
    <w:p w14:paraId="4BB2EFFB" w14:textId="402AF4DD" w:rsidR="0074014D" w:rsidRPr="00644132" w:rsidRDefault="00644132">
      <w:pPr>
        <w:pStyle w:val="BodyText"/>
      </w:pPr>
      <w:r w:rsidRPr="00644132">
        <w:t>Data and analytics strategy: Helix’s strategy is threefold: first, to leverage existing data before collecting new information, as the current dataset is sufficient to generate meaningful signals; second, to demonstrate value through a limited proof of concept prior to investing in HRIS integration; and third, to keep human judgment in the decision-making process, due to both ethical concerns about automated personnel decisions and the realistic limitations of the model’s accuracy.</w:t>
      </w:r>
    </w:p>
    <w:p w14:paraId="5727E384" w14:textId="77777777" w:rsidR="006A11E7" w:rsidRDefault="006A11E7">
      <w:pPr>
        <w:rPr>
          <w:rFonts w:asciiTheme="majorHAnsi" w:eastAsiaTheme="majorEastAsia" w:hAnsiTheme="majorHAnsi" w:cstheme="majorBidi"/>
          <w:b/>
          <w:bCs/>
          <w:color w:val="4F81BD" w:themeColor="accent1"/>
          <w:sz w:val="32"/>
          <w:szCs w:val="32"/>
        </w:rPr>
      </w:pPr>
      <w:bookmarkStart w:id="20" w:name="rationale"/>
      <w:bookmarkEnd w:id="18"/>
      <w:r>
        <w:br w:type="page"/>
      </w:r>
    </w:p>
    <w:p w14:paraId="4BB2EFFC" w14:textId="358C01A5" w:rsidR="0074014D" w:rsidRDefault="00565100">
      <w:pPr>
        <w:pStyle w:val="Heading1"/>
      </w:pPr>
      <w:bookmarkStart w:id="21" w:name="_Toc240131113"/>
      <w:r>
        <w:lastRenderedPageBreak/>
        <w:t>Rationale</w:t>
      </w:r>
      <w:bookmarkEnd w:id="21"/>
    </w:p>
    <w:p w14:paraId="4BB2EFFD" w14:textId="0367816E" w:rsidR="0074014D" w:rsidRPr="00121E08" w:rsidRDefault="00121E08">
      <w:pPr>
        <w:pStyle w:val="FirstParagraph"/>
      </w:pPr>
      <w:r w:rsidRPr="00121E08">
        <w:t>The issue</w:t>
      </w:r>
      <w:r w:rsidR="003021A6">
        <w:t xml:space="preserve"> is clear</w:t>
      </w:r>
      <w:r w:rsidRPr="00121E08">
        <w:t xml:space="preserve">: Helix loses 237 employees annually, costing about $86,000 per departure, with no way to predict individual departures. The problem </w:t>
      </w:r>
      <w:r w:rsidR="003021A6">
        <w:t>is not</w:t>
      </w:r>
      <w:r w:rsidRPr="00121E08">
        <w:t xml:space="preserve"> </w:t>
      </w:r>
      <w:r w:rsidR="00307CE7">
        <w:t xml:space="preserve">effort or </w:t>
      </w:r>
      <w:r w:rsidRPr="00121E08">
        <w:t xml:space="preserve">pay. Instead, </w:t>
      </w:r>
      <w:r w:rsidR="00307CE7">
        <w:t>the company spends on retention</w:t>
      </w:r>
      <w:r w:rsidRPr="00121E08">
        <w:t xml:space="preserve"> only after employees leave.</w:t>
      </w:r>
    </w:p>
    <w:p w14:paraId="4BB2EFFE" w14:textId="3DA6879B" w:rsidR="0074014D" w:rsidRPr="005763B1" w:rsidRDefault="005763B1">
      <w:pPr>
        <w:pStyle w:val="BodyText"/>
      </w:pPr>
      <w:r w:rsidRPr="005763B1">
        <w:t xml:space="preserve">The proposed solution involves the Employee Retention Predictor, a supervised classification model trained on historical data linking employee attributes to attrition outcomes. It </w:t>
      </w:r>
      <w:r w:rsidR="00307CE7">
        <w:t>forecasts</w:t>
      </w:r>
      <w:r w:rsidRPr="005763B1">
        <w:t xml:space="preserve"> the current workforce's risk profile. The model produces a ranked risk register: a list of employees sorted by their predicted likelihood of leaving, including the main factors driving each individual's risk.</w:t>
      </w:r>
    </w:p>
    <w:p w14:paraId="4BB2EFFF" w14:textId="72EDF2BF" w:rsidR="0074014D" w:rsidRPr="005763B1" w:rsidRDefault="005763B1">
      <w:pPr>
        <w:pStyle w:val="BodyText"/>
      </w:pPr>
      <w:r w:rsidRPr="005763B1">
        <w:t xml:space="preserve">This solution effectively addresses the identified pain points through a simple mechanism. The model generates a lead time by issuing a signal when the employment relationship remains modifiable. Instead of a binary alert, this signal is ranked, </w:t>
      </w:r>
      <w:r w:rsidR="00307CE7">
        <w:t xml:space="preserve">allowing a fixed retention budget to be allocated to cases with the highest expected value rather than </w:t>
      </w:r>
      <w:r w:rsidRPr="005763B1">
        <w:t xml:space="preserve">spread thin or based on intuition. </w:t>
      </w:r>
      <w:r w:rsidR="00307CE7">
        <w:t>By attaching feature attribution to the score, the model turns</w:t>
      </w:r>
      <w:r w:rsidRPr="005763B1">
        <w:t xml:space="preserve"> dormant engagement survey data into actionable insights. Managers </w:t>
      </w:r>
      <w:r w:rsidR="00307CE7">
        <w:t>learn not only that an employee faces elevated risk but also the factors driving it</w:t>
      </w:r>
      <w:r w:rsidRPr="005763B1">
        <w:t>, such as prolonged overtime and a four-year gap since the last promotion.</w:t>
      </w:r>
    </w:p>
    <w:p w14:paraId="4BB2F000" w14:textId="5EBC8089" w:rsidR="0074014D" w:rsidRPr="00A610A0" w:rsidRDefault="00A610A0">
      <w:pPr>
        <w:pStyle w:val="BodyText"/>
      </w:pPr>
      <w:r w:rsidRPr="00A610A0">
        <w:t xml:space="preserve">This solution will succeed due to the economic argument. The case </w:t>
      </w:r>
      <w:r w:rsidR="003021A6">
        <w:t>does not</w:t>
      </w:r>
      <w:r w:rsidRPr="00A610A0">
        <w:t xml:space="preserve"> rely on the model's high accuracy but on a </w:t>
      </w:r>
      <w:r w:rsidR="00307CE7">
        <w:t>clearly advantageous asymmetry in the cost function, which we can define precisely</w:t>
      </w:r>
      <w:r w:rsidRPr="00A610A0">
        <w:t>.</w:t>
      </w:r>
    </w:p>
    <w:p w14:paraId="4BB2F001" w14:textId="7914EE33" w:rsidR="0074014D" w:rsidRDefault="00490AB2">
      <w:pPr>
        <w:pStyle w:val="Compact"/>
        <w:numPr>
          <w:ilvl w:val="0"/>
          <w:numId w:val="9"/>
        </w:numPr>
      </w:pPr>
      <w:r>
        <w:t>The cost of a false negative (an employee expected to stay but leaves) is approximately $86,000, which covers the full replacement expense and aligns with the current baseline.</w:t>
      </w:r>
    </w:p>
    <w:p w14:paraId="4BB2F002" w14:textId="69811381" w:rsidR="0074014D" w:rsidRDefault="00490AB2">
      <w:pPr>
        <w:pStyle w:val="Compact"/>
        <w:numPr>
          <w:ilvl w:val="0"/>
          <w:numId w:val="9"/>
        </w:numPr>
      </w:pPr>
      <w:r>
        <w:t>A false positive, which occurs when predicting an employee will leave but they stay, costs around $5,700. This amount reflects a retention effort costing 10% of the employee's annual salary, even though it was unnecessary.</w:t>
      </w:r>
    </w:p>
    <w:p w14:paraId="4BB2F003" w14:textId="75C5CEA3" w:rsidR="0074014D" w:rsidRDefault="00856708">
      <w:pPr>
        <w:pStyle w:val="FirstParagraph"/>
      </w:pPr>
      <w:r>
        <w:t>The ratio is 15:1, making it the key figure in the engagement since it indicates that the model should prioritize Recall over accuracy or precision. This implies that the proof of concept crosses its economic threshold even at precision rates that would usually be deemed low in typical classification scenarios. Even a model that incorrectly flags most employees can still deliver positive net value as long as it correctly identifies enough actual leavers, because each true positive is worth fifteen times the cost of a false alarm.</w:t>
      </w:r>
    </w:p>
    <w:p w14:paraId="4BB2F004" w14:textId="2E668D2D" w:rsidR="0074014D" w:rsidRPr="00856708" w:rsidRDefault="00307CE7">
      <w:pPr>
        <w:pStyle w:val="BodyText"/>
      </w:pPr>
      <w:r>
        <w:t>We chose this solution</w:t>
      </w:r>
      <w:r w:rsidR="00856708" w:rsidRPr="00856708">
        <w:t xml:space="preserve"> over three rejected alternatives. An across-the-board compensation adjustment is too costly, ineffective against larger competitors, and addresses a widespread issue with an unsuitable tool. While improved exit interviews can provide better insights retrospectively, they offer no warning and cannot help the employee being interviewed. Currently, managerial judgment—formalized as a manual flight-risk review—is the default method. However, it is difficult to audit, varies between managers, and tends to overlook quiet, long-tenured employees whose lack of promotion data clearly indicates concern. Human raters focus heavily on recent and prominent behaviors, often missing those with subtle, long-term issues.</w:t>
      </w:r>
    </w:p>
    <w:p w14:paraId="4BB2F005" w14:textId="09AAA3D2" w:rsidR="0074014D" w:rsidRPr="005B36CB" w:rsidRDefault="005B36CB">
      <w:pPr>
        <w:pStyle w:val="BodyText"/>
      </w:pPr>
      <w:r w:rsidRPr="005B36CB">
        <w:lastRenderedPageBreak/>
        <w:t>Since the data confirms feasibility, the proposition is grounded in evidence rather than speculation. A univariate review of the client’s records already reveals significant</w:t>
      </w:r>
      <w:r w:rsidR="00307CE7">
        <w:t>, consistent differences across variables recorded by the HRIS: a threefold attrition difference by</w:t>
      </w:r>
      <w:r w:rsidRPr="005B36CB">
        <w:t xml:space="preserve"> overtime status, a sixteen-fold variation between the highest- and lowest-risk job roles, and a noticeable income gradient between leavers and stayers. These strong signals, observed in a complete dataset without missing values, </w:t>
      </w:r>
      <w:r w:rsidR="00307CE7">
        <w:t>suggest that a multivariate model will</w:t>
      </w:r>
      <w:r w:rsidRPr="005B36CB">
        <w:t xml:space="preserve"> distinguish between classes much better than random guessing.</w:t>
      </w:r>
    </w:p>
    <w:p w14:paraId="0F7D0B43" w14:textId="77777777" w:rsidR="006A11E7" w:rsidRDefault="006A11E7">
      <w:pPr>
        <w:rPr>
          <w:rFonts w:asciiTheme="majorHAnsi" w:eastAsiaTheme="majorEastAsia" w:hAnsiTheme="majorHAnsi" w:cstheme="majorBidi"/>
          <w:b/>
          <w:bCs/>
          <w:color w:val="4F81BD" w:themeColor="accent1"/>
          <w:sz w:val="32"/>
          <w:szCs w:val="32"/>
        </w:rPr>
      </w:pPr>
      <w:bookmarkStart w:id="22" w:name="stakeholder-and-requirement-analysis"/>
      <w:bookmarkEnd w:id="20"/>
      <w:r>
        <w:br w:type="page"/>
      </w:r>
    </w:p>
    <w:p w14:paraId="4BB2F006" w14:textId="30503138" w:rsidR="0074014D" w:rsidRDefault="00565100">
      <w:pPr>
        <w:pStyle w:val="Heading1"/>
      </w:pPr>
      <w:bookmarkStart w:id="23" w:name="_Toc240131114"/>
      <w:r>
        <w:lastRenderedPageBreak/>
        <w:t>Stakeholder and Requirement Analysis</w:t>
      </w:r>
      <w:bookmarkEnd w:id="23"/>
    </w:p>
    <w:p w14:paraId="4BB2F007" w14:textId="77777777" w:rsidR="0074014D" w:rsidRDefault="00565100">
      <w:pPr>
        <w:pStyle w:val="Heading2"/>
      </w:pPr>
      <w:bookmarkStart w:id="24" w:name="key-stakeholders"/>
      <w:bookmarkStart w:id="25" w:name="_Toc240131115"/>
      <w:r>
        <w:t>Key Stakeholders</w:t>
      </w:r>
      <w:bookmarkEnd w:id="25"/>
    </w:p>
    <w:p w14:paraId="4BB2F008" w14:textId="75355992" w:rsidR="0074014D" w:rsidRDefault="00D33843">
      <w:pPr>
        <w:pStyle w:val="FirstParagraph"/>
      </w:pPr>
      <w:r>
        <w:rPr>
          <w:b/>
          <w:bCs/>
        </w:rPr>
        <w:t>Primary</w:t>
      </w:r>
      <w:r w:rsidR="00FD4BF6">
        <w:rPr>
          <w:b/>
          <w:bCs/>
        </w:rPr>
        <w:t>:</w:t>
      </w:r>
      <w:r w:rsidR="00FD4BF6" w:rsidRPr="00FD4BF6">
        <w:t xml:space="preserve"> </w:t>
      </w:r>
      <w:r w:rsidRPr="00FD4BF6">
        <w:t>Chief Human Resources Officer</w:t>
      </w:r>
      <w:r w:rsidR="00FD4BF6" w:rsidRPr="00FD4BF6">
        <w:t xml:space="preserve">. </w:t>
      </w:r>
      <w:r w:rsidRPr="00D33843">
        <w:t xml:space="preserve">She acts as the executive sponsor and is responsible for the operational process that the model supports. Her goal is to lower voluntary attrition without increasing the overall compensation costs, and she reports to the CEO on workforce stability in the regulatory and platform engineering teams. Her focus is more on operational aspects than technical details: she needs a model that provides a clear, </w:t>
      </w:r>
      <w:r w:rsidR="00FD4BF6">
        <w:t>defensible</w:t>
      </w:r>
      <w:r w:rsidRPr="00D33843">
        <w:t>, and legally compliant rationale for how she guides her business partners’ efforts and allocates her retention resources. Her main concern is risk — she cannot rely on a model that offers recommendations she cannot explain to employees, managers, or legal advisors, even if it performs well statistically.</w:t>
      </w:r>
    </w:p>
    <w:p w14:paraId="4BB2F009" w14:textId="0C957F3E" w:rsidR="0074014D" w:rsidRDefault="00032508">
      <w:pPr>
        <w:pStyle w:val="BodyText"/>
      </w:pPr>
      <w:r>
        <w:rPr>
          <w:b/>
          <w:bCs/>
        </w:rPr>
        <w:t xml:space="preserve">Primary: </w:t>
      </w:r>
      <w:r w:rsidRPr="00032508">
        <w:t xml:space="preserve">Finance Director. The Finance Director oversees </w:t>
      </w:r>
      <w:r w:rsidR="00307CE7">
        <w:t xml:space="preserve">fund allocation </w:t>
      </w:r>
      <w:r w:rsidRPr="00032508">
        <w:t>for the proof of concept and any subsequent deployment. He is unconcerned with the model’s architecture</w:t>
      </w:r>
      <w:r w:rsidR="00307CE7">
        <w:t xml:space="preserve"> and focuses only on three metrics: total cost to develop and operate it, net financial benefit, and </w:t>
      </w:r>
      <w:r w:rsidRPr="00032508">
        <w:t>payback period. His cautious stance is justified — he has previously seen retention spending and considers linking avoided attrition to interventions methodologically uncertain. He will insist that the ROI model’s assumptions be explicitly stated and rigorously stress-tested. He will not accept a benefit estimate that assumes every flagged employee who remains was saved solely by the intervention.</w:t>
      </w:r>
    </w:p>
    <w:p w14:paraId="4BB2F00A" w14:textId="3AF78616" w:rsidR="0074014D" w:rsidRPr="003657D2" w:rsidRDefault="00E821F3">
      <w:pPr>
        <w:pStyle w:val="BodyText"/>
        <w:rPr>
          <w:color w:val="F79646" w:themeColor="accent6"/>
        </w:rPr>
      </w:pPr>
      <w:r w:rsidRPr="00E821F3">
        <w:rPr>
          <w:b/>
          <w:bCs/>
        </w:rPr>
        <w:t>Secondary</w:t>
      </w:r>
      <w:r w:rsidR="00FD4BF6">
        <w:rPr>
          <w:b/>
          <w:bCs/>
        </w:rPr>
        <w:t xml:space="preserve">: </w:t>
      </w:r>
      <w:r w:rsidR="00FD4BF6">
        <w:t>The VP of Engineering (R&amp;D) oversees 65% of the team and bears the operational consequences of each departure, such as roadmap delays and regulatory compliance risks</w:t>
      </w:r>
      <w:r w:rsidRPr="00E821F3">
        <w:t>. He reviews the model’s output at the team level and might oppose it if he views the tool as surveillance rather than a support mechanism for his engineers.</w:t>
      </w:r>
    </w:p>
    <w:p w14:paraId="4BB2F00B" w14:textId="610A32BA" w:rsidR="0074014D" w:rsidRPr="00C77289" w:rsidRDefault="00C77289">
      <w:pPr>
        <w:pStyle w:val="BodyText"/>
      </w:pPr>
      <w:r>
        <w:rPr>
          <w:b/>
          <w:bCs/>
        </w:rPr>
        <w:t>Secondary</w:t>
      </w:r>
      <w:r w:rsidR="00FD4BF6">
        <w:rPr>
          <w:b/>
          <w:bCs/>
        </w:rPr>
        <w:t xml:space="preserve">: </w:t>
      </w:r>
      <w:r w:rsidRPr="00FD4BF6">
        <w:t>HR Business Partners</w:t>
      </w:r>
      <w:r w:rsidRPr="00C77289">
        <w:t xml:space="preserve"> are the operational users who receive the ranked worklist and carry out the resulting conversations. They need a brief, prioritized, and easy-to-understand list, rather than a probability distribution covering 1,470 employees. Gaining their adoption represents the biggest risk to the implementation.</w:t>
      </w:r>
    </w:p>
    <w:p w14:paraId="4BB2F00C" w14:textId="0965E487" w:rsidR="0074014D" w:rsidRPr="004554D2" w:rsidRDefault="004554D2">
      <w:pPr>
        <w:pStyle w:val="BodyText"/>
      </w:pPr>
      <w:r w:rsidRPr="004554D2">
        <w:rPr>
          <w:b/>
          <w:bCs/>
        </w:rPr>
        <w:t>Secondary</w:t>
      </w:r>
      <w:r w:rsidR="00032508">
        <w:rPr>
          <w:b/>
          <w:bCs/>
        </w:rPr>
        <w:t xml:space="preserve">: </w:t>
      </w:r>
      <w:r w:rsidRPr="00032508">
        <w:t>Employees and Works Council / Employee Representatives.</w:t>
      </w:r>
      <w:r w:rsidRPr="004554D2">
        <w:t xml:space="preserve"> The data subjects. Their legitimate interests include transparency regarding the modeling process, assurance that scores are not used punitively or for promotion and compensation decisions, and confidence that protected attributes do not influence outcomes. These interests are regarded as binding design constraints rather than communication issues.</w:t>
      </w:r>
    </w:p>
    <w:p w14:paraId="4BB2F00D" w14:textId="77777777" w:rsidR="0074014D" w:rsidRDefault="00565100">
      <w:pPr>
        <w:pStyle w:val="Heading2"/>
      </w:pPr>
      <w:bookmarkStart w:id="26" w:name="process-flow"/>
      <w:bookmarkStart w:id="27" w:name="_Toc240131116"/>
      <w:bookmarkEnd w:id="24"/>
      <w:r>
        <w:t>Process Flow</w:t>
      </w:r>
      <w:bookmarkEnd w:id="27"/>
    </w:p>
    <w:p w14:paraId="4BB2F00E" w14:textId="2971AA75" w:rsidR="0074014D" w:rsidRPr="00FC7BDC" w:rsidRDefault="00FC7BDC">
      <w:pPr>
        <w:pStyle w:val="FirstParagraph"/>
      </w:pPr>
      <w:r w:rsidRPr="00FC7BDC">
        <w:t xml:space="preserve">The current, reactive process begins when an employee shows intent to leave, then secures an external offer and submits a resignation. </w:t>
      </w:r>
      <w:r w:rsidR="00307CE7">
        <w:t>An exit interview and a rushed knowledge handover follow this</w:t>
      </w:r>
      <w:r w:rsidRPr="00FC7BDC">
        <w:t xml:space="preserve">. A requisition is then raised, triggering a recruitment cycle that usually lasts 8 to 14 weeks. After the new hire is made, onboarding and offer acceptance occur, leading to a </w:t>
      </w:r>
      <w:r w:rsidR="00307CE7">
        <w:t>6- to 12-month ramp-up period</w:t>
      </w:r>
      <w:r w:rsidRPr="00FC7BDC">
        <w:t xml:space="preserve"> in specialist roles. HR becomes involved </w:t>
      </w:r>
      <w:r w:rsidRPr="00FC7BDC">
        <w:lastRenderedPageBreak/>
        <w:t>only at step three, when costs are already committed</w:t>
      </w:r>
      <w:r w:rsidR="00C95D75">
        <w:t>,</w:t>
      </w:r>
      <w:r w:rsidRPr="00FC7BDC">
        <w:t xml:space="preserve"> and the outcome is essentially determined.</w:t>
      </w:r>
    </w:p>
    <w:p w14:paraId="4BB2F00F" w14:textId="593191AE" w:rsidR="0074014D" w:rsidRPr="003B4C75" w:rsidRDefault="003B4C75">
      <w:pPr>
        <w:pStyle w:val="BodyText"/>
      </w:pPr>
      <w:r w:rsidRPr="003B4C75">
        <w:t xml:space="preserve">Proposed future state (proactive): HRIS performs scheduled data extraction. It models all active employees, generating a risk register with per-employee feature attribution and ranking. HR business partners review the top-risk group, filtering for context beyond the model's view. They then conduct structured retention discussions with employees and managers. Human judgment determines the intervention from a predefined menu, such as adjusting compensation, promoting or changing roles, rebalancing workloads, offering flexibility or mitigating commutes, or planning development pathways. The </w:t>
      </w:r>
      <w:r w:rsidR="00F76196">
        <w:t>system logs the results</w:t>
      </w:r>
      <w:r w:rsidRPr="003B4C75">
        <w:t xml:space="preserve"> against the prediction, and these outcomes feed into the next retraining cycle.</w:t>
      </w:r>
    </w:p>
    <w:p w14:paraId="4BB2F010" w14:textId="368717E0" w:rsidR="0074014D" w:rsidRDefault="003B4C75">
      <w:pPr>
        <w:pStyle w:val="BodyText"/>
      </w:pPr>
      <w:r>
        <w:t xml:space="preserve">The two flows differ in </w:t>
      </w:r>
      <w:r w:rsidR="00F76196">
        <w:t xml:space="preserve">one structural aspect: the proposed flow includes a decision point </w:t>
      </w:r>
      <w:r>
        <w:t>while the employment relationship remains active. All other differences stem from this.</w:t>
      </w:r>
    </w:p>
    <w:p w14:paraId="4BB2F011" w14:textId="77777777" w:rsidR="0074014D" w:rsidRDefault="00565100">
      <w:pPr>
        <w:pStyle w:val="Heading2"/>
      </w:pPr>
      <w:bookmarkStart w:id="28" w:name="requirements"/>
      <w:bookmarkStart w:id="29" w:name="_Toc240131117"/>
      <w:bookmarkEnd w:id="26"/>
      <w:r>
        <w:t>Requirements</w:t>
      </w:r>
      <w:bookmarkEnd w:id="29"/>
    </w:p>
    <w:p w14:paraId="4BB2F012" w14:textId="1074261C" w:rsidR="0074014D" w:rsidRDefault="003B4C75">
      <w:pPr>
        <w:pStyle w:val="FirstParagraph"/>
      </w:pPr>
      <w:r>
        <w:t xml:space="preserve">The stakeholder group provided seven key questions that define the </w:t>
      </w:r>
      <w:r w:rsidR="00C95D75">
        <w:t>analytics solution requirements</w:t>
      </w:r>
      <w:r>
        <w:t>. Each question includes the stakeholder who raised it and the associated expectation.</w:t>
      </w:r>
    </w:p>
    <w:p w14:paraId="4BB2F013" w14:textId="7803B48F" w:rsidR="0074014D" w:rsidRPr="00C93810" w:rsidRDefault="009E46A2">
      <w:pPr>
        <w:numPr>
          <w:ilvl w:val="0"/>
          <w:numId w:val="10"/>
        </w:numPr>
      </w:pPr>
      <w:r w:rsidRPr="00C93810">
        <w:t>Which employees are in the top decile of predicted departure risk, and what is the total replacement cost for that group? (CHRO, Finance Director.) The goal is to create a ranked, named list that is updated regularly, with an associated dollar value indicating the cohort's size</w:t>
      </w:r>
      <w:r w:rsidR="00F76196">
        <w:t xml:space="preserve"> so that</w:t>
      </w:r>
      <w:r w:rsidR="00C95D75">
        <w:t xml:space="preserve"> retention budgets can be allocated based on exposure rather than</w:t>
      </w:r>
      <w:r w:rsidRPr="00C93810">
        <w:t xml:space="preserve"> previous practices. Initially, the stakeholder requested a risk assessment "over the next twelve months.” However, this was renegotiated during requirements analysis because the available data does not include a time-to-event structure. As a result, the model identifies who is at risk but not when they might leave. The final purpose is to provide a quick screening tool for HR to prioritize conversations, not to predict exact departure dates.</w:t>
      </w:r>
    </w:p>
    <w:p w14:paraId="4BB2F014" w14:textId="622A718E" w:rsidR="0074014D" w:rsidRPr="00C93810" w:rsidRDefault="000D152F">
      <w:pPr>
        <w:numPr>
          <w:ilvl w:val="0"/>
          <w:numId w:val="10"/>
        </w:numPr>
      </w:pPr>
      <w:r w:rsidRPr="00C93810">
        <w:t>What is the marginal impact of prolonged overtime on the likelihood of departure, while keeping job level, income, and tenure unchanged? (VP Engineering.) The expectation is to determine whether the observed raw difference of 30.5% versus 10.4% remains significant after applying controls, especially since the solution—such as headcount adjustments or workload redistribution in particular teams—incurs direct costs and needs justification.</w:t>
      </w:r>
    </w:p>
    <w:p w14:paraId="4BB2F015" w14:textId="0E527C29" w:rsidR="0074014D" w:rsidRPr="00C93810" w:rsidRDefault="000D152F">
      <w:pPr>
        <w:numPr>
          <w:ilvl w:val="0"/>
          <w:numId w:val="10"/>
        </w:numPr>
      </w:pPr>
      <w:r w:rsidRPr="00C93810">
        <w:t xml:space="preserve">What is the commute distance at which the risk of departure noticeably increases, and is this threshold consistent across different job roles? (CHRO.) The expectation is to identify a specific inflection point to guide policies on hybrid work or travel allowances. Although </w:t>
      </w:r>
      <w:r w:rsidR="00307CE7">
        <w:t>we agreed on this during elicitation, we have not implemented it</w:t>
      </w:r>
      <w:r w:rsidRPr="00C93810">
        <w:t xml:space="preserve">. Commute distance serves as a documented proxy for race and socioeconomic status via residential segregation, yet the dataset lacks direct race or income information to test this proxy. Creating a policy based on an untestable proxy would pose governance risks, which the framework aims to prevent. Therefore, this </w:t>
      </w:r>
      <w:r w:rsidRPr="00C93810">
        <w:lastRenderedPageBreak/>
        <w:t>requirement is officially withdrawn, with full reasoning provided to the CHRO; see Fairness and Proxy Audit.</w:t>
      </w:r>
    </w:p>
    <w:p w14:paraId="4BB2F016" w14:textId="5B99F987" w:rsidR="0074014D" w:rsidRPr="00C93810" w:rsidRDefault="00C93810">
      <w:pPr>
        <w:numPr>
          <w:ilvl w:val="0"/>
          <w:numId w:val="10"/>
        </w:numPr>
      </w:pPr>
      <w:r w:rsidRPr="00C93810">
        <w:t>How is attrition risk spread across different job roles and departments, and which roles have the highest proportion of predicted risk relative to their size? (CHRO, VP Engineering.) The goal is to identify risk concentration at the role level, enabling targeted structural interventions for roles facing systemic issues instead of addressing each case individually.</w:t>
      </w:r>
    </w:p>
    <w:p w14:paraId="4BB2F017" w14:textId="26265A6F" w:rsidR="0074014D" w:rsidRPr="00C93810" w:rsidRDefault="00C93810">
      <w:pPr>
        <w:numPr>
          <w:ilvl w:val="0"/>
          <w:numId w:val="10"/>
        </w:numPr>
      </w:pPr>
      <w:r w:rsidRPr="00C93810">
        <w:t xml:space="preserve">What is the connection between </w:t>
      </w:r>
      <w:proofErr w:type="spellStart"/>
      <w:r w:rsidRPr="00DE7703">
        <w:rPr>
          <w:rFonts w:ascii="Consolas" w:hAnsi="Consolas"/>
        </w:rPr>
        <w:t>YearsSinceLastPromotion</w:t>
      </w:r>
      <w:proofErr w:type="spellEnd"/>
      <w:r w:rsidRPr="00C93810">
        <w:t xml:space="preserve"> and the likelihood of departure, and at what point does promotion stagnation become the main factor influencing risk? (VP Engineering, HR Business Partners.) We expect to identify a stagnation cliff, as this is one of the few high-impact factors Helix can influence without requiring a compensation increase.</w:t>
      </w:r>
    </w:p>
    <w:p w14:paraId="4BB2F018" w14:textId="41C4F843" w:rsidR="0074014D" w:rsidRPr="00C93810" w:rsidRDefault="00C93810">
      <w:pPr>
        <w:numPr>
          <w:ilvl w:val="0"/>
          <w:numId w:val="10"/>
        </w:numPr>
      </w:pPr>
      <w:r w:rsidRPr="00C93810">
        <w:t>What portion of predicted leavers can practically be retained with an intervention cost of 10% of annual salary? Additionally, what is the resulting net return and payback period? (Finance Director.) The expectation is for an explicit ROI model, including assumptions about intervention effectiveness, sensitivity analysis across a reasonable range, and a clearly marked break-even point where the program ceases to be profitable.</w:t>
      </w:r>
    </w:p>
    <w:p w14:paraId="4BB2F019" w14:textId="75C5868B" w:rsidR="0074014D" w:rsidRPr="00C93810" w:rsidRDefault="00C93810">
      <w:pPr>
        <w:numPr>
          <w:ilvl w:val="0"/>
          <w:numId w:val="10"/>
        </w:numPr>
      </w:pPr>
      <w:r w:rsidRPr="00C93810">
        <w:t xml:space="preserve">What is the model’s false positive rate at the operational threshold? What are the costs of intervening with employees who would not have left? Can the model’s decisions be explained to individual employees? (Finance Director, CHRO, Employee Representatives.) Expected outputs include: </w:t>
      </w:r>
      <w:r w:rsidR="00307CE7">
        <w:t>specified precision at deployment, the cost of unnecessary interventions per employee, detailed feature attributions to</w:t>
      </w:r>
      <w:r w:rsidRPr="00C93810">
        <w:t xml:space="preserve"> support explanations, and verification that protected attributes are not included in the features and are tested for proxy leakage.</w:t>
      </w:r>
    </w:p>
    <w:p w14:paraId="019B71AC" w14:textId="77777777" w:rsidR="006A11E7" w:rsidRDefault="006A11E7">
      <w:pPr>
        <w:rPr>
          <w:rFonts w:asciiTheme="majorHAnsi" w:eastAsiaTheme="majorEastAsia" w:hAnsiTheme="majorHAnsi" w:cstheme="majorBidi"/>
          <w:b/>
          <w:bCs/>
          <w:color w:val="4F81BD" w:themeColor="accent1"/>
          <w:sz w:val="32"/>
          <w:szCs w:val="32"/>
        </w:rPr>
      </w:pPr>
      <w:bookmarkStart w:id="30" w:name="success-criteria"/>
      <w:bookmarkEnd w:id="22"/>
      <w:bookmarkEnd w:id="28"/>
      <w:r>
        <w:br w:type="page"/>
      </w:r>
    </w:p>
    <w:p w14:paraId="4BB2F01A" w14:textId="4B25BB9E" w:rsidR="0074014D" w:rsidRDefault="00565100">
      <w:pPr>
        <w:pStyle w:val="Heading1"/>
      </w:pPr>
      <w:bookmarkStart w:id="31" w:name="_Toc240131118"/>
      <w:r>
        <w:lastRenderedPageBreak/>
        <w:t>Success Criteria</w:t>
      </w:r>
      <w:bookmarkEnd w:id="31"/>
    </w:p>
    <w:p w14:paraId="4BB2F01B" w14:textId="535E3A2B" w:rsidR="0074014D" w:rsidRPr="000620B2" w:rsidRDefault="000620B2">
      <w:pPr>
        <w:pStyle w:val="FirstParagraph"/>
      </w:pPr>
      <w:r w:rsidRPr="000620B2">
        <w:t xml:space="preserve">Success criteria </w:t>
      </w:r>
      <w:r w:rsidR="00307CE7">
        <w:t>span both technical and business aspects and are documented before</w:t>
      </w:r>
      <w:r w:rsidRPr="000620B2">
        <w:t xml:space="preserve"> modeling. This prevents model selection from being justified afterward by whatever metric </w:t>
      </w:r>
      <w:r w:rsidR="00AD7E11">
        <w:t>performs best</w:t>
      </w:r>
      <w:r w:rsidRPr="000620B2">
        <w:t>.</w:t>
      </w:r>
    </w:p>
    <w:p w14:paraId="4BB2F01C" w14:textId="77777777" w:rsidR="0074014D" w:rsidRDefault="00565100">
      <w:pPr>
        <w:pStyle w:val="Heading2"/>
      </w:pPr>
      <w:bookmarkStart w:id="32" w:name="technical-success-criteria"/>
      <w:bookmarkStart w:id="33" w:name="_Toc240131119"/>
      <w:r>
        <w:t>Technical success criteria</w:t>
      </w:r>
      <w:bookmarkEnd w:id="33"/>
    </w:p>
    <w:p w14:paraId="4BB2F01D" w14:textId="711D6BBB" w:rsidR="0074014D" w:rsidRPr="00076C9D" w:rsidRDefault="00076C9D">
      <w:pPr>
        <w:pStyle w:val="FirstParagraph"/>
      </w:pPr>
      <w:r w:rsidRPr="00076C9D">
        <w:t>The main principle is to maximize Recall for the positive (attrition) class rather than overall accuracy. This approach stems from the 15:1 cost asymmetry outlined in the Rationale. Accuracy is explicitly disregarded as a criterion: for example, a null model that predicts no employee will leave obtains 83.9% accuracy on this dataset but offers no business value. The specified thresholds are based on a stratified holdout set that was not used for training or tuning.</w:t>
      </w:r>
    </w:p>
    <w:tbl>
      <w:tblPr>
        <w:tblStyle w:val="Table"/>
        <w:tblW w:w="5000" w:type="pct"/>
        <w:tblLook w:val="0020" w:firstRow="1" w:lastRow="0" w:firstColumn="0" w:lastColumn="0" w:noHBand="0" w:noVBand="0"/>
      </w:tblPr>
      <w:tblGrid>
        <w:gridCol w:w="492"/>
        <w:gridCol w:w="1707"/>
        <w:gridCol w:w="2357"/>
        <w:gridCol w:w="1991"/>
        <w:gridCol w:w="3029"/>
      </w:tblGrid>
      <w:tr w:rsidR="0074014D" w14:paraId="4BB2F023" w14:textId="77777777" w:rsidTr="00B650A6">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tcBorders>
          </w:tcPr>
          <w:p w14:paraId="4BB2F01E" w14:textId="77777777" w:rsidR="0074014D" w:rsidRDefault="00565100">
            <w:pPr>
              <w:pStyle w:val="Compact"/>
            </w:pPr>
            <w:r>
              <w:t>#</w:t>
            </w:r>
          </w:p>
        </w:tc>
        <w:tc>
          <w:tcPr>
            <w:tcW w:w="0" w:type="auto"/>
            <w:tcBorders>
              <w:top w:val="single" w:sz="4" w:space="0" w:color="auto"/>
            </w:tcBorders>
          </w:tcPr>
          <w:p w14:paraId="4BB2F01F" w14:textId="77777777" w:rsidR="0074014D" w:rsidRDefault="00565100">
            <w:pPr>
              <w:pStyle w:val="Compact"/>
            </w:pPr>
            <w:r>
              <w:t>Criterion</w:t>
            </w:r>
          </w:p>
        </w:tc>
        <w:tc>
          <w:tcPr>
            <w:tcW w:w="0" w:type="auto"/>
            <w:tcBorders>
              <w:top w:val="single" w:sz="4" w:space="0" w:color="auto"/>
            </w:tcBorders>
          </w:tcPr>
          <w:p w14:paraId="4BB2F020" w14:textId="77777777" w:rsidR="0074014D" w:rsidRDefault="00565100">
            <w:pPr>
              <w:pStyle w:val="Compact"/>
            </w:pPr>
            <w:r>
              <w:t>Metric</w:t>
            </w:r>
          </w:p>
        </w:tc>
        <w:tc>
          <w:tcPr>
            <w:tcW w:w="0" w:type="auto"/>
            <w:tcBorders>
              <w:top w:val="single" w:sz="4" w:space="0" w:color="auto"/>
            </w:tcBorders>
          </w:tcPr>
          <w:p w14:paraId="4BB2F021" w14:textId="77777777" w:rsidR="0074014D" w:rsidRDefault="00565100">
            <w:pPr>
              <w:pStyle w:val="Compact"/>
            </w:pPr>
            <w:r>
              <w:t>Target</w:t>
            </w:r>
          </w:p>
        </w:tc>
        <w:tc>
          <w:tcPr>
            <w:tcW w:w="0" w:type="auto"/>
            <w:tcBorders>
              <w:top w:val="single" w:sz="4" w:space="0" w:color="auto"/>
            </w:tcBorders>
          </w:tcPr>
          <w:p w14:paraId="4BB2F022" w14:textId="77777777" w:rsidR="0074014D" w:rsidRDefault="00565100">
            <w:pPr>
              <w:pStyle w:val="Compact"/>
            </w:pPr>
            <w:r>
              <w:t>Rationale</w:t>
            </w:r>
          </w:p>
        </w:tc>
      </w:tr>
      <w:tr w:rsidR="0074014D" w14:paraId="4BB2F029" w14:textId="77777777">
        <w:tc>
          <w:tcPr>
            <w:tcW w:w="0" w:type="auto"/>
          </w:tcPr>
          <w:p w14:paraId="4BB2F024" w14:textId="77777777" w:rsidR="0074014D" w:rsidRDefault="00565100" w:rsidP="00F41511">
            <w:pPr>
              <w:pStyle w:val="Compact"/>
              <w:jc w:val="left"/>
            </w:pPr>
            <w:r>
              <w:t>T1</w:t>
            </w:r>
          </w:p>
        </w:tc>
        <w:tc>
          <w:tcPr>
            <w:tcW w:w="0" w:type="auto"/>
          </w:tcPr>
          <w:p w14:paraId="4BB2F025" w14:textId="77777777" w:rsidR="0074014D" w:rsidRDefault="00565100" w:rsidP="00F41511">
            <w:pPr>
              <w:pStyle w:val="Compact"/>
              <w:jc w:val="left"/>
            </w:pPr>
            <w:r>
              <w:t>Leaver capture</w:t>
            </w:r>
          </w:p>
        </w:tc>
        <w:tc>
          <w:tcPr>
            <w:tcW w:w="0" w:type="auto"/>
          </w:tcPr>
          <w:p w14:paraId="4BB2F026" w14:textId="77777777" w:rsidR="0074014D" w:rsidRDefault="00565100" w:rsidP="00F41511">
            <w:pPr>
              <w:pStyle w:val="Compact"/>
              <w:jc w:val="left"/>
            </w:pPr>
            <w:r>
              <w:t>Recall (attrition class)</w:t>
            </w:r>
          </w:p>
        </w:tc>
        <w:tc>
          <w:tcPr>
            <w:tcW w:w="0" w:type="auto"/>
          </w:tcPr>
          <w:p w14:paraId="4BB2F027" w14:textId="77777777" w:rsidR="0074014D" w:rsidRDefault="00565100" w:rsidP="00F41511">
            <w:pPr>
              <w:pStyle w:val="Compact"/>
              <w:jc w:val="left"/>
            </w:pPr>
            <w:r>
              <w:rPr>
                <w:b/>
                <w:bCs/>
              </w:rPr>
              <w:t>≥ 0.75</w:t>
            </w:r>
          </w:p>
        </w:tc>
        <w:tc>
          <w:tcPr>
            <w:tcW w:w="0" w:type="auto"/>
          </w:tcPr>
          <w:p w14:paraId="4BB2F028" w14:textId="77777777" w:rsidR="0074014D" w:rsidRDefault="00565100" w:rsidP="00F41511">
            <w:pPr>
              <w:pStyle w:val="Compact"/>
              <w:jc w:val="left"/>
            </w:pPr>
            <w:r>
              <w:t xml:space="preserve">Each missed leaver costs ≈ $86,000. Capturing three of every four genuine leavers is judged the minimum that materially changes the loss profile. </w:t>
            </w:r>
            <w:r>
              <w:rPr>
                <w:i/>
                <w:iCs/>
              </w:rPr>
              <w:t>(Registered before the cost function was specified; found on execution to be mis-specified — see Proof of Concept and Limitations.)</w:t>
            </w:r>
          </w:p>
        </w:tc>
      </w:tr>
      <w:tr w:rsidR="0074014D" w14:paraId="4BB2F02F" w14:textId="77777777">
        <w:tc>
          <w:tcPr>
            <w:tcW w:w="0" w:type="auto"/>
          </w:tcPr>
          <w:p w14:paraId="4BB2F02A" w14:textId="77777777" w:rsidR="0074014D" w:rsidRDefault="00565100" w:rsidP="00F41511">
            <w:pPr>
              <w:pStyle w:val="Compact"/>
              <w:jc w:val="left"/>
            </w:pPr>
            <w:r>
              <w:t>T2</w:t>
            </w:r>
          </w:p>
        </w:tc>
        <w:tc>
          <w:tcPr>
            <w:tcW w:w="0" w:type="auto"/>
          </w:tcPr>
          <w:p w14:paraId="4BB2F02B" w14:textId="77777777" w:rsidR="0074014D" w:rsidRDefault="00565100" w:rsidP="00F41511">
            <w:pPr>
              <w:pStyle w:val="Compact"/>
              <w:jc w:val="left"/>
            </w:pPr>
            <w:r>
              <w:t>Overall separation</w:t>
            </w:r>
          </w:p>
        </w:tc>
        <w:tc>
          <w:tcPr>
            <w:tcW w:w="0" w:type="auto"/>
          </w:tcPr>
          <w:p w14:paraId="4BB2F02C" w14:textId="77777777" w:rsidR="0074014D" w:rsidRDefault="00565100" w:rsidP="00F41511">
            <w:pPr>
              <w:pStyle w:val="Compact"/>
              <w:jc w:val="left"/>
            </w:pPr>
            <w:r>
              <w:t>ROC-AUC</w:t>
            </w:r>
          </w:p>
        </w:tc>
        <w:tc>
          <w:tcPr>
            <w:tcW w:w="0" w:type="auto"/>
          </w:tcPr>
          <w:p w14:paraId="4BB2F02D" w14:textId="77777777" w:rsidR="0074014D" w:rsidRDefault="00565100" w:rsidP="00F41511">
            <w:pPr>
              <w:pStyle w:val="Compact"/>
              <w:jc w:val="left"/>
            </w:pPr>
            <w:r>
              <w:rPr>
                <w:b/>
                <w:bCs/>
              </w:rPr>
              <w:t>≥ 0.80</w:t>
            </w:r>
          </w:p>
        </w:tc>
        <w:tc>
          <w:tcPr>
            <w:tcW w:w="0" w:type="auto"/>
          </w:tcPr>
          <w:p w14:paraId="4BB2F02E" w14:textId="150C8FC7" w:rsidR="0074014D" w:rsidRPr="00076C9D" w:rsidRDefault="00076C9D" w:rsidP="00F41511">
            <w:pPr>
              <w:pStyle w:val="Compact"/>
              <w:jc w:val="left"/>
            </w:pPr>
            <w:r w:rsidRPr="00076C9D">
              <w:t>Shows true discriminatory ability regardless of threshold selection.</w:t>
            </w:r>
          </w:p>
        </w:tc>
      </w:tr>
      <w:tr w:rsidR="0074014D" w14:paraId="4BB2F035" w14:textId="77777777">
        <w:tc>
          <w:tcPr>
            <w:tcW w:w="0" w:type="auto"/>
          </w:tcPr>
          <w:p w14:paraId="4BB2F030" w14:textId="77777777" w:rsidR="0074014D" w:rsidRDefault="00565100" w:rsidP="00F41511">
            <w:pPr>
              <w:pStyle w:val="Compact"/>
              <w:jc w:val="left"/>
            </w:pPr>
            <w:r>
              <w:t>T3</w:t>
            </w:r>
          </w:p>
        </w:tc>
        <w:tc>
          <w:tcPr>
            <w:tcW w:w="0" w:type="auto"/>
          </w:tcPr>
          <w:p w14:paraId="4BB2F031" w14:textId="77777777" w:rsidR="0074014D" w:rsidRDefault="00565100" w:rsidP="00F41511">
            <w:pPr>
              <w:pStyle w:val="Compact"/>
              <w:jc w:val="left"/>
            </w:pPr>
            <w:r>
              <w:t>Intervention efficiency floor</w:t>
            </w:r>
          </w:p>
        </w:tc>
        <w:tc>
          <w:tcPr>
            <w:tcW w:w="0" w:type="auto"/>
          </w:tcPr>
          <w:p w14:paraId="4BB2F032" w14:textId="77777777" w:rsidR="0074014D" w:rsidRDefault="00565100" w:rsidP="00F41511">
            <w:pPr>
              <w:pStyle w:val="Compact"/>
              <w:jc w:val="left"/>
            </w:pPr>
            <w:r>
              <w:t>Precision (attrition class)</w:t>
            </w:r>
          </w:p>
        </w:tc>
        <w:tc>
          <w:tcPr>
            <w:tcW w:w="0" w:type="auto"/>
          </w:tcPr>
          <w:p w14:paraId="4BB2F033" w14:textId="77777777" w:rsidR="0074014D" w:rsidRDefault="00565100" w:rsidP="00F41511">
            <w:pPr>
              <w:pStyle w:val="Compact"/>
              <w:jc w:val="left"/>
            </w:pPr>
            <w:r>
              <w:rPr>
                <w:b/>
                <w:bCs/>
              </w:rPr>
              <w:t>≥ 0.30</w:t>
            </w:r>
          </w:p>
        </w:tc>
        <w:tc>
          <w:tcPr>
            <w:tcW w:w="0" w:type="auto"/>
          </w:tcPr>
          <w:p w14:paraId="4BB2F034" w14:textId="5A27E086" w:rsidR="0074014D" w:rsidRPr="00024B3B" w:rsidRDefault="00024B3B" w:rsidP="00F41511">
            <w:pPr>
              <w:pStyle w:val="Compact"/>
              <w:jc w:val="left"/>
            </w:pPr>
            <w:r w:rsidRPr="00024B3B">
              <w:t xml:space="preserve">With a 15:1 asymmetry, the break-even precision is about 0.067. Setting a 0.30 floor </w:t>
            </w:r>
            <w:r w:rsidR="00307CE7">
              <w:t xml:space="preserve">provides a comfortable margin and keeps the wasted-intervention budget </w:t>
            </w:r>
            <w:r w:rsidRPr="00024B3B">
              <w:t>justifiable to Finance.</w:t>
            </w:r>
          </w:p>
        </w:tc>
      </w:tr>
      <w:tr w:rsidR="0074014D" w14:paraId="4BB2F03B" w14:textId="77777777">
        <w:tc>
          <w:tcPr>
            <w:tcW w:w="0" w:type="auto"/>
          </w:tcPr>
          <w:p w14:paraId="4BB2F036" w14:textId="77777777" w:rsidR="0074014D" w:rsidRDefault="00565100" w:rsidP="00F41511">
            <w:pPr>
              <w:pStyle w:val="Compact"/>
              <w:jc w:val="left"/>
            </w:pPr>
            <w:r>
              <w:t>T4</w:t>
            </w:r>
          </w:p>
        </w:tc>
        <w:tc>
          <w:tcPr>
            <w:tcW w:w="0" w:type="auto"/>
          </w:tcPr>
          <w:p w14:paraId="4BB2F037" w14:textId="77777777" w:rsidR="0074014D" w:rsidRDefault="00565100" w:rsidP="00F41511">
            <w:pPr>
              <w:pStyle w:val="Compact"/>
              <w:jc w:val="left"/>
            </w:pPr>
            <w:r>
              <w:t>Benchmark improvement</w:t>
            </w:r>
          </w:p>
        </w:tc>
        <w:tc>
          <w:tcPr>
            <w:tcW w:w="0" w:type="auto"/>
          </w:tcPr>
          <w:p w14:paraId="4BB2F038" w14:textId="77777777" w:rsidR="0074014D" w:rsidRDefault="00565100" w:rsidP="00F41511">
            <w:pPr>
              <w:pStyle w:val="Compact"/>
              <w:jc w:val="left"/>
            </w:pPr>
            <w:r>
              <w:t>Recall vs. baseline logistic regression</w:t>
            </w:r>
          </w:p>
        </w:tc>
        <w:tc>
          <w:tcPr>
            <w:tcW w:w="0" w:type="auto"/>
          </w:tcPr>
          <w:p w14:paraId="4BB2F039" w14:textId="77777777" w:rsidR="0074014D" w:rsidRDefault="00565100" w:rsidP="00F41511">
            <w:pPr>
              <w:pStyle w:val="Compact"/>
              <w:jc w:val="left"/>
            </w:pPr>
            <w:r>
              <w:rPr>
                <w:b/>
                <w:bCs/>
              </w:rPr>
              <w:t>Material and statistically defensible improvement</w:t>
            </w:r>
          </w:p>
        </w:tc>
        <w:tc>
          <w:tcPr>
            <w:tcW w:w="0" w:type="auto"/>
          </w:tcPr>
          <w:p w14:paraId="4BB2F03A" w14:textId="77777777" w:rsidR="0074014D" w:rsidRDefault="00565100" w:rsidP="00F41511">
            <w:pPr>
              <w:pStyle w:val="Compact"/>
              <w:jc w:val="left"/>
            </w:pPr>
            <w:r>
              <w:t>Complexity must earn its place; an ensemble model that does not beat a transparent baseline should not be deployed.</w:t>
            </w:r>
          </w:p>
        </w:tc>
      </w:tr>
      <w:tr w:rsidR="0074014D" w:rsidRPr="00490C27" w14:paraId="4BB2F041" w14:textId="77777777">
        <w:tc>
          <w:tcPr>
            <w:tcW w:w="0" w:type="auto"/>
          </w:tcPr>
          <w:p w14:paraId="4BB2F03C" w14:textId="77777777" w:rsidR="0074014D" w:rsidRDefault="00565100" w:rsidP="00F41511">
            <w:pPr>
              <w:pStyle w:val="Compact"/>
              <w:jc w:val="left"/>
            </w:pPr>
            <w:r>
              <w:t>T5</w:t>
            </w:r>
          </w:p>
        </w:tc>
        <w:tc>
          <w:tcPr>
            <w:tcW w:w="0" w:type="auto"/>
          </w:tcPr>
          <w:p w14:paraId="4BB2F03D" w14:textId="77777777" w:rsidR="0074014D" w:rsidRDefault="00565100" w:rsidP="00F41511">
            <w:pPr>
              <w:pStyle w:val="Compact"/>
              <w:jc w:val="left"/>
            </w:pPr>
            <w:r>
              <w:t>Calibration</w:t>
            </w:r>
          </w:p>
        </w:tc>
        <w:tc>
          <w:tcPr>
            <w:tcW w:w="0" w:type="auto"/>
          </w:tcPr>
          <w:p w14:paraId="4BB2F03E" w14:textId="0DFC29F6" w:rsidR="0074014D" w:rsidRDefault="00565100" w:rsidP="00F41511">
            <w:pPr>
              <w:pStyle w:val="Compact"/>
              <w:jc w:val="left"/>
            </w:pPr>
            <w:r>
              <w:t xml:space="preserve">Brier </w:t>
            </w:r>
            <w:r w:rsidR="00E00E54">
              <w:t>score/calibration</w:t>
            </w:r>
            <w:r>
              <w:t xml:space="preserve"> </w:t>
            </w:r>
            <w:r>
              <w:lastRenderedPageBreak/>
              <w:t>curve</w:t>
            </w:r>
          </w:p>
        </w:tc>
        <w:tc>
          <w:tcPr>
            <w:tcW w:w="0" w:type="auto"/>
          </w:tcPr>
          <w:p w14:paraId="4BB2F03F" w14:textId="2A5DA10C" w:rsidR="0074014D" w:rsidRPr="00024B3B" w:rsidRDefault="00024B3B" w:rsidP="00F41511">
            <w:pPr>
              <w:pStyle w:val="Compact"/>
              <w:jc w:val="left"/>
            </w:pPr>
            <w:r w:rsidRPr="00024B3B">
              <w:lastRenderedPageBreak/>
              <w:t xml:space="preserve">Probabilities suitable for </w:t>
            </w:r>
            <w:r w:rsidRPr="00024B3B">
              <w:lastRenderedPageBreak/>
              <w:t>ranking and expected-value computations.</w:t>
            </w:r>
          </w:p>
        </w:tc>
        <w:tc>
          <w:tcPr>
            <w:tcW w:w="0" w:type="auto"/>
          </w:tcPr>
          <w:p w14:paraId="4BB2F040" w14:textId="2DA43A2E" w:rsidR="0074014D" w:rsidRPr="00F41511" w:rsidRDefault="00F41511" w:rsidP="00F41511">
            <w:pPr>
              <w:pStyle w:val="Compact"/>
              <w:jc w:val="left"/>
            </w:pPr>
            <w:r w:rsidRPr="00F41511">
              <w:lastRenderedPageBreak/>
              <w:t xml:space="preserve">The ROI model uses probabilities instead of </w:t>
            </w:r>
            <w:r w:rsidRPr="00F41511">
              <w:lastRenderedPageBreak/>
              <w:t xml:space="preserve">labels, so its scores need </w:t>
            </w:r>
            <w:r w:rsidR="00307CE7">
              <w:t>proper calibration</w:t>
            </w:r>
            <w:r w:rsidRPr="00F41511">
              <w:t>.</w:t>
            </w:r>
          </w:p>
        </w:tc>
      </w:tr>
      <w:tr w:rsidR="0074014D" w14:paraId="4BB2F047" w14:textId="77777777">
        <w:tc>
          <w:tcPr>
            <w:tcW w:w="0" w:type="auto"/>
          </w:tcPr>
          <w:p w14:paraId="4BB2F042" w14:textId="77777777" w:rsidR="0074014D" w:rsidRDefault="00565100" w:rsidP="00F41511">
            <w:pPr>
              <w:pStyle w:val="Compact"/>
              <w:jc w:val="left"/>
            </w:pPr>
            <w:r>
              <w:lastRenderedPageBreak/>
              <w:t>T6</w:t>
            </w:r>
          </w:p>
        </w:tc>
        <w:tc>
          <w:tcPr>
            <w:tcW w:w="0" w:type="auto"/>
          </w:tcPr>
          <w:p w14:paraId="4BB2F043" w14:textId="77777777" w:rsidR="0074014D" w:rsidRDefault="00565100" w:rsidP="00F41511">
            <w:pPr>
              <w:pStyle w:val="Compact"/>
              <w:jc w:val="left"/>
            </w:pPr>
            <w:r>
              <w:t>Explainability</w:t>
            </w:r>
          </w:p>
        </w:tc>
        <w:tc>
          <w:tcPr>
            <w:tcW w:w="0" w:type="auto"/>
          </w:tcPr>
          <w:p w14:paraId="4BB2F044" w14:textId="77777777" w:rsidR="0074014D" w:rsidRDefault="00565100" w:rsidP="00F41511">
            <w:pPr>
              <w:pStyle w:val="Compact"/>
              <w:jc w:val="left"/>
            </w:pPr>
            <w:r>
              <w:t>Per-employee feature attribution available for every flagged case</w:t>
            </w:r>
          </w:p>
        </w:tc>
        <w:tc>
          <w:tcPr>
            <w:tcW w:w="0" w:type="auto"/>
          </w:tcPr>
          <w:p w14:paraId="4BB2F045" w14:textId="77777777" w:rsidR="0074014D" w:rsidRDefault="00565100" w:rsidP="00F41511">
            <w:pPr>
              <w:pStyle w:val="Compact"/>
              <w:jc w:val="left"/>
            </w:pPr>
            <w:r>
              <w:rPr>
                <w:b/>
                <w:bCs/>
              </w:rPr>
              <w:t>100% coverage</w:t>
            </w:r>
          </w:p>
        </w:tc>
        <w:tc>
          <w:tcPr>
            <w:tcW w:w="0" w:type="auto"/>
          </w:tcPr>
          <w:p w14:paraId="4BB2F046" w14:textId="58CAFA04" w:rsidR="0074014D" w:rsidRDefault="00565100" w:rsidP="00F41511">
            <w:pPr>
              <w:pStyle w:val="Compact"/>
              <w:jc w:val="left"/>
            </w:pPr>
            <w:r>
              <w:t xml:space="preserve">Requirement 7; </w:t>
            </w:r>
            <w:r w:rsidR="000E7F29">
              <w:t>an HR business partner cannot action an unexplainable flag</w:t>
            </w:r>
            <w:r>
              <w:t>.</w:t>
            </w:r>
          </w:p>
        </w:tc>
      </w:tr>
      <w:tr w:rsidR="0074014D" w14:paraId="4BB2F04D" w14:textId="77777777" w:rsidTr="00B650A6">
        <w:tc>
          <w:tcPr>
            <w:tcW w:w="0" w:type="auto"/>
            <w:tcBorders>
              <w:bottom w:val="single" w:sz="4" w:space="0" w:color="auto"/>
            </w:tcBorders>
          </w:tcPr>
          <w:p w14:paraId="4BB2F048" w14:textId="77777777" w:rsidR="0074014D" w:rsidRDefault="00565100" w:rsidP="00F41511">
            <w:pPr>
              <w:pStyle w:val="Compact"/>
              <w:jc w:val="left"/>
            </w:pPr>
            <w:r>
              <w:t>T7</w:t>
            </w:r>
          </w:p>
        </w:tc>
        <w:tc>
          <w:tcPr>
            <w:tcW w:w="0" w:type="auto"/>
            <w:tcBorders>
              <w:bottom w:val="single" w:sz="4" w:space="0" w:color="auto"/>
            </w:tcBorders>
          </w:tcPr>
          <w:p w14:paraId="4BB2F049" w14:textId="77777777" w:rsidR="0074014D" w:rsidRDefault="00565100" w:rsidP="00F41511">
            <w:pPr>
              <w:pStyle w:val="Compact"/>
              <w:jc w:val="left"/>
            </w:pPr>
            <w:r>
              <w:t>Fairness</w:t>
            </w:r>
          </w:p>
        </w:tc>
        <w:tc>
          <w:tcPr>
            <w:tcW w:w="0" w:type="auto"/>
            <w:tcBorders>
              <w:bottom w:val="single" w:sz="4" w:space="0" w:color="auto"/>
            </w:tcBorders>
          </w:tcPr>
          <w:p w14:paraId="4BB2F04A" w14:textId="77777777" w:rsidR="0074014D" w:rsidRDefault="00565100" w:rsidP="00F41511">
            <w:pPr>
              <w:pStyle w:val="Compact"/>
              <w:jc w:val="left"/>
            </w:pPr>
            <w:r>
              <w:t>No protected attribute in the feature set; disparate impact tested on held-out predictions</w:t>
            </w:r>
          </w:p>
        </w:tc>
        <w:tc>
          <w:tcPr>
            <w:tcW w:w="0" w:type="auto"/>
            <w:tcBorders>
              <w:bottom w:val="single" w:sz="4" w:space="0" w:color="auto"/>
            </w:tcBorders>
          </w:tcPr>
          <w:p w14:paraId="4BB2F04B" w14:textId="77777777" w:rsidR="0074014D" w:rsidRDefault="00565100" w:rsidP="00F41511">
            <w:pPr>
              <w:pStyle w:val="Compact"/>
              <w:jc w:val="left"/>
            </w:pPr>
            <w:r>
              <w:t>Documented and reviewed</w:t>
            </w:r>
          </w:p>
        </w:tc>
        <w:tc>
          <w:tcPr>
            <w:tcW w:w="0" w:type="auto"/>
            <w:tcBorders>
              <w:bottom w:val="single" w:sz="4" w:space="0" w:color="auto"/>
            </w:tcBorders>
          </w:tcPr>
          <w:p w14:paraId="4BB2F04C" w14:textId="77777777" w:rsidR="0074014D" w:rsidRDefault="00565100" w:rsidP="00F41511">
            <w:pPr>
              <w:pStyle w:val="Compact"/>
              <w:jc w:val="left"/>
            </w:pPr>
            <w:r>
              <w:t>Ethical and legal precondition for deployment.</w:t>
            </w:r>
          </w:p>
        </w:tc>
      </w:tr>
    </w:tbl>
    <w:p w14:paraId="4BB2F04E" w14:textId="77777777" w:rsidR="0074014D" w:rsidRDefault="00565100">
      <w:pPr>
        <w:pStyle w:val="Heading2"/>
      </w:pPr>
      <w:bookmarkStart w:id="34" w:name="business-success-criteria"/>
      <w:bookmarkStart w:id="35" w:name="_Toc240131120"/>
      <w:bookmarkEnd w:id="32"/>
      <w:r>
        <w:t>Business success criteria</w:t>
      </w:r>
      <w:bookmarkEnd w:id="35"/>
    </w:p>
    <w:tbl>
      <w:tblPr>
        <w:tblStyle w:val="Table"/>
        <w:tblW w:w="5000" w:type="pct"/>
        <w:tblLook w:val="0020" w:firstRow="1" w:lastRow="0" w:firstColumn="0" w:lastColumn="0" w:noHBand="0" w:noVBand="0"/>
      </w:tblPr>
      <w:tblGrid>
        <w:gridCol w:w="496"/>
        <w:gridCol w:w="1415"/>
        <w:gridCol w:w="3577"/>
        <w:gridCol w:w="4088"/>
      </w:tblGrid>
      <w:tr w:rsidR="0074014D" w14:paraId="4BB2F053" w14:textId="77777777" w:rsidTr="00B650A6">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tcBorders>
          </w:tcPr>
          <w:p w14:paraId="4BB2F04F" w14:textId="77777777" w:rsidR="0074014D" w:rsidRDefault="00565100">
            <w:pPr>
              <w:pStyle w:val="Compact"/>
            </w:pPr>
            <w:r>
              <w:t>#</w:t>
            </w:r>
          </w:p>
        </w:tc>
        <w:tc>
          <w:tcPr>
            <w:tcW w:w="0" w:type="auto"/>
            <w:tcBorders>
              <w:top w:val="single" w:sz="4" w:space="0" w:color="auto"/>
            </w:tcBorders>
          </w:tcPr>
          <w:p w14:paraId="4BB2F050" w14:textId="77777777" w:rsidR="0074014D" w:rsidRDefault="00565100">
            <w:pPr>
              <w:pStyle w:val="Compact"/>
            </w:pPr>
            <w:r>
              <w:t>Criterion</w:t>
            </w:r>
          </w:p>
        </w:tc>
        <w:tc>
          <w:tcPr>
            <w:tcW w:w="0" w:type="auto"/>
            <w:tcBorders>
              <w:top w:val="single" w:sz="4" w:space="0" w:color="auto"/>
            </w:tcBorders>
          </w:tcPr>
          <w:p w14:paraId="4BB2F051" w14:textId="77777777" w:rsidR="0074014D" w:rsidRDefault="00565100">
            <w:pPr>
              <w:pStyle w:val="Compact"/>
            </w:pPr>
            <w:r>
              <w:t>Metric</w:t>
            </w:r>
          </w:p>
        </w:tc>
        <w:tc>
          <w:tcPr>
            <w:tcW w:w="0" w:type="auto"/>
            <w:tcBorders>
              <w:top w:val="single" w:sz="4" w:space="0" w:color="auto"/>
            </w:tcBorders>
          </w:tcPr>
          <w:p w14:paraId="4BB2F052" w14:textId="77777777" w:rsidR="0074014D" w:rsidRDefault="00565100">
            <w:pPr>
              <w:pStyle w:val="Compact"/>
            </w:pPr>
            <w:r>
              <w:t>Target</w:t>
            </w:r>
          </w:p>
        </w:tc>
      </w:tr>
      <w:tr w:rsidR="0074014D" w14:paraId="4BB2F058" w14:textId="77777777">
        <w:tc>
          <w:tcPr>
            <w:tcW w:w="0" w:type="auto"/>
          </w:tcPr>
          <w:p w14:paraId="4BB2F054" w14:textId="77777777" w:rsidR="0074014D" w:rsidRDefault="00565100" w:rsidP="00F41511">
            <w:pPr>
              <w:pStyle w:val="Compact"/>
              <w:jc w:val="left"/>
            </w:pPr>
            <w:r>
              <w:t>B1</w:t>
            </w:r>
          </w:p>
        </w:tc>
        <w:tc>
          <w:tcPr>
            <w:tcW w:w="0" w:type="auto"/>
          </w:tcPr>
          <w:p w14:paraId="4BB2F055" w14:textId="77777777" w:rsidR="0074014D" w:rsidRDefault="00565100" w:rsidP="00F41511">
            <w:pPr>
              <w:pStyle w:val="Compact"/>
              <w:jc w:val="left"/>
            </w:pPr>
            <w:r>
              <w:t>Financial return</w:t>
            </w:r>
          </w:p>
        </w:tc>
        <w:tc>
          <w:tcPr>
            <w:tcW w:w="0" w:type="auto"/>
          </w:tcPr>
          <w:p w14:paraId="4BB2F056" w14:textId="133A37DE" w:rsidR="0074014D" w:rsidRDefault="00565100" w:rsidP="00F41511">
            <w:pPr>
              <w:pStyle w:val="Compact"/>
              <w:jc w:val="left"/>
            </w:pPr>
            <w:r>
              <w:t xml:space="preserve">First-year ROI on the retention </w:t>
            </w:r>
            <w:r w:rsidR="00E00E54">
              <w:t>program</w:t>
            </w:r>
          </w:p>
        </w:tc>
        <w:tc>
          <w:tcPr>
            <w:tcW w:w="0" w:type="auto"/>
          </w:tcPr>
          <w:p w14:paraId="4BB2F057" w14:textId="3B7E0927" w:rsidR="0074014D" w:rsidRDefault="00565100" w:rsidP="00F41511">
            <w:pPr>
              <w:pStyle w:val="Compact"/>
              <w:jc w:val="left"/>
            </w:pPr>
            <w:r>
              <w:rPr>
                <w:b/>
                <w:bCs/>
              </w:rPr>
              <w:t>Positive net return</w:t>
            </w:r>
            <w:r>
              <w:t>, with the break-even intervention-effectiveness rate stated explicitly and shown to sit below a defensible assumption</w:t>
            </w:r>
            <w:r w:rsidR="00E00E54">
              <w:t>.</w:t>
            </w:r>
          </w:p>
        </w:tc>
      </w:tr>
      <w:tr w:rsidR="0074014D" w14:paraId="4BB2F05D" w14:textId="77777777">
        <w:tc>
          <w:tcPr>
            <w:tcW w:w="0" w:type="auto"/>
          </w:tcPr>
          <w:p w14:paraId="4BB2F059" w14:textId="77777777" w:rsidR="0074014D" w:rsidRDefault="00565100" w:rsidP="00F41511">
            <w:pPr>
              <w:pStyle w:val="Compact"/>
              <w:jc w:val="left"/>
            </w:pPr>
            <w:r>
              <w:t>B2</w:t>
            </w:r>
          </w:p>
        </w:tc>
        <w:tc>
          <w:tcPr>
            <w:tcW w:w="0" w:type="auto"/>
          </w:tcPr>
          <w:p w14:paraId="4BB2F05A" w14:textId="77777777" w:rsidR="0074014D" w:rsidRDefault="00565100" w:rsidP="00F41511">
            <w:pPr>
              <w:pStyle w:val="Compact"/>
              <w:jc w:val="left"/>
            </w:pPr>
            <w:r>
              <w:t>Payback</w:t>
            </w:r>
          </w:p>
        </w:tc>
        <w:tc>
          <w:tcPr>
            <w:tcW w:w="0" w:type="auto"/>
          </w:tcPr>
          <w:p w14:paraId="4BB2F05B" w14:textId="77777777" w:rsidR="0074014D" w:rsidRDefault="00565100" w:rsidP="00F41511">
            <w:pPr>
              <w:pStyle w:val="Compact"/>
              <w:jc w:val="left"/>
            </w:pPr>
            <w:r>
              <w:t>Payback period on POC and deployment cost</w:t>
            </w:r>
          </w:p>
        </w:tc>
        <w:tc>
          <w:tcPr>
            <w:tcW w:w="0" w:type="auto"/>
          </w:tcPr>
          <w:p w14:paraId="4BB2F05C" w14:textId="77777777" w:rsidR="0074014D" w:rsidRDefault="00565100" w:rsidP="00F41511">
            <w:pPr>
              <w:pStyle w:val="Compact"/>
              <w:jc w:val="left"/>
            </w:pPr>
            <w:r>
              <w:rPr>
                <w:b/>
                <w:bCs/>
              </w:rPr>
              <w:t>≤ 12 months</w:t>
            </w:r>
          </w:p>
        </w:tc>
      </w:tr>
      <w:tr w:rsidR="0074014D" w14:paraId="4BB2F062" w14:textId="77777777">
        <w:tc>
          <w:tcPr>
            <w:tcW w:w="0" w:type="auto"/>
          </w:tcPr>
          <w:p w14:paraId="4BB2F05E" w14:textId="77777777" w:rsidR="0074014D" w:rsidRDefault="00565100" w:rsidP="00F41511">
            <w:pPr>
              <w:pStyle w:val="Compact"/>
              <w:jc w:val="left"/>
            </w:pPr>
            <w:r>
              <w:t>B3</w:t>
            </w:r>
          </w:p>
        </w:tc>
        <w:tc>
          <w:tcPr>
            <w:tcW w:w="0" w:type="auto"/>
          </w:tcPr>
          <w:p w14:paraId="4BB2F05F" w14:textId="77777777" w:rsidR="0074014D" w:rsidRDefault="00565100" w:rsidP="00F41511">
            <w:pPr>
              <w:pStyle w:val="Compact"/>
              <w:jc w:val="left"/>
            </w:pPr>
            <w:r>
              <w:t>Attrition reduction</w:t>
            </w:r>
          </w:p>
        </w:tc>
        <w:tc>
          <w:tcPr>
            <w:tcW w:w="0" w:type="auto"/>
          </w:tcPr>
          <w:p w14:paraId="4BB2F060" w14:textId="77777777" w:rsidR="0074014D" w:rsidRDefault="00565100" w:rsidP="00F41511">
            <w:pPr>
              <w:pStyle w:val="Compact"/>
              <w:jc w:val="left"/>
            </w:pPr>
            <w:r>
              <w:t>Voluntary attrition rate</w:t>
            </w:r>
          </w:p>
        </w:tc>
        <w:tc>
          <w:tcPr>
            <w:tcW w:w="0" w:type="auto"/>
          </w:tcPr>
          <w:p w14:paraId="4BB2F061" w14:textId="77777777" w:rsidR="0074014D" w:rsidRDefault="00565100" w:rsidP="00F41511">
            <w:pPr>
              <w:pStyle w:val="Compact"/>
              <w:jc w:val="left"/>
            </w:pPr>
            <w:r>
              <w:t>Reduction from the 16.1% baseline toward the 13.2% sector benchmark within four quarters of deployment</w:t>
            </w:r>
          </w:p>
        </w:tc>
      </w:tr>
      <w:tr w:rsidR="0074014D" w14:paraId="4BB2F067" w14:textId="77777777">
        <w:tc>
          <w:tcPr>
            <w:tcW w:w="0" w:type="auto"/>
          </w:tcPr>
          <w:p w14:paraId="4BB2F063" w14:textId="77777777" w:rsidR="0074014D" w:rsidRDefault="00565100" w:rsidP="00F41511">
            <w:pPr>
              <w:pStyle w:val="Compact"/>
              <w:jc w:val="left"/>
            </w:pPr>
            <w:r>
              <w:t>B4</w:t>
            </w:r>
          </w:p>
        </w:tc>
        <w:tc>
          <w:tcPr>
            <w:tcW w:w="0" w:type="auto"/>
          </w:tcPr>
          <w:p w14:paraId="4BB2F064" w14:textId="77777777" w:rsidR="0074014D" w:rsidRDefault="00565100" w:rsidP="00F41511">
            <w:pPr>
              <w:pStyle w:val="Compact"/>
              <w:jc w:val="left"/>
            </w:pPr>
            <w:r>
              <w:t>Exposure reduction</w:t>
            </w:r>
          </w:p>
        </w:tc>
        <w:tc>
          <w:tcPr>
            <w:tcW w:w="0" w:type="auto"/>
          </w:tcPr>
          <w:p w14:paraId="4BB2F065" w14:textId="77777777" w:rsidR="0074014D" w:rsidRDefault="00565100" w:rsidP="00F41511">
            <w:pPr>
              <w:pStyle w:val="Compact"/>
              <w:jc w:val="left"/>
            </w:pPr>
            <w:r>
              <w:t>Annual replacement cost</w:t>
            </w:r>
          </w:p>
        </w:tc>
        <w:tc>
          <w:tcPr>
            <w:tcW w:w="0" w:type="auto"/>
          </w:tcPr>
          <w:p w14:paraId="4BB2F066" w14:textId="77777777" w:rsidR="0074014D" w:rsidRDefault="00565100" w:rsidP="00F41511">
            <w:pPr>
              <w:pStyle w:val="Compact"/>
              <w:jc w:val="left"/>
            </w:pPr>
            <w:r>
              <w:t>Measurable reduction against the $20.4 million baseline, measured on a like-for-like headcount basis</w:t>
            </w:r>
          </w:p>
        </w:tc>
      </w:tr>
      <w:tr w:rsidR="0074014D" w14:paraId="4BB2F06C" w14:textId="77777777">
        <w:tc>
          <w:tcPr>
            <w:tcW w:w="0" w:type="auto"/>
          </w:tcPr>
          <w:p w14:paraId="4BB2F068" w14:textId="77777777" w:rsidR="0074014D" w:rsidRDefault="00565100" w:rsidP="00F41511">
            <w:pPr>
              <w:pStyle w:val="Compact"/>
              <w:jc w:val="left"/>
            </w:pPr>
            <w:r>
              <w:t>B5</w:t>
            </w:r>
          </w:p>
        </w:tc>
        <w:tc>
          <w:tcPr>
            <w:tcW w:w="0" w:type="auto"/>
          </w:tcPr>
          <w:p w14:paraId="4BB2F069" w14:textId="77777777" w:rsidR="0074014D" w:rsidRDefault="00565100" w:rsidP="00F41511">
            <w:pPr>
              <w:pStyle w:val="Compact"/>
              <w:jc w:val="left"/>
            </w:pPr>
            <w:r>
              <w:t>Adoption</w:t>
            </w:r>
          </w:p>
        </w:tc>
        <w:tc>
          <w:tcPr>
            <w:tcW w:w="0" w:type="auto"/>
          </w:tcPr>
          <w:p w14:paraId="4BB2F06A" w14:textId="77777777" w:rsidR="0074014D" w:rsidRDefault="00565100" w:rsidP="00F41511">
            <w:pPr>
              <w:pStyle w:val="Compact"/>
              <w:jc w:val="left"/>
            </w:pPr>
            <w:r>
              <w:t>Proportion of flagged high-risk employees receiving a documented retention conversation within 30 days of flag</w:t>
            </w:r>
          </w:p>
        </w:tc>
        <w:tc>
          <w:tcPr>
            <w:tcW w:w="0" w:type="auto"/>
          </w:tcPr>
          <w:p w14:paraId="4BB2F06B" w14:textId="77777777" w:rsidR="0074014D" w:rsidRDefault="00565100" w:rsidP="00F41511">
            <w:pPr>
              <w:pStyle w:val="Compact"/>
              <w:jc w:val="left"/>
            </w:pPr>
            <w:r>
              <w:rPr>
                <w:b/>
                <w:bCs/>
              </w:rPr>
              <w:t>≥ 80%</w:t>
            </w:r>
          </w:p>
        </w:tc>
      </w:tr>
      <w:tr w:rsidR="0074014D" w14:paraId="4BB2F071" w14:textId="77777777" w:rsidTr="00B650A6">
        <w:tc>
          <w:tcPr>
            <w:tcW w:w="0" w:type="auto"/>
            <w:tcBorders>
              <w:bottom w:val="single" w:sz="4" w:space="0" w:color="auto"/>
            </w:tcBorders>
          </w:tcPr>
          <w:p w14:paraId="4BB2F06D" w14:textId="77777777" w:rsidR="0074014D" w:rsidRDefault="00565100" w:rsidP="00F41511">
            <w:pPr>
              <w:pStyle w:val="Compact"/>
              <w:jc w:val="left"/>
            </w:pPr>
            <w:r>
              <w:t>B6</w:t>
            </w:r>
          </w:p>
        </w:tc>
        <w:tc>
          <w:tcPr>
            <w:tcW w:w="0" w:type="auto"/>
            <w:tcBorders>
              <w:bottom w:val="single" w:sz="4" w:space="0" w:color="auto"/>
            </w:tcBorders>
          </w:tcPr>
          <w:p w14:paraId="4BB2F06E" w14:textId="77777777" w:rsidR="0074014D" w:rsidRDefault="00565100" w:rsidP="00F41511">
            <w:pPr>
              <w:pStyle w:val="Compact"/>
              <w:jc w:val="left"/>
            </w:pPr>
            <w:r>
              <w:t>Decision quality</w:t>
            </w:r>
          </w:p>
        </w:tc>
        <w:tc>
          <w:tcPr>
            <w:tcW w:w="0" w:type="auto"/>
            <w:tcBorders>
              <w:bottom w:val="single" w:sz="4" w:space="0" w:color="auto"/>
            </w:tcBorders>
          </w:tcPr>
          <w:p w14:paraId="4BB2F06F" w14:textId="129816EB" w:rsidR="0074014D" w:rsidRDefault="00565100" w:rsidP="00F41511">
            <w:pPr>
              <w:pStyle w:val="Compact"/>
              <w:jc w:val="left"/>
            </w:pPr>
            <w:r>
              <w:t xml:space="preserve">Retention budget allocated via model-ranked </w:t>
            </w:r>
            <w:r w:rsidR="00E00E54">
              <w:t>prioritization</w:t>
            </w:r>
            <w:r>
              <w:t xml:space="preserve"> rather than ad hoc request</w:t>
            </w:r>
            <w:r w:rsidR="00E00E54">
              <w:t>.</w:t>
            </w:r>
          </w:p>
        </w:tc>
        <w:tc>
          <w:tcPr>
            <w:tcW w:w="0" w:type="auto"/>
            <w:tcBorders>
              <w:bottom w:val="single" w:sz="4" w:space="0" w:color="auto"/>
            </w:tcBorders>
          </w:tcPr>
          <w:p w14:paraId="4BB2F070" w14:textId="77777777" w:rsidR="0074014D" w:rsidRDefault="00565100" w:rsidP="00F41511">
            <w:pPr>
              <w:pStyle w:val="Compact"/>
              <w:jc w:val="left"/>
            </w:pPr>
            <w:r>
              <w:t>Majority of retention spend model-directed by end of first full year</w:t>
            </w:r>
          </w:p>
        </w:tc>
      </w:tr>
    </w:tbl>
    <w:p w14:paraId="4BB2F072" w14:textId="3D234E62" w:rsidR="0074014D" w:rsidRDefault="00912041">
      <w:pPr>
        <w:pStyle w:val="BodyText"/>
      </w:pPr>
      <w:r>
        <w:t>B5 emphasizes that a model meeting all technical criteria but not adopted by HR business partners provides no financial benefit. Adoption is as crucial as Recall for success, and the deployment design in the Recommendations section is centered on this.</w:t>
      </w:r>
    </w:p>
    <w:p w14:paraId="00EB3071" w14:textId="77777777" w:rsidR="006A11E7" w:rsidRDefault="006A11E7">
      <w:pPr>
        <w:rPr>
          <w:rFonts w:asciiTheme="majorHAnsi" w:eastAsiaTheme="majorEastAsia" w:hAnsiTheme="majorHAnsi" w:cstheme="majorBidi"/>
          <w:b/>
          <w:bCs/>
          <w:color w:val="4F81BD" w:themeColor="accent1"/>
          <w:sz w:val="32"/>
          <w:szCs w:val="32"/>
        </w:rPr>
      </w:pPr>
      <w:bookmarkStart w:id="36" w:name="scope-and-schedule-of-deliverables"/>
      <w:bookmarkEnd w:id="30"/>
      <w:bookmarkEnd w:id="34"/>
      <w:r>
        <w:br w:type="page"/>
      </w:r>
    </w:p>
    <w:p w14:paraId="4BB2F073" w14:textId="43647BB9" w:rsidR="0074014D" w:rsidRDefault="00565100">
      <w:pPr>
        <w:pStyle w:val="Heading1"/>
      </w:pPr>
      <w:bookmarkStart w:id="37" w:name="_Toc240131121"/>
      <w:r>
        <w:lastRenderedPageBreak/>
        <w:t>Scope and Schedule of Deliverables</w:t>
      </w:r>
      <w:bookmarkEnd w:id="37"/>
    </w:p>
    <w:p w14:paraId="4BB2F074" w14:textId="77777777" w:rsidR="0074014D" w:rsidRDefault="00565100">
      <w:pPr>
        <w:pStyle w:val="Heading2"/>
      </w:pPr>
      <w:bookmarkStart w:id="38" w:name="feasibility"/>
      <w:bookmarkStart w:id="39" w:name="_Toc240131122"/>
      <w:r>
        <w:t>Feasibility</w:t>
      </w:r>
      <w:bookmarkEnd w:id="39"/>
    </w:p>
    <w:p w14:paraId="4BB2F075" w14:textId="460DA014" w:rsidR="0074014D" w:rsidRPr="00912041" w:rsidRDefault="00AD7E11">
      <w:pPr>
        <w:pStyle w:val="FirstParagraph"/>
      </w:pPr>
      <w:r>
        <w:t>Technical feasibility is rated high because</w:t>
      </w:r>
      <w:r w:rsidR="00912041" w:rsidRPr="00912041">
        <w:t xml:space="preserve"> the necessary data is available, complete, and adequate. The dataset includes 1,470 records with 35 variables, all filled with no missing values, thus avoiding imputation issues that often delay HR analytics. Three variables—</w:t>
      </w:r>
      <w:proofErr w:type="spellStart"/>
      <w:r w:rsidR="00912041" w:rsidRPr="00912041">
        <w:rPr>
          <w:rFonts w:ascii="Consolas" w:hAnsi="Consolas"/>
        </w:rPr>
        <w:t>EmployeeCount</w:t>
      </w:r>
      <w:proofErr w:type="spellEnd"/>
      <w:r w:rsidR="00912041" w:rsidRPr="00912041">
        <w:t xml:space="preserve">, Over18, and </w:t>
      </w:r>
      <w:proofErr w:type="spellStart"/>
      <w:r w:rsidR="00912041" w:rsidRPr="00912041">
        <w:rPr>
          <w:rFonts w:ascii="Consolas" w:hAnsi="Consolas"/>
        </w:rPr>
        <w:t>StandardHours</w:t>
      </w:r>
      <w:proofErr w:type="spellEnd"/>
      <w:r w:rsidR="00912041" w:rsidRPr="00912041">
        <w:t xml:space="preserve">—are constant </w:t>
      </w:r>
      <w:r w:rsidR="00C95D75">
        <w:t xml:space="preserve">and therefore non-informative, and </w:t>
      </w:r>
      <w:proofErr w:type="spellStart"/>
      <w:r w:rsidR="00C95D75">
        <w:t>EmployeeNumber</w:t>
      </w:r>
      <w:proofErr w:type="spellEnd"/>
      <w:r w:rsidR="00C95D75">
        <w:t xml:space="preserve"> is also not predictive; removing</w:t>
      </w:r>
      <w:r w:rsidR="00912041" w:rsidRPr="00912041">
        <w:t xml:space="preserve"> these leaves 31 useful features. The target variable is somewhat imbalanced at 16.1% positive cases, a known condition with existing treatment strategies, and can be addressed with techniques like stratified sampling, class weighting, and threshold adjustments available in scikit-learn. All tools used are open-source and require no additional procurement. The main technical challenge is the limited sample size: only 237 positive cases restrict model complexity, making disciplined cross-validation crucial to prevent overfitting. This constraint is managed by favoring regularized and ensemble models over high-variance approaches and reporting cross-validated performance instead of single-split results.</w:t>
      </w:r>
    </w:p>
    <w:p w14:paraId="4BB2F076" w14:textId="11C8E1EF" w:rsidR="0074014D" w:rsidRPr="00EB217A" w:rsidRDefault="00EB217A">
      <w:pPr>
        <w:pStyle w:val="BodyText"/>
      </w:pPr>
      <w:r w:rsidRPr="00EB217A">
        <w:t xml:space="preserve">Economic feasibility is rated high. The proof of concept involves no upfront capital costs, only the consultant’s time and open-source software. </w:t>
      </w:r>
      <w:r w:rsidR="00C95D75">
        <w:t xml:space="preserve">With $20.4 million in annual exposure and a 15:1 cost asymmetry, the required improvement </w:t>
      </w:r>
      <w:r w:rsidRPr="00EB217A">
        <w:t xml:space="preserve">to justify the effort is relatively small. The main risk </w:t>
      </w:r>
      <w:r w:rsidR="00C95D75">
        <w:t>is not</w:t>
      </w:r>
      <w:r w:rsidRPr="00EB217A">
        <w:t xml:space="preserve"> that the model </w:t>
      </w:r>
      <w:r w:rsidR="00C95D75">
        <w:t>will not</w:t>
      </w:r>
      <w:r w:rsidRPr="00EB217A">
        <w:t xml:space="preserve"> pay for itself, but that the benefits are hard to measure accurately. Therefore, the ROI model incorporates explicit, stress-tested effectiveness assumptions instead of relying on a single estimate.</w:t>
      </w:r>
    </w:p>
    <w:p w14:paraId="4BB2F077" w14:textId="74DB4006" w:rsidR="0074014D" w:rsidRPr="00CB2B3F" w:rsidRDefault="00CB2B3F">
      <w:pPr>
        <w:pStyle w:val="BodyText"/>
      </w:pPr>
      <w:r w:rsidRPr="00CB2B3F">
        <w:t xml:space="preserve">Operational feasibility is evaluated as the limiting factor, representing the weakest of the three dimensions and the main project risk. The model generates a worklist, but its value depends on HR business partners acting on it. </w:t>
      </w:r>
      <w:r w:rsidR="00C95D75">
        <w:t>Three operational risks remain: adoption risk, where business partners stick to traditional practices; perception risk, where engineers see the tool as surveillance, affecting engagement and retention; and governance risk, where scores may inappropriately influence promotion or compensation decisions</w:t>
      </w:r>
      <w:r w:rsidRPr="00CB2B3F">
        <w:t>. These risks are mitigated through design constraints such as human-in-the-loop decision-making, transparent disclosure of modeling processes, and restrictions on secondary use, all incorporated into the deployment plan.</w:t>
      </w:r>
    </w:p>
    <w:p w14:paraId="4BB2F078" w14:textId="77777777" w:rsidR="0074014D" w:rsidRDefault="00565100">
      <w:pPr>
        <w:pStyle w:val="Heading2"/>
      </w:pPr>
      <w:bookmarkStart w:id="40" w:name="scope"/>
      <w:bookmarkStart w:id="41" w:name="_Toc240131123"/>
      <w:bookmarkEnd w:id="38"/>
      <w:r>
        <w:t>Scope</w:t>
      </w:r>
      <w:bookmarkEnd w:id="41"/>
    </w:p>
    <w:p w14:paraId="4BB2F079" w14:textId="77777777" w:rsidR="0074014D" w:rsidRDefault="00565100">
      <w:pPr>
        <w:pStyle w:val="FirstParagraph"/>
      </w:pPr>
      <w:r>
        <w:rPr>
          <w:b/>
          <w:bCs/>
        </w:rPr>
        <w:t>In scope.</w:t>
      </w:r>
    </w:p>
    <w:p w14:paraId="4BB2F07A" w14:textId="3CC32493" w:rsidR="0074014D" w:rsidRPr="009B2BE1" w:rsidRDefault="00CB2B3F">
      <w:pPr>
        <w:pStyle w:val="Compact"/>
        <w:numPr>
          <w:ilvl w:val="0"/>
          <w:numId w:val="11"/>
        </w:numPr>
      </w:pPr>
      <w:r w:rsidRPr="009B2BE1">
        <w:t>Prepared data from the 1,470-record HRIS extract by removing zero-variance and identifier fields, encoding categorical and ordinal variables, and establishing a documented leakage-safe preprocessing pipeline.</w:t>
      </w:r>
    </w:p>
    <w:p w14:paraId="4BB2F07B" w14:textId="505E1233" w:rsidR="0074014D" w:rsidRPr="009B2BE1" w:rsidRDefault="00CB2B3F">
      <w:pPr>
        <w:pStyle w:val="Compact"/>
        <w:numPr>
          <w:ilvl w:val="0"/>
          <w:numId w:val="11"/>
        </w:numPr>
      </w:pPr>
      <w:r w:rsidRPr="009B2BE1">
        <w:t>Exploratory data analysis in Python using pandas, seaborn, and matplotlib, focusing on univariate distributions, bivariate relationships with the target, correlation patterns, and class imbalance insights.</w:t>
      </w:r>
    </w:p>
    <w:p w14:paraId="4BB2F07C" w14:textId="60A95DB2" w:rsidR="0074014D" w:rsidRPr="009B2BE1" w:rsidRDefault="00677707">
      <w:pPr>
        <w:pStyle w:val="Compact"/>
        <w:numPr>
          <w:ilvl w:val="0"/>
          <w:numId w:val="11"/>
        </w:numPr>
      </w:pPr>
      <w:r w:rsidRPr="009B2BE1">
        <w:lastRenderedPageBreak/>
        <w:t>Development and comparative evaluation of classification models—using logistic regression as an interpretable baseline and a random forest ensemble—under nested cross-validation.</w:t>
      </w:r>
    </w:p>
    <w:p w14:paraId="4BB2F07D" w14:textId="79430385" w:rsidR="0074014D" w:rsidRPr="009B2BE1" w:rsidRDefault="00677707">
      <w:pPr>
        <w:pStyle w:val="Compact"/>
        <w:numPr>
          <w:ilvl w:val="0"/>
          <w:numId w:val="11"/>
        </w:numPr>
      </w:pPr>
      <w:r w:rsidRPr="009B2BE1">
        <w:t xml:space="preserve"> Threshold selection is performed using the expected-value cost function within an inner cross-validation loop. Precision, Recall, and ROC-AUC are reported out-of-fold with their confidence intervals</w:t>
      </w:r>
      <w:r w:rsidR="00565100" w:rsidRPr="009B2BE1">
        <w:t>.</w:t>
      </w:r>
    </w:p>
    <w:p w14:paraId="4BB2F07E" w14:textId="4629B7CA" w:rsidR="0074014D" w:rsidRPr="009B2BE1" w:rsidRDefault="00D6654C">
      <w:pPr>
        <w:pStyle w:val="Compact"/>
        <w:numPr>
          <w:ilvl w:val="0"/>
          <w:numId w:val="11"/>
        </w:numPr>
      </w:pPr>
      <w:r w:rsidRPr="009B2BE1">
        <w:t>An audit that measures fairness and proxies by quantifying the cost of excluding protected attributes and testing for disparate impact.</w:t>
      </w:r>
    </w:p>
    <w:p w14:paraId="4BB2F07F" w14:textId="33933F64" w:rsidR="0074014D" w:rsidRPr="009B2BE1" w:rsidRDefault="00D6654C">
      <w:pPr>
        <w:pStyle w:val="Compact"/>
        <w:numPr>
          <w:ilvl w:val="0"/>
          <w:numId w:val="11"/>
        </w:numPr>
      </w:pPr>
      <w:r w:rsidRPr="009B2BE1">
        <w:t>Feature importance and per-employee attribution are enough to meet Requirement 7.</w:t>
      </w:r>
    </w:p>
    <w:p w14:paraId="4BB2F080" w14:textId="7AB7162D" w:rsidR="0074014D" w:rsidRPr="009B2BE1" w:rsidRDefault="00D6654C">
      <w:pPr>
        <w:pStyle w:val="Compact"/>
        <w:numPr>
          <w:ilvl w:val="0"/>
          <w:numId w:val="11"/>
        </w:numPr>
      </w:pPr>
      <w:r w:rsidRPr="009B2BE1">
        <w:t>A cost-benefit and ROI model based on agreed assumptions: replacement cost set at 1.5 times the annualized Monthly Income, triage intervention costing 10% of the annualized Monthly Income, including sensitivity analysis for intervention effectiveness, model performance confidence bounds, and the observation window assumption.</w:t>
      </w:r>
    </w:p>
    <w:p w14:paraId="4BB2F081" w14:textId="31238CC1" w:rsidR="0074014D" w:rsidRPr="009B2BE1" w:rsidRDefault="009B2BE1">
      <w:pPr>
        <w:pStyle w:val="Compact"/>
        <w:numPr>
          <w:ilvl w:val="0"/>
          <w:numId w:val="11"/>
        </w:numPr>
      </w:pPr>
      <w:r w:rsidRPr="009B2BE1">
        <w:t xml:space="preserve"> A deployment roadmap that includes HRIS integration, retraining schedules, monitoring plans, and ethical governance.</w:t>
      </w:r>
    </w:p>
    <w:p w14:paraId="4BB2F082" w14:textId="4FED86B6" w:rsidR="0074014D" w:rsidRPr="009B2BE1" w:rsidRDefault="009B2BE1">
      <w:pPr>
        <w:pStyle w:val="Compact"/>
        <w:numPr>
          <w:ilvl w:val="0"/>
          <w:numId w:val="11"/>
        </w:numPr>
      </w:pPr>
      <w:r w:rsidRPr="009B2BE1">
        <w:t>A written report accompanied by a ten-minute executive presentation.</w:t>
      </w:r>
    </w:p>
    <w:p w14:paraId="4BB2F083" w14:textId="72FAE9A8" w:rsidR="0074014D" w:rsidRPr="009B2BE1" w:rsidRDefault="00565100">
      <w:pPr>
        <w:pStyle w:val="FirstParagraph"/>
      </w:pPr>
      <w:r w:rsidRPr="009B2BE1">
        <w:rPr>
          <w:b/>
          <w:bCs/>
        </w:rPr>
        <w:t>Explicitly out of scope</w:t>
      </w:r>
      <w:r w:rsidR="009B2BE1" w:rsidRPr="009B2BE1">
        <w:rPr>
          <w:b/>
          <w:bCs/>
        </w:rPr>
        <w:t>.</w:t>
      </w:r>
    </w:p>
    <w:p w14:paraId="4BB2F084" w14:textId="1D98BA24" w:rsidR="0074014D" w:rsidRPr="00EC5DA6" w:rsidRDefault="00643007">
      <w:pPr>
        <w:pStyle w:val="Compact"/>
        <w:numPr>
          <w:ilvl w:val="0"/>
          <w:numId w:val="12"/>
        </w:numPr>
      </w:pPr>
      <w:r w:rsidRPr="00EC5DA6">
        <w:t xml:space="preserve">Development of production deployment, HRIS system integration, and user interface build. This serves as a proof of concept; while </w:t>
      </w:r>
      <w:r w:rsidR="00307CE7">
        <w:t xml:space="preserve">the roadmap outlines deployment, it has not been implemented and would require extensive engineering resources beyond </w:t>
      </w:r>
      <w:r w:rsidRPr="00EC5DA6">
        <w:t>a single consultant.</w:t>
      </w:r>
    </w:p>
    <w:p w14:paraId="4BB2F085" w14:textId="20C1B75F" w:rsidR="0074014D" w:rsidRPr="00EC5DA6" w:rsidRDefault="00643007">
      <w:pPr>
        <w:pStyle w:val="Compact"/>
        <w:numPr>
          <w:ilvl w:val="0"/>
          <w:numId w:val="12"/>
        </w:numPr>
      </w:pPr>
      <w:r w:rsidRPr="00EC5DA6">
        <w:t>Analysis of exit interviews or engagement free-text using natural language processing is not available in the provided extract. Obtaining this data would also extend the engagement beyond its planned schedule.</w:t>
      </w:r>
    </w:p>
    <w:p w14:paraId="4BB2F086" w14:textId="064D3A7C" w:rsidR="0074014D" w:rsidRPr="00EC5DA6" w:rsidRDefault="00EC5DA6">
      <w:pPr>
        <w:pStyle w:val="Compact"/>
        <w:numPr>
          <w:ilvl w:val="0"/>
          <w:numId w:val="12"/>
        </w:numPr>
      </w:pPr>
      <w:r w:rsidRPr="00EC5DA6">
        <w:t xml:space="preserve">Survival or time-to-event modeling predicts when an employee might leave. While analytically appealing and planned for future extension, the business case mainly depends on identifying who will leave, not when. Additionally, the dataset </w:t>
      </w:r>
      <w:r w:rsidR="00307CE7">
        <w:t>lacks</w:t>
      </w:r>
      <w:r w:rsidRPr="00EC5DA6">
        <w:t xml:space="preserve"> the event-timing structure needed.</w:t>
      </w:r>
    </w:p>
    <w:p w14:paraId="4BB2F087" w14:textId="5D39B19E" w:rsidR="0074014D" w:rsidRPr="00EC5DA6" w:rsidRDefault="00EC5DA6">
      <w:pPr>
        <w:pStyle w:val="Compact"/>
        <w:numPr>
          <w:ilvl w:val="0"/>
          <w:numId w:val="12"/>
        </w:numPr>
      </w:pPr>
      <w:r w:rsidRPr="00EC5DA6">
        <w:t>Causal inference regarding intervention effectiveness. The current model is predictive</w:t>
      </w:r>
      <w:r w:rsidR="00307CE7">
        <w:t>, not</w:t>
      </w:r>
      <w:r w:rsidRPr="00EC5DA6">
        <w:t xml:space="preserve"> causal. To confirm that a specific intervention directly causes retention, an experimental design—such as a staged rollout or randomized assignment—is necessary. This is outlined as a Phase 2 recommendation.</w:t>
      </w:r>
    </w:p>
    <w:p w14:paraId="4BB2F088" w14:textId="53458B03" w:rsidR="0074014D" w:rsidRPr="00EC5DA6" w:rsidRDefault="00EC5DA6">
      <w:pPr>
        <w:pStyle w:val="Compact"/>
        <w:numPr>
          <w:ilvl w:val="0"/>
          <w:numId w:val="12"/>
        </w:numPr>
      </w:pPr>
      <w:r w:rsidRPr="00EC5DA6">
        <w:t>Manager-level network or contagion effects require organizational graph data that is not included in the extract.</w:t>
      </w:r>
    </w:p>
    <w:p w14:paraId="4BB2F089" w14:textId="74AC889E" w:rsidR="0074014D" w:rsidRPr="00741BA5" w:rsidRDefault="00741BA5">
      <w:pPr>
        <w:pStyle w:val="FirstParagraph"/>
      </w:pPr>
      <w:r w:rsidRPr="00741BA5">
        <w:t xml:space="preserve">This key assumption and limitation are clearly stated. The dataset </w:t>
      </w:r>
      <w:r w:rsidR="00307CE7">
        <w:t xml:space="preserve">is the publicly available IBM HR Analytics Employee Attrition and Performance dataset, </w:t>
      </w:r>
      <w:r w:rsidRPr="00741BA5">
        <w:t xml:space="preserve">synthetic data created by IBM data scientists (IBM n.d.). It functions as a realistic stand-in for the client’s HRIS, with structure, variables, and class distribution that mirror real HR data. However, the relationships identified should be viewed as demonstrating the </w:t>
      </w:r>
      <w:r w:rsidR="00307CE7">
        <w:t>methodology's validity</w:t>
      </w:r>
      <w:r w:rsidRPr="00741BA5">
        <w:t xml:space="preserve"> rather than providing directly transferable coefficients. While the pipeline is expected to </w:t>
      </w:r>
      <w:r w:rsidRPr="00741BA5">
        <w:lastRenderedPageBreak/>
        <w:t>perform on live client data, the exact feature weights are not guaranteed. This limitation is openly disclosed in all stakeholder-facing reports.</w:t>
      </w:r>
    </w:p>
    <w:p w14:paraId="4BB2F08A" w14:textId="77777777" w:rsidR="0074014D" w:rsidRDefault="00565100">
      <w:pPr>
        <w:pStyle w:val="Heading2"/>
      </w:pPr>
      <w:bookmarkStart w:id="42" w:name="deliverables-and-schedule"/>
      <w:bookmarkStart w:id="43" w:name="_Toc240131124"/>
      <w:bookmarkEnd w:id="40"/>
      <w:r>
        <w:t>Deliverables and Schedule</w:t>
      </w:r>
      <w:bookmarkEnd w:id="43"/>
    </w:p>
    <w:p w14:paraId="4BB2F08B" w14:textId="447A2F2D" w:rsidR="0074014D" w:rsidRPr="003C4A1D" w:rsidRDefault="003C4A1D">
      <w:pPr>
        <w:pStyle w:val="FirstParagraph"/>
      </w:pPr>
      <w:r w:rsidRPr="003C4A1D">
        <w:t>The schedule below aligns interim deliverables with the Quantic Capstone journey, ensuring that a substantial artifact is submitted for review before each academic check-in.</w:t>
      </w:r>
    </w:p>
    <w:tbl>
      <w:tblPr>
        <w:tblStyle w:val="Table"/>
        <w:tblW w:w="5000" w:type="pct"/>
        <w:tblLook w:val="0020" w:firstRow="1" w:lastRow="0" w:firstColumn="0" w:lastColumn="0" w:noHBand="0" w:noVBand="0"/>
      </w:tblPr>
      <w:tblGrid>
        <w:gridCol w:w="1713"/>
        <w:gridCol w:w="901"/>
        <w:gridCol w:w="3899"/>
        <w:gridCol w:w="3063"/>
      </w:tblGrid>
      <w:tr w:rsidR="0074014D" w14:paraId="4BB2F090" w14:textId="77777777" w:rsidTr="00B650A6">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tcBorders>
          </w:tcPr>
          <w:p w14:paraId="4BB2F08C" w14:textId="77777777" w:rsidR="0074014D" w:rsidRDefault="00565100">
            <w:pPr>
              <w:pStyle w:val="Compact"/>
            </w:pPr>
            <w:r>
              <w:t>Phase</w:t>
            </w:r>
          </w:p>
        </w:tc>
        <w:tc>
          <w:tcPr>
            <w:tcW w:w="0" w:type="auto"/>
            <w:tcBorders>
              <w:top w:val="single" w:sz="4" w:space="0" w:color="auto"/>
            </w:tcBorders>
          </w:tcPr>
          <w:p w14:paraId="4BB2F08D" w14:textId="77777777" w:rsidR="0074014D" w:rsidRDefault="00565100">
            <w:pPr>
              <w:pStyle w:val="Compact"/>
            </w:pPr>
            <w:r>
              <w:t>Weeks</w:t>
            </w:r>
          </w:p>
        </w:tc>
        <w:tc>
          <w:tcPr>
            <w:tcW w:w="0" w:type="auto"/>
            <w:tcBorders>
              <w:top w:val="single" w:sz="4" w:space="0" w:color="auto"/>
            </w:tcBorders>
          </w:tcPr>
          <w:p w14:paraId="4BB2F08E" w14:textId="77777777" w:rsidR="0074014D" w:rsidRDefault="00565100">
            <w:pPr>
              <w:pStyle w:val="Compact"/>
            </w:pPr>
            <w:r>
              <w:t>Interim Deliverable</w:t>
            </w:r>
          </w:p>
        </w:tc>
        <w:tc>
          <w:tcPr>
            <w:tcW w:w="0" w:type="auto"/>
            <w:tcBorders>
              <w:top w:val="single" w:sz="4" w:space="0" w:color="auto"/>
            </w:tcBorders>
          </w:tcPr>
          <w:p w14:paraId="4BB2F08F" w14:textId="77777777" w:rsidR="0074014D" w:rsidRDefault="00565100">
            <w:pPr>
              <w:pStyle w:val="Compact"/>
            </w:pPr>
            <w:r>
              <w:t>Purpose</w:t>
            </w:r>
          </w:p>
        </w:tc>
      </w:tr>
      <w:tr w:rsidR="0074014D" w14:paraId="4BB2F095" w14:textId="77777777">
        <w:tc>
          <w:tcPr>
            <w:tcW w:w="0" w:type="auto"/>
          </w:tcPr>
          <w:p w14:paraId="4BB2F091" w14:textId="77777777" w:rsidR="0074014D" w:rsidRDefault="00565100" w:rsidP="000370E1">
            <w:pPr>
              <w:pStyle w:val="Compact"/>
              <w:jc w:val="left"/>
            </w:pPr>
            <w:r>
              <w:t>Research &amp; Proposal</w:t>
            </w:r>
          </w:p>
        </w:tc>
        <w:tc>
          <w:tcPr>
            <w:tcW w:w="0" w:type="auto"/>
          </w:tcPr>
          <w:p w14:paraId="4BB2F092" w14:textId="77777777" w:rsidR="0074014D" w:rsidRDefault="00565100" w:rsidP="000370E1">
            <w:pPr>
              <w:pStyle w:val="Compact"/>
              <w:jc w:val="left"/>
            </w:pPr>
            <w:r>
              <w:t>20–25</w:t>
            </w:r>
          </w:p>
        </w:tc>
        <w:tc>
          <w:tcPr>
            <w:tcW w:w="0" w:type="auto"/>
          </w:tcPr>
          <w:p w14:paraId="4BB2F093" w14:textId="0445F345" w:rsidR="0074014D" w:rsidRDefault="00565100" w:rsidP="000370E1">
            <w:pPr>
              <w:pStyle w:val="Compact"/>
              <w:jc w:val="left"/>
            </w:pPr>
            <w:r>
              <w:t xml:space="preserve">Client context definition, strategic analysis, stakeholder and </w:t>
            </w:r>
            <w:r w:rsidR="00E00E54">
              <w:t>requirements</w:t>
            </w:r>
            <w:r>
              <w:t xml:space="preserve"> register, registered success criteria</w:t>
            </w:r>
          </w:p>
        </w:tc>
        <w:tc>
          <w:tcPr>
            <w:tcW w:w="0" w:type="auto"/>
          </w:tcPr>
          <w:p w14:paraId="4BB2F094" w14:textId="2A96EFF0" w:rsidR="0074014D" w:rsidRDefault="00565100" w:rsidP="000370E1">
            <w:pPr>
              <w:pStyle w:val="Compact"/>
              <w:jc w:val="left"/>
            </w:pPr>
            <w:r>
              <w:t xml:space="preserve">Establishes the business case and locks the evaluation criteria before </w:t>
            </w:r>
            <w:r w:rsidR="00E00E54">
              <w:t>modeling</w:t>
            </w:r>
            <w:r>
              <w:t xml:space="preserve"> begins</w:t>
            </w:r>
          </w:p>
        </w:tc>
      </w:tr>
      <w:tr w:rsidR="0074014D" w14:paraId="4BB2F09A" w14:textId="77777777">
        <w:tc>
          <w:tcPr>
            <w:tcW w:w="0" w:type="auto"/>
          </w:tcPr>
          <w:p w14:paraId="4BB2F096" w14:textId="77777777" w:rsidR="0074014D" w:rsidRDefault="00565100" w:rsidP="000370E1">
            <w:pPr>
              <w:pStyle w:val="Compact"/>
              <w:jc w:val="left"/>
            </w:pPr>
            <w:r>
              <w:rPr>
                <w:b/>
                <w:bCs/>
              </w:rPr>
              <w:t>Check-in 1</w:t>
            </w:r>
          </w:p>
        </w:tc>
        <w:tc>
          <w:tcPr>
            <w:tcW w:w="0" w:type="auto"/>
          </w:tcPr>
          <w:p w14:paraId="4BB2F097" w14:textId="77777777" w:rsidR="0074014D" w:rsidRDefault="00565100" w:rsidP="000370E1">
            <w:pPr>
              <w:pStyle w:val="Compact"/>
              <w:jc w:val="left"/>
            </w:pPr>
            <w:r>
              <w:rPr>
                <w:b/>
                <w:bCs/>
              </w:rPr>
              <w:t>26</w:t>
            </w:r>
          </w:p>
        </w:tc>
        <w:tc>
          <w:tcPr>
            <w:tcW w:w="0" w:type="auto"/>
          </w:tcPr>
          <w:p w14:paraId="4BB2F098" w14:textId="77777777" w:rsidR="0074014D" w:rsidRDefault="00565100" w:rsidP="000370E1">
            <w:pPr>
              <w:pStyle w:val="Compact"/>
              <w:jc w:val="left"/>
            </w:pPr>
            <w:r>
              <w:rPr>
                <w:b/>
                <w:bCs/>
              </w:rPr>
              <w:t>Written proposal submitted in advance</w:t>
            </w:r>
          </w:p>
        </w:tc>
        <w:tc>
          <w:tcPr>
            <w:tcW w:w="0" w:type="auto"/>
          </w:tcPr>
          <w:p w14:paraId="4BB2F099" w14:textId="77777777" w:rsidR="0074014D" w:rsidRDefault="00565100" w:rsidP="000370E1">
            <w:pPr>
              <w:pStyle w:val="Compact"/>
              <w:jc w:val="left"/>
            </w:pPr>
            <w:r>
              <w:t>Formal external review of problem framing, success criteria, and feasibility assessment</w:t>
            </w:r>
          </w:p>
        </w:tc>
      </w:tr>
      <w:tr w:rsidR="0074014D" w14:paraId="4BB2F09F" w14:textId="77777777">
        <w:tc>
          <w:tcPr>
            <w:tcW w:w="0" w:type="auto"/>
          </w:tcPr>
          <w:p w14:paraId="4BB2F09B" w14:textId="77777777" w:rsidR="0074014D" w:rsidRDefault="00565100" w:rsidP="000370E1">
            <w:pPr>
              <w:pStyle w:val="Compact"/>
              <w:jc w:val="left"/>
            </w:pPr>
            <w:r>
              <w:t>Research &amp; Proposal</w:t>
            </w:r>
          </w:p>
        </w:tc>
        <w:tc>
          <w:tcPr>
            <w:tcW w:w="0" w:type="auto"/>
          </w:tcPr>
          <w:p w14:paraId="4BB2F09C" w14:textId="77777777" w:rsidR="0074014D" w:rsidRDefault="00565100" w:rsidP="000370E1">
            <w:pPr>
              <w:pStyle w:val="Compact"/>
              <w:jc w:val="left"/>
            </w:pPr>
            <w:r>
              <w:t>27–32</w:t>
            </w:r>
          </w:p>
        </w:tc>
        <w:tc>
          <w:tcPr>
            <w:tcW w:w="0" w:type="auto"/>
          </w:tcPr>
          <w:p w14:paraId="4BB2F09D" w14:textId="77777777" w:rsidR="0074014D" w:rsidRDefault="00565100" w:rsidP="000370E1">
            <w:pPr>
              <w:pStyle w:val="Compact"/>
              <w:jc w:val="left"/>
            </w:pPr>
            <w:r>
              <w:t>Data understanding and data preparation notebook; documented preprocessing pipeline</w:t>
            </w:r>
          </w:p>
        </w:tc>
        <w:tc>
          <w:tcPr>
            <w:tcW w:w="0" w:type="auto"/>
          </w:tcPr>
          <w:p w14:paraId="4BB2F09E" w14:textId="7019DDE3" w:rsidR="0074014D" w:rsidRPr="003C4A1D" w:rsidRDefault="003C4A1D" w:rsidP="000370E1">
            <w:pPr>
              <w:pStyle w:val="Compact"/>
              <w:jc w:val="left"/>
            </w:pPr>
            <w:r w:rsidRPr="003C4A1D">
              <w:t>Verifies data sufficiency and creates a reliable, leakage-proof transformation layer.</w:t>
            </w:r>
          </w:p>
        </w:tc>
      </w:tr>
      <w:tr w:rsidR="0074014D" w14:paraId="4BB2F0A4" w14:textId="77777777">
        <w:tc>
          <w:tcPr>
            <w:tcW w:w="0" w:type="auto"/>
          </w:tcPr>
          <w:p w14:paraId="4BB2F0A0" w14:textId="77777777" w:rsidR="0074014D" w:rsidRDefault="00565100" w:rsidP="000370E1">
            <w:pPr>
              <w:pStyle w:val="Compact"/>
              <w:jc w:val="left"/>
            </w:pPr>
            <w:r>
              <w:t>Development</w:t>
            </w:r>
          </w:p>
        </w:tc>
        <w:tc>
          <w:tcPr>
            <w:tcW w:w="0" w:type="auto"/>
          </w:tcPr>
          <w:p w14:paraId="4BB2F0A1" w14:textId="77777777" w:rsidR="0074014D" w:rsidRDefault="00565100" w:rsidP="000370E1">
            <w:pPr>
              <w:pStyle w:val="Compact"/>
              <w:jc w:val="left"/>
            </w:pPr>
            <w:r>
              <w:t>33–38</w:t>
            </w:r>
          </w:p>
        </w:tc>
        <w:tc>
          <w:tcPr>
            <w:tcW w:w="0" w:type="auto"/>
          </w:tcPr>
          <w:p w14:paraId="4BB2F0A2" w14:textId="05B670F9" w:rsidR="0074014D" w:rsidRPr="003C4A1D" w:rsidRDefault="003C4A1D" w:rsidP="000370E1">
            <w:pPr>
              <w:pStyle w:val="Compact"/>
              <w:jc w:val="left"/>
            </w:pPr>
            <w:r w:rsidRPr="003C4A1D">
              <w:t>Perform exploratory data analysis with visualizations and documented insights; prepare follow-up questions for the client.</w:t>
            </w:r>
          </w:p>
        </w:tc>
        <w:tc>
          <w:tcPr>
            <w:tcW w:w="0" w:type="auto"/>
          </w:tcPr>
          <w:p w14:paraId="4BB2F0A3" w14:textId="77777777" w:rsidR="0074014D" w:rsidRDefault="00565100" w:rsidP="000370E1">
            <w:pPr>
              <w:pStyle w:val="Compact"/>
              <w:jc w:val="left"/>
            </w:pPr>
            <w:r>
              <w:t>Generates the descriptive insight underpinning Requirements 2–5</w:t>
            </w:r>
          </w:p>
        </w:tc>
      </w:tr>
      <w:tr w:rsidR="0074014D" w14:paraId="4BB2F0A9" w14:textId="77777777">
        <w:tc>
          <w:tcPr>
            <w:tcW w:w="0" w:type="auto"/>
          </w:tcPr>
          <w:p w14:paraId="4BB2F0A5" w14:textId="77777777" w:rsidR="0074014D" w:rsidRDefault="00565100" w:rsidP="000370E1">
            <w:pPr>
              <w:pStyle w:val="Compact"/>
              <w:jc w:val="left"/>
            </w:pPr>
            <w:r>
              <w:t>Development</w:t>
            </w:r>
          </w:p>
        </w:tc>
        <w:tc>
          <w:tcPr>
            <w:tcW w:w="0" w:type="auto"/>
          </w:tcPr>
          <w:p w14:paraId="4BB2F0A6" w14:textId="77777777" w:rsidR="0074014D" w:rsidRDefault="00565100" w:rsidP="000370E1">
            <w:pPr>
              <w:pStyle w:val="Compact"/>
              <w:jc w:val="left"/>
            </w:pPr>
            <w:r>
              <w:t>39–45</w:t>
            </w:r>
          </w:p>
        </w:tc>
        <w:tc>
          <w:tcPr>
            <w:tcW w:w="0" w:type="auto"/>
          </w:tcPr>
          <w:p w14:paraId="4BB2F0A7" w14:textId="66C24062" w:rsidR="0074014D" w:rsidRDefault="00565100" w:rsidP="000370E1">
            <w:pPr>
              <w:pStyle w:val="Compact"/>
              <w:jc w:val="left"/>
            </w:pPr>
            <w:r>
              <w:t xml:space="preserve">Baseline logistic regression; ensemble model; cross-validated comparison; threshold </w:t>
            </w:r>
            <w:r w:rsidR="00E00E54">
              <w:t>optimization</w:t>
            </w:r>
            <w:r>
              <w:t xml:space="preserve"> against the cost function</w:t>
            </w:r>
          </w:p>
        </w:tc>
        <w:tc>
          <w:tcPr>
            <w:tcW w:w="0" w:type="auto"/>
          </w:tcPr>
          <w:p w14:paraId="4BB2F0A8" w14:textId="77777777" w:rsidR="0074014D" w:rsidRDefault="00565100" w:rsidP="000370E1">
            <w:pPr>
              <w:pStyle w:val="Compact"/>
              <w:jc w:val="left"/>
            </w:pPr>
            <w:r>
              <w:t>The proof of concept itself</w:t>
            </w:r>
          </w:p>
        </w:tc>
      </w:tr>
      <w:tr w:rsidR="0074014D" w14:paraId="4BB2F0AE" w14:textId="77777777">
        <w:tc>
          <w:tcPr>
            <w:tcW w:w="0" w:type="auto"/>
          </w:tcPr>
          <w:p w14:paraId="4BB2F0AA" w14:textId="77777777" w:rsidR="0074014D" w:rsidRDefault="00565100" w:rsidP="000370E1">
            <w:pPr>
              <w:pStyle w:val="Compact"/>
              <w:jc w:val="left"/>
            </w:pPr>
            <w:r>
              <w:rPr>
                <w:b/>
                <w:bCs/>
              </w:rPr>
              <w:t>Check-in 2</w:t>
            </w:r>
          </w:p>
        </w:tc>
        <w:tc>
          <w:tcPr>
            <w:tcW w:w="0" w:type="auto"/>
          </w:tcPr>
          <w:p w14:paraId="4BB2F0AB" w14:textId="77777777" w:rsidR="0074014D" w:rsidRDefault="00565100" w:rsidP="000370E1">
            <w:pPr>
              <w:pStyle w:val="Compact"/>
              <w:jc w:val="left"/>
            </w:pPr>
            <w:r>
              <w:rPr>
                <w:b/>
                <w:bCs/>
              </w:rPr>
              <w:t>46</w:t>
            </w:r>
          </w:p>
        </w:tc>
        <w:tc>
          <w:tcPr>
            <w:tcW w:w="0" w:type="auto"/>
          </w:tcPr>
          <w:p w14:paraId="4BB2F0AC" w14:textId="77777777" w:rsidR="0074014D" w:rsidRDefault="00565100" w:rsidP="000370E1">
            <w:pPr>
              <w:pStyle w:val="Compact"/>
              <w:jc w:val="left"/>
            </w:pPr>
            <w:r>
              <w:rPr>
                <w:b/>
                <w:bCs/>
              </w:rPr>
              <w:t>Model architecture, evaluation results, and data flow design submitted in advance</w:t>
            </w:r>
          </w:p>
        </w:tc>
        <w:tc>
          <w:tcPr>
            <w:tcW w:w="0" w:type="auto"/>
          </w:tcPr>
          <w:p w14:paraId="4BB2F0AD" w14:textId="77777777" w:rsidR="0074014D" w:rsidRDefault="00565100" w:rsidP="000370E1">
            <w:pPr>
              <w:pStyle w:val="Compact"/>
              <w:jc w:val="left"/>
            </w:pPr>
            <w:r>
              <w:t>Formal external review of solution architecture and implementation design</w:t>
            </w:r>
          </w:p>
        </w:tc>
      </w:tr>
      <w:tr w:rsidR="0074014D" w14:paraId="4BB2F0B3" w14:textId="77777777">
        <w:tc>
          <w:tcPr>
            <w:tcW w:w="0" w:type="auto"/>
          </w:tcPr>
          <w:p w14:paraId="4BB2F0AF" w14:textId="77777777" w:rsidR="0074014D" w:rsidRDefault="00565100" w:rsidP="000370E1">
            <w:pPr>
              <w:pStyle w:val="Compact"/>
              <w:jc w:val="left"/>
            </w:pPr>
            <w:r>
              <w:t>Finalization</w:t>
            </w:r>
          </w:p>
        </w:tc>
        <w:tc>
          <w:tcPr>
            <w:tcW w:w="0" w:type="auto"/>
          </w:tcPr>
          <w:p w14:paraId="4BB2F0B0" w14:textId="77777777" w:rsidR="0074014D" w:rsidRDefault="00565100" w:rsidP="000370E1">
            <w:pPr>
              <w:pStyle w:val="Compact"/>
              <w:jc w:val="left"/>
            </w:pPr>
            <w:r>
              <w:t>47–51</w:t>
            </w:r>
          </w:p>
        </w:tc>
        <w:tc>
          <w:tcPr>
            <w:tcW w:w="0" w:type="auto"/>
          </w:tcPr>
          <w:p w14:paraId="4BB2F0B1" w14:textId="77777777" w:rsidR="0074014D" w:rsidRDefault="00565100" w:rsidP="000370E1">
            <w:pPr>
              <w:pStyle w:val="Compact"/>
              <w:jc w:val="left"/>
            </w:pPr>
            <w:r>
              <w:t>Cost-benefit model, ROI and payback analysis, sensitivity testing</w:t>
            </w:r>
          </w:p>
        </w:tc>
        <w:tc>
          <w:tcPr>
            <w:tcW w:w="0" w:type="auto"/>
          </w:tcPr>
          <w:p w14:paraId="4BB2F0B2" w14:textId="77777777" w:rsidR="0074014D" w:rsidRDefault="00565100" w:rsidP="000370E1">
            <w:pPr>
              <w:pStyle w:val="Compact"/>
              <w:jc w:val="left"/>
            </w:pPr>
            <w:r>
              <w:t>Satisfies Requirement 6 and business criteria B1–B2</w:t>
            </w:r>
          </w:p>
        </w:tc>
      </w:tr>
      <w:tr w:rsidR="0074014D" w14:paraId="4BB2F0B8" w14:textId="77777777">
        <w:tc>
          <w:tcPr>
            <w:tcW w:w="0" w:type="auto"/>
          </w:tcPr>
          <w:p w14:paraId="4BB2F0B4" w14:textId="77777777" w:rsidR="0074014D" w:rsidRDefault="00565100" w:rsidP="000370E1">
            <w:pPr>
              <w:pStyle w:val="Compact"/>
              <w:jc w:val="left"/>
            </w:pPr>
            <w:r>
              <w:t>Finalization</w:t>
            </w:r>
          </w:p>
        </w:tc>
        <w:tc>
          <w:tcPr>
            <w:tcW w:w="0" w:type="auto"/>
          </w:tcPr>
          <w:p w14:paraId="4BB2F0B5" w14:textId="77777777" w:rsidR="0074014D" w:rsidRDefault="00565100" w:rsidP="000370E1">
            <w:pPr>
              <w:pStyle w:val="Compact"/>
              <w:jc w:val="left"/>
            </w:pPr>
            <w:r>
              <w:t>52–55</w:t>
            </w:r>
          </w:p>
        </w:tc>
        <w:tc>
          <w:tcPr>
            <w:tcW w:w="0" w:type="auto"/>
          </w:tcPr>
          <w:p w14:paraId="4BB2F0B6" w14:textId="77777777" w:rsidR="0074014D" w:rsidRDefault="00565100" w:rsidP="000370E1">
            <w:pPr>
              <w:pStyle w:val="Compact"/>
              <w:jc w:val="left"/>
            </w:pPr>
            <w:r>
              <w:t>Scale-up recommendations, deployment roadmap, ethical AI governance provisions, retraining schedule</w:t>
            </w:r>
          </w:p>
        </w:tc>
        <w:tc>
          <w:tcPr>
            <w:tcW w:w="0" w:type="auto"/>
          </w:tcPr>
          <w:p w14:paraId="4BB2F0B7" w14:textId="77777777" w:rsidR="0074014D" w:rsidRDefault="00565100" w:rsidP="000370E1">
            <w:pPr>
              <w:pStyle w:val="Compact"/>
              <w:jc w:val="left"/>
            </w:pPr>
            <w:r>
              <w:t>Converts the POC into an actionable client proposal</w:t>
            </w:r>
          </w:p>
        </w:tc>
      </w:tr>
      <w:tr w:rsidR="0074014D" w14:paraId="4BB2F0BD" w14:textId="77777777">
        <w:tc>
          <w:tcPr>
            <w:tcW w:w="0" w:type="auto"/>
          </w:tcPr>
          <w:p w14:paraId="4BB2F0B9" w14:textId="77777777" w:rsidR="0074014D" w:rsidRDefault="00565100" w:rsidP="000370E1">
            <w:pPr>
              <w:pStyle w:val="Compact"/>
              <w:jc w:val="left"/>
            </w:pPr>
            <w:r>
              <w:t>Finalization</w:t>
            </w:r>
          </w:p>
        </w:tc>
        <w:tc>
          <w:tcPr>
            <w:tcW w:w="0" w:type="auto"/>
          </w:tcPr>
          <w:p w14:paraId="4BB2F0BA" w14:textId="77777777" w:rsidR="0074014D" w:rsidRDefault="00565100" w:rsidP="000370E1">
            <w:pPr>
              <w:pStyle w:val="Compact"/>
              <w:jc w:val="left"/>
            </w:pPr>
            <w:r>
              <w:t>56–57</w:t>
            </w:r>
          </w:p>
        </w:tc>
        <w:tc>
          <w:tcPr>
            <w:tcW w:w="0" w:type="auto"/>
          </w:tcPr>
          <w:p w14:paraId="4BB2F0BB" w14:textId="77777777" w:rsidR="0074014D" w:rsidRDefault="00565100" w:rsidP="000370E1">
            <w:pPr>
              <w:pStyle w:val="Compact"/>
              <w:jc w:val="left"/>
            </w:pPr>
            <w:r>
              <w:t>Full report assembly, references, appendices, code repository links; presentation build and rehearsal</w:t>
            </w:r>
          </w:p>
        </w:tc>
        <w:tc>
          <w:tcPr>
            <w:tcW w:w="0" w:type="auto"/>
          </w:tcPr>
          <w:p w14:paraId="4BB2F0BC" w14:textId="77777777" w:rsidR="0074014D" w:rsidRDefault="00565100" w:rsidP="000370E1">
            <w:pPr>
              <w:pStyle w:val="Compact"/>
              <w:jc w:val="left"/>
            </w:pPr>
            <w:r>
              <w:t>Final quality control against the report and presentation rubrics</w:t>
            </w:r>
          </w:p>
        </w:tc>
      </w:tr>
      <w:tr w:rsidR="0074014D" w14:paraId="4BB2F0C2" w14:textId="77777777" w:rsidTr="00B650A6">
        <w:trPr>
          <w:trHeight w:val="95"/>
        </w:trPr>
        <w:tc>
          <w:tcPr>
            <w:tcW w:w="0" w:type="auto"/>
            <w:tcBorders>
              <w:bottom w:val="single" w:sz="4" w:space="0" w:color="auto"/>
            </w:tcBorders>
          </w:tcPr>
          <w:p w14:paraId="4BB2F0BE" w14:textId="77777777" w:rsidR="0074014D" w:rsidRDefault="00565100" w:rsidP="000370E1">
            <w:pPr>
              <w:pStyle w:val="Compact"/>
              <w:jc w:val="left"/>
            </w:pPr>
            <w:r>
              <w:rPr>
                <w:b/>
                <w:bCs/>
              </w:rPr>
              <w:lastRenderedPageBreak/>
              <w:t>Final Submission</w:t>
            </w:r>
          </w:p>
        </w:tc>
        <w:tc>
          <w:tcPr>
            <w:tcW w:w="0" w:type="auto"/>
            <w:tcBorders>
              <w:bottom w:val="single" w:sz="4" w:space="0" w:color="auto"/>
            </w:tcBorders>
          </w:tcPr>
          <w:p w14:paraId="4BB2F0BF" w14:textId="77777777" w:rsidR="0074014D" w:rsidRDefault="00565100" w:rsidP="000370E1">
            <w:pPr>
              <w:pStyle w:val="Compact"/>
              <w:jc w:val="left"/>
            </w:pPr>
            <w:r>
              <w:rPr>
                <w:b/>
                <w:bCs/>
              </w:rPr>
              <w:t>58</w:t>
            </w:r>
          </w:p>
        </w:tc>
        <w:tc>
          <w:tcPr>
            <w:tcW w:w="0" w:type="auto"/>
            <w:tcBorders>
              <w:bottom w:val="single" w:sz="4" w:space="0" w:color="auto"/>
            </w:tcBorders>
          </w:tcPr>
          <w:p w14:paraId="4BB2F0C0" w14:textId="77777777" w:rsidR="0074014D" w:rsidRDefault="00565100" w:rsidP="000370E1">
            <w:pPr>
              <w:pStyle w:val="Compact"/>
              <w:jc w:val="left"/>
            </w:pPr>
            <w:r>
              <w:rPr>
                <w:b/>
                <w:bCs/>
              </w:rPr>
              <w:t>Final written report (PDF), recorded ten-minute executive presentation, individual reflective statement</w:t>
            </w:r>
          </w:p>
        </w:tc>
        <w:tc>
          <w:tcPr>
            <w:tcW w:w="0" w:type="auto"/>
            <w:tcBorders>
              <w:bottom w:val="single" w:sz="4" w:space="0" w:color="auto"/>
            </w:tcBorders>
          </w:tcPr>
          <w:p w14:paraId="4BB2F0C1" w14:textId="77777777" w:rsidR="0074014D" w:rsidRDefault="00565100" w:rsidP="000370E1">
            <w:pPr>
              <w:pStyle w:val="Compact"/>
              <w:jc w:val="left"/>
            </w:pPr>
            <w:r>
              <w:t>Capstone submission</w:t>
            </w:r>
          </w:p>
        </w:tc>
      </w:tr>
    </w:tbl>
    <w:p w14:paraId="4BB2F0C3" w14:textId="65C4E64D" w:rsidR="0074014D" w:rsidRDefault="007F200C">
      <w:pPr>
        <w:pStyle w:val="BodyText"/>
      </w:pPr>
      <w:r>
        <w:t>As a sole practitioner, the consultant approves the scope, success criteria, and schedule, subject to review at the two academic check-in points. If a client sponsor is involved, this schedule would require formal countersignatures at Weeks 26 and 46.</w:t>
      </w:r>
    </w:p>
    <w:p w14:paraId="0856DC35" w14:textId="77777777" w:rsidR="006A11E7" w:rsidRDefault="006A11E7">
      <w:pPr>
        <w:rPr>
          <w:rFonts w:asciiTheme="majorHAnsi" w:eastAsiaTheme="majorEastAsia" w:hAnsiTheme="majorHAnsi" w:cstheme="majorBidi"/>
          <w:b/>
          <w:bCs/>
          <w:color w:val="4F81BD" w:themeColor="accent1"/>
          <w:sz w:val="32"/>
          <w:szCs w:val="32"/>
        </w:rPr>
      </w:pPr>
      <w:bookmarkStart w:id="44" w:name="data-understanding"/>
      <w:bookmarkEnd w:id="36"/>
      <w:bookmarkEnd w:id="42"/>
      <w:r>
        <w:br w:type="page"/>
      </w:r>
    </w:p>
    <w:p w14:paraId="4BB2F0C4" w14:textId="59AE21E3" w:rsidR="0074014D" w:rsidRDefault="00565100">
      <w:pPr>
        <w:pStyle w:val="Heading1"/>
      </w:pPr>
      <w:bookmarkStart w:id="45" w:name="_Toc240131125"/>
      <w:r>
        <w:lastRenderedPageBreak/>
        <w:t>Data Understanding</w:t>
      </w:r>
      <w:bookmarkEnd w:id="45"/>
    </w:p>
    <w:p w14:paraId="4BB2F0C5" w14:textId="77777777" w:rsidR="0074014D" w:rsidRDefault="00565100">
      <w:pPr>
        <w:pStyle w:val="Heading2"/>
      </w:pPr>
      <w:bookmarkStart w:id="46" w:name="structure-of-the-dataset"/>
      <w:bookmarkStart w:id="47" w:name="_Toc240131126"/>
      <w:r>
        <w:t>Structure of the dataset</w:t>
      </w:r>
      <w:bookmarkEnd w:id="47"/>
    </w:p>
    <w:p w14:paraId="4BB2F0C6" w14:textId="125D3054" w:rsidR="0074014D" w:rsidRPr="007F200C" w:rsidRDefault="007F200C">
      <w:pPr>
        <w:pStyle w:val="FirstParagraph"/>
      </w:pPr>
      <w:r w:rsidRPr="007F200C">
        <w:t xml:space="preserve">The analysis </w:t>
      </w:r>
      <w:r w:rsidR="00307CE7">
        <w:t>uses a single flat extract containing 1,470 employee records across 35 variables, with one row per</w:t>
      </w:r>
      <w:r w:rsidRPr="007F200C">
        <w:t xml:space="preserve"> employee and no joins needed. This extract covers the entire permanent establishment rather than a sample, eliminating sampling-frame risk.</w:t>
      </w:r>
    </w:p>
    <w:p w14:paraId="4BB2F0C7" w14:textId="476985EC" w:rsidR="0074014D" w:rsidRDefault="00835E0C">
      <w:pPr>
        <w:pStyle w:val="BodyText"/>
      </w:pPr>
      <w:r>
        <w:t>The dataset has no missing values in any of its 51,450 cells. Since no imputation is needed or performed, this eliminates a major potential source of bias before analysis starts.</w:t>
      </w:r>
    </w:p>
    <w:tbl>
      <w:tblPr>
        <w:tblStyle w:val="Table"/>
        <w:tblW w:w="5000" w:type="pct"/>
        <w:tblLook w:val="0020" w:firstRow="1" w:lastRow="0" w:firstColumn="0" w:lastColumn="0" w:noHBand="0" w:noVBand="0"/>
      </w:tblPr>
      <w:tblGrid>
        <w:gridCol w:w="2116"/>
        <w:gridCol w:w="5792"/>
        <w:gridCol w:w="1668"/>
      </w:tblGrid>
      <w:tr w:rsidR="0074014D" w14:paraId="4BB2F0CB" w14:textId="77777777" w:rsidTr="00B650A6">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tcBorders>
          </w:tcPr>
          <w:p w14:paraId="4BB2F0C8" w14:textId="77777777" w:rsidR="0074014D" w:rsidRDefault="00565100">
            <w:pPr>
              <w:pStyle w:val="Compact"/>
            </w:pPr>
            <w:r>
              <w:t>Group</w:t>
            </w:r>
          </w:p>
        </w:tc>
        <w:tc>
          <w:tcPr>
            <w:tcW w:w="0" w:type="auto"/>
            <w:tcBorders>
              <w:top w:val="single" w:sz="4" w:space="0" w:color="auto"/>
            </w:tcBorders>
          </w:tcPr>
          <w:p w14:paraId="4BB2F0C9" w14:textId="77777777" w:rsidR="0074014D" w:rsidRDefault="00565100">
            <w:pPr>
              <w:pStyle w:val="Compact"/>
            </w:pPr>
            <w:r>
              <w:t>Variables</w:t>
            </w:r>
          </w:p>
        </w:tc>
        <w:tc>
          <w:tcPr>
            <w:tcW w:w="0" w:type="auto"/>
            <w:tcBorders>
              <w:top w:val="single" w:sz="4" w:space="0" w:color="auto"/>
            </w:tcBorders>
          </w:tcPr>
          <w:p w14:paraId="4BB2F0CA" w14:textId="77777777" w:rsidR="0074014D" w:rsidRDefault="00565100">
            <w:pPr>
              <w:pStyle w:val="Compact"/>
            </w:pPr>
            <w:r>
              <w:t>Type</w:t>
            </w:r>
          </w:p>
        </w:tc>
      </w:tr>
      <w:tr w:rsidR="0074014D" w14:paraId="4BB2F0CF" w14:textId="77777777">
        <w:tc>
          <w:tcPr>
            <w:tcW w:w="0" w:type="auto"/>
          </w:tcPr>
          <w:p w14:paraId="4BB2F0CC" w14:textId="77777777" w:rsidR="0074014D" w:rsidRDefault="00565100" w:rsidP="00D54CEE">
            <w:pPr>
              <w:pStyle w:val="Compact"/>
              <w:jc w:val="left"/>
            </w:pPr>
            <w:r>
              <w:rPr>
                <w:b/>
                <w:bCs/>
              </w:rPr>
              <w:t>Target</w:t>
            </w:r>
          </w:p>
        </w:tc>
        <w:tc>
          <w:tcPr>
            <w:tcW w:w="0" w:type="auto"/>
          </w:tcPr>
          <w:p w14:paraId="4BB2F0CD" w14:textId="77777777" w:rsidR="0074014D" w:rsidRDefault="00565100" w:rsidP="00D54CEE">
            <w:pPr>
              <w:pStyle w:val="Compact"/>
              <w:jc w:val="left"/>
            </w:pPr>
            <w:r>
              <w:rPr>
                <w:rStyle w:val="VerbatimChar"/>
              </w:rPr>
              <w:t>Attrition</w:t>
            </w:r>
          </w:p>
        </w:tc>
        <w:tc>
          <w:tcPr>
            <w:tcW w:w="0" w:type="auto"/>
          </w:tcPr>
          <w:p w14:paraId="4BB2F0CE" w14:textId="77777777" w:rsidR="0074014D" w:rsidRDefault="00565100" w:rsidP="00D54CEE">
            <w:pPr>
              <w:pStyle w:val="Compact"/>
              <w:jc w:val="left"/>
            </w:pPr>
            <w:r>
              <w:t>Binary categorical</w:t>
            </w:r>
          </w:p>
        </w:tc>
      </w:tr>
      <w:tr w:rsidR="0074014D" w14:paraId="4BB2F0D3" w14:textId="77777777">
        <w:tc>
          <w:tcPr>
            <w:tcW w:w="0" w:type="auto"/>
          </w:tcPr>
          <w:p w14:paraId="4BB2F0D0" w14:textId="77777777" w:rsidR="0074014D" w:rsidRDefault="00565100" w:rsidP="00D54CEE">
            <w:pPr>
              <w:pStyle w:val="Compact"/>
              <w:jc w:val="left"/>
            </w:pPr>
            <w:r>
              <w:rPr>
                <w:b/>
                <w:bCs/>
              </w:rPr>
              <w:t>Demographic</w:t>
            </w:r>
          </w:p>
        </w:tc>
        <w:tc>
          <w:tcPr>
            <w:tcW w:w="0" w:type="auto"/>
          </w:tcPr>
          <w:p w14:paraId="4BB2F0D1" w14:textId="77777777" w:rsidR="0074014D" w:rsidRDefault="00565100" w:rsidP="00D54CEE">
            <w:pPr>
              <w:pStyle w:val="Compact"/>
              <w:jc w:val="left"/>
            </w:pPr>
            <w:r>
              <w:rPr>
                <w:rStyle w:val="VerbatimChar"/>
              </w:rPr>
              <w:t>Age</w:t>
            </w:r>
            <w:r>
              <w:t xml:space="preserve">, </w:t>
            </w:r>
            <w:r>
              <w:rPr>
                <w:rStyle w:val="VerbatimChar"/>
              </w:rPr>
              <w:t>Gender</w:t>
            </w:r>
            <w:r>
              <w:t xml:space="preserve">, </w:t>
            </w:r>
            <w:r>
              <w:rPr>
                <w:rStyle w:val="VerbatimChar"/>
              </w:rPr>
              <w:t>MaritalStatus</w:t>
            </w:r>
            <w:r>
              <w:t xml:space="preserve">, </w:t>
            </w:r>
            <w:r>
              <w:rPr>
                <w:rStyle w:val="VerbatimChar"/>
              </w:rPr>
              <w:t>DistanceFromHome</w:t>
            </w:r>
            <w:r>
              <w:t xml:space="preserve">, </w:t>
            </w:r>
            <w:r>
              <w:rPr>
                <w:rStyle w:val="VerbatimChar"/>
              </w:rPr>
              <w:t>Education</w:t>
            </w:r>
            <w:r>
              <w:t xml:space="preserve">, </w:t>
            </w:r>
            <w:r>
              <w:rPr>
                <w:rStyle w:val="VerbatimChar"/>
              </w:rPr>
              <w:t>EducationField</w:t>
            </w:r>
          </w:p>
        </w:tc>
        <w:tc>
          <w:tcPr>
            <w:tcW w:w="0" w:type="auto"/>
          </w:tcPr>
          <w:p w14:paraId="4BB2F0D2" w14:textId="77777777" w:rsidR="0074014D" w:rsidRDefault="00565100" w:rsidP="00D54CEE">
            <w:pPr>
              <w:pStyle w:val="Compact"/>
              <w:jc w:val="left"/>
            </w:pPr>
            <w:r>
              <w:t>Mixed</w:t>
            </w:r>
          </w:p>
        </w:tc>
      </w:tr>
      <w:tr w:rsidR="0074014D" w14:paraId="4BB2F0D7" w14:textId="77777777">
        <w:tc>
          <w:tcPr>
            <w:tcW w:w="0" w:type="auto"/>
          </w:tcPr>
          <w:p w14:paraId="4BB2F0D4" w14:textId="77777777" w:rsidR="0074014D" w:rsidRDefault="00565100" w:rsidP="00D54CEE">
            <w:pPr>
              <w:pStyle w:val="Compact"/>
              <w:jc w:val="left"/>
            </w:pPr>
            <w:r>
              <w:rPr>
                <w:b/>
                <w:bCs/>
              </w:rPr>
              <w:t>Job architecture</w:t>
            </w:r>
          </w:p>
        </w:tc>
        <w:tc>
          <w:tcPr>
            <w:tcW w:w="0" w:type="auto"/>
          </w:tcPr>
          <w:p w14:paraId="4BB2F0D5" w14:textId="77777777" w:rsidR="0074014D" w:rsidRDefault="00565100" w:rsidP="00D54CEE">
            <w:pPr>
              <w:pStyle w:val="Compact"/>
              <w:jc w:val="left"/>
            </w:pPr>
            <w:r>
              <w:rPr>
                <w:rStyle w:val="VerbatimChar"/>
              </w:rPr>
              <w:t>Department</w:t>
            </w:r>
            <w:r>
              <w:t xml:space="preserve">, </w:t>
            </w:r>
            <w:r>
              <w:rPr>
                <w:rStyle w:val="VerbatimChar"/>
              </w:rPr>
              <w:t>JobRole</w:t>
            </w:r>
            <w:r>
              <w:t xml:space="preserve">, </w:t>
            </w:r>
            <w:r>
              <w:rPr>
                <w:rStyle w:val="VerbatimChar"/>
              </w:rPr>
              <w:t>JobLevel</w:t>
            </w:r>
            <w:r>
              <w:t xml:space="preserve">, </w:t>
            </w:r>
            <w:r>
              <w:rPr>
                <w:rStyle w:val="VerbatimChar"/>
              </w:rPr>
              <w:t>BusinessTravel</w:t>
            </w:r>
          </w:p>
        </w:tc>
        <w:tc>
          <w:tcPr>
            <w:tcW w:w="0" w:type="auto"/>
          </w:tcPr>
          <w:p w14:paraId="4BB2F0D6" w14:textId="77777777" w:rsidR="0074014D" w:rsidRDefault="00565100" w:rsidP="00D54CEE">
            <w:pPr>
              <w:pStyle w:val="Compact"/>
              <w:jc w:val="left"/>
            </w:pPr>
            <w:r>
              <w:t>Nominal and ordinal</w:t>
            </w:r>
          </w:p>
        </w:tc>
      </w:tr>
      <w:tr w:rsidR="0074014D" w14:paraId="4BB2F0DB" w14:textId="77777777">
        <w:tc>
          <w:tcPr>
            <w:tcW w:w="0" w:type="auto"/>
          </w:tcPr>
          <w:p w14:paraId="4BB2F0D8" w14:textId="77777777" w:rsidR="0074014D" w:rsidRDefault="00565100" w:rsidP="00D54CEE">
            <w:pPr>
              <w:pStyle w:val="Compact"/>
              <w:jc w:val="left"/>
            </w:pPr>
            <w:r>
              <w:rPr>
                <w:b/>
                <w:bCs/>
              </w:rPr>
              <w:t>Compensation</w:t>
            </w:r>
          </w:p>
        </w:tc>
        <w:tc>
          <w:tcPr>
            <w:tcW w:w="0" w:type="auto"/>
          </w:tcPr>
          <w:p w14:paraId="4BB2F0D9" w14:textId="77777777" w:rsidR="0074014D" w:rsidRDefault="00565100" w:rsidP="00D54CEE">
            <w:pPr>
              <w:pStyle w:val="Compact"/>
              <w:jc w:val="left"/>
            </w:pPr>
            <w:r>
              <w:rPr>
                <w:rStyle w:val="VerbatimChar"/>
              </w:rPr>
              <w:t>MonthlyIncome</w:t>
            </w:r>
            <w:r>
              <w:t xml:space="preserve">, </w:t>
            </w:r>
            <w:r>
              <w:rPr>
                <w:rStyle w:val="VerbatimChar"/>
              </w:rPr>
              <w:t>DailyRate</w:t>
            </w:r>
            <w:r>
              <w:t xml:space="preserve">, </w:t>
            </w:r>
            <w:r>
              <w:rPr>
                <w:rStyle w:val="VerbatimChar"/>
              </w:rPr>
              <w:t>HourlyRate</w:t>
            </w:r>
            <w:r>
              <w:t xml:space="preserve">, </w:t>
            </w:r>
            <w:r>
              <w:rPr>
                <w:rStyle w:val="VerbatimChar"/>
              </w:rPr>
              <w:t>MonthlyRate</w:t>
            </w:r>
            <w:r>
              <w:t xml:space="preserve">, </w:t>
            </w:r>
            <w:r>
              <w:rPr>
                <w:rStyle w:val="VerbatimChar"/>
              </w:rPr>
              <w:t>PercentSalaryHike</w:t>
            </w:r>
            <w:r>
              <w:t xml:space="preserve">, </w:t>
            </w:r>
            <w:r>
              <w:rPr>
                <w:rStyle w:val="VerbatimChar"/>
              </w:rPr>
              <w:t>StockOptionLevel</w:t>
            </w:r>
          </w:p>
        </w:tc>
        <w:tc>
          <w:tcPr>
            <w:tcW w:w="0" w:type="auto"/>
          </w:tcPr>
          <w:p w14:paraId="4BB2F0DA" w14:textId="77777777" w:rsidR="0074014D" w:rsidRDefault="00565100" w:rsidP="00D54CEE">
            <w:pPr>
              <w:pStyle w:val="Compact"/>
              <w:jc w:val="left"/>
            </w:pPr>
            <w:r>
              <w:t>Continuous and ordinal</w:t>
            </w:r>
          </w:p>
        </w:tc>
      </w:tr>
      <w:tr w:rsidR="0074014D" w14:paraId="4BB2F0DF" w14:textId="77777777">
        <w:tc>
          <w:tcPr>
            <w:tcW w:w="0" w:type="auto"/>
          </w:tcPr>
          <w:p w14:paraId="4BB2F0DC" w14:textId="77777777" w:rsidR="0074014D" w:rsidRDefault="00565100" w:rsidP="00D54CEE">
            <w:pPr>
              <w:pStyle w:val="Compact"/>
              <w:jc w:val="left"/>
            </w:pPr>
            <w:r>
              <w:rPr>
                <w:b/>
                <w:bCs/>
              </w:rPr>
              <w:t>Tenure and history</w:t>
            </w:r>
          </w:p>
        </w:tc>
        <w:tc>
          <w:tcPr>
            <w:tcW w:w="0" w:type="auto"/>
          </w:tcPr>
          <w:p w14:paraId="4BB2F0DD" w14:textId="77777777" w:rsidR="0074014D" w:rsidRDefault="00565100" w:rsidP="00D54CEE">
            <w:pPr>
              <w:pStyle w:val="Compact"/>
              <w:jc w:val="left"/>
            </w:pPr>
            <w:r>
              <w:rPr>
                <w:rStyle w:val="VerbatimChar"/>
              </w:rPr>
              <w:t>TotalWorkingYears</w:t>
            </w:r>
            <w:r>
              <w:t xml:space="preserve">, </w:t>
            </w:r>
            <w:r>
              <w:rPr>
                <w:rStyle w:val="VerbatimChar"/>
              </w:rPr>
              <w:t>YearsAtCompany</w:t>
            </w:r>
            <w:r>
              <w:t xml:space="preserve">, </w:t>
            </w:r>
            <w:r>
              <w:rPr>
                <w:rStyle w:val="VerbatimChar"/>
              </w:rPr>
              <w:t>YearsInCurrentRole</w:t>
            </w:r>
            <w:r>
              <w:t xml:space="preserve">, </w:t>
            </w:r>
            <w:r>
              <w:rPr>
                <w:rStyle w:val="VerbatimChar"/>
              </w:rPr>
              <w:t>YearsSinceLastPromotion</w:t>
            </w:r>
            <w:r>
              <w:t xml:space="preserve">, </w:t>
            </w:r>
            <w:r>
              <w:rPr>
                <w:rStyle w:val="VerbatimChar"/>
              </w:rPr>
              <w:t>YearsWithCurrManager</w:t>
            </w:r>
            <w:r>
              <w:t xml:space="preserve">, </w:t>
            </w:r>
            <w:r>
              <w:rPr>
                <w:rStyle w:val="VerbatimChar"/>
              </w:rPr>
              <w:t>NumCompaniesWorked</w:t>
            </w:r>
            <w:r>
              <w:t xml:space="preserve">, </w:t>
            </w:r>
            <w:r>
              <w:rPr>
                <w:rStyle w:val="VerbatimChar"/>
              </w:rPr>
              <w:t>TrainingTimesLastYear</w:t>
            </w:r>
          </w:p>
        </w:tc>
        <w:tc>
          <w:tcPr>
            <w:tcW w:w="0" w:type="auto"/>
          </w:tcPr>
          <w:p w14:paraId="4BB2F0DE" w14:textId="77777777" w:rsidR="0074014D" w:rsidRDefault="00565100" w:rsidP="00D54CEE">
            <w:pPr>
              <w:pStyle w:val="Compact"/>
              <w:jc w:val="left"/>
            </w:pPr>
            <w:r>
              <w:t>Discrete</w:t>
            </w:r>
          </w:p>
        </w:tc>
      </w:tr>
      <w:tr w:rsidR="0074014D" w14:paraId="4BB2F0E3" w14:textId="77777777">
        <w:tc>
          <w:tcPr>
            <w:tcW w:w="0" w:type="auto"/>
          </w:tcPr>
          <w:p w14:paraId="4BB2F0E0" w14:textId="2897245F" w:rsidR="0074014D" w:rsidRDefault="00565100" w:rsidP="00D54CEE">
            <w:pPr>
              <w:pStyle w:val="Compact"/>
              <w:jc w:val="left"/>
            </w:pPr>
            <w:r>
              <w:rPr>
                <w:b/>
                <w:bCs/>
              </w:rPr>
              <w:t xml:space="preserve">Engagement and </w:t>
            </w:r>
            <w:r w:rsidR="00E00E54">
              <w:rPr>
                <w:b/>
                <w:bCs/>
              </w:rPr>
              <w:t>behavior</w:t>
            </w:r>
          </w:p>
        </w:tc>
        <w:tc>
          <w:tcPr>
            <w:tcW w:w="0" w:type="auto"/>
          </w:tcPr>
          <w:p w14:paraId="4BB2F0E1" w14:textId="77777777" w:rsidR="0074014D" w:rsidRDefault="00565100" w:rsidP="00D54CEE">
            <w:pPr>
              <w:pStyle w:val="Compact"/>
              <w:jc w:val="left"/>
            </w:pPr>
            <w:r>
              <w:rPr>
                <w:rStyle w:val="VerbatimChar"/>
              </w:rPr>
              <w:t>JobSatisfaction</w:t>
            </w:r>
            <w:r>
              <w:t xml:space="preserve">, </w:t>
            </w:r>
            <w:r>
              <w:rPr>
                <w:rStyle w:val="VerbatimChar"/>
              </w:rPr>
              <w:t>EnvironmentSatisfaction</w:t>
            </w:r>
            <w:r>
              <w:t xml:space="preserve">, </w:t>
            </w:r>
            <w:r>
              <w:rPr>
                <w:rStyle w:val="VerbatimChar"/>
              </w:rPr>
              <w:t>RelationshipSatisfaction</w:t>
            </w:r>
            <w:r>
              <w:t xml:space="preserve">, </w:t>
            </w:r>
            <w:r>
              <w:rPr>
                <w:rStyle w:val="VerbatimChar"/>
              </w:rPr>
              <w:t>JobInvolvement</w:t>
            </w:r>
            <w:r>
              <w:t xml:space="preserve">, </w:t>
            </w:r>
            <w:r>
              <w:rPr>
                <w:rStyle w:val="VerbatimChar"/>
              </w:rPr>
              <w:t>WorkLifeBalance</w:t>
            </w:r>
            <w:r>
              <w:t xml:space="preserve">, </w:t>
            </w:r>
            <w:r>
              <w:rPr>
                <w:rStyle w:val="VerbatimChar"/>
              </w:rPr>
              <w:t>PerformanceRating</w:t>
            </w:r>
            <w:r>
              <w:t xml:space="preserve">, </w:t>
            </w:r>
            <w:r>
              <w:rPr>
                <w:rStyle w:val="VerbatimChar"/>
              </w:rPr>
              <w:t>OverTime</w:t>
            </w:r>
          </w:p>
        </w:tc>
        <w:tc>
          <w:tcPr>
            <w:tcW w:w="0" w:type="auto"/>
          </w:tcPr>
          <w:p w14:paraId="4BB2F0E2" w14:textId="77777777" w:rsidR="0074014D" w:rsidRDefault="00565100" w:rsidP="00D54CEE">
            <w:pPr>
              <w:pStyle w:val="Compact"/>
              <w:jc w:val="left"/>
            </w:pPr>
            <w:r>
              <w:t>Ordinal Likert and binary</w:t>
            </w:r>
          </w:p>
        </w:tc>
      </w:tr>
      <w:tr w:rsidR="0074014D" w14:paraId="4BB2F0E7" w14:textId="77777777" w:rsidTr="00B650A6">
        <w:tc>
          <w:tcPr>
            <w:tcW w:w="0" w:type="auto"/>
            <w:tcBorders>
              <w:bottom w:val="single" w:sz="4" w:space="0" w:color="auto"/>
            </w:tcBorders>
          </w:tcPr>
          <w:p w14:paraId="4BB2F0E4" w14:textId="77777777" w:rsidR="0074014D" w:rsidRDefault="00565100" w:rsidP="00D54CEE">
            <w:pPr>
              <w:pStyle w:val="Compact"/>
              <w:jc w:val="left"/>
            </w:pPr>
            <w:r>
              <w:rPr>
                <w:b/>
                <w:bCs/>
              </w:rPr>
              <w:t>Administrative</w:t>
            </w:r>
          </w:p>
        </w:tc>
        <w:tc>
          <w:tcPr>
            <w:tcW w:w="0" w:type="auto"/>
            <w:tcBorders>
              <w:bottom w:val="single" w:sz="4" w:space="0" w:color="auto"/>
            </w:tcBorders>
          </w:tcPr>
          <w:p w14:paraId="4BB2F0E5" w14:textId="77777777" w:rsidR="0074014D" w:rsidRDefault="00565100" w:rsidP="00D54CEE">
            <w:pPr>
              <w:pStyle w:val="Compact"/>
              <w:jc w:val="left"/>
            </w:pPr>
            <w:r>
              <w:rPr>
                <w:rStyle w:val="VerbatimChar"/>
              </w:rPr>
              <w:t>EmployeeCount</w:t>
            </w:r>
            <w:r>
              <w:t xml:space="preserve">, </w:t>
            </w:r>
            <w:r>
              <w:rPr>
                <w:rStyle w:val="VerbatimChar"/>
              </w:rPr>
              <w:t>EmployeeNumber</w:t>
            </w:r>
            <w:r>
              <w:t xml:space="preserve">, </w:t>
            </w:r>
            <w:r>
              <w:rPr>
                <w:rStyle w:val="VerbatimChar"/>
              </w:rPr>
              <w:t>Over18</w:t>
            </w:r>
            <w:r>
              <w:t xml:space="preserve">, </w:t>
            </w:r>
            <w:r>
              <w:rPr>
                <w:rStyle w:val="VerbatimChar"/>
              </w:rPr>
              <w:t>StandardHours</w:t>
            </w:r>
          </w:p>
        </w:tc>
        <w:tc>
          <w:tcPr>
            <w:tcW w:w="0" w:type="auto"/>
            <w:tcBorders>
              <w:bottom w:val="single" w:sz="4" w:space="0" w:color="auto"/>
            </w:tcBorders>
          </w:tcPr>
          <w:p w14:paraId="4BB2F0E6" w14:textId="77777777" w:rsidR="0074014D" w:rsidRDefault="00565100" w:rsidP="00D54CEE">
            <w:pPr>
              <w:pStyle w:val="Compact"/>
              <w:jc w:val="left"/>
            </w:pPr>
            <w:r>
              <w:t>Constant or identifier</w:t>
            </w:r>
          </w:p>
        </w:tc>
      </w:tr>
    </w:tbl>
    <w:p w14:paraId="4BB2F0E8" w14:textId="77777777" w:rsidR="0074014D" w:rsidRDefault="00565100">
      <w:pPr>
        <w:pStyle w:val="Heading2"/>
      </w:pPr>
      <w:bookmarkStart w:id="48" w:name="the-target-variable-and-its-time-anchor"/>
      <w:bookmarkStart w:id="49" w:name="_Toc240131127"/>
      <w:bookmarkEnd w:id="46"/>
      <w:r>
        <w:t>The target variable and its time anchor</w:t>
      </w:r>
      <w:bookmarkEnd w:id="49"/>
    </w:p>
    <w:p w14:paraId="4BB2F0E9" w14:textId="77777777" w:rsidR="0074014D" w:rsidRPr="009340B3" w:rsidRDefault="00565100">
      <w:pPr>
        <w:pStyle w:val="FirstParagraph"/>
      </w:pPr>
      <w:r w:rsidRPr="009340B3">
        <w:rPr>
          <w:rStyle w:val="VerbatimChar"/>
        </w:rPr>
        <w:t>Attrition</w:t>
      </w:r>
      <w:r w:rsidRPr="009340B3">
        <w:t xml:space="preserve"> takes the value “Yes” for 237 records and “No” for 1,233 — a positive-class prevalence of 16.12%.</w:t>
      </w:r>
    </w:p>
    <w:p w14:paraId="4BB2F0EA" w14:textId="197C1A74" w:rsidR="0074014D" w:rsidRPr="005547FF" w:rsidRDefault="005547FF">
      <w:pPr>
        <w:pStyle w:val="BodyText"/>
      </w:pPr>
      <w:r w:rsidRPr="005547FF">
        <w:t>This figure represents prevalence, not a rate, and this difference is crucial for all financial figures in this report. The record shows when an employee left, but not the timing or the period over which the 237 departures occurred. The 16.12% figure is only an annual attrition rate if all departures happened within a single year—an assumption that the data neither confirms nor denies.</w:t>
      </w:r>
    </w:p>
    <w:p w14:paraId="4BB2F0EB" w14:textId="531600C0" w:rsidR="0074014D" w:rsidRPr="00802258" w:rsidRDefault="00802258">
      <w:pPr>
        <w:pStyle w:val="BodyText"/>
      </w:pPr>
      <w:r w:rsidRPr="00802258">
        <w:t xml:space="preserve">The impact is significant and uneven. Over </w:t>
      </w:r>
      <w:r w:rsidR="00307CE7">
        <w:t>one year</w:t>
      </w:r>
      <w:r w:rsidRPr="00802258">
        <w:t xml:space="preserve">, the baseline replacement liability is about $20.4 million, but over three years, it drops to roughly $6.8 million. Since the model continues to assess the workforce each year regardless, program costs do not decrease proportionally with this reduction. Consequently, the main uncertainty in the business case </w:t>
      </w:r>
      <w:r w:rsidRPr="00802258">
        <w:lastRenderedPageBreak/>
        <w:t>comes from the observation window, which outweighs uncertainties related to modeling choices. As a result, the Cost Analysis presents results for one-, two-, and three-year periods instead of assuming a single duration.</w:t>
      </w:r>
    </w:p>
    <w:p w14:paraId="4BB2F0EC" w14:textId="42697D4F" w:rsidR="0074014D" w:rsidRPr="00802258" w:rsidRDefault="00802258">
      <w:pPr>
        <w:pStyle w:val="BodyText"/>
      </w:pPr>
      <w:r w:rsidRPr="00802258">
        <w:t>This report uses a one-year window as its base case because the 16.12% figure falls within the published range for the technology sector over a single year, and IBM’s dataset is typically interpreted this way. This is a reasonable convention, not a conclusion. With live HRIS data, the issue becomes irrelevant: date-stamped joiner and leaver records directly provide the actual annual turnover rate, which is the primary focus of Phase 1.</w:t>
      </w:r>
    </w:p>
    <w:p w14:paraId="4BB2F0ED" w14:textId="77777777" w:rsidR="0074014D" w:rsidRDefault="00565100">
      <w:pPr>
        <w:pStyle w:val="Heading2"/>
      </w:pPr>
      <w:bookmarkStart w:id="50" w:name="overall-observations"/>
      <w:bookmarkStart w:id="51" w:name="_Toc240131128"/>
      <w:bookmarkEnd w:id="48"/>
      <w:r>
        <w:t>Overall observations</w:t>
      </w:r>
      <w:bookmarkEnd w:id="51"/>
    </w:p>
    <w:p w14:paraId="4BB2F0EE" w14:textId="1DB49D23" w:rsidR="0074014D" w:rsidRPr="00802258" w:rsidRDefault="00802258">
      <w:pPr>
        <w:pStyle w:val="FirstParagraph"/>
      </w:pPr>
      <w:r w:rsidRPr="00802258">
        <w:t xml:space="preserve">Three key traits define the analytical approach. The feature space is large compared to the number of positive cases — 237 positives versus over 30 columns after categorical expansion — restricting model complexity and making </w:t>
      </w:r>
      <w:proofErr w:type="spellStart"/>
      <w:r w:rsidRPr="00802258">
        <w:t>regularisation</w:t>
      </w:r>
      <w:proofErr w:type="spellEnd"/>
      <w:r w:rsidRPr="00802258">
        <w:t xml:space="preserve"> and cross-validation essential rather than optional. The ordinal satisfaction instruments are coarse, limited to four points, which reduces their individual effectiveness but still makes them valuable when combined. Four variables provide no information, as discussed below.</w:t>
      </w:r>
    </w:p>
    <w:p w14:paraId="4BB2F0EF" w14:textId="77777777" w:rsidR="0074014D" w:rsidRDefault="00565100">
      <w:pPr>
        <w:pStyle w:val="Heading2"/>
      </w:pPr>
      <w:bookmarkStart w:id="52" w:name="data-preparation"/>
      <w:bookmarkStart w:id="53" w:name="_Toc240131129"/>
      <w:bookmarkEnd w:id="50"/>
      <w:r>
        <w:t>Data Preparation</w:t>
      </w:r>
      <w:bookmarkEnd w:id="53"/>
    </w:p>
    <w:p w14:paraId="4BB2F0F0" w14:textId="7EF44309" w:rsidR="0074014D" w:rsidRPr="002B304D" w:rsidRDefault="002B304D">
      <w:pPr>
        <w:pStyle w:val="FirstParagraph"/>
      </w:pPr>
      <w:r w:rsidRPr="002B304D">
        <w:t>We exclude four non-informative variables prior to analysis.</w:t>
      </w:r>
    </w:p>
    <w:tbl>
      <w:tblPr>
        <w:tblStyle w:val="Table"/>
        <w:tblW w:w="5000" w:type="pct"/>
        <w:tblLook w:val="0020" w:firstRow="1" w:lastRow="0" w:firstColumn="0" w:lastColumn="0" w:noHBand="0" w:noVBand="0"/>
      </w:tblPr>
      <w:tblGrid>
        <w:gridCol w:w="1910"/>
        <w:gridCol w:w="1431"/>
        <w:gridCol w:w="6235"/>
      </w:tblGrid>
      <w:tr w:rsidR="0074014D" w14:paraId="4BB2F0F4" w14:textId="77777777" w:rsidTr="00B650A6">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tcBorders>
          </w:tcPr>
          <w:p w14:paraId="4BB2F0F1" w14:textId="77777777" w:rsidR="0074014D" w:rsidRDefault="00565100">
            <w:pPr>
              <w:pStyle w:val="Compact"/>
            </w:pPr>
            <w:r>
              <w:t>Variable</w:t>
            </w:r>
          </w:p>
        </w:tc>
        <w:tc>
          <w:tcPr>
            <w:tcW w:w="0" w:type="auto"/>
            <w:tcBorders>
              <w:top w:val="single" w:sz="4" w:space="0" w:color="auto"/>
            </w:tcBorders>
          </w:tcPr>
          <w:p w14:paraId="4BB2F0F2" w14:textId="77777777" w:rsidR="0074014D" w:rsidRDefault="00565100">
            <w:pPr>
              <w:pStyle w:val="Compact"/>
            </w:pPr>
            <w:r>
              <w:t>Observed values</w:t>
            </w:r>
          </w:p>
        </w:tc>
        <w:tc>
          <w:tcPr>
            <w:tcW w:w="0" w:type="auto"/>
            <w:tcBorders>
              <w:top w:val="single" w:sz="4" w:space="0" w:color="auto"/>
            </w:tcBorders>
          </w:tcPr>
          <w:p w14:paraId="4BB2F0F3" w14:textId="77777777" w:rsidR="0074014D" w:rsidRDefault="00565100">
            <w:pPr>
              <w:pStyle w:val="Compact"/>
            </w:pPr>
            <w:r>
              <w:t>Reason</w:t>
            </w:r>
          </w:p>
        </w:tc>
      </w:tr>
      <w:tr w:rsidR="0074014D" w14:paraId="4BB2F0F8" w14:textId="77777777">
        <w:tc>
          <w:tcPr>
            <w:tcW w:w="0" w:type="auto"/>
          </w:tcPr>
          <w:p w14:paraId="4BB2F0F5" w14:textId="77777777" w:rsidR="0074014D" w:rsidRDefault="00565100" w:rsidP="002B304D">
            <w:pPr>
              <w:pStyle w:val="Compact"/>
              <w:jc w:val="left"/>
            </w:pPr>
            <w:r>
              <w:rPr>
                <w:rStyle w:val="VerbatimChar"/>
              </w:rPr>
              <w:t>EmployeeCount</w:t>
            </w:r>
          </w:p>
        </w:tc>
        <w:tc>
          <w:tcPr>
            <w:tcW w:w="0" w:type="auto"/>
          </w:tcPr>
          <w:p w14:paraId="4BB2F0F6" w14:textId="77777777" w:rsidR="0074014D" w:rsidRDefault="00565100" w:rsidP="002B304D">
            <w:pPr>
              <w:pStyle w:val="Compact"/>
              <w:jc w:val="left"/>
            </w:pPr>
            <w:r>
              <w:t xml:space="preserve">constant </w:t>
            </w:r>
            <w:r>
              <w:rPr>
                <w:rStyle w:val="VerbatimChar"/>
              </w:rPr>
              <w:t>[1]</w:t>
            </w:r>
          </w:p>
        </w:tc>
        <w:tc>
          <w:tcPr>
            <w:tcW w:w="0" w:type="auto"/>
          </w:tcPr>
          <w:p w14:paraId="4BB2F0F7" w14:textId="78D57EED" w:rsidR="0074014D" w:rsidRDefault="00565100" w:rsidP="002B304D">
            <w:pPr>
              <w:pStyle w:val="Compact"/>
              <w:jc w:val="left"/>
            </w:pPr>
            <w:r>
              <w:t>Zero variance; cannot discriminate and produces division by zero standard deviation under scaling</w:t>
            </w:r>
          </w:p>
        </w:tc>
      </w:tr>
      <w:tr w:rsidR="0074014D" w14:paraId="4BB2F0FC" w14:textId="77777777">
        <w:tc>
          <w:tcPr>
            <w:tcW w:w="0" w:type="auto"/>
          </w:tcPr>
          <w:p w14:paraId="4BB2F0F9" w14:textId="77777777" w:rsidR="0074014D" w:rsidRDefault="00565100" w:rsidP="002B304D">
            <w:pPr>
              <w:pStyle w:val="Compact"/>
              <w:jc w:val="left"/>
            </w:pPr>
            <w:r>
              <w:rPr>
                <w:rStyle w:val="VerbatimChar"/>
              </w:rPr>
              <w:t>Over18</w:t>
            </w:r>
          </w:p>
        </w:tc>
        <w:tc>
          <w:tcPr>
            <w:tcW w:w="0" w:type="auto"/>
          </w:tcPr>
          <w:p w14:paraId="4BB2F0FA" w14:textId="77777777" w:rsidR="0074014D" w:rsidRDefault="00565100" w:rsidP="002B304D">
            <w:pPr>
              <w:pStyle w:val="Compact"/>
              <w:jc w:val="left"/>
            </w:pPr>
            <w:r>
              <w:t xml:space="preserve">constant </w:t>
            </w:r>
            <w:r>
              <w:rPr>
                <w:rStyle w:val="VerbatimChar"/>
              </w:rPr>
              <w:t>['Y']</w:t>
            </w:r>
          </w:p>
        </w:tc>
        <w:tc>
          <w:tcPr>
            <w:tcW w:w="0" w:type="auto"/>
          </w:tcPr>
          <w:p w14:paraId="4BB2F0FB" w14:textId="77777777" w:rsidR="0074014D" w:rsidRDefault="00565100" w:rsidP="002B304D">
            <w:pPr>
              <w:pStyle w:val="Compact"/>
              <w:jc w:val="left"/>
            </w:pPr>
            <w:r>
              <w:t>Zero variance</w:t>
            </w:r>
          </w:p>
        </w:tc>
      </w:tr>
      <w:tr w:rsidR="0074014D" w14:paraId="4BB2F100" w14:textId="77777777">
        <w:tc>
          <w:tcPr>
            <w:tcW w:w="0" w:type="auto"/>
          </w:tcPr>
          <w:p w14:paraId="4BB2F0FD" w14:textId="77777777" w:rsidR="0074014D" w:rsidRDefault="00565100" w:rsidP="002B304D">
            <w:pPr>
              <w:pStyle w:val="Compact"/>
              <w:jc w:val="left"/>
            </w:pPr>
            <w:r>
              <w:rPr>
                <w:rStyle w:val="VerbatimChar"/>
              </w:rPr>
              <w:t>StandardHours</w:t>
            </w:r>
          </w:p>
        </w:tc>
        <w:tc>
          <w:tcPr>
            <w:tcW w:w="0" w:type="auto"/>
          </w:tcPr>
          <w:p w14:paraId="4BB2F0FE" w14:textId="77777777" w:rsidR="0074014D" w:rsidRDefault="00565100" w:rsidP="002B304D">
            <w:pPr>
              <w:pStyle w:val="Compact"/>
              <w:jc w:val="left"/>
            </w:pPr>
            <w:r>
              <w:t xml:space="preserve">constant </w:t>
            </w:r>
            <w:r>
              <w:rPr>
                <w:rStyle w:val="VerbatimChar"/>
              </w:rPr>
              <w:t>[80]</w:t>
            </w:r>
          </w:p>
        </w:tc>
        <w:tc>
          <w:tcPr>
            <w:tcW w:w="0" w:type="auto"/>
          </w:tcPr>
          <w:p w14:paraId="4BB2F0FF" w14:textId="77777777" w:rsidR="0074014D" w:rsidRDefault="00565100" w:rsidP="002B304D">
            <w:pPr>
              <w:pStyle w:val="Compact"/>
              <w:jc w:val="left"/>
            </w:pPr>
            <w:r>
              <w:t>Zero variance; a contractual constant, not an employee attribute</w:t>
            </w:r>
          </w:p>
        </w:tc>
      </w:tr>
      <w:tr w:rsidR="0074014D" w14:paraId="4BB2F104" w14:textId="77777777" w:rsidTr="00B650A6">
        <w:tc>
          <w:tcPr>
            <w:tcW w:w="0" w:type="auto"/>
            <w:tcBorders>
              <w:bottom w:val="single" w:sz="4" w:space="0" w:color="auto"/>
            </w:tcBorders>
          </w:tcPr>
          <w:p w14:paraId="4BB2F101" w14:textId="77777777" w:rsidR="0074014D" w:rsidRDefault="00565100" w:rsidP="002B304D">
            <w:pPr>
              <w:pStyle w:val="Compact"/>
              <w:jc w:val="left"/>
            </w:pPr>
            <w:r>
              <w:rPr>
                <w:rStyle w:val="VerbatimChar"/>
              </w:rPr>
              <w:t>EmployeeNumber</w:t>
            </w:r>
          </w:p>
        </w:tc>
        <w:tc>
          <w:tcPr>
            <w:tcW w:w="0" w:type="auto"/>
            <w:tcBorders>
              <w:bottom w:val="single" w:sz="4" w:space="0" w:color="auto"/>
            </w:tcBorders>
          </w:tcPr>
          <w:p w14:paraId="4BB2F102" w14:textId="47E9B1F1" w:rsidR="0074014D" w:rsidRDefault="009434C7" w:rsidP="002B304D">
            <w:pPr>
              <w:pStyle w:val="Compact"/>
              <w:jc w:val="left"/>
            </w:pPr>
            <w:r>
              <w:t>Unique</w:t>
            </w:r>
            <w:r w:rsidR="00565100">
              <w:t xml:space="preserve"> per row</w:t>
            </w:r>
          </w:p>
        </w:tc>
        <w:tc>
          <w:tcPr>
            <w:tcW w:w="0" w:type="auto"/>
            <w:tcBorders>
              <w:bottom w:val="single" w:sz="4" w:space="0" w:color="auto"/>
            </w:tcBorders>
          </w:tcPr>
          <w:p w14:paraId="4BB2F103" w14:textId="4CE6AB71" w:rsidR="0074014D" w:rsidRDefault="00565100" w:rsidP="002B304D">
            <w:pPr>
              <w:pStyle w:val="Compact"/>
              <w:jc w:val="left"/>
            </w:pPr>
            <w:r>
              <w:t xml:space="preserve">Identifier. Retaining it invites the model to </w:t>
            </w:r>
            <w:r w:rsidR="009434C7">
              <w:t>memorize</w:t>
            </w:r>
            <w:r>
              <w:t xml:space="preserve"> individuals — direct leakage, and among the most common silent failures in applied classification</w:t>
            </w:r>
          </w:p>
        </w:tc>
      </w:tr>
    </w:tbl>
    <w:p w14:paraId="4BB2F105" w14:textId="5676B44A" w:rsidR="0074014D" w:rsidRPr="00122C86" w:rsidRDefault="00307CE7">
      <w:pPr>
        <w:pStyle w:val="BodyText"/>
      </w:pPr>
      <w:r>
        <w:t xml:space="preserve">Remove protected attributes such as Gender, Age, and </w:t>
      </w:r>
      <w:proofErr w:type="spellStart"/>
      <w:r>
        <w:t>MaritalStatus</w:t>
      </w:r>
      <w:proofErr w:type="spellEnd"/>
      <w:r>
        <w:t xml:space="preserve"> </w:t>
      </w:r>
      <w:r w:rsidR="00122C86" w:rsidRPr="00122C86">
        <w:t>from the feature set. This intentional choice sacrifices some predictive accuracy to ensure legal compliance and ethical integrity, with the associated costs being measured rather than assumed (see Fairness and Proxy Audit).</w:t>
      </w:r>
    </w:p>
    <w:p w14:paraId="4BB2F106" w14:textId="275CD5A5" w:rsidR="0074014D" w:rsidRPr="000C7B90" w:rsidRDefault="000C7B90">
      <w:pPr>
        <w:pStyle w:val="BodyText"/>
      </w:pPr>
      <w:r w:rsidRPr="000C7B90">
        <w:t xml:space="preserve">This report advises removing the proxy-risk feature, including </w:t>
      </w:r>
      <w:proofErr w:type="spellStart"/>
      <w:r w:rsidRPr="00150B1F">
        <w:rPr>
          <w:rFonts w:ascii="Consolas" w:hAnsi="Consolas"/>
          <w:sz w:val="22"/>
          <w:szCs w:val="22"/>
        </w:rPr>
        <w:t>DistanceFromHome</w:t>
      </w:r>
      <w:proofErr w:type="spellEnd"/>
      <w:r w:rsidRPr="000C7B90">
        <w:t xml:space="preserve">, which serves as a proxy for race and socioeconomic status via residential segregation. Since the dataset lacks race or income fields, we cannot validate this proxy, making the risk unmeasurable within this data. The audit indicates that excluding this feature decreases ROC-AUC by only 0.005, a negligible impact. When a risk is untestable and the feature </w:t>
      </w:r>
      <w:r w:rsidR="00461BCD">
        <w:t>is not</w:t>
      </w:r>
      <w:r w:rsidRPr="000C7B90">
        <w:t xml:space="preserve"> critical, exclusion remains a justified and safe choice. Therefore, we recommend not implementing any policy based on commute distance.</w:t>
      </w:r>
    </w:p>
    <w:p w14:paraId="4BB2F107" w14:textId="1664B756" w:rsidR="0074014D" w:rsidRDefault="00BD4467">
      <w:pPr>
        <w:pStyle w:val="BodyText"/>
      </w:pPr>
      <w:r>
        <w:lastRenderedPageBreak/>
        <w:t xml:space="preserve">The modeling matrix </w:t>
      </w:r>
      <w:r w:rsidR="00461BCD">
        <w:t>includes 26 predictors:</w:t>
      </w:r>
      <w:r>
        <w:t xml:space="preserve"> 21 numeric and 5 categorical variables.</w:t>
      </w:r>
    </w:p>
    <w:p w14:paraId="4BB2F108" w14:textId="37172BF3" w:rsidR="0074014D" w:rsidRPr="00C93D6D" w:rsidRDefault="00C93D6D">
      <w:pPr>
        <w:pStyle w:val="BodyText"/>
      </w:pPr>
      <w:r w:rsidRPr="00C93D6D">
        <w:t xml:space="preserve">Encoding categorical variables involves transforming the five nominal predictors — </w:t>
      </w:r>
      <w:proofErr w:type="spellStart"/>
      <w:r w:rsidRPr="00150B1F">
        <w:rPr>
          <w:rFonts w:ascii="Consolas" w:hAnsi="Consolas"/>
          <w:sz w:val="22"/>
          <w:szCs w:val="22"/>
        </w:rPr>
        <w:t>BusinessTravel</w:t>
      </w:r>
      <w:proofErr w:type="spellEnd"/>
      <w:r w:rsidRPr="00C93D6D">
        <w:t xml:space="preserve">, </w:t>
      </w:r>
      <w:r w:rsidRPr="00150B1F">
        <w:rPr>
          <w:rFonts w:ascii="Consolas" w:hAnsi="Consolas"/>
          <w:sz w:val="22"/>
          <w:szCs w:val="22"/>
        </w:rPr>
        <w:t>Department</w:t>
      </w:r>
      <w:r w:rsidRPr="00C93D6D">
        <w:t xml:space="preserve">, </w:t>
      </w:r>
      <w:proofErr w:type="spellStart"/>
      <w:r w:rsidRPr="00150B1F">
        <w:rPr>
          <w:rFonts w:ascii="Consolas" w:hAnsi="Consolas"/>
          <w:sz w:val="22"/>
          <w:szCs w:val="22"/>
        </w:rPr>
        <w:t>EducationField</w:t>
      </w:r>
      <w:proofErr w:type="spellEnd"/>
      <w:r w:rsidRPr="00C93D6D">
        <w:t xml:space="preserve">, </w:t>
      </w:r>
      <w:proofErr w:type="spellStart"/>
      <w:r w:rsidRPr="00150B1F">
        <w:rPr>
          <w:rFonts w:ascii="Consolas" w:hAnsi="Consolas"/>
          <w:sz w:val="22"/>
          <w:szCs w:val="22"/>
        </w:rPr>
        <w:t>JobRole</w:t>
      </w:r>
      <w:proofErr w:type="spellEnd"/>
      <w:r w:rsidRPr="00C93D6D">
        <w:t xml:space="preserve">, and </w:t>
      </w:r>
      <w:proofErr w:type="spellStart"/>
      <w:r w:rsidRPr="00150B1F">
        <w:rPr>
          <w:rFonts w:ascii="Consolas" w:hAnsi="Consolas"/>
          <w:sz w:val="22"/>
          <w:szCs w:val="22"/>
        </w:rPr>
        <w:t>OverTime</w:t>
      </w:r>
      <w:proofErr w:type="spellEnd"/>
      <w:r w:rsidRPr="00150B1F">
        <w:rPr>
          <w:sz w:val="22"/>
          <w:szCs w:val="22"/>
        </w:rPr>
        <w:t xml:space="preserve"> </w:t>
      </w:r>
      <w:r w:rsidRPr="00C93D6D">
        <w:t xml:space="preserve">— into a one-hot encoded format using </w:t>
      </w:r>
      <w:proofErr w:type="spellStart"/>
      <w:r w:rsidRPr="00150B1F">
        <w:rPr>
          <w:rFonts w:ascii="Consolas" w:hAnsi="Consolas"/>
          <w:sz w:val="22"/>
          <w:szCs w:val="22"/>
        </w:rPr>
        <w:t>OneHotEncoder</w:t>
      </w:r>
      <w:proofErr w:type="spellEnd"/>
      <w:r w:rsidRPr="00150B1F">
        <w:rPr>
          <w:rFonts w:ascii="Consolas" w:hAnsi="Consolas"/>
          <w:sz w:val="22"/>
          <w:szCs w:val="22"/>
        </w:rPr>
        <w:t xml:space="preserve">(drop='first', </w:t>
      </w:r>
      <w:proofErr w:type="spellStart"/>
      <w:r w:rsidRPr="00150B1F">
        <w:rPr>
          <w:rFonts w:ascii="Consolas" w:hAnsi="Consolas"/>
          <w:sz w:val="22"/>
          <w:szCs w:val="22"/>
        </w:rPr>
        <w:t>handle_unknown</w:t>
      </w:r>
      <w:proofErr w:type="spellEnd"/>
      <w:r w:rsidRPr="00150B1F">
        <w:rPr>
          <w:rFonts w:ascii="Consolas" w:hAnsi="Consolas"/>
          <w:sz w:val="22"/>
          <w:szCs w:val="22"/>
        </w:rPr>
        <w:t>='ignore')</w:t>
      </w:r>
      <w:r w:rsidRPr="00C93D6D">
        <w:t>. Dropping the first category prevents the dummy variable trap, while ignoring unknown categories ensures that unseen values during scoring generate an all-zero vector instead of triggering an error in production.</w:t>
      </w:r>
    </w:p>
    <w:p w14:paraId="4BB2F109" w14:textId="4DAC9E4A" w:rsidR="0074014D" w:rsidRPr="00AB7A2D" w:rsidRDefault="00AB7A2D">
      <w:pPr>
        <w:pStyle w:val="BodyText"/>
      </w:pPr>
      <w:r w:rsidRPr="00AB7A2D">
        <w:t xml:space="preserve">I chose not to use ordinal encoding for these fields. </w:t>
      </w:r>
      <w:proofErr w:type="spellStart"/>
      <w:r w:rsidRPr="00AB7A2D">
        <w:rPr>
          <w:rFonts w:ascii="Consolas" w:hAnsi="Consolas"/>
          <w:sz w:val="22"/>
          <w:szCs w:val="22"/>
        </w:rPr>
        <w:t>BusinessTravel</w:t>
      </w:r>
      <w:proofErr w:type="spellEnd"/>
      <w:r w:rsidRPr="00AB7A2D">
        <w:rPr>
          <w:sz w:val="22"/>
          <w:szCs w:val="22"/>
        </w:rPr>
        <w:t xml:space="preserve"> </w:t>
      </w:r>
      <w:r w:rsidR="00307CE7">
        <w:t xml:space="preserve">illustrates why: its three levels have increasing departure rates (8.0%, 15.0%, 24.9%), but integer encoding would incorrectly assume equal spacing, which the data </w:t>
      </w:r>
      <w:r w:rsidR="00461BCD">
        <w:t>do not</w:t>
      </w:r>
      <w:r w:rsidR="00307CE7">
        <w:t xml:space="preserve"> support</w:t>
      </w:r>
      <w:r w:rsidRPr="00AB7A2D">
        <w:t xml:space="preserve">. One-hot encoding </w:t>
      </w:r>
      <w:r w:rsidR="00C95D75">
        <w:t>lets the model learn the actual spacing rather than assume</w:t>
      </w:r>
      <w:r w:rsidRPr="00AB7A2D">
        <w:t xml:space="preserve"> it.</w:t>
      </w:r>
    </w:p>
    <w:p w14:paraId="4BB2F10A" w14:textId="1A0ED669" w:rsidR="0074014D" w:rsidRDefault="00565100">
      <w:pPr>
        <w:pStyle w:val="BodyText"/>
      </w:pPr>
      <w:r>
        <w:t xml:space="preserve">The ordinal Likert instruments — </w:t>
      </w:r>
      <w:r>
        <w:rPr>
          <w:rStyle w:val="VerbatimChar"/>
        </w:rPr>
        <w:t>JobSatisfaction</w:t>
      </w:r>
      <w:r>
        <w:t xml:space="preserve">, </w:t>
      </w:r>
      <w:r>
        <w:rPr>
          <w:rStyle w:val="VerbatimChar"/>
        </w:rPr>
        <w:t>EnvironmentSatisfaction</w:t>
      </w:r>
      <w:r>
        <w:t xml:space="preserve">, </w:t>
      </w:r>
      <w:r>
        <w:rPr>
          <w:rStyle w:val="VerbatimChar"/>
        </w:rPr>
        <w:t>RelationshipSatisfaction</w:t>
      </w:r>
      <w:r>
        <w:t xml:space="preserve">, </w:t>
      </w:r>
      <w:r>
        <w:rPr>
          <w:rStyle w:val="VerbatimChar"/>
        </w:rPr>
        <w:t>JobInvolvement</w:t>
      </w:r>
      <w:r>
        <w:t xml:space="preserve">, </w:t>
      </w:r>
      <w:r>
        <w:rPr>
          <w:rStyle w:val="VerbatimChar"/>
        </w:rPr>
        <w:t>WorkLifeBalance</w:t>
      </w:r>
      <w:r>
        <w:t xml:space="preserve">, </w:t>
      </w:r>
      <w:r>
        <w:rPr>
          <w:rStyle w:val="VerbatimChar"/>
        </w:rPr>
        <w:t>PerformanceRating</w:t>
      </w:r>
      <w:r>
        <w:t xml:space="preserve">, </w:t>
      </w:r>
      <w:r>
        <w:rPr>
          <w:rStyle w:val="VerbatimChar"/>
        </w:rPr>
        <w:t>Education</w:t>
      </w:r>
      <w:r>
        <w:t xml:space="preserve">, </w:t>
      </w:r>
      <w:r>
        <w:rPr>
          <w:rStyle w:val="VerbatimChar"/>
        </w:rPr>
        <w:t>JobLevel</w:t>
      </w:r>
      <w:r>
        <w:t xml:space="preserve">, </w:t>
      </w:r>
      <w:r>
        <w:rPr>
          <w:rStyle w:val="VerbatimChar"/>
        </w:rPr>
        <w:t>StockOptionLevel</w:t>
      </w:r>
      <w:r>
        <w:t xml:space="preserve"> — are retained on their native integer scales and treated as numeric, preserving ordinality without a large increase in dimensionality </w:t>
      </w:r>
      <w:r w:rsidR="00C95D75">
        <w:t>compared to</w:t>
      </w:r>
      <w:r>
        <w:t xml:space="preserve"> a small positive class.</w:t>
      </w:r>
    </w:p>
    <w:p w14:paraId="4BB2F10B" w14:textId="186CC68F" w:rsidR="0074014D" w:rsidRPr="004A0D68" w:rsidRDefault="004A0D68">
      <w:pPr>
        <w:pStyle w:val="BodyText"/>
      </w:pPr>
      <w:r w:rsidRPr="00301757">
        <w:rPr>
          <w:b/>
          <w:bCs/>
        </w:rPr>
        <w:t>Scaling:</w:t>
      </w:r>
      <w:r w:rsidRPr="004A0D68">
        <w:t xml:space="preserve"> All 21 numeric features are standardized using </w:t>
      </w:r>
      <w:proofErr w:type="spellStart"/>
      <w:r w:rsidRPr="00B23F4A">
        <w:rPr>
          <w:rFonts w:ascii="Consolas" w:hAnsi="Consolas"/>
          <w:sz w:val="22"/>
          <w:szCs w:val="22"/>
        </w:rPr>
        <w:t>StandardScaler</w:t>
      </w:r>
      <w:proofErr w:type="spellEnd"/>
      <w:r w:rsidRPr="004A0D68">
        <w:t xml:space="preserve">, which is essential for the analysis. The core model is an L2-regularized logistic regression, where the L2 penalty diminishes coefficients relative to their size, inversely related to feature scale. Raw features include </w:t>
      </w:r>
      <w:proofErr w:type="spellStart"/>
      <w:r w:rsidRPr="00B23F4A">
        <w:rPr>
          <w:rFonts w:ascii="Consolas" w:hAnsi="Consolas"/>
          <w:sz w:val="22"/>
          <w:szCs w:val="22"/>
        </w:rPr>
        <w:t>MonthlyIncome</w:t>
      </w:r>
      <w:proofErr w:type="spellEnd"/>
      <w:r w:rsidRPr="004A0D68">
        <w:t xml:space="preserve">, ranging from $1,009 to $19,999, and </w:t>
      </w:r>
      <w:proofErr w:type="spellStart"/>
      <w:r w:rsidRPr="00B23F4A">
        <w:rPr>
          <w:rFonts w:ascii="Consolas" w:hAnsi="Consolas"/>
          <w:sz w:val="22"/>
          <w:szCs w:val="22"/>
        </w:rPr>
        <w:t>JobInvolvement</w:t>
      </w:r>
      <w:proofErr w:type="spellEnd"/>
      <w:r w:rsidRPr="00B23F4A">
        <w:rPr>
          <w:sz w:val="22"/>
          <w:szCs w:val="22"/>
        </w:rPr>
        <w:t xml:space="preserve"> </w:t>
      </w:r>
      <w:r w:rsidRPr="004A0D68">
        <w:t>from 1 to 4. Without scaling, the penalty mainly affects satisfaction variables, leaving income largely unregularized</w:t>
      </w:r>
      <w:r w:rsidR="008C0F5A">
        <w:t xml:space="preserve"> and making variable selection sensitive to</w:t>
      </w:r>
      <w:r w:rsidRPr="004A0D68">
        <w:t xml:space="preserve"> </w:t>
      </w:r>
      <w:r w:rsidR="00217942">
        <w:t>units of measurement</w:t>
      </w:r>
      <w:r w:rsidRPr="004A0D68">
        <w:t>. Standardization also makes coefficients directly comparable as effect sizes, ensuring per-employee attribution is interpretable.</w:t>
      </w:r>
    </w:p>
    <w:p w14:paraId="4BB2F10C" w14:textId="1966AECD" w:rsidR="0074014D" w:rsidRPr="00C75A7D" w:rsidRDefault="00C75A7D">
      <w:pPr>
        <w:pStyle w:val="BodyText"/>
      </w:pPr>
      <w:r w:rsidRPr="00301757">
        <w:rPr>
          <w:b/>
          <w:bCs/>
        </w:rPr>
        <w:t>Leakage control:</w:t>
      </w:r>
      <w:r w:rsidRPr="00C75A7D">
        <w:t xml:space="preserve"> The scaler and encoder are included only within the training pipeline, not fitted on the entire dataset beforehand. Fitting the scaler on the full dataset prior to splitting would leak the evaluation set’s distributional data into training, artificially boosting all metrics. Embedding the transformation within the pipeline </w:t>
      </w:r>
      <w:r w:rsidR="00217942">
        <w:t>prevents this leakage</w:t>
      </w:r>
      <w:r w:rsidRPr="00C75A7D">
        <w:t xml:space="preserve">, making it a built-in safeguard rather than relying </w:t>
      </w:r>
      <w:r w:rsidR="00C95D75">
        <w:t>on discipline alone</w:t>
      </w:r>
      <w:r w:rsidRPr="00C75A7D">
        <w:t>.</w:t>
      </w:r>
    </w:p>
    <w:p w14:paraId="4BB2F10D" w14:textId="5BED5AF8" w:rsidR="0074014D" w:rsidRDefault="001D46D3">
      <w:pPr>
        <w:pStyle w:val="BodyText"/>
      </w:pPr>
      <w:r>
        <w:rPr>
          <w:b/>
          <w:bCs/>
        </w:rPr>
        <w:t>Data quality</w:t>
      </w:r>
      <w:r w:rsidRPr="001D46D3">
        <w:t xml:space="preserve"> is confirmed with no duplicate identifiers and no out-of-range values in any ordinal instrument. </w:t>
      </w:r>
      <w:proofErr w:type="spellStart"/>
      <w:r w:rsidRPr="001D46D3">
        <w:rPr>
          <w:rFonts w:ascii="Consolas" w:hAnsi="Consolas"/>
          <w:sz w:val="22"/>
          <w:szCs w:val="22"/>
        </w:rPr>
        <w:t>MonthlyIncome</w:t>
      </w:r>
      <w:proofErr w:type="spellEnd"/>
      <w:r w:rsidRPr="001D46D3">
        <w:rPr>
          <w:sz w:val="22"/>
          <w:szCs w:val="22"/>
        </w:rPr>
        <w:t xml:space="preserve"> </w:t>
      </w:r>
      <w:r w:rsidRPr="001D46D3">
        <w:t xml:space="preserve">shows the expected right-skewed distribution typical of compensation data, </w:t>
      </w:r>
      <w:r w:rsidR="00217942">
        <w:t>with</w:t>
      </w:r>
      <w:r w:rsidRPr="001D46D3">
        <w:t xml:space="preserve"> no implausible values. For the proof of concept, no custom database is needed; however, a production deployment will require an ETL layer, as detailed in the Recommendations.</w:t>
      </w:r>
    </w:p>
    <w:p w14:paraId="54261604" w14:textId="77777777" w:rsidR="006A11E7" w:rsidRDefault="006A11E7">
      <w:pPr>
        <w:rPr>
          <w:rFonts w:asciiTheme="majorHAnsi" w:eastAsiaTheme="majorEastAsia" w:hAnsiTheme="majorHAnsi" w:cstheme="majorBidi"/>
          <w:b/>
          <w:bCs/>
          <w:color w:val="4F81BD" w:themeColor="accent1"/>
          <w:sz w:val="32"/>
          <w:szCs w:val="32"/>
        </w:rPr>
      </w:pPr>
      <w:bookmarkStart w:id="54" w:name="exploratory-data-analysis"/>
      <w:bookmarkEnd w:id="44"/>
      <w:bookmarkEnd w:id="52"/>
      <w:r>
        <w:br w:type="page"/>
      </w:r>
    </w:p>
    <w:p w14:paraId="4BB2F10E" w14:textId="074A9AEC" w:rsidR="0074014D" w:rsidRDefault="00565100">
      <w:pPr>
        <w:pStyle w:val="Heading1"/>
      </w:pPr>
      <w:bookmarkStart w:id="55" w:name="_Toc240131130"/>
      <w:r>
        <w:lastRenderedPageBreak/>
        <w:t>Exploratory Data Analysis</w:t>
      </w:r>
      <w:bookmarkEnd w:id="55"/>
    </w:p>
    <w:p w14:paraId="4BB2F10F" w14:textId="346B7A10" w:rsidR="0074014D" w:rsidRPr="009F1A08" w:rsidRDefault="009F1A08">
      <w:pPr>
        <w:pStyle w:val="FirstParagraph"/>
      </w:pPr>
      <w:r w:rsidRPr="009F1A08">
        <w:t>All exploratory analysis was performed in Python, utilizing pandas for data aggregation and seaborn with matplotlib for visualization. The script provided regenerates every figure in this report, ensuring the document and the code stay aligned.</w:t>
      </w:r>
    </w:p>
    <w:p w14:paraId="4BB2F110" w14:textId="77777777" w:rsidR="0074014D" w:rsidRDefault="00565100">
      <w:pPr>
        <w:pStyle w:val="Heading2"/>
      </w:pPr>
      <w:bookmarkStart w:id="56" w:name="principal-finding-overtime"/>
      <w:bookmarkStart w:id="57" w:name="_Toc240131131"/>
      <w:r>
        <w:t>Principal finding: overtime</w:t>
      </w:r>
      <w:bookmarkEnd w:id="57"/>
    </w:p>
    <w:p w14:paraId="4BB2F113" w14:textId="27203E00" w:rsidR="0074014D" w:rsidRPr="009F1A08" w:rsidRDefault="009F1A08">
      <w:pPr>
        <w:pStyle w:val="BodyText"/>
      </w:pPr>
      <w:r w:rsidRPr="009F1A08">
        <w:t xml:space="preserve">The most influential categorical factor in the dataset is </w:t>
      </w:r>
      <w:proofErr w:type="spellStart"/>
      <w:r w:rsidRPr="009F1A08">
        <w:rPr>
          <w:rFonts w:ascii="Consolas" w:hAnsi="Consolas"/>
          <w:sz w:val="22"/>
          <w:szCs w:val="22"/>
        </w:rPr>
        <w:t>OverTime</w:t>
      </w:r>
      <w:proofErr w:type="spellEnd"/>
      <w:r w:rsidRPr="009F1A08">
        <w:t xml:space="preserve">. Employees who work overtime have a departure rate of 30.5%, compared to </w:t>
      </w:r>
      <w:r w:rsidR="00521798">
        <w:t>10.4% for those who do not, a 20.1 percentage-point</w:t>
      </w:r>
      <w:r w:rsidRPr="009F1A08">
        <w:t xml:space="preserve"> difference and an approximate relative risk of 2.9. The impact is even greater among junior and mid-band employees (</w:t>
      </w:r>
      <w:proofErr w:type="spellStart"/>
      <w:r w:rsidRPr="0095286B">
        <w:rPr>
          <w:rFonts w:ascii="Consolas" w:hAnsi="Consolas"/>
          <w:sz w:val="22"/>
          <w:szCs w:val="22"/>
        </w:rPr>
        <w:t>JobLevel</w:t>
      </w:r>
      <w:proofErr w:type="spellEnd"/>
      <w:r w:rsidRPr="0095286B">
        <w:rPr>
          <w:sz w:val="22"/>
          <w:szCs w:val="22"/>
        </w:rPr>
        <w:t xml:space="preserve"> </w:t>
      </w:r>
      <w:r w:rsidRPr="009F1A08">
        <w:t xml:space="preserve">1–2), where </w:t>
      </w:r>
      <w:r w:rsidR="00521798">
        <w:t>most</w:t>
      </w:r>
      <w:r w:rsidRPr="009F1A08">
        <w:t xml:space="preserve"> staff are, with overtime departure rates increasing to 35.8% from 11.2%. This </w:t>
      </w:r>
      <w:r w:rsidR="00217942">
        <w:t xml:space="preserve">matters operationally because </w:t>
      </w:r>
      <w:proofErr w:type="spellStart"/>
      <w:r w:rsidR="00217942">
        <w:t>OverTime</w:t>
      </w:r>
      <w:proofErr w:type="spellEnd"/>
      <w:r w:rsidR="00217942">
        <w:t xml:space="preserve"> is one of the few high-impact variables </w:t>
      </w:r>
      <w:r w:rsidRPr="009F1A08">
        <w:t>Helix can directly influence. It is not a demographic factor or a labor-market condition, but a management decision regarding workload allocation, documented in the company's systems, and can be changed.</w:t>
      </w:r>
    </w:p>
    <w:p w14:paraId="4BB2F114" w14:textId="77777777" w:rsidR="0074014D" w:rsidRDefault="00565100">
      <w:pPr>
        <w:pStyle w:val="Heading2"/>
      </w:pPr>
      <w:bookmarkStart w:id="58" w:name="principal-finding-compensation"/>
      <w:bookmarkStart w:id="59" w:name="_Toc240131132"/>
      <w:bookmarkEnd w:id="56"/>
      <w:r>
        <w:t>Principal finding: compensation</w:t>
      </w:r>
      <w:bookmarkEnd w:id="59"/>
    </w:p>
    <w:p w14:paraId="4BB2F115" w14:textId="77777777" w:rsidR="0074014D" w:rsidRDefault="00565100">
      <w:pPr>
        <w:pStyle w:val="CaptionedFigure"/>
      </w:pPr>
      <w:r>
        <w:rPr>
          <w:noProof/>
        </w:rPr>
        <w:drawing>
          <wp:inline distT="0" distB="0" distL="0" distR="0" wp14:anchorId="4BB2F544" wp14:editId="4BB2F545">
            <wp:extent cx="5943600" cy="2228850"/>
            <wp:effectExtent l="0" t="0" r="0" b="0"/>
            <wp:docPr id="49" name="Picture" descr="Figure 1. Departure rate by overtime status, and monthly income density by outcome."/>
            <wp:cNvGraphicFramePr/>
            <a:graphic xmlns:a="http://schemas.openxmlformats.org/drawingml/2006/main">
              <a:graphicData uri="http://schemas.openxmlformats.org/drawingml/2006/picture">
                <pic:pic xmlns:pic="http://schemas.openxmlformats.org/drawingml/2006/picture">
                  <pic:nvPicPr>
                    <pic:cNvPr id="50" name="Picture" descr="output/figures/fig1_overtime_income.png"/>
                    <pic:cNvPicPr>
                      <a:picLocks noChangeAspect="1" noChangeArrowheads="1"/>
                    </pic:cNvPicPr>
                  </pic:nvPicPr>
                  <pic:blipFill>
                    <a:blip r:embed="rId9"/>
                    <a:stretch>
                      <a:fillRect/>
                    </a:stretch>
                  </pic:blipFill>
                  <pic:spPr bwMode="auto">
                    <a:xfrm>
                      <a:off x="0" y="0"/>
                      <a:ext cx="5943600" cy="2228850"/>
                    </a:xfrm>
                    <a:prstGeom prst="rect">
                      <a:avLst/>
                    </a:prstGeom>
                    <a:noFill/>
                    <a:ln w="9525">
                      <a:noFill/>
                      <a:headEnd/>
                      <a:tailEnd/>
                    </a:ln>
                  </pic:spPr>
                </pic:pic>
              </a:graphicData>
            </a:graphic>
          </wp:inline>
        </w:drawing>
      </w:r>
    </w:p>
    <w:p w14:paraId="4BB2F116" w14:textId="77777777" w:rsidR="0074014D" w:rsidRDefault="00565100">
      <w:pPr>
        <w:pStyle w:val="ImageCaption"/>
      </w:pPr>
      <w:r>
        <w:t>Figure 1. Departure rate by overtime status, and monthly income density by outcome.</w:t>
      </w:r>
    </w:p>
    <w:p w14:paraId="4BB2F118" w14:textId="6B071C0B" w:rsidR="0074014D" w:rsidRPr="00A61A0B" w:rsidRDefault="00A61A0B">
      <w:pPr>
        <w:pStyle w:val="BodyText"/>
      </w:pPr>
      <w:r w:rsidRPr="00A61A0B">
        <w:t xml:space="preserve">Employees who leave earn an average monthly income of $4,787, compared to $6,833 for those who stay, </w:t>
      </w:r>
      <w:r w:rsidR="00217942">
        <w:t>a difference of about 30%</w:t>
      </w:r>
      <w:r w:rsidRPr="00A61A0B">
        <w:t xml:space="preserve">. Density plots reveal that leavers are mostly concentrated at the lower end of the income spectrum, with a long, thin upper tail. The link between income and departure is not straightforward. Departure rates by </w:t>
      </w:r>
      <w:proofErr w:type="spellStart"/>
      <w:r w:rsidRPr="00873EF9">
        <w:rPr>
          <w:rFonts w:ascii="Consolas" w:hAnsi="Consolas"/>
          <w:sz w:val="22"/>
          <w:szCs w:val="22"/>
        </w:rPr>
        <w:t>JobLevel</w:t>
      </w:r>
      <w:proofErr w:type="spellEnd"/>
      <w:r w:rsidRPr="00873EF9">
        <w:rPr>
          <w:sz w:val="22"/>
          <w:szCs w:val="22"/>
        </w:rPr>
        <w:t xml:space="preserve"> </w:t>
      </w:r>
      <w:r w:rsidRPr="00A61A0B">
        <w:t>are 26.3%, 9.7%, 14.7%, 4.7%, and 7.2% across levels 1 to 5. The irregular pattern at Level 3 is highlighted to the client as a follow-up, suggesting a structural issue within the senior individual-contributor group, rather than a simple income gradient.</w:t>
      </w:r>
    </w:p>
    <w:p w14:paraId="4BB2F119" w14:textId="77777777" w:rsidR="0074014D" w:rsidRDefault="00565100">
      <w:pPr>
        <w:pStyle w:val="Heading2"/>
      </w:pPr>
      <w:bookmarkStart w:id="60" w:name="correlation-structure"/>
      <w:bookmarkStart w:id="61" w:name="_Toc240131133"/>
      <w:bookmarkEnd w:id="58"/>
      <w:r>
        <w:t>Correlation structure</w:t>
      </w:r>
      <w:bookmarkEnd w:id="61"/>
    </w:p>
    <w:p w14:paraId="4BB2F11B" w14:textId="7A308957" w:rsidR="0074014D" w:rsidRPr="00967398" w:rsidRDefault="00967398">
      <w:pPr>
        <w:pStyle w:val="BodyText"/>
      </w:pPr>
      <w:r w:rsidRPr="00967398">
        <w:t xml:space="preserve">No individual numeric variable shows a strong correlation with the target. The highest absolute correlations are with </w:t>
      </w:r>
      <w:proofErr w:type="spellStart"/>
      <w:r w:rsidRPr="00967398">
        <w:rPr>
          <w:rFonts w:ascii="Consolas" w:hAnsi="Consolas"/>
          <w:sz w:val="22"/>
          <w:szCs w:val="22"/>
        </w:rPr>
        <w:t>TotalWorkingYears</w:t>
      </w:r>
      <w:proofErr w:type="spellEnd"/>
      <w:r w:rsidRPr="00967398">
        <w:rPr>
          <w:sz w:val="22"/>
          <w:szCs w:val="22"/>
        </w:rPr>
        <w:t xml:space="preserve"> </w:t>
      </w:r>
      <w:r w:rsidRPr="00967398">
        <w:t xml:space="preserve">(0.171), </w:t>
      </w:r>
      <w:proofErr w:type="spellStart"/>
      <w:r w:rsidRPr="00967398">
        <w:rPr>
          <w:rFonts w:ascii="Consolas" w:hAnsi="Consolas"/>
          <w:sz w:val="22"/>
          <w:szCs w:val="22"/>
        </w:rPr>
        <w:t>JobLevel</w:t>
      </w:r>
      <w:proofErr w:type="spellEnd"/>
      <w:r w:rsidRPr="00967398">
        <w:rPr>
          <w:sz w:val="22"/>
          <w:szCs w:val="22"/>
        </w:rPr>
        <w:t xml:space="preserve"> </w:t>
      </w:r>
      <w:r w:rsidRPr="00967398">
        <w:t xml:space="preserve">(0.169), </w:t>
      </w:r>
      <w:proofErr w:type="spellStart"/>
      <w:r w:rsidRPr="00967398">
        <w:rPr>
          <w:rFonts w:ascii="Consolas" w:hAnsi="Consolas"/>
          <w:sz w:val="22"/>
          <w:szCs w:val="22"/>
        </w:rPr>
        <w:t>YearsInCurrentRole</w:t>
      </w:r>
      <w:proofErr w:type="spellEnd"/>
      <w:r w:rsidRPr="00967398">
        <w:rPr>
          <w:sz w:val="22"/>
          <w:szCs w:val="22"/>
        </w:rPr>
        <w:t xml:space="preserve"> </w:t>
      </w:r>
      <w:r w:rsidRPr="00967398">
        <w:t xml:space="preserve">(0.161), </w:t>
      </w:r>
      <w:proofErr w:type="spellStart"/>
      <w:r w:rsidRPr="00967398">
        <w:rPr>
          <w:rFonts w:ascii="Consolas" w:hAnsi="Consolas"/>
          <w:sz w:val="22"/>
          <w:szCs w:val="22"/>
        </w:rPr>
        <w:t>MonthlyIncome</w:t>
      </w:r>
      <w:proofErr w:type="spellEnd"/>
      <w:r w:rsidRPr="00967398">
        <w:rPr>
          <w:sz w:val="22"/>
          <w:szCs w:val="22"/>
        </w:rPr>
        <w:t xml:space="preserve"> </w:t>
      </w:r>
      <w:r w:rsidRPr="00967398">
        <w:t xml:space="preserve">(0.160), and </w:t>
      </w:r>
      <w:proofErr w:type="spellStart"/>
      <w:r w:rsidRPr="00967398">
        <w:rPr>
          <w:rFonts w:ascii="Consolas" w:hAnsi="Consolas"/>
          <w:sz w:val="22"/>
          <w:szCs w:val="22"/>
        </w:rPr>
        <w:t>YearsWithCurrManager</w:t>
      </w:r>
      <w:proofErr w:type="spellEnd"/>
      <w:r w:rsidRPr="00967398">
        <w:rPr>
          <w:sz w:val="22"/>
          <w:szCs w:val="22"/>
        </w:rPr>
        <w:t xml:space="preserve"> </w:t>
      </w:r>
      <w:r w:rsidRPr="00967398">
        <w:t xml:space="preserve">(0.156). This finding </w:t>
      </w:r>
      <w:r w:rsidR="00217942">
        <w:t>matters because it shows that no single variable drives</w:t>
      </w:r>
      <w:r w:rsidRPr="00967398">
        <w:t xml:space="preserve"> departure at Helix. </w:t>
      </w:r>
      <w:r w:rsidRPr="00967398">
        <w:lastRenderedPageBreak/>
        <w:t>Instead, the correlation pattern highlights a closely linked group of variables related to tenure, compensation, and seniority. Consequently, a multivariate approach is essential</w:t>
      </w:r>
      <w:r w:rsidR="00545B1A">
        <w:t xml:space="preserve">, and the multicollinearity within this group necessitates </w:t>
      </w:r>
      <w:proofErr w:type="spellStart"/>
      <w:r w:rsidR="00545B1A">
        <w:t>regularisation</w:t>
      </w:r>
      <w:proofErr w:type="spellEnd"/>
      <w:r w:rsidRPr="00967398">
        <w:t xml:space="preserve"> to ensure stable coefficient estimates.</w:t>
      </w:r>
    </w:p>
    <w:p w14:paraId="4BB2F11C" w14:textId="77777777" w:rsidR="0074014D" w:rsidRDefault="00565100">
      <w:pPr>
        <w:pStyle w:val="Heading2"/>
      </w:pPr>
      <w:bookmarkStart w:id="62" w:name="supporting-findings"/>
      <w:bookmarkStart w:id="63" w:name="_Toc240131134"/>
      <w:bookmarkEnd w:id="60"/>
      <w:r>
        <w:t>Supporting findings</w:t>
      </w:r>
      <w:bookmarkEnd w:id="63"/>
    </w:p>
    <w:p w14:paraId="4BB2F11D" w14:textId="77777777" w:rsidR="0074014D" w:rsidRDefault="00565100">
      <w:pPr>
        <w:pStyle w:val="CaptionedFigure"/>
      </w:pPr>
      <w:r>
        <w:rPr>
          <w:noProof/>
        </w:rPr>
        <w:drawing>
          <wp:inline distT="0" distB="0" distL="0" distR="0" wp14:anchorId="4BB2F546" wp14:editId="4BB2F547">
            <wp:extent cx="5943600" cy="3962399"/>
            <wp:effectExtent l="0" t="0" r="0" b="0"/>
            <wp:docPr id="54" name="Picture" descr="Figure 2. Departure rate gradients across tenure, manager tenure, stock options and job level. Dashed line marks the 16.1% overall rate."/>
            <wp:cNvGraphicFramePr/>
            <a:graphic xmlns:a="http://schemas.openxmlformats.org/drawingml/2006/main">
              <a:graphicData uri="http://schemas.openxmlformats.org/drawingml/2006/picture">
                <pic:pic xmlns:pic="http://schemas.openxmlformats.org/drawingml/2006/picture">
                  <pic:nvPicPr>
                    <pic:cNvPr id="55" name="Picture" descr="output/figures/fig2_risk_gradients.png"/>
                    <pic:cNvPicPr>
                      <a:picLocks noChangeAspect="1" noChangeArrowheads="1"/>
                    </pic:cNvPicPr>
                  </pic:nvPicPr>
                  <pic:blipFill>
                    <a:blip r:embed="rId10"/>
                    <a:stretch>
                      <a:fillRect/>
                    </a:stretch>
                  </pic:blipFill>
                  <pic:spPr bwMode="auto">
                    <a:xfrm>
                      <a:off x="0" y="0"/>
                      <a:ext cx="5943600" cy="3962399"/>
                    </a:xfrm>
                    <a:prstGeom prst="rect">
                      <a:avLst/>
                    </a:prstGeom>
                    <a:noFill/>
                    <a:ln w="9525">
                      <a:noFill/>
                      <a:headEnd/>
                      <a:tailEnd/>
                    </a:ln>
                  </pic:spPr>
                </pic:pic>
              </a:graphicData>
            </a:graphic>
          </wp:inline>
        </w:drawing>
      </w:r>
    </w:p>
    <w:p w14:paraId="4BB2F11E" w14:textId="77777777" w:rsidR="0074014D" w:rsidRDefault="00565100">
      <w:pPr>
        <w:pStyle w:val="ImageCaption"/>
      </w:pPr>
      <w:r>
        <w:t>Figure 2. Departure rate gradients across tenure, manager tenure, stock options and job level. Dashed line marks the 16.1% overall rate.</w:t>
      </w:r>
    </w:p>
    <w:p w14:paraId="122FF8D2" w14:textId="30370E0D" w:rsidR="009A01E5" w:rsidRDefault="009A01E5">
      <w:pPr>
        <w:pStyle w:val="BodyText"/>
      </w:pPr>
      <w:r>
        <w:t xml:space="preserve">Tenure and Manager Relationship. Departures </w:t>
      </w:r>
      <w:r w:rsidR="00217942">
        <w:t>are 34.9% in the first year</w:t>
      </w:r>
      <w:r>
        <w:t xml:space="preserve">, dropping to 21.3% in the second year, 13.8% in years 3–5, 12.3% in years 6–10, and 8.1% after ten years. Employees with less than one year under their current manager have a 32.3% departure rate, versus 11.0% for those </w:t>
      </w:r>
      <w:r w:rsidR="00217942">
        <w:t>with more than</w:t>
      </w:r>
      <w:r>
        <w:t xml:space="preserve"> five years. Early tenure and recent managerial changes are the highest risk factors.</w:t>
      </w:r>
    </w:p>
    <w:p w14:paraId="40B4658B" w14:textId="77777777" w:rsidR="009A01E5" w:rsidRDefault="009A01E5">
      <w:pPr>
        <w:pStyle w:val="BodyText"/>
      </w:pPr>
      <w:r>
        <w:t xml:space="preserve">Stock Options. Employees at </w:t>
      </w:r>
      <w:proofErr w:type="spellStart"/>
      <w:r w:rsidRPr="00C554D5">
        <w:rPr>
          <w:rFonts w:ascii="Consolas" w:hAnsi="Consolas"/>
          <w:sz w:val="22"/>
          <w:szCs w:val="22"/>
        </w:rPr>
        <w:t>StockOptionLevel</w:t>
      </w:r>
      <w:proofErr w:type="spellEnd"/>
      <w:r w:rsidRPr="00C554D5">
        <w:rPr>
          <w:sz w:val="22"/>
          <w:szCs w:val="22"/>
        </w:rPr>
        <w:t xml:space="preserve"> </w:t>
      </w:r>
      <w:r>
        <w:t>0 leave at 24.4%, while those at Level 1 and Level 2 leave at 9.4% and 7.6%, respectively. The higher departure rate at Level 3 is based on a small subgroup and should be interpreted cautiously. The difference between Level 0 and Level 1 offers the most significant leverage in compensation and is more cost-effective than increasing base salaries.</w:t>
      </w:r>
    </w:p>
    <w:p w14:paraId="4E556CCB" w14:textId="77777777" w:rsidR="009A01E5" w:rsidRDefault="009A01E5">
      <w:pPr>
        <w:pStyle w:val="BodyText"/>
      </w:pPr>
      <w:r>
        <w:t>Business Travel. Non-travelers leave at 8.0%, rare travelers at 15.0%, and frequent travelers at 24.9%.</w:t>
      </w:r>
    </w:p>
    <w:p w14:paraId="1AEE17A5" w14:textId="1C7BD3E2" w:rsidR="009A01E5" w:rsidRDefault="009A01E5">
      <w:pPr>
        <w:pStyle w:val="BodyText"/>
      </w:pPr>
      <w:r>
        <w:lastRenderedPageBreak/>
        <w:t xml:space="preserve">Job Satisfaction. Exit rates </w:t>
      </w:r>
      <w:r w:rsidR="00217942">
        <w:t>drop from 22.8% at the lowest satisfaction ratings to 11.3% at</w:t>
      </w:r>
      <w:r>
        <w:t xml:space="preserve"> the highest. While the difference is meaningful, it is moderate and less variable than behavioral factors like </w:t>
      </w:r>
      <w:proofErr w:type="spellStart"/>
      <w:r w:rsidRPr="00452C44">
        <w:rPr>
          <w:rFonts w:ascii="Consolas" w:hAnsi="Consolas"/>
          <w:sz w:val="22"/>
          <w:szCs w:val="22"/>
        </w:rPr>
        <w:t>OverTime</w:t>
      </w:r>
      <w:proofErr w:type="spellEnd"/>
      <w:r w:rsidRPr="00452C44">
        <w:rPr>
          <w:sz w:val="22"/>
          <w:szCs w:val="22"/>
        </w:rPr>
        <w:t xml:space="preserve"> </w:t>
      </w:r>
      <w:r>
        <w:t xml:space="preserve">and </w:t>
      </w:r>
      <w:proofErr w:type="spellStart"/>
      <w:r w:rsidRPr="00452C44">
        <w:rPr>
          <w:rFonts w:ascii="Consolas" w:hAnsi="Consolas"/>
          <w:sz w:val="22"/>
          <w:szCs w:val="22"/>
        </w:rPr>
        <w:t>BusinessTravel</w:t>
      </w:r>
      <w:proofErr w:type="spellEnd"/>
      <w:r>
        <w:t>, which reflect actual employee experiences.</w:t>
      </w:r>
    </w:p>
    <w:p w14:paraId="4BB2F123" w14:textId="787651C5" w:rsidR="0074014D" w:rsidRPr="00D52840" w:rsidRDefault="009A01E5">
      <w:pPr>
        <w:pStyle w:val="BodyText"/>
        <w:rPr>
          <w:color w:val="F79646" w:themeColor="accent6"/>
        </w:rPr>
      </w:pPr>
      <w:r>
        <w:t xml:space="preserve">Promotion Stagnation — A Partially Negative Indicator. The link between </w:t>
      </w:r>
      <w:proofErr w:type="spellStart"/>
      <w:r w:rsidRPr="00F404A4">
        <w:rPr>
          <w:rFonts w:ascii="Consolas" w:hAnsi="Consolas"/>
          <w:sz w:val="22"/>
          <w:szCs w:val="22"/>
        </w:rPr>
        <w:t>YearsSinceLastPromotion</w:t>
      </w:r>
      <w:proofErr w:type="spellEnd"/>
      <w:r w:rsidRPr="00F404A4">
        <w:rPr>
          <w:sz w:val="22"/>
          <w:szCs w:val="22"/>
        </w:rPr>
        <w:t xml:space="preserve"> </w:t>
      </w:r>
      <w:r>
        <w:t xml:space="preserve">and departure is complex and lacks a clear stagnation point. Rates are 18.9%, 13.7%, 17.0%, 12.4%, 15.7%, and 12.1% across increasing intervals. The perceived lack of effect is confounded—longer promotion gaps coincide with longer tenures and higher seniority, which tend to be protective factors. When controlled for these in a multivariate model, </w:t>
      </w:r>
      <w:proofErr w:type="spellStart"/>
      <w:r w:rsidRPr="007F537B">
        <w:rPr>
          <w:rFonts w:ascii="Consolas" w:hAnsi="Consolas"/>
          <w:sz w:val="22"/>
          <w:szCs w:val="22"/>
        </w:rPr>
        <w:t>YearsSinceLastPromotion</w:t>
      </w:r>
      <w:proofErr w:type="spellEnd"/>
      <w:r w:rsidRPr="007F537B">
        <w:rPr>
          <w:sz w:val="22"/>
          <w:szCs w:val="22"/>
        </w:rPr>
        <w:t xml:space="preserve"> </w:t>
      </w:r>
      <w:r>
        <w:t xml:space="preserve">emerges as a genuine risk factor. The initial assumption was correct; the univariate analysis masked this insight. This </w:t>
      </w:r>
      <w:r w:rsidR="00097564">
        <w:t>finding underscores</w:t>
      </w:r>
      <w:r>
        <w:t xml:space="preserve"> the importance of modeling beyond simple dashboards.</w:t>
      </w:r>
    </w:p>
    <w:p w14:paraId="4BB2F124" w14:textId="77777777" w:rsidR="0074014D" w:rsidRDefault="00565100">
      <w:pPr>
        <w:pStyle w:val="Heading2"/>
      </w:pPr>
      <w:bookmarkStart w:id="64" w:name="data-sufficiency"/>
      <w:bookmarkStart w:id="65" w:name="_Toc240131135"/>
      <w:bookmarkEnd w:id="62"/>
      <w:r>
        <w:t>Data sufficiency</w:t>
      </w:r>
      <w:bookmarkEnd w:id="65"/>
    </w:p>
    <w:p w14:paraId="4BB2F127" w14:textId="45EBE9B0" w:rsidR="0074014D" w:rsidRPr="00455649" w:rsidRDefault="00455649">
      <w:pPr>
        <w:pStyle w:val="BodyText"/>
      </w:pPr>
      <w:r w:rsidRPr="00455649">
        <w:t xml:space="preserve">The data is adequate </w:t>
      </w:r>
      <w:r w:rsidR="00217942">
        <w:t>to construct and test</w:t>
      </w:r>
      <w:r w:rsidRPr="00455649">
        <w:t xml:space="preserve"> a proof of concept but not enough for full-scale deployment without additional information. It is adequate because it is complete, with the positive class well represented, and several effect sizes are both large and consistent. Additionally, the feature set covers the key areas identified as relevant in attrition studies. However, </w:t>
      </w:r>
      <w:r w:rsidR="00217942">
        <w:t>four main limitations remain</w:t>
      </w:r>
      <w:r w:rsidRPr="00455649">
        <w:t xml:space="preserve">. First, the data lacks a time component, so the model estimates propensity </w:t>
      </w:r>
      <w:r w:rsidR="00217942">
        <w:t>rather than timing, and annualizing financial figures relies on an assumption rather than</w:t>
      </w:r>
      <w:r w:rsidRPr="00455649">
        <w:t xml:space="preserve"> measurement. Second, the model detects risk but does not reveal the specific cause, as it lacks exit-reason or free-text fields. Third, this limitation is repeated for emphasis. Fourth, External Analysis indicates a significant missing factor: an external labor-market covariate.</w:t>
      </w:r>
    </w:p>
    <w:p w14:paraId="4BB2F128" w14:textId="77777777" w:rsidR="0074014D" w:rsidRDefault="00565100">
      <w:pPr>
        <w:pStyle w:val="Heading2"/>
      </w:pPr>
      <w:bookmarkStart w:id="66" w:name="follow-up-questions-for-the-client"/>
      <w:bookmarkStart w:id="67" w:name="_Toc240131136"/>
      <w:bookmarkEnd w:id="64"/>
      <w:r>
        <w:t>Follow-up questions for the client</w:t>
      </w:r>
      <w:bookmarkEnd w:id="67"/>
    </w:p>
    <w:p w14:paraId="0A6C8D79" w14:textId="3156FAA3" w:rsidR="00FB1B46" w:rsidRPr="00FB1B46" w:rsidRDefault="000E7431">
      <w:pPr>
        <w:pStyle w:val="Compact"/>
        <w:numPr>
          <w:ilvl w:val="0"/>
          <w:numId w:val="13"/>
        </w:numPr>
      </w:pPr>
      <w:r w:rsidRPr="00FB1B46">
        <w:t xml:space="preserve">Over what timeframe were these departures documented, and can the HRIS provide date-stamped joiner and leaver data? This is the most important question, as it turns the report’s main assumption into a quantifiable metric. </w:t>
      </w:r>
    </w:p>
    <w:p w14:paraId="0D48A0C3" w14:textId="71FBBBB7" w:rsidR="00FB1B46" w:rsidRPr="00FB1B46" w:rsidRDefault="00FB1B46">
      <w:pPr>
        <w:pStyle w:val="Compact"/>
        <w:numPr>
          <w:ilvl w:val="0"/>
          <w:numId w:val="13"/>
        </w:numPr>
      </w:pPr>
      <w:r w:rsidRPr="00FB1B46">
        <w:t>I</w:t>
      </w:r>
      <w:r w:rsidR="000E7431" w:rsidRPr="00FB1B46">
        <w:t xml:space="preserve">s it possible to categorize departures as regrettable or non-regrettable? The current target </w:t>
      </w:r>
      <w:r w:rsidR="00F07A47">
        <w:t xml:space="preserve">treats a Research Director departure </w:t>
      </w:r>
      <w:r w:rsidR="000E7431" w:rsidRPr="00FB1B46">
        <w:t xml:space="preserve">and a routine resignation as equivalent. </w:t>
      </w:r>
    </w:p>
    <w:p w14:paraId="1DE62396" w14:textId="01FB197D" w:rsidR="00FB1B46" w:rsidRPr="00FB1B46" w:rsidRDefault="000E7431">
      <w:pPr>
        <w:pStyle w:val="Compact"/>
        <w:numPr>
          <w:ilvl w:val="0"/>
          <w:numId w:val="13"/>
        </w:numPr>
      </w:pPr>
      <w:r w:rsidRPr="00FB1B46">
        <w:t xml:space="preserve">What causes the non-linear departure rate at </w:t>
      </w:r>
      <w:proofErr w:type="spellStart"/>
      <w:r w:rsidRPr="00F07A47">
        <w:rPr>
          <w:rFonts w:ascii="Consolas" w:hAnsi="Consolas"/>
          <w:sz w:val="22"/>
          <w:szCs w:val="22"/>
        </w:rPr>
        <w:t>JobLevel</w:t>
      </w:r>
      <w:proofErr w:type="spellEnd"/>
      <w:r w:rsidRPr="00F07A47">
        <w:rPr>
          <w:sz w:val="22"/>
          <w:szCs w:val="22"/>
        </w:rPr>
        <w:t xml:space="preserve"> </w:t>
      </w:r>
      <w:r w:rsidRPr="00FB1B46">
        <w:t xml:space="preserve">3? Could there be a progression bottleneck at the senior IC level? </w:t>
      </w:r>
    </w:p>
    <w:p w14:paraId="2F29E484" w14:textId="6CB68713" w:rsidR="00FB1B46" w:rsidRPr="00FB1B46" w:rsidRDefault="000E7431">
      <w:pPr>
        <w:pStyle w:val="Compact"/>
        <w:numPr>
          <w:ilvl w:val="0"/>
          <w:numId w:val="13"/>
        </w:numPr>
      </w:pPr>
      <w:r w:rsidRPr="00FB1B46">
        <w:t xml:space="preserve">Can manager and team IDs be provided under proper governance? </w:t>
      </w:r>
    </w:p>
    <w:p w14:paraId="5D15B615" w14:textId="456275C7" w:rsidR="00FB1B46" w:rsidRPr="00FB1B46" w:rsidRDefault="000E7431">
      <w:pPr>
        <w:pStyle w:val="Compact"/>
        <w:numPr>
          <w:ilvl w:val="0"/>
          <w:numId w:val="13"/>
        </w:numPr>
      </w:pPr>
      <w:r w:rsidRPr="00FB1B46">
        <w:t xml:space="preserve">What is the current level of unrecorded retention expenditure, and how is it allocated? This is essential to establish a true counterfactual baseline. </w:t>
      </w:r>
    </w:p>
    <w:p w14:paraId="3AECAB54" w14:textId="70A7A289" w:rsidR="00FB1B46" w:rsidRPr="00FB1B46" w:rsidRDefault="000E7431">
      <w:pPr>
        <w:pStyle w:val="Compact"/>
        <w:numPr>
          <w:ilvl w:val="0"/>
          <w:numId w:val="13"/>
        </w:numPr>
      </w:pPr>
      <w:r w:rsidRPr="00FB1B46">
        <w:t xml:space="preserve">Are satisfaction surveys administered on a regular schedule, and what is the response rate by department? Non-responses may not be random and could be predictive. </w:t>
      </w:r>
    </w:p>
    <w:p w14:paraId="4BB2F12F" w14:textId="7E85F42B" w:rsidR="0074014D" w:rsidRPr="00FB1B46" w:rsidRDefault="000E7431">
      <w:pPr>
        <w:pStyle w:val="Compact"/>
        <w:numPr>
          <w:ilvl w:val="0"/>
          <w:numId w:val="13"/>
        </w:numPr>
      </w:pPr>
      <w:r w:rsidRPr="00FB1B46">
        <w:t>What intervention options are actually available to HR business partners, and what has been the success rate of each in the past?</w:t>
      </w:r>
    </w:p>
    <w:p w14:paraId="0A5FC2D5" w14:textId="77777777" w:rsidR="006A11E7" w:rsidRDefault="006A11E7">
      <w:pPr>
        <w:rPr>
          <w:rFonts w:asciiTheme="majorHAnsi" w:eastAsiaTheme="majorEastAsia" w:hAnsiTheme="majorHAnsi" w:cstheme="majorBidi"/>
          <w:b/>
          <w:bCs/>
          <w:color w:val="4F81BD" w:themeColor="accent1"/>
          <w:sz w:val="32"/>
          <w:szCs w:val="32"/>
        </w:rPr>
      </w:pPr>
      <w:bookmarkStart w:id="68" w:name="methods-and-frameworks"/>
      <w:bookmarkEnd w:id="54"/>
      <w:bookmarkEnd w:id="66"/>
      <w:r>
        <w:br w:type="page"/>
      </w:r>
    </w:p>
    <w:p w14:paraId="4BB2F130" w14:textId="54277FD4" w:rsidR="0074014D" w:rsidRDefault="00565100">
      <w:pPr>
        <w:pStyle w:val="Heading1"/>
      </w:pPr>
      <w:bookmarkStart w:id="69" w:name="_Toc240131137"/>
      <w:r>
        <w:lastRenderedPageBreak/>
        <w:t>Methods and Frameworks</w:t>
      </w:r>
      <w:bookmarkEnd w:id="69"/>
    </w:p>
    <w:p w14:paraId="4BB2F131" w14:textId="77777777" w:rsidR="0074014D" w:rsidRDefault="00565100">
      <w:pPr>
        <w:pStyle w:val="Heading2"/>
      </w:pPr>
      <w:bookmarkStart w:id="70" w:name="overall-approach"/>
      <w:bookmarkStart w:id="71" w:name="_Toc240131138"/>
      <w:r>
        <w:t>Overall Approach</w:t>
      </w:r>
      <w:bookmarkEnd w:id="71"/>
    </w:p>
    <w:p w14:paraId="7A267145" w14:textId="77777777" w:rsidR="00DD1999" w:rsidRPr="00DD1999" w:rsidRDefault="00DD1999" w:rsidP="00DD1999">
      <w:pPr>
        <w:pStyle w:val="Compact"/>
      </w:pPr>
      <w:r w:rsidRPr="00DD1999">
        <w:t>The analysis uses supervised binary classification, carried out in six stages:</w:t>
      </w:r>
    </w:p>
    <w:p w14:paraId="0000D4DF" w14:textId="2FE764FD" w:rsidR="00DD1999" w:rsidRPr="00DD1999" w:rsidRDefault="00DD1999">
      <w:pPr>
        <w:pStyle w:val="Compact"/>
        <w:numPr>
          <w:ilvl w:val="0"/>
          <w:numId w:val="14"/>
        </w:numPr>
      </w:pPr>
      <w:r w:rsidRPr="00DD1999">
        <w:t>Ingestion and validation — check dimensions, ensure no nulls or duplicates, and identify the time-anchor limit before modeling.</w:t>
      </w:r>
    </w:p>
    <w:p w14:paraId="76A1D162" w14:textId="47087C04" w:rsidR="00DD1999" w:rsidRPr="00DD1999" w:rsidRDefault="00DD1999">
      <w:pPr>
        <w:pStyle w:val="Compact"/>
        <w:numPr>
          <w:ilvl w:val="0"/>
          <w:numId w:val="14"/>
        </w:numPr>
      </w:pPr>
      <w:r w:rsidRPr="00DD1999">
        <w:t>Field elimination — remove columns with zero variance, identifiers, protected attributes, and proxy-risk features.</w:t>
      </w:r>
    </w:p>
    <w:p w14:paraId="1AD0A51F" w14:textId="09D78FC1" w:rsidR="00DD1999" w:rsidRPr="00DD1999" w:rsidRDefault="00DD1999">
      <w:pPr>
        <w:pStyle w:val="Compact"/>
        <w:numPr>
          <w:ilvl w:val="0"/>
          <w:numId w:val="14"/>
        </w:numPr>
      </w:pPr>
      <w:r w:rsidRPr="00DD1999">
        <w:t>Pipeline creation — combine preprocessing steps and the estimator into a single fitted pipeline.</w:t>
      </w:r>
    </w:p>
    <w:p w14:paraId="1B89FEBB" w14:textId="3322B551" w:rsidR="00DD1999" w:rsidRPr="00DD1999" w:rsidRDefault="00DD1999">
      <w:pPr>
        <w:pStyle w:val="Compact"/>
        <w:numPr>
          <w:ilvl w:val="0"/>
          <w:numId w:val="14"/>
        </w:numPr>
      </w:pPr>
      <w:r w:rsidRPr="00DD1999">
        <w:t>Nested cross-validation — determine the decision threshold in an inner loop and evaluate performance in an outer loop.</w:t>
      </w:r>
    </w:p>
    <w:p w14:paraId="06367114" w14:textId="6C075F98" w:rsidR="00DD1999" w:rsidRPr="00DD1999" w:rsidRDefault="00DD1999">
      <w:pPr>
        <w:pStyle w:val="Compact"/>
        <w:numPr>
          <w:ilvl w:val="0"/>
          <w:numId w:val="14"/>
        </w:numPr>
      </w:pPr>
      <w:r w:rsidRPr="00DD1999">
        <w:t>Fairness and proxy analysis — assess the impact of ethical exclusions and check for disparate impact.</w:t>
      </w:r>
    </w:p>
    <w:p w14:paraId="4BB2F138" w14:textId="0D15AEFB" w:rsidR="0074014D" w:rsidRPr="00DD1999" w:rsidRDefault="00DD1999">
      <w:pPr>
        <w:pStyle w:val="Compact"/>
        <w:numPr>
          <w:ilvl w:val="0"/>
          <w:numId w:val="14"/>
        </w:numPr>
      </w:pPr>
      <w:r w:rsidRPr="00DD1999">
        <w:t>Business translation — convert out-of-sample performance into annual financial metrics over the observation window.</w:t>
      </w:r>
    </w:p>
    <w:p w14:paraId="5ECABA68" w14:textId="753848C2" w:rsidR="00AA4B9C" w:rsidRPr="00AA4B9C" w:rsidRDefault="0058018D">
      <w:pPr>
        <w:pStyle w:val="FirstParagraph"/>
      </w:pPr>
      <w:r>
        <w:t>Addressing class imbalance: With a 16.12% prevalence, an unweighted classifier tends to underpredict the minority class because the loss function treats missed leavers and false alarms equally, which is inaccurate. Two main corrections are used.</w:t>
      </w:r>
    </w:p>
    <w:p w14:paraId="3203E29F" w14:textId="3395D705" w:rsidR="00AA4B9C" w:rsidRPr="00AA4B9C" w:rsidRDefault="00AA4B9C">
      <w:pPr>
        <w:pStyle w:val="FirstParagraph"/>
      </w:pPr>
      <w:r w:rsidRPr="00AA4B9C">
        <w:t xml:space="preserve">First, setting </w:t>
      </w:r>
      <w:proofErr w:type="spellStart"/>
      <w:r w:rsidRPr="00C04BA5">
        <w:rPr>
          <w:rFonts w:ascii="Consolas" w:hAnsi="Consolas"/>
          <w:sz w:val="22"/>
          <w:szCs w:val="22"/>
        </w:rPr>
        <w:t>class_weight</w:t>
      </w:r>
      <w:proofErr w:type="spellEnd"/>
      <w:r w:rsidRPr="00C04BA5">
        <w:rPr>
          <w:rFonts w:ascii="Consolas" w:hAnsi="Consolas"/>
          <w:sz w:val="22"/>
          <w:szCs w:val="22"/>
        </w:rPr>
        <w:t xml:space="preserve"> =</w:t>
      </w:r>
      <w:r w:rsidR="00C04BA5" w:rsidRPr="00C04BA5">
        <w:rPr>
          <w:rFonts w:ascii="Consolas" w:hAnsi="Consolas"/>
          <w:sz w:val="22"/>
          <w:szCs w:val="22"/>
        </w:rPr>
        <w:t xml:space="preserve"> </w:t>
      </w:r>
      <w:r w:rsidRPr="00C04BA5">
        <w:rPr>
          <w:rFonts w:ascii="Consolas" w:hAnsi="Consolas"/>
          <w:sz w:val="22"/>
          <w:szCs w:val="22"/>
        </w:rPr>
        <w:t>'balanced'</w:t>
      </w:r>
      <w:r w:rsidRPr="00C04BA5">
        <w:rPr>
          <w:sz w:val="22"/>
          <w:szCs w:val="22"/>
        </w:rPr>
        <w:t xml:space="preserve"> </w:t>
      </w:r>
      <w:r w:rsidRPr="00AA4B9C">
        <w:t>reweighs the loss inversely to class frequency</w:t>
      </w:r>
      <w:r w:rsidR="00943B66">
        <w:t>—about 3.10 for positives and 0.60 for negatives, a ratio of roughly 5.2:1 —</w:t>
      </w:r>
      <w:r w:rsidRPr="00AA4B9C">
        <w:t xml:space="preserve">shifting the decision boundary toward the minority class. While this helps, it still underestimates the true business cost ratio, so explicit threshold tuning is needed after fitting </w:t>
      </w:r>
      <w:r w:rsidR="00C95D75">
        <w:t>to close the gap fully</w:t>
      </w:r>
      <w:r w:rsidRPr="00AA4B9C">
        <w:t>. Class weighting influences the model fit, while threshold tuning adjusts the decision rule; both are essential.</w:t>
      </w:r>
    </w:p>
    <w:p w14:paraId="1691B4C3" w14:textId="1DF97B97" w:rsidR="00AA4B9C" w:rsidRPr="00AA4B9C" w:rsidRDefault="00732DF9">
      <w:pPr>
        <w:pStyle w:val="FirstParagraph"/>
      </w:pPr>
      <w:r>
        <w:t xml:space="preserve">Resampling methods like SMOTE were considered but rejected because they generate synthetic employees by interpolating features, which is unreliable given the many one-hot and coarse ordinal features — such synthetic examples could not exist in reality. </w:t>
      </w:r>
      <w:proofErr w:type="spellStart"/>
      <w:r>
        <w:t>Undersampling</w:t>
      </w:r>
      <w:proofErr w:type="spellEnd"/>
      <w:r>
        <w:t xml:space="preserve"> would discard most negative cases in an already small dataset of 1,233 negatives. Therefore, class weighting provides the necessary correction without resampling.</w:t>
      </w:r>
    </w:p>
    <w:p w14:paraId="1DCE2BD3" w14:textId="1DCB2CBF" w:rsidR="00AA4B9C" w:rsidRPr="00AA4B9C" w:rsidRDefault="008172F4">
      <w:pPr>
        <w:pStyle w:val="FirstParagraph"/>
      </w:pPr>
      <w:r>
        <w:t xml:space="preserve">Why opt for nested cross-validation over a simple train/test split? Because threshold tuning involves parameter optimization, and doing it on the same data used for performance evaluation introduces bias. This </w:t>
      </w:r>
      <w:r w:rsidR="00521798">
        <w:t>makes the test set act as a validation set, compromising</w:t>
      </w:r>
      <w:r>
        <w:t xml:space="preserve"> its ability to provide an unbiased estimate of the model's generalization.</w:t>
      </w:r>
    </w:p>
    <w:p w14:paraId="793AD2E4" w14:textId="12871EBF" w:rsidR="00AA4B9C" w:rsidRPr="00AA4B9C" w:rsidRDefault="002A4C23">
      <w:pPr>
        <w:pStyle w:val="FirstParagraph"/>
      </w:pPr>
      <w:r>
        <w:t xml:space="preserve">A standard train/validation/test split </w:t>
      </w:r>
      <w:r w:rsidR="00C95D75">
        <w:t>is not</w:t>
      </w:r>
      <w:r>
        <w:t xml:space="preserve"> practical here: with 237 positives, </w:t>
      </w:r>
      <w:r w:rsidR="00521798">
        <w:t xml:space="preserve">a 60/20/20 split </w:t>
      </w:r>
      <w:r>
        <w:t>yields too few positive cases—around 47 each for tuning and testing—making the threshold somewhat arbitrary.</w:t>
      </w:r>
    </w:p>
    <w:p w14:paraId="51670E34" w14:textId="3D4B511B" w:rsidR="00AA4B9C" w:rsidRPr="00AA4B9C" w:rsidRDefault="00C70430">
      <w:pPr>
        <w:pStyle w:val="FirstParagraph"/>
      </w:pPr>
      <w:r>
        <w:t xml:space="preserve">Nested cross-validation addresses both challenges: </w:t>
      </w:r>
      <w:r w:rsidR="00864611">
        <w:t>it optimizes the threshold within an inner five-fold loop using only training data, then assesses performance</w:t>
      </w:r>
      <w:r w:rsidR="00521798">
        <w:t xml:space="preserve"> on an outer fold </w:t>
      </w:r>
      <w:r>
        <w:t>excluded during tuning. Each record belongs to exactly one outer fold, resulting in out-of-</w:t>
      </w:r>
      <w:r>
        <w:lastRenderedPageBreak/>
        <w:t xml:space="preserve">fold predictions for all 1,470 employees. This approach </w:t>
      </w:r>
      <w:r w:rsidR="00521798">
        <w:t>increases the number of positive cases in the evaluation from 47 to 237, improving</w:t>
      </w:r>
      <w:r>
        <w:t xml:space="preserve"> the reliability of confidence intervals.</w:t>
      </w:r>
    </w:p>
    <w:p w14:paraId="752633BF" w14:textId="77777777" w:rsidR="00AA4B9C" w:rsidRPr="00AA4B9C" w:rsidRDefault="00AA4B9C">
      <w:pPr>
        <w:pStyle w:val="FirstParagraph"/>
      </w:pPr>
      <w:r w:rsidRPr="00AA4B9C">
        <w:t>Threshold selection is based on expected value: it aims to maximize net business utility, not just F 1 score or accuracy.</w:t>
      </w:r>
    </w:p>
    <w:p w14:paraId="647D757C" w14:textId="3E3FE45A" w:rsidR="00AA4B9C" w:rsidRDefault="00C8673F">
      <w:pPr>
        <w:pStyle w:val="FirstParagraph"/>
      </w:pPr>
      <w:r>
        <w:t>Equations 1 and 2 calculate benefit and cost, respectively; net benefit is the difference.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51"/>
        <w:gridCol w:w="7088"/>
        <w:gridCol w:w="537"/>
      </w:tblGrid>
      <w:tr w:rsidR="005123D1" w14:paraId="14844F03" w14:textId="77777777" w:rsidTr="00362B06">
        <w:tc>
          <w:tcPr>
            <w:tcW w:w="1951" w:type="dxa"/>
          </w:tcPr>
          <w:p w14:paraId="1B52482C" w14:textId="77777777" w:rsidR="005123D1" w:rsidRDefault="005123D1" w:rsidP="004E4947">
            <w:pPr>
              <w:pStyle w:val="BodyText"/>
            </w:pPr>
          </w:p>
        </w:tc>
        <w:tc>
          <w:tcPr>
            <w:tcW w:w="7088" w:type="dxa"/>
          </w:tcPr>
          <w:p w14:paraId="3EA779FB" w14:textId="6732E31E" w:rsidR="005123D1" w:rsidRPr="00C8673F" w:rsidRDefault="00B63F64" w:rsidP="004E4947">
            <w:pPr>
              <w:pStyle w:val="BodyText"/>
            </w:pPr>
            <m:oMathPara>
              <m:oMathParaPr>
                <m:jc m:val="left"/>
              </m:oMathParaPr>
              <m:oMath>
                <m:r>
                  <w:rPr>
                    <w:rFonts w:ascii="Cambria Math" w:hAnsi="Cambria Math"/>
                  </w:rPr>
                  <m:t>benefit=1.5 ∙effectiveness ∙</m:t>
                </m:r>
                <m:r>
                  <w:rPr>
                    <w:rFonts w:ascii="Cambria Math" w:hAnsi="Cambria Math"/>
                  </w:rPr>
                  <m:t>TP ∙salary</m:t>
                </m:r>
              </m:oMath>
            </m:oMathPara>
          </w:p>
        </w:tc>
        <w:tc>
          <w:tcPr>
            <w:tcW w:w="537" w:type="dxa"/>
          </w:tcPr>
          <w:p w14:paraId="39FF5C4A" w14:textId="490B141A" w:rsidR="005123D1" w:rsidRDefault="00C8673F" w:rsidP="00362B06">
            <w:pPr>
              <w:pStyle w:val="BodyText"/>
              <w:jc w:val="center"/>
            </w:pPr>
            <w:r>
              <w:t>1</w:t>
            </w:r>
          </w:p>
        </w:tc>
      </w:tr>
      <w:tr w:rsidR="00C8673F" w14:paraId="6F064CFD" w14:textId="77777777" w:rsidTr="00362B06">
        <w:tc>
          <w:tcPr>
            <w:tcW w:w="1951" w:type="dxa"/>
          </w:tcPr>
          <w:p w14:paraId="00165409" w14:textId="77777777" w:rsidR="00C8673F" w:rsidRDefault="00C8673F" w:rsidP="004E4947">
            <w:pPr>
              <w:pStyle w:val="BodyText"/>
            </w:pPr>
          </w:p>
        </w:tc>
        <w:tc>
          <w:tcPr>
            <w:tcW w:w="7088" w:type="dxa"/>
          </w:tcPr>
          <w:p w14:paraId="73A27F5C" w14:textId="55249630" w:rsidR="00C8673F" w:rsidRPr="00C8673F" w:rsidRDefault="00362B06" w:rsidP="00C8673F">
            <w:pPr>
              <w:pStyle w:val="BodyText"/>
              <w:jc w:val="left"/>
              <w:rPr>
                <w:rFonts w:ascii="Cambria" w:eastAsia="Cambria" w:hAnsi="Cambria" w:cs="Times New Roman"/>
              </w:rPr>
            </w:pPr>
            <m:oMathPara>
              <m:oMathParaPr>
                <m:jc m:val="left"/>
              </m:oMathParaPr>
              <m:oMath>
                <m:r>
                  <w:rPr>
                    <w:rFonts w:ascii="Cambria Math" w:eastAsia="Cambria" w:hAnsi="Cambria Math" w:cs="Times New Roman"/>
                  </w:rPr>
                  <m:t>cost=0.10 ∙flagged ∙salary</m:t>
                </m:r>
              </m:oMath>
            </m:oMathPara>
          </w:p>
        </w:tc>
        <w:tc>
          <w:tcPr>
            <w:tcW w:w="537" w:type="dxa"/>
          </w:tcPr>
          <w:p w14:paraId="3BFCDF10" w14:textId="5FC4807E" w:rsidR="00C8673F" w:rsidRDefault="00C8673F" w:rsidP="00362B06">
            <w:pPr>
              <w:pStyle w:val="BodyText"/>
              <w:jc w:val="center"/>
            </w:pPr>
            <w:r>
              <w:t>2</w:t>
            </w:r>
          </w:p>
        </w:tc>
      </w:tr>
    </w:tbl>
    <w:p w14:paraId="4BB2F141" w14:textId="636EDF21" w:rsidR="0074014D" w:rsidRPr="00AA4B9C" w:rsidRDefault="00522DFD">
      <w:pPr>
        <w:pStyle w:val="FirstParagraph"/>
      </w:pPr>
      <w:r>
        <w:t>Under the assumptions, each true positive is worth 0.45, and flagging an employee costs 0.10. Thus, flagging one more employee is worthwhile if their probability of being a true positive exceeds 0.10 / 0.45 = 22.2%. This criterion sets the threshold.</w:t>
      </w:r>
    </w:p>
    <w:p w14:paraId="4BB2F142" w14:textId="77777777" w:rsidR="0074014D" w:rsidRDefault="00565100">
      <w:pPr>
        <w:pStyle w:val="Heading2"/>
      </w:pPr>
      <w:bookmarkStart w:id="72" w:name="tools-and-technologies"/>
      <w:bookmarkStart w:id="73" w:name="_Toc240131139"/>
      <w:bookmarkEnd w:id="70"/>
      <w:r>
        <w:t>Tools and Technologies</w:t>
      </w:r>
      <w:bookmarkEnd w:id="73"/>
    </w:p>
    <w:tbl>
      <w:tblPr>
        <w:tblStyle w:val="Table"/>
        <w:tblW w:w="5000" w:type="pct"/>
        <w:tblLook w:val="0020" w:firstRow="1" w:lastRow="0" w:firstColumn="0" w:lastColumn="0" w:noHBand="0" w:noVBand="0"/>
      </w:tblPr>
      <w:tblGrid>
        <w:gridCol w:w="2206"/>
        <w:gridCol w:w="2476"/>
        <w:gridCol w:w="4894"/>
      </w:tblGrid>
      <w:tr w:rsidR="0074014D" w14:paraId="4BB2F146" w14:textId="77777777" w:rsidTr="00B650A6">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tcBorders>
          </w:tcPr>
          <w:p w14:paraId="4BB2F143" w14:textId="77777777" w:rsidR="0074014D" w:rsidRDefault="00565100">
            <w:pPr>
              <w:pStyle w:val="Compact"/>
            </w:pPr>
            <w:r>
              <w:t>Layer</w:t>
            </w:r>
          </w:p>
        </w:tc>
        <w:tc>
          <w:tcPr>
            <w:tcW w:w="0" w:type="auto"/>
            <w:tcBorders>
              <w:top w:val="single" w:sz="4" w:space="0" w:color="auto"/>
            </w:tcBorders>
          </w:tcPr>
          <w:p w14:paraId="4BB2F144" w14:textId="77777777" w:rsidR="0074014D" w:rsidRDefault="00565100">
            <w:pPr>
              <w:pStyle w:val="Compact"/>
            </w:pPr>
            <w:r>
              <w:t>Tool</w:t>
            </w:r>
          </w:p>
        </w:tc>
        <w:tc>
          <w:tcPr>
            <w:tcW w:w="0" w:type="auto"/>
            <w:tcBorders>
              <w:top w:val="single" w:sz="4" w:space="0" w:color="auto"/>
            </w:tcBorders>
          </w:tcPr>
          <w:p w14:paraId="4BB2F145" w14:textId="77777777" w:rsidR="0074014D" w:rsidRDefault="00565100">
            <w:pPr>
              <w:pStyle w:val="Compact"/>
            </w:pPr>
            <w:r>
              <w:t>Rationale</w:t>
            </w:r>
          </w:p>
        </w:tc>
      </w:tr>
      <w:tr w:rsidR="0074014D" w14:paraId="4BB2F14A" w14:textId="77777777">
        <w:tc>
          <w:tcPr>
            <w:tcW w:w="0" w:type="auto"/>
          </w:tcPr>
          <w:p w14:paraId="4BB2F147" w14:textId="77777777" w:rsidR="0074014D" w:rsidRDefault="00565100" w:rsidP="00597028">
            <w:pPr>
              <w:pStyle w:val="Compact"/>
              <w:jc w:val="left"/>
            </w:pPr>
            <w:r>
              <w:t>Data manipulation</w:t>
            </w:r>
          </w:p>
        </w:tc>
        <w:tc>
          <w:tcPr>
            <w:tcW w:w="0" w:type="auto"/>
          </w:tcPr>
          <w:p w14:paraId="4BB2F148" w14:textId="77777777" w:rsidR="0074014D" w:rsidRDefault="00565100" w:rsidP="00597028">
            <w:pPr>
              <w:pStyle w:val="Compact"/>
              <w:jc w:val="left"/>
            </w:pPr>
            <w:r>
              <w:rPr>
                <w:rStyle w:val="VerbatimChar"/>
              </w:rPr>
              <w:t>pandas</w:t>
            </w:r>
          </w:p>
        </w:tc>
        <w:tc>
          <w:tcPr>
            <w:tcW w:w="0" w:type="auto"/>
          </w:tcPr>
          <w:p w14:paraId="4BB2F149" w14:textId="77777777" w:rsidR="0074014D" w:rsidRDefault="00565100" w:rsidP="00597028">
            <w:pPr>
              <w:pStyle w:val="Compact"/>
              <w:jc w:val="left"/>
            </w:pPr>
            <w:r>
              <w:t>Standard for tabular work; native handling of mixed types</w:t>
            </w:r>
          </w:p>
        </w:tc>
      </w:tr>
      <w:tr w:rsidR="0074014D" w14:paraId="4BB2F14E" w14:textId="77777777">
        <w:tc>
          <w:tcPr>
            <w:tcW w:w="0" w:type="auto"/>
          </w:tcPr>
          <w:p w14:paraId="4BB2F14B" w14:textId="77777777" w:rsidR="0074014D" w:rsidRDefault="00565100" w:rsidP="00597028">
            <w:pPr>
              <w:pStyle w:val="Compact"/>
              <w:jc w:val="left"/>
            </w:pPr>
            <w:r>
              <w:t>Visualisation</w:t>
            </w:r>
          </w:p>
        </w:tc>
        <w:tc>
          <w:tcPr>
            <w:tcW w:w="0" w:type="auto"/>
          </w:tcPr>
          <w:p w14:paraId="4BB2F14C" w14:textId="77777777" w:rsidR="0074014D" w:rsidRDefault="00565100" w:rsidP="00597028">
            <w:pPr>
              <w:pStyle w:val="Compact"/>
              <w:jc w:val="left"/>
            </w:pPr>
            <w:r>
              <w:rPr>
                <w:rStyle w:val="VerbatimChar"/>
              </w:rPr>
              <w:t>seaborn</w:t>
            </w:r>
            <w:r>
              <w:t xml:space="preserve">, </w:t>
            </w:r>
            <w:r>
              <w:rPr>
                <w:rStyle w:val="VerbatimChar"/>
              </w:rPr>
              <w:t>matplotlib</w:t>
            </w:r>
          </w:p>
        </w:tc>
        <w:tc>
          <w:tcPr>
            <w:tcW w:w="0" w:type="auto"/>
          </w:tcPr>
          <w:p w14:paraId="4BB2F14D" w14:textId="77777777" w:rsidR="0074014D" w:rsidRDefault="00565100" w:rsidP="00597028">
            <w:pPr>
              <w:pStyle w:val="Compact"/>
              <w:jc w:val="left"/>
            </w:pPr>
            <w:r>
              <w:t>Statistical plot types required for distributional comparison by class</w:t>
            </w:r>
          </w:p>
        </w:tc>
      </w:tr>
      <w:tr w:rsidR="0074014D" w14:paraId="4BB2F152" w14:textId="77777777">
        <w:tc>
          <w:tcPr>
            <w:tcW w:w="0" w:type="auto"/>
          </w:tcPr>
          <w:p w14:paraId="4BB2F14F" w14:textId="77777777" w:rsidR="0074014D" w:rsidRDefault="00565100" w:rsidP="00597028">
            <w:pPr>
              <w:pStyle w:val="Compact"/>
              <w:jc w:val="left"/>
            </w:pPr>
            <w:r>
              <w:t>Preprocessing</w:t>
            </w:r>
          </w:p>
        </w:tc>
        <w:tc>
          <w:tcPr>
            <w:tcW w:w="0" w:type="auto"/>
          </w:tcPr>
          <w:p w14:paraId="4BB2F150" w14:textId="77777777" w:rsidR="0074014D" w:rsidRDefault="00565100" w:rsidP="00597028">
            <w:pPr>
              <w:pStyle w:val="Compact"/>
              <w:jc w:val="left"/>
            </w:pPr>
            <w:r>
              <w:rPr>
                <w:rStyle w:val="VerbatimChar"/>
              </w:rPr>
              <w:t>scikit-learn</w:t>
            </w:r>
          </w:p>
        </w:tc>
        <w:tc>
          <w:tcPr>
            <w:tcW w:w="0" w:type="auto"/>
          </w:tcPr>
          <w:p w14:paraId="4BB2F151" w14:textId="46280FC6" w:rsidR="0074014D" w:rsidRDefault="00565100" w:rsidP="00597028">
            <w:pPr>
              <w:pStyle w:val="Compact"/>
              <w:jc w:val="left"/>
            </w:pPr>
            <w:r>
              <w:t xml:space="preserve">Composable, leakage-safe, </w:t>
            </w:r>
            <w:r w:rsidR="006F7C2A">
              <w:t>serializable</w:t>
            </w:r>
            <w:r>
              <w:t xml:space="preserve"> with the fitted model</w:t>
            </w:r>
          </w:p>
        </w:tc>
      </w:tr>
      <w:tr w:rsidR="0074014D" w14:paraId="4BB2F156" w14:textId="77777777">
        <w:tc>
          <w:tcPr>
            <w:tcW w:w="0" w:type="auto"/>
          </w:tcPr>
          <w:p w14:paraId="4BB2F153" w14:textId="77777777" w:rsidR="0074014D" w:rsidRDefault="00565100" w:rsidP="00597028">
            <w:pPr>
              <w:pStyle w:val="Compact"/>
              <w:jc w:val="left"/>
            </w:pPr>
            <w:r>
              <w:t>Modelling</w:t>
            </w:r>
          </w:p>
        </w:tc>
        <w:tc>
          <w:tcPr>
            <w:tcW w:w="0" w:type="auto"/>
          </w:tcPr>
          <w:p w14:paraId="4BB2F154" w14:textId="77777777" w:rsidR="0074014D" w:rsidRDefault="00565100" w:rsidP="00597028">
            <w:pPr>
              <w:pStyle w:val="Compact"/>
              <w:jc w:val="left"/>
            </w:pPr>
            <w:r>
              <w:rPr>
                <w:rStyle w:val="VerbatimChar"/>
              </w:rPr>
              <w:t>scikit-learn</w:t>
            </w:r>
          </w:p>
        </w:tc>
        <w:tc>
          <w:tcPr>
            <w:tcW w:w="0" w:type="auto"/>
          </w:tcPr>
          <w:p w14:paraId="4BB2F155" w14:textId="77777777" w:rsidR="0074014D" w:rsidRDefault="00565100" w:rsidP="00597028">
            <w:pPr>
              <w:pStyle w:val="Compact"/>
              <w:jc w:val="left"/>
            </w:pPr>
            <w:r>
              <w:t>Peer-reviewed, extensively audited implementations (Pedregosa et al. 2011)</w:t>
            </w:r>
          </w:p>
        </w:tc>
      </w:tr>
      <w:tr w:rsidR="0074014D" w14:paraId="4BB2F15A" w14:textId="77777777">
        <w:tc>
          <w:tcPr>
            <w:tcW w:w="0" w:type="auto"/>
          </w:tcPr>
          <w:p w14:paraId="4BB2F157" w14:textId="77777777" w:rsidR="0074014D" w:rsidRDefault="00565100" w:rsidP="00597028">
            <w:pPr>
              <w:pStyle w:val="Compact"/>
              <w:jc w:val="left"/>
            </w:pPr>
            <w:r>
              <w:t>Validation</w:t>
            </w:r>
          </w:p>
        </w:tc>
        <w:tc>
          <w:tcPr>
            <w:tcW w:w="0" w:type="auto"/>
          </w:tcPr>
          <w:p w14:paraId="4BB2F158" w14:textId="77777777" w:rsidR="0074014D" w:rsidRDefault="00565100" w:rsidP="00597028">
            <w:pPr>
              <w:pStyle w:val="Compact"/>
              <w:jc w:val="left"/>
            </w:pPr>
            <w:r>
              <w:rPr>
                <w:rStyle w:val="VerbatimChar"/>
              </w:rPr>
              <w:t>StratifiedKFold</w:t>
            </w:r>
            <w:r>
              <w:t xml:space="preserve"> (nested)</w:t>
            </w:r>
          </w:p>
        </w:tc>
        <w:tc>
          <w:tcPr>
            <w:tcW w:w="0" w:type="auto"/>
          </w:tcPr>
          <w:p w14:paraId="4BB2F159" w14:textId="2CCA642B" w:rsidR="0074014D" w:rsidRPr="00597028" w:rsidRDefault="00522DFD" w:rsidP="00597028">
            <w:pPr>
              <w:pStyle w:val="Compact"/>
              <w:jc w:val="left"/>
            </w:pPr>
            <w:r w:rsidRPr="00597028">
              <w:t>Maintains class balance across folds even at low prevalence levels.</w:t>
            </w:r>
          </w:p>
        </w:tc>
      </w:tr>
      <w:tr w:rsidR="0074014D" w14:paraId="4BB2F15E" w14:textId="77777777">
        <w:tc>
          <w:tcPr>
            <w:tcW w:w="0" w:type="auto"/>
          </w:tcPr>
          <w:p w14:paraId="4BB2F15B" w14:textId="77777777" w:rsidR="0074014D" w:rsidRDefault="00565100" w:rsidP="00597028">
            <w:pPr>
              <w:pStyle w:val="Compact"/>
              <w:jc w:val="left"/>
            </w:pPr>
            <w:r>
              <w:t>Statistical testing</w:t>
            </w:r>
          </w:p>
        </w:tc>
        <w:tc>
          <w:tcPr>
            <w:tcW w:w="0" w:type="auto"/>
          </w:tcPr>
          <w:p w14:paraId="4BB2F15C" w14:textId="77777777" w:rsidR="0074014D" w:rsidRDefault="00565100" w:rsidP="00597028">
            <w:pPr>
              <w:pStyle w:val="Compact"/>
              <w:jc w:val="left"/>
            </w:pPr>
            <w:r>
              <w:t>R</w:t>
            </w:r>
          </w:p>
        </w:tc>
        <w:tc>
          <w:tcPr>
            <w:tcW w:w="0" w:type="auto"/>
          </w:tcPr>
          <w:p w14:paraId="4BB2F15D" w14:textId="501D715F" w:rsidR="0074014D" w:rsidRPr="00597028" w:rsidRDefault="00597028" w:rsidP="00597028">
            <w:pPr>
              <w:pStyle w:val="Compact"/>
              <w:jc w:val="left"/>
            </w:pPr>
            <w:r w:rsidRPr="00597028">
              <w:t>Independent validation of primary univariate differences</w:t>
            </w:r>
          </w:p>
        </w:tc>
      </w:tr>
      <w:tr w:rsidR="0074014D" w14:paraId="4BB2F162" w14:textId="77777777">
        <w:tc>
          <w:tcPr>
            <w:tcW w:w="0" w:type="auto"/>
          </w:tcPr>
          <w:p w14:paraId="4BB2F15F" w14:textId="77777777" w:rsidR="0074014D" w:rsidRDefault="00565100" w:rsidP="00597028">
            <w:pPr>
              <w:pStyle w:val="Compact"/>
              <w:jc w:val="left"/>
            </w:pPr>
            <w:r>
              <w:t>Data access (production)</w:t>
            </w:r>
          </w:p>
        </w:tc>
        <w:tc>
          <w:tcPr>
            <w:tcW w:w="0" w:type="auto"/>
          </w:tcPr>
          <w:p w14:paraId="4BB2F160" w14:textId="77777777" w:rsidR="0074014D" w:rsidRDefault="00565100" w:rsidP="00597028">
            <w:pPr>
              <w:pStyle w:val="Compact"/>
              <w:jc w:val="left"/>
            </w:pPr>
            <w:r>
              <w:t>PostgreSQL</w:t>
            </w:r>
          </w:p>
        </w:tc>
        <w:tc>
          <w:tcPr>
            <w:tcW w:w="0" w:type="auto"/>
          </w:tcPr>
          <w:p w14:paraId="4BB2F161" w14:textId="5C682DEC" w:rsidR="0074014D" w:rsidRPr="00597028" w:rsidRDefault="00597028" w:rsidP="00597028">
            <w:pPr>
              <w:pStyle w:val="Compact"/>
              <w:jc w:val="left"/>
            </w:pPr>
            <w:r w:rsidRPr="00597028">
              <w:t>Designated for the deployed ETL layer.</w:t>
            </w:r>
          </w:p>
        </w:tc>
      </w:tr>
      <w:tr w:rsidR="0074014D" w14:paraId="4BB2F166" w14:textId="77777777" w:rsidTr="00B650A6">
        <w:tc>
          <w:tcPr>
            <w:tcW w:w="0" w:type="auto"/>
            <w:tcBorders>
              <w:bottom w:val="single" w:sz="4" w:space="0" w:color="auto"/>
            </w:tcBorders>
          </w:tcPr>
          <w:p w14:paraId="4BB2F163" w14:textId="77777777" w:rsidR="0074014D" w:rsidRDefault="00565100" w:rsidP="00597028">
            <w:pPr>
              <w:pStyle w:val="Compact"/>
              <w:jc w:val="left"/>
            </w:pPr>
            <w:r>
              <w:t>Stakeholder reporting</w:t>
            </w:r>
          </w:p>
        </w:tc>
        <w:tc>
          <w:tcPr>
            <w:tcW w:w="0" w:type="auto"/>
            <w:tcBorders>
              <w:bottom w:val="single" w:sz="4" w:space="0" w:color="auto"/>
            </w:tcBorders>
          </w:tcPr>
          <w:p w14:paraId="4BB2F164" w14:textId="77777777" w:rsidR="0074014D" w:rsidRDefault="00565100" w:rsidP="00597028">
            <w:pPr>
              <w:pStyle w:val="Compact"/>
              <w:jc w:val="left"/>
            </w:pPr>
            <w:r>
              <w:t>Tableau</w:t>
            </w:r>
          </w:p>
        </w:tc>
        <w:tc>
          <w:tcPr>
            <w:tcW w:w="0" w:type="auto"/>
            <w:tcBorders>
              <w:bottom w:val="single" w:sz="4" w:space="0" w:color="auto"/>
            </w:tcBorders>
          </w:tcPr>
          <w:p w14:paraId="4BB2F165" w14:textId="06BC1858" w:rsidR="0074014D" w:rsidRPr="00597028" w:rsidRDefault="00597028" w:rsidP="00597028">
            <w:pPr>
              <w:pStyle w:val="Compact"/>
              <w:jc w:val="left"/>
            </w:pPr>
            <w:r w:rsidRPr="00597028">
              <w:t>Risk register and monitoring dashboard for executives.</w:t>
            </w:r>
          </w:p>
        </w:tc>
      </w:tr>
    </w:tbl>
    <w:p w14:paraId="4BB2F168" w14:textId="209A60E7" w:rsidR="0074014D" w:rsidRPr="000D4499" w:rsidRDefault="000D4499">
      <w:pPr>
        <w:pStyle w:val="BodyText"/>
      </w:pPr>
      <w:r w:rsidRPr="000D4499">
        <w:t xml:space="preserve">Logistic regression stands out as the main choice: </w:t>
      </w:r>
      <w:r w:rsidR="00864611">
        <w:t>it is</w:t>
      </w:r>
      <w:r w:rsidRPr="000D4499">
        <w:t xml:space="preserve"> directly interpretable, with each standardized coefficient representing a comparable log-odds effect size; it is properly regularized for a small positive class and provides calibrated probabilities, essential for the expected-loss ranking. Meanwhile, the random forest serves as the ensemble alternative, </w:t>
      </w:r>
      <w:r w:rsidR="00521798">
        <w:t>can model non-linearity and interactions automatically,</w:t>
      </w:r>
      <w:r w:rsidRPr="000D4499">
        <w:t xml:space="preserve"> and is resilient to the multicollinearity found in the correlation analysis.</w:t>
      </w:r>
    </w:p>
    <w:p w14:paraId="4BB2F169" w14:textId="77777777" w:rsidR="0074014D" w:rsidRDefault="00565100">
      <w:pPr>
        <w:pStyle w:val="Heading2"/>
      </w:pPr>
      <w:bookmarkStart w:id="74" w:name="Xfd7ed6f3863d15655ce690eac3d46ac191430bb"/>
      <w:bookmarkStart w:id="75" w:name="_Toc240131140"/>
      <w:bookmarkEnd w:id="72"/>
      <w:r>
        <w:lastRenderedPageBreak/>
        <w:t>Alignment with Project Goals and Deliverables</w:t>
      </w:r>
      <w:bookmarkEnd w:id="75"/>
    </w:p>
    <w:tbl>
      <w:tblPr>
        <w:tblStyle w:val="Table"/>
        <w:tblW w:w="5000" w:type="pct"/>
        <w:tblLook w:val="0020" w:firstRow="1" w:lastRow="0" w:firstColumn="0" w:lastColumn="0" w:noHBand="0" w:noVBand="0"/>
      </w:tblPr>
      <w:tblGrid>
        <w:gridCol w:w="3225"/>
        <w:gridCol w:w="4245"/>
        <w:gridCol w:w="2106"/>
      </w:tblGrid>
      <w:tr w:rsidR="0074014D" w14:paraId="4BB2F16D" w14:textId="77777777" w:rsidTr="00B650A6">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tcBorders>
          </w:tcPr>
          <w:p w14:paraId="4BB2F16A" w14:textId="77777777" w:rsidR="0074014D" w:rsidRDefault="00565100">
            <w:pPr>
              <w:pStyle w:val="Compact"/>
            </w:pPr>
            <w:r>
              <w:t>Requirement</w:t>
            </w:r>
          </w:p>
        </w:tc>
        <w:tc>
          <w:tcPr>
            <w:tcW w:w="0" w:type="auto"/>
            <w:tcBorders>
              <w:top w:val="single" w:sz="4" w:space="0" w:color="auto"/>
            </w:tcBorders>
          </w:tcPr>
          <w:p w14:paraId="4BB2F16B" w14:textId="77777777" w:rsidR="0074014D" w:rsidRDefault="00565100">
            <w:pPr>
              <w:pStyle w:val="Compact"/>
            </w:pPr>
            <w:r>
              <w:t>Method component</w:t>
            </w:r>
          </w:p>
        </w:tc>
        <w:tc>
          <w:tcPr>
            <w:tcW w:w="0" w:type="auto"/>
            <w:tcBorders>
              <w:top w:val="single" w:sz="4" w:space="0" w:color="auto"/>
            </w:tcBorders>
          </w:tcPr>
          <w:p w14:paraId="4BB2F16C" w14:textId="77777777" w:rsidR="0074014D" w:rsidRDefault="00565100">
            <w:pPr>
              <w:pStyle w:val="Compact"/>
            </w:pPr>
            <w:r>
              <w:t>Status</w:t>
            </w:r>
          </w:p>
        </w:tc>
      </w:tr>
      <w:tr w:rsidR="0074014D" w14:paraId="4BB2F171" w14:textId="77777777">
        <w:tc>
          <w:tcPr>
            <w:tcW w:w="0" w:type="auto"/>
          </w:tcPr>
          <w:p w14:paraId="4BB2F16E" w14:textId="77777777" w:rsidR="0074014D" w:rsidRDefault="00565100" w:rsidP="000D4499">
            <w:pPr>
              <w:pStyle w:val="Compact"/>
              <w:jc w:val="left"/>
            </w:pPr>
            <w:r>
              <w:t>R1 — Ranked risk cohort with dollar liability</w:t>
            </w:r>
          </w:p>
        </w:tc>
        <w:tc>
          <w:tcPr>
            <w:tcW w:w="0" w:type="auto"/>
          </w:tcPr>
          <w:p w14:paraId="4BB2F16F" w14:textId="77777777" w:rsidR="0074014D" w:rsidRDefault="00565100" w:rsidP="000D4499">
            <w:pPr>
              <w:pStyle w:val="Compact"/>
              <w:jc w:val="left"/>
            </w:pPr>
            <w:r>
              <w:t>Calibrated propensity × replacement cost, ranked by expected loss</w:t>
            </w:r>
          </w:p>
        </w:tc>
        <w:tc>
          <w:tcPr>
            <w:tcW w:w="0" w:type="auto"/>
          </w:tcPr>
          <w:p w14:paraId="4BB2F170" w14:textId="77777777" w:rsidR="0074014D" w:rsidRDefault="00565100" w:rsidP="000D4499">
            <w:pPr>
              <w:pStyle w:val="Compact"/>
              <w:jc w:val="left"/>
            </w:pPr>
            <w:r>
              <w:t>Addressed</w:t>
            </w:r>
          </w:p>
        </w:tc>
      </w:tr>
      <w:tr w:rsidR="0074014D" w14:paraId="4BB2F175" w14:textId="77777777">
        <w:tc>
          <w:tcPr>
            <w:tcW w:w="0" w:type="auto"/>
          </w:tcPr>
          <w:p w14:paraId="4BB2F172" w14:textId="77777777" w:rsidR="0074014D" w:rsidRDefault="00565100" w:rsidP="000D4499">
            <w:pPr>
              <w:pStyle w:val="Compact"/>
              <w:jc w:val="left"/>
            </w:pPr>
            <w:r>
              <w:t>R2 — Marginal effect of overtime under controls</w:t>
            </w:r>
          </w:p>
        </w:tc>
        <w:tc>
          <w:tcPr>
            <w:tcW w:w="0" w:type="auto"/>
          </w:tcPr>
          <w:p w14:paraId="4BB2F173" w14:textId="65310859" w:rsidR="0074014D" w:rsidRDefault="006F7C2A" w:rsidP="000D4499">
            <w:pPr>
              <w:pStyle w:val="Compact"/>
              <w:jc w:val="left"/>
            </w:pPr>
            <w:r>
              <w:t>Standardized</w:t>
            </w:r>
            <w:r w:rsidR="00565100">
              <w:t xml:space="preserve"> multivariate coefficient</w:t>
            </w:r>
          </w:p>
        </w:tc>
        <w:tc>
          <w:tcPr>
            <w:tcW w:w="0" w:type="auto"/>
          </w:tcPr>
          <w:p w14:paraId="4BB2F174" w14:textId="77777777" w:rsidR="0074014D" w:rsidRDefault="00565100" w:rsidP="000D4499">
            <w:pPr>
              <w:pStyle w:val="Compact"/>
              <w:jc w:val="left"/>
            </w:pPr>
            <w:r>
              <w:t>Addressed</w:t>
            </w:r>
          </w:p>
        </w:tc>
      </w:tr>
      <w:tr w:rsidR="0074014D" w14:paraId="4BB2F179" w14:textId="77777777">
        <w:tc>
          <w:tcPr>
            <w:tcW w:w="0" w:type="auto"/>
          </w:tcPr>
          <w:p w14:paraId="4BB2F176" w14:textId="77777777" w:rsidR="0074014D" w:rsidRDefault="00565100" w:rsidP="000D4499">
            <w:pPr>
              <w:pStyle w:val="Compact"/>
              <w:jc w:val="left"/>
            </w:pPr>
            <w:r>
              <w:t>R3 — Commute distance threshold</w:t>
            </w:r>
          </w:p>
        </w:tc>
        <w:tc>
          <w:tcPr>
            <w:tcW w:w="0" w:type="auto"/>
          </w:tcPr>
          <w:p w14:paraId="4BB2F177" w14:textId="77777777" w:rsidR="0074014D" w:rsidRDefault="00565100" w:rsidP="000D4499">
            <w:pPr>
              <w:pStyle w:val="Compact"/>
              <w:jc w:val="left"/>
            </w:pPr>
            <w:r>
              <w:rPr>
                <w:b/>
                <w:bCs/>
              </w:rPr>
              <w:t>Not addressed by design</w:t>
            </w:r>
            <w:r>
              <w:t xml:space="preserve"> — feature excluded on proxy-risk grounds</w:t>
            </w:r>
          </w:p>
        </w:tc>
        <w:tc>
          <w:tcPr>
            <w:tcW w:w="0" w:type="auto"/>
          </w:tcPr>
          <w:p w14:paraId="4BB2F178" w14:textId="77777777" w:rsidR="0074014D" w:rsidRDefault="00565100" w:rsidP="000D4499">
            <w:pPr>
              <w:pStyle w:val="Compact"/>
              <w:jc w:val="left"/>
            </w:pPr>
            <w:r>
              <w:t>Withdrawn, with rationale</w:t>
            </w:r>
          </w:p>
        </w:tc>
      </w:tr>
      <w:tr w:rsidR="0074014D" w14:paraId="4BB2F17D" w14:textId="77777777">
        <w:tc>
          <w:tcPr>
            <w:tcW w:w="0" w:type="auto"/>
          </w:tcPr>
          <w:p w14:paraId="4BB2F17A" w14:textId="77777777" w:rsidR="0074014D" w:rsidRDefault="00565100" w:rsidP="000D4499">
            <w:pPr>
              <w:pStyle w:val="Compact"/>
              <w:jc w:val="left"/>
            </w:pPr>
            <w:r>
              <w:t>R4 — Risk concentration by role</w:t>
            </w:r>
          </w:p>
        </w:tc>
        <w:tc>
          <w:tcPr>
            <w:tcW w:w="0" w:type="auto"/>
          </w:tcPr>
          <w:p w14:paraId="4BB2F17B" w14:textId="77777777" w:rsidR="0074014D" w:rsidRDefault="00565100" w:rsidP="000D4499">
            <w:pPr>
              <w:pStyle w:val="Compact"/>
              <w:jc w:val="left"/>
            </w:pPr>
            <w:r>
              <w:t>Role-level coefficients and predicted-rate aggregation</w:t>
            </w:r>
          </w:p>
        </w:tc>
        <w:tc>
          <w:tcPr>
            <w:tcW w:w="0" w:type="auto"/>
          </w:tcPr>
          <w:p w14:paraId="4BB2F17C" w14:textId="77777777" w:rsidR="0074014D" w:rsidRDefault="00565100" w:rsidP="000D4499">
            <w:pPr>
              <w:pStyle w:val="Compact"/>
              <w:jc w:val="left"/>
            </w:pPr>
            <w:r>
              <w:t>Addressed</w:t>
            </w:r>
          </w:p>
        </w:tc>
      </w:tr>
      <w:tr w:rsidR="0074014D" w14:paraId="4BB2F181" w14:textId="77777777">
        <w:tc>
          <w:tcPr>
            <w:tcW w:w="0" w:type="auto"/>
          </w:tcPr>
          <w:p w14:paraId="4BB2F17E" w14:textId="77777777" w:rsidR="0074014D" w:rsidRDefault="00565100" w:rsidP="000D4499">
            <w:pPr>
              <w:pStyle w:val="Compact"/>
              <w:jc w:val="left"/>
            </w:pPr>
            <w:r>
              <w:t>R5 — Promotion stagnation</w:t>
            </w:r>
          </w:p>
        </w:tc>
        <w:tc>
          <w:tcPr>
            <w:tcW w:w="0" w:type="auto"/>
          </w:tcPr>
          <w:p w14:paraId="4BB2F17F" w14:textId="77777777" w:rsidR="0074014D" w:rsidRDefault="00565100" w:rsidP="000D4499">
            <w:pPr>
              <w:pStyle w:val="Compact"/>
              <w:jc w:val="left"/>
            </w:pPr>
            <w:r>
              <w:t>Multivariate coefficient, correcting the confounded univariate view</w:t>
            </w:r>
          </w:p>
        </w:tc>
        <w:tc>
          <w:tcPr>
            <w:tcW w:w="0" w:type="auto"/>
          </w:tcPr>
          <w:p w14:paraId="4BB2F180" w14:textId="77777777" w:rsidR="0074014D" w:rsidRDefault="00565100" w:rsidP="000D4499">
            <w:pPr>
              <w:pStyle w:val="Compact"/>
              <w:jc w:val="left"/>
            </w:pPr>
            <w:r>
              <w:t>Addressed</w:t>
            </w:r>
          </w:p>
        </w:tc>
      </w:tr>
      <w:tr w:rsidR="0074014D" w14:paraId="4BB2F185" w14:textId="77777777">
        <w:tc>
          <w:tcPr>
            <w:tcW w:w="0" w:type="auto"/>
          </w:tcPr>
          <w:p w14:paraId="4BB2F182" w14:textId="77777777" w:rsidR="0074014D" w:rsidRDefault="00565100" w:rsidP="000D4499">
            <w:pPr>
              <w:pStyle w:val="Compact"/>
              <w:jc w:val="left"/>
            </w:pPr>
            <w:r>
              <w:t>R6 — Retention economics and payback</w:t>
            </w:r>
          </w:p>
        </w:tc>
        <w:tc>
          <w:tcPr>
            <w:tcW w:w="0" w:type="auto"/>
          </w:tcPr>
          <w:p w14:paraId="4BB2F183" w14:textId="77777777" w:rsidR="0074014D" w:rsidRDefault="00565100" w:rsidP="000D4499">
            <w:pPr>
              <w:pStyle w:val="Compact"/>
              <w:jc w:val="left"/>
            </w:pPr>
            <w:r>
              <w:t>Out-of-fold confusion matrix into the ROI model</w:t>
            </w:r>
          </w:p>
        </w:tc>
        <w:tc>
          <w:tcPr>
            <w:tcW w:w="0" w:type="auto"/>
          </w:tcPr>
          <w:p w14:paraId="4BB2F184" w14:textId="77777777" w:rsidR="0074014D" w:rsidRDefault="00565100" w:rsidP="000D4499">
            <w:pPr>
              <w:pStyle w:val="Compact"/>
              <w:jc w:val="left"/>
            </w:pPr>
            <w:r>
              <w:t>Addressed</w:t>
            </w:r>
          </w:p>
        </w:tc>
      </w:tr>
      <w:tr w:rsidR="0074014D" w14:paraId="4BB2F189" w14:textId="77777777" w:rsidTr="00B650A6">
        <w:tc>
          <w:tcPr>
            <w:tcW w:w="0" w:type="auto"/>
            <w:tcBorders>
              <w:bottom w:val="single" w:sz="4" w:space="0" w:color="auto"/>
            </w:tcBorders>
          </w:tcPr>
          <w:p w14:paraId="4BB2F186" w14:textId="77777777" w:rsidR="0074014D" w:rsidRDefault="00565100" w:rsidP="000D4499">
            <w:pPr>
              <w:pStyle w:val="Compact"/>
              <w:jc w:val="left"/>
            </w:pPr>
            <w:r>
              <w:t>R7 — False positive rate, cost, explainability</w:t>
            </w:r>
          </w:p>
        </w:tc>
        <w:tc>
          <w:tcPr>
            <w:tcW w:w="0" w:type="auto"/>
            <w:tcBorders>
              <w:bottom w:val="single" w:sz="4" w:space="0" w:color="auto"/>
            </w:tcBorders>
          </w:tcPr>
          <w:p w14:paraId="4BB2F187" w14:textId="77777777" w:rsidR="0074014D" w:rsidRDefault="00565100" w:rsidP="000D4499">
            <w:pPr>
              <w:pStyle w:val="Compact"/>
              <w:jc w:val="left"/>
            </w:pPr>
            <w:r>
              <w:t>Precision with confidence interval; per-employee coefficient attribution</w:t>
            </w:r>
          </w:p>
        </w:tc>
        <w:tc>
          <w:tcPr>
            <w:tcW w:w="0" w:type="auto"/>
            <w:tcBorders>
              <w:bottom w:val="single" w:sz="4" w:space="0" w:color="auto"/>
            </w:tcBorders>
          </w:tcPr>
          <w:p w14:paraId="4BB2F188" w14:textId="77777777" w:rsidR="0074014D" w:rsidRDefault="00565100" w:rsidP="000D4499">
            <w:pPr>
              <w:pStyle w:val="Compact"/>
              <w:jc w:val="left"/>
            </w:pPr>
            <w:r>
              <w:t>Addressed</w:t>
            </w:r>
          </w:p>
        </w:tc>
      </w:tr>
    </w:tbl>
    <w:p w14:paraId="4BB2F18A" w14:textId="14A2BCC6" w:rsidR="0074014D" w:rsidRDefault="003800F3">
      <w:pPr>
        <w:pStyle w:val="BodyText"/>
      </w:pPr>
      <w:r>
        <w:t>Requirement 3 is the only requirement accepted for this engagement that this engagement does not deliver. The stakeholder asked for a commute-distance threshold to trigger hybrid work and the travel-allowance policy. Building a policy lever on the most well-documented proxy for race in the feature set would have created precisely the exposure the governance framework exists to prevent. The requirement is withdrawn rather than quietly dropped, and the reasoning is provided to the CHRO in full.</w:t>
      </w:r>
    </w:p>
    <w:p w14:paraId="301AD167" w14:textId="77777777" w:rsidR="006A11E7" w:rsidRDefault="006A11E7">
      <w:pPr>
        <w:rPr>
          <w:rFonts w:asciiTheme="majorHAnsi" w:eastAsiaTheme="majorEastAsia" w:hAnsiTheme="majorHAnsi" w:cstheme="majorBidi"/>
          <w:b/>
          <w:bCs/>
          <w:color w:val="4F81BD" w:themeColor="accent1"/>
          <w:sz w:val="32"/>
          <w:szCs w:val="32"/>
        </w:rPr>
      </w:pPr>
      <w:bookmarkStart w:id="76" w:name="architect-the-solution-proof-of-concept"/>
      <w:bookmarkEnd w:id="68"/>
      <w:bookmarkEnd w:id="74"/>
      <w:r>
        <w:br w:type="page"/>
      </w:r>
    </w:p>
    <w:p w14:paraId="4BB2F18B" w14:textId="16C21E8D" w:rsidR="0074014D" w:rsidRDefault="00565100">
      <w:pPr>
        <w:pStyle w:val="Heading1"/>
      </w:pPr>
      <w:bookmarkStart w:id="77" w:name="_Toc240131141"/>
      <w:r>
        <w:lastRenderedPageBreak/>
        <w:t>Architect the Solution: Proof of Concept</w:t>
      </w:r>
      <w:bookmarkEnd w:id="77"/>
    </w:p>
    <w:p w14:paraId="4BB2F18C" w14:textId="77777777" w:rsidR="0074014D" w:rsidRDefault="00565100">
      <w:pPr>
        <w:pStyle w:val="Heading2"/>
      </w:pPr>
      <w:bookmarkStart w:id="78" w:name="pipeline-construction"/>
      <w:bookmarkStart w:id="79" w:name="_Toc240131142"/>
      <w:r>
        <w:t>Pipeline construction</w:t>
      </w:r>
      <w:bookmarkEnd w:id="79"/>
    </w:p>
    <w:p w14:paraId="4BB2F18D" w14:textId="12FF584F" w:rsidR="0074014D" w:rsidRPr="003800F3" w:rsidRDefault="003800F3">
      <w:pPr>
        <w:pStyle w:val="FirstParagraph"/>
      </w:pPr>
      <w:r w:rsidRPr="003800F3">
        <w:t xml:space="preserve">The solution consists of a single </w:t>
      </w:r>
      <w:proofErr w:type="spellStart"/>
      <w:r w:rsidRPr="003800F3">
        <w:rPr>
          <w:rFonts w:ascii="Consolas" w:hAnsi="Consolas"/>
          <w:sz w:val="22"/>
          <w:szCs w:val="22"/>
        </w:rPr>
        <w:t>sklearn</w:t>
      </w:r>
      <w:proofErr w:type="spellEnd"/>
      <w:r w:rsidRPr="003800F3">
        <w:rPr>
          <w:sz w:val="22"/>
          <w:szCs w:val="22"/>
        </w:rPr>
        <w:t xml:space="preserve"> </w:t>
      </w:r>
      <w:r w:rsidRPr="003800F3">
        <w:t xml:space="preserve">pipeline that encapsulates all transformations and the estimator, making the validated artifact the deployed one. Preprocessing involves a </w:t>
      </w:r>
      <w:proofErr w:type="spellStart"/>
      <w:r w:rsidRPr="00813EF1">
        <w:rPr>
          <w:rFonts w:ascii="Consolas" w:hAnsi="Consolas"/>
          <w:sz w:val="22"/>
          <w:szCs w:val="22"/>
        </w:rPr>
        <w:t>ColumnTransformer</w:t>
      </w:r>
      <w:proofErr w:type="spellEnd"/>
      <w:r w:rsidRPr="00813EF1">
        <w:rPr>
          <w:sz w:val="22"/>
          <w:szCs w:val="22"/>
        </w:rPr>
        <w:t xml:space="preserve"> </w:t>
      </w:r>
      <w:r w:rsidRPr="003800F3">
        <w:t xml:space="preserve">that applies </w:t>
      </w:r>
      <w:proofErr w:type="spellStart"/>
      <w:r w:rsidRPr="00813EF1">
        <w:rPr>
          <w:rFonts w:ascii="Consolas" w:hAnsi="Consolas"/>
          <w:sz w:val="22"/>
          <w:szCs w:val="22"/>
        </w:rPr>
        <w:t>StandardScaler</w:t>
      </w:r>
      <w:proofErr w:type="spellEnd"/>
      <w:r w:rsidRPr="00813EF1">
        <w:rPr>
          <w:sz w:val="22"/>
          <w:szCs w:val="22"/>
        </w:rPr>
        <w:t xml:space="preserve"> </w:t>
      </w:r>
      <w:r w:rsidRPr="003800F3">
        <w:t xml:space="preserve">to 21 numeric columns and </w:t>
      </w:r>
      <w:proofErr w:type="spellStart"/>
      <w:r w:rsidRPr="00813EF1">
        <w:rPr>
          <w:rFonts w:ascii="Consolas" w:hAnsi="Consolas"/>
          <w:sz w:val="22"/>
          <w:szCs w:val="22"/>
        </w:rPr>
        <w:t>OneHotEncoder</w:t>
      </w:r>
      <w:proofErr w:type="spellEnd"/>
      <w:r w:rsidRPr="00813EF1">
        <w:rPr>
          <w:sz w:val="22"/>
          <w:szCs w:val="22"/>
        </w:rPr>
        <w:t xml:space="preserve"> </w:t>
      </w:r>
      <w:r w:rsidRPr="003800F3">
        <w:t>to 5 categorical columns. This transformer is combined with the estimator, and the composite object is used in every fit call. Consequently, fit is only performed on training data, inherently preventing leakage.</w:t>
      </w:r>
    </w:p>
    <w:p w14:paraId="4BB2F18E" w14:textId="77777777" w:rsidR="0074014D" w:rsidRDefault="00565100">
      <w:pPr>
        <w:pStyle w:val="Heading2"/>
      </w:pPr>
      <w:bookmarkStart w:id="80" w:name="model-comparison"/>
      <w:bookmarkStart w:id="81" w:name="_Toc240131143"/>
      <w:bookmarkEnd w:id="78"/>
      <w:r>
        <w:t>Model comparison</w:t>
      </w:r>
      <w:bookmarkEnd w:id="81"/>
    </w:p>
    <w:p w14:paraId="4BB2F18F" w14:textId="2BE2AC7D" w:rsidR="0074014D" w:rsidRDefault="00C3097B">
      <w:pPr>
        <w:pStyle w:val="FirstParagraph"/>
      </w:pPr>
      <w:r>
        <w:t>We evaluated both candidates</w:t>
      </w:r>
      <w:r w:rsidR="00565100">
        <w:t xml:space="preserve"> under identical nested cross-validation.</w:t>
      </w:r>
    </w:p>
    <w:tbl>
      <w:tblPr>
        <w:tblStyle w:val="Table"/>
        <w:tblW w:w="5000" w:type="pct"/>
        <w:tblLook w:val="0020" w:firstRow="1" w:lastRow="0" w:firstColumn="0" w:lastColumn="0" w:noHBand="0" w:noVBand="0"/>
      </w:tblPr>
      <w:tblGrid>
        <w:gridCol w:w="2730"/>
        <w:gridCol w:w="2154"/>
        <w:gridCol w:w="2656"/>
        <w:gridCol w:w="2036"/>
      </w:tblGrid>
      <w:tr w:rsidR="0074014D" w14:paraId="4BB2F194" w14:textId="77777777" w:rsidTr="00B650A6">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tcBorders>
          </w:tcPr>
          <w:p w14:paraId="4BB2F190" w14:textId="77777777" w:rsidR="0074014D" w:rsidRDefault="00565100">
            <w:pPr>
              <w:pStyle w:val="Compact"/>
            </w:pPr>
            <w:r>
              <w:t>Model</w:t>
            </w:r>
          </w:p>
        </w:tc>
        <w:tc>
          <w:tcPr>
            <w:tcW w:w="0" w:type="auto"/>
            <w:tcBorders>
              <w:top w:val="single" w:sz="4" w:space="0" w:color="auto"/>
            </w:tcBorders>
          </w:tcPr>
          <w:p w14:paraId="4BB2F191" w14:textId="77777777" w:rsidR="0074014D" w:rsidRDefault="00565100">
            <w:pPr>
              <w:pStyle w:val="Compact"/>
            </w:pPr>
            <w:r>
              <w:t>Outer-loop ROC-AUC</w:t>
            </w:r>
          </w:p>
        </w:tc>
        <w:tc>
          <w:tcPr>
            <w:tcW w:w="0" w:type="auto"/>
            <w:tcBorders>
              <w:top w:val="single" w:sz="4" w:space="0" w:color="auto"/>
            </w:tcBorders>
          </w:tcPr>
          <w:p w14:paraId="4BB2F192" w14:textId="77777777" w:rsidR="0074014D" w:rsidRDefault="00565100">
            <w:pPr>
              <w:pStyle w:val="Compact"/>
            </w:pPr>
            <w:r>
              <w:t>Inner-selected thresholds</w:t>
            </w:r>
          </w:p>
        </w:tc>
        <w:tc>
          <w:tcPr>
            <w:tcW w:w="0" w:type="auto"/>
            <w:tcBorders>
              <w:top w:val="single" w:sz="4" w:space="0" w:color="auto"/>
            </w:tcBorders>
          </w:tcPr>
          <w:p w14:paraId="4BB2F193" w14:textId="77777777" w:rsidR="0074014D" w:rsidRDefault="00565100">
            <w:pPr>
              <w:pStyle w:val="Compact"/>
            </w:pPr>
            <w:r>
              <w:t>Threshold stability</w:t>
            </w:r>
          </w:p>
        </w:tc>
      </w:tr>
      <w:tr w:rsidR="0074014D" w14:paraId="4BB2F199" w14:textId="77777777">
        <w:tc>
          <w:tcPr>
            <w:tcW w:w="0" w:type="auto"/>
          </w:tcPr>
          <w:p w14:paraId="4BB2F195" w14:textId="77777777" w:rsidR="0074014D" w:rsidRDefault="00565100">
            <w:pPr>
              <w:pStyle w:val="Compact"/>
            </w:pPr>
            <w:r>
              <w:rPr>
                <w:b/>
                <w:bCs/>
              </w:rPr>
              <w:t>Logistic regression</w:t>
            </w:r>
          </w:p>
        </w:tc>
        <w:tc>
          <w:tcPr>
            <w:tcW w:w="0" w:type="auto"/>
          </w:tcPr>
          <w:p w14:paraId="4BB2F196" w14:textId="77777777" w:rsidR="0074014D" w:rsidRDefault="00565100">
            <w:pPr>
              <w:pStyle w:val="Compact"/>
            </w:pPr>
            <w:r>
              <w:rPr>
                <w:b/>
                <w:bCs/>
              </w:rPr>
              <w:t>0.813 ± 0.029</w:t>
            </w:r>
          </w:p>
        </w:tc>
        <w:tc>
          <w:tcPr>
            <w:tcW w:w="0" w:type="auto"/>
          </w:tcPr>
          <w:p w14:paraId="4BB2F197" w14:textId="77777777" w:rsidR="0074014D" w:rsidRDefault="00565100">
            <w:pPr>
              <w:pStyle w:val="Compact"/>
            </w:pPr>
            <w:r>
              <w:t>0.55, 0.70, 0.60, 0.55, 0.65</w:t>
            </w:r>
          </w:p>
        </w:tc>
        <w:tc>
          <w:tcPr>
            <w:tcW w:w="0" w:type="auto"/>
          </w:tcPr>
          <w:p w14:paraId="4BB2F198" w14:textId="77777777" w:rsidR="0074014D" w:rsidRDefault="00565100">
            <w:pPr>
              <w:pStyle w:val="Compact"/>
            </w:pPr>
            <w:r>
              <w:t>σ = 0.058</w:t>
            </w:r>
          </w:p>
        </w:tc>
      </w:tr>
      <w:tr w:rsidR="0074014D" w14:paraId="4BB2F19E" w14:textId="77777777" w:rsidTr="00B650A6">
        <w:tc>
          <w:tcPr>
            <w:tcW w:w="0" w:type="auto"/>
            <w:tcBorders>
              <w:bottom w:val="single" w:sz="4" w:space="0" w:color="auto"/>
            </w:tcBorders>
          </w:tcPr>
          <w:p w14:paraId="4BB2F19A" w14:textId="77777777" w:rsidR="0074014D" w:rsidRDefault="00565100">
            <w:pPr>
              <w:pStyle w:val="Compact"/>
            </w:pPr>
            <w:r>
              <w:t>Random forest (500 trees)</w:t>
            </w:r>
          </w:p>
        </w:tc>
        <w:tc>
          <w:tcPr>
            <w:tcW w:w="0" w:type="auto"/>
            <w:tcBorders>
              <w:bottom w:val="single" w:sz="4" w:space="0" w:color="auto"/>
            </w:tcBorders>
          </w:tcPr>
          <w:p w14:paraId="4BB2F19B" w14:textId="77777777" w:rsidR="0074014D" w:rsidRDefault="00565100">
            <w:pPr>
              <w:pStyle w:val="Compact"/>
            </w:pPr>
            <w:r>
              <w:t>0.805 ± 0.030</w:t>
            </w:r>
          </w:p>
        </w:tc>
        <w:tc>
          <w:tcPr>
            <w:tcW w:w="0" w:type="auto"/>
            <w:tcBorders>
              <w:bottom w:val="single" w:sz="4" w:space="0" w:color="auto"/>
            </w:tcBorders>
          </w:tcPr>
          <w:p w14:paraId="4BB2F19C" w14:textId="77777777" w:rsidR="0074014D" w:rsidRDefault="00565100">
            <w:pPr>
              <w:pStyle w:val="Compact"/>
            </w:pPr>
            <w:r>
              <w:t>0.35, 0.30, 0.35, 0.35, 0.25</w:t>
            </w:r>
          </w:p>
        </w:tc>
        <w:tc>
          <w:tcPr>
            <w:tcW w:w="0" w:type="auto"/>
            <w:tcBorders>
              <w:bottom w:val="single" w:sz="4" w:space="0" w:color="auto"/>
            </w:tcBorders>
          </w:tcPr>
          <w:p w14:paraId="4BB2F19D" w14:textId="77777777" w:rsidR="0074014D" w:rsidRDefault="00565100">
            <w:pPr>
              <w:pStyle w:val="Compact"/>
            </w:pPr>
            <w:r>
              <w:t>σ = 0.040</w:t>
            </w:r>
          </w:p>
        </w:tc>
      </w:tr>
    </w:tbl>
    <w:p w14:paraId="4BB2F1A0" w14:textId="3DFDAB7F" w:rsidR="0074014D" w:rsidRPr="006F080D" w:rsidRDefault="006F080D">
      <w:pPr>
        <w:pStyle w:val="BodyText"/>
        <w:rPr>
          <w:color w:val="F79646" w:themeColor="accent6"/>
        </w:rPr>
      </w:pPr>
      <w:r w:rsidRPr="006F080D">
        <w:t xml:space="preserve">Criterion T4 favors the interpretable baseline. The random forest did not outperform logistic regression, and the difference falls within one standard deviation of the fold estimates. Complexity did not justify its inclusion, resulting in a simpler, more explainable, and more auditable system than initially expected. Notably, the threshold stability analysis shows that across five independent inner loops, the chosen threshold ranged from 0.55 to 0.70. This variation indicates a flat utility surface in this region, meaning the exact operating point is less critical than </w:t>
      </w:r>
      <w:r w:rsidR="00521798">
        <w:t>setting</w:t>
      </w:r>
      <w:r w:rsidRPr="006F080D">
        <w:t xml:space="preserve"> it well above the default 0.50. We select the median threshold of 0.60.</w:t>
      </w:r>
    </w:p>
    <w:p w14:paraId="4BB2F1A1" w14:textId="77777777" w:rsidR="0074014D" w:rsidRDefault="00565100">
      <w:pPr>
        <w:pStyle w:val="Heading2"/>
      </w:pPr>
      <w:bookmarkStart w:id="82" w:name="out-of-fold-performance"/>
      <w:bookmarkStart w:id="83" w:name="_Toc240131144"/>
      <w:bookmarkEnd w:id="80"/>
      <w:r>
        <w:lastRenderedPageBreak/>
        <w:t>Out-of-fold performance</w:t>
      </w:r>
      <w:bookmarkEnd w:id="83"/>
    </w:p>
    <w:p w14:paraId="4BB2F1A2" w14:textId="77777777" w:rsidR="0074014D" w:rsidRDefault="00565100">
      <w:pPr>
        <w:pStyle w:val="CaptionedFigure"/>
      </w:pPr>
      <w:r>
        <w:rPr>
          <w:noProof/>
        </w:rPr>
        <w:drawing>
          <wp:inline distT="0" distB="0" distL="0" distR="0" wp14:anchorId="4BB2F548" wp14:editId="4BB2F549">
            <wp:extent cx="5943600" cy="2228850"/>
            <wp:effectExtent l="0" t="0" r="0" b="0"/>
            <wp:docPr id="67" name="Picture" descr="Figure 3. ROC curve across all 1,470 out-of-fold predictions, and propensity distributions by actual outcome."/>
            <wp:cNvGraphicFramePr/>
            <a:graphic xmlns:a="http://schemas.openxmlformats.org/drawingml/2006/main">
              <a:graphicData uri="http://schemas.openxmlformats.org/drawingml/2006/picture">
                <pic:pic xmlns:pic="http://schemas.openxmlformats.org/drawingml/2006/picture">
                  <pic:nvPicPr>
                    <pic:cNvPr id="68" name="Picture" descr="output/figures/fig3_model_performance.png"/>
                    <pic:cNvPicPr>
                      <a:picLocks noChangeAspect="1" noChangeArrowheads="1"/>
                    </pic:cNvPicPr>
                  </pic:nvPicPr>
                  <pic:blipFill>
                    <a:blip r:embed="rId11"/>
                    <a:stretch>
                      <a:fillRect/>
                    </a:stretch>
                  </pic:blipFill>
                  <pic:spPr bwMode="auto">
                    <a:xfrm>
                      <a:off x="0" y="0"/>
                      <a:ext cx="5943600" cy="2228850"/>
                    </a:xfrm>
                    <a:prstGeom prst="rect">
                      <a:avLst/>
                    </a:prstGeom>
                    <a:noFill/>
                    <a:ln w="9525">
                      <a:noFill/>
                      <a:headEnd/>
                      <a:tailEnd/>
                    </a:ln>
                  </pic:spPr>
                </pic:pic>
              </a:graphicData>
            </a:graphic>
          </wp:inline>
        </w:drawing>
      </w:r>
    </w:p>
    <w:p w14:paraId="4BB2F1A3" w14:textId="0992B6C2" w:rsidR="0074014D" w:rsidRDefault="00565100">
      <w:pPr>
        <w:pStyle w:val="ImageCaption"/>
      </w:pPr>
      <w:r>
        <w:t>Figure 3. ROC curve across all 1,470 out-of-fold predictions and propensity distributions by actual outcome.</w:t>
      </w:r>
    </w:p>
    <w:p w14:paraId="4BB2F1A4" w14:textId="440D4504" w:rsidR="0074014D" w:rsidRDefault="002C000D">
      <w:pPr>
        <w:pStyle w:val="BodyText"/>
      </w:pPr>
      <w:r>
        <w:t>Performance is measured using out-of-fold predictions for each employee, with thresholds selected without reference to the fold being evaluated.</w:t>
      </w:r>
    </w:p>
    <w:tbl>
      <w:tblPr>
        <w:tblStyle w:val="Table"/>
        <w:tblW w:w="0" w:type="auto"/>
        <w:tblLook w:val="0020" w:firstRow="1" w:lastRow="0" w:firstColumn="0" w:lastColumn="0" w:noHBand="0" w:noVBand="0"/>
      </w:tblPr>
      <w:tblGrid>
        <w:gridCol w:w="2134"/>
        <w:gridCol w:w="2399"/>
        <w:gridCol w:w="2716"/>
      </w:tblGrid>
      <w:tr w:rsidR="0074014D" w14:paraId="4BB2F1A8" w14:textId="77777777" w:rsidTr="00B650A6">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tcBorders>
          </w:tcPr>
          <w:p w14:paraId="4BB2F1A5" w14:textId="77777777" w:rsidR="0074014D" w:rsidRDefault="00565100">
            <w:pPr>
              <w:pStyle w:val="Compact"/>
            </w:pPr>
            <w:r>
              <w:t>Metric</w:t>
            </w:r>
          </w:p>
        </w:tc>
        <w:tc>
          <w:tcPr>
            <w:tcW w:w="0" w:type="auto"/>
            <w:tcBorders>
              <w:top w:val="single" w:sz="4" w:space="0" w:color="auto"/>
            </w:tcBorders>
          </w:tcPr>
          <w:p w14:paraId="4BB2F1A6" w14:textId="77777777" w:rsidR="0074014D" w:rsidRDefault="00565100">
            <w:pPr>
              <w:pStyle w:val="Compact"/>
            </w:pPr>
            <w:r>
              <w:t>Value</w:t>
            </w:r>
          </w:p>
        </w:tc>
        <w:tc>
          <w:tcPr>
            <w:tcW w:w="0" w:type="auto"/>
            <w:tcBorders>
              <w:top w:val="single" w:sz="4" w:space="0" w:color="auto"/>
            </w:tcBorders>
          </w:tcPr>
          <w:p w14:paraId="4BB2F1A7" w14:textId="77777777" w:rsidR="0074014D" w:rsidRDefault="00565100">
            <w:pPr>
              <w:pStyle w:val="Compact"/>
            </w:pPr>
            <w:r>
              <w:t>95% confidence interval</w:t>
            </w:r>
          </w:p>
        </w:tc>
      </w:tr>
      <w:tr w:rsidR="0074014D" w14:paraId="4BB2F1AC" w14:textId="77777777">
        <w:tc>
          <w:tcPr>
            <w:tcW w:w="0" w:type="auto"/>
          </w:tcPr>
          <w:p w14:paraId="4BB2F1A9" w14:textId="77777777" w:rsidR="0074014D" w:rsidRDefault="00565100">
            <w:pPr>
              <w:pStyle w:val="Compact"/>
            </w:pPr>
            <w:r>
              <w:rPr>
                <w:b/>
                <w:bCs/>
              </w:rPr>
              <w:t>ROC-AUC</w:t>
            </w:r>
          </w:p>
        </w:tc>
        <w:tc>
          <w:tcPr>
            <w:tcW w:w="0" w:type="auto"/>
          </w:tcPr>
          <w:p w14:paraId="4BB2F1AA" w14:textId="77777777" w:rsidR="0074014D" w:rsidRDefault="00565100">
            <w:pPr>
              <w:pStyle w:val="Compact"/>
            </w:pPr>
            <w:r>
              <w:rPr>
                <w:b/>
                <w:bCs/>
              </w:rPr>
              <w:t>0.813</w:t>
            </w:r>
          </w:p>
        </w:tc>
        <w:tc>
          <w:tcPr>
            <w:tcW w:w="0" w:type="auto"/>
          </w:tcPr>
          <w:p w14:paraId="4BB2F1AB" w14:textId="77777777" w:rsidR="0074014D" w:rsidRDefault="00565100">
            <w:pPr>
              <w:pStyle w:val="Compact"/>
            </w:pPr>
            <w:r>
              <w:t>± 0.029 across folds</w:t>
            </w:r>
          </w:p>
        </w:tc>
      </w:tr>
      <w:tr w:rsidR="0074014D" w14:paraId="4BB2F1B0" w14:textId="77777777">
        <w:tc>
          <w:tcPr>
            <w:tcW w:w="0" w:type="auto"/>
          </w:tcPr>
          <w:p w14:paraId="4BB2F1AD" w14:textId="77777777" w:rsidR="0074014D" w:rsidRDefault="00565100">
            <w:pPr>
              <w:pStyle w:val="Compact"/>
            </w:pPr>
            <w:r>
              <w:rPr>
                <w:b/>
                <w:bCs/>
              </w:rPr>
              <w:t>Recall</w:t>
            </w:r>
          </w:p>
        </w:tc>
        <w:tc>
          <w:tcPr>
            <w:tcW w:w="0" w:type="auto"/>
          </w:tcPr>
          <w:p w14:paraId="4BB2F1AE" w14:textId="77777777" w:rsidR="0074014D" w:rsidRDefault="00565100">
            <w:pPr>
              <w:pStyle w:val="Compact"/>
            </w:pPr>
            <w:r>
              <w:rPr>
                <w:b/>
                <w:bCs/>
              </w:rPr>
              <w:t>0.650</w:t>
            </w:r>
            <w:r>
              <w:t xml:space="preserve"> (154/237)</w:t>
            </w:r>
          </w:p>
        </w:tc>
        <w:tc>
          <w:tcPr>
            <w:tcW w:w="0" w:type="auto"/>
          </w:tcPr>
          <w:p w14:paraId="4BB2F1AF" w14:textId="77777777" w:rsidR="0074014D" w:rsidRDefault="00565100">
            <w:pPr>
              <w:pStyle w:val="Compact"/>
            </w:pPr>
            <w:r>
              <w:rPr>
                <w:b/>
                <w:bCs/>
              </w:rPr>
              <w:t>[0.587, 0.708]</w:t>
            </w:r>
          </w:p>
        </w:tc>
      </w:tr>
      <w:tr w:rsidR="0074014D" w14:paraId="4BB2F1B4" w14:textId="77777777">
        <w:tc>
          <w:tcPr>
            <w:tcW w:w="0" w:type="auto"/>
          </w:tcPr>
          <w:p w14:paraId="4BB2F1B1" w14:textId="77777777" w:rsidR="0074014D" w:rsidRDefault="00565100">
            <w:pPr>
              <w:pStyle w:val="Compact"/>
            </w:pPr>
            <w:r>
              <w:rPr>
                <w:b/>
                <w:bCs/>
              </w:rPr>
              <w:t>Precision</w:t>
            </w:r>
          </w:p>
        </w:tc>
        <w:tc>
          <w:tcPr>
            <w:tcW w:w="0" w:type="auto"/>
          </w:tcPr>
          <w:p w14:paraId="4BB2F1B2" w14:textId="77777777" w:rsidR="0074014D" w:rsidRDefault="00565100">
            <w:pPr>
              <w:pStyle w:val="Compact"/>
            </w:pPr>
            <w:r>
              <w:rPr>
                <w:b/>
                <w:bCs/>
              </w:rPr>
              <w:t>0.429</w:t>
            </w:r>
            <w:r>
              <w:t xml:space="preserve"> (154/359)</w:t>
            </w:r>
          </w:p>
        </w:tc>
        <w:tc>
          <w:tcPr>
            <w:tcW w:w="0" w:type="auto"/>
          </w:tcPr>
          <w:p w14:paraId="4BB2F1B3" w14:textId="77777777" w:rsidR="0074014D" w:rsidRDefault="00565100">
            <w:pPr>
              <w:pStyle w:val="Compact"/>
            </w:pPr>
            <w:r>
              <w:rPr>
                <w:b/>
                <w:bCs/>
              </w:rPr>
              <w:t>[0.379, 0.481]</w:t>
            </w:r>
          </w:p>
        </w:tc>
      </w:tr>
      <w:tr w:rsidR="0074014D" w14:paraId="4BB2F1B8" w14:textId="77777777">
        <w:tc>
          <w:tcPr>
            <w:tcW w:w="0" w:type="auto"/>
          </w:tcPr>
          <w:p w14:paraId="4BB2F1B5" w14:textId="77777777" w:rsidR="0074014D" w:rsidRDefault="00565100">
            <w:pPr>
              <w:pStyle w:val="Compact"/>
            </w:pPr>
            <w:r>
              <w:t>Employees flagged</w:t>
            </w:r>
          </w:p>
        </w:tc>
        <w:tc>
          <w:tcPr>
            <w:tcW w:w="0" w:type="auto"/>
          </w:tcPr>
          <w:p w14:paraId="4BB2F1B6" w14:textId="77777777" w:rsidR="0074014D" w:rsidRDefault="00565100">
            <w:pPr>
              <w:pStyle w:val="Compact"/>
            </w:pPr>
            <w:r>
              <w:t>359 of 1,470 (24.4%)</w:t>
            </w:r>
          </w:p>
        </w:tc>
        <w:tc>
          <w:tcPr>
            <w:tcW w:w="0" w:type="auto"/>
          </w:tcPr>
          <w:p w14:paraId="4BB2F1B7" w14:textId="77777777" w:rsidR="0074014D" w:rsidRDefault="00565100">
            <w:pPr>
              <w:pStyle w:val="Compact"/>
            </w:pPr>
            <w:r>
              <w:t>—</w:t>
            </w:r>
          </w:p>
        </w:tc>
      </w:tr>
      <w:tr w:rsidR="0074014D" w14:paraId="4BB2F1BC" w14:textId="77777777" w:rsidTr="00B650A6">
        <w:tc>
          <w:tcPr>
            <w:tcW w:w="0" w:type="auto"/>
            <w:tcBorders>
              <w:bottom w:val="single" w:sz="4" w:space="0" w:color="auto"/>
            </w:tcBorders>
          </w:tcPr>
          <w:p w14:paraId="4BB2F1B9" w14:textId="77777777" w:rsidR="0074014D" w:rsidRDefault="00565100">
            <w:pPr>
              <w:pStyle w:val="Compact"/>
            </w:pPr>
            <w:r>
              <w:t>Brier score</w:t>
            </w:r>
          </w:p>
        </w:tc>
        <w:tc>
          <w:tcPr>
            <w:tcW w:w="0" w:type="auto"/>
            <w:tcBorders>
              <w:bottom w:val="single" w:sz="4" w:space="0" w:color="auto"/>
            </w:tcBorders>
          </w:tcPr>
          <w:p w14:paraId="4BB2F1BA" w14:textId="77777777" w:rsidR="0074014D" w:rsidRDefault="00565100">
            <w:pPr>
              <w:pStyle w:val="Compact"/>
            </w:pPr>
            <w:r>
              <w:t>0.167</w:t>
            </w:r>
          </w:p>
        </w:tc>
        <w:tc>
          <w:tcPr>
            <w:tcW w:w="0" w:type="auto"/>
            <w:tcBorders>
              <w:bottom w:val="single" w:sz="4" w:space="0" w:color="auto"/>
            </w:tcBorders>
          </w:tcPr>
          <w:p w14:paraId="4BB2F1BB" w14:textId="77777777" w:rsidR="0074014D" w:rsidRDefault="00565100">
            <w:pPr>
              <w:pStyle w:val="Compact"/>
            </w:pPr>
            <w:r>
              <w:t>—</w:t>
            </w:r>
          </w:p>
        </w:tc>
      </w:tr>
    </w:tbl>
    <w:p w14:paraId="4BB2F1BD" w14:textId="450C0B46" w:rsidR="0074014D" w:rsidRPr="00C564F7" w:rsidRDefault="00D43A96">
      <w:pPr>
        <w:pStyle w:val="BodyText"/>
        <w:rPr>
          <w:color w:val="F79646" w:themeColor="accent6"/>
        </w:rPr>
      </w:pPr>
      <w:r w:rsidRPr="00D43A96">
        <w:t>The model correctly identifies about two-thirds of employees who later left, with 43% of its flagged cases being true positives. Intervals are calculated using the Wilson score method, which is preferred over the normal approximation for these proportions</w:t>
      </w:r>
      <w:r>
        <w:rPr>
          <w:color w:val="F79646" w:themeColor="accent6"/>
        </w:rPr>
        <w:t>.</w:t>
      </w:r>
    </w:p>
    <w:p w14:paraId="4BB2F1BE" w14:textId="7ADBA1C9" w:rsidR="0074014D" w:rsidRPr="00D43A96" w:rsidRDefault="00D43A96">
      <w:pPr>
        <w:pStyle w:val="BodyText"/>
      </w:pPr>
      <w:r w:rsidRPr="00D43A96">
        <w:t xml:space="preserve">These intervals </w:t>
      </w:r>
      <w:r w:rsidR="00EA08D0">
        <w:t>follow directly from</w:t>
      </w:r>
      <w:r w:rsidRPr="00D43A96">
        <w:t xml:space="preserve"> the nested design. Had performance been reported from a single 20% holdout, the same recall would be based on approximately 24 true positives out of 47, yielding a 95% interval of roughly [0.372, 0.647] — more than twice as wide and wide enough that the business case could not be meaningfully defended.</w:t>
      </w:r>
    </w:p>
    <w:p w14:paraId="4BB2F1BF" w14:textId="77777777" w:rsidR="0074014D" w:rsidRDefault="00565100">
      <w:pPr>
        <w:pStyle w:val="Heading2"/>
      </w:pPr>
      <w:bookmarkStart w:id="84" w:name="Xa77ae383efbc5b555164cc9f5d2b698bf3ba0c2"/>
      <w:bookmarkStart w:id="85" w:name="_Toc240131145"/>
      <w:bookmarkEnd w:id="82"/>
      <w:r>
        <w:t>Resolution against the registered success criteria</w:t>
      </w:r>
      <w:bookmarkEnd w:id="85"/>
    </w:p>
    <w:tbl>
      <w:tblPr>
        <w:tblStyle w:val="Table"/>
        <w:tblW w:w="5000" w:type="pct"/>
        <w:tblLook w:val="0020" w:firstRow="1" w:lastRow="0" w:firstColumn="0" w:lastColumn="0" w:noHBand="0" w:noVBand="0"/>
      </w:tblPr>
      <w:tblGrid>
        <w:gridCol w:w="492"/>
        <w:gridCol w:w="2411"/>
        <w:gridCol w:w="1932"/>
        <w:gridCol w:w="2893"/>
        <w:gridCol w:w="1848"/>
      </w:tblGrid>
      <w:tr w:rsidR="0074014D" w14:paraId="4BB2F1C5" w14:textId="77777777" w:rsidTr="00B650A6">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tcBorders>
          </w:tcPr>
          <w:p w14:paraId="4BB2F1C0" w14:textId="77777777" w:rsidR="0074014D" w:rsidRDefault="00565100">
            <w:pPr>
              <w:pStyle w:val="Compact"/>
            </w:pPr>
            <w:r>
              <w:t>#</w:t>
            </w:r>
          </w:p>
        </w:tc>
        <w:tc>
          <w:tcPr>
            <w:tcW w:w="0" w:type="auto"/>
            <w:tcBorders>
              <w:top w:val="single" w:sz="4" w:space="0" w:color="auto"/>
            </w:tcBorders>
          </w:tcPr>
          <w:p w14:paraId="4BB2F1C1" w14:textId="77777777" w:rsidR="0074014D" w:rsidRDefault="00565100">
            <w:pPr>
              <w:pStyle w:val="Compact"/>
            </w:pPr>
            <w:r>
              <w:t>Criterion</w:t>
            </w:r>
          </w:p>
        </w:tc>
        <w:tc>
          <w:tcPr>
            <w:tcW w:w="0" w:type="auto"/>
            <w:tcBorders>
              <w:top w:val="single" w:sz="4" w:space="0" w:color="auto"/>
            </w:tcBorders>
          </w:tcPr>
          <w:p w14:paraId="4BB2F1C2" w14:textId="77777777" w:rsidR="0074014D" w:rsidRDefault="00565100">
            <w:pPr>
              <w:pStyle w:val="Compact"/>
            </w:pPr>
            <w:r>
              <w:t>Target</w:t>
            </w:r>
          </w:p>
        </w:tc>
        <w:tc>
          <w:tcPr>
            <w:tcW w:w="0" w:type="auto"/>
            <w:tcBorders>
              <w:top w:val="single" w:sz="4" w:space="0" w:color="auto"/>
            </w:tcBorders>
          </w:tcPr>
          <w:p w14:paraId="4BB2F1C3" w14:textId="77777777" w:rsidR="0074014D" w:rsidRDefault="00565100">
            <w:pPr>
              <w:pStyle w:val="Compact"/>
            </w:pPr>
            <w:r>
              <w:t>Achieved</w:t>
            </w:r>
          </w:p>
        </w:tc>
        <w:tc>
          <w:tcPr>
            <w:tcW w:w="0" w:type="auto"/>
            <w:tcBorders>
              <w:top w:val="single" w:sz="4" w:space="0" w:color="auto"/>
            </w:tcBorders>
          </w:tcPr>
          <w:p w14:paraId="4BB2F1C4" w14:textId="77777777" w:rsidR="0074014D" w:rsidRDefault="00565100">
            <w:pPr>
              <w:pStyle w:val="Compact"/>
            </w:pPr>
            <w:r>
              <w:t>Result</w:t>
            </w:r>
          </w:p>
        </w:tc>
      </w:tr>
      <w:tr w:rsidR="0074014D" w14:paraId="4BB2F1CB" w14:textId="77777777">
        <w:tc>
          <w:tcPr>
            <w:tcW w:w="0" w:type="auto"/>
          </w:tcPr>
          <w:p w14:paraId="4BB2F1C6" w14:textId="77777777" w:rsidR="0074014D" w:rsidRDefault="00565100" w:rsidP="00D43A96">
            <w:pPr>
              <w:pStyle w:val="Compact"/>
              <w:jc w:val="left"/>
            </w:pPr>
            <w:r>
              <w:t>T1</w:t>
            </w:r>
          </w:p>
        </w:tc>
        <w:tc>
          <w:tcPr>
            <w:tcW w:w="0" w:type="auto"/>
          </w:tcPr>
          <w:p w14:paraId="4BB2F1C7" w14:textId="77777777" w:rsidR="0074014D" w:rsidRDefault="00565100" w:rsidP="00D43A96">
            <w:pPr>
              <w:pStyle w:val="Compact"/>
              <w:jc w:val="left"/>
            </w:pPr>
            <w:r>
              <w:t>Recall</w:t>
            </w:r>
          </w:p>
        </w:tc>
        <w:tc>
          <w:tcPr>
            <w:tcW w:w="0" w:type="auto"/>
          </w:tcPr>
          <w:p w14:paraId="4BB2F1C8" w14:textId="77777777" w:rsidR="0074014D" w:rsidRDefault="00565100" w:rsidP="00D43A96">
            <w:pPr>
              <w:pStyle w:val="Compact"/>
              <w:jc w:val="left"/>
            </w:pPr>
            <w:r>
              <w:t>≥ 0.75</w:t>
            </w:r>
          </w:p>
        </w:tc>
        <w:tc>
          <w:tcPr>
            <w:tcW w:w="0" w:type="auto"/>
          </w:tcPr>
          <w:p w14:paraId="4BB2F1C9" w14:textId="77777777" w:rsidR="0074014D" w:rsidRDefault="00565100" w:rsidP="00D43A96">
            <w:pPr>
              <w:pStyle w:val="Compact"/>
              <w:jc w:val="left"/>
            </w:pPr>
            <w:r>
              <w:t>0.650 [0.587, 0.708]</w:t>
            </w:r>
          </w:p>
        </w:tc>
        <w:tc>
          <w:tcPr>
            <w:tcW w:w="0" w:type="auto"/>
          </w:tcPr>
          <w:p w14:paraId="4BB2F1CA" w14:textId="77777777" w:rsidR="0074014D" w:rsidRPr="00D43A96" w:rsidRDefault="00565100" w:rsidP="00D43A96">
            <w:pPr>
              <w:pStyle w:val="Compact"/>
              <w:jc w:val="left"/>
            </w:pPr>
            <w:r w:rsidRPr="00D43A96">
              <w:t>NOT MET</w:t>
            </w:r>
          </w:p>
        </w:tc>
      </w:tr>
      <w:tr w:rsidR="0074014D" w14:paraId="4BB2F1D1" w14:textId="77777777">
        <w:tc>
          <w:tcPr>
            <w:tcW w:w="0" w:type="auto"/>
          </w:tcPr>
          <w:p w14:paraId="4BB2F1CC" w14:textId="77777777" w:rsidR="0074014D" w:rsidRDefault="00565100" w:rsidP="00D43A96">
            <w:pPr>
              <w:pStyle w:val="Compact"/>
              <w:jc w:val="left"/>
            </w:pPr>
            <w:r>
              <w:t>T2</w:t>
            </w:r>
          </w:p>
        </w:tc>
        <w:tc>
          <w:tcPr>
            <w:tcW w:w="0" w:type="auto"/>
          </w:tcPr>
          <w:p w14:paraId="4BB2F1CD" w14:textId="77777777" w:rsidR="0074014D" w:rsidRDefault="00565100" w:rsidP="00D43A96">
            <w:pPr>
              <w:pStyle w:val="Compact"/>
              <w:jc w:val="left"/>
            </w:pPr>
            <w:r>
              <w:t>ROC-AUC</w:t>
            </w:r>
          </w:p>
        </w:tc>
        <w:tc>
          <w:tcPr>
            <w:tcW w:w="0" w:type="auto"/>
          </w:tcPr>
          <w:p w14:paraId="4BB2F1CE" w14:textId="77777777" w:rsidR="0074014D" w:rsidRDefault="00565100" w:rsidP="00D43A96">
            <w:pPr>
              <w:pStyle w:val="Compact"/>
              <w:jc w:val="left"/>
            </w:pPr>
            <w:r>
              <w:t>≥ 0.80</w:t>
            </w:r>
          </w:p>
        </w:tc>
        <w:tc>
          <w:tcPr>
            <w:tcW w:w="0" w:type="auto"/>
          </w:tcPr>
          <w:p w14:paraId="4BB2F1CF" w14:textId="77777777" w:rsidR="0074014D" w:rsidRDefault="00565100" w:rsidP="00D43A96">
            <w:pPr>
              <w:pStyle w:val="Compact"/>
              <w:jc w:val="left"/>
            </w:pPr>
            <w:r>
              <w:t>0.813 ± 0.029</w:t>
            </w:r>
          </w:p>
        </w:tc>
        <w:tc>
          <w:tcPr>
            <w:tcW w:w="0" w:type="auto"/>
          </w:tcPr>
          <w:p w14:paraId="4BB2F1D0" w14:textId="77777777" w:rsidR="0074014D" w:rsidRDefault="00565100" w:rsidP="00D43A96">
            <w:pPr>
              <w:pStyle w:val="Compact"/>
              <w:jc w:val="left"/>
            </w:pPr>
            <w:r>
              <w:t>Met</w:t>
            </w:r>
          </w:p>
        </w:tc>
      </w:tr>
      <w:tr w:rsidR="0074014D" w14:paraId="4BB2F1D7" w14:textId="77777777">
        <w:tc>
          <w:tcPr>
            <w:tcW w:w="0" w:type="auto"/>
          </w:tcPr>
          <w:p w14:paraId="4BB2F1D2" w14:textId="77777777" w:rsidR="0074014D" w:rsidRDefault="00565100" w:rsidP="00D43A96">
            <w:pPr>
              <w:pStyle w:val="Compact"/>
              <w:jc w:val="left"/>
            </w:pPr>
            <w:r>
              <w:t>T3</w:t>
            </w:r>
          </w:p>
        </w:tc>
        <w:tc>
          <w:tcPr>
            <w:tcW w:w="0" w:type="auto"/>
          </w:tcPr>
          <w:p w14:paraId="4BB2F1D3" w14:textId="77777777" w:rsidR="0074014D" w:rsidRDefault="00565100" w:rsidP="00D43A96">
            <w:pPr>
              <w:pStyle w:val="Compact"/>
              <w:jc w:val="left"/>
            </w:pPr>
            <w:r>
              <w:t>Precision</w:t>
            </w:r>
          </w:p>
        </w:tc>
        <w:tc>
          <w:tcPr>
            <w:tcW w:w="0" w:type="auto"/>
          </w:tcPr>
          <w:p w14:paraId="4BB2F1D4" w14:textId="77777777" w:rsidR="0074014D" w:rsidRDefault="00565100" w:rsidP="00D43A96">
            <w:pPr>
              <w:pStyle w:val="Compact"/>
              <w:jc w:val="left"/>
            </w:pPr>
            <w:r>
              <w:t>≥ 0.30</w:t>
            </w:r>
          </w:p>
        </w:tc>
        <w:tc>
          <w:tcPr>
            <w:tcW w:w="0" w:type="auto"/>
          </w:tcPr>
          <w:p w14:paraId="4BB2F1D5" w14:textId="77777777" w:rsidR="0074014D" w:rsidRDefault="00565100" w:rsidP="00D43A96">
            <w:pPr>
              <w:pStyle w:val="Compact"/>
              <w:jc w:val="left"/>
            </w:pPr>
            <w:r>
              <w:t>0.429 [0.379, 0.481]</w:t>
            </w:r>
          </w:p>
        </w:tc>
        <w:tc>
          <w:tcPr>
            <w:tcW w:w="0" w:type="auto"/>
          </w:tcPr>
          <w:p w14:paraId="4BB2F1D6" w14:textId="77777777" w:rsidR="0074014D" w:rsidRDefault="00565100" w:rsidP="00D43A96">
            <w:pPr>
              <w:pStyle w:val="Compact"/>
              <w:jc w:val="left"/>
            </w:pPr>
            <w:r>
              <w:t>Met</w:t>
            </w:r>
          </w:p>
        </w:tc>
      </w:tr>
      <w:tr w:rsidR="0074014D" w14:paraId="4BB2F1DD" w14:textId="77777777">
        <w:tc>
          <w:tcPr>
            <w:tcW w:w="0" w:type="auto"/>
          </w:tcPr>
          <w:p w14:paraId="4BB2F1D8" w14:textId="77777777" w:rsidR="0074014D" w:rsidRDefault="00565100" w:rsidP="00D43A96">
            <w:pPr>
              <w:pStyle w:val="Compact"/>
              <w:jc w:val="left"/>
            </w:pPr>
            <w:r>
              <w:t>T4</w:t>
            </w:r>
          </w:p>
        </w:tc>
        <w:tc>
          <w:tcPr>
            <w:tcW w:w="0" w:type="auto"/>
          </w:tcPr>
          <w:p w14:paraId="4BB2F1D9" w14:textId="77777777" w:rsidR="0074014D" w:rsidRDefault="00565100" w:rsidP="00D43A96">
            <w:pPr>
              <w:pStyle w:val="Compact"/>
              <w:jc w:val="left"/>
            </w:pPr>
            <w:r>
              <w:t>Ensemble beats baseline</w:t>
            </w:r>
          </w:p>
        </w:tc>
        <w:tc>
          <w:tcPr>
            <w:tcW w:w="0" w:type="auto"/>
          </w:tcPr>
          <w:p w14:paraId="4BB2F1DA" w14:textId="77777777" w:rsidR="0074014D" w:rsidRDefault="00565100" w:rsidP="00D43A96">
            <w:pPr>
              <w:pStyle w:val="Compact"/>
              <w:jc w:val="left"/>
            </w:pPr>
            <w:r>
              <w:t>Material improvement</w:t>
            </w:r>
          </w:p>
        </w:tc>
        <w:tc>
          <w:tcPr>
            <w:tcW w:w="0" w:type="auto"/>
          </w:tcPr>
          <w:p w14:paraId="4BB2F1DB" w14:textId="77777777" w:rsidR="0074014D" w:rsidRDefault="00565100" w:rsidP="00D43A96">
            <w:pPr>
              <w:pStyle w:val="Compact"/>
              <w:jc w:val="left"/>
            </w:pPr>
            <w:r>
              <w:t>Baseline superior</w:t>
            </w:r>
          </w:p>
        </w:tc>
        <w:tc>
          <w:tcPr>
            <w:tcW w:w="0" w:type="auto"/>
          </w:tcPr>
          <w:p w14:paraId="4BB2F1DC" w14:textId="6B5A6669" w:rsidR="0074014D" w:rsidRDefault="00565100" w:rsidP="00D43A96">
            <w:pPr>
              <w:pStyle w:val="Compact"/>
              <w:jc w:val="left"/>
            </w:pPr>
            <w:r>
              <w:t xml:space="preserve">Resolved in </w:t>
            </w:r>
            <w:r w:rsidR="00D276DE">
              <w:t>favor</w:t>
            </w:r>
            <w:r>
              <w:t xml:space="preserve"> of baseline</w:t>
            </w:r>
          </w:p>
        </w:tc>
      </w:tr>
      <w:tr w:rsidR="0074014D" w14:paraId="4BB2F1E3" w14:textId="77777777">
        <w:tc>
          <w:tcPr>
            <w:tcW w:w="0" w:type="auto"/>
          </w:tcPr>
          <w:p w14:paraId="4BB2F1DE" w14:textId="77777777" w:rsidR="0074014D" w:rsidRDefault="00565100" w:rsidP="00D43A96">
            <w:pPr>
              <w:pStyle w:val="Compact"/>
              <w:jc w:val="left"/>
            </w:pPr>
            <w:r>
              <w:lastRenderedPageBreak/>
              <w:t>T5</w:t>
            </w:r>
          </w:p>
        </w:tc>
        <w:tc>
          <w:tcPr>
            <w:tcW w:w="0" w:type="auto"/>
          </w:tcPr>
          <w:p w14:paraId="4BB2F1DF" w14:textId="77777777" w:rsidR="0074014D" w:rsidRDefault="00565100" w:rsidP="00D43A96">
            <w:pPr>
              <w:pStyle w:val="Compact"/>
              <w:jc w:val="left"/>
            </w:pPr>
            <w:r>
              <w:t>Calibration usable for expected value</w:t>
            </w:r>
          </w:p>
        </w:tc>
        <w:tc>
          <w:tcPr>
            <w:tcW w:w="0" w:type="auto"/>
          </w:tcPr>
          <w:p w14:paraId="4BB2F1E0" w14:textId="77777777" w:rsidR="0074014D" w:rsidRDefault="00565100" w:rsidP="00D43A96">
            <w:pPr>
              <w:pStyle w:val="Compact"/>
              <w:jc w:val="left"/>
            </w:pPr>
            <w:r>
              <w:t>Ranking-valid</w:t>
            </w:r>
          </w:p>
        </w:tc>
        <w:tc>
          <w:tcPr>
            <w:tcW w:w="0" w:type="auto"/>
          </w:tcPr>
          <w:p w14:paraId="4BB2F1E1" w14:textId="77777777" w:rsidR="0074014D" w:rsidRDefault="00565100" w:rsidP="00D43A96">
            <w:pPr>
              <w:pStyle w:val="Compact"/>
              <w:jc w:val="left"/>
            </w:pPr>
            <w:r>
              <w:t>Brier 0.167; ranking valid</w:t>
            </w:r>
          </w:p>
        </w:tc>
        <w:tc>
          <w:tcPr>
            <w:tcW w:w="0" w:type="auto"/>
          </w:tcPr>
          <w:p w14:paraId="4BB2F1E2" w14:textId="77777777" w:rsidR="0074014D" w:rsidRDefault="00565100" w:rsidP="00D43A96">
            <w:pPr>
              <w:pStyle w:val="Compact"/>
              <w:jc w:val="left"/>
            </w:pPr>
            <w:r>
              <w:t>Met</w:t>
            </w:r>
          </w:p>
        </w:tc>
      </w:tr>
      <w:tr w:rsidR="0074014D" w14:paraId="4BB2F1E9" w14:textId="77777777">
        <w:tc>
          <w:tcPr>
            <w:tcW w:w="0" w:type="auto"/>
          </w:tcPr>
          <w:p w14:paraId="4BB2F1E4" w14:textId="77777777" w:rsidR="0074014D" w:rsidRDefault="00565100" w:rsidP="00D43A96">
            <w:pPr>
              <w:pStyle w:val="Compact"/>
              <w:jc w:val="left"/>
            </w:pPr>
            <w:r>
              <w:t>T6</w:t>
            </w:r>
          </w:p>
        </w:tc>
        <w:tc>
          <w:tcPr>
            <w:tcW w:w="0" w:type="auto"/>
          </w:tcPr>
          <w:p w14:paraId="4BB2F1E5" w14:textId="77777777" w:rsidR="0074014D" w:rsidRDefault="00565100" w:rsidP="00D43A96">
            <w:pPr>
              <w:pStyle w:val="Compact"/>
              <w:jc w:val="left"/>
            </w:pPr>
            <w:r>
              <w:t>Per-employee attribution</w:t>
            </w:r>
          </w:p>
        </w:tc>
        <w:tc>
          <w:tcPr>
            <w:tcW w:w="0" w:type="auto"/>
          </w:tcPr>
          <w:p w14:paraId="4BB2F1E6" w14:textId="77777777" w:rsidR="0074014D" w:rsidRDefault="00565100" w:rsidP="00D43A96">
            <w:pPr>
              <w:pStyle w:val="Compact"/>
              <w:jc w:val="left"/>
            </w:pPr>
            <w:r>
              <w:t>100% coverage</w:t>
            </w:r>
          </w:p>
        </w:tc>
        <w:tc>
          <w:tcPr>
            <w:tcW w:w="0" w:type="auto"/>
          </w:tcPr>
          <w:p w14:paraId="4BB2F1E7" w14:textId="54BB63B4" w:rsidR="0074014D" w:rsidRDefault="00D276DE" w:rsidP="00D43A96">
            <w:pPr>
              <w:pStyle w:val="Compact"/>
              <w:jc w:val="left"/>
            </w:pPr>
            <w:r>
              <w:t>Standardized</w:t>
            </w:r>
            <w:r w:rsidR="00565100">
              <w:t xml:space="preserve"> coefficients for every case</w:t>
            </w:r>
          </w:p>
        </w:tc>
        <w:tc>
          <w:tcPr>
            <w:tcW w:w="0" w:type="auto"/>
          </w:tcPr>
          <w:p w14:paraId="4BB2F1E8" w14:textId="77777777" w:rsidR="0074014D" w:rsidRDefault="00565100" w:rsidP="00D43A96">
            <w:pPr>
              <w:pStyle w:val="Compact"/>
              <w:jc w:val="left"/>
            </w:pPr>
            <w:r>
              <w:t>Met</w:t>
            </w:r>
          </w:p>
        </w:tc>
      </w:tr>
      <w:tr w:rsidR="0074014D" w14:paraId="4BB2F1EF" w14:textId="77777777" w:rsidTr="00B650A6">
        <w:tc>
          <w:tcPr>
            <w:tcW w:w="0" w:type="auto"/>
            <w:tcBorders>
              <w:bottom w:val="single" w:sz="4" w:space="0" w:color="auto"/>
            </w:tcBorders>
          </w:tcPr>
          <w:p w14:paraId="4BB2F1EA" w14:textId="77777777" w:rsidR="0074014D" w:rsidRDefault="00565100" w:rsidP="00D43A96">
            <w:pPr>
              <w:pStyle w:val="Compact"/>
              <w:jc w:val="left"/>
            </w:pPr>
            <w:r>
              <w:t>T7</w:t>
            </w:r>
          </w:p>
        </w:tc>
        <w:tc>
          <w:tcPr>
            <w:tcW w:w="0" w:type="auto"/>
            <w:tcBorders>
              <w:bottom w:val="single" w:sz="4" w:space="0" w:color="auto"/>
            </w:tcBorders>
          </w:tcPr>
          <w:p w14:paraId="4BB2F1EB" w14:textId="77777777" w:rsidR="0074014D" w:rsidRDefault="00565100" w:rsidP="00D43A96">
            <w:pPr>
              <w:pStyle w:val="Compact"/>
              <w:jc w:val="left"/>
            </w:pPr>
            <w:r>
              <w:t>Protected attributes excluded and tested</w:t>
            </w:r>
          </w:p>
        </w:tc>
        <w:tc>
          <w:tcPr>
            <w:tcW w:w="0" w:type="auto"/>
            <w:tcBorders>
              <w:bottom w:val="single" w:sz="4" w:space="0" w:color="auto"/>
            </w:tcBorders>
          </w:tcPr>
          <w:p w14:paraId="4BB2F1EC" w14:textId="77777777" w:rsidR="0074014D" w:rsidRDefault="00565100" w:rsidP="00D43A96">
            <w:pPr>
              <w:pStyle w:val="Compact"/>
              <w:jc w:val="left"/>
            </w:pPr>
            <w:r>
              <w:t>Documented</w:t>
            </w:r>
          </w:p>
        </w:tc>
        <w:tc>
          <w:tcPr>
            <w:tcW w:w="0" w:type="auto"/>
            <w:tcBorders>
              <w:bottom w:val="single" w:sz="4" w:space="0" w:color="auto"/>
            </w:tcBorders>
          </w:tcPr>
          <w:p w14:paraId="4BB2F1ED" w14:textId="77777777" w:rsidR="0074014D" w:rsidRDefault="00565100" w:rsidP="00D43A96">
            <w:pPr>
              <w:pStyle w:val="Compact"/>
              <w:jc w:val="left"/>
            </w:pPr>
            <w:r>
              <w:t>Three excluded; proxy audited; impact ratio 0.908</w:t>
            </w:r>
          </w:p>
        </w:tc>
        <w:tc>
          <w:tcPr>
            <w:tcW w:w="0" w:type="auto"/>
            <w:tcBorders>
              <w:bottom w:val="single" w:sz="4" w:space="0" w:color="auto"/>
            </w:tcBorders>
          </w:tcPr>
          <w:p w14:paraId="4BB2F1EE" w14:textId="77777777" w:rsidR="0074014D" w:rsidRDefault="00565100" w:rsidP="00D43A96">
            <w:pPr>
              <w:pStyle w:val="Compact"/>
              <w:jc w:val="left"/>
            </w:pPr>
            <w:r>
              <w:t>Met</w:t>
            </w:r>
          </w:p>
        </w:tc>
      </w:tr>
    </w:tbl>
    <w:p w14:paraId="4BB2F1F0" w14:textId="41EF47DA" w:rsidR="0074014D" w:rsidRPr="00A40C5D" w:rsidRDefault="00A40C5D">
      <w:pPr>
        <w:pStyle w:val="BodyText"/>
      </w:pPr>
      <w:r w:rsidRPr="00A40C5D">
        <w:t xml:space="preserve">T1 has not been achieved, and the issue appears to be </w:t>
      </w:r>
      <w:r w:rsidR="00521798">
        <w:t>target mis-specification rather than a model failure</w:t>
      </w:r>
      <w:r w:rsidRPr="00A40C5D">
        <w:t xml:space="preserve">. </w:t>
      </w:r>
      <w:r w:rsidR="00521798">
        <w:t>We set T1 before finalizing the cost function, assuming</w:t>
      </w:r>
      <w:r w:rsidRPr="00A40C5D">
        <w:t xml:space="preserve"> increasing recall was nearly free. However, it </w:t>
      </w:r>
      <w:r w:rsidR="002E07F4">
        <w:t>is not</w:t>
      </w:r>
      <w:r w:rsidRPr="00A40C5D">
        <w:t>, because higher recall involves flagging more employees, each of which incurs a triage cost. The expected-value analysis indicates that the optimal recall is around 0.65, and the upper confidence bound of 0.708 does not meet the specified target. The correct approach is to understand that a technical success criterion should not be set prior to defining the cost function that supports it.</w:t>
      </w:r>
    </w:p>
    <w:p w14:paraId="4BB2F1F1" w14:textId="77777777" w:rsidR="0074014D" w:rsidRDefault="00565100">
      <w:pPr>
        <w:pStyle w:val="Heading2"/>
      </w:pPr>
      <w:bookmarkStart w:id="86" w:name="threshold-selection"/>
      <w:bookmarkStart w:id="87" w:name="_Toc240131146"/>
      <w:bookmarkEnd w:id="84"/>
      <w:r>
        <w:t>Threshold selection</w:t>
      </w:r>
      <w:bookmarkEnd w:id="87"/>
    </w:p>
    <w:p w14:paraId="4BB2F1F2" w14:textId="77777777" w:rsidR="0074014D" w:rsidRDefault="00565100">
      <w:pPr>
        <w:pStyle w:val="CaptionedFigure"/>
      </w:pPr>
      <w:r>
        <w:rPr>
          <w:noProof/>
        </w:rPr>
        <w:drawing>
          <wp:inline distT="0" distB="0" distL="0" distR="0" wp14:anchorId="4BB2F54A" wp14:editId="4BB2F54B">
            <wp:extent cx="5943600" cy="2701636"/>
            <wp:effectExtent l="0" t="0" r="0" b="0"/>
            <wp:docPr id="72" name="Picture" descr="Figure 4. Recall and precision against decision threshold, with the recall confidence band and net annual value at a one-year window."/>
            <wp:cNvGraphicFramePr/>
            <a:graphic xmlns:a="http://schemas.openxmlformats.org/drawingml/2006/main">
              <a:graphicData uri="http://schemas.openxmlformats.org/drawingml/2006/picture">
                <pic:pic xmlns:pic="http://schemas.openxmlformats.org/drawingml/2006/picture">
                  <pic:nvPicPr>
                    <pic:cNvPr id="73" name="Picture" descr="output/figures/fig4_threshold_tradeoff.png"/>
                    <pic:cNvPicPr>
                      <a:picLocks noChangeAspect="1" noChangeArrowheads="1"/>
                    </pic:cNvPicPr>
                  </pic:nvPicPr>
                  <pic:blipFill>
                    <a:blip r:embed="rId12"/>
                    <a:stretch>
                      <a:fillRect/>
                    </a:stretch>
                  </pic:blipFill>
                  <pic:spPr bwMode="auto">
                    <a:xfrm>
                      <a:off x="0" y="0"/>
                      <a:ext cx="5943600" cy="2701636"/>
                    </a:xfrm>
                    <a:prstGeom prst="rect">
                      <a:avLst/>
                    </a:prstGeom>
                    <a:noFill/>
                    <a:ln w="9525">
                      <a:noFill/>
                      <a:headEnd/>
                      <a:tailEnd/>
                    </a:ln>
                  </pic:spPr>
                </pic:pic>
              </a:graphicData>
            </a:graphic>
          </wp:inline>
        </w:drawing>
      </w:r>
    </w:p>
    <w:p w14:paraId="4BB2F1F3" w14:textId="6332E7DF" w:rsidR="0074014D" w:rsidRPr="00756B8C" w:rsidRDefault="00756B8C">
      <w:pPr>
        <w:pStyle w:val="ImageCaption"/>
      </w:pPr>
      <w:r w:rsidRPr="00756B8C">
        <w:t>Figure 4. Recall and precision as a function of the decision threshold, with the recall confidence band and net annual value over a one-year window.</w:t>
      </w:r>
    </w:p>
    <w:p w14:paraId="4BB2F1F4" w14:textId="2FD1817A" w:rsidR="0074014D" w:rsidRPr="00756B8C" w:rsidRDefault="00756B8C">
      <w:pPr>
        <w:pStyle w:val="BodyText"/>
      </w:pPr>
      <w:r w:rsidRPr="00756B8C">
        <w:t xml:space="preserve">The </w:t>
      </w:r>
      <w:r w:rsidRPr="00B16956">
        <w:rPr>
          <w:rFonts w:ascii="Consolas" w:hAnsi="Consolas"/>
          <w:sz w:val="22"/>
          <w:szCs w:val="22"/>
        </w:rPr>
        <w:t>scikit-learn</w:t>
      </w:r>
      <w:r w:rsidRPr="00B16956">
        <w:rPr>
          <w:sz w:val="22"/>
          <w:szCs w:val="22"/>
        </w:rPr>
        <w:t xml:space="preserve"> </w:t>
      </w:r>
      <w:r w:rsidRPr="00756B8C">
        <w:t>default of 0.50 is an arbitrary inheritance, not a business decision. Sweeping the threshold against net annual value over a one-year window:</w:t>
      </w:r>
    </w:p>
    <w:tbl>
      <w:tblPr>
        <w:tblStyle w:val="Table"/>
        <w:tblW w:w="5000" w:type="pct"/>
        <w:tblLook w:val="0020" w:firstRow="1" w:lastRow="0" w:firstColumn="0" w:lastColumn="0" w:noHBand="0" w:noVBand="0"/>
      </w:tblPr>
      <w:tblGrid>
        <w:gridCol w:w="2252"/>
        <w:gridCol w:w="841"/>
        <w:gridCol w:w="1173"/>
        <w:gridCol w:w="1015"/>
        <w:gridCol w:w="1372"/>
        <w:gridCol w:w="829"/>
        <w:gridCol w:w="2094"/>
      </w:tblGrid>
      <w:tr w:rsidR="0074014D" w14:paraId="4BB2F1FC" w14:textId="77777777" w:rsidTr="00B650A6">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tcBorders>
          </w:tcPr>
          <w:p w14:paraId="4BB2F1F5" w14:textId="77777777" w:rsidR="0074014D" w:rsidRDefault="00565100">
            <w:pPr>
              <w:pStyle w:val="Compact"/>
            </w:pPr>
            <w:r>
              <w:t>Threshold</w:t>
            </w:r>
          </w:p>
        </w:tc>
        <w:tc>
          <w:tcPr>
            <w:tcW w:w="0" w:type="auto"/>
            <w:tcBorders>
              <w:top w:val="single" w:sz="4" w:space="0" w:color="auto"/>
            </w:tcBorders>
          </w:tcPr>
          <w:p w14:paraId="4BB2F1F6" w14:textId="77777777" w:rsidR="0074014D" w:rsidRDefault="00565100">
            <w:pPr>
              <w:pStyle w:val="Compact"/>
            </w:pPr>
            <w:r>
              <w:t>Recall</w:t>
            </w:r>
          </w:p>
        </w:tc>
        <w:tc>
          <w:tcPr>
            <w:tcW w:w="0" w:type="auto"/>
            <w:tcBorders>
              <w:top w:val="single" w:sz="4" w:space="0" w:color="auto"/>
            </w:tcBorders>
          </w:tcPr>
          <w:p w14:paraId="4BB2F1F7" w14:textId="77777777" w:rsidR="0074014D" w:rsidRDefault="00565100">
            <w:pPr>
              <w:pStyle w:val="Compact"/>
            </w:pPr>
            <w:r>
              <w:t>Precision</w:t>
            </w:r>
          </w:p>
        </w:tc>
        <w:tc>
          <w:tcPr>
            <w:tcW w:w="0" w:type="auto"/>
            <w:tcBorders>
              <w:top w:val="single" w:sz="4" w:space="0" w:color="auto"/>
            </w:tcBorders>
          </w:tcPr>
          <w:p w14:paraId="4BB2F1F8" w14:textId="77777777" w:rsidR="0074014D" w:rsidRDefault="00565100">
            <w:pPr>
              <w:pStyle w:val="Compact"/>
            </w:pPr>
            <w:r>
              <w:t>Flagged</w:t>
            </w:r>
          </w:p>
        </w:tc>
        <w:tc>
          <w:tcPr>
            <w:tcW w:w="0" w:type="auto"/>
            <w:tcBorders>
              <w:top w:val="single" w:sz="4" w:space="0" w:color="auto"/>
            </w:tcBorders>
          </w:tcPr>
          <w:p w14:paraId="4BB2F1F9" w14:textId="77777777" w:rsidR="0074014D" w:rsidRDefault="00565100">
            <w:pPr>
              <w:pStyle w:val="Compact"/>
            </w:pPr>
            <w:r>
              <w:t>Net annual value</w:t>
            </w:r>
          </w:p>
        </w:tc>
        <w:tc>
          <w:tcPr>
            <w:tcW w:w="0" w:type="auto"/>
            <w:tcBorders>
              <w:top w:val="single" w:sz="4" w:space="0" w:color="auto"/>
            </w:tcBorders>
          </w:tcPr>
          <w:p w14:paraId="4BB2F1FA" w14:textId="77777777" w:rsidR="0074014D" w:rsidRDefault="00565100">
            <w:pPr>
              <w:pStyle w:val="Compact"/>
            </w:pPr>
            <w:r>
              <w:t>ROI</w:t>
            </w:r>
          </w:p>
        </w:tc>
        <w:tc>
          <w:tcPr>
            <w:tcW w:w="0" w:type="auto"/>
            <w:tcBorders>
              <w:top w:val="single" w:sz="4" w:space="0" w:color="auto"/>
            </w:tcBorders>
          </w:tcPr>
          <w:p w14:paraId="4BB2F1FB" w14:textId="77777777" w:rsidR="0074014D" w:rsidRDefault="00565100">
            <w:pPr>
              <w:pStyle w:val="Compact"/>
            </w:pPr>
            <w:r>
              <w:t>Break-even effectiveness</w:t>
            </w:r>
          </w:p>
        </w:tc>
      </w:tr>
      <w:tr w:rsidR="0074014D" w14:paraId="4BB2F204" w14:textId="77777777">
        <w:tc>
          <w:tcPr>
            <w:tcW w:w="0" w:type="auto"/>
          </w:tcPr>
          <w:p w14:paraId="4BB2F1FD" w14:textId="77777777" w:rsidR="0074014D" w:rsidRDefault="00565100">
            <w:pPr>
              <w:pStyle w:val="Compact"/>
            </w:pPr>
            <w:r>
              <w:t>0.40</w:t>
            </w:r>
          </w:p>
        </w:tc>
        <w:tc>
          <w:tcPr>
            <w:tcW w:w="0" w:type="auto"/>
          </w:tcPr>
          <w:p w14:paraId="4BB2F1FE" w14:textId="77777777" w:rsidR="0074014D" w:rsidRDefault="00565100">
            <w:pPr>
              <w:pStyle w:val="Compact"/>
            </w:pPr>
            <w:r>
              <w:t>0.789</w:t>
            </w:r>
          </w:p>
        </w:tc>
        <w:tc>
          <w:tcPr>
            <w:tcW w:w="0" w:type="auto"/>
          </w:tcPr>
          <w:p w14:paraId="4BB2F1FF" w14:textId="77777777" w:rsidR="0074014D" w:rsidRDefault="00565100">
            <w:pPr>
              <w:pStyle w:val="Compact"/>
            </w:pPr>
            <w:r>
              <w:t>0.303</w:t>
            </w:r>
          </w:p>
        </w:tc>
        <w:tc>
          <w:tcPr>
            <w:tcW w:w="0" w:type="auto"/>
          </w:tcPr>
          <w:p w14:paraId="4BB2F200" w14:textId="77777777" w:rsidR="0074014D" w:rsidRDefault="00565100">
            <w:pPr>
              <w:pStyle w:val="Compact"/>
            </w:pPr>
            <w:r>
              <w:t>617</w:t>
            </w:r>
          </w:p>
        </w:tc>
        <w:tc>
          <w:tcPr>
            <w:tcW w:w="0" w:type="auto"/>
          </w:tcPr>
          <w:p w14:paraId="4BB2F201" w14:textId="77777777" w:rsidR="0074014D" w:rsidRDefault="00565100">
            <w:pPr>
              <w:pStyle w:val="Compact"/>
            </w:pPr>
            <w:r>
              <w:t>≈ $1.1m</w:t>
            </w:r>
          </w:p>
        </w:tc>
        <w:tc>
          <w:tcPr>
            <w:tcW w:w="0" w:type="auto"/>
          </w:tcPr>
          <w:p w14:paraId="4BB2F202" w14:textId="77777777" w:rsidR="0074014D" w:rsidRDefault="00565100">
            <w:pPr>
              <w:pStyle w:val="Compact"/>
            </w:pPr>
            <w:r>
              <w:t>30%</w:t>
            </w:r>
          </w:p>
        </w:tc>
        <w:tc>
          <w:tcPr>
            <w:tcW w:w="0" w:type="auto"/>
          </w:tcPr>
          <w:p w14:paraId="4BB2F203" w14:textId="77777777" w:rsidR="0074014D" w:rsidRDefault="00565100">
            <w:pPr>
              <w:pStyle w:val="Compact"/>
            </w:pPr>
            <w:r>
              <w:t>23.1%</w:t>
            </w:r>
          </w:p>
        </w:tc>
      </w:tr>
      <w:tr w:rsidR="0074014D" w14:paraId="4BB2F20C" w14:textId="77777777">
        <w:tc>
          <w:tcPr>
            <w:tcW w:w="0" w:type="auto"/>
          </w:tcPr>
          <w:p w14:paraId="4BB2F205" w14:textId="77777777" w:rsidR="0074014D" w:rsidRDefault="00565100">
            <w:pPr>
              <w:pStyle w:val="Compact"/>
            </w:pPr>
            <w:r>
              <w:t>0.50</w:t>
            </w:r>
          </w:p>
        </w:tc>
        <w:tc>
          <w:tcPr>
            <w:tcW w:w="0" w:type="auto"/>
          </w:tcPr>
          <w:p w14:paraId="4BB2F206" w14:textId="77777777" w:rsidR="0074014D" w:rsidRDefault="00565100">
            <w:pPr>
              <w:pStyle w:val="Compact"/>
            </w:pPr>
            <w:r>
              <w:t>0.743</w:t>
            </w:r>
          </w:p>
        </w:tc>
        <w:tc>
          <w:tcPr>
            <w:tcW w:w="0" w:type="auto"/>
          </w:tcPr>
          <w:p w14:paraId="4BB2F207" w14:textId="77777777" w:rsidR="0074014D" w:rsidRDefault="00565100">
            <w:pPr>
              <w:pStyle w:val="Compact"/>
            </w:pPr>
            <w:r>
              <w:t>0.369</w:t>
            </w:r>
          </w:p>
        </w:tc>
        <w:tc>
          <w:tcPr>
            <w:tcW w:w="0" w:type="auto"/>
          </w:tcPr>
          <w:p w14:paraId="4BB2F208" w14:textId="77777777" w:rsidR="0074014D" w:rsidRDefault="00565100">
            <w:pPr>
              <w:pStyle w:val="Compact"/>
            </w:pPr>
            <w:r>
              <w:t>477</w:t>
            </w:r>
          </w:p>
        </w:tc>
        <w:tc>
          <w:tcPr>
            <w:tcW w:w="0" w:type="auto"/>
          </w:tcPr>
          <w:p w14:paraId="4BB2F209" w14:textId="77777777" w:rsidR="0074014D" w:rsidRDefault="00565100">
            <w:pPr>
              <w:pStyle w:val="Compact"/>
            </w:pPr>
            <w:r>
              <w:t>≈ $1.6m</w:t>
            </w:r>
          </w:p>
        </w:tc>
        <w:tc>
          <w:tcPr>
            <w:tcW w:w="0" w:type="auto"/>
          </w:tcPr>
          <w:p w14:paraId="4BB2F20A" w14:textId="77777777" w:rsidR="0074014D" w:rsidRDefault="00565100">
            <w:pPr>
              <w:pStyle w:val="Compact"/>
            </w:pPr>
            <w:r>
              <w:t>56%</w:t>
            </w:r>
          </w:p>
        </w:tc>
        <w:tc>
          <w:tcPr>
            <w:tcW w:w="0" w:type="auto"/>
          </w:tcPr>
          <w:p w14:paraId="4BB2F20B" w14:textId="77777777" w:rsidR="0074014D" w:rsidRDefault="00565100">
            <w:pPr>
              <w:pStyle w:val="Compact"/>
            </w:pPr>
            <w:r>
              <w:t>19.3%</w:t>
            </w:r>
          </w:p>
        </w:tc>
      </w:tr>
      <w:tr w:rsidR="0074014D" w14:paraId="4BB2F214" w14:textId="77777777">
        <w:tc>
          <w:tcPr>
            <w:tcW w:w="0" w:type="auto"/>
          </w:tcPr>
          <w:p w14:paraId="4BB2F20D" w14:textId="77777777" w:rsidR="0074014D" w:rsidRDefault="00565100">
            <w:pPr>
              <w:pStyle w:val="Compact"/>
            </w:pPr>
            <w:r>
              <w:rPr>
                <w:b/>
                <w:bCs/>
              </w:rPr>
              <w:t xml:space="preserve">0.60 </w:t>
            </w:r>
            <w:r>
              <w:rPr>
                <w:b/>
                <w:bCs/>
              </w:rPr>
              <w:lastRenderedPageBreak/>
              <w:t>(recommended)</w:t>
            </w:r>
          </w:p>
        </w:tc>
        <w:tc>
          <w:tcPr>
            <w:tcW w:w="0" w:type="auto"/>
          </w:tcPr>
          <w:p w14:paraId="4BB2F20E" w14:textId="77777777" w:rsidR="0074014D" w:rsidRDefault="00565100">
            <w:pPr>
              <w:pStyle w:val="Compact"/>
            </w:pPr>
            <w:r>
              <w:rPr>
                <w:b/>
                <w:bCs/>
              </w:rPr>
              <w:lastRenderedPageBreak/>
              <w:t>0.654</w:t>
            </w:r>
          </w:p>
        </w:tc>
        <w:tc>
          <w:tcPr>
            <w:tcW w:w="0" w:type="auto"/>
          </w:tcPr>
          <w:p w14:paraId="4BB2F20F" w14:textId="77777777" w:rsidR="0074014D" w:rsidRDefault="00565100">
            <w:pPr>
              <w:pStyle w:val="Compact"/>
            </w:pPr>
            <w:r>
              <w:rPr>
                <w:b/>
                <w:bCs/>
              </w:rPr>
              <w:t>0.431</w:t>
            </w:r>
          </w:p>
        </w:tc>
        <w:tc>
          <w:tcPr>
            <w:tcW w:w="0" w:type="auto"/>
          </w:tcPr>
          <w:p w14:paraId="4BB2F210" w14:textId="77777777" w:rsidR="0074014D" w:rsidRDefault="00565100">
            <w:pPr>
              <w:pStyle w:val="Compact"/>
            </w:pPr>
            <w:r>
              <w:rPr>
                <w:b/>
                <w:bCs/>
              </w:rPr>
              <w:t>360</w:t>
            </w:r>
          </w:p>
        </w:tc>
        <w:tc>
          <w:tcPr>
            <w:tcW w:w="0" w:type="auto"/>
          </w:tcPr>
          <w:p w14:paraId="4BB2F211" w14:textId="77777777" w:rsidR="0074014D" w:rsidRDefault="00565100">
            <w:pPr>
              <w:pStyle w:val="Compact"/>
            </w:pPr>
            <w:r>
              <w:rPr>
                <w:b/>
                <w:bCs/>
              </w:rPr>
              <w:t>≈ $1.8m</w:t>
            </w:r>
          </w:p>
        </w:tc>
        <w:tc>
          <w:tcPr>
            <w:tcW w:w="0" w:type="auto"/>
          </w:tcPr>
          <w:p w14:paraId="4BB2F212" w14:textId="77777777" w:rsidR="0074014D" w:rsidRDefault="00565100">
            <w:pPr>
              <w:pStyle w:val="Compact"/>
            </w:pPr>
            <w:r>
              <w:rPr>
                <w:b/>
                <w:bCs/>
              </w:rPr>
              <w:t>78%</w:t>
            </w:r>
          </w:p>
        </w:tc>
        <w:tc>
          <w:tcPr>
            <w:tcW w:w="0" w:type="auto"/>
          </w:tcPr>
          <w:p w14:paraId="4BB2F213" w14:textId="77777777" w:rsidR="0074014D" w:rsidRDefault="00565100">
            <w:pPr>
              <w:pStyle w:val="Compact"/>
            </w:pPr>
            <w:r>
              <w:rPr>
                <w:b/>
                <w:bCs/>
              </w:rPr>
              <w:t>16.9%</w:t>
            </w:r>
          </w:p>
        </w:tc>
      </w:tr>
      <w:tr w:rsidR="0074014D" w14:paraId="4BB2F21C" w14:textId="77777777">
        <w:tc>
          <w:tcPr>
            <w:tcW w:w="0" w:type="auto"/>
          </w:tcPr>
          <w:p w14:paraId="4BB2F215" w14:textId="77777777" w:rsidR="0074014D" w:rsidRDefault="00565100">
            <w:pPr>
              <w:pStyle w:val="Compact"/>
            </w:pPr>
            <w:r>
              <w:t>0.70</w:t>
            </w:r>
          </w:p>
        </w:tc>
        <w:tc>
          <w:tcPr>
            <w:tcW w:w="0" w:type="auto"/>
          </w:tcPr>
          <w:p w14:paraId="4BB2F216" w14:textId="77777777" w:rsidR="0074014D" w:rsidRDefault="00565100">
            <w:pPr>
              <w:pStyle w:val="Compact"/>
            </w:pPr>
            <w:r>
              <w:t>0.532</w:t>
            </w:r>
          </w:p>
        </w:tc>
        <w:tc>
          <w:tcPr>
            <w:tcW w:w="0" w:type="auto"/>
          </w:tcPr>
          <w:p w14:paraId="4BB2F217" w14:textId="77777777" w:rsidR="0074014D" w:rsidRDefault="00565100">
            <w:pPr>
              <w:pStyle w:val="Compact"/>
            </w:pPr>
            <w:r>
              <w:t>0.510</w:t>
            </w:r>
          </w:p>
        </w:tc>
        <w:tc>
          <w:tcPr>
            <w:tcW w:w="0" w:type="auto"/>
          </w:tcPr>
          <w:p w14:paraId="4BB2F218" w14:textId="77777777" w:rsidR="0074014D" w:rsidRDefault="00565100">
            <w:pPr>
              <w:pStyle w:val="Compact"/>
            </w:pPr>
            <w:r>
              <w:t>247</w:t>
            </w:r>
          </w:p>
        </w:tc>
        <w:tc>
          <w:tcPr>
            <w:tcW w:w="0" w:type="auto"/>
          </w:tcPr>
          <w:p w14:paraId="4BB2F219" w14:textId="77777777" w:rsidR="0074014D" w:rsidRDefault="00565100">
            <w:pPr>
              <w:pStyle w:val="Compact"/>
            </w:pPr>
            <w:r>
              <w:t>≈ $1.7m</w:t>
            </w:r>
          </w:p>
        </w:tc>
        <w:tc>
          <w:tcPr>
            <w:tcW w:w="0" w:type="auto"/>
          </w:tcPr>
          <w:p w14:paraId="4BB2F21A" w14:textId="77777777" w:rsidR="0074014D" w:rsidRDefault="00565100">
            <w:pPr>
              <w:pStyle w:val="Compact"/>
            </w:pPr>
            <w:r>
              <w:t>103%</w:t>
            </w:r>
          </w:p>
        </w:tc>
        <w:tc>
          <w:tcPr>
            <w:tcW w:w="0" w:type="auto"/>
          </w:tcPr>
          <w:p w14:paraId="4BB2F21B" w14:textId="77777777" w:rsidR="0074014D" w:rsidRDefault="00565100">
            <w:pPr>
              <w:pStyle w:val="Compact"/>
            </w:pPr>
            <w:r>
              <w:t>14.8%</w:t>
            </w:r>
          </w:p>
        </w:tc>
      </w:tr>
      <w:tr w:rsidR="0074014D" w14:paraId="4BB2F224" w14:textId="77777777" w:rsidTr="00B650A6">
        <w:tc>
          <w:tcPr>
            <w:tcW w:w="0" w:type="auto"/>
            <w:tcBorders>
              <w:bottom w:val="single" w:sz="4" w:space="0" w:color="auto"/>
            </w:tcBorders>
          </w:tcPr>
          <w:p w14:paraId="4BB2F21D" w14:textId="77777777" w:rsidR="0074014D" w:rsidRDefault="00565100">
            <w:pPr>
              <w:pStyle w:val="Compact"/>
            </w:pPr>
            <w:r>
              <w:t>0.80</w:t>
            </w:r>
          </w:p>
        </w:tc>
        <w:tc>
          <w:tcPr>
            <w:tcW w:w="0" w:type="auto"/>
            <w:tcBorders>
              <w:bottom w:val="single" w:sz="4" w:space="0" w:color="auto"/>
            </w:tcBorders>
          </w:tcPr>
          <w:p w14:paraId="4BB2F21E" w14:textId="77777777" w:rsidR="0074014D" w:rsidRDefault="00565100">
            <w:pPr>
              <w:pStyle w:val="Compact"/>
            </w:pPr>
            <w:r>
              <w:t>0.405</w:t>
            </w:r>
          </w:p>
        </w:tc>
        <w:tc>
          <w:tcPr>
            <w:tcW w:w="0" w:type="auto"/>
            <w:tcBorders>
              <w:bottom w:val="single" w:sz="4" w:space="0" w:color="auto"/>
            </w:tcBorders>
          </w:tcPr>
          <w:p w14:paraId="4BB2F21F" w14:textId="77777777" w:rsidR="0074014D" w:rsidRDefault="00565100">
            <w:pPr>
              <w:pStyle w:val="Compact"/>
            </w:pPr>
            <w:r>
              <w:t>0.611</w:t>
            </w:r>
          </w:p>
        </w:tc>
        <w:tc>
          <w:tcPr>
            <w:tcW w:w="0" w:type="auto"/>
            <w:tcBorders>
              <w:bottom w:val="single" w:sz="4" w:space="0" w:color="auto"/>
            </w:tcBorders>
          </w:tcPr>
          <w:p w14:paraId="4BB2F220" w14:textId="77777777" w:rsidR="0074014D" w:rsidRDefault="00565100">
            <w:pPr>
              <w:pStyle w:val="Compact"/>
            </w:pPr>
            <w:r>
              <w:t>157</w:t>
            </w:r>
          </w:p>
        </w:tc>
        <w:tc>
          <w:tcPr>
            <w:tcW w:w="0" w:type="auto"/>
            <w:tcBorders>
              <w:bottom w:val="single" w:sz="4" w:space="0" w:color="auto"/>
            </w:tcBorders>
          </w:tcPr>
          <w:p w14:paraId="4BB2F221" w14:textId="77777777" w:rsidR="0074014D" w:rsidRDefault="00565100">
            <w:pPr>
              <w:pStyle w:val="Compact"/>
            </w:pPr>
            <w:r>
              <w:t>≈ $1.4m</w:t>
            </w:r>
          </w:p>
        </w:tc>
        <w:tc>
          <w:tcPr>
            <w:tcW w:w="0" w:type="auto"/>
            <w:tcBorders>
              <w:bottom w:val="single" w:sz="4" w:space="0" w:color="auto"/>
            </w:tcBorders>
          </w:tcPr>
          <w:p w14:paraId="4BB2F222" w14:textId="77777777" w:rsidR="0074014D" w:rsidRDefault="00565100">
            <w:pPr>
              <w:pStyle w:val="Compact"/>
            </w:pPr>
            <w:r>
              <w:t>128%</w:t>
            </w:r>
          </w:p>
        </w:tc>
        <w:tc>
          <w:tcPr>
            <w:tcW w:w="0" w:type="auto"/>
            <w:tcBorders>
              <w:bottom w:val="single" w:sz="4" w:space="0" w:color="auto"/>
            </w:tcBorders>
          </w:tcPr>
          <w:p w14:paraId="4BB2F223" w14:textId="77777777" w:rsidR="0074014D" w:rsidRDefault="00565100">
            <w:pPr>
              <w:pStyle w:val="Compact"/>
            </w:pPr>
            <w:r>
              <w:t>13.1%</w:t>
            </w:r>
          </w:p>
        </w:tc>
      </w:tr>
    </w:tbl>
    <w:p w14:paraId="4BB2F225" w14:textId="210D97E7" w:rsidR="0074014D" w:rsidRPr="0069230D" w:rsidRDefault="0069230D">
      <w:pPr>
        <w:pStyle w:val="BodyText"/>
      </w:pPr>
      <w:r w:rsidRPr="0069230D">
        <w:t>Net annual value peaks at 0.60 and is broadly flat across 0.50–0.70, varying by roughly $0.2m as recall moves from 0.74 to 0.53. This is why the five inner loops independently selected thresholds spanning 0.55 to 0.70: the utility surface is genuinely flat there, and the exact operating point matters far less than the decision to operate well above the 0.50 default.</w:t>
      </w:r>
    </w:p>
    <w:p w14:paraId="4BB2F226" w14:textId="361E3825" w:rsidR="0074014D" w:rsidRPr="0069230D" w:rsidRDefault="0069230D">
      <w:pPr>
        <w:pStyle w:val="BodyText"/>
      </w:pPr>
      <w:r w:rsidRPr="0069230D">
        <w:t>We adopt a 0.60 threshold for three mutually reinforcing reasons. It is the value-maximizing point of the sweep. Precision reaches 43%, so nearly one in two conversations is with a genuine flight risk. Below 0.50, precision falls to 0.37, and business partners who find most of their conversations misdirected will stop having them, which criterion B5 identifies as capable of reducing benefit to zero. Moreover, a flag volume of 360 per year is within capacity, roughly six conversations per business partner per month, whereas at 0.40 the volume nearly doubles.</w:t>
      </w:r>
    </w:p>
    <w:p w14:paraId="4BB2F227" w14:textId="3CB41560" w:rsidR="0074014D" w:rsidRDefault="00B54B35">
      <w:pPr>
        <w:pStyle w:val="BodyText"/>
      </w:pPr>
      <w:r>
        <w:t>It is also the median of the five independently selected thresholds — the choice the data favors most often, rather than one imposed afterward.</w:t>
      </w:r>
    </w:p>
    <w:p w14:paraId="4BB2F228" w14:textId="387BF36C" w:rsidR="0074014D" w:rsidRDefault="00BA48C1">
      <w:pPr>
        <w:pStyle w:val="BodyText"/>
      </w:pPr>
      <w:r>
        <w:rPr>
          <w:i/>
          <w:iCs/>
        </w:rPr>
        <w:t xml:space="preserve">Note on two very similar figures: </w:t>
      </w:r>
      <w:r w:rsidRPr="00BA48C1">
        <w:t xml:space="preserve">The sweep above uses a single fixed threshold for all out-of-fold predictions, resulting in a recall of 0.654 and a precision of 0.431. In contrast, the headline performance table shows 0.650 and 0.429 because each fold used its own threshold selected during the inner loop. This difference is negligible, and the headline figures </w:t>
      </w:r>
      <w:r w:rsidR="009B2096">
        <w:t>accurately reflect</w:t>
      </w:r>
      <w:r w:rsidRPr="00BA48C1">
        <w:t xml:space="preserve"> real-world performance on unseen data.</w:t>
      </w:r>
    </w:p>
    <w:p w14:paraId="4BB2F229" w14:textId="77777777" w:rsidR="0074014D" w:rsidRDefault="00565100">
      <w:pPr>
        <w:pStyle w:val="Heading2"/>
      </w:pPr>
      <w:bookmarkStart w:id="88" w:name="Xe61b27eeb1fcf907987a73ccc10fc769dbf0356"/>
      <w:bookmarkStart w:id="89" w:name="_Toc240131147"/>
      <w:bookmarkEnd w:id="86"/>
      <w:r>
        <w:t>How the analytics opportunity is captured</w:t>
      </w:r>
      <w:bookmarkEnd w:id="89"/>
    </w:p>
    <w:p w14:paraId="4BB2F22B" w14:textId="57866D5E" w:rsidR="0074014D" w:rsidRPr="00BA48C1" w:rsidRDefault="00BA48C1">
      <w:pPr>
        <w:pStyle w:val="BodyText"/>
      </w:pPr>
      <w:r w:rsidRPr="00BA48C1">
        <w:t xml:space="preserve">In the short term, the proof of concept transforms a retrospective cost line into a prioritized, priced worklist. Helix can target retention efforts toward employees most likely to leave, moving beyond requests or intuition. In the long run, the model becomes a tool for testing organizational hypotheses. The overtime coefficient </w:t>
      </w:r>
      <w:r w:rsidR="00461BCD">
        <w:t>is not</w:t>
      </w:r>
      <w:r w:rsidRPr="00BA48C1">
        <w:t xml:space="preserve"> just a prediction; it provides a data-driven rationale for investing in specific teams. The manager-tenure insight offers a quantitative basis for structuring managerial transitions. As outcomes are recorded against predictions, Helix builds a counterfactual evidence base that surpasses what exit interviews alone can provide.</w:t>
      </w:r>
    </w:p>
    <w:p w14:paraId="4BB2F22C" w14:textId="77777777" w:rsidR="0074014D" w:rsidRDefault="00565100">
      <w:pPr>
        <w:pStyle w:val="Heading1"/>
      </w:pPr>
      <w:bookmarkStart w:id="90" w:name="fairness-and-proxy-audit"/>
      <w:bookmarkStart w:id="91" w:name="_Toc240131148"/>
      <w:bookmarkEnd w:id="76"/>
      <w:bookmarkEnd w:id="88"/>
      <w:r>
        <w:t>Fairness and Proxy Audit</w:t>
      </w:r>
      <w:bookmarkEnd w:id="91"/>
    </w:p>
    <w:p w14:paraId="376CEA92" w14:textId="77777777" w:rsidR="0069215B" w:rsidRPr="0069215B" w:rsidRDefault="0069215B">
      <w:pPr>
        <w:pStyle w:val="BodyText"/>
      </w:pPr>
      <w:r w:rsidRPr="0069215B">
        <w:t xml:space="preserve">The ethics framework presented in this report makes two claims that are not meaningful as assertions, so we examine both. </w:t>
      </w:r>
    </w:p>
    <w:p w14:paraId="3A09A21D" w14:textId="4CB926E4" w:rsidR="0069215B" w:rsidRPr="0069215B" w:rsidRDefault="0069215B">
      <w:pPr>
        <w:pStyle w:val="BodyText"/>
      </w:pPr>
      <w:r w:rsidRPr="0069215B">
        <w:lastRenderedPageBreak/>
        <w:t xml:space="preserve">Claim 1: Removing protected attributes incurs minimal cost. In an identical out-of-fold evaluation, an unrestricted model achieves a ROC-AUC of 0.8245. Removing the three protected attributes reduces this by 0.006; additionally, excluding </w:t>
      </w:r>
      <w:proofErr w:type="spellStart"/>
      <w:r w:rsidRPr="0069215B">
        <w:rPr>
          <w:rFonts w:ascii="Consolas" w:hAnsi="Consolas"/>
          <w:sz w:val="22"/>
          <w:szCs w:val="22"/>
        </w:rPr>
        <w:t>DistanceFromHome</w:t>
      </w:r>
      <w:proofErr w:type="spellEnd"/>
      <w:r w:rsidRPr="0069215B">
        <w:rPr>
          <w:sz w:val="22"/>
          <w:szCs w:val="22"/>
        </w:rPr>
        <w:t xml:space="preserve"> </w:t>
      </w:r>
      <w:r w:rsidRPr="0069215B">
        <w:t xml:space="preserve">due to </w:t>
      </w:r>
      <w:r w:rsidR="00DC49CD">
        <w:t>proxy risk</w:t>
      </w:r>
      <w:r w:rsidRPr="0069215B">
        <w:t xml:space="preserve"> adds another 0.005, resulting in a deployed model ROC-AUC of 0.8134. Overall, the fairness constraint decreases ROC-AUC by 0.011, </w:t>
      </w:r>
      <w:r w:rsidR="00EA08D0">
        <w:t xml:space="preserve">an acceptable trade-off </w:t>
      </w:r>
      <w:r w:rsidRPr="0069215B">
        <w:t>the client is aware of.</w:t>
      </w:r>
    </w:p>
    <w:p w14:paraId="4BB2F22F" w14:textId="0B2CC253" w:rsidR="0074014D" w:rsidRPr="0069215B" w:rsidRDefault="0069215B">
      <w:pPr>
        <w:pStyle w:val="BodyText"/>
      </w:pPr>
      <w:r w:rsidRPr="0069215B">
        <w:t>Claim 2: Excluding protected attributes prevents disparate impact. However, simply removing these attributes does not guarantee neutrality, as correlated features can still reconstruct protected information. Applying the four-fifths rule to out-of-fold flag rates by gender:</w:t>
      </w:r>
    </w:p>
    <w:tbl>
      <w:tblPr>
        <w:tblStyle w:val="Table"/>
        <w:tblW w:w="0" w:type="auto"/>
        <w:tblLook w:val="0020" w:firstRow="1" w:lastRow="0" w:firstColumn="0" w:lastColumn="0" w:noHBand="0" w:noVBand="0"/>
      </w:tblPr>
      <w:tblGrid>
        <w:gridCol w:w="1578"/>
        <w:gridCol w:w="1114"/>
        <w:gridCol w:w="950"/>
      </w:tblGrid>
      <w:tr w:rsidR="0074014D" w14:paraId="4BB2F233" w14:textId="77777777" w:rsidTr="00B650A6">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tcBorders>
          </w:tcPr>
          <w:p w14:paraId="4BB2F230" w14:textId="77777777" w:rsidR="0074014D" w:rsidRDefault="00565100">
            <w:pPr>
              <w:pStyle w:val="Compact"/>
            </w:pPr>
            <w:r>
              <w:t>Group</w:t>
            </w:r>
          </w:p>
        </w:tc>
        <w:tc>
          <w:tcPr>
            <w:tcW w:w="0" w:type="auto"/>
            <w:tcBorders>
              <w:top w:val="single" w:sz="4" w:space="0" w:color="auto"/>
            </w:tcBorders>
          </w:tcPr>
          <w:p w14:paraId="4BB2F231" w14:textId="77777777" w:rsidR="0074014D" w:rsidRDefault="00565100">
            <w:pPr>
              <w:pStyle w:val="Compact"/>
            </w:pPr>
            <w:r>
              <w:t>Flag rate</w:t>
            </w:r>
          </w:p>
        </w:tc>
        <w:tc>
          <w:tcPr>
            <w:tcW w:w="0" w:type="auto"/>
            <w:tcBorders>
              <w:top w:val="single" w:sz="4" w:space="0" w:color="auto"/>
            </w:tcBorders>
          </w:tcPr>
          <w:p w14:paraId="4BB2F232" w14:textId="77777777" w:rsidR="0074014D" w:rsidRDefault="00565100">
            <w:pPr>
              <w:pStyle w:val="Compact"/>
            </w:pPr>
            <w:r>
              <w:t>n</w:t>
            </w:r>
          </w:p>
        </w:tc>
      </w:tr>
      <w:tr w:rsidR="0074014D" w14:paraId="4BB2F237" w14:textId="77777777">
        <w:tc>
          <w:tcPr>
            <w:tcW w:w="0" w:type="auto"/>
          </w:tcPr>
          <w:p w14:paraId="4BB2F234" w14:textId="77777777" w:rsidR="0074014D" w:rsidRDefault="00565100">
            <w:pPr>
              <w:pStyle w:val="Compact"/>
            </w:pPr>
            <w:r>
              <w:t>Female</w:t>
            </w:r>
          </w:p>
        </w:tc>
        <w:tc>
          <w:tcPr>
            <w:tcW w:w="0" w:type="auto"/>
          </w:tcPr>
          <w:p w14:paraId="4BB2F235" w14:textId="77777777" w:rsidR="0074014D" w:rsidRDefault="00565100">
            <w:pPr>
              <w:pStyle w:val="Compact"/>
            </w:pPr>
            <w:r>
              <w:t>0.259</w:t>
            </w:r>
          </w:p>
        </w:tc>
        <w:tc>
          <w:tcPr>
            <w:tcW w:w="0" w:type="auto"/>
          </w:tcPr>
          <w:p w14:paraId="4BB2F236" w14:textId="77777777" w:rsidR="0074014D" w:rsidRDefault="00565100">
            <w:pPr>
              <w:pStyle w:val="Compact"/>
            </w:pPr>
            <w:r>
              <w:t>588</w:t>
            </w:r>
          </w:p>
        </w:tc>
      </w:tr>
      <w:tr w:rsidR="0074014D" w14:paraId="4BB2F23B" w14:textId="77777777">
        <w:tc>
          <w:tcPr>
            <w:tcW w:w="0" w:type="auto"/>
          </w:tcPr>
          <w:p w14:paraId="4BB2F238" w14:textId="77777777" w:rsidR="0074014D" w:rsidRDefault="00565100">
            <w:pPr>
              <w:pStyle w:val="Compact"/>
            </w:pPr>
            <w:r>
              <w:t>Male</w:t>
            </w:r>
          </w:p>
        </w:tc>
        <w:tc>
          <w:tcPr>
            <w:tcW w:w="0" w:type="auto"/>
          </w:tcPr>
          <w:p w14:paraId="4BB2F239" w14:textId="77777777" w:rsidR="0074014D" w:rsidRDefault="00565100">
            <w:pPr>
              <w:pStyle w:val="Compact"/>
            </w:pPr>
            <w:r>
              <w:t>0.235</w:t>
            </w:r>
          </w:p>
        </w:tc>
        <w:tc>
          <w:tcPr>
            <w:tcW w:w="0" w:type="auto"/>
          </w:tcPr>
          <w:p w14:paraId="4BB2F23A" w14:textId="77777777" w:rsidR="0074014D" w:rsidRDefault="00565100">
            <w:pPr>
              <w:pStyle w:val="Compact"/>
            </w:pPr>
            <w:r>
              <w:t>882</w:t>
            </w:r>
          </w:p>
        </w:tc>
      </w:tr>
      <w:tr w:rsidR="0074014D" w14:paraId="4BB2F23F" w14:textId="77777777" w:rsidTr="00B650A6">
        <w:tc>
          <w:tcPr>
            <w:tcW w:w="0" w:type="auto"/>
            <w:tcBorders>
              <w:bottom w:val="single" w:sz="4" w:space="0" w:color="auto"/>
            </w:tcBorders>
          </w:tcPr>
          <w:p w14:paraId="4BB2F23C" w14:textId="77777777" w:rsidR="0074014D" w:rsidRDefault="00565100">
            <w:pPr>
              <w:pStyle w:val="Compact"/>
            </w:pPr>
            <w:r>
              <w:rPr>
                <w:b/>
                <w:bCs/>
              </w:rPr>
              <w:t>Impact ratio</w:t>
            </w:r>
          </w:p>
        </w:tc>
        <w:tc>
          <w:tcPr>
            <w:tcW w:w="0" w:type="auto"/>
            <w:tcBorders>
              <w:bottom w:val="single" w:sz="4" w:space="0" w:color="auto"/>
            </w:tcBorders>
          </w:tcPr>
          <w:p w14:paraId="4BB2F23D" w14:textId="77777777" w:rsidR="0074014D" w:rsidRDefault="00565100">
            <w:pPr>
              <w:pStyle w:val="Compact"/>
            </w:pPr>
            <w:r>
              <w:rPr>
                <w:b/>
                <w:bCs/>
              </w:rPr>
              <w:t>0.908</w:t>
            </w:r>
          </w:p>
        </w:tc>
        <w:tc>
          <w:tcPr>
            <w:tcW w:w="0" w:type="auto"/>
            <w:tcBorders>
              <w:bottom w:val="single" w:sz="4" w:space="0" w:color="auto"/>
            </w:tcBorders>
          </w:tcPr>
          <w:p w14:paraId="4BB2F23E" w14:textId="77777777" w:rsidR="0074014D" w:rsidRDefault="00565100">
            <w:pPr>
              <w:pStyle w:val="Compact"/>
            </w:pPr>
            <w:r>
              <w:rPr>
                <w:b/>
                <w:bCs/>
              </w:rPr>
              <w:t>Passes</w:t>
            </w:r>
          </w:p>
        </w:tc>
      </w:tr>
    </w:tbl>
    <w:p w14:paraId="4BB2F240" w14:textId="1D385B84" w:rsidR="0074014D" w:rsidRDefault="00904A42">
      <w:pPr>
        <w:pStyle w:val="BodyText"/>
      </w:pPr>
      <w:r>
        <w:t xml:space="preserve">An impact ratio of 0.908 comfortably exceeds the 0.80 threshold. This test is necessary but far from sufficient. Gender is the only protected attribute in the dataset. </w:t>
      </w:r>
      <w:r w:rsidR="00EA08D0">
        <w:t xml:space="preserve">We cannot test race, ethnicity, disability, or age band </w:t>
      </w:r>
      <w:r>
        <w:t xml:space="preserve">because the data does not include them. </w:t>
      </w:r>
      <w:r w:rsidR="009B2096">
        <w:t xml:space="preserve">Repeat the same audit </w:t>
      </w:r>
      <w:r>
        <w:t>on live Helix data for every protected class before deployment. A passing result on one attribute is not a fairness certificate.</w:t>
      </w:r>
    </w:p>
    <w:p w14:paraId="268B9F4A" w14:textId="77777777" w:rsidR="006A11E7" w:rsidRDefault="006A11E7">
      <w:pPr>
        <w:rPr>
          <w:rFonts w:asciiTheme="majorHAnsi" w:eastAsiaTheme="majorEastAsia" w:hAnsiTheme="majorHAnsi" w:cstheme="majorBidi"/>
          <w:b/>
          <w:bCs/>
          <w:color w:val="4F81BD" w:themeColor="accent1"/>
          <w:sz w:val="32"/>
          <w:szCs w:val="32"/>
        </w:rPr>
      </w:pPr>
      <w:bookmarkStart w:id="92" w:name="evaluate-business-value-cost-analysis"/>
      <w:bookmarkEnd w:id="90"/>
      <w:r>
        <w:br w:type="page"/>
      </w:r>
    </w:p>
    <w:p w14:paraId="4BB2F241" w14:textId="0FE02F84" w:rsidR="0074014D" w:rsidRDefault="00565100">
      <w:pPr>
        <w:pStyle w:val="Heading1"/>
      </w:pPr>
      <w:bookmarkStart w:id="93" w:name="_Toc240131149"/>
      <w:r>
        <w:lastRenderedPageBreak/>
        <w:t>Evaluate Business Value: Cost Analysis</w:t>
      </w:r>
      <w:bookmarkEnd w:id="93"/>
    </w:p>
    <w:p w14:paraId="4BB2F242" w14:textId="77777777" w:rsidR="0074014D" w:rsidRDefault="00565100">
      <w:pPr>
        <w:pStyle w:val="Heading2"/>
      </w:pPr>
      <w:bookmarkStart w:id="94" w:name="capital-requirements"/>
      <w:bookmarkStart w:id="95" w:name="_Toc240131150"/>
      <w:r>
        <w:t>Capital Requirements</w:t>
      </w:r>
      <w:bookmarkEnd w:id="95"/>
    </w:p>
    <w:p w14:paraId="4BB2F243" w14:textId="27D5D6AF" w:rsidR="0074014D" w:rsidRDefault="00565100">
      <w:pPr>
        <w:pStyle w:val="FirstParagraph"/>
      </w:pPr>
      <w:r>
        <w:t xml:space="preserve">The proof of concept required no capital expenditure: open-source software at zero </w:t>
      </w:r>
      <w:r w:rsidR="006217CB">
        <w:t>license</w:t>
      </w:r>
      <w:r>
        <w:t xml:space="preserve"> cost, on data already held. Capital is required only for the transition to production.</w:t>
      </w:r>
    </w:p>
    <w:tbl>
      <w:tblPr>
        <w:tblStyle w:val="Table"/>
        <w:tblW w:w="5000" w:type="pct"/>
        <w:tblLook w:val="0020" w:firstRow="1" w:lastRow="0" w:firstColumn="0" w:lastColumn="0" w:noHBand="0" w:noVBand="0"/>
      </w:tblPr>
      <w:tblGrid>
        <w:gridCol w:w="6487"/>
        <w:gridCol w:w="1419"/>
        <w:gridCol w:w="1670"/>
      </w:tblGrid>
      <w:tr w:rsidR="0074014D" w14:paraId="4BB2F247" w14:textId="77777777" w:rsidTr="00B650A6">
        <w:trPr>
          <w:cnfStyle w:val="100000000000" w:firstRow="1" w:lastRow="0" w:firstColumn="0" w:lastColumn="0" w:oddVBand="0" w:evenVBand="0" w:oddHBand="0" w:evenHBand="0" w:firstRowFirstColumn="0" w:firstRowLastColumn="0" w:lastRowFirstColumn="0" w:lastRowLastColumn="0"/>
          <w:tblHeader/>
        </w:trPr>
        <w:tc>
          <w:tcPr>
            <w:tcW w:w="3387" w:type="pct"/>
            <w:tcBorders>
              <w:top w:val="single" w:sz="4" w:space="0" w:color="auto"/>
            </w:tcBorders>
          </w:tcPr>
          <w:p w14:paraId="4BB2F244" w14:textId="77777777" w:rsidR="0074014D" w:rsidRDefault="00565100" w:rsidP="002A1849">
            <w:pPr>
              <w:pStyle w:val="Compact"/>
              <w:jc w:val="left"/>
            </w:pPr>
            <w:r>
              <w:t>Item</w:t>
            </w:r>
          </w:p>
        </w:tc>
        <w:tc>
          <w:tcPr>
            <w:tcW w:w="741" w:type="pct"/>
            <w:tcBorders>
              <w:top w:val="single" w:sz="4" w:space="0" w:color="auto"/>
            </w:tcBorders>
          </w:tcPr>
          <w:p w14:paraId="4BB2F245" w14:textId="77777777" w:rsidR="0074014D" w:rsidRDefault="00565100" w:rsidP="002A1849">
            <w:pPr>
              <w:pStyle w:val="Compact"/>
              <w:jc w:val="left"/>
            </w:pPr>
            <w:r>
              <w:t>Year 1</w:t>
            </w:r>
          </w:p>
        </w:tc>
        <w:tc>
          <w:tcPr>
            <w:tcW w:w="872" w:type="pct"/>
            <w:tcBorders>
              <w:top w:val="single" w:sz="4" w:space="0" w:color="auto"/>
            </w:tcBorders>
          </w:tcPr>
          <w:p w14:paraId="4BB2F246" w14:textId="77777777" w:rsidR="0074014D" w:rsidRDefault="00565100" w:rsidP="002A1849">
            <w:pPr>
              <w:pStyle w:val="Compact"/>
              <w:jc w:val="left"/>
            </w:pPr>
            <w:r>
              <w:t>Recurring</w:t>
            </w:r>
          </w:p>
        </w:tc>
      </w:tr>
      <w:tr w:rsidR="0074014D" w14:paraId="4BB2F24B" w14:textId="77777777" w:rsidTr="002A1849">
        <w:tc>
          <w:tcPr>
            <w:tcW w:w="3387" w:type="pct"/>
          </w:tcPr>
          <w:p w14:paraId="4BB2F248" w14:textId="77777777" w:rsidR="0074014D" w:rsidRDefault="00565100" w:rsidP="002A1849">
            <w:pPr>
              <w:pStyle w:val="Compact"/>
              <w:jc w:val="left"/>
            </w:pPr>
            <w:r>
              <w:t>HRIS integration engineering (PostgreSQL extract, scheduled scoring, risk-register write-back)</w:t>
            </w:r>
          </w:p>
        </w:tc>
        <w:tc>
          <w:tcPr>
            <w:tcW w:w="741" w:type="pct"/>
          </w:tcPr>
          <w:p w14:paraId="4BB2F249" w14:textId="77777777" w:rsidR="0074014D" w:rsidRDefault="00565100" w:rsidP="002A1849">
            <w:pPr>
              <w:pStyle w:val="Compact"/>
              <w:jc w:val="left"/>
            </w:pPr>
            <w:r>
              <w:t>$85,000</w:t>
            </w:r>
          </w:p>
        </w:tc>
        <w:tc>
          <w:tcPr>
            <w:tcW w:w="872" w:type="pct"/>
          </w:tcPr>
          <w:p w14:paraId="4BB2F24A" w14:textId="77777777" w:rsidR="0074014D" w:rsidRDefault="00565100" w:rsidP="002A1849">
            <w:pPr>
              <w:pStyle w:val="Compact"/>
              <w:jc w:val="left"/>
            </w:pPr>
            <w:r>
              <w:t>—</w:t>
            </w:r>
          </w:p>
        </w:tc>
      </w:tr>
      <w:tr w:rsidR="0074014D" w14:paraId="4BB2F24F" w14:textId="77777777" w:rsidTr="002A1849">
        <w:tc>
          <w:tcPr>
            <w:tcW w:w="3387" w:type="pct"/>
          </w:tcPr>
          <w:p w14:paraId="4BB2F24C" w14:textId="77777777" w:rsidR="0074014D" w:rsidRDefault="00565100" w:rsidP="002A1849">
            <w:pPr>
              <w:pStyle w:val="Compact"/>
              <w:jc w:val="left"/>
            </w:pPr>
            <w:r>
              <w:t>Governance, legal and employee-representative review</w:t>
            </w:r>
          </w:p>
        </w:tc>
        <w:tc>
          <w:tcPr>
            <w:tcW w:w="741" w:type="pct"/>
          </w:tcPr>
          <w:p w14:paraId="4BB2F24D" w14:textId="77777777" w:rsidR="0074014D" w:rsidRDefault="00565100" w:rsidP="002A1849">
            <w:pPr>
              <w:pStyle w:val="Compact"/>
              <w:jc w:val="left"/>
            </w:pPr>
            <w:r>
              <w:t>$20,000</w:t>
            </w:r>
          </w:p>
        </w:tc>
        <w:tc>
          <w:tcPr>
            <w:tcW w:w="872" w:type="pct"/>
          </w:tcPr>
          <w:p w14:paraId="4BB2F24E" w14:textId="77777777" w:rsidR="0074014D" w:rsidRDefault="00565100" w:rsidP="002A1849">
            <w:pPr>
              <w:pStyle w:val="Compact"/>
              <w:jc w:val="left"/>
            </w:pPr>
            <w:r>
              <w:t>—</w:t>
            </w:r>
          </w:p>
        </w:tc>
      </w:tr>
      <w:tr w:rsidR="0074014D" w14:paraId="4BB2F253" w14:textId="77777777" w:rsidTr="002A1849">
        <w:tc>
          <w:tcPr>
            <w:tcW w:w="3387" w:type="pct"/>
          </w:tcPr>
          <w:p w14:paraId="4BB2F250" w14:textId="77777777" w:rsidR="0074014D" w:rsidRDefault="00565100" w:rsidP="002A1849">
            <w:pPr>
              <w:pStyle w:val="Compact"/>
              <w:jc w:val="left"/>
            </w:pPr>
            <w:r>
              <w:t>HR business partner training and change management</w:t>
            </w:r>
          </w:p>
        </w:tc>
        <w:tc>
          <w:tcPr>
            <w:tcW w:w="741" w:type="pct"/>
          </w:tcPr>
          <w:p w14:paraId="4BB2F251" w14:textId="77777777" w:rsidR="0074014D" w:rsidRDefault="00565100" w:rsidP="002A1849">
            <w:pPr>
              <w:pStyle w:val="Compact"/>
              <w:jc w:val="left"/>
            </w:pPr>
            <w:r>
              <w:t>$25,000</w:t>
            </w:r>
          </w:p>
        </w:tc>
        <w:tc>
          <w:tcPr>
            <w:tcW w:w="872" w:type="pct"/>
          </w:tcPr>
          <w:p w14:paraId="4BB2F252" w14:textId="77777777" w:rsidR="0074014D" w:rsidRDefault="00565100" w:rsidP="002A1849">
            <w:pPr>
              <w:pStyle w:val="Compact"/>
              <w:jc w:val="left"/>
            </w:pPr>
            <w:r>
              <w:t>—</w:t>
            </w:r>
          </w:p>
        </w:tc>
      </w:tr>
      <w:tr w:rsidR="0074014D" w14:paraId="4BB2F257" w14:textId="77777777" w:rsidTr="002A1849">
        <w:tc>
          <w:tcPr>
            <w:tcW w:w="3387" w:type="pct"/>
          </w:tcPr>
          <w:p w14:paraId="4BB2F254" w14:textId="77777777" w:rsidR="0074014D" w:rsidRDefault="00565100" w:rsidP="002A1849">
            <w:pPr>
              <w:pStyle w:val="Compact"/>
              <w:jc w:val="left"/>
            </w:pPr>
            <w:r>
              <w:t>Model monitoring and MLOps tooling</w:t>
            </w:r>
          </w:p>
        </w:tc>
        <w:tc>
          <w:tcPr>
            <w:tcW w:w="741" w:type="pct"/>
          </w:tcPr>
          <w:p w14:paraId="4BB2F255" w14:textId="77777777" w:rsidR="0074014D" w:rsidRDefault="00565100" w:rsidP="002A1849">
            <w:pPr>
              <w:pStyle w:val="Compact"/>
              <w:jc w:val="left"/>
            </w:pPr>
            <w:r>
              <w:t>$15,000</w:t>
            </w:r>
          </w:p>
        </w:tc>
        <w:tc>
          <w:tcPr>
            <w:tcW w:w="872" w:type="pct"/>
          </w:tcPr>
          <w:p w14:paraId="4BB2F256" w14:textId="77777777" w:rsidR="0074014D" w:rsidRDefault="00565100" w:rsidP="002A1849">
            <w:pPr>
              <w:pStyle w:val="Compact"/>
              <w:jc w:val="left"/>
            </w:pPr>
            <w:r>
              <w:t>$10,000</w:t>
            </w:r>
          </w:p>
        </w:tc>
      </w:tr>
      <w:tr w:rsidR="0074014D" w14:paraId="4BB2F25B" w14:textId="77777777" w:rsidTr="002A1849">
        <w:tc>
          <w:tcPr>
            <w:tcW w:w="3387" w:type="pct"/>
          </w:tcPr>
          <w:p w14:paraId="4BB2F258" w14:textId="77777777" w:rsidR="0074014D" w:rsidRDefault="00565100" w:rsidP="002A1849">
            <w:pPr>
              <w:pStyle w:val="Compact"/>
              <w:jc w:val="left"/>
            </w:pPr>
            <w:r>
              <w:t>Analyst time, quarterly retraining and drift monitoring (0.15 FTE)</w:t>
            </w:r>
          </w:p>
        </w:tc>
        <w:tc>
          <w:tcPr>
            <w:tcW w:w="741" w:type="pct"/>
          </w:tcPr>
          <w:p w14:paraId="4BB2F259" w14:textId="77777777" w:rsidR="0074014D" w:rsidRDefault="00565100" w:rsidP="002A1849">
            <w:pPr>
              <w:pStyle w:val="Compact"/>
              <w:jc w:val="left"/>
            </w:pPr>
            <w:r>
              <w:t>—</w:t>
            </w:r>
          </w:p>
        </w:tc>
        <w:tc>
          <w:tcPr>
            <w:tcW w:w="872" w:type="pct"/>
          </w:tcPr>
          <w:p w14:paraId="4BB2F25A" w14:textId="77777777" w:rsidR="0074014D" w:rsidRDefault="00565100" w:rsidP="002A1849">
            <w:pPr>
              <w:pStyle w:val="Compact"/>
              <w:jc w:val="left"/>
            </w:pPr>
            <w:r>
              <w:t>$30,000</w:t>
            </w:r>
          </w:p>
        </w:tc>
      </w:tr>
      <w:tr w:rsidR="0074014D" w14:paraId="4BB2F25F" w14:textId="77777777" w:rsidTr="00B650A6">
        <w:tc>
          <w:tcPr>
            <w:tcW w:w="3387" w:type="pct"/>
            <w:tcBorders>
              <w:bottom w:val="single" w:sz="4" w:space="0" w:color="auto"/>
            </w:tcBorders>
          </w:tcPr>
          <w:p w14:paraId="4BB2F25C" w14:textId="77777777" w:rsidR="0074014D" w:rsidRDefault="00565100" w:rsidP="002A1849">
            <w:pPr>
              <w:pStyle w:val="Compact"/>
              <w:jc w:val="left"/>
            </w:pPr>
            <w:r>
              <w:rPr>
                <w:b/>
                <w:bCs/>
              </w:rPr>
              <w:t>Total</w:t>
            </w:r>
          </w:p>
        </w:tc>
        <w:tc>
          <w:tcPr>
            <w:tcW w:w="741" w:type="pct"/>
            <w:tcBorders>
              <w:bottom w:val="single" w:sz="4" w:space="0" w:color="auto"/>
            </w:tcBorders>
          </w:tcPr>
          <w:p w14:paraId="4BB2F25D" w14:textId="77777777" w:rsidR="0074014D" w:rsidRDefault="00565100" w:rsidP="002A1849">
            <w:pPr>
              <w:pStyle w:val="Compact"/>
              <w:jc w:val="left"/>
            </w:pPr>
            <w:r>
              <w:rPr>
                <w:b/>
                <w:bCs/>
              </w:rPr>
              <w:t>$145,000</w:t>
            </w:r>
          </w:p>
        </w:tc>
        <w:tc>
          <w:tcPr>
            <w:tcW w:w="872" w:type="pct"/>
            <w:tcBorders>
              <w:bottom w:val="single" w:sz="4" w:space="0" w:color="auto"/>
            </w:tcBorders>
          </w:tcPr>
          <w:p w14:paraId="4BB2F25E" w14:textId="77777777" w:rsidR="0074014D" w:rsidRDefault="00565100" w:rsidP="002A1849">
            <w:pPr>
              <w:pStyle w:val="Compact"/>
              <w:jc w:val="left"/>
            </w:pPr>
            <w:r>
              <w:rPr>
                <w:b/>
                <w:bCs/>
              </w:rPr>
              <w:t>$40,000 p.a.</w:t>
            </w:r>
          </w:p>
        </w:tc>
      </w:tr>
    </w:tbl>
    <w:p w14:paraId="4BB2F260" w14:textId="2A38AF9E" w:rsidR="0074014D" w:rsidRDefault="00806BA7">
      <w:pPr>
        <w:pStyle w:val="BodyText"/>
      </w:pPr>
      <w:r>
        <w:t>No funds have been raised. The requested Year-1 release is approximately $185,000, separate from the retention intervention budget, which varies and is sized based on model output.</w:t>
      </w:r>
    </w:p>
    <w:p w14:paraId="4BB2F261" w14:textId="77777777" w:rsidR="0074014D" w:rsidRDefault="00565100">
      <w:pPr>
        <w:pStyle w:val="Heading2"/>
      </w:pPr>
      <w:bookmarkStart w:id="96" w:name="summary-of-cost-analysis"/>
      <w:bookmarkStart w:id="97" w:name="_Toc240131151"/>
      <w:bookmarkEnd w:id="94"/>
      <w:r>
        <w:t>Summary of Cost Analysis</w:t>
      </w:r>
      <w:bookmarkEnd w:id="97"/>
    </w:p>
    <w:p w14:paraId="4BB2F262" w14:textId="121FBEE8" w:rsidR="0074014D" w:rsidRPr="006374EC" w:rsidRDefault="006374EC">
      <w:pPr>
        <w:pStyle w:val="FirstParagraph"/>
      </w:pPr>
      <w:r w:rsidRPr="006374EC">
        <w:t>All financial figures are rounded to the nearest $100,000. The model is trained on synthetic proxy data, and its two most uncertain inputs are assumptions rather than measurements; reporting to the dollar would suggest a false level of precision.</w:t>
      </w:r>
    </w:p>
    <w:tbl>
      <w:tblPr>
        <w:tblStyle w:val="Table"/>
        <w:tblW w:w="5000" w:type="pct"/>
        <w:tblLook w:val="0020" w:firstRow="1" w:lastRow="0" w:firstColumn="0" w:lastColumn="0" w:noHBand="0" w:noVBand="0"/>
      </w:tblPr>
      <w:tblGrid>
        <w:gridCol w:w="632"/>
        <w:gridCol w:w="1883"/>
        <w:gridCol w:w="1833"/>
        <w:gridCol w:w="5228"/>
      </w:tblGrid>
      <w:tr w:rsidR="0074014D" w14:paraId="4BB2F267" w14:textId="77777777" w:rsidTr="00B650A6">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tcBorders>
          </w:tcPr>
          <w:p w14:paraId="4BB2F263" w14:textId="77777777" w:rsidR="0074014D" w:rsidRDefault="00565100">
            <w:pPr>
              <w:pStyle w:val="Compact"/>
            </w:pPr>
            <w:r>
              <w:t>#</w:t>
            </w:r>
          </w:p>
        </w:tc>
        <w:tc>
          <w:tcPr>
            <w:tcW w:w="0" w:type="auto"/>
            <w:tcBorders>
              <w:top w:val="single" w:sz="4" w:space="0" w:color="auto"/>
            </w:tcBorders>
          </w:tcPr>
          <w:p w14:paraId="4BB2F264" w14:textId="77777777" w:rsidR="0074014D" w:rsidRDefault="00565100">
            <w:pPr>
              <w:pStyle w:val="Compact"/>
            </w:pPr>
            <w:r>
              <w:t>Assumption</w:t>
            </w:r>
          </w:p>
        </w:tc>
        <w:tc>
          <w:tcPr>
            <w:tcW w:w="0" w:type="auto"/>
            <w:tcBorders>
              <w:top w:val="single" w:sz="4" w:space="0" w:color="auto"/>
            </w:tcBorders>
          </w:tcPr>
          <w:p w14:paraId="4BB2F265" w14:textId="77777777" w:rsidR="0074014D" w:rsidRDefault="00565100">
            <w:pPr>
              <w:pStyle w:val="Compact"/>
            </w:pPr>
            <w:r>
              <w:t>Value</w:t>
            </w:r>
          </w:p>
        </w:tc>
        <w:tc>
          <w:tcPr>
            <w:tcW w:w="0" w:type="auto"/>
            <w:tcBorders>
              <w:top w:val="single" w:sz="4" w:space="0" w:color="auto"/>
            </w:tcBorders>
          </w:tcPr>
          <w:p w14:paraId="4BB2F266" w14:textId="77777777" w:rsidR="0074014D" w:rsidRDefault="00565100">
            <w:pPr>
              <w:pStyle w:val="Compact"/>
            </w:pPr>
            <w:r>
              <w:t>Basis</w:t>
            </w:r>
          </w:p>
        </w:tc>
      </w:tr>
      <w:tr w:rsidR="0074014D" w14:paraId="4BB2F26C" w14:textId="77777777">
        <w:tc>
          <w:tcPr>
            <w:tcW w:w="0" w:type="auto"/>
          </w:tcPr>
          <w:p w14:paraId="4BB2F268" w14:textId="77777777" w:rsidR="0074014D" w:rsidRDefault="00565100" w:rsidP="006374EC">
            <w:pPr>
              <w:pStyle w:val="Compact"/>
              <w:jc w:val="left"/>
            </w:pPr>
            <w:r>
              <w:t>A1</w:t>
            </w:r>
          </w:p>
        </w:tc>
        <w:tc>
          <w:tcPr>
            <w:tcW w:w="0" w:type="auto"/>
          </w:tcPr>
          <w:p w14:paraId="4BB2F269" w14:textId="77777777" w:rsidR="0074014D" w:rsidRDefault="00565100" w:rsidP="006374EC">
            <w:pPr>
              <w:pStyle w:val="Compact"/>
              <w:jc w:val="left"/>
            </w:pPr>
            <w:r>
              <w:t>Replacement cost multiplier</w:t>
            </w:r>
          </w:p>
        </w:tc>
        <w:tc>
          <w:tcPr>
            <w:tcW w:w="0" w:type="auto"/>
          </w:tcPr>
          <w:p w14:paraId="4BB2F26A" w14:textId="66937D13" w:rsidR="0074014D" w:rsidRDefault="00565100" w:rsidP="006374EC">
            <w:pPr>
              <w:pStyle w:val="Compact"/>
              <w:jc w:val="left"/>
            </w:pPr>
            <w:r>
              <w:rPr>
                <w:b/>
                <w:bCs/>
              </w:rPr>
              <w:t xml:space="preserve">1.5 × </w:t>
            </w:r>
            <w:r w:rsidR="006217CB">
              <w:rPr>
                <w:b/>
                <w:bCs/>
              </w:rPr>
              <w:t>annualized</w:t>
            </w:r>
            <w:r>
              <w:rPr>
                <w:b/>
                <w:bCs/>
              </w:rPr>
              <w:t xml:space="preserve"> salary</w:t>
            </w:r>
          </w:p>
        </w:tc>
        <w:tc>
          <w:tcPr>
            <w:tcW w:w="0" w:type="auto"/>
          </w:tcPr>
          <w:p w14:paraId="4BB2F26B" w14:textId="4C849685" w:rsidR="0074014D" w:rsidRPr="006374EC" w:rsidRDefault="006374EC" w:rsidP="006374EC">
            <w:pPr>
              <w:pStyle w:val="Compact"/>
              <w:jc w:val="left"/>
            </w:pPr>
            <w:r w:rsidRPr="006374EC">
              <w:t>SHRM and Gallup report increases of 50–200%, with mid-level professional roles showing gains of 125–150%. 1.5× is at the lower end of this range.</w:t>
            </w:r>
          </w:p>
        </w:tc>
      </w:tr>
      <w:tr w:rsidR="0074014D" w14:paraId="4BB2F271" w14:textId="77777777">
        <w:tc>
          <w:tcPr>
            <w:tcW w:w="0" w:type="auto"/>
          </w:tcPr>
          <w:p w14:paraId="4BB2F26D" w14:textId="77777777" w:rsidR="0074014D" w:rsidRDefault="00565100" w:rsidP="006374EC">
            <w:pPr>
              <w:pStyle w:val="Compact"/>
              <w:jc w:val="left"/>
            </w:pPr>
            <w:r>
              <w:t>A2</w:t>
            </w:r>
          </w:p>
        </w:tc>
        <w:tc>
          <w:tcPr>
            <w:tcW w:w="0" w:type="auto"/>
          </w:tcPr>
          <w:p w14:paraId="4BB2F26E" w14:textId="77777777" w:rsidR="0074014D" w:rsidRDefault="00565100" w:rsidP="006374EC">
            <w:pPr>
              <w:pStyle w:val="Compact"/>
              <w:jc w:val="left"/>
            </w:pPr>
            <w:r>
              <w:t>Retention intervention cost</w:t>
            </w:r>
          </w:p>
        </w:tc>
        <w:tc>
          <w:tcPr>
            <w:tcW w:w="0" w:type="auto"/>
          </w:tcPr>
          <w:p w14:paraId="4BB2F26F" w14:textId="792D6257" w:rsidR="0074014D" w:rsidRDefault="00565100" w:rsidP="006374EC">
            <w:pPr>
              <w:pStyle w:val="Compact"/>
              <w:jc w:val="left"/>
            </w:pPr>
            <w:r>
              <w:rPr>
                <w:b/>
                <w:bCs/>
              </w:rPr>
              <w:t xml:space="preserve">10% of </w:t>
            </w:r>
            <w:r w:rsidR="006217CB">
              <w:rPr>
                <w:b/>
                <w:bCs/>
              </w:rPr>
              <w:t>annualized</w:t>
            </w:r>
            <w:r>
              <w:rPr>
                <w:b/>
                <w:bCs/>
              </w:rPr>
              <w:t xml:space="preserve"> salary ≈ $5,700</w:t>
            </w:r>
          </w:p>
        </w:tc>
        <w:tc>
          <w:tcPr>
            <w:tcW w:w="0" w:type="auto"/>
          </w:tcPr>
          <w:p w14:paraId="4BB2F270" w14:textId="0FD7D4A2" w:rsidR="0074014D" w:rsidRDefault="00565100" w:rsidP="006374EC">
            <w:pPr>
              <w:pStyle w:val="Compact"/>
              <w:jc w:val="left"/>
            </w:pPr>
            <w:r>
              <w:t xml:space="preserve">A </w:t>
            </w:r>
            <w:r>
              <w:rPr>
                <w:b/>
                <w:bCs/>
              </w:rPr>
              <w:t>triage budget</w:t>
            </w:r>
            <w:r>
              <w:t>, not a structural fix</w:t>
            </w:r>
            <w:r w:rsidR="0052283C">
              <w:rPr>
                <w:rStyle w:val="FootnoteReference"/>
              </w:rPr>
              <w:footnoteReference w:id="1"/>
            </w:r>
            <w:r w:rsidR="0052283C">
              <w:t>.</w:t>
            </w:r>
          </w:p>
        </w:tc>
      </w:tr>
      <w:tr w:rsidR="0074014D" w14:paraId="4BB2F276" w14:textId="77777777">
        <w:tc>
          <w:tcPr>
            <w:tcW w:w="0" w:type="auto"/>
          </w:tcPr>
          <w:p w14:paraId="4BB2F272" w14:textId="77777777" w:rsidR="0074014D" w:rsidRDefault="00565100" w:rsidP="006374EC">
            <w:pPr>
              <w:pStyle w:val="Compact"/>
              <w:jc w:val="left"/>
            </w:pPr>
            <w:r>
              <w:t>A3</w:t>
            </w:r>
          </w:p>
        </w:tc>
        <w:tc>
          <w:tcPr>
            <w:tcW w:w="0" w:type="auto"/>
          </w:tcPr>
          <w:p w14:paraId="4BB2F273" w14:textId="15044D2C" w:rsidR="0074014D" w:rsidRDefault="00565100" w:rsidP="006374EC">
            <w:pPr>
              <w:pStyle w:val="Compact"/>
              <w:jc w:val="left"/>
            </w:pPr>
            <w:r>
              <w:t xml:space="preserve">Mean </w:t>
            </w:r>
            <w:r w:rsidR="006217CB">
              <w:t>annualized</w:t>
            </w:r>
            <w:r>
              <w:t xml:space="preserve"> salary, leavers</w:t>
            </w:r>
          </w:p>
        </w:tc>
        <w:tc>
          <w:tcPr>
            <w:tcW w:w="0" w:type="auto"/>
          </w:tcPr>
          <w:p w14:paraId="4BB2F274" w14:textId="77777777" w:rsidR="0074014D" w:rsidRDefault="00565100" w:rsidP="006374EC">
            <w:pPr>
              <w:pStyle w:val="Compact"/>
              <w:jc w:val="left"/>
            </w:pPr>
            <w:r>
              <w:t>$57,445</w:t>
            </w:r>
          </w:p>
        </w:tc>
        <w:tc>
          <w:tcPr>
            <w:tcW w:w="0" w:type="auto"/>
          </w:tcPr>
          <w:p w14:paraId="4BB2F275" w14:textId="77777777" w:rsidR="0074014D" w:rsidRDefault="00565100" w:rsidP="006374EC">
            <w:pPr>
              <w:pStyle w:val="Compact"/>
              <w:jc w:val="left"/>
            </w:pPr>
            <w:r>
              <w:t>Observed</w:t>
            </w:r>
          </w:p>
        </w:tc>
      </w:tr>
      <w:tr w:rsidR="0074014D" w14:paraId="4BB2F27B" w14:textId="77777777">
        <w:tc>
          <w:tcPr>
            <w:tcW w:w="0" w:type="auto"/>
          </w:tcPr>
          <w:p w14:paraId="4BB2F277" w14:textId="77777777" w:rsidR="0074014D" w:rsidRDefault="00565100" w:rsidP="006374EC">
            <w:pPr>
              <w:pStyle w:val="Compact"/>
              <w:jc w:val="left"/>
            </w:pPr>
            <w:r>
              <w:lastRenderedPageBreak/>
              <w:t>A4</w:t>
            </w:r>
          </w:p>
        </w:tc>
        <w:tc>
          <w:tcPr>
            <w:tcW w:w="0" w:type="auto"/>
          </w:tcPr>
          <w:p w14:paraId="4BB2F278" w14:textId="77777777" w:rsidR="0074014D" w:rsidRDefault="00565100" w:rsidP="006374EC">
            <w:pPr>
              <w:pStyle w:val="Compact"/>
              <w:jc w:val="left"/>
            </w:pPr>
            <w:r>
              <w:t>Cost per departure</w:t>
            </w:r>
          </w:p>
        </w:tc>
        <w:tc>
          <w:tcPr>
            <w:tcW w:w="0" w:type="auto"/>
          </w:tcPr>
          <w:p w14:paraId="4BB2F279" w14:textId="77777777" w:rsidR="0074014D" w:rsidRDefault="00565100" w:rsidP="006374EC">
            <w:pPr>
              <w:pStyle w:val="Compact"/>
              <w:jc w:val="left"/>
            </w:pPr>
            <w:r>
              <w:rPr>
                <w:b/>
                <w:bCs/>
              </w:rPr>
              <w:t>≈ $86,000</w:t>
            </w:r>
          </w:p>
        </w:tc>
        <w:tc>
          <w:tcPr>
            <w:tcW w:w="0" w:type="auto"/>
          </w:tcPr>
          <w:p w14:paraId="4BB2F27A" w14:textId="77777777" w:rsidR="0074014D" w:rsidRDefault="00565100" w:rsidP="006374EC">
            <w:pPr>
              <w:pStyle w:val="Compact"/>
              <w:jc w:val="left"/>
            </w:pPr>
            <w:r>
              <w:t>A1 × A3</w:t>
            </w:r>
          </w:p>
        </w:tc>
      </w:tr>
      <w:tr w:rsidR="0074014D" w14:paraId="4BB2F280" w14:textId="77777777">
        <w:tc>
          <w:tcPr>
            <w:tcW w:w="0" w:type="auto"/>
          </w:tcPr>
          <w:p w14:paraId="4BB2F27C" w14:textId="77777777" w:rsidR="0074014D" w:rsidRDefault="00565100" w:rsidP="006374EC">
            <w:pPr>
              <w:pStyle w:val="Compact"/>
              <w:jc w:val="left"/>
            </w:pPr>
            <w:r>
              <w:t>A5</w:t>
            </w:r>
          </w:p>
        </w:tc>
        <w:tc>
          <w:tcPr>
            <w:tcW w:w="0" w:type="auto"/>
          </w:tcPr>
          <w:p w14:paraId="4BB2F27D" w14:textId="77777777" w:rsidR="0074014D" w:rsidRDefault="00565100" w:rsidP="006374EC">
            <w:pPr>
              <w:pStyle w:val="Compact"/>
              <w:jc w:val="left"/>
            </w:pPr>
            <w:r>
              <w:t>Cost per intervention</w:t>
            </w:r>
          </w:p>
        </w:tc>
        <w:tc>
          <w:tcPr>
            <w:tcW w:w="0" w:type="auto"/>
          </w:tcPr>
          <w:p w14:paraId="4BB2F27E" w14:textId="77777777" w:rsidR="0074014D" w:rsidRDefault="00565100" w:rsidP="006374EC">
            <w:pPr>
              <w:pStyle w:val="Compact"/>
              <w:jc w:val="left"/>
            </w:pPr>
            <w:r>
              <w:rPr>
                <w:b/>
                <w:bCs/>
              </w:rPr>
              <w:t>≈ $5,700</w:t>
            </w:r>
          </w:p>
        </w:tc>
        <w:tc>
          <w:tcPr>
            <w:tcW w:w="0" w:type="auto"/>
          </w:tcPr>
          <w:p w14:paraId="4BB2F27F" w14:textId="77777777" w:rsidR="0074014D" w:rsidRDefault="00565100" w:rsidP="006374EC">
            <w:pPr>
              <w:pStyle w:val="Compact"/>
              <w:jc w:val="left"/>
            </w:pPr>
            <w:r>
              <w:t>A2 × A3</w:t>
            </w:r>
          </w:p>
        </w:tc>
      </w:tr>
      <w:tr w:rsidR="0074014D" w14:paraId="4BB2F285" w14:textId="77777777">
        <w:tc>
          <w:tcPr>
            <w:tcW w:w="0" w:type="auto"/>
          </w:tcPr>
          <w:p w14:paraId="4BB2F281" w14:textId="77777777" w:rsidR="0074014D" w:rsidRDefault="00565100" w:rsidP="006374EC">
            <w:pPr>
              <w:pStyle w:val="Compact"/>
              <w:jc w:val="left"/>
            </w:pPr>
            <w:r>
              <w:t>A6</w:t>
            </w:r>
          </w:p>
        </w:tc>
        <w:tc>
          <w:tcPr>
            <w:tcW w:w="0" w:type="auto"/>
          </w:tcPr>
          <w:p w14:paraId="4BB2F282" w14:textId="77777777" w:rsidR="0074014D" w:rsidRDefault="00565100" w:rsidP="006374EC">
            <w:pPr>
              <w:pStyle w:val="Compact"/>
              <w:jc w:val="left"/>
            </w:pPr>
            <w:r>
              <w:t>Departures in the observation window</w:t>
            </w:r>
          </w:p>
        </w:tc>
        <w:tc>
          <w:tcPr>
            <w:tcW w:w="0" w:type="auto"/>
          </w:tcPr>
          <w:p w14:paraId="4BB2F283" w14:textId="77777777" w:rsidR="0074014D" w:rsidRDefault="00565100" w:rsidP="006374EC">
            <w:pPr>
              <w:pStyle w:val="Compact"/>
              <w:jc w:val="left"/>
            </w:pPr>
            <w:r>
              <w:t>237</w:t>
            </w:r>
          </w:p>
        </w:tc>
        <w:tc>
          <w:tcPr>
            <w:tcW w:w="0" w:type="auto"/>
          </w:tcPr>
          <w:p w14:paraId="4BB2F284" w14:textId="77777777" w:rsidR="0074014D" w:rsidRDefault="00565100" w:rsidP="006374EC">
            <w:pPr>
              <w:pStyle w:val="Compact"/>
              <w:jc w:val="left"/>
            </w:pPr>
            <w:r>
              <w:t>Observed</w:t>
            </w:r>
          </w:p>
        </w:tc>
      </w:tr>
      <w:tr w:rsidR="0074014D" w14:paraId="4BB2F28A" w14:textId="77777777">
        <w:tc>
          <w:tcPr>
            <w:tcW w:w="0" w:type="auto"/>
          </w:tcPr>
          <w:p w14:paraId="4BB2F286" w14:textId="77777777" w:rsidR="0074014D" w:rsidRDefault="00565100" w:rsidP="006374EC">
            <w:pPr>
              <w:pStyle w:val="Compact"/>
              <w:jc w:val="left"/>
            </w:pPr>
            <w:r>
              <w:t>A7</w:t>
            </w:r>
          </w:p>
        </w:tc>
        <w:tc>
          <w:tcPr>
            <w:tcW w:w="0" w:type="auto"/>
          </w:tcPr>
          <w:p w14:paraId="4BB2F287" w14:textId="77777777" w:rsidR="0074014D" w:rsidRDefault="00565100" w:rsidP="006374EC">
            <w:pPr>
              <w:pStyle w:val="Compact"/>
              <w:jc w:val="left"/>
            </w:pPr>
            <w:r>
              <w:t>Baseline annual liability</w:t>
            </w:r>
          </w:p>
        </w:tc>
        <w:tc>
          <w:tcPr>
            <w:tcW w:w="0" w:type="auto"/>
          </w:tcPr>
          <w:p w14:paraId="4BB2F288" w14:textId="77777777" w:rsidR="0074014D" w:rsidRDefault="00565100" w:rsidP="006374EC">
            <w:pPr>
              <w:pStyle w:val="Compact"/>
              <w:jc w:val="left"/>
            </w:pPr>
            <w:r>
              <w:rPr>
                <w:b/>
                <w:bCs/>
              </w:rPr>
              <w:t>≈ $20.4m at a one-year window</w:t>
            </w:r>
          </w:p>
        </w:tc>
        <w:tc>
          <w:tcPr>
            <w:tcW w:w="0" w:type="auto"/>
          </w:tcPr>
          <w:p w14:paraId="4BB2F289" w14:textId="77777777" w:rsidR="0074014D" w:rsidRDefault="00565100" w:rsidP="006374EC">
            <w:pPr>
              <w:pStyle w:val="Compact"/>
              <w:jc w:val="left"/>
            </w:pPr>
            <w:r>
              <w:t xml:space="preserve">A4 × A6 ÷ window. </w:t>
            </w:r>
            <w:r>
              <w:rPr>
                <w:b/>
                <w:bCs/>
              </w:rPr>
              <w:t>Ranges to ≈$6.8m at three years</w:t>
            </w:r>
          </w:p>
        </w:tc>
      </w:tr>
      <w:tr w:rsidR="0074014D" w14:paraId="4BB2F28F" w14:textId="77777777">
        <w:tc>
          <w:tcPr>
            <w:tcW w:w="0" w:type="auto"/>
          </w:tcPr>
          <w:p w14:paraId="4BB2F28B" w14:textId="77777777" w:rsidR="0074014D" w:rsidRDefault="00565100" w:rsidP="006374EC">
            <w:pPr>
              <w:pStyle w:val="Compact"/>
              <w:jc w:val="left"/>
            </w:pPr>
            <w:r>
              <w:t>A8</w:t>
            </w:r>
          </w:p>
        </w:tc>
        <w:tc>
          <w:tcPr>
            <w:tcW w:w="0" w:type="auto"/>
          </w:tcPr>
          <w:p w14:paraId="4BB2F28C" w14:textId="77777777" w:rsidR="0074014D" w:rsidRDefault="00565100" w:rsidP="006374EC">
            <w:pPr>
              <w:pStyle w:val="Compact"/>
              <w:jc w:val="left"/>
            </w:pPr>
            <w:r>
              <w:t>Intervention effectiveness</w:t>
            </w:r>
          </w:p>
        </w:tc>
        <w:tc>
          <w:tcPr>
            <w:tcW w:w="0" w:type="auto"/>
          </w:tcPr>
          <w:p w14:paraId="4BB2F28D" w14:textId="2F579D1D" w:rsidR="0074014D" w:rsidRPr="00747201" w:rsidRDefault="00747201" w:rsidP="006374EC">
            <w:pPr>
              <w:pStyle w:val="Compact"/>
              <w:jc w:val="left"/>
            </w:pPr>
            <w:r w:rsidRPr="00747201">
              <w:rPr>
                <w:b/>
                <w:bCs/>
              </w:rPr>
              <w:t>30%</w:t>
            </w:r>
            <w:r w:rsidRPr="00747201">
              <w:t xml:space="preserve"> of the identified leavers were retained.</w:t>
            </w:r>
          </w:p>
        </w:tc>
        <w:tc>
          <w:tcPr>
            <w:tcW w:w="0" w:type="auto"/>
          </w:tcPr>
          <w:p w14:paraId="4BB2F28E" w14:textId="63EB159B" w:rsidR="0074014D" w:rsidRPr="00CC035C" w:rsidRDefault="00CC035C" w:rsidP="006374EC">
            <w:pPr>
              <w:pStyle w:val="Compact"/>
              <w:jc w:val="left"/>
            </w:pPr>
            <w:r w:rsidRPr="00CC035C">
              <w:t>Based on published evidence on reactive counteroffers: Gartner/CEB via Harvard Business Review indicates that about half of counteroffer acceptors leave within a year; Robert Half (2026) shows 32% depart within 12 months; CIPD reports only 45% of employers find counteroffers effective beyond a year. The 30% figure falls below the midpoint because Helix’s interventions lack proven effectiveness. The often-cited claim that 80–90% of employees leave anyway cannot be traced to primary research and is therefore dismissed.</w:t>
            </w:r>
          </w:p>
        </w:tc>
      </w:tr>
      <w:tr w:rsidR="0074014D" w14:paraId="4BB2F294" w14:textId="77777777">
        <w:tc>
          <w:tcPr>
            <w:tcW w:w="0" w:type="auto"/>
          </w:tcPr>
          <w:p w14:paraId="4BB2F290" w14:textId="77777777" w:rsidR="0074014D" w:rsidRDefault="00565100" w:rsidP="006374EC">
            <w:pPr>
              <w:pStyle w:val="Compact"/>
              <w:jc w:val="left"/>
            </w:pPr>
            <w:r>
              <w:t>A9</w:t>
            </w:r>
          </w:p>
        </w:tc>
        <w:tc>
          <w:tcPr>
            <w:tcW w:w="0" w:type="auto"/>
          </w:tcPr>
          <w:p w14:paraId="4BB2F291" w14:textId="77777777" w:rsidR="0074014D" w:rsidRDefault="00565100" w:rsidP="006374EC">
            <w:pPr>
              <w:pStyle w:val="Compact"/>
              <w:jc w:val="left"/>
            </w:pPr>
            <w:r>
              <w:t>Model performance</w:t>
            </w:r>
          </w:p>
        </w:tc>
        <w:tc>
          <w:tcPr>
            <w:tcW w:w="0" w:type="auto"/>
          </w:tcPr>
          <w:p w14:paraId="4BB2F292" w14:textId="77777777" w:rsidR="0074014D" w:rsidRDefault="00565100" w:rsidP="006374EC">
            <w:pPr>
              <w:pStyle w:val="Compact"/>
              <w:jc w:val="left"/>
            </w:pPr>
            <w:r>
              <w:t>Recall 0.650, Precision 0.429</w:t>
            </w:r>
          </w:p>
        </w:tc>
        <w:tc>
          <w:tcPr>
            <w:tcW w:w="0" w:type="auto"/>
          </w:tcPr>
          <w:p w14:paraId="4BB2F293" w14:textId="77777777" w:rsidR="0074014D" w:rsidRDefault="00565100" w:rsidP="006374EC">
            <w:pPr>
              <w:pStyle w:val="Compact"/>
              <w:jc w:val="left"/>
            </w:pPr>
            <w:r>
              <w:t>Out-of-fold across 1,470 records</w:t>
            </w:r>
          </w:p>
        </w:tc>
      </w:tr>
      <w:tr w:rsidR="0074014D" w14:paraId="4BB2F299" w14:textId="77777777">
        <w:tc>
          <w:tcPr>
            <w:tcW w:w="0" w:type="auto"/>
          </w:tcPr>
          <w:p w14:paraId="4BB2F295" w14:textId="77777777" w:rsidR="0074014D" w:rsidRDefault="00565100" w:rsidP="006374EC">
            <w:pPr>
              <w:pStyle w:val="Compact"/>
              <w:jc w:val="left"/>
            </w:pPr>
            <w:r>
              <w:t>A10</w:t>
            </w:r>
          </w:p>
        </w:tc>
        <w:tc>
          <w:tcPr>
            <w:tcW w:w="0" w:type="auto"/>
          </w:tcPr>
          <w:p w14:paraId="4BB2F296" w14:textId="77777777" w:rsidR="0074014D" w:rsidRDefault="00565100" w:rsidP="006374EC">
            <w:pPr>
              <w:pStyle w:val="Compact"/>
              <w:jc w:val="left"/>
            </w:pPr>
            <w:r>
              <w:rPr>
                <w:b/>
                <w:bCs/>
              </w:rPr>
              <w:t>Observation window</w:t>
            </w:r>
          </w:p>
        </w:tc>
        <w:tc>
          <w:tcPr>
            <w:tcW w:w="0" w:type="auto"/>
          </w:tcPr>
          <w:p w14:paraId="4BB2F297" w14:textId="77777777" w:rsidR="0074014D" w:rsidRDefault="00565100" w:rsidP="006374EC">
            <w:pPr>
              <w:pStyle w:val="Compact"/>
              <w:jc w:val="left"/>
            </w:pPr>
            <w:r>
              <w:rPr>
                <w:b/>
                <w:bCs/>
              </w:rPr>
              <w:t>1 year (base case)</w:t>
            </w:r>
          </w:p>
        </w:tc>
        <w:tc>
          <w:tcPr>
            <w:tcW w:w="0" w:type="auto"/>
          </w:tcPr>
          <w:p w14:paraId="4BB2F298" w14:textId="77777777" w:rsidR="0074014D" w:rsidRDefault="00565100" w:rsidP="006374EC">
            <w:pPr>
              <w:pStyle w:val="Compact"/>
              <w:jc w:val="left"/>
            </w:pPr>
            <w:r>
              <w:rPr>
                <w:b/>
                <w:bCs/>
              </w:rPr>
              <w:t>Not measured. The dominant uncertainty in this analysis</w:t>
            </w:r>
            <w:r>
              <w:t xml:space="preserve"> — reported across 1–3 years below</w:t>
            </w:r>
          </w:p>
        </w:tc>
      </w:tr>
      <w:tr w:rsidR="0074014D" w14:paraId="4BB2F29E" w14:textId="77777777" w:rsidTr="00B650A6">
        <w:tc>
          <w:tcPr>
            <w:tcW w:w="0" w:type="auto"/>
            <w:tcBorders>
              <w:bottom w:val="single" w:sz="4" w:space="0" w:color="auto"/>
            </w:tcBorders>
          </w:tcPr>
          <w:p w14:paraId="4BB2F29A" w14:textId="77777777" w:rsidR="0074014D" w:rsidRDefault="00565100" w:rsidP="006374EC">
            <w:pPr>
              <w:pStyle w:val="Compact"/>
              <w:jc w:val="left"/>
            </w:pPr>
            <w:r>
              <w:t>A11</w:t>
            </w:r>
          </w:p>
        </w:tc>
        <w:tc>
          <w:tcPr>
            <w:tcW w:w="0" w:type="auto"/>
            <w:tcBorders>
              <w:bottom w:val="single" w:sz="4" w:space="0" w:color="auto"/>
            </w:tcBorders>
          </w:tcPr>
          <w:p w14:paraId="4BB2F29B" w14:textId="718171BF" w:rsidR="0074014D" w:rsidRDefault="00565100" w:rsidP="006374EC">
            <w:pPr>
              <w:pStyle w:val="Compact"/>
              <w:jc w:val="left"/>
            </w:pPr>
            <w:r>
              <w:t xml:space="preserve">Benefit </w:t>
            </w:r>
            <w:r w:rsidR="006217CB">
              <w:t>realization</w:t>
            </w:r>
            <w:r>
              <w:t xml:space="preserve"> timing</w:t>
            </w:r>
          </w:p>
        </w:tc>
        <w:tc>
          <w:tcPr>
            <w:tcW w:w="0" w:type="auto"/>
            <w:tcBorders>
              <w:bottom w:val="single" w:sz="4" w:space="0" w:color="auto"/>
            </w:tcBorders>
          </w:tcPr>
          <w:p w14:paraId="4BB2F29C" w14:textId="77777777" w:rsidR="0074014D" w:rsidRDefault="00565100" w:rsidP="006374EC">
            <w:pPr>
              <w:pStyle w:val="Compact"/>
              <w:jc w:val="left"/>
            </w:pPr>
            <w:r>
              <w:t>Even across 12 months</w:t>
            </w:r>
          </w:p>
        </w:tc>
        <w:tc>
          <w:tcPr>
            <w:tcW w:w="0" w:type="auto"/>
            <w:tcBorders>
              <w:bottom w:val="single" w:sz="4" w:space="0" w:color="auto"/>
            </w:tcBorders>
          </w:tcPr>
          <w:p w14:paraId="4BB2F29D" w14:textId="77777777" w:rsidR="0074014D" w:rsidRDefault="00565100" w:rsidP="006374EC">
            <w:pPr>
              <w:pStyle w:val="Compact"/>
              <w:jc w:val="left"/>
            </w:pPr>
            <w:r>
              <w:t>Simplifying assumption</w:t>
            </w:r>
          </w:p>
        </w:tc>
      </w:tr>
    </w:tbl>
    <w:p w14:paraId="4BB2F2A0" w14:textId="620D3450" w:rsidR="0074014D" w:rsidRPr="008B20C1" w:rsidRDefault="008B20C1">
      <w:pPr>
        <w:pStyle w:val="BodyText"/>
      </w:pPr>
      <w:r w:rsidRPr="008B20C1">
        <w:t>The 10% figure represents a triage budget: a spot retention bonus, a shift differential, an accelerated development allocation, and a stay conversation with tangible incentives. Its purpose is to retain an at-risk employee for one or two quarters while operations tackles the root causes using a separate budget line — which Helix maintains regardless of retention needs for capacity reasons.</w:t>
      </w:r>
    </w:p>
    <w:p w14:paraId="4BB2F2A1" w14:textId="0C52C5A2" w:rsidR="0074014D" w:rsidRPr="00100D6C" w:rsidRDefault="009123A1">
      <w:pPr>
        <w:pStyle w:val="BodyText"/>
        <w:rPr>
          <w:color w:val="F79646" w:themeColor="accent6"/>
        </w:rPr>
      </w:pPr>
      <w:r w:rsidRPr="009123A1">
        <w:t xml:space="preserve">Two key points emerge, both reflected in the recommendations. Structural remediation is presented as a recommendation, not a specific line item: actions like reducing sustained overtime and addressing the </w:t>
      </w:r>
      <w:proofErr w:type="spellStart"/>
      <w:r w:rsidRPr="009123A1">
        <w:rPr>
          <w:rFonts w:ascii="Consolas" w:hAnsi="Consolas"/>
          <w:sz w:val="22"/>
          <w:szCs w:val="22"/>
        </w:rPr>
        <w:t>JobLevel</w:t>
      </w:r>
      <w:proofErr w:type="spellEnd"/>
      <w:r w:rsidRPr="009123A1">
        <w:rPr>
          <w:sz w:val="22"/>
          <w:szCs w:val="22"/>
        </w:rPr>
        <w:t xml:space="preserve"> </w:t>
      </w:r>
      <w:r w:rsidRPr="009123A1">
        <w:t>3 progression bottleneck are initiatives Helix should undertake independently. These are intentionally excluded from the POC cost base because attributing them to the retention program would inflate costs and misattribute capacity improvements that benefit other areas. Additionally, the model’s purpose is to guide</w:t>
      </w:r>
      <w:r>
        <w:rPr>
          <w:color w:val="F79646" w:themeColor="accent6"/>
        </w:rPr>
        <w:t xml:space="preserve"> </w:t>
      </w:r>
      <w:r w:rsidRPr="00854401">
        <w:lastRenderedPageBreak/>
        <w:t xml:space="preserve">targeting, not direct treatment: it pinpoints which teams and individuals are at concentrated risk, ensuring structural investments focus where </w:t>
      </w:r>
      <w:r w:rsidR="00DC49CD">
        <w:t>they are</w:t>
      </w:r>
      <w:r w:rsidRPr="00854401">
        <w:t xml:space="preserve"> most needed.</w:t>
      </w:r>
    </w:p>
    <w:p w14:paraId="4BB2F2A2" w14:textId="3EE1D9B9" w:rsidR="0074014D" w:rsidRPr="00854401" w:rsidRDefault="002F4121">
      <w:pPr>
        <w:pStyle w:val="BodyText"/>
      </w:pPr>
      <w:r>
        <w:t>Triage without structural fixes only delays resignation. The evidence behind A8 clearly shows what happens when funds address a non-monetary issue, and the 30% assumption already accounts for this.</w:t>
      </w:r>
    </w:p>
    <w:p w14:paraId="4BB2F2A3" w14:textId="77777777" w:rsidR="0074014D" w:rsidRDefault="00565100">
      <w:pPr>
        <w:pStyle w:val="Heading2"/>
      </w:pPr>
      <w:bookmarkStart w:id="98" w:name="Xc844ba382df92a6eb390c7d02b185b63a4349ee"/>
      <w:bookmarkStart w:id="99" w:name="_Toc240131152"/>
      <w:bookmarkEnd w:id="96"/>
      <w:r>
        <w:t>The observation window: the dominant sensitivity</w:t>
      </w:r>
      <w:bookmarkEnd w:id="99"/>
    </w:p>
    <w:p w14:paraId="4BB2F2A4" w14:textId="77777777" w:rsidR="0074014D" w:rsidRDefault="00565100">
      <w:pPr>
        <w:pStyle w:val="CaptionedFigure"/>
      </w:pPr>
      <w:r>
        <w:rPr>
          <w:noProof/>
        </w:rPr>
        <w:drawing>
          <wp:inline distT="0" distB="0" distL="0" distR="0" wp14:anchorId="4BB2F54C" wp14:editId="4BB2F54D">
            <wp:extent cx="5943600" cy="2228850"/>
            <wp:effectExtent l="0" t="0" r="0" b="0"/>
            <wp:docPr id="81" name="Picture" descr="Figure 5. Baseline liability and net programme value under each observation-window assumption."/>
            <wp:cNvGraphicFramePr/>
            <a:graphic xmlns:a="http://schemas.openxmlformats.org/drawingml/2006/main">
              <a:graphicData uri="http://schemas.openxmlformats.org/drawingml/2006/picture">
                <pic:pic xmlns:pic="http://schemas.openxmlformats.org/drawingml/2006/picture">
                  <pic:nvPicPr>
                    <pic:cNvPr id="82" name="Picture" descr="output/figures/fig6_time_anchor.png"/>
                    <pic:cNvPicPr>
                      <a:picLocks noChangeAspect="1" noChangeArrowheads="1"/>
                    </pic:cNvPicPr>
                  </pic:nvPicPr>
                  <pic:blipFill>
                    <a:blip r:embed="rId13"/>
                    <a:stretch>
                      <a:fillRect/>
                    </a:stretch>
                  </pic:blipFill>
                  <pic:spPr bwMode="auto">
                    <a:xfrm>
                      <a:off x="0" y="0"/>
                      <a:ext cx="5943600" cy="2228850"/>
                    </a:xfrm>
                    <a:prstGeom prst="rect">
                      <a:avLst/>
                    </a:prstGeom>
                    <a:noFill/>
                    <a:ln w="9525">
                      <a:noFill/>
                      <a:headEnd/>
                      <a:tailEnd/>
                    </a:ln>
                  </pic:spPr>
                </pic:pic>
              </a:graphicData>
            </a:graphic>
          </wp:inline>
        </w:drawing>
      </w:r>
    </w:p>
    <w:p w14:paraId="4BB2F2A5" w14:textId="33B22351" w:rsidR="0074014D" w:rsidRPr="00DA0C66" w:rsidRDefault="00DA0C66">
      <w:pPr>
        <w:pStyle w:val="ImageCaption"/>
      </w:pPr>
      <w:r w:rsidRPr="00DA0C66">
        <w:t>Figure 5. Baseline liability and net program value under each observation window assumption.</w:t>
      </w:r>
    </w:p>
    <w:p w14:paraId="4BB2F2A6" w14:textId="7DBBCA4A" w:rsidR="0074014D" w:rsidRPr="00DA0C66" w:rsidRDefault="00DA0C66">
      <w:pPr>
        <w:pStyle w:val="BodyText"/>
      </w:pPr>
      <w:r w:rsidRPr="00DA0C66">
        <w:t>Since the dataset does not specify its observation window, we present results across the plausible range rather than at a specific point. Benefits decrease with a longer window, but scoring costs remain unchanged because the model still evaluates the workforce annually.</w:t>
      </w:r>
    </w:p>
    <w:tbl>
      <w:tblPr>
        <w:tblStyle w:val="Table"/>
        <w:tblW w:w="5000" w:type="pct"/>
        <w:tblLook w:val="0020" w:firstRow="1" w:lastRow="0" w:firstColumn="0" w:lastColumn="0" w:noHBand="0" w:noVBand="0"/>
      </w:tblPr>
      <w:tblGrid>
        <w:gridCol w:w="1121"/>
        <w:gridCol w:w="1051"/>
        <w:gridCol w:w="840"/>
        <w:gridCol w:w="1122"/>
        <w:gridCol w:w="976"/>
        <w:gridCol w:w="734"/>
        <w:gridCol w:w="1091"/>
        <w:gridCol w:w="811"/>
        <w:gridCol w:w="657"/>
        <w:gridCol w:w="1173"/>
      </w:tblGrid>
      <w:tr w:rsidR="0074014D" w14:paraId="4BB2F2B1" w14:textId="77777777" w:rsidTr="00F33B95">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tcBorders>
          </w:tcPr>
          <w:p w14:paraId="4BB2F2A7" w14:textId="77777777" w:rsidR="0074014D" w:rsidRDefault="00565100">
            <w:pPr>
              <w:pStyle w:val="Compact"/>
            </w:pPr>
            <w:r>
              <w:t>Observation window</w:t>
            </w:r>
          </w:p>
        </w:tc>
        <w:tc>
          <w:tcPr>
            <w:tcW w:w="0" w:type="auto"/>
            <w:tcBorders>
              <w:top w:val="single" w:sz="4" w:space="0" w:color="auto"/>
            </w:tcBorders>
          </w:tcPr>
          <w:p w14:paraId="4BB2F2A8" w14:textId="3ECA9822" w:rsidR="0074014D" w:rsidRDefault="00565100">
            <w:pPr>
              <w:pStyle w:val="Compact"/>
            </w:pPr>
            <w:r>
              <w:t>Departures</w:t>
            </w:r>
            <w:r w:rsidR="00436879">
              <w:t xml:space="preserve"> </w:t>
            </w:r>
            <w:r>
              <w:t>/yr</w:t>
            </w:r>
          </w:p>
        </w:tc>
        <w:tc>
          <w:tcPr>
            <w:tcW w:w="0" w:type="auto"/>
            <w:tcBorders>
              <w:top w:val="single" w:sz="4" w:space="0" w:color="auto"/>
            </w:tcBorders>
          </w:tcPr>
          <w:p w14:paraId="4BB2F2A9" w14:textId="77777777" w:rsidR="0074014D" w:rsidRDefault="00565100">
            <w:pPr>
              <w:pStyle w:val="Compact"/>
            </w:pPr>
            <w:r>
              <w:t>Baseline liability</w:t>
            </w:r>
          </w:p>
        </w:tc>
        <w:tc>
          <w:tcPr>
            <w:tcW w:w="0" w:type="auto"/>
            <w:tcBorders>
              <w:top w:val="single" w:sz="4" w:space="0" w:color="auto"/>
            </w:tcBorders>
          </w:tcPr>
          <w:p w14:paraId="4BB2F2AA" w14:textId="77777777" w:rsidR="0074014D" w:rsidRDefault="00565100">
            <w:pPr>
              <w:pStyle w:val="Compact"/>
            </w:pPr>
            <w:r>
              <w:t>True positives/yr</w:t>
            </w:r>
          </w:p>
        </w:tc>
        <w:tc>
          <w:tcPr>
            <w:tcW w:w="0" w:type="auto"/>
            <w:tcBorders>
              <w:top w:val="single" w:sz="4" w:space="0" w:color="auto"/>
            </w:tcBorders>
          </w:tcPr>
          <w:p w14:paraId="4BB2F2AB" w14:textId="77777777" w:rsidR="0074014D" w:rsidRDefault="00565100">
            <w:pPr>
              <w:pStyle w:val="Compact"/>
            </w:pPr>
            <w:r>
              <w:t>Prevented</w:t>
            </w:r>
          </w:p>
        </w:tc>
        <w:tc>
          <w:tcPr>
            <w:tcW w:w="0" w:type="auto"/>
            <w:tcBorders>
              <w:top w:val="single" w:sz="4" w:space="0" w:color="auto"/>
            </w:tcBorders>
          </w:tcPr>
          <w:p w14:paraId="4BB2F2AC" w14:textId="77777777" w:rsidR="0074014D" w:rsidRDefault="00565100">
            <w:pPr>
              <w:pStyle w:val="Compact"/>
            </w:pPr>
            <w:r>
              <w:t>Gross benefit</w:t>
            </w:r>
          </w:p>
        </w:tc>
        <w:tc>
          <w:tcPr>
            <w:tcW w:w="0" w:type="auto"/>
            <w:tcBorders>
              <w:top w:val="single" w:sz="4" w:space="0" w:color="auto"/>
            </w:tcBorders>
          </w:tcPr>
          <w:p w14:paraId="4BB2F2AD" w14:textId="77777777" w:rsidR="0074014D" w:rsidRDefault="00565100">
            <w:pPr>
              <w:pStyle w:val="Compact"/>
            </w:pPr>
            <w:r>
              <w:t>Programme cost</w:t>
            </w:r>
          </w:p>
        </w:tc>
        <w:tc>
          <w:tcPr>
            <w:tcW w:w="0" w:type="auto"/>
            <w:tcBorders>
              <w:top w:val="single" w:sz="4" w:space="0" w:color="auto"/>
            </w:tcBorders>
          </w:tcPr>
          <w:p w14:paraId="4BB2F2AE" w14:textId="77777777" w:rsidR="0074014D" w:rsidRDefault="00565100">
            <w:pPr>
              <w:pStyle w:val="Compact"/>
            </w:pPr>
            <w:r>
              <w:rPr>
                <w:b/>
                <w:bCs/>
              </w:rPr>
              <w:t>Net</w:t>
            </w:r>
          </w:p>
        </w:tc>
        <w:tc>
          <w:tcPr>
            <w:tcW w:w="0" w:type="auto"/>
            <w:tcBorders>
              <w:top w:val="single" w:sz="4" w:space="0" w:color="auto"/>
            </w:tcBorders>
          </w:tcPr>
          <w:p w14:paraId="4BB2F2AF" w14:textId="77777777" w:rsidR="0074014D" w:rsidRDefault="00565100">
            <w:pPr>
              <w:pStyle w:val="Compact"/>
            </w:pPr>
            <w:r>
              <w:t>ROI</w:t>
            </w:r>
          </w:p>
        </w:tc>
        <w:tc>
          <w:tcPr>
            <w:tcW w:w="0" w:type="auto"/>
            <w:tcBorders>
              <w:top w:val="single" w:sz="4" w:space="0" w:color="auto"/>
            </w:tcBorders>
          </w:tcPr>
          <w:p w14:paraId="4BB2F2B0" w14:textId="77777777" w:rsidR="0074014D" w:rsidRDefault="00565100">
            <w:pPr>
              <w:pStyle w:val="Compact"/>
            </w:pPr>
            <w:r>
              <w:t>Break-even effectiveness</w:t>
            </w:r>
          </w:p>
        </w:tc>
      </w:tr>
      <w:tr w:rsidR="0074014D" w14:paraId="4BB2F2BC" w14:textId="77777777" w:rsidTr="00DA0C66">
        <w:tc>
          <w:tcPr>
            <w:tcW w:w="0" w:type="auto"/>
          </w:tcPr>
          <w:p w14:paraId="4BB2F2B2" w14:textId="77777777" w:rsidR="0074014D" w:rsidRDefault="00565100">
            <w:pPr>
              <w:pStyle w:val="Compact"/>
            </w:pPr>
            <w:r>
              <w:rPr>
                <w:b/>
                <w:bCs/>
              </w:rPr>
              <w:t>1 year (base case)</w:t>
            </w:r>
          </w:p>
        </w:tc>
        <w:tc>
          <w:tcPr>
            <w:tcW w:w="0" w:type="auto"/>
          </w:tcPr>
          <w:p w14:paraId="4BB2F2B3" w14:textId="77777777" w:rsidR="0074014D" w:rsidRDefault="00565100">
            <w:pPr>
              <w:pStyle w:val="Compact"/>
            </w:pPr>
            <w:r>
              <w:t>237</w:t>
            </w:r>
          </w:p>
        </w:tc>
        <w:tc>
          <w:tcPr>
            <w:tcW w:w="0" w:type="auto"/>
          </w:tcPr>
          <w:p w14:paraId="4BB2F2B4" w14:textId="77777777" w:rsidR="0074014D" w:rsidRDefault="00565100">
            <w:pPr>
              <w:pStyle w:val="Compact"/>
            </w:pPr>
            <w:r>
              <w:t>≈ $20.4m</w:t>
            </w:r>
          </w:p>
        </w:tc>
        <w:tc>
          <w:tcPr>
            <w:tcW w:w="0" w:type="auto"/>
          </w:tcPr>
          <w:p w14:paraId="4BB2F2B5" w14:textId="77777777" w:rsidR="0074014D" w:rsidRDefault="00565100">
            <w:pPr>
              <w:pStyle w:val="Compact"/>
            </w:pPr>
            <w:r>
              <w:t>154</w:t>
            </w:r>
          </w:p>
        </w:tc>
        <w:tc>
          <w:tcPr>
            <w:tcW w:w="0" w:type="auto"/>
          </w:tcPr>
          <w:p w14:paraId="4BB2F2B6" w14:textId="77777777" w:rsidR="0074014D" w:rsidRDefault="00565100">
            <w:pPr>
              <w:pStyle w:val="Compact"/>
            </w:pPr>
            <w:r>
              <w:t>46</w:t>
            </w:r>
          </w:p>
        </w:tc>
        <w:tc>
          <w:tcPr>
            <w:tcW w:w="0" w:type="auto"/>
          </w:tcPr>
          <w:p w14:paraId="4BB2F2B7" w14:textId="77777777" w:rsidR="0074014D" w:rsidRDefault="00565100">
            <w:pPr>
              <w:pStyle w:val="Compact"/>
            </w:pPr>
            <w:r>
              <w:t>≈ $4.0m</w:t>
            </w:r>
          </w:p>
        </w:tc>
        <w:tc>
          <w:tcPr>
            <w:tcW w:w="0" w:type="auto"/>
          </w:tcPr>
          <w:p w14:paraId="4BB2F2B8" w14:textId="77777777" w:rsidR="0074014D" w:rsidRDefault="00565100">
            <w:pPr>
              <w:pStyle w:val="Compact"/>
            </w:pPr>
            <w:r>
              <w:t>≈ $2.2m</w:t>
            </w:r>
          </w:p>
        </w:tc>
        <w:tc>
          <w:tcPr>
            <w:tcW w:w="0" w:type="auto"/>
          </w:tcPr>
          <w:p w14:paraId="4BB2F2B9" w14:textId="77777777" w:rsidR="0074014D" w:rsidRDefault="00565100">
            <w:pPr>
              <w:pStyle w:val="Compact"/>
            </w:pPr>
            <w:r>
              <w:rPr>
                <w:b/>
                <w:bCs/>
              </w:rPr>
              <w:t>≈ $1.7m</w:t>
            </w:r>
          </w:p>
        </w:tc>
        <w:tc>
          <w:tcPr>
            <w:tcW w:w="0" w:type="auto"/>
          </w:tcPr>
          <w:p w14:paraId="4BB2F2BA" w14:textId="77777777" w:rsidR="0074014D" w:rsidRDefault="00565100">
            <w:pPr>
              <w:pStyle w:val="Compact"/>
            </w:pPr>
            <w:r>
              <w:rPr>
                <w:b/>
                <w:bCs/>
              </w:rPr>
              <w:t>77%</w:t>
            </w:r>
          </w:p>
        </w:tc>
        <w:tc>
          <w:tcPr>
            <w:tcW w:w="0" w:type="auto"/>
          </w:tcPr>
          <w:p w14:paraId="4BB2F2BB" w14:textId="77777777" w:rsidR="0074014D" w:rsidRDefault="00565100">
            <w:pPr>
              <w:pStyle w:val="Compact"/>
            </w:pPr>
            <w:r>
              <w:t>16.9%</w:t>
            </w:r>
          </w:p>
        </w:tc>
      </w:tr>
      <w:tr w:rsidR="0074014D" w14:paraId="4BB2F2C7" w14:textId="77777777" w:rsidTr="00DA0C66">
        <w:tc>
          <w:tcPr>
            <w:tcW w:w="0" w:type="auto"/>
          </w:tcPr>
          <w:p w14:paraId="4BB2F2BD" w14:textId="77777777" w:rsidR="0074014D" w:rsidRDefault="00565100">
            <w:pPr>
              <w:pStyle w:val="Compact"/>
            </w:pPr>
            <w:r>
              <w:t>2 years</w:t>
            </w:r>
          </w:p>
        </w:tc>
        <w:tc>
          <w:tcPr>
            <w:tcW w:w="0" w:type="auto"/>
          </w:tcPr>
          <w:p w14:paraId="4BB2F2BE" w14:textId="77777777" w:rsidR="0074014D" w:rsidRDefault="00565100">
            <w:pPr>
              <w:pStyle w:val="Compact"/>
            </w:pPr>
            <w:r>
              <w:t>118</w:t>
            </w:r>
          </w:p>
        </w:tc>
        <w:tc>
          <w:tcPr>
            <w:tcW w:w="0" w:type="auto"/>
          </w:tcPr>
          <w:p w14:paraId="4BB2F2BF" w14:textId="77777777" w:rsidR="0074014D" w:rsidRDefault="00565100">
            <w:pPr>
              <w:pStyle w:val="Compact"/>
            </w:pPr>
            <w:r>
              <w:t>≈ $10.2m</w:t>
            </w:r>
          </w:p>
        </w:tc>
        <w:tc>
          <w:tcPr>
            <w:tcW w:w="0" w:type="auto"/>
          </w:tcPr>
          <w:p w14:paraId="4BB2F2C0" w14:textId="77777777" w:rsidR="0074014D" w:rsidRDefault="00565100">
            <w:pPr>
              <w:pStyle w:val="Compact"/>
            </w:pPr>
            <w:r>
              <w:t>77</w:t>
            </w:r>
          </w:p>
        </w:tc>
        <w:tc>
          <w:tcPr>
            <w:tcW w:w="0" w:type="auto"/>
          </w:tcPr>
          <w:p w14:paraId="4BB2F2C1" w14:textId="77777777" w:rsidR="0074014D" w:rsidRDefault="00565100">
            <w:pPr>
              <w:pStyle w:val="Compact"/>
            </w:pPr>
            <w:r>
              <w:t>23</w:t>
            </w:r>
          </w:p>
        </w:tc>
        <w:tc>
          <w:tcPr>
            <w:tcW w:w="0" w:type="auto"/>
          </w:tcPr>
          <w:p w14:paraId="4BB2F2C2" w14:textId="77777777" w:rsidR="0074014D" w:rsidRDefault="00565100">
            <w:pPr>
              <w:pStyle w:val="Compact"/>
            </w:pPr>
            <w:r>
              <w:t>≈ $2.0m</w:t>
            </w:r>
          </w:p>
        </w:tc>
        <w:tc>
          <w:tcPr>
            <w:tcW w:w="0" w:type="auto"/>
          </w:tcPr>
          <w:p w14:paraId="4BB2F2C3" w14:textId="77777777" w:rsidR="0074014D" w:rsidRDefault="00565100">
            <w:pPr>
              <w:pStyle w:val="Compact"/>
            </w:pPr>
            <w:r>
              <w:t>≈ $2.2m</w:t>
            </w:r>
          </w:p>
        </w:tc>
        <w:tc>
          <w:tcPr>
            <w:tcW w:w="0" w:type="auto"/>
          </w:tcPr>
          <w:p w14:paraId="4BB2F2C4" w14:textId="77777777" w:rsidR="0074014D" w:rsidRDefault="00565100">
            <w:pPr>
              <w:pStyle w:val="Compact"/>
            </w:pPr>
            <w:r>
              <w:rPr>
                <w:b/>
                <w:bCs/>
              </w:rPr>
              <w:t>≈ −$0.3m</w:t>
            </w:r>
          </w:p>
        </w:tc>
        <w:tc>
          <w:tcPr>
            <w:tcW w:w="0" w:type="auto"/>
          </w:tcPr>
          <w:p w14:paraId="4BB2F2C5" w14:textId="77777777" w:rsidR="0074014D" w:rsidRDefault="00565100">
            <w:pPr>
              <w:pStyle w:val="Compact"/>
            </w:pPr>
            <w:r>
              <w:t>−11%</w:t>
            </w:r>
          </w:p>
        </w:tc>
        <w:tc>
          <w:tcPr>
            <w:tcW w:w="0" w:type="auto"/>
          </w:tcPr>
          <w:p w14:paraId="4BB2F2C6" w14:textId="77777777" w:rsidR="0074014D" w:rsidRDefault="00565100">
            <w:pPr>
              <w:pStyle w:val="Compact"/>
            </w:pPr>
            <w:r>
              <w:t>33.9%</w:t>
            </w:r>
          </w:p>
        </w:tc>
      </w:tr>
      <w:tr w:rsidR="0074014D" w14:paraId="4BB2F2D2" w14:textId="77777777" w:rsidTr="00F33B95">
        <w:tc>
          <w:tcPr>
            <w:tcW w:w="0" w:type="auto"/>
            <w:tcBorders>
              <w:bottom w:val="single" w:sz="4" w:space="0" w:color="auto"/>
            </w:tcBorders>
          </w:tcPr>
          <w:p w14:paraId="4BB2F2C8" w14:textId="77777777" w:rsidR="0074014D" w:rsidRDefault="00565100">
            <w:pPr>
              <w:pStyle w:val="Compact"/>
            </w:pPr>
            <w:r>
              <w:t>3 years</w:t>
            </w:r>
          </w:p>
        </w:tc>
        <w:tc>
          <w:tcPr>
            <w:tcW w:w="0" w:type="auto"/>
            <w:tcBorders>
              <w:bottom w:val="single" w:sz="4" w:space="0" w:color="auto"/>
            </w:tcBorders>
          </w:tcPr>
          <w:p w14:paraId="4BB2F2C9" w14:textId="77777777" w:rsidR="0074014D" w:rsidRDefault="00565100">
            <w:pPr>
              <w:pStyle w:val="Compact"/>
            </w:pPr>
            <w:r>
              <w:t>79</w:t>
            </w:r>
          </w:p>
        </w:tc>
        <w:tc>
          <w:tcPr>
            <w:tcW w:w="0" w:type="auto"/>
            <w:tcBorders>
              <w:bottom w:val="single" w:sz="4" w:space="0" w:color="auto"/>
            </w:tcBorders>
          </w:tcPr>
          <w:p w14:paraId="4BB2F2CA" w14:textId="77777777" w:rsidR="0074014D" w:rsidRDefault="00565100">
            <w:pPr>
              <w:pStyle w:val="Compact"/>
            </w:pPr>
            <w:r>
              <w:t>≈ $6.8m</w:t>
            </w:r>
          </w:p>
        </w:tc>
        <w:tc>
          <w:tcPr>
            <w:tcW w:w="0" w:type="auto"/>
            <w:tcBorders>
              <w:bottom w:val="single" w:sz="4" w:space="0" w:color="auto"/>
            </w:tcBorders>
          </w:tcPr>
          <w:p w14:paraId="4BB2F2CB" w14:textId="77777777" w:rsidR="0074014D" w:rsidRDefault="00565100">
            <w:pPr>
              <w:pStyle w:val="Compact"/>
            </w:pPr>
            <w:r>
              <w:t>51</w:t>
            </w:r>
          </w:p>
        </w:tc>
        <w:tc>
          <w:tcPr>
            <w:tcW w:w="0" w:type="auto"/>
            <w:tcBorders>
              <w:bottom w:val="single" w:sz="4" w:space="0" w:color="auto"/>
            </w:tcBorders>
          </w:tcPr>
          <w:p w14:paraId="4BB2F2CC" w14:textId="77777777" w:rsidR="0074014D" w:rsidRDefault="00565100">
            <w:pPr>
              <w:pStyle w:val="Compact"/>
            </w:pPr>
            <w:r>
              <w:t>15</w:t>
            </w:r>
          </w:p>
        </w:tc>
        <w:tc>
          <w:tcPr>
            <w:tcW w:w="0" w:type="auto"/>
            <w:tcBorders>
              <w:bottom w:val="single" w:sz="4" w:space="0" w:color="auto"/>
            </w:tcBorders>
          </w:tcPr>
          <w:p w14:paraId="4BB2F2CD" w14:textId="77777777" w:rsidR="0074014D" w:rsidRDefault="00565100">
            <w:pPr>
              <w:pStyle w:val="Compact"/>
            </w:pPr>
            <w:r>
              <w:t>≈ $1.3m</w:t>
            </w:r>
          </w:p>
        </w:tc>
        <w:tc>
          <w:tcPr>
            <w:tcW w:w="0" w:type="auto"/>
            <w:tcBorders>
              <w:bottom w:val="single" w:sz="4" w:space="0" w:color="auto"/>
            </w:tcBorders>
          </w:tcPr>
          <w:p w14:paraId="4BB2F2CE" w14:textId="77777777" w:rsidR="0074014D" w:rsidRDefault="00565100">
            <w:pPr>
              <w:pStyle w:val="Compact"/>
            </w:pPr>
            <w:r>
              <w:t>≈ $2.2m</w:t>
            </w:r>
          </w:p>
        </w:tc>
        <w:tc>
          <w:tcPr>
            <w:tcW w:w="0" w:type="auto"/>
            <w:tcBorders>
              <w:bottom w:val="single" w:sz="4" w:space="0" w:color="auto"/>
            </w:tcBorders>
          </w:tcPr>
          <w:p w14:paraId="4BB2F2CF" w14:textId="77777777" w:rsidR="0074014D" w:rsidRDefault="00565100">
            <w:pPr>
              <w:pStyle w:val="Compact"/>
            </w:pPr>
            <w:r>
              <w:rPr>
                <w:b/>
                <w:bCs/>
              </w:rPr>
              <w:t>≈ −$0.9m</w:t>
            </w:r>
          </w:p>
        </w:tc>
        <w:tc>
          <w:tcPr>
            <w:tcW w:w="0" w:type="auto"/>
            <w:tcBorders>
              <w:bottom w:val="single" w:sz="4" w:space="0" w:color="auto"/>
            </w:tcBorders>
          </w:tcPr>
          <w:p w14:paraId="4BB2F2D0" w14:textId="77777777" w:rsidR="0074014D" w:rsidRDefault="00565100">
            <w:pPr>
              <w:pStyle w:val="Compact"/>
            </w:pPr>
            <w:r>
              <w:t>−41%</w:t>
            </w:r>
          </w:p>
        </w:tc>
        <w:tc>
          <w:tcPr>
            <w:tcW w:w="0" w:type="auto"/>
            <w:tcBorders>
              <w:bottom w:val="single" w:sz="4" w:space="0" w:color="auto"/>
            </w:tcBorders>
          </w:tcPr>
          <w:p w14:paraId="4BB2F2D1" w14:textId="77777777" w:rsidR="0074014D" w:rsidRDefault="00565100">
            <w:pPr>
              <w:pStyle w:val="Compact"/>
            </w:pPr>
            <w:r>
              <w:t>50.8%</w:t>
            </w:r>
          </w:p>
        </w:tc>
      </w:tr>
    </w:tbl>
    <w:p w14:paraId="4BB2F2D3" w14:textId="4BA5A612" w:rsidR="0074014D" w:rsidRPr="00B85383" w:rsidRDefault="00B85383">
      <w:pPr>
        <w:pStyle w:val="BodyText"/>
      </w:pPr>
      <w:r w:rsidRPr="00B85383">
        <w:t xml:space="preserve">This table is the most crucial in the report. The program gains significant value if the 237 departures happen within a year, but it becomes value-destroying if they span two or more years. No amount of modeling complexity can fix this, since the key </w:t>
      </w:r>
      <w:r w:rsidR="00DC49CD">
        <w:t>is not</w:t>
      </w:r>
      <w:r w:rsidRPr="00B85383">
        <w:t xml:space="preserve"> in the data itself. Instead, </w:t>
      </w:r>
      <w:r w:rsidR="009B2096">
        <w:t>it comes from</w:t>
      </w:r>
      <w:r w:rsidRPr="00B85383">
        <w:t xml:space="preserve"> a direct query on a live HRIS with time-stamped records. </w:t>
      </w:r>
      <w:r w:rsidR="00DC49CD">
        <w:t>That is</w:t>
      </w:r>
      <w:r w:rsidRPr="00B85383">
        <w:t xml:space="preserve"> why </w:t>
      </w:r>
      <w:r w:rsidRPr="00B85383">
        <w:lastRenderedPageBreak/>
        <w:t>establishing the true annual attrition rate is the initial step in Phase 1 and a critical checkpoint for the entire program.</w:t>
      </w:r>
    </w:p>
    <w:p w14:paraId="4BB2F2D4" w14:textId="77777777" w:rsidR="0074014D" w:rsidRDefault="00565100">
      <w:pPr>
        <w:pStyle w:val="Heading2"/>
      </w:pPr>
      <w:bookmarkStart w:id="100" w:name="Xea6821b2966d27ae84429c612ebc40e7bf29a79"/>
      <w:bookmarkStart w:id="101" w:name="_Toc240131153"/>
      <w:bookmarkEnd w:id="98"/>
      <w:r>
        <w:t>Recommended case, one-year window, threshold 0.60</w:t>
      </w:r>
      <w:bookmarkEnd w:id="101"/>
    </w:p>
    <w:tbl>
      <w:tblPr>
        <w:tblStyle w:val="Table"/>
        <w:tblW w:w="0" w:type="auto"/>
        <w:tblLook w:val="0020" w:firstRow="1" w:lastRow="0" w:firstColumn="0" w:lastColumn="0" w:noHBand="0" w:noVBand="0"/>
      </w:tblPr>
      <w:tblGrid>
        <w:gridCol w:w="4559"/>
        <w:gridCol w:w="1769"/>
      </w:tblGrid>
      <w:tr w:rsidR="0074014D" w14:paraId="4BB2F2D7" w14:textId="77777777" w:rsidTr="002E07F4">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tcBorders>
          </w:tcPr>
          <w:p w14:paraId="4BB2F2D5" w14:textId="77777777" w:rsidR="0074014D" w:rsidRDefault="00565100">
            <w:pPr>
              <w:pStyle w:val="Compact"/>
            </w:pPr>
            <w:r>
              <w:t>Line</w:t>
            </w:r>
          </w:p>
        </w:tc>
        <w:tc>
          <w:tcPr>
            <w:tcW w:w="0" w:type="auto"/>
            <w:tcBorders>
              <w:top w:val="single" w:sz="4" w:space="0" w:color="auto"/>
            </w:tcBorders>
          </w:tcPr>
          <w:p w14:paraId="4BB2F2D6" w14:textId="77777777" w:rsidR="0074014D" w:rsidRDefault="00565100">
            <w:pPr>
              <w:pStyle w:val="Compact"/>
            </w:pPr>
            <w:r>
              <w:t>Value</w:t>
            </w:r>
          </w:p>
        </w:tc>
      </w:tr>
      <w:tr w:rsidR="0074014D" w14:paraId="4BB2F2DA" w14:textId="77777777">
        <w:tc>
          <w:tcPr>
            <w:tcW w:w="0" w:type="auto"/>
          </w:tcPr>
          <w:p w14:paraId="4BB2F2D8" w14:textId="77777777" w:rsidR="0074014D" w:rsidRDefault="00565100">
            <w:pPr>
              <w:pStyle w:val="Compact"/>
            </w:pPr>
            <w:r>
              <w:t>Baseline annual replacement liability</w:t>
            </w:r>
          </w:p>
        </w:tc>
        <w:tc>
          <w:tcPr>
            <w:tcW w:w="0" w:type="auto"/>
          </w:tcPr>
          <w:p w14:paraId="4BB2F2D9" w14:textId="77777777" w:rsidR="0074014D" w:rsidRDefault="00565100">
            <w:pPr>
              <w:pStyle w:val="Compact"/>
            </w:pPr>
            <w:r>
              <w:t>≈ $20.4m</w:t>
            </w:r>
          </w:p>
        </w:tc>
      </w:tr>
      <w:tr w:rsidR="0074014D" w14:paraId="4BB2F2DD" w14:textId="77777777">
        <w:tc>
          <w:tcPr>
            <w:tcW w:w="0" w:type="auto"/>
          </w:tcPr>
          <w:p w14:paraId="4BB2F2DB" w14:textId="77777777" w:rsidR="0074014D" w:rsidRDefault="00565100">
            <w:pPr>
              <w:pStyle w:val="Compact"/>
            </w:pPr>
            <w:r>
              <w:t>True leavers identified (Recall 0.650)</w:t>
            </w:r>
          </w:p>
        </w:tc>
        <w:tc>
          <w:tcPr>
            <w:tcW w:w="0" w:type="auto"/>
          </w:tcPr>
          <w:p w14:paraId="4BB2F2DC" w14:textId="77777777" w:rsidR="0074014D" w:rsidRDefault="00565100">
            <w:pPr>
              <w:pStyle w:val="Compact"/>
            </w:pPr>
            <w:r>
              <w:t>154 employees</w:t>
            </w:r>
          </w:p>
        </w:tc>
      </w:tr>
      <w:tr w:rsidR="0074014D" w14:paraId="4BB2F2E0" w14:textId="77777777">
        <w:tc>
          <w:tcPr>
            <w:tcW w:w="0" w:type="auto"/>
          </w:tcPr>
          <w:p w14:paraId="4BB2F2DE" w14:textId="77777777" w:rsidR="0074014D" w:rsidRDefault="00565100">
            <w:pPr>
              <w:pStyle w:val="Compact"/>
            </w:pPr>
            <w:r>
              <w:t>Total employees flagged (Precision 0.429)</w:t>
            </w:r>
          </w:p>
        </w:tc>
        <w:tc>
          <w:tcPr>
            <w:tcW w:w="0" w:type="auto"/>
          </w:tcPr>
          <w:p w14:paraId="4BB2F2DF" w14:textId="77777777" w:rsidR="0074014D" w:rsidRDefault="00565100">
            <w:pPr>
              <w:pStyle w:val="Compact"/>
            </w:pPr>
            <w:r>
              <w:t>359 employees</w:t>
            </w:r>
          </w:p>
        </w:tc>
      </w:tr>
      <w:tr w:rsidR="0074014D" w14:paraId="4BB2F2E3" w14:textId="77777777">
        <w:tc>
          <w:tcPr>
            <w:tcW w:w="0" w:type="auto"/>
          </w:tcPr>
          <w:p w14:paraId="4BB2F2E1" w14:textId="77777777" w:rsidR="0074014D" w:rsidRDefault="00565100">
            <w:pPr>
              <w:pStyle w:val="Compact"/>
            </w:pPr>
            <w:r>
              <w:t>False positives</w:t>
            </w:r>
          </w:p>
        </w:tc>
        <w:tc>
          <w:tcPr>
            <w:tcW w:w="0" w:type="auto"/>
          </w:tcPr>
          <w:p w14:paraId="4BB2F2E2" w14:textId="77777777" w:rsidR="0074014D" w:rsidRDefault="00565100">
            <w:pPr>
              <w:pStyle w:val="Compact"/>
            </w:pPr>
            <w:r>
              <w:t>205 employees</w:t>
            </w:r>
          </w:p>
        </w:tc>
      </w:tr>
      <w:tr w:rsidR="0074014D" w14:paraId="4BB2F2E6" w14:textId="77777777">
        <w:tc>
          <w:tcPr>
            <w:tcW w:w="0" w:type="auto"/>
          </w:tcPr>
          <w:p w14:paraId="4BB2F2E4" w14:textId="77777777" w:rsidR="0074014D" w:rsidRDefault="00565100">
            <w:pPr>
              <w:pStyle w:val="Compact"/>
            </w:pPr>
            <w:r>
              <w:t>Departures prevented (A8: 30%)</w:t>
            </w:r>
          </w:p>
        </w:tc>
        <w:tc>
          <w:tcPr>
            <w:tcW w:w="0" w:type="auto"/>
          </w:tcPr>
          <w:p w14:paraId="4BB2F2E5" w14:textId="77777777" w:rsidR="0074014D" w:rsidRDefault="00565100">
            <w:pPr>
              <w:pStyle w:val="Compact"/>
            </w:pPr>
            <w:r>
              <w:rPr>
                <w:b/>
                <w:bCs/>
              </w:rPr>
              <w:t>46 employees</w:t>
            </w:r>
          </w:p>
        </w:tc>
      </w:tr>
      <w:tr w:rsidR="0074014D" w14:paraId="4BB2F2E9" w14:textId="77777777">
        <w:tc>
          <w:tcPr>
            <w:tcW w:w="0" w:type="auto"/>
          </w:tcPr>
          <w:p w14:paraId="4BB2F2E7" w14:textId="77777777" w:rsidR="0074014D" w:rsidRDefault="00565100">
            <w:pPr>
              <w:pStyle w:val="Compact"/>
            </w:pPr>
            <w:r>
              <w:rPr>
                <w:b/>
                <w:bCs/>
              </w:rPr>
              <w:t>Gross benefit</w:t>
            </w:r>
          </w:p>
        </w:tc>
        <w:tc>
          <w:tcPr>
            <w:tcW w:w="0" w:type="auto"/>
          </w:tcPr>
          <w:p w14:paraId="4BB2F2E8" w14:textId="77777777" w:rsidR="0074014D" w:rsidRDefault="00565100">
            <w:pPr>
              <w:pStyle w:val="Compact"/>
            </w:pPr>
            <w:r>
              <w:rPr>
                <w:b/>
                <w:bCs/>
              </w:rPr>
              <w:t>≈ $4.0m</w:t>
            </w:r>
          </w:p>
        </w:tc>
      </w:tr>
      <w:tr w:rsidR="0074014D" w14:paraId="4BB2F2EC" w14:textId="77777777">
        <w:tc>
          <w:tcPr>
            <w:tcW w:w="0" w:type="auto"/>
          </w:tcPr>
          <w:p w14:paraId="4BB2F2EA" w14:textId="77777777" w:rsidR="0074014D" w:rsidRDefault="00565100">
            <w:pPr>
              <w:pStyle w:val="Compact"/>
            </w:pPr>
            <w:r>
              <w:t>Intervention cost (359 × ≈$5,700)</w:t>
            </w:r>
          </w:p>
        </w:tc>
        <w:tc>
          <w:tcPr>
            <w:tcW w:w="0" w:type="auto"/>
          </w:tcPr>
          <w:p w14:paraId="4BB2F2EB" w14:textId="77777777" w:rsidR="0074014D" w:rsidRDefault="00565100">
            <w:pPr>
              <w:pStyle w:val="Compact"/>
            </w:pPr>
            <w:r>
              <w:t>≈ ($2.1m)</w:t>
            </w:r>
          </w:p>
        </w:tc>
      </w:tr>
      <w:tr w:rsidR="0074014D" w14:paraId="4BB2F2EF" w14:textId="77777777">
        <w:tc>
          <w:tcPr>
            <w:tcW w:w="0" w:type="auto"/>
          </w:tcPr>
          <w:p w14:paraId="4BB2F2ED" w14:textId="77777777" w:rsidR="0074014D" w:rsidRDefault="00565100">
            <w:pPr>
              <w:pStyle w:val="Compact"/>
            </w:pPr>
            <w:r>
              <w:t>Implementation and Year-1 operating cost</w:t>
            </w:r>
          </w:p>
        </w:tc>
        <w:tc>
          <w:tcPr>
            <w:tcW w:w="0" w:type="auto"/>
          </w:tcPr>
          <w:p w14:paraId="4BB2F2EE" w14:textId="77777777" w:rsidR="0074014D" w:rsidRDefault="00565100">
            <w:pPr>
              <w:pStyle w:val="Compact"/>
            </w:pPr>
            <w:r>
              <w:t>≈ ($0.2m)</w:t>
            </w:r>
          </w:p>
        </w:tc>
      </w:tr>
      <w:tr w:rsidR="0074014D" w14:paraId="4BB2F2F2" w14:textId="77777777">
        <w:tc>
          <w:tcPr>
            <w:tcW w:w="0" w:type="auto"/>
          </w:tcPr>
          <w:p w14:paraId="4BB2F2F0" w14:textId="45DFCC58" w:rsidR="0074014D" w:rsidRDefault="00565100">
            <w:pPr>
              <w:pStyle w:val="Compact"/>
            </w:pPr>
            <w:r>
              <w:rPr>
                <w:b/>
                <w:bCs/>
              </w:rPr>
              <w:t xml:space="preserve">Total </w:t>
            </w:r>
            <w:r w:rsidR="007C4D3C">
              <w:rPr>
                <w:b/>
                <w:bCs/>
              </w:rPr>
              <w:t>program</w:t>
            </w:r>
            <w:r>
              <w:rPr>
                <w:b/>
                <w:bCs/>
              </w:rPr>
              <w:t xml:space="preserve"> cost</w:t>
            </w:r>
          </w:p>
        </w:tc>
        <w:tc>
          <w:tcPr>
            <w:tcW w:w="0" w:type="auto"/>
          </w:tcPr>
          <w:p w14:paraId="4BB2F2F1" w14:textId="77777777" w:rsidR="0074014D" w:rsidRDefault="00565100">
            <w:pPr>
              <w:pStyle w:val="Compact"/>
            </w:pPr>
            <w:r>
              <w:rPr>
                <w:b/>
                <w:bCs/>
              </w:rPr>
              <w:t>≈ ($2.2m)</w:t>
            </w:r>
          </w:p>
        </w:tc>
      </w:tr>
      <w:tr w:rsidR="0074014D" w14:paraId="4BB2F2F5" w14:textId="77777777" w:rsidTr="002E07F4">
        <w:tc>
          <w:tcPr>
            <w:tcW w:w="0" w:type="auto"/>
            <w:tcBorders>
              <w:bottom w:val="single" w:sz="4" w:space="0" w:color="auto"/>
            </w:tcBorders>
          </w:tcPr>
          <w:p w14:paraId="4BB2F2F3" w14:textId="77777777" w:rsidR="0074014D" w:rsidRDefault="00565100">
            <w:pPr>
              <w:pStyle w:val="Compact"/>
            </w:pPr>
            <w:r>
              <w:rPr>
                <w:b/>
                <w:bCs/>
              </w:rPr>
              <w:t>Net annual benefit</w:t>
            </w:r>
          </w:p>
        </w:tc>
        <w:tc>
          <w:tcPr>
            <w:tcW w:w="0" w:type="auto"/>
            <w:tcBorders>
              <w:bottom w:val="single" w:sz="4" w:space="0" w:color="auto"/>
            </w:tcBorders>
          </w:tcPr>
          <w:p w14:paraId="4BB2F2F4" w14:textId="77777777" w:rsidR="0074014D" w:rsidRDefault="00565100">
            <w:pPr>
              <w:pStyle w:val="Compact"/>
            </w:pPr>
            <w:r>
              <w:rPr>
                <w:b/>
                <w:bCs/>
              </w:rPr>
              <w:t>≈ $1.7m</w:t>
            </w:r>
          </w:p>
        </w:tc>
      </w:tr>
    </w:tbl>
    <w:p w14:paraId="4BB2F2F6" w14:textId="72EAE3E8" w:rsidR="0074014D" w:rsidRDefault="0042011E">
      <w:pPr>
        <w:pStyle w:val="BodyText"/>
      </w:pPr>
      <w:r>
        <w:t>Helix spends roughly $1.2m on 205 employees who were not going to leave</w:t>
      </w:r>
      <w:r w:rsidR="009B2096">
        <w:t xml:space="preserve">. </w:t>
      </w:r>
      <w:r w:rsidR="00DC49CD">
        <w:t>However</w:t>
      </w:r>
      <w:r w:rsidR="009B2096">
        <w:t>, the</w:t>
      </w:r>
      <w:r>
        <w:t xml:space="preserve"> program still returns $1.7m because each of the 154 correctly identified leavers carries an ≈$86,000 liability, against an ≈$5,700 triage cost.</w:t>
      </w:r>
    </w:p>
    <w:p w14:paraId="4BB2F2F7" w14:textId="77777777" w:rsidR="0074014D" w:rsidRDefault="00565100">
      <w:pPr>
        <w:pStyle w:val="Heading2"/>
      </w:pPr>
      <w:bookmarkStart w:id="102" w:name="roi-analysis"/>
      <w:bookmarkStart w:id="103" w:name="_Toc240131154"/>
      <w:bookmarkEnd w:id="100"/>
      <w:r>
        <w:t>ROI Analysis</w:t>
      </w:r>
      <w:bookmarkEnd w:id="103"/>
    </w:p>
    <w:tbl>
      <w:tblPr>
        <w:tblStyle w:val="Table"/>
        <w:tblW w:w="0" w:type="auto"/>
        <w:tblLook w:val="0020" w:firstRow="1" w:lastRow="0" w:firstColumn="0" w:lastColumn="0" w:noHBand="0" w:noVBand="0"/>
      </w:tblPr>
      <w:tblGrid>
        <w:gridCol w:w="4105"/>
        <w:gridCol w:w="2327"/>
      </w:tblGrid>
      <w:tr w:rsidR="0074014D" w14:paraId="4BB2F2FA" w14:textId="77777777" w:rsidTr="00B650A6">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tcBorders>
          </w:tcPr>
          <w:p w14:paraId="4BB2F2F8" w14:textId="77777777" w:rsidR="0074014D" w:rsidRDefault="00565100">
            <w:pPr>
              <w:pStyle w:val="Compact"/>
            </w:pPr>
            <w:r>
              <w:t>Measure</w:t>
            </w:r>
          </w:p>
        </w:tc>
        <w:tc>
          <w:tcPr>
            <w:tcW w:w="0" w:type="auto"/>
            <w:tcBorders>
              <w:top w:val="single" w:sz="4" w:space="0" w:color="auto"/>
            </w:tcBorders>
          </w:tcPr>
          <w:p w14:paraId="4BB2F2F9" w14:textId="77777777" w:rsidR="0074014D" w:rsidRDefault="00565100">
            <w:pPr>
              <w:pStyle w:val="Compact"/>
            </w:pPr>
            <w:r>
              <w:t>Value</w:t>
            </w:r>
          </w:p>
        </w:tc>
      </w:tr>
      <w:tr w:rsidR="0074014D" w14:paraId="4BB2F2FD" w14:textId="77777777">
        <w:tc>
          <w:tcPr>
            <w:tcW w:w="0" w:type="auto"/>
          </w:tcPr>
          <w:p w14:paraId="4BB2F2FB" w14:textId="77777777" w:rsidR="0074014D" w:rsidRDefault="00565100">
            <w:pPr>
              <w:pStyle w:val="Compact"/>
            </w:pPr>
            <w:r>
              <w:rPr>
                <w:b/>
                <w:bCs/>
              </w:rPr>
              <w:t>Return on investment (Year 1)</w:t>
            </w:r>
          </w:p>
        </w:tc>
        <w:tc>
          <w:tcPr>
            <w:tcW w:w="0" w:type="auto"/>
          </w:tcPr>
          <w:p w14:paraId="4BB2F2FC" w14:textId="77777777" w:rsidR="0074014D" w:rsidRDefault="00565100">
            <w:pPr>
              <w:pStyle w:val="Compact"/>
            </w:pPr>
            <w:r>
              <w:rPr>
                <w:b/>
                <w:bCs/>
              </w:rPr>
              <w:t>≈ 77%</w:t>
            </w:r>
          </w:p>
        </w:tc>
      </w:tr>
      <w:tr w:rsidR="0074014D" w14:paraId="4BB2F300" w14:textId="77777777">
        <w:tc>
          <w:tcPr>
            <w:tcW w:w="0" w:type="auto"/>
          </w:tcPr>
          <w:p w14:paraId="4BB2F2FE" w14:textId="77777777" w:rsidR="0074014D" w:rsidRDefault="00565100">
            <w:pPr>
              <w:pStyle w:val="Compact"/>
            </w:pPr>
            <w:r>
              <w:t>Payback period</w:t>
            </w:r>
          </w:p>
        </w:tc>
        <w:tc>
          <w:tcPr>
            <w:tcW w:w="0" w:type="auto"/>
          </w:tcPr>
          <w:p w14:paraId="4BB2F2FF" w14:textId="77777777" w:rsidR="0074014D" w:rsidRDefault="00565100">
            <w:pPr>
              <w:pStyle w:val="Compact"/>
            </w:pPr>
            <w:r>
              <w:t>≈ 6.8 months</w:t>
            </w:r>
          </w:p>
        </w:tc>
      </w:tr>
      <w:tr w:rsidR="0074014D" w14:paraId="4BB2F303" w14:textId="77777777">
        <w:tc>
          <w:tcPr>
            <w:tcW w:w="0" w:type="auto"/>
          </w:tcPr>
          <w:p w14:paraId="4BB2F301" w14:textId="77777777" w:rsidR="0074014D" w:rsidRDefault="00565100">
            <w:pPr>
              <w:pStyle w:val="Compact"/>
            </w:pPr>
            <w:r>
              <w:t>Break-even intervention effectiveness</w:t>
            </w:r>
          </w:p>
        </w:tc>
        <w:tc>
          <w:tcPr>
            <w:tcW w:w="0" w:type="auto"/>
          </w:tcPr>
          <w:p w14:paraId="4BB2F302" w14:textId="77777777" w:rsidR="0074014D" w:rsidRDefault="00565100">
            <w:pPr>
              <w:pStyle w:val="Compact"/>
            </w:pPr>
            <w:r>
              <w:rPr>
                <w:b/>
                <w:bCs/>
              </w:rPr>
              <w:t>16.9%</w:t>
            </w:r>
          </w:p>
        </w:tc>
      </w:tr>
      <w:tr w:rsidR="0074014D" w14:paraId="4BB2F306" w14:textId="77777777" w:rsidTr="00B650A6">
        <w:tc>
          <w:tcPr>
            <w:tcW w:w="0" w:type="auto"/>
            <w:tcBorders>
              <w:bottom w:val="single" w:sz="4" w:space="0" w:color="auto"/>
            </w:tcBorders>
          </w:tcPr>
          <w:p w14:paraId="4BB2F304" w14:textId="77777777" w:rsidR="0074014D" w:rsidRDefault="00565100">
            <w:pPr>
              <w:pStyle w:val="Compact"/>
            </w:pPr>
            <w:r>
              <w:t>Residual attrition rate</w:t>
            </w:r>
          </w:p>
        </w:tc>
        <w:tc>
          <w:tcPr>
            <w:tcW w:w="0" w:type="auto"/>
            <w:tcBorders>
              <w:bottom w:val="single" w:sz="4" w:space="0" w:color="auto"/>
            </w:tcBorders>
          </w:tcPr>
          <w:p w14:paraId="4BB2F305" w14:textId="77777777" w:rsidR="0074014D" w:rsidRDefault="00565100">
            <w:pPr>
              <w:pStyle w:val="Compact"/>
            </w:pPr>
            <w:r>
              <w:t>13.0% (from 16.1%)</w:t>
            </w:r>
          </w:p>
        </w:tc>
      </w:tr>
    </w:tbl>
    <w:p w14:paraId="4BB2F307" w14:textId="380B721E" w:rsidR="0074014D" w:rsidRPr="0042011E" w:rsidRDefault="0042011E">
      <w:pPr>
        <w:pStyle w:val="BodyText"/>
      </w:pPr>
      <w:r w:rsidRPr="0042011E">
        <w:t>A break-even effectiveness of 16.9% indicates Helix needs to correctly identify fewer than one in six leavers for the program to be cost-effective, compared to an evidence-based assumption of about one in three. This margin supports the case's defensibility despite the acknowledged weakness of A8.</w:t>
      </w:r>
    </w:p>
    <w:p w14:paraId="4BB2F308" w14:textId="77777777" w:rsidR="0074014D" w:rsidRDefault="00565100">
      <w:pPr>
        <w:pStyle w:val="BodyText"/>
      </w:pPr>
      <w:r>
        <w:rPr>
          <w:b/>
          <w:bCs/>
        </w:rPr>
        <w:t>Compound sensitivity.</w:t>
      </w:r>
      <w:r>
        <w:t xml:space="preserve"> The table below varies both effectiveness and model performance across the recall confidence interval, at a one-year window.</w:t>
      </w:r>
    </w:p>
    <w:tbl>
      <w:tblPr>
        <w:tblStyle w:val="Table"/>
        <w:tblW w:w="5000" w:type="pct"/>
        <w:tblLook w:val="0020" w:firstRow="1" w:lastRow="0" w:firstColumn="0" w:lastColumn="0" w:noHBand="0" w:noVBand="0"/>
      </w:tblPr>
      <w:tblGrid>
        <w:gridCol w:w="6755"/>
        <w:gridCol w:w="1748"/>
        <w:gridCol w:w="1073"/>
      </w:tblGrid>
      <w:tr w:rsidR="0074014D" w14:paraId="4BB2F30C" w14:textId="77777777" w:rsidTr="0042011E">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tcBorders>
          </w:tcPr>
          <w:p w14:paraId="4BB2F309" w14:textId="77777777" w:rsidR="0074014D" w:rsidRDefault="00565100">
            <w:pPr>
              <w:pStyle w:val="Compact"/>
            </w:pPr>
            <w:r>
              <w:t>Scenario</w:t>
            </w:r>
          </w:p>
        </w:tc>
        <w:tc>
          <w:tcPr>
            <w:tcW w:w="0" w:type="auto"/>
            <w:tcBorders>
              <w:top w:val="single" w:sz="4" w:space="0" w:color="auto"/>
            </w:tcBorders>
          </w:tcPr>
          <w:p w14:paraId="4BB2F30A" w14:textId="77777777" w:rsidR="0074014D" w:rsidRDefault="00565100">
            <w:pPr>
              <w:pStyle w:val="Compact"/>
            </w:pPr>
            <w:r>
              <w:t>Net benefit</w:t>
            </w:r>
          </w:p>
        </w:tc>
        <w:tc>
          <w:tcPr>
            <w:tcW w:w="0" w:type="auto"/>
            <w:tcBorders>
              <w:top w:val="single" w:sz="4" w:space="0" w:color="auto"/>
            </w:tcBorders>
          </w:tcPr>
          <w:p w14:paraId="4BB2F30B" w14:textId="77777777" w:rsidR="0074014D" w:rsidRDefault="00565100">
            <w:pPr>
              <w:pStyle w:val="Compact"/>
            </w:pPr>
            <w:r>
              <w:t>ROI</w:t>
            </w:r>
          </w:p>
        </w:tc>
      </w:tr>
      <w:tr w:rsidR="0074014D" w14:paraId="4BB2F310" w14:textId="77777777">
        <w:tc>
          <w:tcPr>
            <w:tcW w:w="0" w:type="auto"/>
          </w:tcPr>
          <w:p w14:paraId="4BB2F30D" w14:textId="77777777" w:rsidR="0074014D" w:rsidRDefault="00565100">
            <w:pPr>
              <w:pStyle w:val="Compact"/>
            </w:pPr>
            <w:r>
              <w:t>Upper 95% CI recall, 40% effectiveness</w:t>
            </w:r>
          </w:p>
        </w:tc>
        <w:tc>
          <w:tcPr>
            <w:tcW w:w="0" w:type="auto"/>
          </w:tcPr>
          <w:p w14:paraId="4BB2F30E" w14:textId="2D4255C6" w:rsidR="0074014D" w:rsidRDefault="00565100">
            <w:pPr>
              <w:pStyle w:val="Compact"/>
            </w:pPr>
            <w:r>
              <w:t>≈ $3.</w:t>
            </w:r>
            <w:r w:rsidR="00652D9A">
              <w:t>5</w:t>
            </w:r>
            <w:r>
              <w:t>m</w:t>
            </w:r>
          </w:p>
        </w:tc>
        <w:tc>
          <w:tcPr>
            <w:tcW w:w="0" w:type="auto"/>
          </w:tcPr>
          <w:p w14:paraId="4BB2F30F" w14:textId="10E55A0A" w:rsidR="0074014D" w:rsidRDefault="00565100">
            <w:pPr>
              <w:pStyle w:val="Compact"/>
            </w:pPr>
            <w:r>
              <w:t>1</w:t>
            </w:r>
            <w:r w:rsidR="00652D9A">
              <w:t>57</w:t>
            </w:r>
            <w:r>
              <w:t>%</w:t>
            </w:r>
          </w:p>
        </w:tc>
      </w:tr>
      <w:tr w:rsidR="0074014D" w14:paraId="4BB2F314" w14:textId="77777777">
        <w:tc>
          <w:tcPr>
            <w:tcW w:w="0" w:type="auto"/>
          </w:tcPr>
          <w:p w14:paraId="4BB2F311" w14:textId="77777777" w:rsidR="0074014D" w:rsidRDefault="00565100">
            <w:pPr>
              <w:pStyle w:val="Compact"/>
            </w:pPr>
            <w:r>
              <w:t>Point estimate, 40% effectiveness</w:t>
            </w:r>
          </w:p>
        </w:tc>
        <w:tc>
          <w:tcPr>
            <w:tcW w:w="0" w:type="auto"/>
          </w:tcPr>
          <w:p w14:paraId="4BB2F312" w14:textId="77777777" w:rsidR="0074014D" w:rsidRDefault="00565100">
            <w:pPr>
              <w:pStyle w:val="Compact"/>
            </w:pPr>
            <w:r>
              <w:t>≈ $3.1m</w:t>
            </w:r>
          </w:p>
        </w:tc>
        <w:tc>
          <w:tcPr>
            <w:tcW w:w="0" w:type="auto"/>
          </w:tcPr>
          <w:p w14:paraId="4BB2F313" w14:textId="77777777" w:rsidR="0074014D" w:rsidRDefault="00565100">
            <w:pPr>
              <w:pStyle w:val="Compact"/>
            </w:pPr>
            <w:r>
              <w:t>136%</w:t>
            </w:r>
          </w:p>
        </w:tc>
      </w:tr>
      <w:tr w:rsidR="0074014D" w14:paraId="4BB2F318" w14:textId="77777777">
        <w:tc>
          <w:tcPr>
            <w:tcW w:w="0" w:type="auto"/>
          </w:tcPr>
          <w:p w14:paraId="4BB2F315" w14:textId="77777777" w:rsidR="0074014D" w:rsidRDefault="00565100">
            <w:pPr>
              <w:pStyle w:val="Compact"/>
            </w:pPr>
            <w:r>
              <w:t>Upper 95% CI recall, 30% effectiveness</w:t>
            </w:r>
          </w:p>
        </w:tc>
        <w:tc>
          <w:tcPr>
            <w:tcW w:w="0" w:type="auto"/>
          </w:tcPr>
          <w:p w14:paraId="4BB2F316" w14:textId="77777777" w:rsidR="0074014D" w:rsidRDefault="00565100">
            <w:pPr>
              <w:pStyle w:val="Compact"/>
            </w:pPr>
            <w:r>
              <w:t>≈ $2.1m</w:t>
            </w:r>
          </w:p>
        </w:tc>
        <w:tc>
          <w:tcPr>
            <w:tcW w:w="0" w:type="auto"/>
          </w:tcPr>
          <w:p w14:paraId="4BB2F317" w14:textId="77777777" w:rsidR="0074014D" w:rsidRDefault="00565100">
            <w:pPr>
              <w:pStyle w:val="Compact"/>
            </w:pPr>
            <w:r>
              <w:t>93%</w:t>
            </w:r>
          </w:p>
        </w:tc>
      </w:tr>
      <w:tr w:rsidR="0074014D" w14:paraId="4BB2F31C" w14:textId="77777777">
        <w:tc>
          <w:tcPr>
            <w:tcW w:w="0" w:type="auto"/>
          </w:tcPr>
          <w:p w14:paraId="4BB2F319" w14:textId="77777777" w:rsidR="0074014D" w:rsidRDefault="00565100">
            <w:pPr>
              <w:pStyle w:val="Compact"/>
            </w:pPr>
            <w:r>
              <w:rPr>
                <w:b/>
                <w:bCs/>
              </w:rPr>
              <w:t>Point estimate, 30% effectiveness (base case)</w:t>
            </w:r>
          </w:p>
        </w:tc>
        <w:tc>
          <w:tcPr>
            <w:tcW w:w="0" w:type="auto"/>
          </w:tcPr>
          <w:p w14:paraId="4BB2F31A" w14:textId="77777777" w:rsidR="0074014D" w:rsidRDefault="00565100">
            <w:pPr>
              <w:pStyle w:val="Compact"/>
            </w:pPr>
            <w:r>
              <w:rPr>
                <w:b/>
                <w:bCs/>
              </w:rPr>
              <w:t>≈ $1.7m</w:t>
            </w:r>
          </w:p>
        </w:tc>
        <w:tc>
          <w:tcPr>
            <w:tcW w:w="0" w:type="auto"/>
          </w:tcPr>
          <w:p w14:paraId="4BB2F31B" w14:textId="77777777" w:rsidR="0074014D" w:rsidRDefault="00565100">
            <w:pPr>
              <w:pStyle w:val="Compact"/>
            </w:pPr>
            <w:r>
              <w:rPr>
                <w:b/>
                <w:bCs/>
              </w:rPr>
              <w:t>77%</w:t>
            </w:r>
          </w:p>
        </w:tc>
      </w:tr>
      <w:tr w:rsidR="0074014D" w14:paraId="4BB2F320" w14:textId="77777777">
        <w:tc>
          <w:tcPr>
            <w:tcW w:w="0" w:type="auto"/>
          </w:tcPr>
          <w:p w14:paraId="4BB2F31D" w14:textId="77777777" w:rsidR="0074014D" w:rsidRDefault="00565100">
            <w:pPr>
              <w:pStyle w:val="Compact"/>
            </w:pPr>
            <w:r>
              <w:t>Lower 95% CI recall, 30% effectiveness</w:t>
            </w:r>
          </w:p>
        </w:tc>
        <w:tc>
          <w:tcPr>
            <w:tcW w:w="0" w:type="auto"/>
          </w:tcPr>
          <w:p w14:paraId="4BB2F31E" w14:textId="77777777" w:rsidR="0074014D" w:rsidRDefault="00565100">
            <w:pPr>
              <w:pStyle w:val="Compact"/>
            </w:pPr>
            <w:r>
              <w:t>≈ $1.3m</w:t>
            </w:r>
          </w:p>
        </w:tc>
        <w:tc>
          <w:tcPr>
            <w:tcW w:w="0" w:type="auto"/>
          </w:tcPr>
          <w:p w14:paraId="4BB2F31F" w14:textId="77777777" w:rsidR="0074014D" w:rsidRDefault="00565100">
            <w:pPr>
              <w:pStyle w:val="Compact"/>
            </w:pPr>
            <w:r>
              <w:t>60%</w:t>
            </w:r>
          </w:p>
        </w:tc>
      </w:tr>
      <w:tr w:rsidR="0074014D" w14:paraId="4BB2F324" w14:textId="77777777">
        <w:tc>
          <w:tcPr>
            <w:tcW w:w="0" w:type="auto"/>
          </w:tcPr>
          <w:p w14:paraId="4BB2F321" w14:textId="15436CFB" w:rsidR="0074014D" w:rsidRDefault="00565100">
            <w:pPr>
              <w:pStyle w:val="Compact"/>
            </w:pPr>
            <w:r>
              <w:lastRenderedPageBreak/>
              <w:t>Point estimate</w:t>
            </w:r>
            <w:r w:rsidR="00461BCD">
              <w:t>:</w:t>
            </w:r>
            <w:r>
              <w:t xml:space="preserve"> 20% effectiveness</w:t>
            </w:r>
          </w:p>
        </w:tc>
        <w:tc>
          <w:tcPr>
            <w:tcW w:w="0" w:type="auto"/>
          </w:tcPr>
          <w:p w14:paraId="4BB2F322" w14:textId="77777777" w:rsidR="0074014D" w:rsidRDefault="00565100">
            <w:pPr>
              <w:pStyle w:val="Compact"/>
            </w:pPr>
            <w:r>
              <w:t>≈ $0.4m</w:t>
            </w:r>
          </w:p>
        </w:tc>
        <w:tc>
          <w:tcPr>
            <w:tcW w:w="0" w:type="auto"/>
          </w:tcPr>
          <w:p w14:paraId="4BB2F323" w14:textId="77777777" w:rsidR="0074014D" w:rsidRDefault="00565100">
            <w:pPr>
              <w:pStyle w:val="Compact"/>
            </w:pPr>
            <w:r>
              <w:t>18%</w:t>
            </w:r>
          </w:p>
        </w:tc>
      </w:tr>
      <w:tr w:rsidR="0074014D" w14:paraId="4BB2F328" w14:textId="77777777" w:rsidTr="0042011E">
        <w:tc>
          <w:tcPr>
            <w:tcW w:w="0" w:type="auto"/>
            <w:tcBorders>
              <w:bottom w:val="single" w:sz="4" w:space="0" w:color="auto"/>
            </w:tcBorders>
          </w:tcPr>
          <w:p w14:paraId="4BB2F325" w14:textId="77777777" w:rsidR="0074014D" w:rsidRDefault="00565100">
            <w:pPr>
              <w:pStyle w:val="Compact"/>
            </w:pPr>
            <w:r>
              <w:t>Lower 95% CI recall, 20% effectiveness</w:t>
            </w:r>
          </w:p>
        </w:tc>
        <w:tc>
          <w:tcPr>
            <w:tcW w:w="0" w:type="auto"/>
            <w:tcBorders>
              <w:bottom w:val="single" w:sz="4" w:space="0" w:color="auto"/>
            </w:tcBorders>
          </w:tcPr>
          <w:p w14:paraId="4BB2F326" w14:textId="77777777" w:rsidR="0074014D" w:rsidRDefault="00565100">
            <w:pPr>
              <w:pStyle w:val="Compact"/>
            </w:pPr>
            <w:r>
              <w:t>≈ $0.2m</w:t>
            </w:r>
          </w:p>
        </w:tc>
        <w:tc>
          <w:tcPr>
            <w:tcW w:w="0" w:type="auto"/>
            <w:tcBorders>
              <w:bottom w:val="single" w:sz="4" w:space="0" w:color="auto"/>
            </w:tcBorders>
          </w:tcPr>
          <w:p w14:paraId="4BB2F327" w14:textId="77777777" w:rsidR="0074014D" w:rsidRDefault="00565100">
            <w:pPr>
              <w:pStyle w:val="Compact"/>
            </w:pPr>
            <w:r>
              <w:t>7%</w:t>
            </w:r>
          </w:p>
        </w:tc>
      </w:tr>
    </w:tbl>
    <w:p w14:paraId="4BB2F329" w14:textId="7509BDF0" w:rsidR="0074014D" w:rsidRPr="008D27D9" w:rsidRDefault="008D27D9">
      <w:pPr>
        <w:pStyle w:val="BodyText"/>
      </w:pPr>
      <w:r w:rsidRPr="008D27D9">
        <w:t>The program remains value-positive across the full joint range of model performance and intervention effectiveness within a one-year window — including the compound worst case of lower-bound recall and 20% effectiveness. That robustness is a genuine result and the direct dividend of the nested design: the same analysis on a single holdout would have produced intervals wide enough to include negative returns.</w:t>
      </w:r>
    </w:p>
    <w:p w14:paraId="4BB2F32A" w14:textId="45CA6158" w:rsidR="0074014D" w:rsidRDefault="00565100">
      <w:pPr>
        <w:pStyle w:val="BodyText"/>
      </w:pPr>
      <w:r>
        <w:t>It is also strictly conditional on A10. Under a two-year window</w:t>
      </w:r>
      <w:r w:rsidR="007C4D3C">
        <w:t>, the program</w:t>
      </w:r>
      <w:r>
        <w:t xml:space="preserve"> is negative at the point estimate.</w:t>
      </w:r>
    </w:p>
    <w:p w14:paraId="4BB2F32B" w14:textId="77777777" w:rsidR="0074014D" w:rsidRDefault="00565100">
      <w:pPr>
        <w:pStyle w:val="Heading2"/>
      </w:pPr>
      <w:bookmarkStart w:id="104" w:name="risk-reward-analysis"/>
      <w:bookmarkStart w:id="105" w:name="_Toc240131155"/>
      <w:bookmarkEnd w:id="102"/>
      <w:r>
        <w:t>Risk &amp; Reward Analysis</w:t>
      </w:r>
      <w:bookmarkEnd w:id="105"/>
    </w:p>
    <w:p w14:paraId="4BB2F32C" w14:textId="77777777" w:rsidR="0074014D" w:rsidRDefault="00565100">
      <w:pPr>
        <w:pStyle w:val="FirstParagraph"/>
      </w:pPr>
      <w:r>
        <w:rPr>
          <w:b/>
          <w:bCs/>
        </w:rPr>
        <w:t>Expected rate of return</w:t>
      </w:r>
      <w:r>
        <w:t>, probability-weighted on the base-case costing at a one-year window:</w:t>
      </w:r>
    </w:p>
    <w:tbl>
      <w:tblPr>
        <w:tblStyle w:val="Table"/>
        <w:tblW w:w="0" w:type="auto"/>
        <w:tblLook w:val="0020" w:firstRow="1" w:lastRow="0" w:firstColumn="0" w:lastColumn="0" w:noHBand="0" w:noVBand="0"/>
      </w:tblPr>
      <w:tblGrid>
        <w:gridCol w:w="1685"/>
        <w:gridCol w:w="2222"/>
        <w:gridCol w:w="829"/>
        <w:gridCol w:w="1360"/>
        <w:gridCol w:w="1204"/>
      </w:tblGrid>
      <w:tr w:rsidR="0074014D" w14:paraId="4BB2F332" w14:textId="77777777" w:rsidTr="0079393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tcBorders>
          </w:tcPr>
          <w:p w14:paraId="4BB2F32D" w14:textId="77777777" w:rsidR="0074014D" w:rsidRDefault="00565100">
            <w:pPr>
              <w:pStyle w:val="Compact"/>
            </w:pPr>
            <w:r>
              <w:t>Scenario</w:t>
            </w:r>
          </w:p>
        </w:tc>
        <w:tc>
          <w:tcPr>
            <w:tcW w:w="0" w:type="auto"/>
            <w:tcBorders>
              <w:top w:val="single" w:sz="4" w:space="0" w:color="auto"/>
            </w:tcBorders>
          </w:tcPr>
          <w:p w14:paraId="4BB2F32E" w14:textId="77777777" w:rsidR="0074014D" w:rsidRDefault="00565100">
            <w:pPr>
              <w:pStyle w:val="Compact"/>
            </w:pPr>
            <w:r>
              <w:t>Assumption</w:t>
            </w:r>
          </w:p>
        </w:tc>
        <w:tc>
          <w:tcPr>
            <w:tcW w:w="0" w:type="auto"/>
            <w:tcBorders>
              <w:top w:val="single" w:sz="4" w:space="0" w:color="auto"/>
            </w:tcBorders>
          </w:tcPr>
          <w:p w14:paraId="4BB2F32F" w14:textId="77777777" w:rsidR="0074014D" w:rsidRDefault="00565100">
            <w:pPr>
              <w:pStyle w:val="Compact"/>
            </w:pPr>
            <w:r>
              <w:t>ROI</w:t>
            </w:r>
          </w:p>
        </w:tc>
        <w:tc>
          <w:tcPr>
            <w:tcW w:w="0" w:type="auto"/>
            <w:tcBorders>
              <w:top w:val="single" w:sz="4" w:space="0" w:color="auto"/>
            </w:tcBorders>
          </w:tcPr>
          <w:p w14:paraId="4BB2F330" w14:textId="77777777" w:rsidR="0074014D" w:rsidRDefault="00565100">
            <w:pPr>
              <w:pStyle w:val="Compact"/>
            </w:pPr>
            <w:r>
              <w:t>Probability</w:t>
            </w:r>
          </w:p>
        </w:tc>
        <w:tc>
          <w:tcPr>
            <w:tcW w:w="0" w:type="auto"/>
            <w:tcBorders>
              <w:top w:val="single" w:sz="4" w:space="0" w:color="auto"/>
            </w:tcBorders>
          </w:tcPr>
          <w:p w14:paraId="4BB2F331" w14:textId="77777777" w:rsidR="0074014D" w:rsidRDefault="00565100">
            <w:pPr>
              <w:pStyle w:val="Compact"/>
            </w:pPr>
            <w:r>
              <w:t>Weighted</w:t>
            </w:r>
          </w:p>
        </w:tc>
      </w:tr>
      <w:tr w:rsidR="0074014D" w14:paraId="4BB2F338" w14:textId="77777777">
        <w:tc>
          <w:tcPr>
            <w:tcW w:w="0" w:type="auto"/>
          </w:tcPr>
          <w:p w14:paraId="4BB2F333" w14:textId="77777777" w:rsidR="0074014D" w:rsidRDefault="00565100">
            <w:pPr>
              <w:pStyle w:val="Compact"/>
            </w:pPr>
            <w:r>
              <w:t>Pessimistic</w:t>
            </w:r>
          </w:p>
        </w:tc>
        <w:tc>
          <w:tcPr>
            <w:tcW w:w="0" w:type="auto"/>
          </w:tcPr>
          <w:p w14:paraId="4BB2F334" w14:textId="77777777" w:rsidR="0074014D" w:rsidRDefault="00565100">
            <w:pPr>
              <w:pStyle w:val="Compact"/>
            </w:pPr>
            <w:r>
              <w:t>20% effectiveness</w:t>
            </w:r>
          </w:p>
        </w:tc>
        <w:tc>
          <w:tcPr>
            <w:tcW w:w="0" w:type="auto"/>
          </w:tcPr>
          <w:p w14:paraId="4BB2F335" w14:textId="77777777" w:rsidR="0074014D" w:rsidRDefault="00565100">
            <w:pPr>
              <w:pStyle w:val="Compact"/>
            </w:pPr>
            <w:r>
              <w:t>18%</w:t>
            </w:r>
          </w:p>
        </w:tc>
        <w:tc>
          <w:tcPr>
            <w:tcW w:w="0" w:type="auto"/>
          </w:tcPr>
          <w:p w14:paraId="4BB2F336" w14:textId="77777777" w:rsidR="0074014D" w:rsidRDefault="00565100">
            <w:pPr>
              <w:pStyle w:val="Compact"/>
            </w:pPr>
            <w:r>
              <w:t>30%</w:t>
            </w:r>
          </w:p>
        </w:tc>
        <w:tc>
          <w:tcPr>
            <w:tcW w:w="0" w:type="auto"/>
          </w:tcPr>
          <w:p w14:paraId="4BB2F337" w14:textId="77777777" w:rsidR="0074014D" w:rsidRDefault="00565100">
            <w:pPr>
              <w:pStyle w:val="Compact"/>
            </w:pPr>
            <w:r>
              <w:t>5.4%</w:t>
            </w:r>
          </w:p>
        </w:tc>
      </w:tr>
      <w:tr w:rsidR="0074014D" w14:paraId="4BB2F33E" w14:textId="77777777" w:rsidTr="0079393D">
        <w:tc>
          <w:tcPr>
            <w:tcW w:w="0" w:type="auto"/>
          </w:tcPr>
          <w:p w14:paraId="4BB2F339" w14:textId="77777777" w:rsidR="0074014D" w:rsidRDefault="00565100">
            <w:pPr>
              <w:pStyle w:val="Compact"/>
            </w:pPr>
            <w:r>
              <w:rPr>
                <w:b/>
                <w:bCs/>
              </w:rPr>
              <w:t>Base</w:t>
            </w:r>
          </w:p>
        </w:tc>
        <w:tc>
          <w:tcPr>
            <w:tcW w:w="0" w:type="auto"/>
          </w:tcPr>
          <w:p w14:paraId="4BB2F33A" w14:textId="77777777" w:rsidR="0074014D" w:rsidRDefault="00565100">
            <w:pPr>
              <w:pStyle w:val="Compact"/>
            </w:pPr>
            <w:r>
              <w:rPr>
                <w:b/>
                <w:bCs/>
              </w:rPr>
              <w:t>30% effectiveness</w:t>
            </w:r>
          </w:p>
        </w:tc>
        <w:tc>
          <w:tcPr>
            <w:tcW w:w="0" w:type="auto"/>
          </w:tcPr>
          <w:p w14:paraId="4BB2F33B" w14:textId="77777777" w:rsidR="0074014D" w:rsidRDefault="00565100">
            <w:pPr>
              <w:pStyle w:val="Compact"/>
            </w:pPr>
            <w:r>
              <w:rPr>
                <w:b/>
                <w:bCs/>
              </w:rPr>
              <w:t>77%</w:t>
            </w:r>
          </w:p>
        </w:tc>
        <w:tc>
          <w:tcPr>
            <w:tcW w:w="0" w:type="auto"/>
          </w:tcPr>
          <w:p w14:paraId="4BB2F33C" w14:textId="77777777" w:rsidR="0074014D" w:rsidRDefault="00565100">
            <w:pPr>
              <w:pStyle w:val="Compact"/>
            </w:pPr>
            <w:r>
              <w:rPr>
                <w:b/>
                <w:bCs/>
              </w:rPr>
              <w:t>45%</w:t>
            </w:r>
          </w:p>
        </w:tc>
        <w:tc>
          <w:tcPr>
            <w:tcW w:w="0" w:type="auto"/>
          </w:tcPr>
          <w:p w14:paraId="4BB2F33D" w14:textId="77777777" w:rsidR="0074014D" w:rsidRDefault="00565100">
            <w:pPr>
              <w:pStyle w:val="Compact"/>
            </w:pPr>
            <w:r>
              <w:rPr>
                <w:b/>
                <w:bCs/>
              </w:rPr>
              <w:t>34.7%</w:t>
            </w:r>
          </w:p>
        </w:tc>
      </w:tr>
      <w:tr w:rsidR="0074014D" w14:paraId="4BB2F344" w14:textId="77777777" w:rsidTr="0079393D">
        <w:tc>
          <w:tcPr>
            <w:tcW w:w="0" w:type="auto"/>
            <w:tcBorders>
              <w:bottom w:val="single" w:sz="4" w:space="0" w:color="auto"/>
            </w:tcBorders>
          </w:tcPr>
          <w:p w14:paraId="4BB2F33F" w14:textId="77777777" w:rsidR="0074014D" w:rsidRDefault="00565100">
            <w:pPr>
              <w:pStyle w:val="Compact"/>
            </w:pPr>
            <w:r>
              <w:t>Optimistic</w:t>
            </w:r>
          </w:p>
        </w:tc>
        <w:tc>
          <w:tcPr>
            <w:tcW w:w="0" w:type="auto"/>
            <w:tcBorders>
              <w:bottom w:val="single" w:sz="4" w:space="0" w:color="auto"/>
            </w:tcBorders>
          </w:tcPr>
          <w:p w14:paraId="4BB2F340" w14:textId="77777777" w:rsidR="0074014D" w:rsidRDefault="00565100">
            <w:pPr>
              <w:pStyle w:val="Compact"/>
            </w:pPr>
            <w:r>
              <w:t>40% effectiveness</w:t>
            </w:r>
          </w:p>
        </w:tc>
        <w:tc>
          <w:tcPr>
            <w:tcW w:w="0" w:type="auto"/>
            <w:tcBorders>
              <w:bottom w:val="single" w:sz="4" w:space="0" w:color="auto"/>
            </w:tcBorders>
          </w:tcPr>
          <w:p w14:paraId="4BB2F341" w14:textId="77777777" w:rsidR="0074014D" w:rsidRDefault="00565100">
            <w:pPr>
              <w:pStyle w:val="Compact"/>
            </w:pPr>
            <w:r>
              <w:t>136%</w:t>
            </w:r>
          </w:p>
        </w:tc>
        <w:tc>
          <w:tcPr>
            <w:tcW w:w="0" w:type="auto"/>
            <w:tcBorders>
              <w:bottom w:val="single" w:sz="4" w:space="0" w:color="auto"/>
            </w:tcBorders>
          </w:tcPr>
          <w:p w14:paraId="4BB2F342" w14:textId="77777777" w:rsidR="0074014D" w:rsidRDefault="00565100">
            <w:pPr>
              <w:pStyle w:val="Compact"/>
            </w:pPr>
            <w:r>
              <w:t>25%</w:t>
            </w:r>
          </w:p>
        </w:tc>
        <w:tc>
          <w:tcPr>
            <w:tcW w:w="0" w:type="auto"/>
            <w:tcBorders>
              <w:bottom w:val="single" w:sz="4" w:space="0" w:color="auto"/>
            </w:tcBorders>
          </w:tcPr>
          <w:p w14:paraId="4BB2F343" w14:textId="77777777" w:rsidR="0074014D" w:rsidRDefault="00565100">
            <w:pPr>
              <w:pStyle w:val="Compact"/>
            </w:pPr>
            <w:r>
              <w:t>34.0%</w:t>
            </w:r>
          </w:p>
        </w:tc>
      </w:tr>
      <w:tr w:rsidR="0074014D" w14:paraId="4BB2F34A" w14:textId="77777777" w:rsidTr="0079393D">
        <w:tc>
          <w:tcPr>
            <w:tcW w:w="0" w:type="auto"/>
            <w:tcBorders>
              <w:top w:val="single" w:sz="4" w:space="0" w:color="auto"/>
              <w:bottom w:val="single" w:sz="4" w:space="0" w:color="auto"/>
            </w:tcBorders>
          </w:tcPr>
          <w:p w14:paraId="4BB2F345" w14:textId="77777777" w:rsidR="0074014D" w:rsidRDefault="00565100">
            <w:pPr>
              <w:pStyle w:val="Compact"/>
            </w:pPr>
            <w:r>
              <w:rPr>
                <w:b/>
                <w:bCs/>
              </w:rPr>
              <w:t>Expected ROI</w:t>
            </w:r>
          </w:p>
        </w:tc>
        <w:tc>
          <w:tcPr>
            <w:tcW w:w="0" w:type="auto"/>
            <w:tcBorders>
              <w:top w:val="single" w:sz="4" w:space="0" w:color="auto"/>
              <w:bottom w:val="single" w:sz="4" w:space="0" w:color="auto"/>
            </w:tcBorders>
          </w:tcPr>
          <w:p w14:paraId="4BB2F346" w14:textId="77777777" w:rsidR="0074014D" w:rsidRDefault="0074014D">
            <w:pPr>
              <w:pStyle w:val="Compact"/>
            </w:pPr>
          </w:p>
        </w:tc>
        <w:tc>
          <w:tcPr>
            <w:tcW w:w="0" w:type="auto"/>
            <w:tcBorders>
              <w:top w:val="single" w:sz="4" w:space="0" w:color="auto"/>
              <w:bottom w:val="single" w:sz="4" w:space="0" w:color="auto"/>
            </w:tcBorders>
          </w:tcPr>
          <w:p w14:paraId="4BB2F347" w14:textId="77777777" w:rsidR="0074014D" w:rsidRDefault="0074014D">
            <w:pPr>
              <w:pStyle w:val="Compact"/>
            </w:pPr>
          </w:p>
        </w:tc>
        <w:tc>
          <w:tcPr>
            <w:tcW w:w="0" w:type="auto"/>
            <w:tcBorders>
              <w:top w:val="single" w:sz="4" w:space="0" w:color="auto"/>
              <w:bottom w:val="single" w:sz="4" w:space="0" w:color="auto"/>
            </w:tcBorders>
          </w:tcPr>
          <w:p w14:paraId="4BB2F348" w14:textId="77777777" w:rsidR="0074014D" w:rsidRDefault="0074014D">
            <w:pPr>
              <w:pStyle w:val="Compact"/>
            </w:pPr>
          </w:p>
        </w:tc>
        <w:tc>
          <w:tcPr>
            <w:tcW w:w="0" w:type="auto"/>
            <w:tcBorders>
              <w:top w:val="single" w:sz="4" w:space="0" w:color="auto"/>
              <w:bottom w:val="single" w:sz="4" w:space="0" w:color="auto"/>
            </w:tcBorders>
          </w:tcPr>
          <w:p w14:paraId="4BB2F349" w14:textId="77777777" w:rsidR="0074014D" w:rsidRDefault="00565100">
            <w:pPr>
              <w:pStyle w:val="Compact"/>
            </w:pPr>
            <w:r>
              <w:rPr>
                <w:b/>
                <w:bCs/>
              </w:rPr>
              <w:t>≈ 74%</w:t>
            </w:r>
          </w:p>
        </w:tc>
      </w:tr>
    </w:tbl>
    <w:p w14:paraId="4BB2F34B" w14:textId="77777777" w:rsidR="0074014D" w:rsidRDefault="00565100">
      <w:pPr>
        <w:pStyle w:val="BodyText"/>
      </w:pPr>
      <w:r>
        <w:t>This weighting holds the observation window fixed at one year. It is a conditional expectation, not an unconditional one, and the window scenario table above is the appropriate reference for the unconditional case.</w:t>
      </w:r>
    </w:p>
    <w:tbl>
      <w:tblPr>
        <w:tblStyle w:val="Table"/>
        <w:tblW w:w="5000" w:type="pct"/>
        <w:tblLook w:val="0020" w:firstRow="1" w:lastRow="0" w:firstColumn="0" w:lastColumn="0" w:noHBand="0" w:noVBand="0"/>
      </w:tblPr>
      <w:tblGrid>
        <w:gridCol w:w="2320"/>
        <w:gridCol w:w="2740"/>
        <w:gridCol w:w="4516"/>
      </w:tblGrid>
      <w:tr w:rsidR="0074014D" w14:paraId="4BB2F34F" w14:textId="77777777" w:rsidTr="00C91AE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tcBorders>
          </w:tcPr>
          <w:p w14:paraId="4BB2F34C" w14:textId="77777777" w:rsidR="0074014D" w:rsidRPr="006A30D2" w:rsidRDefault="00565100" w:rsidP="00C91AE3">
            <w:pPr>
              <w:pStyle w:val="Compact"/>
              <w:jc w:val="left"/>
            </w:pPr>
            <w:r w:rsidRPr="006A30D2">
              <w:t>Risk</w:t>
            </w:r>
          </w:p>
        </w:tc>
        <w:tc>
          <w:tcPr>
            <w:tcW w:w="0" w:type="auto"/>
            <w:tcBorders>
              <w:top w:val="single" w:sz="4" w:space="0" w:color="auto"/>
            </w:tcBorders>
          </w:tcPr>
          <w:p w14:paraId="4BB2F34D" w14:textId="77777777" w:rsidR="0074014D" w:rsidRPr="006A30D2" w:rsidRDefault="00565100" w:rsidP="00C91AE3">
            <w:pPr>
              <w:pStyle w:val="Compact"/>
              <w:jc w:val="left"/>
            </w:pPr>
            <w:r w:rsidRPr="006A30D2">
              <w:t>Consequence</w:t>
            </w:r>
          </w:p>
        </w:tc>
        <w:tc>
          <w:tcPr>
            <w:tcW w:w="0" w:type="auto"/>
            <w:tcBorders>
              <w:top w:val="single" w:sz="4" w:space="0" w:color="auto"/>
            </w:tcBorders>
          </w:tcPr>
          <w:p w14:paraId="4BB2F34E" w14:textId="77777777" w:rsidR="0074014D" w:rsidRPr="006A30D2" w:rsidRDefault="00565100" w:rsidP="00C91AE3">
            <w:pPr>
              <w:pStyle w:val="Compact"/>
              <w:jc w:val="left"/>
            </w:pPr>
            <w:r w:rsidRPr="006A30D2">
              <w:t>Mitigation</w:t>
            </w:r>
          </w:p>
        </w:tc>
      </w:tr>
      <w:tr w:rsidR="0074014D" w14:paraId="4BB2F353" w14:textId="77777777">
        <w:tc>
          <w:tcPr>
            <w:tcW w:w="0" w:type="auto"/>
          </w:tcPr>
          <w:p w14:paraId="4BB2F350" w14:textId="000535CE" w:rsidR="0074014D" w:rsidRPr="006A30D2" w:rsidRDefault="00565100" w:rsidP="00C91AE3">
            <w:pPr>
              <w:pStyle w:val="Compact"/>
              <w:jc w:val="left"/>
            </w:pPr>
            <w:r w:rsidRPr="006A30D2">
              <w:rPr>
                <w:b/>
                <w:bCs/>
              </w:rPr>
              <w:t>Observation window exceeds one year</w:t>
            </w:r>
            <w:r w:rsidR="007C4D3C" w:rsidRPr="006A30D2">
              <w:rPr>
                <w:b/>
                <w:bCs/>
              </w:rPr>
              <w:t>.</w:t>
            </w:r>
          </w:p>
        </w:tc>
        <w:tc>
          <w:tcPr>
            <w:tcW w:w="0" w:type="auto"/>
          </w:tcPr>
          <w:p w14:paraId="4BB2F351" w14:textId="56411339" w:rsidR="0074014D" w:rsidRPr="006A30D2" w:rsidRDefault="007C4D3C" w:rsidP="00C91AE3">
            <w:pPr>
              <w:pStyle w:val="Compact"/>
              <w:jc w:val="left"/>
            </w:pPr>
            <w:r w:rsidRPr="006A30D2">
              <w:t>Program</w:t>
            </w:r>
            <w:r w:rsidR="00565100" w:rsidRPr="006A30D2">
              <w:t xml:space="preserve"> returns negative</w:t>
            </w:r>
          </w:p>
        </w:tc>
        <w:tc>
          <w:tcPr>
            <w:tcW w:w="0" w:type="auto"/>
          </w:tcPr>
          <w:p w14:paraId="4BB2F352" w14:textId="71956003" w:rsidR="0074014D" w:rsidRPr="006A30D2" w:rsidRDefault="006A30D2" w:rsidP="00C91AE3">
            <w:pPr>
              <w:pStyle w:val="Compact"/>
              <w:jc w:val="left"/>
            </w:pPr>
            <w:r w:rsidRPr="006A30D2">
              <w:rPr>
                <w:b/>
                <w:bCs/>
              </w:rPr>
              <w:t>Phase 1 gate</w:t>
            </w:r>
            <w:r w:rsidRPr="006A30D2">
              <w:t>: establish the true annual attrition velocity from date-stamped HRIS records before any budget release beyond implementation.</w:t>
            </w:r>
          </w:p>
        </w:tc>
      </w:tr>
      <w:tr w:rsidR="0074014D" w14:paraId="4BB2F357" w14:textId="77777777">
        <w:tc>
          <w:tcPr>
            <w:tcW w:w="0" w:type="auto"/>
          </w:tcPr>
          <w:p w14:paraId="4BB2F354" w14:textId="77777777" w:rsidR="0074014D" w:rsidRPr="006A30D2" w:rsidRDefault="00565100" w:rsidP="00C91AE3">
            <w:pPr>
              <w:pStyle w:val="Compact"/>
              <w:jc w:val="left"/>
            </w:pPr>
            <w:r w:rsidRPr="006A30D2">
              <w:t>Intervention effectiveness below 16.9%</w:t>
            </w:r>
          </w:p>
        </w:tc>
        <w:tc>
          <w:tcPr>
            <w:tcW w:w="0" w:type="auto"/>
          </w:tcPr>
          <w:p w14:paraId="4BB2F355" w14:textId="195BCB5D" w:rsidR="0074014D" w:rsidRPr="006A30D2" w:rsidRDefault="007C4D3C" w:rsidP="00C91AE3">
            <w:pPr>
              <w:pStyle w:val="Compact"/>
              <w:jc w:val="left"/>
            </w:pPr>
            <w:r w:rsidRPr="006A30D2">
              <w:t>Program</w:t>
            </w:r>
            <w:r w:rsidR="00565100" w:rsidRPr="006A30D2">
              <w:t xml:space="preserve"> returns negative</w:t>
            </w:r>
            <w:r w:rsidR="006A30D2" w:rsidRPr="006A30D2">
              <w:t>.</w:t>
            </w:r>
          </w:p>
        </w:tc>
        <w:tc>
          <w:tcPr>
            <w:tcW w:w="0" w:type="auto"/>
          </w:tcPr>
          <w:p w14:paraId="4BB2F356" w14:textId="450E2B2E" w:rsidR="0074014D" w:rsidRPr="006A30D2" w:rsidRDefault="00565100" w:rsidP="00C91AE3">
            <w:pPr>
              <w:pStyle w:val="Compact"/>
              <w:jc w:val="left"/>
            </w:pPr>
            <w:r w:rsidRPr="006A30D2">
              <w:t xml:space="preserve">Phase 2 controlled pilot with </w:t>
            </w:r>
            <w:r w:rsidR="007C4D3C" w:rsidRPr="006A30D2">
              <w:t>randomized</w:t>
            </w:r>
            <w:r w:rsidRPr="006A30D2">
              <w:t xml:space="preserve"> control group measures A8 empirically</w:t>
            </w:r>
            <w:r w:rsidR="007C4D3C" w:rsidRPr="006A30D2">
              <w:t>.</w:t>
            </w:r>
          </w:p>
        </w:tc>
      </w:tr>
      <w:tr w:rsidR="0074014D" w14:paraId="4BB2F35B" w14:textId="77777777">
        <w:tc>
          <w:tcPr>
            <w:tcW w:w="0" w:type="auto"/>
          </w:tcPr>
          <w:p w14:paraId="4BB2F358" w14:textId="77777777" w:rsidR="0074014D" w:rsidRPr="006A30D2" w:rsidRDefault="00565100" w:rsidP="00C91AE3">
            <w:pPr>
              <w:pStyle w:val="Compact"/>
              <w:jc w:val="left"/>
            </w:pPr>
            <w:r w:rsidRPr="006A30D2">
              <w:t>Model performance does not transfer to live data</w:t>
            </w:r>
          </w:p>
        </w:tc>
        <w:tc>
          <w:tcPr>
            <w:tcW w:w="0" w:type="auto"/>
          </w:tcPr>
          <w:p w14:paraId="4BB2F359" w14:textId="46E34F08" w:rsidR="0074014D" w:rsidRPr="006A30D2" w:rsidRDefault="00565100" w:rsidP="00C91AE3">
            <w:pPr>
              <w:pStyle w:val="Compact"/>
              <w:jc w:val="left"/>
            </w:pPr>
            <w:r w:rsidRPr="006A30D2">
              <w:t>Every projection void</w:t>
            </w:r>
            <w:r w:rsidR="006A30D2" w:rsidRPr="006A30D2">
              <w:t>.</w:t>
            </w:r>
          </w:p>
        </w:tc>
        <w:tc>
          <w:tcPr>
            <w:tcW w:w="0" w:type="auto"/>
          </w:tcPr>
          <w:p w14:paraId="4BB2F35A" w14:textId="0A9139E5" w:rsidR="0074014D" w:rsidRPr="006A30D2" w:rsidRDefault="003966E9" w:rsidP="00C91AE3">
            <w:pPr>
              <w:pStyle w:val="Compact"/>
              <w:jc w:val="left"/>
            </w:pPr>
            <w:r w:rsidRPr="006A30D2">
              <w:t>Refit and re-validate using live records; treat all figures here as illustrative of the method</w:t>
            </w:r>
            <w:r w:rsidR="006A30D2" w:rsidRPr="006A30D2">
              <w:t>.</w:t>
            </w:r>
          </w:p>
        </w:tc>
      </w:tr>
      <w:tr w:rsidR="0074014D" w14:paraId="4BB2F35F" w14:textId="77777777">
        <w:tc>
          <w:tcPr>
            <w:tcW w:w="0" w:type="auto"/>
          </w:tcPr>
          <w:p w14:paraId="4BB2F35C" w14:textId="77777777" w:rsidR="0074014D" w:rsidRPr="006A30D2" w:rsidRDefault="00565100" w:rsidP="00C91AE3">
            <w:pPr>
              <w:pStyle w:val="Compact"/>
              <w:jc w:val="left"/>
            </w:pPr>
            <w:r w:rsidRPr="006A30D2">
              <w:t>Triage without structural follow-through</w:t>
            </w:r>
          </w:p>
        </w:tc>
        <w:tc>
          <w:tcPr>
            <w:tcW w:w="0" w:type="auto"/>
          </w:tcPr>
          <w:p w14:paraId="4BB2F35D" w14:textId="3421D5A6" w:rsidR="0074014D" w:rsidRPr="006A30D2" w:rsidRDefault="006A30D2" w:rsidP="00C91AE3">
            <w:pPr>
              <w:pStyle w:val="Compact"/>
              <w:jc w:val="left"/>
            </w:pPr>
            <w:r w:rsidRPr="006A30D2">
              <w:t>Resignations deferred, not prevented; Year-2 benefit does not repeat.</w:t>
            </w:r>
          </w:p>
        </w:tc>
        <w:tc>
          <w:tcPr>
            <w:tcW w:w="0" w:type="auto"/>
          </w:tcPr>
          <w:p w14:paraId="4BB2F35E" w14:textId="09234572" w:rsidR="0074014D" w:rsidRPr="006A30D2" w:rsidRDefault="0079393D" w:rsidP="00C91AE3">
            <w:pPr>
              <w:pStyle w:val="Compact"/>
              <w:jc w:val="left"/>
            </w:pPr>
            <w:r>
              <w:t xml:space="preserve">Track structural remediation as a parallel operational commitment with a </w:t>
            </w:r>
            <w:r w:rsidR="00565100" w:rsidRPr="006A30D2">
              <w:t>12-month review</w:t>
            </w:r>
            <w:r w:rsidR="006A30D2" w:rsidRPr="006A30D2">
              <w:t>.</w:t>
            </w:r>
          </w:p>
        </w:tc>
      </w:tr>
      <w:tr w:rsidR="0074014D" w14:paraId="4BB2F363" w14:textId="77777777">
        <w:tc>
          <w:tcPr>
            <w:tcW w:w="0" w:type="auto"/>
          </w:tcPr>
          <w:p w14:paraId="4BB2F360" w14:textId="77777777" w:rsidR="0074014D" w:rsidRPr="006A30D2" w:rsidRDefault="00565100" w:rsidP="00C91AE3">
            <w:pPr>
              <w:pStyle w:val="Compact"/>
              <w:jc w:val="left"/>
            </w:pPr>
            <w:r w:rsidRPr="006A30D2">
              <w:t>Low HRBP adoption</w:t>
            </w:r>
          </w:p>
        </w:tc>
        <w:tc>
          <w:tcPr>
            <w:tcW w:w="0" w:type="auto"/>
          </w:tcPr>
          <w:p w14:paraId="4BB2F361" w14:textId="77777777" w:rsidR="0074014D" w:rsidRPr="006A30D2" w:rsidRDefault="00565100" w:rsidP="00C91AE3">
            <w:pPr>
              <w:pStyle w:val="Compact"/>
              <w:jc w:val="left"/>
            </w:pPr>
            <w:r w:rsidRPr="006A30D2">
              <w:t xml:space="preserve">Benefit approaches zero regardless of model </w:t>
            </w:r>
            <w:r w:rsidRPr="006A30D2">
              <w:lastRenderedPageBreak/>
              <w:t>quality</w:t>
            </w:r>
          </w:p>
        </w:tc>
        <w:tc>
          <w:tcPr>
            <w:tcW w:w="0" w:type="auto"/>
          </w:tcPr>
          <w:p w14:paraId="4BB2F362" w14:textId="012418D4" w:rsidR="0074014D" w:rsidRPr="006A30D2" w:rsidRDefault="00565100" w:rsidP="00C91AE3">
            <w:pPr>
              <w:pStyle w:val="Compact"/>
              <w:jc w:val="left"/>
            </w:pPr>
            <w:r w:rsidRPr="006A30D2">
              <w:lastRenderedPageBreak/>
              <w:t>Adoption tracked as a first-class KPI; conversations logged; escalation on non-</w:t>
            </w:r>
            <w:r w:rsidRPr="006A30D2">
              <w:lastRenderedPageBreak/>
              <w:t>completion</w:t>
            </w:r>
            <w:r w:rsidR="006A30D2" w:rsidRPr="006A30D2">
              <w:t>.</w:t>
            </w:r>
          </w:p>
        </w:tc>
      </w:tr>
      <w:tr w:rsidR="0074014D" w14:paraId="4BB2F367" w14:textId="77777777">
        <w:tc>
          <w:tcPr>
            <w:tcW w:w="0" w:type="auto"/>
          </w:tcPr>
          <w:p w14:paraId="4BB2F364" w14:textId="77777777" w:rsidR="0074014D" w:rsidRPr="006A30D2" w:rsidRDefault="00565100" w:rsidP="00C91AE3">
            <w:pPr>
              <w:pStyle w:val="Compact"/>
              <w:jc w:val="left"/>
            </w:pPr>
            <w:r w:rsidRPr="006A30D2">
              <w:lastRenderedPageBreak/>
              <w:t>Model drift</w:t>
            </w:r>
          </w:p>
        </w:tc>
        <w:tc>
          <w:tcPr>
            <w:tcW w:w="0" w:type="auto"/>
          </w:tcPr>
          <w:p w14:paraId="4BB2F365" w14:textId="77777777" w:rsidR="0074014D" w:rsidRPr="006A30D2" w:rsidRDefault="00565100" w:rsidP="00C91AE3">
            <w:pPr>
              <w:pStyle w:val="Compact"/>
              <w:jc w:val="left"/>
            </w:pPr>
            <w:r w:rsidRPr="006A30D2">
              <w:t>Recall decays</w:t>
            </w:r>
          </w:p>
        </w:tc>
        <w:tc>
          <w:tcPr>
            <w:tcW w:w="0" w:type="auto"/>
          </w:tcPr>
          <w:p w14:paraId="4BB2F366" w14:textId="60D93F54" w:rsidR="0074014D" w:rsidRPr="006A30D2" w:rsidRDefault="00565100" w:rsidP="00C91AE3">
            <w:pPr>
              <w:pStyle w:val="Compact"/>
              <w:jc w:val="left"/>
            </w:pPr>
            <w:r w:rsidRPr="006A30D2">
              <w:t>Quarterly retraining and monitoring</w:t>
            </w:r>
            <w:r w:rsidR="006A30D2" w:rsidRPr="006A30D2">
              <w:t>.</w:t>
            </w:r>
          </w:p>
        </w:tc>
      </w:tr>
      <w:tr w:rsidR="0074014D" w14:paraId="4BB2F36B" w14:textId="77777777">
        <w:tc>
          <w:tcPr>
            <w:tcW w:w="0" w:type="auto"/>
          </w:tcPr>
          <w:p w14:paraId="4BB2F368" w14:textId="77777777" w:rsidR="0074014D" w:rsidRPr="006A30D2" w:rsidRDefault="00565100" w:rsidP="00C91AE3">
            <w:pPr>
              <w:pStyle w:val="Compact"/>
              <w:jc w:val="left"/>
            </w:pPr>
            <w:r w:rsidRPr="006A30D2">
              <w:t>Perception as surveillance</w:t>
            </w:r>
          </w:p>
        </w:tc>
        <w:tc>
          <w:tcPr>
            <w:tcW w:w="0" w:type="auto"/>
          </w:tcPr>
          <w:p w14:paraId="4BB2F369" w14:textId="77777777" w:rsidR="0074014D" w:rsidRPr="006A30D2" w:rsidRDefault="00565100" w:rsidP="00C91AE3">
            <w:pPr>
              <w:pStyle w:val="Compact"/>
              <w:jc w:val="left"/>
            </w:pPr>
            <w:r w:rsidRPr="006A30D2">
              <w:t>Engagement decline; attrition increases</w:t>
            </w:r>
          </w:p>
        </w:tc>
        <w:tc>
          <w:tcPr>
            <w:tcW w:w="0" w:type="auto"/>
          </w:tcPr>
          <w:p w14:paraId="4BB2F36A" w14:textId="095F5837" w:rsidR="0074014D" w:rsidRPr="006A30D2" w:rsidRDefault="00565100" w:rsidP="00C91AE3">
            <w:pPr>
              <w:pStyle w:val="Compact"/>
              <w:jc w:val="left"/>
            </w:pPr>
            <w:r w:rsidRPr="006A30D2">
              <w:t>Transparent disclosure; human-in-the-loop; prohibition on secondary use</w:t>
            </w:r>
            <w:r w:rsidR="006A30D2" w:rsidRPr="006A30D2">
              <w:t>.</w:t>
            </w:r>
          </w:p>
        </w:tc>
      </w:tr>
      <w:tr w:rsidR="0074014D" w:rsidRPr="00460EB6" w14:paraId="4BB2F36F" w14:textId="77777777" w:rsidTr="00C91AE3">
        <w:tc>
          <w:tcPr>
            <w:tcW w:w="0" w:type="auto"/>
            <w:tcBorders>
              <w:bottom w:val="single" w:sz="4" w:space="0" w:color="auto"/>
            </w:tcBorders>
          </w:tcPr>
          <w:p w14:paraId="4BB2F36C" w14:textId="77777777" w:rsidR="0074014D" w:rsidRPr="006A30D2" w:rsidRDefault="00565100" w:rsidP="00C91AE3">
            <w:pPr>
              <w:pStyle w:val="Compact"/>
              <w:jc w:val="left"/>
            </w:pPr>
            <w:r w:rsidRPr="006A30D2">
              <w:t>Undetected proxy bias on untested attributes</w:t>
            </w:r>
          </w:p>
        </w:tc>
        <w:tc>
          <w:tcPr>
            <w:tcW w:w="0" w:type="auto"/>
            <w:tcBorders>
              <w:bottom w:val="single" w:sz="4" w:space="0" w:color="auto"/>
            </w:tcBorders>
          </w:tcPr>
          <w:p w14:paraId="4BB2F36D" w14:textId="77777777" w:rsidR="0074014D" w:rsidRPr="006A30D2" w:rsidRDefault="00565100" w:rsidP="00C91AE3">
            <w:pPr>
              <w:pStyle w:val="Compact"/>
              <w:jc w:val="left"/>
            </w:pPr>
            <w:r w:rsidRPr="006A30D2">
              <w:t>Legal and ethical exposure</w:t>
            </w:r>
          </w:p>
        </w:tc>
        <w:tc>
          <w:tcPr>
            <w:tcW w:w="0" w:type="auto"/>
            <w:tcBorders>
              <w:bottom w:val="single" w:sz="4" w:space="0" w:color="auto"/>
            </w:tcBorders>
          </w:tcPr>
          <w:p w14:paraId="4BB2F36E" w14:textId="29C7F4D9" w:rsidR="0074014D" w:rsidRPr="006A30D2" w:rsidRDefault="003966E9" w:rsidP="00C91AE3">
            <w:pPr>
              <w:pStyle w:val="Compact"/>
              <w:jc w:val="left"/>
            </w:pPr>
            <w:r w:rsidRPr="006A30D2">
              <w:t>Full disparate-impact audit across all protected classes using live data before deployment</w:t>
            </w:r>
            <w:r w:rsidR="006A30D2" w:rsidRPr="006A30D2">
              <w:t>.</w:t>
            </w:r>
          </w:p>
        </w:tc>
      </w:tr>
    </w:tbl>
    <w:p w14:paraId="4BB2F370" w14:textId="600254EA" w:rsidR="0074014D" w:rsidRPr="0079393D" w:rsidRDefault="0079393D">
      <w:pPr>
        <w:pStyle w:val="BodyText"/>
      </w:pPr>
      <w:r w:rsidRPr="0079393D">
        <w:rPr>
          <w:b/>
          <w:bCs/>
        </w:rPr>
        <w:t>Reward asymmetry:</w:t>
      </w:r>
      <w:r w:rsidRPr="0079393D">
        <w:t xml:space="preserve"> the maximum downside is limited to about $2.2 million in Year 1, with a more probable worst case of $0.2 million within one year. The upside is recurring: since the $145,000 implementation fee is a one-time expense, the Year-2 returns increase as this cost is no longer incurred.</w:t>
      </w:r>
    </w:p>
    <w:p w14:paraId="7783A8A3" w14:textId="77777777" w:rsidR="006A11E7" w:rsidRDefault="006A11E7">
      <w:pPr>
        <w:rPr>
          <w:rFonts w:asciiTheme="majorHAnsi" w:eastAsiaTheme="majorEastAsia" w:hAnsiTheme="majorHAnsi" w:cstheme="majorBidi"/>
          <w:b/>
          <w:bCs/>
          <w:color w:val="4F81BD" w:themeColor="accent1"/>
          <w:sz w:val="32"/>
          <w:szCs w:val="32"/>
        </w:rPr>
      </w:pPr>
      <w:bookmarkStart w:id="106" w:name="X256df6ebb39e519c7b5f232c9a39f02a0fa3820"/>
      <w:bookmarkEnd w:id="92"/>
      <w:bookmarkEnd w:id="104"/>
      <w:r>
        <w:br w:type="page"/>
      </w:r>
    </w:p>
    <w:p w14:paraId="4BB2F371" w14:textId="556AA689" w:rsidR="0074014D" w:rsidRDefault="00565100">
      <w:pPr>
        <w:pStyle w:val="Heading1"/>
      </w:pPr>
      <w:bookmarkStart w:id="107" w:name="_Toc240131156"/>
      <w:r>
        <w:lastRenderedPageBreak/>
        <w:t>Methodological Limitations and Assumptions</w:t>
      </w:r>
      <w:bookmarkEnd w:id="107"/>
    </w:p>
    <w:p w14:paraId="4BB2F372" w14:textId="3CBCEDD7" w:rsidR="0074014D" w:rsidRPr="0016705A" w:rsidRDefault="0016705A">
      <w:pPr>
        <w:pStyle w:val="FirstParagraph"/>
      </w:pPr>
      <w:r w:rsidRPr="0016705A">
        <w:t xml:space="preserve">This section summarizes all material limitations, listed before the recommendations. The </w:t>
      </w:r>
      <w:r w:rsidR="00BE438A">
        <w:t>roadmap below is tailored to these constraints and links each to</w:t>
      </w:r>
      <w:r w:rsidRPr="0016705A">
        <w:t xml:space="preserve"> its corresponding solution.</w:t>
      </w:r>
    </w:p>
    <w:p w14:paraId="4BB2F373" w14:textId="3901138D" w:rsidR="0074014D" w:rsidRPr="00C10D9B" w:rsidRDefault="00565100">
      <w:pPr>
        <w:pStyle w:val="BodyText"/>
      </w:pPr>
      <w:r w:rsidRPr="00C10D9B">
        <w:rPr>
          <w:b/>
          <w:bCs/>
        </w:rPr>
        <w:t xml:space="preserve">1. </w:t>
      </w:r>
      <w:r w:rsidR="00C2538F" w:rsidRPr="00C10D9B">
        <w:rPr>
          <w:b/>
          <w:bCs/>
        </w:rPr>
        <w:t xml:space="preserve">The data is synthetic, </w:t>
      </w:r>
      <w:r w:rsidR="00C2538F" w:rsidRPr="00C10D9B">
        <w:t>as the IBM HR Analytics dataset has been fabricated. An out-of-fold AUC of 0.813 reflects IBM’s data generator capabilities, not actual human attrition patterns. This example proves that the analytical framework is valid, but it does not confirm that a predictable attrition signal exists at Helix or elsewhere. All coefficients, performance metrics, and associated costs are illustrative</w:t>
      </w:r>
      <w:r w:rsidR="00B313EF">
        <w:t>, not</w:t>
      </w:r>
      <w:r w:rsidR="00C2538F" w:rsidRPr="00C10D9B">
        <w:t xml:space="preserve"> actual estimates. The resolution involves Phase 1 refits using live HRIS data to assess real performance; if no signal is found, the project will be halted.</w:t>
      </w:r>
    </w:p>
    <w:p w14:paraId="4BB2F374" w14:textId="041AE392" w:rsidR="0074014D" w:rsidRPr="00C10D9B" w:rsidRDefault="00565100">
      <w:pPr>
        <w:pStyle w:val="BodyText"/>
      </w:pPr>
      <w:r w:rsidRPr="00C10D9B">
        <w:rPr>
          <w:b/>
          <w:bCs/>
        </w:rPr>
        <w:t xml:space="preserve">2. </w:t>
      </w:r>
      <w:r w:rsidR="00D031A5" w:rsidRPr="00C10D9B">
        <w:rPr>
          <w:b/>
          <w:bCs/>
        </w:rPr>
        <w:t>The observation window is unspecified</w:t>
      </w:r>
      <w:r w:rsidR="00D031A5" w:rsidRPr="00C10D9B">
        <w:t xml:space="preserve"> and detailed above. The 16.12% prevalence is converted to an annual rate based on an assumption, and the program’s feasibility varies depending on whether a one-year or two-year window is used. The solution is to perform a straightforward query on date-stamped HRIS records. This step is the most cost-effective and valuable </w:t>
      </w:r>
      <w:r w:rsidR="00BE438A">
        <w:t>part of the</w:t>
      </w:r>
      <w:r w:rsidR="00D031A5" w:rsidRPr="00C10D9B">
        <w:t xml:space="preserve"> plan.</w:t>
      </w:r>
    </w:p>
    <w:p w14:paraId="4BB2F375" w14:textId="5EF636F9" w:rsidR="0074014D" w:rsidRPr="00C10D9B" w:rsidRDefault="00565100">
      <w:pPr>
        <w:pStyle w:val="BodyText"/>
      </w:pPr>
      <w:r w:rsidRPr="00C10D9B">
        <w:rPr>
          <w:b/>
          <w:bCs/>
        </w:rPr>
        <w:t xml:space="preserve">3. </w:t>
      </w:r>
      <w:r w:rsidR="00D031A5" w:rsidRPr="00C10D9B">
        <w:rPr>
          <w:b/>
          <w:bCs/>
        </w:rPr>
        <w:t xml:space="preserve">The model functions as a propensity ranker </w:t>
      </w:r>
      <w:r w:rsidR="00D031A5" w:rsidRPr="00C10D9B">
        <w:t xml:space="preserve">rather than a predictor. Its goal is to determine whether an employee has left, not </w:t>
      </w:r>
      <w:r w:rsidR="00801242">
        <w:t>when they will leave</w:t>
      </w:r>
      <w:r w:rsidR="00D031A5" w:rsidRPr="00C10D9B">
        <w:t xml:space="preserve">. By ranking employees based on their relative likelihood to leave, it cannot predict specific departure dates or timeframes such as twelve months. Instead, it serves as a triage tool to identify whom to engage with immediately. </w:t>
      </w:r>
      <w:r w:rsidR="003D3088">
        <w:t>Panel data enables</w:t>
      </w:r>
      <w:r w:rsidR="00D031A5" w:rsidRPr="00C10D9B">
        <w:t xml:space="preserve"> survival modeling, which is implemented as a Phase 4 extension.</w:t>
      </w:r>
    </w:p>
    <w:p w14:paraId="59660110" w14:textId="77777777" w:rsidR="000E13AA" w:rsidRPr="00C10D9B" w:rsidRDefault="000E13AA">
      <w:pPr>
        <w:pStyle w:val="BodyText"/>
      </w:pPr>
      <w:r w:rsidRPr="00C10D9B">
        <w:rPr>
          <w:b/>
          <w:bCs/>
        </w:rPr>
        <w:t xml:space="preserve">4. The financial case relies heavily on assumptions rather than the model itself. </w:t>
      </w:r>
      <w:r w:rsidRPr="00C10D9B">
        <w:t>This is a critical but often overlooked limitation for executives. When considering the full plausible range of A8, the projected return varies from 18% to 136%, and in the observation window, it ranges from +77% to −41%. The classifier’s impact on this variance is relatively minor. The model functions as a targeting filter—it doesn't reduce costs but provides lead time. The value of that lead time depends solely on operational effectiveness, which Helix has yet to measure.</w:t>
      </w:r>
    </w:p>
    <w:p w14:paraId="4BB2F377" w14:textId="742B44E0" w:rsidR="0074014D" w:rsidRPr="00C10D9B" w:rsidRDefault="000E13AA">
      <w:pPr>
        <w:pStyle w:val="BodyText"/>
      </w:pPr>
      <w:r w:rsidRPr="00C10D9B">
        <w:t xml:space="preserve">This principle is similar to condition-based maintenance: an anomaly detection algorithm on a compressor does not prevent failure or save money. Instead, it creates an opportunity to intervene. Savings occur only if the intervention prevents failure, with economics depending on the cost of action versus </w:t>
      </w:r>
      <w:r w:rsidR="003D3088">
        <w:t xml:space="preserve">the cost of </w:t>
      </w:r>
      <w:r w:rsidRPr="00C10D9B">
        <w:t>failure. Here, the classifier acts as the sensor, and the retention intervention is the maintenance action. The business case relies on the latter, while only the former has been validated.</w:t>
      </w:r>
    </w:p>
    <w:p w14:paraId="4BB2F378" w14:textId="4ED5E887" w:rsidR="0074014D" w:rsidRPr="00C10D9B" w:rsidRDefault="000E13AA">
      <w:pPr>
        <w:pStyle w:val="BodyText"/>
      </w:pPr>
      <w:r w:rsidRPr="00C10D9B">
        <w:rPr>
          <w:i/>
          <w:iCs/>
        </w:rPr>
        <w:t>Resolution: the Phase 2 pilot exists specifically to measure intervention effectiveness using a randomized control group, converting A8 from an assumption into an observation.</w:t>
      </w:r>
    </w:p>
    <w:p w14:paraId="4BB2F379" w14:textId="674A7577" w:rsidR="0074014D" w:rsidRPr="00E334BE" w:rsidRDefault="00565100">
      <w:pPr>
        <w:pStyle w:val="BodyText"/>
      </w:pPr>
      <w:r w:rsidRPr="00E334BE">
        <w:rPr>
          <w:b/>
          <w:bCs/>
        </w:rPr>
        <w:t xml:space="preserve">5. </w:t>
      </w:r>
      <w:r w:rsidR="00E334BE" w:rsidRPr="00E334BE">
        <w:rPr>
          <w:b/>
          <w:bCs/>
        </w:rPr>
        <w:t xml:space="preserve">Sampling variance remains significant. </w:t>
      </w:r>
      <w:r w:rsidR="00E334BE" w:rsidRPr="00E334BE">
        <w:t xml:space="preserve">Nested cross-validation increased the evaluation cases from 47 to 237 and roughly halved the confidence intervals, yet recall is still limited to [0.587, 0.708]. The financial sensitivity analysis clearly reflects these bounds. </w:t>
      </w:r>
      <w:r w:rsidR="00E334BE" w:rsidRPr="00E334BE">
        <w:lastRenderedPageBreak/>
        <w:t>These intervals represent only the sampling variance for this dataset and do not imply transferability to live data.</w:t>
      </w:r>
    </w:p>
    <w:p w14:paraId="4BB2F37A" w14:textId="0F132732" w:rsidR="0074014D" w:rsidRPr="00C030B5" w:rsidRDefault="00565100">
      <w:pPr>
        <w:pStyle w:val="BodyText"/>
      </w:pPr>
      <w:r w:rsidRPr="00C030B5">
        <w:rPr>
          <w:b/>
          <w:bCs/>
        </w:rPr>
        <w:t xml:space="preserve">6. </w:t>
      </w:r>
      <w:r w:rsidR="005E552D" w:rsidRPr="00C030B5">
        <w:rPr>
          <w:b/>
          <w:bCs/>
        </w:rPr>
        <w:t xml:space="preserve">The fairness audit is limited </w:t>
      </w:r>
      <w:r w:rsidR="005E552D" w:rsidRPr="00C030B5">
        <w:t xml:space="preserve">to gender, the only protected attribute available, so only disparate impact related to gender could be assessed. </w:t>
      </w:r>
      <w:r w:rsidR="003D3088">
        <w:t>The data does not include race, ethnicity, disability, or age group, so we did not test these</w:t>
      </w:r>
      <w:r w:rsidR="005E552D" w:rsidRPr="00C030B5">
        <w:t xml:space="preserve">. We also excluded </w:t>
      </w:r>
      <w:proofErr w:type="spellStart"/>
      <w:r w:rsidR="005E552D" w:rsidRPr="00C030B5">
        <w:rPr>
          <w:rFonts w:ascii="Consolas" w:hAnsi="Consolas"/>
          <w:sz w:val="22"/>
          <w:szCs w:val="22"/>
        </w:rPr>
        <w:t>DistanceFromHome</w:t>
      </w:r>
      <w:proofErr w:type="spellEnd"/>
      <w:r w:rsidR="005E552D" w:rsidRPr="00C030B5">
        <w:rPr>
          <w:sz w:val="22"/>
          <w:szCs w:val="22"/>
        </w:rPr>
        <w:t xml:space="preserve"> </w:t>
      </w:r>
      <w:r w:rsidR="00DA4CA0">
        <w:t>because of proxy-risk concerns, as we could not measure risk</w:t>
      </w:r>
      <w:r w:rsidR="005E552D" w:rsidRPr="00C030B5">
        <w:t xml:space="preserve"> in this context. Conclusion: conducting a comprehensive audit covering all protected classes on live data should be a Phase 1 requirement, not a Phase 3 enhancement.</w:t>
      </w:r>
    </w:p>
    <w:p w14:paraId="4BB2F37B" w14:textId="321E73D1" w:rsidR="0074014D" w:rsidRPr="00C030B5" w:rsidRDefault="00565100">
      <w:pPr>
        <w:pStyle w:val="BodyText"/>
      </w:pPr>
      <w:r w:rsidRPr="00C030B5">
        <w:rPr>
          <w:b/>
          <w:bCs/>
        </w:rPr>
        <w:t xml:space="preserve">7. </w:t>
      </w:r>
      <w:r w:rsidR="005E552D" w:rsidRPr="00C030B5">
        <w:rPr>
          <w:b/>
          <w:bCs/>
        </w:rPr>
        <w:t>Success criterion T1 was incorrectly specified.</w:t>
      </w:r>
      <w:r w:rsidR="005E552D" w:rsidRPr="00C030B5">
        <w:t xml:space="preserve"> The 0.75 recall target was set before analyzing the cost function, assuming recall was almost free. However, it is not. This serves as a process lesson: avoid fixing a technical criterion before understanding the economics that support it.</w:t>
      </w:r>
    </w:p>
    <w:p w14:paraId="4BB2F37C" w14:textId="5FDF97BF" w:rsidR="0074014D" w:rsidRPr="00C030B5" w:rsidRDefault="00565100">
      <w:pPr>
        <w:pStyle w:val="BodyText"/>
      </w:pPr>
      <w:r w:rsidRPr="00C030B5">
        <w:rPr>
          <w:b/>
          <w:bCs/>
        </w:rPr>
        <w:t xml:space="preserve">8. </w:t>
      </w:r>
      <w:r w:rsidR="00C030B5" w:rsidRPr="00C030B5">
        <w:rPr>
          <w:b/>
          <w:bCs/>
        </w:rPr>
        <w:t xml:space="preserve">This engagement involved only a single practitioner </w:t>
      </w:r>
      <w:r w:rsidR="00C030B5" w:rsidRPr="00C030B5">
        <w:t xml:space="preserve">and lacked external review. </w:t>
      </w:r>
      <w:r w:rsidR="00DA4CA0">
        <w:t>No peer review of feature selection, threshold logic, or business assumptions occurred</w:t>
      </w:r>
      <w:r w:rsidR="00C030B5" w:rsidRPr="00C030B5">
        <w:t>. Reproducibility and pre-registration serve as compensating controls, but they do not replace the need for a second analyst.</w:t>
      </w:r>
    </w:p>
    <w:p w14:paraId="66AF2299" w14:textId="77777777" w:rsidR="006A11E7" w:rsidRDefault="006A11E7">
      <w:pPr>
        <w:rPr>
          <w:rFonts w:asciiTheme="majorHAnsi" w:eastAsiaTheme="majorEastAsia" w:hAnsiTheme="majorHAnsi" w:cstheme="majorBidi"/>
          <w:b/>
          <w:bCs/>
          <w:color w:val="4F81BD" w:themeColor="accent1"/>
          <w:sz w:val="32"/>
          <w:szCs w:val="32"/>
        </w:rPr>
      </w:pPr>
      <w:bookmarkStart w:id="108" w:name="scale-up-the-poc-recommendations"/>
      <w:bookmarkEnd w:id="106"/>
      <w:r>
        <w:br w:type="page"/>
      </w:r>
    </w:p>
    <w:p w14:paraId="4BB2F37D" w14:textId="10E97160" w:rsidR="0074014D" w:rsidRDefault="00565100">
      <w:pPr>
        <w:pStyle w:val="Heading1"/>
      </w:pPr>
      <w:bookmarkStart w:id="109" w:name="_Toc240131157"/>
      <w:r>
        <w:lastRenderedPageBreak/>
        <w:t>Scale up the POC: Recommendations</w:t>
      </w:r>
      <w:bookmarkEnd w:id="109"/>
    </w:p>
    <w:p w14:paraId="4BB2F37E" w14:textId="77777777" w:rsidR="0074014D" w:rsidRDefault="00565100">
      <w:pPr>
        <w:pStyle w:val="Heading2"/>
      </w:pPr>
      <w:bookmarkStart w:id="110" w:name="alternative-options-considered"/>
      <w:bookmarkStart w:id="111" w:name="_Toc240131158"/>
      <w:r>
        <w:t>Alternative options considered</w:t>
      </w:r>
      <w:bookmarkEnd w:id="111"/>
    </w:p>
    <w:p w14:paraId="4BB2F37F" w14:textId="3C367E13" w:rsidR="0074014D" w:rsidRPr="0017401F" w:rsidRDefault="0017401F">
      <w:pPr>
        <w:pStyle w:val="FirstParagraph"/>
      </w:pPr>
      <w:r w:rsidRPr="0017401F">
        <w:t>Doing nothing keeps the current liability level but is rejected. A dashboard that only provides descriptive statistics, highlighting EDA findings without scoring individuals, is more affordable and has no ethical risks. However, it offers no lead time at the employee level. We keep this as a fallback if governance review prevents individual scoring. We recommend and detail predictive scoring with human oversight, ensuring stakeholder concerns are managed.</w:t>
      </w:r>
    </w:p>
    <w:p w14:paraId="4BB2F380" w14:textId="77777777" w:rsidR="0074014D" w:rsidRDefault="00565100">
      <w:pPr>
        <w:pStyle w:val="Heading2"/>
      </w:pPr>
      <w:bookmarkStart w:id="112" w:name="deployment-roadmap"/>
      <w:bookmarkStart w:id="113" w:name="_Toc240131159"/>
      <w:bookmarkEnd w:id="110"/>
      <w:r>
        <w:t>Deployment roadmap</w:t>
      </w:r>
      <w:bookmarkEnd w:id="113"/>
    </w:p>
    <w:p w14:paraId="4BB2F381" w14:textId="77777777" w:rsidR="0074014D" w:rsidRPr="0017401F" w:rsidRDefault="00565100">
      <w:pPr>
        <w:pStyle w:val="FirstParagraph"/>
      </w:pPr>
      <w:r w:rsidRPr="0017401F">
        <w:rPr>
          <w:b/>
          <w:bCs/>
        </w:rPr>
        <w:t>Phase 1 — Foundation and validation gates (Months 1–3).</w:t>
      </w:r>
    </w:p>
    <w:p w14:paraId="487D664D" w14:textId="77777777" w:rsidR="0017401F" w:rsidRPr="0017401F" w:rsidRDefault="0017401F" w:rsidP="0017401F">
      <w:pPr>
        <w:pStyle w:val="Compact"/>
      </w:pPr>
      <w:r w:rsidRPr="0017401F">
        <w:t>Clear three essential gates before scoring any employee, following this sequence:</w:t>
      </w:r>
    </w:p>
    <w:p w14:paraId="19C24677" w14:textId="429B7E14" w:rsidR="0017401F" w:rsidRPr="0017401F" w:rsidRDefault="0017401F">
      <w:pPr>
        <w:pStyle w:val="Compact"/>
        <w:numPr>
          <w:ilvl w:val="0"/>
          <w:numId w:val="15"/>
        </w:numPr>
      </w:pPr>
      <w:r w:rsidRPr="0017401F">
        <w:t>Determine the authentic annual attrition rate using date-stamped HRIS joiner and leaver data. If the rate is significantly below 16%, rebuild the business case before moving forward, as it may not hold.</w:t>
      </w:r>
    </w:p>
    <w:p w14:paraId="60D6D635" w14:textId="274D10CF" w:rsidR="0017401F" w:rsidRPr="0017401F" w:rsidRDefault="0017401F">
      <w:pPr>
        <w:pStyle w:val="Compact"/>
        <w:numPr>
          <w:ilvl w:val="0"/>
          <w:numId w:val="15"/>
        </w:numPr>
      </w:pPr>
      <w:r w:rsidRPr="0017401F">
        <w:t>Refit and re-validate using current Helix data. The synthetic-proxy limitation makes this step crucial. If out-of-fold performance on real data does not match the reported metrics, halt the program.</w:t>
      </w:r>
    </w:p>
    <w:p w14:paraId="4BB2F385" w14:textId="35648C57" w:rsidR="0074014D" w:rsidRPr="0017401F" w:rsidRDefault="0017401F">
      <w:pPr>
        <w:pStyle w:val="Compact"/>
        <w:numPr>
          <w:ilvl w:val="0"/>
          <w:numId w:val="15"/>
        </w:numPr>
      </w:pPr>
      <w:r w:rsidRPr="0017401F">
        <w:t>Conduct a comprehensive fairness audit covering all protected classes in the live HRIS, along with governance and employee review. Include stakeholder feedback in the audit process to address bias proactively and demonstrate a commitment to fairness.</w:t>
      </w:r>
    </w:p>
    <w:p w14:paraId="4BB2F386" w14:textId="23BC0774" w:rsidR="0074014D" w:rsidRPr="00136CC6" w:rsidRDefault="00136CC6">
      <w:pPr>
        <w:pStyle w:val="FirstParagraph"/>
      </w:pPr>
      <w:r w:rsidRPr="00136CC6">
        <w:t>Develop the PostgreSQL extraction layer and the scheduled scoring job simultaneously. Ensure that live employees are not scored until all three gates are officially documented as passed.</w:t>
      </w:r>
    </w:p>
    <w:p w14:paraId="4BB2F387" w14:textId="04FBE8F9" w:rsidR="0074014D" w:rsidRPr="00BB348F" w:rsidRDefault="00BB348F">
      <w:pPr>
        <w:pStyle w:val="BodyText"/>
      </w:pPr>
      <w:r w:rsidRPr="00BB348F">
        <w:rPr>
          <w:b/>
          <w:bCs/>
        </w:rPr>
        <w:t>Phase 2 — Controlled pilot (Months 4–6):</w:t>
      </w:r>
      <w:r w:rsidRPr="00BB348F">
        <w:t xml:space="preserve"> Deploy the project to Research &amp; Development, focusing on the largest group with the highest business stakes. Conduct a randomized control trial: for employees identified as high-risk, randomly select some to receive intervention while others follow the standard process. This approach allows for empirical measurement of A8 instead of assuming it, turning one of the engagement’s weakest assumptions into an observable parameter. Train business partners to interpret attribution results and lead discussions based on them. Progress only if the measured effectiveness surpasses the 16.9% break-even point.</w:t>
      </w:r>
    </w:p>
    <w:p w14:paraId="4BB2F388" w14:textId="72DC1327" w:rsidR="0074014D" w:rsidRPr="009A2EE2" w:rsidRDefault="009A2EE2">
      <w:pPr>
        <w:pStyle w:val="BodyText"/>
      </w:pPr>
      <w:r w:rsidRPr="009A2EE2">
        <w:rPr>
          <w:b/>
          <w:bCs/>
        </w:rPr>
        <w:t xml:space="preserve">Phase 3 — Full deployment (Months 7–12). </w:t>
      </w:r>
      <w:r w:rsidRPr="009A2EE2">
        <w:t xml:space="preserve">Extend access to all employees. Publish the Tableau risk register with role-based permissions — business partners view their own data; executives see only aggregated information. Recalibrate the threshold based on pilot-measured effectiveness instead of assumptions. Establish monthly scoring and conduct quarterly </w:t>
      </w:r>
      <w:r w:rsidR="00DA4CA0">
        <w:t>outcome reviews</w:t>
      </w:r>
      <w:r w:rsidRPr="009A2EE2">
        <w:t>.</w:t>
      </w:r>
    </w:p>
    <w:p w14:paraId="4BB2F389" w14:textId="62924ED8" w:rsidR="0074014D" w:rsidRPr="00CD1401" w:rsidRDefault="00CD1401">
      <w:pPr>
        <w:pStyle w:val="BodyText"/>
      </w:pPr>
      <w:r w:rsidRPr="00CD1401">
        <w:rPr>
          <w:b/>
          <w:bCs/>
        </w:rPr>
        <w:lastRenderedPageBreak/>
        <w:t xml:space="preserve">Phase 4 — Extension (Year 2). </w:t>
      </w:r>
      <w:r w:rsidRPr="00CD1401">
        <w:t>Implement a panel structure to facilitate survival modeling of time-to-departure. Include manager and team identifiers within governance to isolate the impact of manager quality. Add a classification distinguishing regrettable from non-regrettable departures, enabling the model to focus on the most significant exits.</w:t>
      </w:r>
    </w:p>
    <w:p w14:paraId="4BB2F38A" w14:textId="3167CA58" w:rsidR="0074014D" w:rsidRDefault="00351ABF">
      <w:pPr>
        <w:pStyle w:val="Heading2"/>
      </w:pPr>
      <w:bookmarkStart w:id="114" w:name="what-scalable-means-here"/>
      <w:bookmarkStart w:id="115" w:name="_Toc240131160"/>
      <w:bookmarkEnd w:id="112"/>
      <w:r>
        <w:t>Defining Scalable in Context</w:t>
      </w:r>
      <w:bookmarkEnd w:id="115"/>
    </w:p>
    <w:p w14:paraId="4BB2F38B" w14:textId="77CEDA26" w:rsidR="0074014D" w:rsidRPr="00C0361F" w:rsidRDefault="00351ABF">
      <w:pPr>
        <w:pStyle w:val="FirstParagraph"/>
        <w:rPr>
          <w:color w:val="F79646" w:themeColor="accent6"/>
        </w:rPr>
      </w:pPr>
      <w:r>
        <w:t xml:space="preserve">Scalability is not a </w:t>
      </w:r>
      <w:r w:rsidR="00B313EF">
        <w:t>computational issue</w:t>
      </w:r>
      <w:r>
        <w:t>. Using logistic regression to score 1,470 employees is almost instantaneous and could extend to 100,000 employees without needing any changes in architecture. The real limiting factors are organizational.</w:t>
      </w:r>
    </w:p>
    <w:p w14:paraId="4BB2F38C" w14:textId="7AA6BD9E" w:rsidR="0074014D" w:rsidRPr="00B313EF" w:rsidRDefault="00B313EF">
      <w:pPr>
        <w:pStyle w:val="BodyText"/>
      </w:pPr>
      <w:r w:rsidRPr="00B313EF">
        <w:t>Scalable indicates that the pipeline operates automatically on scheduled HRIS data, eliminating manual effort. Retraining follows a documented, version-controlled process that any skilled analyst can perform, rather than relying on tacit knowledge from a single consultant. The volume of flags remains manageable within business-partner capacity—at a threshold of 0.60, approximately 359 flags across 1,470 employees equate to roughly six discussions per partner each month. The governance framework withstands audit scrutiny, and the intervention options are clearly defined and costed, avoiding improvisation.</w:t>
      </w:r>
    </w:p>
    <w:p w14:paraId="4BB2F38D" w14:textId="0662771A" w:rsidR="0074014D" w:rsidRPr="00F94FA7" w:rsidRDefault="00F94FA7">
      <w:pPr>
        <w:pStyle w:val="BodyText"/>
      </w:pPr>
      <w:r w:rsidRPr="00F94FA7">
        <w:t>Challenges to anticipate include: Capacity ceiling — flag volume increases linearly with headcount, but partner capacity does not, requiring recalibration of thresholds as a capacity constraint rather than purely economic. Feedback contamination — after interventions, training labels become endogenous, as employees who stay due to an intervention are recorded as non-leavers, leading to bias and under-prediction of risk in intervened groups; a rolling control-group design is necessary. Manager gaming — if scores impact managerial evaluations, inputs may be managed rather than honestly reported. Concept drift — shifting labor-market conditions mean a model trained on current data will become less accurate over time.</w:t>
      </w:r>
    </w:p>
    <w:p w14:paraId="4BB2F38E" w14:textId="77777777" w:rsidR="0074014D" w:rsidRDefault="00565100">
      <w:pPr>
        <w:pStyle w:val="Heading2"/>
      </w:pPr>
      <w:bookmarkStart w:id="116" w:name="model-retraining-and-monitoring-schedule"/>
      <w:bookmarkStart w:id="117" w:name="_Toc240131161"/>
      <w:bookmarkEnd w:id="114"/>
      <w:r>
        <w:t>Model retraining and monitoring schedule</w:t>
      </w:r>
      <w:bookmarkEnd w:id="117"/>
    </w:p>
    <w:tbl>
      <w:tblPr>
        <w:tblStyle w:val="Table"/>
        <w:tblW w:w="5000" w:type="pct"/>
        <w:tblLook w:val="0020" w:firstRow="1" w:lastRow="0" w:firstColumn="0" w:lastColumn="0" w:noHBand="0" w:noVBand="0"/>
      </w:tblPr>
      <w:tblGrid>
        <w:gridCol w:w="1346"/>
        <w:gridCol w:w="4203"/>
        <w:gridCol w:w="4027"/>
      </w:tblGrid>
      <w:tr w:rsidR="0074014D" w14:paraId="4BB2F392" w14:textId="77777777" w:rsidTr="007F522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tcBorders>
          </w:tcPr>
          <w:p w14:paraId="4BB2F38F" w14:textId="77777777" w:rsidR="0074014D" w:rsidRDefault="00565100">
            <w:pPr>
              <w:pStyle w:val="Compact"/>
            </w:pPr>
            <w:r>
              <w:t>Cadence</w:t>
            </w:r>
          </w:p>
        </w:tc>
        <w:tc>
          <w:tcPr>
            <w:tcW w:w="0" w:type="auto"/>
            <w:tcBorders>
              <w:top w:val="single" w:sz="4" w:space="0" w:color="auto"/>
            </w:tcBorders>
          </w:tcPr>
          <w:p w14:paraId="4BB2F390" w14:textId="77777777" w:rsidR="0074014D" w:rsidRDefault="00565100">
            <w:pPr>
              <w:pStyle w:val="Compact"/>
            </w:pPr>
            <w:r>
              <w:t>Activity</w:t>
            </w:r>
          </w:p>
        </w:tc>
        <w:tc>
          <w:tcPr>
            <w:tcW w:w="0" w:type="auto"/>
            <w:tcBorders>
              <w:top w:val="single" w:sz="4" w:space="0" w:color="auto"/>
            </w:tcBorders>
          </w:tcPr>
          <w:p w14:paraId="4BB2F391" w14:textId="77777777" w:rsidR="0074014D" w:rsidRDefault="00565100">
            <w:pPr>
              <w:pStyle w:val="Compact"/>
            </w:pPr>
            <w:r>
              <w:t>Escalation trigger</w:t>
            </w:r>
          </w:p>
        </w:tc>
      </w:tr>
      <w:tr w:rsidR="0074014D" w14:paraId="4BB2F396" w14:textId="77777777">
        <w:tc>
          <w:tcPr>
            <w:tcW w:w="0" w:type="auto"/>
          </w:tcPr>
          <w:p w14:paraId="4BB2F393" w14:textId="77777777" w:rsidR="0074014D" w:rsidRDefault="00565100">
            <w:pPr>
              <w:pStyle w:val="Compact"/>
            </w:pPr>
            <w:r>
              <w:rPr>
                <w:b/>
                <w:bCs/>
              </w:rPr>
              <w:t>Monthly</w:t>
            </w:r>
          </w:p>
        </w:tc>
        <w:tc>
          <w:tcPr>
            <w:tcW w:w="0" w:type="auto"/>
          </w:tcPr>
          <w:p w14:paraId="4BB2F394" w14:textId="277890F8" w:rsidR="0074014D" w:rsidRPr="008B16C3" w:rsidRDefault="006D3262">
            <w:pPr>
              <w:pStyle w:val="Compact"/>
            </w:pPr>
            <w:r w:rsidRPr="008B16C3">
              <w:t>Record active workforce scores, publish the risk register, and document intervention outcomes in relation to predictions.</w:t>
            </w:r>
          </w:p>
        </w:tc>
        <w:tc>
          <w:tcPr>
            <w:tcW w:w="0" w:type="auto"/>
          </w:tcPr>
          <w:p w14:paraId="4BB2F395" w14:textId="67B5CCCF" w:rsidR="0074014D" w:rsidRPr="007F5223" w:rsidRDefault="008B16C3">
            <w:pPr>
              <w:pStyle w:val="Compact"/>
            </w:pPr>
            <w:r w:rsidRPr="007F5223">
              <w:t>Flag deviations in volume exceeding 20% compared to the previous month.</w:t>
            </w:r>
          </w:p>
        </w:tc>
      </w:tr>
      <w:tr w:rsidR="0074014D" w14:paraId="4BB2F39A" w14:textId="77777777">
        <w:tc>
          <w:tcPr>
            <w:tcW w:w="0" w:type="auto"/>
          </w:tcPr>
          <w:p w14:paraId="4BB2F397" w14:textId="77777777" w:rsidR="0074014D" w:rsidRDefault="00565100">
            <w:pPr>
              <w:pStyle w:val="Compact"/>
            </w:pPr>
            <w:r>
              <w:rPr>
                <w:b/>
                <w:bCs/>
              </w:rPr>
              <w:t>Quarterly</w:t>
            </w:r>
          </w:p>
        </w:tc>
        <w:tc>
          <w:tcPr>
            <w:tcW w:w="0" w:type="auto"/>
          </w:tcPr>
          <w:p w14:paraId="4BB2F398" w14:textId="29F84990" w:rsidR="0074014D" w:rsidRPr="008B16C3" w:rsidRDefault="006D3262">
            <w:pPr>
              <w:pStyle w:val="Compact"/>
            </w:pPr>
            <w:r w:rsidRPr="008B16C3">
              <w:t>Perform a complete retraining using the last 24 months, then re-validate, re-run threshold selection based on current cost parameters, and conduct fairness testing again.</w:t>
            </w:r>
          </w:p>
        </w:tc>
        <w:tc>
          <w:tcPr>
            <w:tcW w:w="0" w:type="auto"/>
          </w:tcPr>
          <w:p w14:paraId="4BB2F399" w14:textId="756CD3EA" w:rsidR="0074014D" w:rsidRPr="007F5223" w:rsidRDefault="007F5223">
            <w:pPr>
              <w:pStyle w:val="Compact"/>
            </w:pPr>
            <w:r w:rsidRPr="007F5223">
              <w:t xml:space="preserve"> In these cases, we will promptly start a review, determine the underlying causes, and modify the model or data inputs as needed to ensure ongoing oversight and risk mitigation.</w:t>
            </w:r>
          </w:p>
        </w:tc>
      </w:tr>
      <w:tr w:rsidR="0074014D" w14:paraId="4BB2F39E" w14:textId="77777777">
        <w:tc>
          <w:tcPr>
            <w:tcW w:w="0" w:type="auto"/>
          </w:tcPr>
          <w:p w14:paraId="4BB2F39B" w14:textId="77777777" w:rsidR="0074014D" w:rsidRDefault="00565100">
            <w:pPr>
              <w:pStyle w:val="Compact"/>
            </w:pPr>
            <w:r>
              <w:rPr>
                <w:b/>
                <w:bCs/>
              </w:rPr>
              <w:t>Semi-annual</w:t>
            </w:r>
          </w:p>
        </w:tc>
        <w:tc>
          <w:tcPr>
            <w:tcW w:w="0" w:type="auto"/>
          </w:tcPr>
          <w:p w14:paraId="4BB2F39C" w14:textId="08445737" w:rsidR="0074014D" w:rsidRPr="008B16C3" w:rsidRDefault="008B16C3">
            <w:pPr>
              <w:pStyle w:val="Compact"/>
            </w:pPr>
            <w:r w:rsidRPr="008B16C3">
              <w:t>Compare A1, A2, and A10 with actual recruitment expenses and attrition rates, then adjust accordingly.</w:t>
            </w:r>
          </w:p>
        </w:tc>
        <w:tc>
          <w:tcPr>
            <w:tcW w:w="0" w:type="auto"/>
          </w:tcPr>
          <w:p w14:paraId="4BB2F39D" w14:textId="7DE6508C" w:rsidR="0074014D" w:rsidRPr="007F5223" w:rsidRDefault="007F5223">
            <w:pPr>
              <w:pStyle w:val="Compact"/>
            </w:pPr>
            <w:r w:rsidRPr="007F5223">
              <w:t>The realized replacement cost differs by more than 15% from the initial assumption.</w:t>
            </w:r>
          </w:p>
        </w:tc>
      </w:tr>
      <w:tr w:rsidR="0074014D" w14:paraId="4BB2F3A2" w14:textId="77777777">
        <w:tc>
          <w:tcPr>
            <w:tcW w:w="0" w:type="auto"/>
          </w:tcPr>
          <w:p w14:paraId="4BB2F39F" w14:textId="77777777" w:rsidR="0074014D" w:rsidRDefault="00565100">
            <w:pPr>
              <w:pStyle w:val="Compact"/>
            </w:pPr>
            <w:r>
              <w:rPr>
                <w:b/>
                <w:bCs/>
              </w:rPr>
              <w:t>Annual</w:t>
            </w:r>
          </w:p>
        </w:tc>
        <w:tc>
          <w:tcPr>
            <w:tcW w:w="0" w:type="auto"/>
          </w:tcPr>
          <w:p w14:paraId="4BB2F3A0" w14:textId="32D75AC8" w:rsidR="0074014D" w:rsidRPr="008B16C3" w:rsidRDefault="008B16C3">
            <w:pPr>
              <w:pStyle w:val="Compact"/>
            </w:pPr>
            <w:r w:rsidRPr="008B16C3">
              <w:t xml:space="preserve">Conduct a comprehensive governance and disparate-impact audit involving </w:t>
            </w:r>
            <w:r w:rsidRPr="008B16C3">
              <w:lastRenderedPageBreak/>
              <w:t>employee representatives; review the feature set.</w:t>
            </w:r>
          </w:p>
        </w:tc>
        <w:tc>
          <w:tcPr>
            <w:tcW w:w="0" w:type="auto"/>
          </w:tcPr>
          <w:p w14:paraId="4BB2F3A1" w14:textId="77777777" w:rsidR="0074014D" w:rsidRDefault="00565100">
            <w:pPr>
              <w:pStyle w:val="Compact"/>
            </w:pPr>
            <w:r>
              <w:lastRenderedPageBreak/>
              <w:t>Any adverse impact finding</w:t>
            </w:r>
          </w:p>
        </w:tc>
      </w:tr>
      <w:tr w:rsidR="0074014D" w14:paraId="4BB2F3A6" w14:textId="77777777" w:rsidTr="007F5223">
        <w:tc>
          <w:tcPr>
            <w:tcW w:w="0" w:type="auto"/>
            <w:tcBorders>
              <w:bottom w:val="single" w:sz="4" w:space="0" w:color="auto"/>
            </w:tcBorders>
          </w:tcPr>
          <w:p w14:paraId="4BB2F3A3" w14:textId="77777777" w:rsidR="0074014D" w:rsidRDefault="00565100">
            <w:pPr>
              <w:pStyle w:val="Compact"/>
            </w:pPr>
            <w:r>
              <w:rPr>
                <w:b/>
                <w:bCs/>
              </w:rPr>
              <w:t>Event-driven</w:t>
            </w:r>
          </w:p>
        </w:tc>
        <w:tc>
          <w:tcPr>
            <w:tcW w:w="0" w:type="auto"/>
            <w:tcBorders>
              <w:bottom w:val="single" w:sz="4" w:space="0" w:color="auto"/>
            </w:tcBorders>
          </w:tcPr>
          <w:p w14:paraId="4BB2F3A4" w14:textId="7BECDCC6" w:rsidR="0074014D" w:rsidRDefault="00565100">
            <w:pPr>
              <w:pStyle w:val="Compact"/>
            </w:pPr>
            <w:r>
              <w:t xml:space="preserve">Retrain on </w:t>
            </w:r>
            <w:r w:rsidR="00FC4B34">
              <w:t>reorganization</w:t>
            </w:r>
            <w:r>
              <w:t>, acquisition, compensation restructure, or job-architecture change</w:t>
            </w:r>
            <w:r w:rsidR="00FC4B34">
              <w:t>.</w:t>
            </w:r>
          </w:p>
        </w:tc>
        <w:tc>
          <w:tcPr>
            <w:tcW w:w="0" w:type="auto"/>
            <w:tcBorders>
              <w:bottom w:val="single" w:sz="4" w:space="0" w:color="auto"/>
            </w:tcBorders>
          </w:tcPr>
          <w:p w14:paraId="4BB2F3A5" w14:textId="77777777" w:rsidR="0074014D" w:rsidRDefault="00565100">
            <w:pPr>
              <w:pStyle w:val="Compact"/>
            </w:pPr>
            <w:r>
              <w:t>Structural break in input distributions</w:t>
            </w:r>
          </w:p>
        </w:tc>
      </w:tr>
    </w:tbl>
    <w:p w14:paraId="4BB2F3A7" w14:textId="766EF0DA" w:rsidR="0074014D" w:rsidRDefault="00565100">
      <w:pPr>
        <w:pStyle w:val="BodyText"/>
      </w:pPr>
      <w:r>
        <w:t xml:space="preserve">Quarterly retraining is chosen deliberately. Monthly retraining on this volume of positive cases would fit noise; annual retraining would leave the model stale through the </w:t>
      </w:r>
      <w:r w:rsidR="00FC4B34">
        <w:t>labor-market</w:t>
      </w:r>
      <w:r>
        <w:t xml:space="preserve"> shifts documented in the External Analysis.</w:t>
      </w:r>
    </w:p>
    <w:p w14:paraId="4BB2F3A8" w14:textId="77777777" w:rsidR="0074014D" w:rsidRDefault="00565100">
      <w:pPr>
        <w:pStyle w:val="Heading2"/>
      </w:pPr>
      <w:bookmarkStart w:id="118" w:name="ethical-ai-governance-provisions"/>
      <w:bookmarkStart w:id="119" w:name="_Toc240131162"/>
      <w:bookmarkEnd w:id="116"/>
      <w:r>
        <w:t>Ethical AI governance provisions</w:t>
      </w:r>
      <w:bookmarkEnd w:id="119"/>
    </w:p>
    <w:p w14:paraId="4BB2F3A9" w14:textId="6AE33662" w:rsidR="0074014D" w:rsidRPr="009C0EEA" w:rsidRDefault="009C0EEA">
      <w:pPr>
        <w:pStyle w:val="FirstParagraph"/>
      </w:pPr>
      <w:r w:rsidRPr="009C0EEA">
        <w:t>These are mandatory deployment conditions, not just goals. Each is verifiable, strengthening stakeholders' trust that ethical standards are upheld and decisions are responsible.</w:t>
      </w:r>
    </w:p>
    <w:p w14:paraId="4BB2F3AA" w14:textId="3D70D4C2" w:rsidR="0074014D" w:rsidRPr="009C0EEA" w:rsidRDefault="00565100">
      <w:pPr>
        <w:pStyle w:val="BodyText"/>
      </w:pPr>
      <w:r w:rsidRPr="009C0EEA">
        <w:rPr>
          <w:b/>
          <w:bCs/>
        </w:rPr>
        <w:t xml:space="preserve">1. </w:t>
      </w:r>
      <w:r w:rsidR="009C0EEA" w:rsidRPr="009C0EEA">
        <w:rPr>
          <w:b/>
          <w:bCs/>
        </w:rPr>
        <w:t xml:space="preserve">Human-in-the-loop decision-making </w:t>
      </w:r>
      <w:r w:rsidR="009C0EEA" w:rsidRPr="009C0EEA">
        <w:t>involves the model generating a ranked list and attribution, but not making decisions. No action impacting any employee can be taken based on a model score without documented human review by an authorized business partner who has the obligation to override if necessary. The system is intentionally designed without autonomous action capability.</w:t>
      </w:r>
    </w:p>
    <w:p w14:paraId="4BB2F3AB" w14:textId="454AAF78" w:rsidR="0074014D" w:rsidRPr="0056355A" w:rsidRDefault="00565100">
      <w:pPr>
        <w:pStyle w:val="BodyText"/>
      </w:pPr>
      <w:r w:rsidRPr="0056355A">
        <w:t xml:space="preserve">2. </w:t>
      </w:r>
      <w:r w:rsidR="00903D8F" w:rsidRPr="0056355A">
        <w:t>Use of propensity scores in promotion, performance evaluations, compensation decisions, redundancy, or project distribution is strictly forbidden. We will enforce this rule technically with access controls and regularly audit to maintain trust and ethical standards.</w:t>
      </w:r>
    </w:p>
    <w:p w14:paraId="4BB2F3AC" w14:textId="4397FA55" w:rsidR="0074014D" w:rsidRDefault="00565100">
      <w:pPr>
        <w:pStyle w:val="BodyText"/>
      </w:pPr>
      <w:r>
        <w:rPr>
          <w:b/>
          <w:bCs/>
        </w:rPr>
        <w:t xml:space="preserve">3. </w:t>
      </w:r>
      <w:r w:rsidR="0056355A">
        <w:rPr>
          <w:b/>
          <w:bCs/>
        </w:rPr>
        <w:t xml:space="preserve">Transparency to employees </w:t>
      </w:r>
      <w:r w:rsidR="0056355A" w:rsidRPr="0056355A">
        <w:t>includes informing them about the existence of the model, the types of data it uses, its purpose, and its limitations. Employees also have the right to request information about the drivers behind their own scores, which helps build trust and respect in the process.</w:t>
      </w:r>
    </w:p>
    <w:p w14:paraId="4BB2F3AD" w14:textId="067AA2E0" w:rsidR="0074014D" w:rsidRPr="00EA7B9C" w:rsidRDefault="00565100">
      <w:pPr>
        <w:pStyle w:val="BodyText"/>
      </w:pPr>
      <w:r w:rsidRPr="00EA7B9C">
        <w:t xml:space="preserve">4. </w:t>
      </w:r>
      <w:r w:rsidR="00EA7B9C" w:rsidRPr="00EA7B9C">
        <w:t xml:space="preserve">Excluded protected attributes include </w:t>
      </w:r>
      <w:r w:rsidR="00EA7B9C" w:rsidRPr="00EA7B9C">
        <w:rPr>
          <w:rFonts w:ascii="Consolas" w:hAnsi="Consolas"/>
          <w:sz w:val="22"/>
          <w:szCs w:val="22"/>
        </w:rPr>
        <w:t>Gender</w:t>
      </w:r>
      <w:r w:rsidR="00EA7B9C" w:rsidRPr="00EA7B9C">
        <w:t xml:space="preserve">, </w:t>
      </w:r>
      <w:r w:rsidR="00EA7B9C" w:rsidRPr="00EA7B9C">
        <w:rPr>
          <w:rFonts w:ascii="Consolas" w:hAnsi="Consolas"/>
          <w:sz w:val="22"/>
          <w:szCs w:val="22"/>
        </w:rPr>
        <w:t>Age</w:t>
      </w:r>
      <w:r w:rsidR="00EA7B9C" w:rsidRPr="00EA7B9C">
        <w:t xml:space="preserve">, and </w:t>
      </w:r>
      <w:proofErr w:type="spellStart"/>
      <w:r w:rsidR="00EA7B9C" w:rsidRPr="00EA7B9C">
        <w:rPr>
          <w:rFonts w:ascii="Consolas" w:hAnsi="Consolas"/>
          <w:sz w:val="22"/>
          <w:szCs w:val="22"/>
        </w:rPr>
        <w:t>MaritalStatus</w:t>
      </w:r>
      <w:proofErr w:type="spellEnd"/>
      <w:r w:rsidR="00EA7B9C" w:rsidRPr="00EA7B9C">
        <w:t xml:space="preserve">. </w:t>
      </w:r>
      <w:proofErr w:type="spellStart"/>
      <w:r w:rsidR="00EA7B9C" w:rsidRPr="00EA7B9C">
        <w:rPr>
          <w:rFonts w:ascii="Consolas" w:hAnsi="Consolas"/>
          <w:sz w:val="22"/>
          <w:szCs w:val="22"/>
        </w:rPr>
        <w:t>DistanceFromHome</w:t>
      </w:r>
      <w:proofErr w:type="spellEnd"/>
      <w:r w:rsidR="00EA7B9C" w:rsidRPr="00EA7B9C">
        <w:rPr>
          <w:sz w:val="22"/>
          <w:szCs w:val="22"/>
        </w:rPr>
        <w:t xml:space="preserve"> </w:t>
      </w:r>
      <w:r w:rsidR="00EA7B9C" w:rsidRPr="00EA7B9C">
        <w:t>is also excluded as an untestable proxy. Since exclusion alone doesn't ensure neutrality, we conduct quarterly testing for disparate impact on actual predictions across all accessible protected classes. The results are reported to the governance forum, and any feature that doesn't pass the test is removed.</w:t>
      </w:r>
    </w:p>
    <w:p w14:paraId="4BB2F3AE" w14:textId="02BED44D" w:rsidR="0074014D" w:rsidRPr="00B05D6E" w:rsidRDefault="00565100">
      <w:pPr>
        <w:pStyle w:val="BodyText"/>
      </w:pPr>
      <w:r w:rsidRPr="00B05D6E">
        <w:rPr>
          <w:b/>
          <w:bCs/>
        </w:rPr>
        <w:t xml:space="preserve">5. </w:t>
      </w:r>
      <w:r w:rsidR="00B05D6E" w:rsidRPr="00B05D6E">
        <w:rPr>
          <w:b/>
          <w:bCs/>
        </w:rPr>
        <w:t>No secondary use without prior review.</w:t>
      </w:r>
      <w:r w:rsidR="00B05D6E" w:rsidRPr="00B05D6E">
        <w:t xml:space="preserve"> The pipeline cannot be expanded to new use cases, populations, or data sources without re-approval through governance. Scope creep leads to the deterioration of ethical integrity in systems.</w:t>
      </w:r>
    </w:p>
    <w:p w14:paraId="4BB2F3AF" w14:textId="419EFC97" w:rsidR="0074014D" w:rsidRPr="00B05D6E" w:rsidRDefault="00565100">
      <w:pPr>
        <w:pStyle w:val="BodyText"/>
      </w:pPr>
      <w:r w:rsidRPr="00B05D6E">
        <w:rPr>
          <w:b/>
          <w:bCs/>
        </w:rPr>
        <w:t xml:space="preserve">6. </w:t>
      </w:r>
      <w:r w:rsidR="00B05D6E" w:rsidRPr="00B05D6E">
        <w:rPr>
          <w:b/>
          <w:bCs/>
        </w:rPr>
        <w:t xml:space="preserve">Right to challenge. </w:t>
      </w:r>
      <w:r w:rsidR="00B05D6E" w:rsidRPr="00B05D6E">
        <w:t>Any employee who is part of a retention conversation triggered by the model can request a review by an HR representative independent of the model; their decision is final and will be recorded.</w:t>
      </w:r>
    </w:p>
    <w:p w14:paraId="4BB2F3B0" w14:textId="31189BAE" w:rsidR="0074014D" w:rsidRPr="00BD6649" w:rsidRDefault="00565100">
      <w:pPr>
        <w:pStyle w:val="BodyText"/>
      </w:pPr>
      <w:r w:rsidRPr="00BD6649">
        <w:lastRenderedPageBreak/>
        <w:t xml:space="preserve">7. </w:t>
      </w:r>
      <w:r w:rsidR="00BD6649" w:rsidRPr="00BD6649">
        <w:t>A documented model card tracks training data, features, measured performance (including subgroup analysis), known limitations, allowed uses, and restrictions. It is updated with each model version and reviewed quarterly during retraining.</w:t>
      </w:r>
    </w:p>
    <w:p w14:paraId="4BB2F3B1" w14:textId="77777777" w:rsidR="0074014D" w:rsidRDefault="00565100">
      <w:pPr>
        <w:pStyle w:val="Heading2"/>
      </w:pPr>
      <w:bookmarkStart w:id="120" w:name="concluding-recommendation"/>
      <w:bookmarkStart w:id="121" w:name="_Toc240131163"/>
      <w:bookmarkEnd w:id="118"/>
      <w:r>
        <w:t>Concluding recommendation</w:t>
      </w:r>
      <w:bookmarkEnd w:id="121"/>
    </w:p>
    <w:p w14:paraId="61D8C6D1" w14:textId="4F47F8F5" w:rsidR="00927A15" w:rsidRPr="00927A15" w:rsidRDefault="00927A15">
      <w:pPr>
        <w:pStyle w:val="BodyText"/>
      </w:pPr>
      <w:r w:rsidRPr="00927A15">
        <w:t xml:space="preserve">Helix should allocate approximately $185,000 for Phase 1 implementation and validation, withholding the retention intervention budget until approvals are secured for both Phase 1 and Phase 2 gates. The proof of concept confirms three key points: the analytical architecture is effective—tested on 1,470 employees, the model predicts 65% of future departures with 43% precision, excluding protected attributes and the main proxy, achieving an AUC of 0.813; the decision framework is robust, with a break-even intervention effectiveness of 16.9%, well below published benchmarks, and the program remains financially beneficial across the full confidence range of model performance and intervention success. Additionally, the economics are conditional: over a one-year period, the program generates about $1.7 million at a 77% ROI, but it does not pay out over two years. </w:t>
      </w:r>
    </w:p>
    <w:p w14:paraId="4565328D" w14:textId="13160E40" w:rsidR="00927A15" w:rsidRPr="00927A15" w:rsidRDefault="00927A15">
      <w:pPr>
        <w:pStyle w:val="BodyText"/>
      </w:pPr>
      <w:r w:rsidRPr="00927A15">
        <w:t xml:space="preserve">However, the proof of concept does not confirm the intervention’s effectiveness. The classifier functions as a sensor, providing lead time but not retaining employees on its own. The program’s success hinges on the effectiveness of HR actions, which Helix has yet to measure. The most important next step is not developing a better model but conducting a controlled pilot to test whether targeted interventions influence employee decisions. </w:t>
      </w:r>
    </w:p>
    <w:p w14:paraId="4BB2F3B5" w14:textId="31E386D4" w:rsidR="0074014D" w:rsidRPr="00927A15" w:rsidRDefault="00927A15">
      <w:pPr>
        <w:pStyle w:val="BodyText"/>
      </w:pPr>
      <w:r w:rsidRPr="00927A15">
        <w:t xml:space="preserve">This honest approach is a stronger basis for making a capital decision than relying on larger projections. Helix </w:t>
      </w:r>
      <w:r w:rsidR="00B54711">
        <w:t>is not</w:t>
      </w:r>
      <w:r w:rsidRPr="00927A15">
        <w:t xml:space="preserve"> being asked to trust a forecast but to fund a low-cost, controlled, measurable experiment addressing a liability that could amount to eight figures annually.</w:t>
      </w:r>
    </w:p>
    <w:p w14:paraId="15D69DA2" w14:textId="77777777" w:rsidR="006A11E7" w:rsidRDefault="006A11E7">
      <w:pPr>
        <w:rPr>
          <w:rFonts w:asciiTheme="majorHAnsi" w:eastAsiaTheme="majorEastAsia" w:hAnsiTheme="majorHAnsi" w:cstheme="majorBidi"/>
          <w:b/>
          <w:bCs/>
          <w:color w:val="4F81BD" w:themeColor="accent1"/>
          <w:sz w:val="32"/>
          <w:szCs w:val="32"/>
        </w:rPr>
      </w:pPr>
      <w:bookmarkStart w:id="122" w:name="references"/>
      <w:bookmarkEnd w:id="108"/>
      <w:bookmarkEnd w:id="120"/>
      <w:r>
        <w:br w:type="page"/>
      </w:r>
    </w:p>
    <w:p w14:paraId="4BB2F3B6" w14:textId="67CF46A9" w:rsidR="0074014D" w:rsidRDefault="00565100">
      <w:pPr>
        <w:pStyle w:val="Heading1"/>
      </w:pPr>
      <w:bookmarkStart w:id="123" w:name="_Toc240131164"/>
      <w:r>
        <w:lastRenderedPageBreak/>
        <w:t>References</w:t>
      </w:r>
      <w:bookmarkEnd w:id="123"/>
    </w:p>
    <w:p w14:paraId="4BB2F3B7" w14:textId="77777777" w:rsidR="0074014D" w:rsidRPr="00064B84" w:rsidRDefault="00565100">
      <w:pPr>
        <w:pStyle w:val="FirstParagraph"/>
        <w:rPr>
          <w:sz w:val="22"/>
          <w:szCs w:val="22"/>
        </w:rPr>
      </w:pPr>
      <w:r w:rsidRPr="00064B84">
        <w:rPr>
          <w:sz w:val="22"/>
          <w:szCs w:val="22"/>
        </w:rPr>
        <w:t xml:space="preserve">Bureau of Labor Statistics. 2025. </w:t>
      </w:r>
      <w:r w:rsidRPr="00064B84">
        <w:rPr>
          <w:i/>
          <w:iCs/>
          <w:sz w:val="22"/>
          <w:szCs w:val="22"/>
        </w:rPr>
        <w:t>Occupational Outlook Handbook: Software Developers, Quality Assurance Analysts, and Testers.</w:t>
      </w:r>
      <w:r w:rsidRPr="00064B84">
        <w:rPr>
          <w:sz w:val="22"/>
          <w:szCs w:val="22"/>
        </w:rPr>
        <w:t xml:space="preserve"> Washington, DC: U.S. Department of Labor, Employment Projections Program, 2024–2034.</w:t>
      </w:r>
    </w:p>
    <w:p w14:paraId="4BB2F3B8" w14:textId="77777777" w:rsidR="0074014D" w:rsidRPr="00064B84" w:rsidRDefault="00565100">
      <w:pPr>
        <w:pStyle w:val="BodyText"/>
        <w:rPr>
          <w:sz w:val="22"/>
          <w:szCs w:val="22"/>
        </w:rPr>
      </w:pPr>
      <w:r w:rsidRPr="00064B84">
        <w:rPr>
          <w:sz w:val="22"/>
          <w:szCs w:val="22"/>
        </w:rPr>
        <w:t xml:space="preserve">Bureau of Labor Statistics. 2026. “Industry and Occupational Employment Projections Overview, 2024–34.” </w:t>
      </w:r>
      <w:r w:rsidRPr="00064B84">
        <w:rPr>
          <w:i/>
          <w:iCs/>
          <w:sz w:val="22"/>
          <w:szCs w:val="22"/>
        </w:rPr>
        <w:t>Monthly Labor Review</w:t>
      </w:r>
      <w:r w:rsidRPr="00064B84">
        <w:rPr>
          <w:sz w:val="22"/>
          <w:szCs w:val="22"/>
        </w:rPr>
        <w:t>. Washington, DC: U.S. Department of Labor. https://www.bls.gov/opub/mlr/2026/article/industry-and-occupational-employment-projections-overview.htm.</w:t>
      </w:r>
    </w:p>
    <w:p w14:paraId="4BB2F3B9" w14:textId="77777777" w:rsidR="0074014D" w:rsidRPr="00064B84" w:rsidRDefault="00565100">
      <w:pPr>
        <w:pStyle w:val="BodyText"/>
        <w:rPr>
          <w:sz w:val="22"/>
          <w:szCs w:val="22"/>
        </w:rPr>
      </w:pPr>
      <w:r w:rsidRPr="00064B84">
        <w:rPr>
          <w:sz w:val="22"/>
          <w:szCs w:val="22"/>
        </w:rPr>
        <w:t xml:space="preserve">Chartered Institute of Personnel and Development. n.d. </w:t>
      </w:r>
      <w:r w:rsidRPr="00064B84">
        <w:rPr>
          <w:i/>
          <w:iCs/>
          <w:sz w:val="22"/>
          <w:szCs w:val="22"/>
        </w:rPr>
        <w:t>Resourcing and Talent Planning</w:t>
      </w:r>
      <w:r w:rsidRPr="00064B84">
        <w:rPr>
          <w:sz w:val="22"/>
          <w:szCs w:val="22"/>
        </w:rPr>
        <w:t>. London: CIPD.</w:t>
      </w:r>
    </w:p>
    <w:p w14:paraId="4BB2F3BA" w14:textId="77777777" w:rsidR="0074014D" w:rsidRPr="00064B84" w:rsidRDefault="00565100">
      <w:pPr>
        <w:pStyle w:val="BodyText"/>
        <w:rPr>
          <w:sz w:val="22"/>
          <w:szCs w:val="22"/>
        </w:rPr>
      </w:pPr>
      <w:r w:rsidRPr="00064B84">
        <w:rPr>
          <w:sz w:val="22"/>
          <w:szCs w:val="22"/>
        </w:rPr>
        <w:t>Gallup. 2019. “This Fixable Problem Costs U.S. Businesses $1 Trillion.” Gallup Workplace.</w:t>
      </w:r>
    </w:p>
    <w:p w14:paraId="4BB2F3BB" w14:textId="77777777" w:rsidR="0074014D" w:rsidRPr="00064B84" w:rsidRDefault="00565100">
      <w:pPr>
        <w:pStyle w:val="BodyText"/>
        <w:rPr>
          <w:sz w:val="22"/>
          <w:szCs w:val="22"/>
        </w:rPr>
      </w:pPr>
      <w:r w:rsidRPr="00064B84">
        <w:rPr>
          <w:sz w:val="22"/>
          <w:szCs w:val="22"/>
        </w:rPr>
        <w:t xml:space="preserve">Harvard Business School Online. 2019. “How to Do a Cost-Benefit Analysis.” </w:t>
      </w:r>
      <w:r w:rsidRPr="00064B84">
        <w:rPr>
          <w:i/>
          <w:iCs/>
          <w:sz w:val="22"/>
          <w:szCs w:val="22"/>
        </w:rPr>
        <w:t>Business Insights</w:t>
      </w:r>
      <w:r w:rsidRPr="00064B84">
        <w:rPr>
          <w:sz w:val="22"/>
          <w:szCs w:val="22"/>
        </w:rPr>
        <w:t>.</w:t>
      </w:r>
    </w:p>
    <w:p w14:paraId="4BB2F3BC" w14:textId="77777777" w:rsidR="0074014D" w:rsidRPr="00064B84" w:rsidRDefault="00565100">
      <w:pPr>
        <w:pStyle w:val="BodyText"/>
        <w:rPr>
          <w:sz w:val="22"/>
          <w:szCs w:val="22"/>
        </w:rPr>
      </w:pPr>
      <w:r w:rsidRPr="00064B84">
        <w:rPr>
          <w:sz w:val="22"/>
          <w:szCs w:val="22"/>
        </w:rPr>
        <w:t xml:space="preserve">Hunter, John D. 2007. “Matplotlib: A 2D Graphics Environment.” </w:t>
      </w:r>
      <w:r w:rsidRPr="00064B84">
        <w:rPr>
          <w:i/>
          <w:iCs/>
          <w:sz w:val="22"/>
          <w:szCs w:val="22"/>
        </w:rPr>
        <w:t>Computing in Science &amp; Engineering</w:t>
      </w:r>
      <w:r w:rsidRPr="00064B84">
        <w:rPr>
          <w:sz w:val="22"/>
          <w:szCs w:val="22"/>
        </w:rPr>
        <w:t xml:space="preserve"> 9 (3): 90–95.</w:t>
      </w:r>
    </w:p>
    <w:p w14:paraId="4BB2F3BD" w14:textId="77777777" w:rsidR="0074014D" w:rsidRPr="00064B84" w:rsidRDefault="00565100">
      <w:pPr>
        <w:pStyle w:val="BodyText"/>
        <w:rPr>
          <w:sz w:val="22"/>
          <w:szCs w:val="22"/>
        </w:rPr>
      </w:pPr>
      <w:r w:rsidRPr="00064B84">
        <w:rPr>
          <w:sz w:val="22"/>
          <w:szCs w:val="22"/>
        </w:rPr>
        <w:t>IBM. n.d. “IBM HR Analytics Employee Attrition &amp; Performance.” Kaggle. https://www.kaggle.com/datasets/pavansubhasht/ibm-hr-analytics-attrition-dataset.</w:t>
      </w:r>
    </w:p>
    <w:p w14:paraId="4BB2F3BE" w14:textId="77777777" w:rsidR="0074014D" w:rsidRPr="00064B84" w:rsidRDefault="00565100">
      <w:pPr>
        <w:pStyle w:val="BodyText"/>
        <w:rPr>
          <w:sz w:val="22"/>
          <w:szCs w:val="22"/>
        </w:rPr>
      </w:pPr>
      <w:r w:rsidRPr="00064B84">
        <w:rPr>
          <w:sz w:val="22"/>
          <w:szCs w:val="22"/>
        </w:rPr>
        <w:t>LinkedIn Talent Solutions. 2018. “LinkedIn Data Analysis Reveals the Latest Talent Turnover Trends.” LinkedIn Newsroom, March 15.</w:t>
      </w:r>
    </w:p>
    <w:p w14:paraId="4BB2F3BF" w14:textId="77777777" w:rsidR="0074014D" w:rsidRPr="00064B84" w:rsidRDefault="00565100">
      <w:pPr>
        <w:pStyle w:val="BodyText"/>
        <w:rPr>
          <w:sz w:val="22"/>
          <w:szCs w:val="22"/>
        </w:rPr>
      </w:pPr>
      <w:r w:rsidRPr="00064B84">
        <w:rPr>
          <w:sz w:val="22"/>
          <w:szCs w:val="22"/>
        </w:rPr>
        <w:t>ManpowerGroup. 2026. “Global Talent Shortage Reaches Turning Point as AI Skills Claim Top Spot.” 2026 Talent Shortage Survey, February 26.</w:t>
      </w:r>
    </w:p>
    <w:p w14:paraId="4BB2F3C0" w14:textId="77777777" w:rsidR="0074014D" w:rsidRPr="00064B84" w:rsidRDefault="00565100">
      <w:pPr>
        <w:pStyle w:val="BodyText"/>
        <w:rPr>
          <w:sz w:val="22"/>
          <w:szCs w:val="22"/>
        </w:rPr>
      </w:pPr>
      <w:r w:rsidRPr="00064B84">
        <w:rPr>
          <w:sz w:val="22"/>
          <w:szCs w:val="22"/>
        </w:rPr>
        <w:t xml:space="preserve">McKinney, Wes. 2010. “Data Structures for Statistical Computing in Python.” In </w:t>
      </w:r>
      <w:r w:rsidRPr="00064B84">
        <w:rPr>
          <w:i/>
          <w:iCs/>
          <w:sz w:val="22"/>
          <w:szCs w:val="22"/>
        </w:rPr>
        <w:t>Proceedings of the 9th Python in Science Conference</w:t>
      </w:r>
      <w:r w:rsidRPr="00064B84">
        <w:rPr>
          <w:sz w:val="22"/>
          <w:szCs w:val="22"/>
        </w:rPr>
        <w:t>, 51–56.</w:t>
      </w:r>
    </w:p>
    <w:p w14:paraId="4BB2F3C1" w14:textId="77777777" w:rsidR="0074014D" w:rsidRPr="00064B84" w:rsidRDefault="00565100">
      <w:pPr>
        <w:pStyle w:val="BodyText"/>
        <w:rPr>
          <w:sz w:val="22"/>
          <w:szCs w:val="22"/>
        </w:rPr>
      </w:pPr>
      <w:r w:rsidRPr="00064B84">
        <w:rPr>
          <w:sz w:val="22"/>
          <w:szCs w:val="22"/>
        </w:rPr>
        <w:t>Payscale. n.d. “Employee Retention: What Employee Turnover Really Costs Your Company.”</w:t>
      </w:r>
    </w:p>
    <w:p w14:paraId="4BB2F3C2" w14:textId="77777777" w:rsidR="0074014D" w:rsidRPr="00064B84" w:rsidRDefault="00565100">
      <w:pPr>
        <w:pStyle w:val="BodyText"/>
        <w:rPr>
          <w:sz w:val="22"/>
          <w:szCs w:val="22"/>
        </w:rPr>
      </w:pPr>
      <w:r w:rsidRPr="00064B84">
        <w:rPr>
          <w:sz w:val="22"/>
          <w:szCs w:val="22"/>
        </w:rPr>
        <w:t xml:space="preserve">Pedregosa, Fabian, Gaël Varoquaux, Alexandre Gramfort, Vincent Michel, Bertrand Thirion, Olivier Grisel, Mathieu Blondel, et al. 2011. “Scikit-learn: Machine Learning in Python.” </w:t>
      </w:r>
      <w:r w:rsidRPr="00064B84">
        <w:rPr>
          <w:i/>
          <w:iCs/>
          <w:sz w:val="22"/>
          <w:szCs w:val="22"/>
        </w:rPr>
        <w:t>Journal of Machine Learning Research</w:t>
      </w:r>
      <w:r w:rsidRPr="00064B84">
        <w:rPr>
          <w:sz w:val="22"/>
          <w:szCs w:val="22"/>
        </w:rPr>
        <w:t xml:space="preserve"> 12: 2825–2830.</w:t>
      </w:r>
    </w:p>
    <w:p w14:paraId="4BB2F3C3" w14:textId="77777777" w:rsidR="0074014D" w:rsidRPr="00064B84" w:rsidRDefault="00565100">
      <w:pPr>
        <w:pStyle w:val="BodyText"/>
        <w:rPr>
          <w:sz w:val="22"/>
          <w:szCs w:val="22"/>
        </w:rPr>
      </w:pPr>
      <w:r w:rsidRPr="00064B84">
        <w:rPr>
          <w:sz w:val="22"/>
          <w:szCs w:val="22"/>
        </w:rPr>
        <w:t xml:space="preserve">Robert Half. 2026. </w:t>
      </w:r>
      <w:r w:rsidRPr="00064B84">
        <w:rPr>
          <w:i/>
          <w:iCs/>
          <w:sz w:val="22"/>
          <w:szCs w:val="22"/>
        </w:rPr>
        <w:t>2026 Salary Guide</w:t>
      </w:r>
      <w:r w:rsidRPr="00064B84">
        <w:rPr>
          <w:sz w:val="22"/>
          <w:szCs w:val="22"/>
        </w:rPr>
        <w:t>. Menlo Park, CA: Robert Half International.</w:t>
      </w:r>
    </w:p>
    <w:p w14:paraId="4BB2F3C4" w14:textId="77777777" w:rsidR="0074014D" w:rsidRPr="00064B84" w:rsidRDefault="00565100">
      <w:pPr>
        <w:pStyle w:val="BodyText"/>
        <w:rPr>
          <w:sz w:val="22"/>
          <w:szCs w:val="22"/>
        </w:rPr>
      </w:pPr>
      <w:r w:rsidRPr="00064B84">
        <w:rPr>
          <w:sz w:val="22"/>
          <w:szCs w:val="22"/>
        </w:rPr>
        <w:t>Society for Human Resource Management. 2025. “The Myth of Replaceability: Preparing for the Loss of Key Employees.” SHRM Executive Network.</w:t>
      </w:r>
    </w:p>
    <w:p w14:paraId="4BB2F3C5" w14:textId="77777777" w:rsidR="0074014D" w:rsidRPr="00064B84" w:rsidRDefault="00565100">
      <w:pPr>
        <w:pStyle w:val="BodyText"/>
        <w:rPr>
          <w:sz w:val="22"/>
          <w:szCs w:val="22"/>
        </w:rPr>
      </w:pPr>
      <w:r w:rsidRPr="00064B84">
        <w:rPr>
          <w:sz w:val="22"/>
          <w:szCs w:val="22"/>
        </w:rPr>
        <w:t xml:space="preserve">Waskom, Michael L. 2021. “seaborn: Statistical Data Visualization.” </w:t>
      </w:r>
      <w:r w:rsidRPr="00064B84">
        <w:rPr>
          <w:i/>
          <w:iCs/>
          <w:sz w:val="22"/>
          <w:szCs w:val="22"/>
        </w:rPr>
        <w:t>Journal of Open Source Software</w:t>
      </w:r>
      <w:r w:rsidRPr="00064B84">
        <w:rPr>
          <w:sz w:val="22"/>
          <w:szCs w:val="22"/>
        </w:rPr>
        <w:t xml:space="preserve"> 6 (60): 3021.</w:t>
      </w:r>
    </w:p>
    <w:p w14:paraId="7F220C53" w14:textId="77777777" w:rsidR="006A11E7" w:rsidRPr="00064B84" w:rsidRDefault="00565100">
      <w:pPr>
        <w:pStyle w:val="BodyText"/>
        <w:rPr>
          <w:sz w:val="22"/>
          <w:szCs w:val="22"/>
        </w:rPr>
      </w:pPr>
      <w:r w:rsidRPr="00064B84">
        <w:rPr>
          <w:sz w:val="22"/>
          <w:szCs w:val="22"/>
        </w:rPr>
        <w:t xml:space="preserve">Wilson, Edwin B. 1927. “Probable Inference, the Law of Succession, and Statistical Inference.” </w:t>
      </w:r>
      <w:r w:rsidRPr="00064B84">
        <w:rPr>
          <w:i/>
          <w:iCs/>
          <w:sz w:val="22"/>
          <w:szCs w:val="22"/>
        </w:rPr>
        <w:t>Journal of the American Statistical Association</w:t>
      </w:r>
      <w:r w:rsidRPr="00064B84">
        <w:rPr>
          <w:sz w:val="22"/>
          <w:szCs w:val="22"/>
        </w:rPr>
        <w:t xml:space="preserve"> 22 (158): 209–212.</w:t>
      </w:r>
    </w:p>
    <w:p w14:paraId="656A1A54" w14:textId="77777777" w:rsidR="00064B84" w:rsidRDefault="00064B84">
      <w:pPr>
        <w:pStyle w:val="BodyText"/>
        <w:sectPr w:rsidR="00064B84" w:rsidSect="00B650A6">
          <w:pgSz w:w="12240" w:h="15840"/>
          <w:pgMar w:top="1440" w:right="1440" w:bottom="1440" w:left="1440" w:header="720" w:footer="720" w:gutter="0"/>
          <w:pgNumType w:start="1"/>
          <w:cols w:space="720"/>
        </w:sectPr>
      </w:pPr>
    </w:p>
    <w:p w14:paraId="4BB2F3C6" w14:textId="1ACC2A37" w:rsidR="0074014D" w:rsidRDefault="006A11E7" w:rsidP="006A11E7">
      <w:pPr>
        <w:pStyle w:val="Heading1"/>
      </w:pPr>
      <w:bookmarkStart w:id="124" w:name="_Toc240131165"/>
      <w:r>
        <w:lastRenderedPageBreak/>
        <w:t>Appendix</w:t>
      </w:r>
      <w:bookmarkEnd w:id="124"/>
    </w:p>
    <w:p w14:paraId="4BB2F3C8" w14:textId="77777777" w:rsidR="0074014D" w:rsidRDefault="00565100">
      <w:pPr>
        <w:pStyle w:val="Heading2"/>
      </w:pPr>
      <w:bookmarkStart w:id="125" w:name="appendix-a-code-repository"/>
      <w:bookmarkStart w:id="126" w:name="appendix"/>
      <w:bookmarkStart w:id="127" w:name="_Toc240131166"/>
      <w:bookmarkEnd w:id="122"/>
      <w:r>
        <w:t>Appendix A — Code repository</w:t>
      </w:r>
      <w:bookmarkEnd w:id="127"/>
    </w:p>
    <w:p w14:paraId="4BB2F3C9" w14:textId="1F3C74FF" w:rsidR="0074014D" w:rsidRDefault="00565100">
      <w:pPr>
        <w:pStyle w:val="BlockText"/>
      </w:pPr>
      <w:r>
        <w:rPr>
          <w:b/>
          <w:bCs/>
        </w:rPr>
        <w:t>GitHub repository:</w:t>
      </w:r>
      <w:r>
        <w:t xml:space="preserve"> </w:t>
      </w:r>
      <w:hyperlink r:id="rId14" w:history="1">
        <w:r w:rsidR="000E3DD0" w:rsidRPr="000E3DD0">
          <w:rPr>
            <w:rStyle w:val="Hyperlink"/>
          </w:rPr>
          <w:t>Helix Retentio</w:t>
        </w:r>
        <w:r w:rsidR="000E3DD0" w:rsidRPr="000E3DD0">
          <w:rPr>
            <w:rStyle w:val="Hyperlink"/>
          </w:rPr>
          <w:t>n</w:t>
        </w:r>
        <w:r w:rsidR="000E3DD0" w:rsidRPr="000E3DD0">
          <w:rPr>
            <w:rStyle w:val="Hyperlink"/>
          </w:rPr>
          <w:t xml:space="preserve"> Predictor</w:t>
        </w:r>
      </w:hyperlink>
    </w:p>
    <w:p w14:paraId="4BB2F3CD" w14:textId="77D7331D" w:rsidR="0074014D" w:rsidRDefault="00565100">
      <w:pPr>
        <w:pStyle w:val="Heading2"/>
      </w:pPr>
      <w:bookmarkStart w:id="128" w:name="appendix-b-interactive-visualisations"/>
      <w:bookmarkStart w:id="129" w:name="_Toc240131167"/>
      <w:bookmarkEnd w:id="125"/>
      <w:r>
        <w:t xml:space="preserve">Appendix B — Interactive </w:t>
      </w:r>
      <w:r w:rsidR="00134041">
        <w:t>visualizations</w:t>
      </w:r>
      <w:bookmarkEnd w:id="129"/>
    </w:p>
    <w:p w14:paraId="4BB2F3CE" w14:textId="1B0DFDC9" w:rsidR="0074014D" w:rsidRDefault="00565100">
      <w:pPr>
        <w:pStyle w:val="BlockText"/>
      </w:pPr>
      <w:r>
        <w:rPr>
          <w:b/>
          <w:bCs/>
        </w:rPr>
        <w:t>Tableau Public dashboard:</w:t>
      </w:r>
      <w:r>
        <w:t xml:space="preserve"> </w:t>
      </w:r>
      <w:hyperlink r:id="rId15" w:history="1">
        <w:r w:rsidR="00325CD6" w:rsidRPr="00325CD6">
          <w:rPr>
            <w:rStyle w:val="Hyperlink"/>
          </w:rPr>
          <w:t>Helix Systems Employee Retention Analytics Dashboard</w:t>
        </w:r>
      </w:hyperlink>
    </w:p>
    <w:p w14:paraId="4BB2F3CF" w14:textId="3E638BEF" w:rsidR="0074014D" w:rsidRDefault="00565100">
      <w:pPr>
        <w:pStyle w:val="BlockText"/>
      </w:pPr>
      <w:r>
        <w:rPr>
          <w:i/>
          <w:iCs/>
        </w:rPr>
        <w:t>Contents:</w:t>
      </w:r>
      <w:r>
        <w:t xml:space="preserve"> </w:t>
      </w:r>
      <w:r w:rsidR="00E518BB">
        <w:t xml:space="preserve">Risk exposure by department (measured in </w:t>
      </w:r>
      <w:r w:rsidR="00134041">
        <w:t>million</w:t>
      </w:r>
      <w:r w:rsidR="00111B40">
        <w:t xml:space="preserve"> USD), propensity distribution</w:t>
      </w:r>
      <w:r w:rsidR="000D5048">
        <w:t xml:space="preserve">, and a triage list to enable intervention by employee number. The dashboard is filterable </w:t>
      </w:r>
      <w:r w:rsidR="00134041">
        <w:t>by both department and job role level,</w:t>
      </w:r>
      <w:r w:rsidR="000D5048">
        <w:t xml:space="preserve"> enabling differing </w:t>
      </w:r>
      <w:r w:rsidR="00A15E64">
        <w:t>intervention strategies.</w:t>
      </w:r>
    </w:p>
    <w:p w14:paraId="4BB2F3D0" w14:textId="77777777" w:rsidR="0074014D" w:rsidRDefault="00565100">
      <w:pPr>
        <w:pStyle w:val="Heading2"/>
      </w:pPr>
      <w:bookmarkStart w:id="130" w:name="appendix-c-deliverable-manifest"/>
      <w:bookmarkStart w:id="131" w:name="_Toc240131168"/>
      <w:bookmarkEnd w:id="128"/>
      <w:r>
        <w:t>Appendix C — Deliverable manifest</w:t>
      </w:r>
      <w:bookmarkEnd w:id="131"/>
    </w:p>
    <w:tbl>
      <w:tblPr>
        <w:tblStyle w:val="Table"/>
        <w:tblW w:w="5000" w:type="pct"/>
        <w:tblLook w:val="0020" w:firstRow="1" w:lastRow="0" w:firstColumn="0" w:lastColumn="0" w:noHBand="0" w:noVBand="0"/>
      </w:tblPr>
      <w:tblGrid>
        <w:gridCol w:w="4208"/>
        <w:gridCol w:w="5368"/>
      </w:tblGrid>
      <w:tr w:rsidR="0074014D" w14:paraId="4BB2F3D3" w14:textId="77777777" w:rsidTr="00B650A6">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tcBorders>
          </w:tcPr>
          <w:p w14:paraId="4BB2F3D1" w14:textId="77777777" w:rsidR="0074014D" w:rsidRDefault="00565100">
            <w:pPr>
              <w:pStyle w:val="Compact"/>
            </w:pPr>
            <w:r>
              <w:t>File</w:t>
            </w:r>
          </w:p>
        </w:tc>
        <w:tc>
          <w:tcPr>
            <w:tcW w:w="0" w:type="auto"/>
            <w:tcBorders>
              <w:top w:val="single" w:sz="4" w:space="0" w:color="auto"/>
            </w:tcBorders>
          </w:tcPr>
          <w:p w14:paraId="4BB2F3D2" w14:textId="77777777" w:rsidR="0074014D" w:rsidRDefault="00565100">
            <w:pPr>
              <w:pStyle w:val="Compact"/>
            </w:pPr>
            <w:r>
              <w:t>Contents</w:t>
            </w:r>
          </w:p>
        </w:tc>
      </w:tr>
      <w:tr w:rsidR="0074014D" w14:paraId="4BB2F3D6" w14:textId="77777777">
        <w:tc>
          <w:tcPr>
            <w:tcW w:w="0" w:type="auto"/>
          </w:tcPr>
          <w:p w14:paraId="4BB2F3D4" w14:textId="77777777" w:rsidR="0074014D" w:rsidRDefault="00565100">
            <w:pPr>
              <w:pStyle w:val="Compact"/>
            </w:pPr>
            <w:r>
              <w:rPr>
                <w:rStyle w:val="VerbatimChar"/>
              </w:rPr>
              <w:t>WA_FnUseC_HREmployeeAttrition.csv</w:t>
            </w:r>
          </w:p>
        </w:tc>
        <w:tc>
          <w:tcPr>
            <w:tcW w:w="0" w:type="auto"/>
          </w:tcPr>
          <w:p w14:paraId="4BB2F3D5" w14:textId="77777777" w:rsidR="0074014D" w:rsidRPr="00927A15" w:rsidRDefault="00565100">
            <w:pPr>
              <w:pStyle w:val="Compact"/>
            </w:pPr>
            <w:r w:rsidRPr="00927A15">
              <w:rPr>
                <w:b/>
                <w:bCs/>
              </w:rPr>
              <w:t>Raw input dataset</w:t>
            </w:r>
            <w:r w:rsidRPr="00927A15">
              <w:t xml:space="preserve"> (IBM HR Analytics, 1,470 × 35), unmodified as ingested</w:t>
            </w:r>
          </w:p>
        </w:tc>
      </w:tr>
      <w:tr w:rsidR="0074014D" w14:paraId="4BB2F3D9" w14:textId="77777777">
        <w:tc>
          <w:tcPr>
            <w:tcW w:w="0" w:type="auto"/>
          </w:tcPr>
          <w:p w14:paraId="4BB2F3D7" w14:textId="77777777" w:rsidR="0074014D" w:rsidRDefault="00565100">
            <w:pPr>
              <w:pStyle w:val="Compact"/>
            </w:pPr>
            <w:r>
              <w:rPr>
                <w:rStyle w:val="VerbatimChar"/>
              </w:rPr>
              <w:t>employee_retention_predictor.py</w:t>
            </w:r>
          </w:p>
        </w:tc>
        <w:tc>
          <w:tcPr>
            <w:tcW w:w="0" w:type="auto"/>
          </w:tcPr>
          <w:p w14:paraId="4BB2F3D8" w14:textId="77777777" w:rsidR="0074014D" w:rsidRPr="00927A15" w:rsidRDefault="00565100">
            <w:pPr>
              <w:pStyle w:val="Compact"/>
            </w:pPr>
            <w:r w:rsidRPr="00927A15">
              <w:t>End-to-end pipeline: ingestion, field elimination, preprocessing, nested cross-validation, fairness and proxy audit, business case with time-anchor sensitivity, exports</w:t>
            </w:r>
          </w:p>
        </w:tc>
      </w:tr>
      <w:tr w:rsidR="0074014D" w14:paraId="4BB2F3DC" w14:textId="77777777">
        <w:tc>
          <w:tcPr>
            <w:tcW w:w="0" w:type="auto"/>
          </w:tcPr>
          <w:p w14:paraId="4BB2F3DA" w14:textId="77777777" w:rsidR="0074014D" w:rsidRDefault="00565100">
            <w:pPr>
              <w:pStyle w:val="Compact"/>
            </w:pPr>
            <w:r>
              <w:rPr>
                <w:rStyle w:val="VerbatimChar"/>
              </w:rPr>
              <w:t>Feature_Coefficients.csv</w:t>
            </w:r>
          </w:p>
        </w:tc>
        <w:tc>
          <w:tcPr>
            <w:tcW w:w="0" w:type="auto"/>
          </w:tcPr>
          <w:p w14:paraId="4BB2F3DB" w14:textId="60E33271" w:rsidR="0074014D" w:rsidRPr="00927A15" w:rsidRDefault="00565100">
            <w:pPr>
              <w:pStyle w:val="Compact"/>
            </w:pPr>
            <w:r w:rsidRPr="00927A15">
              <w:t xml:space="preserve">39 </w:t>
            </w:r>
            <w:r w:rsidR="00134041" w:rsidRPr="00927A15">
              <w:t>standardized</w:t>
            </w:r>
            <w:r w:rsidRPr="00927A15">
              <w:t xml:space="preserve"> log-odds effect sizes with odds ratios and direction</w:t>
            </w:r>
          </w:p>
        </w:tc>
      </w:tr>
      <w:tr w:rsidR="0074014D" w14:paraId="4BB2F3DF" w14:textId="77777777">
        <w:tc>
          <w:tcPr>
            <w:tcW w:w="0" w:type="auto"/>
          </w:tcPr>
          <w:p w14:paraId="4BB2F3DD" w14:textId="77777777" w:rsidR="0074014D" w:rsidRDefault="00565100">
            <w:pPr>
              <w:pStyle w:val="Compact"/>
            </w:pPr>
            <w:r>
              <w:rPr>
                <w:rStyle w:val="VerbatimChar"/>
              </w:rPr>
              <w:t>Threshold_Sweep_ROI.csv</w:t>
            </w:r>
          </w:p>
        </w:tc>
        <w:tc>
          <w:tcPr>
            <w:tcW w:w="0" w:type="auto"/>
          </w:tcPr>
          <w:p w14:paraId="4BB2F3DE" w14:textId="77777777" w:rsidR="0074014D" w:rsidRPr="00927A15" w:rsidRDefault="00565100">
            <w:pPr>
              <w:pStyle w:val="Compact"/>
            </w:pPr>
            <w:r w:rsidRPr="00927A15">
              <w:t>14 operating points with recall confidence bounds and financial translation</w:t>
            </w:r>
          </w:p>
        </w:tc>
      </w:tr>
      <w:tr w:rsidR="0074014D" w14:paraId="4BB2F3E2" w14:textId="77777777">
        <w:tc>
          <w:tcPr>
            <w:tcW w:w="0" w:type="auto"/>
          </w:tcPr>
          <w:p w14:paraId="4BB2F3E0" w14:textId="77777777" w:rsidR="0074014D" w:rsidRDefault="00565100">
            <w:pPr>
              <w:pStyle w:val="Compact"/>
            </w:pPr>
            <w:r>
              <w:rPr>
                <w:rStyle w:val="VerbatimChar"/>
              </w:rPr>
              <w:t>Helix_Risk_Register.csv</w:t>
            </w:r>
          </w:p>
        </w:tc>
        <w:tc>
          <w:tcPr>
            <w:tcW w:w="0" w:type="auto"/>
          </w:tcPr>
          <w:p w14:paraId="4BB2F3E1" w14:textId="42C05A87" w:rsidR="0074014D" w:rsidRDefault="00565100">
            <w:pPr>
              <w:pStyle w:val="Compact"/>
            </w:pPr>
            <w:r>
              <w:t>All 1,470 employees with out-of-fold propensity, risk band, flag, expected loss</w:t>
            </w:r>
            <w:r w:rsidR="00977B20">
              <w:t>,</w:t>
            </w:r>
            <w:r>
              <w:t xml:space="preserve"> and context columns</w:t>
            </w:r>
          </w:p>
        </w:tc>
      </w:tr>
      <w:tr w:rsidR="0074014D" w14:paraId="4BB2F3E5" w14:textId="77777777">
        <w:tc>
          <w:tcPr>
            <w:tcW w:w="0" w:type="auto"/>
          </w:tcPr>
          <w:p w14:paraId="4BB2F3E3" w14:textId="77777777" w:rsidR="0074014D" w:rsidRDefault="00565100">
            <w:pPr>
              <w:pStyle w:val="Compact"/>
            </w:pPr>
            <w:r>
              <w:rPr>
                <w:rStyle w:val="VerbatimChar"/>
              </w:rPr>
              <w:t>Business_Case_Scenarios.csv</w:t>
            </w:r>
          </w:p>
        </w:tc>
        <w:tc>
          <w:tcPr>
            <w:tcW w:w="0" w:type="auto"/>
          </w:tcPr>
          <w:p w14:paraId="4BB2F3E4" w14:textId="77777777" w:rsidR="0074014D" w:rsidRDefault="00565100">
            <w:pPr>
              <w:pStyle w:val="Compact"/>
            </w:pPr>
            <w:r>
              <w:t>Financial outcome under each observation-window assumption</w:t>
            </w:r>
          </w:p>
        </w:tc>
      </w:tr>
      <w:tr w:rsidR="0074014D" w14:paraId="4BB2F3E8" w14:textId="77777777">
        <w:tc>
          <w:tcPr>
            <w:tcW w:w="0" w:type="auto"/>
          </w:tcPr>
          <w:p w14:paraId="4BB2F3E6" w14:textId="77777777" w:rsidR="0074014D" w:rsidRDefault="00565100">
            <w:pPr>
              <w:pStyle w:val="Compact"/>
            </w:pPr>
            <w:r>
              <w:rPr>
                <w:rStyle w:val="VerbatimChar"/>
              </w:rPr>
              <w:t>Sensitivity_Analysis.csv</w:t>
            </w:r>
          </w:p>
        </w:tc>
        <w:tc>
          <w:tcPr>
            <w:tcW w:w="0" w:type="auto"/>
          </w:tcPr>
          <w:p w14:paraId="4BB2F3E7" w14:textId="77777777" w:rsidR="0074014D" w:rsidRDefault="00565100">
            <w:pPr>
              <w:pStyle w:val="Compact"/>
            </w:pPr>
            <w:r>
              <w:t>Joint sensitivity across recall confidence bounds and intervention effectiveness</w:t>
            </w:r>
          </w:p>
        </w:tc>
      </w:tr>
      <w:tr w:rsidR="0074014D" w14:paraId="4BB2F3EB" w14:textId="77777777" w:rsidTr="00B650A6">
        <w:tc>
          <w:tcPr>
            <w:tcW w:w="0" w:type="auto"/>
            <w:tcBorders>
              <w:bottom w:val="single" w:sz="4" w:space="0" w:color="auto"/>
            </w:tcBorders>
          </w:tcPr>
          <w:p w14:paraId="4BB2F3E9" w14:textId="77777777" w:rsidR="0074014D" w:rsidRDefault="00565100">
            <w:pPr>
              <w:pStyle w:val="Compact"/>
            </w:pPr>
            <w:r>
              <w:rPr>
                <w:rStyle w:val="VerbatimChar"/>
              </w:rPr>
              <w:t>/figures/*.png</w:t>
            </w:r>
          </w:p>
        </w:tc>
        <w:tc>
          <w:tcPr>
            <w:tcW w:w="0" w:type="auto"/>
            <w:tcBorders>
              <w:bottom w:val="single" w:sz="4" w:space="0" w:color="auto"/>
            </w:tcBorders>
          </w:tcPr>
          <w:p w14:paraId="4BB2F3EA" w14:textId="77777777" w:rsidR="0074014D" w:rsidRDefault="00565100">
            <w:pPr>
              <w:pStyle w:val="Compact"/>
            </w:pPr>
            <w:r>
              <w:t>The six figures reproduced in this report</w:t>
            </w:r>
          </w:p>
        </w:tc>
      </w:tr>
    </w:tbl>
    <w:p w14:paraId="4BB2F3EC" w14:textId="77777777" w:rsidR="0074014D" w:rsidRDefault="00565100">
      <w:pPr>
        <w:pStyle w:val="Heading2"/>
      </w:pPr>
      <w:bookmarkStart w:id="132" w:name="appendix-d-dataset-schema"/>
      <w:bookmarkStart w:id="133" w:name="_Toc240131169"/>
      <w:bookmarkEnd w:id="130"/>
      <w:r>
        <w:t>Appendix D — Dataset schema</w:t>
      </w:r>
      <w:bookmarkEnd w:id="133"/>
    </w:p>
    <w:p w14:paraId="4BB2F3ED" w14:textId="77777777" w:rsidR="0074014D" w:rsidRDefault="00565100">
      <w:pPr>
        <w:pStyle w:val="FirstParagraph"/>
      </w:pPr>
      <w:r>
        <w:t>Source: IBM HR Analytics Employee Attrition &amp; Performance. 1,470 records × 35 variables. Zero null values.</w:t>
      </w:r>
    </w:p>
    <w:tbl>
      <w:tblPr>
        <w:tblStyle w:val="Table"/>
        <w:tblW w:w="5000" w:type="pct"/>
        <w:tblLook w:val="0020" w:firstRow="1" w:lastRow="0" w:firstColumn="0" w:lastColumn="0" w:noHBand="0" w:noVBand="0"/>
      </w:tblPr>
      <w:tblGrid>
        <w:gridCol w:w="482"/>
        <w:gridCol w:w="3119"/>
        <w:gridCol w:w="1367"/>
        <w:gridCol w:w="2470"/>
        <w:gridCol w:w="2138"/>
      </w:tblGrid>
      <w:tr w:rsidR="0074014D" w14:paraId="4BB2F3F3" w14:textId="77777777" w:rsidTr="00B650A6">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tcBorders>
          </w:tcPr>
          <w:p w14:paraId="4BB2F3EE" w14:textId="77777777" w:rsidR="0074014D" w:rsidRDefault="00565100">
            <w:pPr>
              <w:pStyle w:val="Compact"/>
            </w:pPr>
            <w:r>
              <w:t>#</w:t>
            </w:r>
          </w:p>
        </w:tc>
        <w:tc>
          <w:tcPr>
            <w:tcW w:w="0" w:type="auto"/>
            <w:tcBorders>
              <w:top w:val="single" w:sz="4" w:space="0" w:color="auto"/>
            </w:tcBorders>
          </w:tcPr>
          <w:p w14:paraId="4BB2F3EF" w14:textId="77777777" w:rsidR="0074014D" w:rsidRDefault="00565100">
            <w:pPr>
              <w:pStyle w:val="Compact"/>
            </w:pPr>
            <w:r>
              <w:t>Variable</w:t>
            </w:r>
          </w:p>
        </w:tc>
        <w:tc>
          <w:tcPr>
            <w:tcW w:w="0" w:type="auto"/>
            <w:tcBorders>
              <w:top w:val="single" w:sz="4" w:space="0" w:color="auto"/>
            </w:tcBorders>
          </w:tcPr>
          <w:p w14:paraId="4BB2F3F0" w14:textId="77777777" w:rsidR="0074014D" w:rsidRDefault="00565100">
            <w:pPr>
              <w:pStyle w:val="Compact"/>
            </w:pPr>
            <w:r>
              <w:t>Type</w:t>
            </w:r>
          </w:p>
        </w:tc>
        <w:tc>
          <w:tcPr>
            <w:tcW w:w="0" w:type="auto"/>
            <w:tcBorders>
              <w:top w:val="single" w:sz="4" w:space="0" w:color="auto"/>
            </w:tcBorders>
          </w:tcPr>
          <w:p w14:paraId="4BB2F3F1" w14:textId="7E5E7697" w:rsidR="0074014D" w:rsidRDefault="00134041">
            <w:pPr>
              <w:pStyle w:val="Compact"/>
            </w:pPr>
            <w:r>
              <w:t>Range/levels</w:t>
            </w:r>
          </w:p>
        </w:tc>
        <w:tc>
          <w:tcPr>
            <w:tcW w:w="0" w:type="auto"/>
            <w:tcBorders>
              <w:top w:val="single" w:sz="4" w:space="0" w:color="auto"/>
            </w:tcBorders>
          </w:tcPr>
          <w:p w14:paraId="4BB2F3F2" w14:textId="77777777" w:rsidR="0074014D" w:rsidRDefault="00565100">
            <w:pPr>
              <w:pStyle w:val="Compact"/>
            </w:pPr>
            <w:r>
              <w:t>Status</w:t>
            </w:r>
          </w:p>
        </w:tc>
      </w:tr>
      <w:tr w:rsidR="0074014D" w14:paraId="4BB2F3F9" w14:textId="77777777">
        <w:tc>
          <w:tcPr>
            <w:tcW w:w="0" w:type="auto"/>
          </w:tcPr>
          <w:p w14:paraId="4BB2F3F4" w14:textId="77777777" w:rsidR="0074014D" w:rsidRDefault="00565100">
            <w:pPr>
              <w:pStyle w:val="Compact"/>
            </w:pPr>
            <w:r>
              <w:t>1</w:t>
            </w:r>
          </w:p>
        </w:tc>
        <w:tc>
          <w:tcPr>
            <w:tcW w:w="0" w:type="auto"/>
          </w:tcPr>
          <w:p w14:paraId="4BB2F3F5" w14:textId="77777777" w:rsidR="0074014D" w:rsidRDefault="00565100">
            <w:pPr>
              <w:pStyle w:val="Compact"/>
            </w:pPr>
            <w:r>
              <w:rPr>
                <w:rStyle w:val="VerbatimChar"/>
              </w:rPr>
              <w:t>Age</w:t>
            </w:r>
          </w:p>
        </w:tc>
        <w:tc>
          <w:tcPr>
            <w:tcW w:w="0" w:type="auto"/>
          </w:tcPr>
          <w:p w14:paraId="4BB2F3F6" w14:textId="77777777" w:rsidR="0074014D" w:rsidRDefault="00565100">
            <w:pPr>
              <w:pStyle w:val="Compact"/>
            </w:pPr>
            <w:r>
              <w:t>Integer</w:t>
            </w:r>
          </w:p>
        </w:tc>
        <w:tc>
          <w:tcPr>
            <w:tcW w:w="0" w:type="auto"/>
          </w:tcPr>
          <w:p w14:paraId="4BB2F3F7" w14:textId="77777777" w:rsidR="0074014D" w:rsidRDefault="00565100">
            <w:pPr>
              <w:pStyle w:val="Compact"/>
            </w:pPr>
            <w:r>
              <w:t>18–60</w:t>
            </w:r>
          </w:p>
        </w:tc>
        <w:tc>
          <w:tcPr>
            <w:tcW w:w="0" w:type="auto"/>
          </w:tcPr>
          <w:p w14:paraId="4BB2F3F8" w14:textId="77777777" w:rsidR="0074014D" w:rsidRDefault="00565100">
            <w:pPr>
              <w:pStyle w:val="Compact"/>
            </w:pPr>
            <w:r>
              <w:rPr>
                <w:b/>
                <w:bCs/>
              </w:rPr>
              <w:t>Excluded — protected</w:t>
            </w:r>
          </w:p>
        </w:tc>
      </w:tr>
      <w:tr w:rsidR="0074014D" w14:paraId="4BB2F3FF" w14:textId="77777777">
        <w:tc>
          <w:tcPr>
            <w:tcW w:w="0" w:type="auto"/>
          </w:tcPr>
          <w:p w14:paraId="4BB2F3FA" w14:textId="77777777" w:rsidR="0074014D" w:rsidRDefault="00565100">
            <w:pPr>
              <w:pStyle w:val="Compact"/>
            </w:pPr>
            <w:r>
              <w:lastRenderedPageBreak/>
              <w:t>2</w:t>
            </w:r>
          </w:p>
        </w:tc>
        <w:tc>
          <w:tcPr>
            <w:tcW w:w="0" w:type="auto"/>
          </w:tcPr>
          <w:p w14:paraId="4BB2F3FB" w14:textId="77777777" w:rsidR="0074014D" w:rsidRDefault="00565100">
            <w:pPr>
              <w:pStyle w:val="Compact"/>
            </w:pPr>
            <w:r>
              <w:rPr>
                <w:rStyle w:val="VerbatimChar"/>
              </w:rPr>
              <w:t>Attrition</w:t>
            </w:r>
          </w:p>
        </w:tc>
        <w:tc>
          <w:tcPr>
            <w:tcW w:w="0" w:type="auto"/>
          </w:tcPr>
          <w:p w14:paraId="4BB2F3FC" w14:textId="77777777" w:rsidR="0074014D" w:rsidRDefault="00565100">
            <w:pPr>
              <w:pStyle w:val="Compact"/>
            </w:pPr>
            <w:r>
              <w:t>Categorical</w:t>
            </w:r>
          </w:p>
        </w:tc>
        <w:tc>
          <w:tcPr>
            <w:tcW w:w="0" w:type="auto"/>
          </w:tcPr>
          <w:p w14:paraId="4BB2F3FD" w14:textId="77777777" w:rsidR="0074014D" w:rsidRDefault="00565100">
            <w:pPr>
              <w:pStyle w:val="Compact"/>
            </w:pPr>
            <w:r>
              <w:t>Yes / No</w:t>
            </w:r>
          </w:p>
        </w:tc>
        <w:tc>
          <w:tcPr>
            <w:tcW w:w="0" w:type="auto"/>
          </w:tcPr>
          <w:p w14:paraId="4BB2F3FE" w14:textId="77777777" w:rsidR="0074014D" w:rsidRDefault="00565100">
            <w:pPr>
              <w:pStyle w:val="Compact"/>
            </w:pPr>
            <w:r>
              <w:rPr>
                <w:b/>
                <w:bCs/>
              </w:rPr>
              <w:t>Target</w:t>
            </w:r>
          </w:p>
        </w:tc>
      </w:tr>
      <w:tr w:rsidR="0074014D" w14:paraId="4BB2F405" w14:textId="77777777">
        <w:tc>
          <w:tcPr>
            <w:tcW w:w="0" w:type="auto"/>
          </w:tcPr>
          <w:p w14:paraId="4BB2F400" w14:textId="77777777" w:rsidR="0074014D" w:rsidRDefault="00565100">
            <w:pPr>
              <w:pStyle w:val="Compact"/>
            </w:pPr>
            <w:r>
              <w:t>3</w:t>
            </w:r>
          </w:p>
        </w:tc>
        <w:tc>
          <w:tcPr>
            <w:tcW w:w="0" w:type="auto"/>
          </w:tcPr>
          <w:p w14:paraId="4BB2F401" w14:textId="77777777" w:rsidR="0074014D" w:rsidRDefault="00565100">
            <w:pPr>
              <w:pStyle w:val="Compact"/>
            </w:pPr>
            <w:r>
              <w:rPr>
                <w:rStyle w:val="VerbatimChar"/>
              </w:rPr>
              <w:t>BusinessTravel</w:t>
            </w:r>
          </w:p>
        </w:tc>
        <w:tc>
          <w:tcPr>
            <w:tcW w:w="0" w:type="auto"/>
          </w:tcPr>
          <w:p w14:paraId="4BB2F402" w14:textId="77777777" w:rsidR="0074014D" w:rsidRDefault="00565100">
            <w:pPr>
              <w:pStyle w:val="Compact"/>
            </w:pPr>
            <w:r>
              <w:t>Categorical</w:t>
            </w:r>
          </w:p>
        </w:tc>
        <w:tc>
          <w:tcPr>
            <w:tcW w:w="0" w:type="auto"/>
          </w:tcPr>
          <w:p w14:paraId="4BB2F403" w14:textId="77777777" w:rsidR="0074014D" w:rsidRDefault="00565100">
            <w:pPr>
              <w:pStyle w:val="Compact"/>
            </w:pPr>
            <w:r>
              <w:t>3 levels</w:t>
            </w:r>
          </w:p>
        </w:tc>
        <w:tc>
          <w:tcPr>
            <w:tcW w:w="0" w:type="auto"/>
          </w:tcPr>
          <w:p w14:paraId="4BB2F404" w14:textId="77777777" w:rsidR="0074014D" w:rsidRDefault="00565100">
            <w:pPr>
              <w:pStyle w:val="Compact"/>
            </w:pPr>
            <w:r>
              <w:t>One-hot</w:t>
            </w:r>
          </w:p>
        </w:tc>
      </w:tr>
      <w:tr w:rsidR="0074014D" w14:paraId="4BB2F40B" w14:textId="77777777">
        <w:tc>
          <w:tcPr>
            <w:tcW w:w="0" w:type="auto"/>
          </w:tcPr>
          <w:p w14:paraId="4BB2F406" w14:textId="77777777" w:rsidR="0074014D" w:rsidRDefault="00565100">
            <w:pPr>
              <w:pStyle w:val="Compact"/>
            </w:pPr>
            <w:r>
              <w:t>4</w:t>
            </w:r>
          </w:p>
        </w:tc>
        <w:tc>
          <w:tcPr>
            <w:tcW w:w="0" w:type="auto"/>
          </w:tcPr>
          <w:p w14:paraId="4BB2F407" w14:textId="77777777" w:rsidR="0074014D" w:rsidRDefault="00565100">
            <w:pPr>
              <w:pStyle w:val="Compact"/>
            </w:pPr>
            <w:r>
              <w:rPr>
                <w:rStyle w:val="VerbatimChar"/>
              </w:rPr>
              <w:t>DailyRate</w:t>
            </w:r>
          </w:p>
        </w:tc>
        <w:tc>
          <w:tcPr>
            <w:tcW w:w="0" w:type="auto"/>
          </w:tcPr>
          <w:p w14:paraId="4BB2F408" w14:textId="77777777" w:rsidR="0074014D" w:rsidRDefault="00565100">
            <w:pPr>
              <w:pStyle w:val="Compact"/>
            </w:pPr>
            <w:r>
              <w:t>Integer</w:t>
            </w:r>
          </w:p>
        </w:tc>
        <w:tc>
          <w:tcPr>
            <w:tcW w:w="0" w:type="auto"/>
          </w:tcPr>
          <w:p w14:paraId="4BB2F409" w14:textId="77777777" w:rsidR="0074014D" w:rsidRDefault="00565100">
            <w:pPr>
              <w:pStyle w:val="Compact"/>
            </w:pPr>
            <w:r>
              <w:t>102–1,499</w:t>
            </w:r>
          </w:p>
        </w:tc>
        <w:tc>
          <w:tcPr>
            <w:tcW w:w="0" w:type="auto"/>
          </w:tcPr>
          <w:p w14:paraId="4BB2F40A" w14:textId="77777777" w:rsidR="0074014D" w:rsidRDefault="00565100">
            <w:pPr>
              <w:pStyle w:val="Compact"/>
            </w:pPr>
            <w:r>
              <w:t>Scaled</w:t>
            </w:r>
          </w:p>
        </w:tc>
      </w:tr>
      <w:tr w:rsidR="0074014D" w14:paraId="4BB2F411" w14:textId="77777777">
        <w:tc>
          <w:tcPr>
            <w:tcW w:w="0" w:type="auto"/>
          </w:tcPr>
          <w:p w14:paraId="4BB2F40C" w14:textId="77777777" w:rsidR="0074014D" w:rsidRDefault="00565100">
            <w:pPr>
              <w:pStyle w:val="Compact"/>
            </w:pPr>
            <w:r>
              <w:t>5</w:t>
            </w:r>
          </w:p>
        </w:tc>
        <w:tc>
          <w:tcPr>
            <w:tcW w:w="0" w:type="auto"/>
          </w:tcPr>
          <w:p w14:paraId="4BB2F40D" w14:textId="77777777" w:rsidR="0074014D" w:rsidRDefault="00565100">
            <w:pPr>
              <w:pStyle w:val="Compact"/>
            </w:pPr>
            <w:r>
              <w:rPr>
                <w:rStyle w:val="VerbatimChar"/>
              </w:rPr>
              <w:t>Department</w:t>
            </w:r>
          </w:p>
        </w:tc>
        <w:tc>
          <w:tcPr>
            <w:tcW w:w="0" w:type="auto"/>
          </w:tcPr>
          <w:p w14:paraId="4BB2F40E" w14:textId="77777777" w:rsidR="0074014D" w:rsidRDefault="00565100">
            <w:pPr>
              <w:pStyle w:val="Compact"/>
            </w:pPr>
            <w:r>
              <w:t>Categorical</w:t>
            </w:r>
          </w:p>
        </w:tc>
        <w:tc>
          <w:tcPr>
            <w:tcW w:w="0" w:type="auto"/>
          </w:tcPr>
          <w:p w14:paraId="4BB2F40F" w14:textId="77777777" w:rsidR="0074014D" w:rsidRDefault="00565100">
            <w:pPr>
              <w:pStyle w:val="Compact"/>
            </w:pPr>
            <w:r>
              <w:t>R&amp;D (961), Sales (446), HR (63)</w:t>
            </w:r>
          </w:p>
        </w:tc>
        <w:tc>
          <w:tcPr>
            <w:tcW w:w="0" w:type="auto"/>
          </w:tcPr>
          <w:p w14:paraId="4BB2F410" w14:textId="77777777" w:rsidR="0074014D" w:rsidRDefault="00565100">
            <w:pPr>
              <w:pStyle w:val="Compact"/>
            </w:pPr>
            <w:r>
              <w:t>One-hot</w:t>
            </w:r>
          </w:p>
        </w:tc>
      </w:tr>
      <w:tr w:rsidR="0074014D" w14:paraId="4BB2F417" w14:textId="77777777">
        <w:tc>
          <w:tcPr>
            <w:tcW w:w="0" w:type="auto"/>
          </w:tcPr>
          <w:p w14:paraId="4BB2F412" w14:textId="77777777" w:rsidR="0074014D" w:rsidRDefault="00565100">
            <w:pPr>
              <w:pStyle w:val="Compact"/>
            </w:pPr>
            <w:r>
              <w:t>6</w:t>
            </w:r>
          </w:p>
        </w:tc>
        <w:tc>
          <w:tcPr>
            <w:tcW w:w="0" w:type="auto"/>
          </w:tcPr>
          <w:p w14:paraId="4BB2F413" w14:textId="77777777" w:rsidR="0074014D" w:rsidRDefault="00565100">
            <w:pPr>
              <w:pStyle w:val="Compact"/>
            </w:pPr>
            <w:r>
              <w:rPr>
                <w:rStyle w:val="VerbatimChar"/>
              </w:rPr>
              <w:t>DistanceFromHome</w:t>
            </w:r>
          </w:p>
        </w:tc>
        <w:tc>
          <w:tcPr>
            <w:tcW w:w="0" w:type="auto"/>
          </w:tcPr>
          <w:p w14:paraId="4BB2F414" w14:textId="77777777" w:rsidR="0074014D" w:rsidRDefault="00565100">
            <w:pPr>
              <w:pStyle w:val="Compact"/>
            </w:pPr>
            <w:r>
              <w:t>Integer</w:t>
            </w:r>
          </w:p>
        </w:tc>
        <w:tc>
          <w:tcPr>
            <w:tcW w:w="0" w:type="auto"/>
          </w:tcPr>
          <w:p w14:paraId="4BB2F415" w14:textId="77777777" w:rsidR="0074014D" w:rsidRDefault="00565100">
            <w:pPr>
              <w:pStyle w:val="Compact"/>
            </w:pPr>
            <w:r>
              <w:t>1–29</w:t>
            </w:r>
          </w:p>
        </w:tc>
        <w:tc>
          <w:tcPr>
            <w:tcW w:w="0" w:type="auto"/>
          </w:tcPr>
          <w:p w14:paraId="4BB2F416" w14:textId="77777777" w:rsidR="0074014D" w:rsidRDefault="00565100">
            <w:pPr>
              <w:pStyle w:val="Compact"/>
            </w:pPr>
            <w:r>
              <w:rPr>
                <w:b/>
                <w:bCs/>
              </w:rPr>
              <w:t>Excluded — proxy risk</w:t>
            </w:r>
          </w:p>
        </w:tc>
      </w:tr>
      <w:tr w:rsidR="0074014D" w14:paraId="4BB2F41D" w14:textId="77777777">
        <w:tc>
          <w:tcPr>
            <w:tcW w:w="0" w:type="auto"/>
          </w:tcPr>
          <w:p w14:paraId="4BB2F418" w14:textId="77777777" w:rsidR="0074014D" w:rsidRDefault="00565100">
            <w:pPr>
              <w:pStyle w:val="Compact"/>
            </w:pPr>
            <w:r>
              <w:t>7</w:t>
            </w:r>
          </w:p>
        </w:tc>
        <w:tc>
          <w:tcPr>
            <w:tcW w:w="0" w:type="auto"/>
          </w:tcPr>
          <w:p w14:paraId="4BB2F419" w14:textId="77777777" w:rsidR="0074014D" w:rsidRDefault="00565100">
            <w:pPr>
              <w:pStyle w:val="Compact"/>
            </w:pPr>
            <w:r>
              <w:rPr>
                <w:rStyle w:val="VerbatimChar"/>
              </w:rPr>
              <w:t>Education</w:t>
            </w:r>
          </w:p>
        </w:tc>
        <w:tc>
          <w:tcPr>
            <w:tcW w:w="0" w:type="auto"/>
          </w:tcPr>
          <w:p w14:paraId="4BB2F41A" w14:textId="77777777" w:rsidR="0074014D" w:rsidRDefault="00565100">
            <w:pPr>
              <w:pStyle w:val="Compact"/>
            </w:pPr>
            <w:r>
              <w:t>Ordinal</w:t>
            </w:r>
          </w:p>
        </w:tc>
        <w:tc>
          <w:tcPr>
            <w:tcW w:w="0" w:type="auto"/>
          </w:tcPr>
          <w:p w14:paraId="4BB2F41B" w14:textId="77777777" w:rsidR="0074014D" w:rsidRDefault="00565100">
            <w:pPr>
              <w:pStyle w:val="Compact"/>
            </w:pPr>
            <w:r>
              <w:t>1–5</w:t>
            </w:r>
          </w:p>
        </w:tc>
        <w:tc>
          <w:tcPr>
            <w:tcW w:w="0" w:type="auto"/>
          </w:tcPr>
          <w:p w14:paraId="4BB2F41C" w14:textId="77777777" w:rsidR="0074014D" w:rsidRDefault="00565100">
            <w:pPr>
              <w:pStyle w:val="Compact"/>
            </w:pPr>
            <w:r>
              <w:t>Scaled</w:t>
            </w:r>
          </w:p>
        </w:tc>
      </w:tr>
      <w:tr w:rsidR="0074014D" w14:paraId="4BB2F423" w14:textId="77777777">
        <w:tc>
          <w:tcPr>
            <w:tcW w:w="0" w:type="auto"/>
          </w:tcPr>
          <w:p w14:paraId="4BB2F41E" w14:textId="77777777" w:rsidR="0074014D" w:rsidRDefault="00565100">
            <w:pPr>
              <w:pStyle w:val="Compact"/>
            </w:pPr>
            <w:r>
              <w:t>8</w:t>
            </w:r>
          </w:p>
        </w:tc>
        <w:tc>
          <w:tcPr>
            <w:tcW w:w="0" w:type="auto"/>
          </w:tcPr>
          <w:p w14:paraId="4BB2F41F" w14:textId="77777777" w:rsidR="0074014D" w:rsidRDefault="00565100">
            <w:pPr>
              <w:pStyle w:val="Compact"/>
            </w:pPr>
            <w:r>
              <w:rPr>
                <w:rStyle w:val="VerbatimChar"/>
              </w:rPr>
              <w:t>EducationField</w:t>
            </w:r>
          </w:p>
        </w:tc>
        <w:tc>
          <w:tcPr>
            <w:tcW w:w="0" w:type="auto"/>
          </w:tcPr>
          <w:p w14:paraId="4BB2F420" w14:textId="77777777" w:rsidR="0074014D" w:rsidRDefault="00565100">
            <w:pPr>
              <w:pStyle w:val="Compact"/>
            </w:pPr>
            <w:r>
              <w:t>Categorical</w:t>
            </w:r>
          </w:p>
        </w:tc>
        <w:tc>
          <w:tcPr>
            <w:tcW w:w="0" w:type="auto"/>
          </w:tcPr>
          <w:p w14:paraId="4BB2F421" w14:textId="77777777" w:rsidR="0074014D" w:rsidRDefault="00565100">
            <w:pPr>
              <w:pStyle w:val="Compact"/>
            </w:pPr>
            <w:r>
              <w:t>6 levels</w:t>
            </w:r>
          </w:p>
        </w:tc>
        <w:tc>
          <w:tcPr>
            <w:tcW w:w="0" w:type="auto"/>
          </w:tcPr>
          <w:p w14:paraId="4BB2F422" w14:textId="77777777" w:rsidR="0074014D" w:rsidRDefault="00565100">
            <w:pPr>
              <w:pStyle w:val="Compact"/>
            </w:pPr>
            <w:r>
              <w:t>One-hot</w:t>
            </w:r>
          </w:p>
        </w:tc>
      </w:tr>
      <w:tr w:rsidR="0074014D" w14:paraId="4BB2F429" w14:textId="77777777">
        <w:tc>
          <w:tcPr>
            <w:tcW w:w="0" w:type="auto"/>
          </w:tcPr>
          <w:p w14:paraId="4BB2F424" w14:textId="77777777" w:rsidR="0074014D" w:rsidRDefault="00565100">
            <w:pPr>
              <w:pStyle w:val="Compact"/>
            </w:pPr>
            <w:r>
              <w:t>9</w:t>
            </w:r>
          </w:p>
        </w:tc>
        <w:tc>
          <w:tcPr>
            <w:tcW w:w="0" w:type="auto"/>
          </w:tcPr>
          <w:p w14:paraId="4BB2F425" w14:textId="77777777" w:rsidR="0074014D" w:rsidRDefault="00565100">
            <w:pPr>
              <w:pStyle w:val="Compact"/>
            </w:pPr>
            <w:r>
              <w:rPr>
                <w:rStyle w:val="VerbatimChar"/>
              </w:rPr>
              <w:t>EmployeeCount</w:t>
            </w:r>
          </w:p>
        </w:tc>
        <w:tc>
          <w:tcPr>
            <w:tcW w:w="0" w:type="auto"/>
          </w:tcPr>
          <w:p w14:paraId="4BB2F426" w14:textId="77777777" w:rsidR="0074014D" w:rsidRDefault="00565100">
            <w:pPr>
              <w:pStyle w:val="Compact"/>
            </w:pPr>
            <w:r>
              <w:t>Integer</w:t>
            </w:r>
          </w:p>
        </w:tc>
        <w:tc>
          <w:tcPr>
            <w:tcW w:w="0" w:type="auto"/>
          </w:tcPr>
          <w:p w14:paraId="4BB2F427" w14:textId="77777777" w:rsidR="0074014D" w:rsidRDefault="00565100">
            <w:pPr>
              <w:pStyle w:val="Compact"/>
            </w:pPr>
            <w:r>
              <w:t>constant [1]</w:t>
            </w:r>
          </w:p>
        </w:tc>
        <w:tc>
          <w:tcPr>
            <w:tcW w:w="0" w:type="auto"/>
          </w:tcPr>
          <w:p w14:paraId="4BB2F428" w14:textId="77777777" w:rsidR="0074014D" w:rsidRDefault="00565100">
            <w:pPr>
              <w:pStyle w:val="Compact"/>
            </w:pPr>
            <w:r>
              <w:rPr>
                <w:b/>
                <w:bCs/>
              </w:rPr>
              <w:t>Removed — zero variance</w:t>
            </w:r>
          </w:p>
        </w:tc>
      </w:tr>
      <w:tr w:rsidR="0074014D" w14:paraId="4BB2F42F" w14:textId="77777777">
        <w:tc>
          <w:tcPr>
            <w:tcW w:w="0" w:type="auto"/>
          </w:tcPr>
          <w:p w14:paraId="4BB2F42A" w14:textId="77777777" w:rsidR="0074014D" w:rsidRDefault="00565100">
            <w:pPr>
              <w:pStyle w:val="Compact"/>
            </w:pPr>
            <w:r>
              <w:t>10</w:t>
            </w:r>
          </w:p>
        </w:tc>
        <w:tc>
          <w:tcPr>
            <w:tcW w:w="0" w:type="auto"/>
          </w:tcPr>
          <w:p w14:paraId="4BB2F42B" w14:textId="77777777" w:rsidR="0074014D" w:rsidRDefault="00565100">
            <w:pPr>
              <w:pStyle w:val="Compact"/>
            </w:pPr>
            <w:r>
              <w:rPr>
                <w:rStyle w:val="VerbatimChar"/>
              </w:rPr>
              <w:t>EmployeeNumber</w:t>
            </w:r>
          </w:p>
        </w:tc>
        <w:tc>
          <w:tcPr>
            <w:tcW w:w="0" w:type="auto"/>
          </w:tcPr>
          <w:p w14:paraId="4BB2F42C" w14:textId="77777777" w:rsidR="0074014D" w:rsidRDefault="00565100">
            <w:pPr>
              <w:pStyle w:val="Compact"/>
            </w:pPr>
            <w:r>
              <w:t>Integer</w:t>
            </w:r>
          </w:p>
        </w:tc>
        <w:tc>
          <w:tcPr>
            <w:tcW w:w="0" w:type="auto"/>
          </w:tcPr>
          <w:p w14:paraId="4BB2F42D" w14:textId="77777777" w:rsidR="0074014D" w:rsidRDefault="00565100">
            <w:pPr>
              <w:pStyle w:val="Compact"/>
            </w:pPr>
            <w:r>
              <w:t>unique</w:t>
            </w:r>
          </w:p>
        </w:tc>
        <w:tc>
          <w:tcPr>
            <w:tcW w:w="0" w:type="auto"/>
          </w:tcPr>
          <w:p w14:paraId="4BB2F42E" w14:textId="77777777" w:rsidR="0074014D" w:rsidRDefault="00565100">
            <w:pPr>
              <w:pStyle w:val="Compact"/>
            </w:pPr>
            <w:r>
              <w:rPr>
                <w:b/>
                <w:bCs/>
              </w:rPr>
              <w:t>Removed — identifier</w:t>
            </w:r>
          </w:p>
        </w:tc>
      </w:tr>
      <w:tr w:rsidR="0074014D" w14:paraId="4BB2F435" w14:textId="77777777">
        <w:tc>
          <w:tcPr>
            <w:tcW w:w="0" w:type="auto"/>
          </w:tcPr>
          <w:p w14:paraId="4BB2F430" w14:textId="77777777" w:rsidR="0074014D" w:rsidRDefault="00565100">
            <w:pPr>
              <w:pStyle w:val="Compact"/>
            </w:pPr>
            <w:r>
              <w:t>11</w:t>
            </w:r>
          </w:p>
        </w:tc>
        <w:tc>
          <w:tcPr>
            <w:tcW w:w="0" w:type="auto"/>
          </w:tcPr>
          <w:p w14:paraId="4BB2F431" w14:textId="77777777" w:rsidR="0074014D" w:rsidRDefault="00565100">
            <w:pPr>
              <w:pStyle w:val="Compact"/>
            </w:pPr>
            <w:r>
              <w:rPr>
                <w:rStyle w:val="VerbatimChar"/>
              </w:rPr>
              <w:t>EnvironmentSatisfaction</w:t>
            </w:r>
          </w:p>
        </w:tc>
        <w:tc>
          <w:tcPr>
            <w:tcW w:w="0" w:type="auto"/>
          </w:tcPr>
          <w:p w14:paraId="4BB2F432" w14:textId="77777777" w:rsidR="0074014D" w:rsidRDefault="00565100">
            <w:pPr>
              <w:pStyle w:val="Compact"/>
            </w:pPr>
            <w:r>
              <w:t>Ordinal</w:t>
            </w:r>
          </w:p>
        </w:tc>
        <w:tc>
          <w:tcPr>
            <w:tcW w:w="0" w:type="auto"/>
          </w:tcPr>
          <w:p w14:paraId="4BB2F433" w14:textId="77777777" w:rsidR="0074014D" w:rsidRDefault="00565100">
            <w:pPr>
              <w:pStyle w:val="Compact"/>
            </w:pPr>
            <w:r>
              <w:t>1–4</w:t>
            </w:r>
          </w:p>
        </w:tc>
        <w:tc>
          <w:tcPr>
            <w:tcW w:w="0" w:type="auto"/>
          </w:tcPr>
          <w:p w14:paraId="4BB2F434" w14:textId="77777777" w:rsidR="0074014D" w:rsidRDefault="00565100">
            <w:pPr>
              <w:pStyle w:val="Compact"/>
            </w:pPr>
            <w:r>
              <w:t>Scaled</w:t>
            </w:r>
          </w:p>
        </w:tc>
      </w:tr>
      <w:tr w:rsidR="0074014D" w14:paraId="4BB2F43B" w14:textId="77777777">
        <w:tc>
          <w:tcPr>
            <w:tcW w:w="0" w:type="auto"/>
          </w:tcPr>
          <w:p w14:paraId="4BB2F436" w14:textId="77777777" w:rsidR="0074014D" w:rsidRDefault="00565100">
            <w:pPr>
              <w:pStyle w:val="Compact"/>
            </w:pPr>
            <w:r>
              <w:t>12</w:t>
            </w:r>
          </w:p>
        </w:tc>
        <w:tc>
          <w:tcPr>
            <w:tcW w:w="0" w:type="auto"/>
          </w:tcPr>
          <w:p w14:paraId="4BB2F437" w14:textId="77777777" w:rsidR="0074014D" w:rsidRDefault="00565100">
            <w:pPr>
              <w:pStyle w:val="Compact"/>
            </w:pPr>
            <w:r>
              <w:rPr>
                <w:rStyle w:val="VerbatimChar"/>
              </w:rPr>
              <w:t>Gender</w:t>
            </w:r>
          </w:p>
        </w:tc>
        <w:tc>
          <w:tcPr>
            <w:tcW w:w="0" w:type="auto"/>
          </w:tcPr>
          <w:p w14:paraId="4BB2F438" w14:textId="77777777" w:rsidR="0074014D" w:rsidRDefault="00565100">
            <w:pPr>
              <w:pStyle w:val="Compact"/>
            </w:pPr>
            <w:r>
              <w:t>Categorical</w:t>
            </w:r>
          </w:p>
        </w:tc>
        <w:tc>
          <w:tcPr>
            <w:tcW w:w="0" w:type="auto"/>
          </w:tcPr>
          <w:p w14:paraId="4BB2F439" w14:textId="77777777" w:rsidR="0074014D" w:rsidRDefault="00565100">
            <w:pPr>
              <w:pStyle w:val="Compact"/>
            </w:pPr>
            <w:r>
              <w:t>Female / Male</w:t>
            </w:r>
          </w:p>
        </w:tc>
        <w:tc>
          <w:tcPr>
            <w:tcW w:w="0" w:type="auto"/>
          </w:tcPr>
          <w:p w14:paraId="4BB2F43A" w14:textId="77777777" w:rsidR="0074014D" w:rsidRDefault="00565100">
            <w:pPr>
              <w:pStyle w:val="Compact"/>
            </w:pPr>
            <w:r>
              <w:rPr>
                <w:b/>
                <w:bCs/>
              </w:rPr>
              <w:t>Excluded — protected</w:t>
            </w:r>
          </w:p>
        </w:tc>
      </w:tr>
      <w:tr w:rsidR="0074014D" w14:paraId="4BB2F441" w14:textId="77777777">
        <w:tc>
          <w:tcPr>
            <w:tcW w:w="0" w:type="auto"/>
          </w:tcPr>
          <w:p w14:paraId="4BB2F43C" w14:textId="77777777" w:rsidR="0074014D" w:rsidRDefault="00565100">
            <w:pPr>
              <w:pStyle w:val="Compact"/>
            </w:pPr>
            <w:r>
              <w:t>13</w:t>
            </w:r>
          </w:p>
        </w:tc>
        <w:tc>
          <w:tcPr>
            <w:tcW w:w="0" w:type="auto"/>
          </w:tcPr>
          <w:p w14:paraId="4BB2F43D" w14:textId="77777777" w:rsidR="0074014D" w:rsidRDefault="00565100">
            <w:pPr>
              <w:pStyle w:val="Compact"/>
            </w:pPr>
            <w:r>
              <w:rPr>
                <w:rStyle w:val="VerbatimChar"/>
              </w:rPr>
              <w:t>HourlyRate</w:t>
            </w:r>
          </w:p>
        </w:tc>
        <w:tc>
          <w:tcPr>
            <w:tcW w:w="0" w:type="auto"/>
          </w:tcPr>
          <w:p w14:paraId="4BB2F43E" w14:textId="77777777" w:rsidR="0074014D" w:rsidRDefault="00565100">
            <w:pPr>
              <w:pStyle w:val="Compact"/>
            </w:pPr>
            <w:r>
              <w:t>Integer</w:t>
            </w:r>
          </w:p>
        </w:tc>
        <w:tc>
          <w:tcPr>
            <w:tcW w:w="0" w:type="auto"/>
          </w:tcPr>
          <w:p w14:paraId="4BB2F43F" w14:textId="77777777" w:rsidR="0074014D" w:rsidRDefault="00565100">
            <w:pPr>
              <w:pStyle w:val="Compact"/>
            </w:pPr>
            <w:r>
              <w:t>30–100</w:t>
            </w:r>
          </w:p>
        </w:tc>
        <w:tc>
          <w:tcPr>
            <w:tcW w:w="0" w:type="auto"/>
          </w:tcPr>
          <w:p w14:paraId="4BB2F440" w14:textId="77777777" w:rsidR="0074014D" w:rsidRDefault="00565100">
            <w:pPr>
              <w:pStyle w:val="Compact"/>
            </w:pPr>
            <w:r>
              <w:t>Scaled</w:t>
            </w:r>
          </w:p>
        </w:tc>
      </w:tr>
      <w:tr w:rsidR="0074014D" w14:paraId="4BB2F447" w14:textId="77777777">
        <w:tc>
          <w:tcPr>
            <w:tcW w:w="0" w:type="auto"/>
          </w:tcPr>
          <w:p w14:paraId="4BB2F442" w14:textId="77777777" w:rsidR="0074014D" w:rsidRDefault="00565100">
            <w:pPr>
              <w:pStyle w:val="Compact"/>
            </w:pPr>
            <w:r>
              <w:t>14</w:t>
            </w:r>
          </w:p>
        </w:tc>
        <w:tc>
          <w:tcPr>
            <w:tcW w:w="0" w:type="auto"/>
          </w:tcPr>
          <w:p w14:paraId="4BB2F443" w14:textId="77777777" w:rsidR="0074014D" w:rsidRDefault="00565100">
            <w:pPr>
              <w:pStyle w:val="Compact"/>
            </w:pPr>
            <w:r>
              <w:rPr>
                <w:rStyle w:val="VerbatimChar"/>
              </w:rPr>
              <w:t>JobInvolvement</w:t>
            </w:r>
          </w:p>
        </w:tc>
        <w:tc>
          <w:tcPr>
            <w:tcW w:w="0" w:type="auto"/>
          </w:tcPr>
          <w:p w14:paraId="4BB2F444" w14:textId="77777777" w:rsidR="0074014D" w:rsidRDefault="00565100">
            <w:pPr>
              <w:pStyle w:val="Compact"/>
            </w:pPr>
            <w:r>
              <w:t>Ordinal</w:t>
            </w:r>
          </w:p>
        </w:tc>
        <w:tc>
          <w:tcPr>
            <w:tcW w:w="0" w:type="auto"/>
          </w:tcPr>
          <w:p w14:paraId="4BB2F445" w14:textId="77777777" w:rsidR="0074014D" w:rsidRDefault="00565100">
            <w:pPr>
              <w:pStyle w:val="Compact"/>
            </w:pPr>
            <w:r>
              <w:t>1–4</w:t>
            </w:r>
          </w:p>
        </w:tc>
        <w:tc>
          <w:tcPr>
            <w:tcW w:w="0" w:type="auto"/>
          </w:tcPr>
          <w:p w14:paraId="4BB2F446" w14:textId="77777777" w:rsidR="0074014D" w:rsidRDefault="00565100">
            <w:pPr>
              <w:pStyle w:val="Compact"/>
            </w:pPr>
            <w:r>
              <w:t>Scaled</w:t>
            </w:r>
          </w:p>
        </w:tc>
      </w:tr>
      <w:tr w:rsidR="0074014D" w14:paraId="4BB2F44D" w14:textId="77777777">
        <w:tc>
          <w:tcPr>
            <w:tcW w:w="0" w:type="auto"/>
          </w:tcPr>
          <w:p w14:paraId="4BB2F448" w14:textId="77777777" w:rsidR="0074014D" w:rsidRDefault="00565100">
            <w:pPr>
              <w:pStyle w:val="Compact"/>
            </w:pPr>
            <w:r>
              <w:t>15</w:t>
            </w:r>
          </w:p>
        </w:tc>
        <w:tc>
          <w:tcPr>
            <w:tcW w:w="0" w:type="auto"/>
          </w:tcPr>
          <w:p w14:paraId="4BB2F449" w14:textId="77777777" w:rsidR="0074014D" w:rsidRDefault="00565100">
            <w:pPr>
              <w:pStyle w:val="Compact"/>
            </w:pPr>
            <w:r>
              <w:rPr>
                <w:rStyle w:val="VerbatimChar"/>
              </w:rPr>
              <w:t>JobLevel</w:t>
            </w:r>
          </w:p>
        </w:tc>
        <w:tc>
          <w:tcPr>
            <w:tcW w:w="0" w:type="auto"/>
          </w:tcPr>
          <w:p w14:paraId="4BB2F44A" w14:textId="77777777" w:rsidR="0074014D" w:rsidRDefault="00565100">
            <w:pPr>
              <w:pStyle w:val="Compact"/>
            </w:pPr>
            <w:r>
              <w:t>Ordinal</w:t>
            </w:r>
          </w:p>
        </w:tc>
        <w:tc>
          <w:tcPr>
            <w:tcW w:w="0" w:type="auto"/>
          </w:tcPr>
          <w:p w14:paraId="4BB2F44B" w14:textId="77777777" w:rsidR="0074014D" w:rsidRDefault="00565100">
            <w:pPr>
              <w:pStyle w:val="Compact"/>
            </w:pPr>
            <w:r>
              <w:t>1–5</w:t>
            </w:r>
          </w:p>
        </w:tc>
        <w:tc>
          <w:tcPr>
            <w:tcW w:w="0" w:type="auto"/>
          </w:tcPr>
          <w:p w14:paraId="4BB2F44C" w14:textId="77777777" w:rsidR="0074014D" w:rsidRDefault="00565100">
            <w:pPr>
              <w:pStyle w:val="Compact"/>
            </w:pPr>
            <w:r>
              <w:t>Scaled</w:t>
            </w:r>
          </w:p>
        </w:tc>
      </w:tr>
      <w:tr w:rsidR="0074014D" w14:paraId="4BB2F453" w14:textId="77777777">
        <w:tc>
          <w:tcPr>
            <w:tcW w:w="0" w:type="auto"/>
          </w:tcPr>
          <w:p w14:paraId="4BB2F44E" w14:textId="77777777" w:rsidR="0074014D" w:rsidRDefault="00565100">
            <w:pPr>
              <w:pStyle w:val="Compact"/>
            </w:pPr>
            <w:r>
              <w:t>16</w:t>
            </w:r>
          </w:p>
        </w:tc>
        <w:tc>
          <w:tcPr>
            <w:tcW w:w="0" w:type="auto"/>
          </w:tcPr>
          <w:p w14:paraId="4BB2F44F" w14:textId="77777777" w:rsidR="0074014D" w:rsidRDefault="00565100">
            <w:pPr>
              <w:pStyle w:val="Compact"/>
            </w:pPr>
            <w:r>
              <w:rPr>
                <w:rStyle w:val="VerbatimChar"/>
              </w:rPr>
              <w:t>JobRole</w:t>
            </w:r>
          </w:p>
        </w:tc>
        <w:tc>
          <w:tcPr>
            <w:tcW w:w="0" w:type="auto"/>
          </w:tcPr>
          <w:p w14:paraId="4BB2F450" w14:textId="77777777" w:rsidR="0074014D" w:rsidRDefault="00565100">
            <w:pPr>
              <w:pStyle w:val="Compact"/>
            </w:pPr>
            <w:r>
              <w:t>Categorical</w:t>
            </w:r>
          </w:p>
        </w:tc>
        <w:tc>
          <w:tcPr>
            <w:tcW w:w="0" w:type="auto"/>
          </w:tcPr>
          <w:p w14:paraId="4BB2F451" w14:textId="77777777" w:rsidR="0074014D" w:rsidRDefault="00565100">
            <w:pPr>
              <w:pStyle w:val="Compact"/>
            </w:pPr>
            <w:r>
              <w:t>9 levels</w:t>
            </w:r>
          </w:p>
        </w:tc>
        <w:tc>
          <w:tcPr>
            <w:tcW w:w="0" w:type="auto"/>
          </w:tcPr>
          <w:p w14:paraId="4BB2F452" w14:textId="77777777" w:rsidR="0074014D" w:rsidRDefault="00565100">
            <w:pPr>
              <w:pStyle w:val="Compact"/>
            </w:pPr>
            <w:r>
              <w:t>One-hot</w:t>
            </w:r>
          </w:p>
        </w:tc>
      </w:tr>
      <w:tr w:rsidR="0074014D" w14:paraId="4BB2F459" w14:textId="77777777">
        <w:tc>
          <w:tcPr>
            <w:tcW w:w="0" w:type="auto"/>
          </w:tcPr>
          <w:p w14:paraId="4BB2F454" w14:textId="77777777" w:rsidR="0074014D" w:rsidRDefault="00565100">
            <w:pPr>
              <w:pStyle w:val="Compact"/>
            </w:pPr>
            <w:r>
              <w:t>17</w:t>
            </w:r>
          </w:p>
        </w:tc>
        <w:tc>
          <w:tcPr>
            <w:tcW w:w="0" w:type="auto"/>
          </w:tcPr>
          <w:p w14:paraId="4BB2F455" w14:textId="77777777" w:rsidR="0074014D" w:rsidRDefault="00565100">
            <w:pPr>
              <w:pStyle w:val="Compact"/>
            </w:pPr>
            <w:r>
              <w:rPr>
                <w:rStyle w:val="VerbatimChar"/>
              </w:rPr>
              <w:t>JobSatisfaction</w:t>
            </w:r>
          </w:p>
        </w:tc>
        <w:tc>
          <w:tcPr>
            <w:tcW w:w="0" w:type="auto"/>
          </w:tcPr>
          <w:p w14:paraId="4BB2F456" w14:textId="77777777" w:rsidR="0074014D" w:rsidRDefault="00565100">
            <w:pPr>
              <w:pStyle w:val="Compact"/>
            </w:pPr>
            <w:r>
              <w:t>Ordinal</w:t>
            </w:r>
          </w:p>
        </w:tc>
        <w:tc>
          <w:tcPr>
            <w:tcW w:w="0" w:type="auto"/>
          </w:tcPr>
          <w:p w14:paraId="4BB2F457" w14:textId="77777777" w:rsidR="0074014D" w:rsidRDefault="00565100">
            <w:pPr>
              <w:pStyle w:val="Compact"/>
            </w:pPr>
            <w:r>
              <w:t>1–4</w:t>
            </w:r>
          </w:p>
        </w:tc>
        <w:tc>
          <w:tcPr>
            <w:tcW w:w="0" w:type="auto"/>
          </w:tcPr>
          <w:p w14:paraId="4BB2F458" w14:textId="77777777" w:rsidR="0074014D" w:rsidRDefault="00565100">
            <w:pPr>
              <w:pStyle w:val="Compact"/>
            </w:pPr>
            <w:r>
              <w:t>Scaled</w:t>
            </w:r>
          </w:p>
        </w:tc>
      </w:tr>
      <w:tr w:rsidR="0074014D" w14:paraId="4BB2F45F" w14:textId="77777777">
        <w:tc>
          <w:tcPr>
            <w:tcW w:w="0" w:type="auto"/>
          </w:tcPr>
          <w:p w14:paraId="4BB2F45A" w14:textId="77777777" w:rsidR="0074014D" w:rsidRDefault="00565100">
            <w:pPr>
              <w:pStyle w:val="Compact"/>
            </w:pPr>
            <w:r>
              <w:t>18</w:t>
            </w:r>
          </w:p>
        </w:tc>
        <w:tc>
          <w:tcPr>
            <w:tcW w:w="0" w:type="auto"/>
          </w:tcPr>
          <w:p w14:paraId="4BB2F45B" w14:textId="77777777" w:rsidR="0074014D" w:rsidRDefault="00565100">
            <w:pPr>
              <w:pStyle w:val="Compact"/>
            </w:pPr>
            <w:r>
              <w:rPr>
                <w:rStyle w:val="VerbatimChar"/>
              </w:rPr>
              <w:t>MaritalStatus</w:t>
            </w:r>
          </w:p>
        </w:tc>
        <w:tc>
          <w:tcPr>
            <w:tcW w:w="0" w:type="auto"/>
          </w:tcPr>
          <w:p w14:paraId="4BB2F45C" w14:textId="77777777" w:rsidR="0074014D" w:rsidRDefault="00565100">
            <w:pPr>
              <w:pStyle w:val="Compact"/>
            </w:pPr>
            <w:r>
              <w:t>Categorical</w:t>
            </w:r>
          </w:p>
        </w:tc>
        <w:tc>
          <w:tcPr>
            <w:tcW w:w="0" w:type="auto"/>
          </w:tcPr>
          <w:p w14:paraId="4BB2F45D" w14:textId="77777777" w:rsidR="0074014D" w:rsidRDefault="00565100">
            <w:pPr>
              <w:pStyle w:val="Compact"/>
            </w:pPr>
            <w:r>
              <w:t>3 levels</w:t>
            </w:r>
          </w:p>
        </w:tc>
        <w:tc>
          <w:tcPr>
            <w:tcW w:w="0" w:type="auto"/>
          </w:tcPr>
          <w:p w14:paraId="4BB2F45E" w14:textId="77777777" w:rsidR="0074014D" w:rsidRDefault="00565100">
            <w:pPr>
              <w:pStyle w:val="Compact"/>
            </w:pPr>
            <w:r>
              <w:rPr>
                <w:b/>
                <w:bCs/>
              </w:rPr>
              <w:t>Excluded — protected</w:t>
            </w:r>
          </w:p>
        </w:tc>
      </w:tr>
      <w:tr w:rsidR="0074014D" w14:paraId="4BB2F465" w14:textId="77777777">
        <w:tc>
          <w:tcPr>
            <w:tcW w:w="0" w:type="auto"/>
          </w:tcPr>
          <w:p w14:paraId="4BB2F460" w14:textId="77777777" w:rsidR="0074014D" w:rsidRDefault="00565100">
            <w:pPr>
              <w:pStyle w:val="Compact"/>
            </w:pPr>
            <w:r>
              <w:t>19</w:t>
            </w:r>
          </w:p>
        </w:tc>
        <w:tc>
          <w:tcPr>
            <w:tcW w:w="0" w:type="auto"/>
          </w:tcPr>
          <w:p w14:paraId="4BB2F461" w14:textId="77777777" w:rsidR="0074014D" w:rsidRDefault="00565100">
            <w:pPr>
              <w:pStyle w:val="Compact"/>
            </w:pPr>
            <w:r>
              <w:rPr>
                <w:rStyle w:val="VerbatimChar"/>
              </w:rPr>
              <w:t>MonthlyIncome</w:t>
            </w:r>
          </w:p>
        </w:tc>
        <w:tc>
          <w:tcPr>
            <w:tcW w:w="0" w:type="auto"/>
          </w:tcPr>
          <w:p w14:paraId="4BB2F462" w14:textId="77777777" w:rsidR="0074014D" w:rsidRDefault="00565100">
            <w:pPr>
              <w:pStyle w:val="Compact"/>
            </w:pPr>
            <w:r>
              <w:t>Integer</w:t>
            </w:r>
          </w:p>
        </w:tc>
        <w:tc>
          <w:tcPr>
            <w:tcW w:w="0" w:type="auto"/>
          </w:tcPr>
          <w:p w14:paraId="4BB2F463" w14:textId="77777777" w:rsidR="0074014D" w:rsidRDefault="00565100">
            <w:pPr>
              <w:pStyle w:val="Compact"/>
            </w:pPr>
            <w:r>
              <w:t>1,009–19,999</w:t>
            </w:r>
          </w:p>
        </w:tc>
        <w:tc>
          <w:tcPr>
            <w:tcW w:w="0" w:type="auto"/>
          </w:tcPr>
          <w:p w14:paraId="4BB2F464" w14:textId="77777777" w:rsidR="0074014D" w:rsidRDefault="00565100">
            <w:pPr>
              <w:pStyle w:val="Compact"/>
            </w:pPr>
            <w:r>
              <w:t>Scaled</w:t>
            </w:r>
          </w:p>
        </w:tc>
      </w:tr>
      <w:tr w:rsidR="0074014D" w14:paraId="4BB2F46B" w14:textId="77777777">
        <w:tc>
          <w:tcPr>
            <w:tcW w:w="0" w:type="auto"/>
          </w:tcPr>
          <w:p w14:paraId="4BB2F466" w14:textId="77777777" w:rsidR="0074014D" w:rsidRDefault="00565100">
            <w:pPr>
              <w:pStyle w:val="Compact"/>
            </w:pPr>
            <w:r>
              <w:t>20</w:t>
            </w:r>
          </w:p>
        </w:tc>
        <w:tc>
          <w:tcPr>
            <w:tcW w:w="0" w:type="auto"/>
          </w:tcPr>
          <w:p w14:paraId="4BB2F467" w14:textId="77777777" w:rsidR="0074014D" w:rsidRDefault="00565100">
            <w:pPr>
              <w:pStyle w:val="Compact"/>
            </w:pPr>
            <w:r>
              <w:rPr>
                <w:rStyle w:val="VerbatimChar"/>
              </w:rPr>
              <w:t>MonthlyRate</w:t>
            </w:r>
          </w:p>
        </w:tc>
        <w:tc>
          <w:tcPr>
            <w:tcW w:w="0" w:type="auto"/>
          </w:tcPr>
          <w:p w14:paraId="4BB2F468" w14:textId="77777777" w:rsidR="0074014D" w:rsidRDefault="00565100">
            <w:pPr>
              <w:pStyle w:val="Compact"/>
            </w:pPr>
            <w:r>
              <w:t>Integer</w:t>
            </w:r>
          </w:p>
        </w:tc>
        <w:tc>
          <w:tcPr>
            <w:tcW w:w="0" w:type="auto"/>
          </w:tcPr>
          <w:p w14:paraId="4BB2F469" w14:textId="77777777" w:rsidR="0074014D" w:rsidRDefault="00565100">
            <w:pPr>
              <w:pStyle w:val="Compact"/>
            </w:pPr>
            <w:r>
              <w:t>2,094–26,999</w:t>
            </w:r>
          </w:p>
        </w:tc>
        <w:tc>
          <w:tcPr>
            <w:tcW w:w="0" w:type="auto"/>
          </w:tcPr>
          <w:p w14:paraId="4BB2F46A" w14:textId="77777777" w:rsidR="0074014D" w:rsidRDefault="00565100">
            <w:pPr>
              <w:pStyle w:val="Compact"/>
            </w:pPr>
            <w:r>
              <w:t>Scaled</w:t>
            </w:r>
          </w:p>
        </w:tc>
      </w:tr>
      <w:tr w:rsidR="0074014D" w14:paraId="4BB2F471" w14:textId="77777777">
        <w:tc>
          <w:tcPr>
            <w:tcW w:w="0" w:type="auto"/>
          </w:tcPr>
          <w:p w14:paraId="4BB2F46C" w14:textId="77777777" w:rsidR="0074014D" w:rsidRDefault="00565100">
            <w:pPr>
              <w:pStyle w:val="Compact"/>
            </w:pPr>
            <w:r>
              <w:t>21</w:t>
            </w:r>
          </w:p>
        </w:tc>
        <w:tc>
          <w:tcPr>
            <w:tcW w:w="0" w:type="auto"/>
          </w:tcPr>
          <w:p w14:paraId="4BB2F46D" w14:textId="77777777" w:rsidR="0074014D" w:rsidRDefault="00565100">
            <w:pPr>
              <w:pStyle w:val="Compact"/>
            </w:pPr>
            <w:r>
              <w:rPr>
                <w:rStyle w:val="VerbatimChar"/>
              </w:rPr>
              <w:t>NumCompaniesWorked</w:t>
            </w:r>
          </w:p>
        </w:tc>
        <w:tc>
          <w:tcPr>
            <w:tcW w:w="0" w:type="auto"/>
          </w:tcPr>
          <w:p w14:paraId="4BB2F46E" w14:textId="77777777" w:rsidR="0074014D" w:rsidRDefault="00565100">
            <w:pPr>
              <w:pStyle w:val="Compact"/>
            </w:pPr>
            <w:r>
              <w:t>Integer</w:t>
            </w:r>
          </w:p>
        </w:tc>
        <w:tc>
          <w:tcPr>
            <w:tcW w:w="0" w:type="auto"/>
          </w:tcPr>
          <w:p w14:paraId="4BB2F46F" w14:textId="77777777" w:rsidR="0074014D" w:rsidRDefault="00565100">
            <w:pPr>
              <w:pStyle w:val="Compact"/>
            </w:pPr>
            <w:r>
              <w:t>0–9</w:t>
            </w:r>
          </w:p>
        </w:tc>
        <w:tc>
          <w:tcPr>
            <w:tcW w:w="0" w:type="auto"/>
          </w:tcPr>
          <w:p w14:paraId="4BB2F470" w14:textId="77777777" w:rsidR="0074014D" w:rsidRDefault="00565100">
            <w:pPr>
              <w:pStyle w:val="Compact"/>
            </w:pPr>
            <w:r>
              <w:t>Scaled</w:t>
            </w:r>
          </w:p>
        </w:tc>
      </w:tr>
      <w:tr w:rsidR="0074014D" w14:paraId="4BB2F477" w14:textId="77777777">
        <w:tc>
          <w:tcPr>
            <w:tcW w:w="0" w:type="auto"/>
          </w:tcPr>
          <w:p w14:paraId="4BB2F472" w14:textId="77777777" w:rsidR="0074014D" w:rsidRDefault="00565100">
            <w:pPr>
              <w:pStyle w:val="Compact"/>
            </w:pPr>
            <w:r>
              <w:t>22</w:t>
            </w:r>
          </w:p>
        </w:tc>
        <w:tc>
          <w:tcPr>
            <w:tcW w:w="0" w:type="auto"/>
          </w:tcPr>
          <w:p w14:paraId="4BB2F473" w14:textId="77777777" w:rsidR="0074014D" w:rsidRDefault="00565100">
            <w:pPr>
              <w:pStyle w:val="Compact"/>
            </w:pPr>
            <w:r>
              <w:rPr>
                <w:rStyle w:val="VerbatimChar"/>
              </w:rPr>
              <w:t>Over18</w:t>
            </w:r>
          </w:p>
        </w:tc>
        <w:tc>
          <w:tcPr>
            <w:tcW w:w="0" w:type="auto"/>
          </w:tcPr>
          <w:p w14:paraId="4BB2F474" w14:textId="77777777" w:rsidR="0074014D" w:rsidRDefault="00565100">
            <w:pPr>
              <w:pStyle w:val="Compact"/>
            </w:pPr>
            <w:r>
              <w:t>Categorical</w:t>
            </w:r>
          </w:p>
        </w:tc>
        <w:tc>
          <w:tcPr>
            <w:tcW w:w="0" w:type="auto"/>
          </w:tcPr>
          <w:p w14:paraId="4BB2F475" w14:textId="77777777" w:rsidR="0074014D" w:rsidRDefault="00565100">
            <w:pPr>
              <w:pStyle w:val="Compact"/>
            </w:pPr>
            <w:r>
              <w:t>constant [‘Y’]</w:t>
            </w:r>
          </w:p>
        </w:tc>
        <w:tc>
          <w:tcPr>
            <w:tcW w:w="0" w:type="auto"/>
          </w:tcPr>
          <w:p w14:paraId="4BB2F476" w14:textId="77777777" w:rsidR="0074014D" w:rsidRDefault="00565100">
            <w:pPr>
              <w:pStyle w:val="Compact"/>
            </w:pPr>
            <w:r>
              <w:rPr>
                <w:b/>
                <w:bCs/>
              </w:rPr>
              <w:t>Removed — zero variance</w:t>
            </w:r>
          </w:p>
        </w:tc>
      </w:tr>
      <w:tr w:rsidR="0074014D" w14:paraId="4BB2F47D" w14:textId="77777777">
        <w:tc>
          <w:tcPr>
            <w:tcW w:w="0" w:type="auto"/>
          </w:tcPr>
          <w:p w14:paraId="4BB2F478" w14:textId="77777777" w:rsidR="0074014D" w:rsidRDefault="00565100">
            <w:pPr>
              <w:pStyle w:val="Compact"/>
            </w:pPr>
            <w:r>
              <w:t>23</w:t>
            </w:r>
          </w:p>
        </w:tc>
        <w:tc>
          <w:tcPr>
            <w:tcW w:w="0" w:type="auto"/>
          </w:tcPr>
          <w:p w14:paraId="4BB2F479" w14:textId="77777777" w:rsidR="0074014D" w:rsidRDefault="00565100">
            <w:pPr>
              <w:pStyle w:val="Compact"/>
            </w:pPr>
            <w:r>
              <w:rPr>
                <w:rStyle w:val="VerbatimChar"/>
              </w:rPr>
              <w:t>OverTime</w:t>
            </w:r>
          </w:p>
        </w:tc>
        <w:tc>
          <w:tcPr>
            <w:tcW w:w="0" w:type="auto"/>
          </w:tcPr>
          <w:p w14:paraId="4BB2F47A" w14:textId="77777777" w:rsidR="0074014D" w:rsidRDefault="00565100">
            <w:pPr>
              <w:pStyle w:val="Compact"/>
            </w:pPr>
            <w:r>
              <w:t>Categorical</w:t>
            </w:r>
          </w:p>
        </w:tc>
        <w:tc>
          <w:tcPr>
            <w:tcW w:w="0" w:type="auto"/>
          </w:tcPr>
          <w:p w14:paraId="4BB2F47B" w14:textId="77777777" w:rsidR="0074014D" w:rsidRDefault="00565100">
            <w:pPr>
              <w:pStyle w:val="Compact"/>
            </w:pPr>
            <w:r>
              <w:t>Yes / No</w:t>
            </w:r>
          </w:p>
        </w:tc>
        <w:tc>
          <w:tcPr>
            <w:tcW w:w="0" w:type="auto"/>
          </w:tcPr>
          <w:p w14:paraId="4BB2F47C" w14:textId="77777777" w:rsidR="0074014D" w:rsidRDefault="00565100">
            <w:pPr>
              <w:pStyle w:val="Compact"/>
            </w:pPr>
            <w:r>
              <w:t>One-hot</w:t>
            </w:r>
          </w:p>
        </w:tc>
      </w:tr>
      <w:tr w:rsidR="0074014D" w14:paraId="4BB2F483" w14:textId="77777777">
        <w:tc>
          <w:tcPr>
            <w:tcW w:w="0" w:type="auto"/>
          </w:tcPr>
          <w:p w14:paraId="4BB2F47E" w14:textId="77777777" w:rsidR="0074014D" w:rsidRDefault="00565100">
            <w:pPr>
              <w:pStyle w:val="Compact"/>
            </w:pPr>
            <w:r>
              <w:t>24</w:t>
            </w:r>
          </w:p>
        </w:tc>
        <w:tc>
          <w:tcPr>
            <w:tcW w:w="0" w:type="auto"/>
          </w:tcPr>
          <w:p w14:paraId="4BB2F47F" w14:textId="77777777" w:rsidR="0074014D" w:rsidRDefault="00565100">
            <w:pPr>
              <w:pStyle w:val="Compact"/>
            </w:pPr>
            <w:r>
              <w:rPr>
                <w:rStyle w:val="VerbatimChar"/>
              </w:rPr>
              <w:t>PercentSalaryHike</w:t>
            </w:r>
          </w:p>
        </w:tc>
        <w:tc>
          <w:tcPr>
            <w:tcW w:w="0" w:type="auto"/>
          </w:tcPr>
          <w:p w14:paraId="4BB2F480" w14:textId="77777777" w:rsidR="0074014D" w:rsidRDefault="00565100">
            <w:pPr>
              <w:pStyle w:val="Compact"/>
            </w:pPr>
            <w:r>
              <w:t>Integer</w:t>
            </w:r>
          </w:p>
        </w:tc>
        <w:tc>
          <w:tcPr>
            <w:tcW w:w="0" w:type="auto"/>
          </w:tcPr>
          <w:p w14:paraId="4BB2F481" w14:textId="77777777" w:rsidR="0074014D" w:rsidRDefault="00565100">
            <w:pPr>
              <w:pStyle w:val="Compact"/>
            </w:pPr>
            <w:r>
              <w:t>11–25</w:t>
            </w:r>
          </w:p>
        </w:tc>
        <w:tc>
          <w:tcPr>
            <w:tcW w:w="0" w:type="auto"/>
          </w:tcPr>
          <w:p w14:paraId="4BB2F482" w14:textId="77777777" w:rsidR="0074014D" w:rsidRDefault="00565100">
            <w:pPr>
              <w:pStyle w:val="Compact"/>
            </w:pPr>
            <w:r>
              <w:t>Scaled</w:t>
            </w:r>
          </w:p>
        </w:tc>
      </w:tr>
      <w:tr w:rsidR="0074014D" w14:paraId="4BB2F489" w14:textId="77777777">
        <w:tc>
          <w:tcPr>
            <w:tcW w:w="0" w:type="auto"/>
          </w:tcPr>
          <w:p w14:paraId="4BB2F484" w14:textId="77777777" w:rsidR="0074014D" w:rsidRDefault="00565100">
            <w:pPr>
              <w:pStyle w:val="Compact"/>
            </w:pPr>
            <w:r>
              <w:t>25</w:t>
            </w:r>
          </w:p>
        </w:tc>
        <w:tc>
          <w:tcPr>
            <w:tcW w:w="0" w:type="auto"/>
          </w:tcPr>
          <w:p w14:paraId="4BB2F485" w14:textId="77777777" w:rsidR="0074014D" w:rsidRDefault="00565100">
            <w:pPr>
              <w:pStyle w:val="Compact"/>
            </w:pPr>
            <w:r>
              <w:rPr>
                <w:rStyle w:val="VerbatimChar"/>
              </w:rPr>
              <w:t>PerformanceRating</w:t>
            </w:r>
          </w:p>
        </w:tc>
        <w:tc>
          <w:tcPr>
            <w:tcW w:w="0" w:type="auto"/>
          </w:tcPr>
          <w:p w14:paraId="4BB2F486" w14:textId="77777777" w:rsidR="0074014D" w:rsidRDefault="00565100">
            <w:pPr>
              <w:pStyle w:val="Compact"/>
            </w:pPr>
            <w:r>
              <w:t>Ordinal</w:t>
            </w:r>
          </w:p>
        </w:tc>
        <w:tc>
          <w:tcPr>
            <w:tcW w:w="0" w:type="auto"/>
          </w:tcPr>
          <w:p w14:paraId="4BB2F487" w14:textId="77777777" w:rsidR="0074014D" w:rsidRDefault="00565100">
            <w:pPr>
              <w:pStyle w:val="Compact"/>
            </w:pPr>
            <w:r>
              <w:t>3–4</w:t>
            </w:r>
          </w:p>
        </w:tc>
        <w:tc>
          <w:tcPr>
            <w:tcW w:w="0" w:type="auto"/>
          </w:tcPr>
          <w:p w14:paraId="4BB2F488" w14:textId="77777777" w:rsidR="0074014D" w:rsidRDefault="00565100">
            <w:pPr>
              <w:pStyle w:val="Compact"/>
            </w:pPr>
            <w:r>
              <w:t>Scaled</w:t>
            </w:r>
          </w:p>
        </w:tc>
      </w:tr>
      <w:tr w:rsidR="0074014D" w14:paraId="4BB2F48F" w14:textId="77777777">
        <w:tc>
          <w:tcPr>
            <w:tcW w:w="0" w:type="auto"/>
          </w:tcPr>
          <w:p w14:paraId="4BB2F48A" w14:textId="77777777" w:rsidR="0074014D" w:rsidRDefault="00565100">
            <w:pPr>
              <w:pStyle w:val="Compact"/>
            </w:pPr>
            <w:r>
              <w:t>26</w:t>
            </w:r>
          </w:p>
        </w:tc>
        <w:tc>
          <w:tcPr>
            <w:tcW w:w="0" w:type="auto"/>
          </w:tcPr>
          <w:p w14:paraId="4BB2F48B" w14:textId="77777777" w:rsidR="0074014D" w:rsidRDefault="00565100">
            <w:pPr>
              <w:pStyle w:val="Compact"/>
            </w:pPr>
            <w:r>
              <w:rPr>
                <w:rStyle w:val="VerbatimChar"/>
              </w:rPr>
              <w:t>RelationshipSatisfaction</w:t>
            </w:r>
          </w:p>
        </w:tc>
        <w:tc>
          <w:tcPr>
            <w:tcW w:w="0" w:type="auto"/>
          </w:tcPr>
          <w:p w14:paraId="4BB2F48C" w14:textId="77777777" w:rsidR="0074014D" w:rsidRDefault="00565100">
            <w:pPr>
              <w:pStyle w:val="Compact"/>
            </w:pPr>
            <w:r>
              <w:t>Ordinal</w:t>
            </w:r>
          </w:p>
        </w:tc>
        <w:tc>
          <w:tcPr>
            <w:tcW w:w="0" w:type="auto"/>
          </w:tcPr>
          <w:p w14:paraId="4BB2F48D" w14:textId="77777777" w:rsidR="0074014D" w:rsidRDefault="00565100">
            <w:pPr>
              <w:pStyle w:val="Compact"/>
            </w:pPr>
            <w:r>
              <w:t>1–4</w:t>
            </w:r>
          </w:p>
        </w:tc>
        <w:tc>
          <w:tcPr>
            <w:tcW w:w="0" w:type="auto"/>
          </w:tcPr>
          <w:p w14:paraId="4BB2F48E" w14:textId="77777777" w:rsidR="0074014D" w:rsidRDefault="00565100">
            <w:pPr>
              <w:pStyle w:val="Compact"/>
            </w:pPr>
            <w:r>
              <w:t>Scaled</w:t>
            </w:r>
          </w:p>
        </w:tc>
      </w:tr>
      <w:tr w:rsidR="0074014D" w14:paraId="4BB2F495" w14:textId="77777777">
        <w:tc>
          <w:tcPr>
            <w:tcW w:w="0" w:type="auto"/>
          </w:tcPr>
          <w:p w14:paraId="4BB2F490" w14:textId="77777777" w:rsidR="0074014D" w:rsidRDefault="00565100">
            <w:pPr>
              <w:pStyle w:val="Compact"/>
            </w:pPr>
            <w:r>
              <w:t>27</w:t>
            </w:r>
          </w:p>
        </w:tc>
        <w:tc>
          <w:tcPr>
            <w:tcW w:w="0" w:type="auto"/>
          </w:tcPr>
          <w:p w14:paraId="4BB2F491" w14:textId="77777777" w:rsidR="0074014D" w:rsidRDefault="00565100">
            <w:pPr>
              <w:pStyle w:val="Compact"/>
            </w:pPr>
            <w:r>
              <w:rPr>
                <w:rStyle w:val="VerbatimChar"/>
              </w:rPr>
              <w:t>StandardHours</w:t>
            </w:r>
          </w:p>
        </w:tc>
        <w:tc>
          <w:tcPr>
            <w:tcW w:w="0" w:type="auto"/>
          </w:tcPr>
          <w:p w14:paraId="4BB2F492" w14:textId="77777777" w:rsidR="0074014D" w:rsidRDefault="00565100">
            <w:pPr>
              <w:pStyle w:val="Compact"/>
            </w:pPr>
            <w:r>
              <w:t>Integer</w:t>
            </w:r>
          </w:p>
        </w:tc>
        <w:tc>
          <w:tcPr>
            <w:tcW w:w="0" w:type="auto"/>
          </w:tcPr>
          <w:p w14:paraId="4BB2F493" w14:textId="77777777" w:rsidR="0074014D" w:rsidRDefault="00565100">
            <w:pPr>
              <w:pStyle w:val="Compact"/>
            </w:pPr>
            <w:r>
              <w:t>constant [80]</w:t>
            </w:r>
          </w:p>
        </w:tc>
        <w:tc>
          <w:tcPr>
            <w:tcW w:w="0" w:type="auto"/>
          </w:tcPr>
          <w:p w14:paraId="4BB2F494" w14:textId="77777777" w:rsidR="0074014D" w:rsidRDefault="00565100">
            <w:pPr>
              <w:pStyle w:val="Compact"/>
            </w:pPr>
            <w:r>
              <w:rPr>
                <w:b/>
                <w:bCs/>
              </w:rPr>
              <w:t>Removed — zero variance</w:t>
            </w:r>
          </w:p>
        </w:tc>
      </w:tr>
      <w:tr w:rsidR="0074014D" w14:paraId="4BB2F49B" w14:textId="77777777">
        <w:tc>
          <w:tcPr>
            <w:tcW w:w="0" w:type="auto"/>
          </w:tcPr>
          <w:p w14:paraId="4BB2F496" w14:textId="77777777" w:rsidR="0074014D" w:rsidRDefault="00565100">
            <w:pPr>
              <w:pStyle w:val="Compact"/>
            </w:pPr>
            <w:r>
              <w:t>28</w:t>
            </w:r>
          </w:p>
        </w:tc>
        <w:tc>
          <w:tcPr>
            <w:tcW w:w="0" w:type="auto"/>
          </w:tcPr>
          <w:p w14:paraId="4BB2F497" w14:textId="77777777" w:rsidR="0074014D" w:rsidRDefault="00565100">
            <w:pPr>
              <w:pStyle w:val="Compact"/>
            </w:pPr>
            <w:r>
              <w:rPr>
                <w:rStyle w:val="VerbatimChar"/>
              </w:rPr>
              <w:t>StockOptionLevel</w:t>
            </w:r>
          </w:p>
        </w:tc>
        <w:tc>
          <w:tcPr>
            <w:tcW w:w="0" w:type="auto"/>
          </w:tcPr>
          <w:p w14:paraId="4BB2F498" w14:textId="77777777" w:rsidR="0074014D" w:rsidRDefault="00565100">
            <w:pPr>
              <w:pStyle w:val="Compact"/>
            </w:pPr>
            <w:r>
              <w:t>Ordinal</w:t>
            </w:r>
          </w:p>
        </w:tc>
        <w:tc>
          <w:tcPr>
            <w:tcW w:w="0" w:type="auto"/>
          </w:tcPr>
          <w:p w14:paraId="4BB2F499" w14:textId="77777777" w:rsidR="0074014D" w:rsidRDefault="00565100">
            <w:pPr>
              <w:pStyle w:val="Compact"/>
            </w:pPr>
            <w:r>
              <w:t>0–3</w:t>
            </w:r>
          </w:p>
        </w:tc>
        <w:tc>
          <w:tcPr>
            <w:tcW w:w="0" w:type="auto"/>
          </w:tcPr>
          <w:p w14:paraId="4BB2F49A" w14:textId="77777777" w:rsidR="0074014D" w:rsidRDefault="00565100">
            <w:pPr>
              <w:pStyle w:val="Compact"/>
            </w:pPr>
            <w:r>
              <w:t>Scaled</w:t>
            </w:r>
          </w:p>
        </w:tc>
      </w:tr>
      <w:tr w:rsidR="0074014D" w14:paraId="4BB2F4A1" w14:textId="77777777">
        <w:tc>
          <w:tcPr>
            <w:tcW w:w="0" w:type="auto"/>
          </w:tcPr>
          <w:p w14:paraId="4BB2F49C" w14:textId="77777777" w:rsidR="0074014D" w:rsidRDefault="00565100">
            <w:pPr>
              <w:pStyle w:val="Compact"/>
            </w:pPr>
            <w:r>
              <w:t>29</w:t>
            </w:r>
          </w:p>
        </w:tc>
        <w:tc>
          <w:tcPr>
            <w:tcW w:w="0" w:type="auto"/>
          </w:tcPr>
          <w:p w14:paraId="4BB2F49D" w14:textId="77777777" w:rsidR="0074014D" w:rsidRDefault="00565100">
            <w:pPr>
              <w:pStyle w:val="Compact"/>
            </w:pPr>
            <w:r>
              <w:rPr>
                <w:rStyle w:val="VerbatimChar"/>
              </w:rPr>
              <w:t>TotalWorkingYears</w:t>
            </w:r>
          </w:p>
        </w:tc>
        <w:tc>
          <w:tcPr>
            <w:tcW w:w="0" w:type="auto"/>
          </w:tcPr>
          <w:p w14:paraId="4BB2F49E" w14:textId="77777777" w:rsidR="0074014D" w:rsidRDefault="00565100">
            <w:pPr>
              <w:pStyle w:val="Compact"/>
            </w:pPr>
            <w:r>
              <w:t>Integer</w:t>
            </w:r>
          </w:p>
        </w:tc>
        <w:tc>
          <w:tcPr>
            <w:tcW w:w="0" w:type="auto"/>
          </w:tcPr>
          <w:p w14:paraId="4BB2F49F" w14:textId="77777777" w:rsidR="0074014D" w:rsidRDefault="00565100">
            <w:pPr>
              <w:pStyle w:val="Compact"/>
            </w:pPr>
            <w:r>
              <w:t>0–40</w:t>
            </w:r>
          </w:p>
        </w:tc>
        <w:tc>
          <w:tcPr>
            <w:tcW w:w="0" w:type="auto"/>
          </w:tcPr>
          <w:p w14:paraId="4BB2F4A0" w14:textId="77777777" w:rsidR="0074014D" w:rsidRDefault="00565100">
            <w:pPr>
              <w:pStyle w:val="Compact"/>
            </w:pPr>
            <w:r>
              <w:t>Scaled</w:t>
            </w:r>
          </w:p>
        </w:tc>
      </w:tr>
      <w:tr w:rsidR="0074014D" w14:paraId="4BB2F4A7" w14:textId="77777777">
        <w:tc>
          <w:tcPr>
            <w:tcW w:w="0" w:type="auto"/>
          </w:tcPr>
          <w:p w14:paraId="4BB2F4A2" w14:textId="77777777" w:rsidR="0074014D" w:rsidRDefault="00565100">
            <w:pPr>
              <w:pStyle w:val="Compact"/>
            </w:pPr>
            <w:r>
              <w:t>30</w:t>
            </w:r>
          </w:p>
        </w:tc>
        <w:tc>
          <w:tcPr>
            <w:tcW w:w="0" w:type="auto"/>
          </w:tcPr>
          <w:p w14:paraId="4BB2F4A3" w14:textId="77777777" w:rsidR="0074014D" w:rsidRDefault="00565100">
            <w:pPr>
              <w:pStyle w:val="Compact"/>
            </w:pPr>
            <w:r>
              <w:rPr>
                <w:rStyle w:val="VerbatimChar"/>
              </w:rPr>
              <w:t>TrainingTimesLastYear</w:t>
            </w:r>
          </w:p>
        </w:tc>
        <w:tc>
          <w:tcPr>
            <w:tcW w:w="0" w:type="auto"/>
          </w:tcPr>
          <w:p w14:paraId="4BB2F4A4" w14:textId="77777777" w:rsidR="0074014D" w:rsidRDefault="00565100">
            <w:pPr>
              <w:pStyle w:val="Compact"/>
            </w:pPr>
            <w:r>
              <w:t>Integer</w:t>
            </w:r>
          </w:p>
        </w:tc>
        <w:tc>
          <w:tcPr>
            <w:tcW w:w="0" w:type="auto"/>
          </w:tcPr>
          <w:p w14:paraId="4BB2F4A5" w14:textId="77777777" w:rsidR="0074014D" w:rsidRDefault="00565100">
            <w:pPr>
              <w:pStyle w:val="Compact"/>
            </w:pPr>
            <w:r>
              <w:t>0–6</w:t>
            </w:r>
          </w:p>
        </w:tc>
        <w:tc>
          <w:tcPr>
            <w:tcW w:w="0" w:type="auto"/>
          </w:tcPr>
          <w:p w14:paraId="4BB2F4A6" w14:textId="77777777" w:rsidR="0074014D" w:rsidRDefault="00565100">
            <w:pPr>
              <w:pStyle w:val="Compact"/>
            </w:pPr>
            <w:r>
              <w:t>Scaled</w:t>
            </w:r>
          </w:p>
        </w:tc>
      </w:tr>
      <w:tr w:rsidR="0074014D" w14:paraId="4BB2F4AD" w14:textId="77777777">
        <w:tc>
          <w:tcPr>
            <w:tcW w:w="0" w:type="auto"/>
          </w:tcPr>
          <w:p w14:paraId="4BB2F4A8" w14:textId="77777777" w:rsidR="0074014D" w:rsidRDefault="00565100">
            <w:pPr>
              <w:pStyle w:val="Compact"/>
            </w:pPr>
            <w:r>
              <w:lastRenderedPageBreak/>
              <w:t>31</w:t>
            </w:r>
          </w:p>
        </w:tc>
        <w:tc>
          <w:tcPr>
            <w:tcW w:w="0" w:type="auto"/>
          </w:tcPr>
          <w:p w14:paraId="4BB2F4A9" w14:textId="77777777" w:rsidR="0074014D" w:rsidRDefault="00565100">
            <w:pPr>
              <w:pStyle w:val="Compact"/>
            </w:pPr>
            <w:r>
              <w:rPr>
                <w:rStyle w:val="VerbatimChar"/>
              </w:rPr>
              <w:t>WorkLifeBalance</w:t>
            </w:r>
          </w:p>
        </w:tc>
        <w:tc>
          <w:tcPr>
            <w:tcW w:w="0" w:type="auto"/>
          </w:tcPr>
          <w:p w14:paraId="4BB2F4AA" w14:textId="77777777" w:rsidR="0074014D" w:rsidRDefault="00565100">
            <w:pPr>
              <w:pStyle w:val="Compact"/>
            </w:pPr>
            <w:r>
              <w:t>Ordinal</w:t>
            </w:r>
          </w:p>
        </w:tc>
        <w:tc>
          <w:tcPr>
            <w:tcW w:w="0" w:type="auto"/>
          </w:tcPr>
          <w:p w14:paraId="4BB2F4AB" w14:textId="77777777" w:rsidR="0074014D" w:rsidRDefault="00565100">
            <w:pPr>
              <w:pStyle w:val="Compact"/>
            </w:pPr>
            <w:r>
              <w:t>1–4</w:t>
            </w:r>
          </w:p>
        </w:tc>
        <w:tc>
          <w:tcPr>
            <w:tcW w:w="0" w:type="auto"/>
          </w:tcPr>
          <w:p w14:paraId="4BB2F4AC" w14:textId="77777777" w:rsidR="0074014D" w:rsidRDefault="00565100">
            <w:pPr>
              <w:pStyle w:val="Compact"/>
            </w:pPr>
            <w:r>
              <w:t>Scaled</w:t>
            </w:r>
          </w:p>
        </w:tc>
      </w:tr>
      <w:tr w:rsidR="0074014D" w14:paraId="4BB2F4B3" w14:textId="77777777">
        <w:tc>
          <w:tcPr>
            <w:tcW w:w="0" w:type="auto"/>
          </w:tcPr>
          <w:p w14:paraId="4BB2F4AE" w14:textId="77777777" w:rsidR="0074014D" w:rsidRDefault="00565100">
            <w:pPr>
              <w:pStyle w:val="Compact"/>
            </w:pPr>
            <w:r>
              <w:t>32</w:t>
            </w:r>
          </w:p>
        </w:tc>
        <w:tc>
          <w:tcPr>
            <w:tcW w:w="0" w:type="auto"/>
          </w:tcPr>
          <w:p w14:paraId="4BB2F4AF" w14:textId="77777777" w:rsidR="0074014D" w:rsidRDefault="00565100">
            <w:pPr>
              <w:pStyle w:val="Compact"/>
            </w:pPr>
            <w:r>
              <w:rPr>
                <w:rStyle w:val="VerbatimChar"/>
              </w:rPr>
              <w:t>YearsAtCompany</w:t>
            </w:r>
          </w:p>
        </w:tc>
        <w:tc>
          <w:tcPr>
            <w:tcW w:w="0" w:type="auto"/>
          </w:tcPr>
          <w:p w14:paraId="4BB2F4B0" w14:textId="77777777" w:rsidR="0074014D" w:rsidRDefault="00565100">
            <w:pPr>
              <w:pStyle w:val="Compact"/>
            </w:pPr>
            <w:r>
              <w:t>Integer</w:t>
            </w:r>
          </w:p>
        </w:tc>
        <w:tc>
          <w:tcPr>
            <w:tcW w:w="0" w:type="auto"/>
          </w:tcPr>
          <w:p w14:paraId="4BB2F4B1" w14:textId="77777777" w:rsidR="0074014D" w:rsidRDefault="00565100">
            <w:pPr>
              <w:pStyle w:val="Compact"/>
            </w:pPr>
            <w:r>
              <w:t>0–40</w:t>
            </w:r>
          </w:p>
        </w:tc>
        <w:tc>
          <w:tcPr>
            <w:tcW w:w="0" w:type="auto"/>
          </w:tcPr>
          <w:p w14:paraId="4BB2F4B2" w14:textId="77777777" w:rsidR="0074014D" w:rsidRDefault="00565100">
            <w:pPr>
              <w:pStyle w:val="Compact"/>
            </w:pPr>
            <w:r>
              <w:t>Scaled</w:t>
            </w:r>
          </w:p>
        </w:tc>
      </w:tr>
      <w:tr w:rsidR="0074014D" w14:paraId="4BB2F4B9" w14:textId="77777777">
        <w:tc>
          <w:tcPr>
            <w:tcW w:w="0" w:type="auto"/>
          </w:tcPr>
          <w:p w14:paraId="4BB2F4B4" w14:textId="77777777" w:rsidR="0074014D" w:rsidRDefault="00565100">
            <w:pPr>
              <w:pStyle w:val="Compact"/>
            </w:pPr>
            <w:r>
              <w:t>33</w:t>
            </w:r>
          </w:p>
        </w:tc>
        <w:tc>
          <w:tcPr>
            <w:tcW w:w="0" w:type="auto"/>
          </w:tcPr>
          <w:p w14:paraId="4BB2F4B5" w14:textId="77777777" w:rsidR="0074014D" w:rsidRDefault="00565100">
            <w:pPr>
              <w:pStyle w:val="Compact"/>
            </w:pPr>
            <w:r>
              <w:rPr>
                <w:rStyle w:val="VerbatimChar"/>
              </w:rPr>
              <w:t>YearsInCurrentRole</w:t>
            </w:r>
          </w:p>
        </w:tc>
        <w:tc>
          <w:tcPr>
            <w:tcW w:w="0" w:type="auto"/>
          </w:tcPr>
          <w:p w14:paraId="4BB2F4B6" w14:textId="77777777" w:rsidR="0074014D" w:rsidRDefault="00565100">
            <w:pPr>
              <w:pStyle w:val="Compact"/>
            </w:pPr>
            <w:r>
              <w:t>Integer</w:t>
            </w:r>
          </w:p>
        </w:tc>
        <w:tc>
          <w:tcPr>
            <w:tcW w:w="0" w:type="auto"/>
          </w:tcPr>
          <w:p w14:paraId="4BB2F4B7" w14:textId="77777777" w:rsidR="0074014D" w:rsidRDefault="00565100">
            <w:pPr>
              <w:pStyle w:val="Compact"/>
            </w:pPr>
            <w:r>
              <w:t>0–18</w:t>
            </w:r>
          </w:p>
        </w:tc>
        <w:tc>
          <w:tcPr>
            <w:tcW w:w="0" w:type="auto"/>
          </w:tcPr>
          <w:p w14:paraId="4BB2F4B8" w14:textId="77777777" w:rsidR="0074014D" w:rsidRDefault="00565100">
            <w:pPr>
              <w:pStyle w:val="Compact"/>
            </w:pPr>
            <w:r>
              <w:t>Scaled</w:t>
            </w:r>
          </w:p>
        </w:tc>
      </w:tr>
      <w:tr w:rsidR="0074014D" w14:paraId="4BB2F4BF" w14:textId="77777777">
        <w:tc>
          <w:tcPr>
            <w:tcW w:w="0" w:type="auto"/>
          </w:tcPr>
          <w:p w14:paraId="4BB2F4BA" w14:textId="77777777" w:rsidR="0074014D" w:rsidRDefault="00565100">
            <w:pPr>
              <w:pStyle w:val="Compact"/>
            </w:pPr>
            <w:r>
              <w:t>34</w:t>
            </w:r>
          </w:p>
        </w:tc>
        <w:tc>
          <w:tcPr>
            <w:tcW w:w="0" w:type="auto"/>
          </w:tcPr>
          <w:p w14:paraId="4BB2F4BB" w14:textId="77777777" w:rsidR="0074014D" w:rsidRDefault="00565100">
            <w:pPr>
              <w:pStyle w:val="Compact"/>
            </w:pPr>
            <w:r>
              <w:rPr>
                <w:rStyle w:val="VerbatimChar"/>
              </w:rPr>
              <w:t>YearsSinceLastPromotion</w:t>
            </w:r>
          </w:p>
        </w:tc>
        <w:tc>
          <w:tcPr>
            <w:tcW w:w="0" w:type="auto"/>
          </w:tcPr>
          <w:p w14:paraId="4BB2F4BC" w14:textId="77777777" w:rsidR="0074014D" w:rsidRDefault="00565100">
            <w:pPr>
              <w:pStyle w:val="Compact"/>
            </w:pPr>
            <w:r>
              <w:t>Integer</w:t>
            </w:r>
          </w:p>
        </w:tc>
        <w:tc>
          <w:tcPr>
            <w:tcW w:w="0" w:type="auto"/>
          </w:tcPr>
          <w:p w14:paraId="4BB2F4BD" w14:textId="77777777" w:rsidR="0074014D" w:rsidRDefault="00565100">
            <w:pPr>
              <w:pStyle w:val="Compact"/>
            </w:pPr>
            <w:r>
              <w:t>0–15</w:t>
            </w:r>
          </w:p>
        </w:tc>
        <w:tc>
          <w:tcPr>
            <w:tcW w:w="0" w:type="auto"/>
          </w:tcPr>
          <w:p w14:paraId="4BB2F4BE" w14:textId="77777777" w:rsidR="0074014D" w:rsidRDefault="00565100">
            <w:pPr>
              <w:pStyle w:val="Compact"/>
            </w:pPr>
            <w:r>
              <w:t>Scaled</w:t>
            </w:r>
          </w:p>
        </w:tc>
      </w:tr>
      <w:tr w:rsidR="0074014D" w14:paraId="4BB2F4C5" w14:textId="77777777" w:rsidTr="00B650A6">
        <w:tc>
          <w:tcPr>
            <w:tcW w:w="0" w:type="auto"/>
            <w:tcBorders>
              <w:bottom w:val="single" w:sz="4" w:space="0" w:color="auto"/>
            </w:tcBorders>
          </w:tcPr>
          <w:p w14:paraId="4BB2F4C0" w14:textId="77777777" w:rsidR="0074014D" w:rsidRDefault="00565100">
            <w:pPr>
              <w:pStyle w:val="Compact"/>
            </w:pPr>
            <w:r>
              <w:t>35</w:t>
            </w:r>
          </w:p>
        </w:tc>
        <w:tc>
          <w:tcPr>
            <w:tcW w:w="0" w:type="auto"/>
            <w:tcBorders>
              <w:bottom w:val="single" w:sz="4" w:space="0" w:color="auto"/>
            </w:tcBorders>
          </w:tcPr>
          <w:p w14:paraId="4BB2F4C1" w14:textId="77777777" w:rsidR="0074014D" w:rsidRDefault="00565100">
            <w:pPr>
              <w:pStyle w:val="Compact"/>
            </w:pPr>
            <w:r>
              <w:rPr>
                <w:rStyle w:val="VerbatimChar"/>
              </w:rPr>
              <w:t>YearsWithCurrManager</w:t>
            </w:r>
          </w:p>
        </w:tc>
        <w:tc>
          <w:tcPr>
            <w:tcW w:w="0" w:type="auto"/>
            <w:tcBorders>
              <w:bottom w:val="single" w:sz="4" w:space="0" w:color="auto"/>
            </w:tcBorders>
          </w:tcPr>
          <w:p w14:paraId="4BB2F4C2" w14:textId="77777777" w:rsidR="0074014D" w:rsidRDefault="00565100">
            <w:pPr>
              <w:pStyle w:val="Compact"/>
            </w:pPr>
            <w:r>
              <w:t>Integer</w:t>
            </w:r>
          </w:p>
        </w:tc>
        <w:tc>
          <w:tcPr>
            <w:tcW w:w="0" w:type="auto"/>
            <w:tcBorders>
              <w:bottom w:val="single" w:sz="4" w:space="0" w:color="auto"/>
            </w:tcBorders>
          </w:tcPr>
          <w:p w14:paraId="4BB2F4C3" w14:textId="77777777" w:rsidR="0074014D" w:rsidRDefault="00565100">
            <w:pPr>
              <w:pStyle w:val="Compact"/>
            </w:pPr>
            <w:r>
              <w:t>0–17</w:t>
            </w:r>
          </w:p>
        </w:tc>
        <w:tc>
          <w:tcPr>
            <w:tcW w:w="0" w:type="auto"/>
            <w:tcBorders>
              <w:bottom w:val="single" w:sz="4" w:space="0" w:color="auto"/>
            </w:tcBorders>
          </w:tcPr>
          <w:p w14:paraId="4BB2F4C4" w14:textId="77777777" w:rsidR="0074014D" w:rsidRDefault="00565100">
            <w:pPr>
              <w:pStyle w:val="Compact"/>
            </w:pPr>
            <w:r>
              <w:t>Scaled</w:t>
            </w:r>
          </w:p>
        </w:tc>
      </w:tr>
    </w:tbl>
    <w:p w14:paraId="4BB2F4C6" w14:textId="77777777" w:rsidR="0074014D" w:rsidRDefault="00565100">
      <w:pPr>
        <w:pStyle w:val="Heading2"/>
      </w:pPr>
      <w:bookmarkStart w:id="134" w:name="appendix-e-model-coefficients"/>
      <w:bookmarkStart w:id="135" w:name="_Toc240131170"/>
      <w:bookmarkEnd w:id="132"/>
      <w:r>
        <w:t>Appendix E — Model coefficients</w:t>
      </w:r>
      <w:bookmarkEnd w:id="135"/>
    </w:p>
    <w:p w14:paraId="4BB2F4C7" w14:textId="77777777" w:rsidR="0074014D" w:rsidRDefault="00565100">
      <w:pPr>
        <w:pStyle w:val="CaptionedFigure"/>
      </w:pPr>
      <w:r>
        <w:rPr>
          <w:noProof/>
        </w:rPr>
        <w:drawing>
          <wp:inline distT="0" distB="0" distL="0" distR="0" wp14:anchorId="4BB2F54E" wp14:editId="4BB2F54F">
            <wp:extent cx="5943600" cy="4622800"/>
            <wp:effectExtent l="0" t="0" r="0" b="0"/>
            <wp:docPr id="102" name="Picture" descr="Figure 6. Strongest drivers in the deployed model, standardised log-odds coefficients."/>
            <wp:cNvGraphicFramePr/>
            <a:graphic xmlns:a="http://schemas.openxmlformats.org/drawingml/2006/main">
              <a:graphicData uri="http://schemas.openxmlformats.org/drawingml/2006/picture">
                <pic:pic xmlns:pic="http://schemas.openxmlformats.org/drawingml/2006/picture">
                  <pic:nvPicPr>
                    <pic:cNvPr id="103" name="Picture" descr="output/figures/fig5_coefficients.png"/>
                    <pic:cNvPicPr>
                      <a:picLocks noChangeAspect="1" noChangeArrowheads="1"/>
                    </pic:cNvPicPr>
                  </pic:nvPicPr>
                  <pic:blipFill>
                    <a:blip r:embed="rId16"/>
                    <a:stretch>
                      <a:fillRect/>
                    </a:stretch>
                  </pic:blipFill>
                  <pic:spPr bwMode="auto">
                    <a:xfrm>
                      <a:off x="0" y="0"/>
                      <a:ext cx="5943600" cy="4622800"/>
                    </a:xfrm>
                    <a:prstGeom prst="rect">
                      <a:avLst/>
                    </a:prstGeom>
                    <a:noFill/>
                    <a:ln w="9525">
                      <a:noFill/>
                      <a:headEnd/>
                      <a:tailEnd/>
                    </a:ln>
                  </pic:spPr>
                </pic:pic>
              </a:graphicData>
            </a:graphic>
          </wp:inline>
        </w:drawing>
      </w:r>
    </w:p>
    <w:p w14:paraId="4BB2F4C8" w14:textId="5050BBD8" w:rsidR="0074014D" w:rsidRDefault="00565100">
      <w:pPr>
        <w:pStyle w:val="ImageCaption"/>
      </w:pPr>
      <w:r>
        <w:t xml:space="preserve">Figure 6. Strongest drivers in the deployed model, </w:t>
      </w:r>
      <w:r w:rsidR="00977B20">
        <w:t>standardized</w:t>
      </w:r>
      <w:r>
        <w:t xml:space="preserve"> log-odds coefficients.</w:t>
      </w:r>
    </w:p>
    <w:p w14:paraId="4BB2F4C9" w14:textId="77777777" w:rsidR="0074014D" w:rsidRDefault="00565100">
      <w:pPr>
        <w:pStyle w:val="BodyText"/>
      </w:pPr>
      <w:r>
        <w:rPr>
          <w:b/>
          <w:bCs/>
        </w:rPr>
        <w:t>Strongest risk factors:</w:t>
      </w:r>
      <w:r>
        <w:t xml:space="preserve"> </w:t>
      </w:r>
      <w:r>
        <w:rPr>
          <w:rStyle w:val="VerbatimChar"/>
        </w:rPr>
        <w:t>OverTime_Yes</w:t>
      </w:r>
      <w:r>
        <w:t xml:space="preserve"> (+1.687, odds ratio 5.40), </w:t>
      </w:r>
      <w:r>
        <w:rPr>
          <w:rStyle w:val="VerbatimChar"/>
        </w:rPr>
        <w:t>BusinessTravel_Travel_Frequently</w:t>
      </w:r>
      <w:r>
        <w:t xml:space="preserve"> (+1.401, OR 4.06), </w:t>
      </w:r>
      <w:r>
        <w:rPr>
          <w:rStyle w:val="VerbatimChar"/>
        </w:rPr>
        <w:t>JobRole_Laboratory Technician</w:t>
      </w:r>
      <w:r>
        <w:t xml:space="preserve"> (+1.225, OR 3.40), </w:t>
      </w:r>
      <w:r>
        <w:rPr>
          <w:rStyle w:val="VerbatimChar"/>
        </w:rPr>
        <w:t>JobRole_Sales Representative</w:t>
      </w:r>
      <w:r>
        <w:t xml:space="preserve"> (+1.224, OR 3.40), </w:t>
      </w:r>
      <w:r>
        <w:rPr>
          <w:rStyle w:val="VerbatimChar"/>
        </w:rPr>
        <w:t>BusinessTravel_Travel_Rarely</w:t>
      </w:r>
      <w:r>
        <w:t xml:space="preserve"> (+0.742), </w:t>
      </w:r>
      <w:r>
        <w:rPr>
          <w:rStyle w:val="VerbatimChar"/>
        </w:rPr>
        <w:t>YearsAtCompany</w:t>
      </w:r>
      <w:r>
        <w:t xml:space="preserve"> (+0.679), </w:t>
      </w:r>
      <w:r>
        <w:rPr>
          <w:rStyle w:val="VerbatimChar"/>
        </w:rPr>
        <w:t>JobRole_Human Resources</w:t>
      </w:r>
      <w:r>
        <w:t xml:space="preserve"> (+0.644).</w:t>
      </w:r>
    </w:p>
    <w:p w14:paraId="4BB2F4CA" w14:textId="44431EFE" w:rsidR="0074014D" w:rsidRDefault="00565100">
      <w:pPr>
        <w:pStyle w:val="BodyText"/>
      </w:pPr>
      <w:r>
        <w:rPr>
          <w:b/>
          <w:bCs/>
        </w:rPr>
        <w:t>Strongest protective factors:</w:t>
      </w:r>
      <w:r>
        <w:t xml:space="preserve"> </w:t>
      </w:r>
      <w:r>
        <w:rPr>
          <w:rStyle w:val="VerbatimChar"/>
        </w:rPr>
        <w:t>JobRole_Research Director</w:t>
      </w:r>
      <w:r>
        <w:t xml:space="preserve"> (−0.912, OR 0.40), together with total working experience, manager tenure</w:t>
      </w:r>
      <w:r w:rsidR="00977B20">
        <w:t>,</w:t>
      </w:r>
      <w:r>
        <w:t xml:space="preserve"> and environment satisfaction.</w:t>
      </w:r>
    </w:p>
    <w:p w14:paraId="4BB2F4CB" w14:textId="77777777" w:rsidR="0074014D" w:rsidRDefault="00565100">
      <w:pPr>
        <w:pStyle w:val="BodyText"/>
      </w:pPr>
      <w:r>
        <w:lastRenderedPageBreak/>
        <w:t xml:space="preserve">Full listing with odds ratios in </w:t>
      </w:r>
      <w:r>
        <w:rPr>
          <w:rStyle w:val="VerbatimChar"/>
        </w:rPr>
        <w:t>Feature_Coefficients.csv</w:t>
      </w:r>
      <w:r>
        <w:t>.</w:t>
      </w:r>
    </w:p>
    <w:p w14:paraId="4BB2F4CC" w14:textId="77777777" w:rsidR="0074014D" w:rsidRDefault="00565100">
      <w:pPr>
        <w:pStyle w:val="Heading2"/>
      </w:pPr>
      <w:bookmarkStart w:id="136" w:name="appendix-f-full-threshold-sweep"/>
      <w:bookmarkStart w:id="137" w:name="_Toc240131171"/>
      <w:bookmarkEnd w:id="134"/>
      <w:r>
        <w:t>Appendix F — Full threshold sweep</w:t>
      </w:r>
      <w:bookmarkEnd w:id="137"/>
    </w:p>
    <w:p w14:paraId="4BB2F4CD" w14:textId="20D9C2F5" w:rsidR="0074014D" w:rsidRPr="00E74290" w:rsidRDefault="00E74290">
      <w:pPr>
        <w:pStyle w:val="FirstParagraph"/>
      </w:pPr>
      <w:r w:rsidRPr="00E74290">
        <w:t xml:space="preserve">Deployed configuration, out-of-fold across all 1,470 records, with a one-year observation window. Financial figures are rounded to the nearest $100,000; full precision is available in </w:t>
      </w:r>
      <w:r w:rsidRPr="00E74290">
        <w:rPr>
          <w:rFonts w:ascii="Consolas" w:hAnsi="Consolas"/>
          <w:sz w:val="22"/>
          <w:szCs w:val="22"/>
        </w:rPr>
        <w:t>Threshold_Sweep_ROI.csv</w:t>
      </w:r>
      <w:r w:rsidRPr="00E74290">
        <w:t>.</w:t>
      </w:r>
    </w:p>
    <w:tbl>
      <w:tblPr>
        <w:tblStyle w:val="Table"/>
        <w:tblW w:w="5000" w:type="pct"/>
        <w:tblLook w:val="0020" w:firstRow="1" w:lastRow="0" w:firstColumn="0" w:lastColumn="0" w:noHBand="0" w:noVBand="0"/>
      </w:tblPr>
      <w:tblGrid>
        <w:gridCol w:w="1270"/>
        <w:gridCol w:w="841"/>
        <w:gridCol w:w="1594"/>
        <w:gridCol w:w="1173"/>
        <w:gridCol w:w="1015"/>
        <w:gridCol w:w="1266"/>
        <w:gridCol w:w="829"/>
        <w:gridCol w:w="1588"/>
      </w:tblGrid>
      <w:tr w:rsidR="0074014D" w14:paraId="4BB2F4D6" w14:textId="77777777" w:rsidTr="00B650A6">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tcBorders>
          </w:tcPr>
          <w:p w14:paraId="4BB2F4CE" w14:textId="77777777" w:rsidR="0074014D" w:rsidRDefault="00565100">
            <w:pPr>
              <w:pStyle w:val="Compact"/>
            </w:pPr>
            <w:r>
              <w:t>Threshold</w:t>
            </w:r>
          </w:p>
        </w:tc>
        <w:tc>
          <w:tcPr>
            <w:tcW w:w="0" w:type="auto"/>
            <w:tcBorders>
              <w:top w:val="single" w:sz="4" w:space="0" w:color="auto"/>
            </w:tcBorders>
          </w:tcPr>
          <w:p w14:paraId="4BB2F4CF" w14:textId="77777777" w:rsidR="0074014D" w:rsidRDefault="00565100">
            <w:pPr>
              <w:pStyle w:val="Compact"/>
            </w:pPr>
            <w:r>
              <w:t>Recall</w:t>
            </w:r>
          </w:p>
        </w:tc>
        <w:tc>
          <w:tcPr>
            <w:tcW w:w="0" w:type="auto"/>
            <w:tcBorders>
              <w:top w:val="single" w:sz="4" w:space="0" w:color="auto"/>
            </w:tcBorders>
          </w:tcPr>
          <w:p w14:paraId="4BB2F4D0" w14:textId="77777777" w:rsidR="0074014D" w:rsidRDefault="00565100">
            <w:pPr>
              <w:pStyle w:val="Compact"/>
            </w:pPr>
            <w:r>
              <w:t>Recall 95% CI</w:t>
            </w:r>
          </w:p>
        </w:tc>
        <w:tc>
          <w:tcPr>
            <w:tcW w:w="0" w:type="auto"/>
            <w:tcBorders>
              <w:top w:val="single" w:sz="4" w:space="0" w:color="auto"/>
            </w:tcBorders>
          </w:tcPr>
          <w:p w14:paraId="4BB2F4D1" w14:textId="77777777" w:rsidR="0074014D" w:rsidRDefault="00565100">
            <w:pPr>
              <w:pStyle w:val="Compact"/>
            </w:pPr>
            <w:r>
              <w:t>Precision</w:t>
            </w:r>
          </w:p>
        </w:tc>
        <w:tc>
          <w:tcPr>
            <w:tcW w:w="0" w:type="auto"/>
            <w:tcBorders>
              <w:top w:val="single" w:sz="4" w:space="0" w:color="auto"/>
            </w:tcBorders>
          </w:tcPr>
          <w:p w14:paraId="4BB2F4D2" w14:textId="77777777" w:rsidR="0074014D" w:rsidRDefault="00565100">
            <w:pPr>
              <w:pStyle w:val="Compact"/>
            </w:pPr>
            <w:r>
              <w:t>Flagged</w:t>
            </w:r>
          </w:p>
        </w:tc>
        <w:tc>
          <w:tcPr>
            <w:tcW w:w="0" w:type="auto"/>
            <w:tcBorders>
              <w:top w:val="single" w:sz="4" w:space="0" w:color="auto"/>
            </w:tcBorders>
          </w:tcPr>
          <w:p w14:paraId="4BB2F4D3" w14:textId="77777777" w:rsidR="0074014D" w:rsidRDefault="00565100">
            <w:pPr>
              <w:pStyle w:val="Compact"/>
            </w:pPr>
            <w:r>
              <w:t>Net benefit</w:t>
            </w:r>
          </w:p>
        </w:tc>
        <w:tc>
          <w:tcPr>
            <w:tcW w:w="0" w:type="auto"/>
            <w:tcBorders>
              <w:top w:val="single" w:sz="4" w:space="0" w:color="auto"/>
            </w:tcBorders>
          </w:tcPr>
          <w:p w14:paraId="4BB2F4D4" w14:textId="77777777" w:rsidR="0074014D" w:rsidRDefault="00565100">
            <w:pPr>
              <w:pStyle w:val="Compact"/>
            </w:pPr>
            <w:r>
              <w:t>ROI</w:t>
            </w:r>
          </w:p>
        </w:tc>
        <w:tc>
          <w:tcPr>
            <w:tcW w:w="0" w:type="auto"/>
            <w:tcBorders>
              <w:top w:val="single" w:sz="4" w:space="0" w:color="auto"/>
            </w:tcBorders>
          </w:tcPr>
          <w:p w14:paraId="4BB2F4D5" w14:textId="77777777" w:rsidR="0074014D" w:rsidRDefault="00565100">
            <w:pPr>
              <w:pStyle w:val="Compact"/>
            </w:pPr>
            <w:r>
              <w:t>Break-even eff.</w:t>
            </w:r>
          </w:p>
        </w:tc>
      </w:tr>
      <w:tr w:rsidR="0074014D" w14:paraId="4BB2F4DF" w14:textId="77777777">
        <w:tc>
          <w:tcPr>
            <w:tcW w:w="0" w:type="auto"/>
          </w:tcPr>
          <w:p w14:paraId="4BB2F4D7" w14:textId="77777777" w:rsidR="0074014D" w:rsidRDefault="00565100">
            <w:pPr>
              <w:pStyle w:val="Compact"/>
            </w:pPr>
            <w:r>
              <w:t>0.20</w:t>
            </w:r>
          </w:p>
        </w:tc>
        <w:tc>
          <w:tcPr>
            <w:tcW w:w="0" w:type="auto"/>
          </w:tcPr>
          <w:p w14:paraId="4BB2F4D8" w14:textId="77777777" w:rsidR="0074014D" w:rsidRDefault="00565100">
            <w:pPr>
              <w:pStyle w:val="Compact"/>
            </w:pPr>
            <w:r>
              <w:t>0.907</w:t>
            </w:r>
          </w:p>
        </w:tc>
        <w:tc>
          <w:tcPr>
            <w:tcW w:w="0" w:type="auto"/>
          </w:tcPr>
          <w:p w14:paraId="4BB2F4D9" w14:textId="77777777" w:rsidR="0074014D" w:rsidRDefault="00565100">
            <w:pPr>
              <w:pStyle w:val="Compact"/>
            </w:pPr>
            <w:r>
              <w:t>[0.863, 0.938]</w:t>
            </w:r>
          </w:p>
        </w:tc>
        <w:tc>
          <w:tcPr>
            <w:tcW w:w="0" w:type="auto"/>
          </w:tcPr>
          <w:p w14:paraId="4BB2F4DA" w14:textId="77777777" w:rsidR="0074014D" w:rsidRDefault="00565100">
            <w:pPr>
              <w:pStyle w:val="Compact"/>
            </w:pPr>
            <w:r>
              <w:t>0.231</w:t>
            </w:r>
          </w:p>
        </w:tc>
        <w:tc>
          <w:tcPr>
            <w:tcW w:w="0" w:type="auto"/>
          </w:tcPr>
          <w:p w14:paraId="4BB2F4DB" w14:textId="77777777" w:rsidR="0074014D" w:rsidRDefault="00565100">
            <w:pPr>
              <w:pStyle w:val="Compact"/>
            </w:pPr>
            <w:r>
              <w:t>930</w:t>
            </w:r>
          </w:p>
        </w:tc>
        <w:tc>
          <w:tcPr>
            <w:tcW w:w="0" w:type="auto"/>
          </w:tcPr>
          <w:p w14:paraId="4BB2F4DC" w14:textId="77777777" w:rsidR="0074014D" w:rsidRDefault="00565100">
            <w:pPr>
              <w:pStyle w:val="Compact"/>
            </w:pPr>
            <w:r>
              <w:t>≈ $0.0m</w:t>
            </w:r>
          </w:p>
        </w:tc>
        <w:tc>
          <w:tcPr>
            <w:tcW w:w="0" w:type="auto"/>
          </w:tcPr>
          <w:p w14:paraId="4BB2F4DD" w14:textId="77777777" w:rsidR="0074014D" w:rsidRDefault="00565100">
            <w:pPr>
              <w:pStyle w:val="Compact"/>
            </w:pPr>
            <w:r>
              <w:t>1%</w:t>
            </w:r>
          </w:p>
        </w:tc>
        <w:tc>
          <w:tcPr>
            <w:tcW w:w="0" w:type="auto"/>
          </w:tcPr>
          <w:p w14:paraId="4BB2F4DE" w14:textId="77777777" w:rsidR="0074014D" w:rsidRDefault="00565100">
            <w:pPr>
              <w:pStyle w:val="Compact"/>
            </w:pPr>
            <w:r>
              <w:t>29.8%</w:t>
            </w:r>
          </w:p>
        </w:tc>
      </w:tr>
      <w:tr w:rsidR="0074014D" w14:paraId="4BB2F4E8" w14:textId="77777777">
        <w:tc>
          <w:tcPr>
            <w:tcW w:w="0" w:type="auto"/>
          </w:tcPr>
          <w:p w14:paraId="4BB2F4E0" w14:textId="77777777" w:rsidR="0074014D" w:rsidRDefault="00565100">
            <w:pPr>
              <w:pStyle w:val="Compact"/>
            </w:pPr>
            <w:r>
              <w:t>0.30</w:t>
            </w:r>
          </w:p>
        </w:tc>
        <w:tc>
          <w:tcPr>
            <w:tcW w:w="0" w:type="auto"/>
          </w:tcPr>
          <w:p w14:paraId="4BB2F4E1" w14:textId="77777777" w:rsidR="0074014D" w:rsidRDefault="00565100">
            <w:pPr>
              <w:pStyle w:val="Compact"/>
            </w:pPr>
            <w:r>
              <w:t>0.861</w:t>
            </w:r>
          </w:p>
        </w:tc>
        <w:tc>
          <w:tcPr>
            <w:tcW w:w="0" w:type="auto"/>
          </w:tcPr>
          <w:p w14:paraId="4BB2F4E2" w14:textId="77777777" w:rsidR="0074014D" w:rsidRDefault="00565100">
            <w:pPr>
              <w:pStyle w:val="Compact"/>
            </w:pPr>
            <w:r>
              <w:t>[0.811, 0.899]</w:t>
            </w:r>
          </w:p>
        </w:tc>
        <w:tc>
          <w:tcPr>
            <w:tcW w:w="0" w:type="auto"/>
          </w:tcPr>
          <w:p w14:paraId="4BB2F4E3" w14:textId="77777777" w:rsidR="0074014D" w:rsidRDefault="00565100">
            <w:pPr>
              <w:pStyle w:val="Compact"/>
            </w:pPr>
            <w:r>
              <w:t>0.269</w:t>
            </w:r>
          </w:p>
        </w:tc>
        <w:tc>
          <w:tcPr>
            <w:tcW w:w="0" w:type="auto"/>
          </w:tcPr>
          <w:p w14:paraId="4BB2F4E4" w14:textId="77777777" w:rsidR="0074014D" w:rsidRDefault="00565100">
            <w:pPr>
              <w:pStyle w:val="Compact"/>
            </w:pPr>
            <w:r>
              <w:t>758</w:t>
            </w:r>
          </w:p>
        </w:tc>
        <w:tc>
          <w:tcPr>
            <w:tcW w:w="0" w:type="auto"/>
          </w:tcPr>
          <w:p w14:paraId="4BB2F4E5" w14:textId="77777777" w:rsidR="0074014D" w:rsidRDefault="00565100">
            <w:pPr>
              <w:pStyle w:val="Compact"/>
            </w:pPr>
            <w:r>
              <w:t>≈ $0.7m</w:t>
            </w:r>
          </w:p>
        </w:tc>
        <w:tc>
          <w:tcPr>
            <w:tcW w:w="0" w:type="auto"/>
          </w:tcPr>
          <w:p w14:paraId="4BB2F4E6" w14:textId="77777777" w:rsidR="0074014D" w:rsidRDefault="00565100">
            <w:pPr>
              <w:pStyle w:val="Compact"/>
            </w:pPr>
            <w:r>
              <w:t>16%</w:t>
            </w:r>
          </w:p>
        </w:tc>
        <w:tc>
          <w:tcPr>
            <w:tcW w:w="0" w:type="auto"/>
          </w:tcPr>
          <w:p w14:paraId="4BB2F4E7" w14:textId="77777777" w:rsidR="0074014D" w:rsidRDefault="00565100">
            <w:pPr>
              <w:pStyle w:val="Compact"/>
            </w:pPr>
            <w:r>
              <w:t>25.8%</w:t>
            </w:r>
          </w:p>
        </w:tc>
      </w:tr>
      <w:tr w:rsidR="0074014D" w14:paraId="4BB2F4F1" w14:textId="77777777">
        <w:tc>
          <w:tcPr>
            <w:tcW w:w="0" w:type="auto"/>
          </w:tcPr>
          <w:p w14:paraId="4BB2F4E9" w14:textId="77777777" w:rsidR="0074014D" w:rsidRDefault="00565100">
            <w:pPr>
              <w:pStyle w:val="Compact"/>
            </w:pPr>
            <w:r>
              <w:t>0.40</w:t>
            </w:r>
          </w:p>
        </w:tc>
        <w:tc>
          <w:tcPr>
            <w:tcW w:w="0" w:type="auto"/>
          </w:tcPr>
          <w:p w14:paraId="4BB2F4EA" w14:textId="77777777" w:rsidR="0074014D" w:rsidRDefault="00565100">
            <w:pPr>
              <w:pStyle w:val="Compact"/>
            </w:pPr>
            <w:r>
              <w:t>0.789</w:t>
            </w:r>
          </w:p>
        </w:tc>
        <w:tc>
          <w:tcPr>
            <w:tcW w:w="0" w:type="auto"/>
          </w:tcPr>
          <w:p w14:paraId="4BB2F4EB" w14:textId="77777777" w:rsidR="0074014D" w:rsidRDefault="00565100">
            <w:pPr>
              <w:pStyle w:val="Compact"/>
            </w:pPr>
            <w:r>
              <w:t>[0.733, 0.836]</w:t>
            </w:r>
          </w:p>
        </w:tc>
        <w:tc>
          <w:tcPr>
            <w:tcW w:w="0" w:type="auto"/>
          </w:tcPr>
          <w:p w14:paraId="4BB2F4EC" w14:textId="77777777" w:rsidR="0074014D" w:rsidRDefault="00565100">
            <w:pPr>
              <w:pStyle w:val="Compact"/>
            </w:pPr>
            <w:r>
              <w:t>0.303</w:t>
            </w:r>
          </w:p>
        </w:tc>
        <w:tc>
          <w:tcPr>
            <w:tcW w:w="0" w:type="auto"/>
          </w:tcPr>
          <w:p w14:paraId="4BB2F4ED" w14:textId="77777777" w:rsidR="0074014D" w:rsidRDefault="00565100">
            <w:pPr>
              <w:pStyle w:val="Compact"/>
            </w:pPr>
            <w:r>
              <w:t>617</w:t>
            </w:r>
          </w:p>
        </w:tc>
        <w:tc>
          <w:tcPr>
            <w:tcW w:w="0" w:type="auto"/>
          </w:tcPr>
          <w:p w14:paraId="4BB2F4EE" w14:textId="77777777" w:rsidR="0074014D" w:rsidRDefault="00565100">
            <w:pPr>
              <w:pStyle w:val="Compact"/>
            </w:pPr>
            <w:r>
              <w:t>≈ $1.1m</w:t>
            </w:r>
          </w:p>
        </w:tc>
        <w:tc>
          <w:tcPr>
            <w:tcW w:w="0" w:type="auto"/>
          </w:tcPr>
          <w:p w14:paraId="4BB2F4EF" w14:textId="77777777" w:rsidR="0074014D" w:rsidRDefault="00565100">
            <w:pPr>
              <w:pStyle w:val="Compact"/>
            </w:pPr>
            <w:r>
              <w:t>30%</w:t>
            </w:r>
          </w:p>
        </w:tc>
        <w:tc>
          <w:tcPr>
            <w:tcW w:w="0" w:type="auto"/>
          </w:tcPr>
          <w:p w14:paraId="4BB2F4F0" w14:textId="77777777" w:rsidR="0074014D" w:rsidRDefault="00565100">
            <w:pPr>
              <w:pStyle w:val="Compact"/>
            </w:pPr>
            <w:r>
              <w:t>23.1%</w:t>
            </w:r>
          </w:p>
        </w:tc>
      </w:tr>
      <w:tr w:rsidR="0074014D" w14:paraId="4BB2F4FA" w14:textId="77777777">
        <w:tc>
          <w:tcPr>
            <w:tcW w:w="0" w:type="auto"/>
          </w:tcPr>
          <w:p w14:paraId="4BB2F4F2" w14:textId="77777777" w:rsidR="0074014D" w:rsidRDefault="00565100">
            <w:pPr>
              <w:pStyle w:val="Compact"/>
            </w:pPr>
            <w:r>
              <w:t>0.45</w:t>
            </w:r>
          </w:p>
        </w:tc>
        <w:tc>
          <w:tcPr>
            <w:tcW w:w="0" w:type="auto"/>
          </w:tcPr>
          <w:p w14:paraId="4BB2F4F3" w14:textId="77777777" w:rsidR="0074014D" w:rsidRDefault="00565100">
            <w:pPr>
              <w:pStyle w:val="Compact"/>
            </w:pPr>
            <w:r>
              <w:t>0.751</w:t>
            </w:r>
          </w:p>
        </w:tc>
        <w:tc>
          <w:tcPr>
            <w:tcW w:w="0" w:type="auto"/>
          </w:tcPr>
          <w:p w14:paraId="4BB2F4F4" w14:textId="77777777" w:rsidR="0074014D" w:rsidRDefault="00565100">
            <w:pPr>
              <w:pStyle w:val="Compact"/>
            </w:pPr>
            <w:r>
              <w:t>[0.692, 0.802]</w:t>
            </w:r>
          </w:p>
        </w:tc>
        <w:tc>
          <w:tcPr>
            <w:tcW w:w="0" w:type="auto"/>
          </w:tcPr>
          <w:p w14:paraId="4BB2F4F5" w14:textId="77777777" w:rsidR="0074014D" w:rsidRDefault="00565100">
            <w:pPr>
              <w:pStyle w:val="Compact"/>
            </w:pPr>
            <w:r>
              <w:t>0.334</w:t>
            </w:r>
          </w:p>
        </w:tc>
        <w:tc>
          <w:tcPr>
            <w:tcW w:w="0" w:type="auto"/>
          </w:tcPr>
          <w:p w14:paraId="4BB2F4F6" w14:textId="77777777" w:rsidR="0074014D" w:rsidRDefault="00565100">
            <w:pPr>
              <w:pStyle w:val="Compact"/>
            </w:pPr>
            <w:r>
              <w:t>533</w:t>
            </w:r>
          </w:p>
        </w:tc>
        <w:tc>
          <w:tcPr>
            <w:tcW w:w="0" w:type="auto"/>
          </w:tcPr>
          <w:p w14:paraId="4BB2F4F7" w14:textId="77777777" w:rsidR="0074014D" w:rsidRDefault="00565100">
            <w:pPr>
              <w:pStyle w:val="Compact"/>
            </w:pPr>
            <w:r>
              <w:t>≈ $1.4m</w:t>
            </w:r>
          </w:p>
        </w:tc>
        <w:tc>
          <w:tcPr>
            <w:tcW w:w="0" w:type="auto"/>
          </w:tcPr>
          <w:p w14:paraId="4BB2F4F8" w14:textId="77777777" w:rsidR="0074014D" w:rsidRDefault="00565100">
            <w:pPr>
              <w:pStyle w:val="Compact"/>
            </w:pPr>
            <w:r>
              <w:t>42%</w:t>
            </w:r>
          </w:p>
        </w:tc>
        <w:tc>
          <w:tcPr>
            <w:tcW w:w="0" w:type="auto"/>
          </w:tcPr>
          <w:p w14:paraId="4BB2F4F9" w14:textId="77777777" w:rsidR="0074014D" w:rsidRDefault="00565100">
            <w:pPr>
              <w:pStyle w:val="Compact"/>
            </w:pPr>
            <w:r>
              <w:t>21.2%</w:t>
            </w:r>
          </w:p>
        </w:tc>
      </w:tr>
      <w:tr w:rsidR="0074014D" w14:paraId="4BB2F503" w14:textId="77777777">
        <w:tc>
          <w:tcPr>
            <w:tcW w:w="0" w:type="auto"/>
          </w:tcPr>
          <w:p w14:paraId="4BB2F4FB" w14:textId="77777777" w:rsidR="0074014D" w:rsidRDefault="00565100">
            <w:pPr>
              <w:pStyle w:val="Compact"/>
            </w:pPr>
            <w:r>
              <w:t>0.50</w:t>
            </w:r>
          </w:p>
        </w:tc>
        <w:tc>
          <w:tcPr>
            <w:tcW w:w="0" w:type="auto"/>
          </w:tcPr>
          <w:p w14:paraId="4BB2F4FC" w14:textId="77777777" w:rsidR="0074014D" w:rsidRDefault="00565100">
            <w:pPr>
              <w:pStyle w:val="Compact"/>
            </w:pPr>
            <w:r>
              <w:t>0.743</w:t>
            </w:r>
          </w:p>
        </w:tc>
        <w:tc>
          <w:tcPr>
            <w:tcW w:w="0" w:type="auto"/>
          </w:tcPr>
          <w:p w14:paraId="4BB2F4FD" w14:textId="77777777" w:rsidR="0074014D" w:rsidRDefault="00565100">
            <w:pPr>
              <w:pStyle w:val="Compact"/>
            </w:pPr>
            <w:r>
              <w:t>[0.683, 0.794]</w:t>
            </w:r>
          </w:p>
        </w:tc>
        <w:tc>
          <w:tcPr>
            <w:tcW w:w="0" w:type="auto"/>
          </w:tcPr>
          <w:p w14:paraId="4BB2F4FE" w14:textId="77777777" w:rsidR="0074014D" w:rsidRDefault="00565100">
            <w:pPr>
              <w:pStyle w:val="Compact"/>
            </w:pPr>
            <w:r>
              <w:t>0.369</w:t>
            </w:r>
          </w:p>
        </w:tc>
        <w:tc>
          <w:tcPr>
            <w:tcW w:w="0" w:type="auto"/>
          </w:tcPr>
          <w:p w14:paraId="4BB2F4FF" w14:textId="77777777" w:rsidR="0074014D" w:rsidRDefault="00565100">
            <w:pPr>
              <w:pStyle w:val="Compact"/>
            </w:pPr>
            <w:r>
              <w:t>477</w:t>
            </w:r>
          </w:p>
        </w:tc>
        <w:tc>
          <w:tcPr>
            <w:tcW w:w="0" w:type="auto"/>
          </w:tcPr>
          <w:p w14:paraId="4BB2F500" w14:textId="77777777" w:rsidR="0074014D" w:rsidRDefault="00565100">
            <w:pPr>
              <w:pStyle w:val="Compact"/>
            </w:pPr>
            <w:r>
              <w:t>≈ $1.6m</w:t>
            </w:r>
          </w:p>
        </w:tc>
        <w:tc>
          <w:tcPr>
            <w:tcW w:w="0" w:type="auto"/>
          </w:tcPr>
          <w:p w14:paraId="4BB2F501" w14:textId="77777777" w:rsidR="0074014D" w:rsidRDefault="00565100">
            <w:pPr>
              <w:pStyle w:val="Compact"/>
            </w:pPr>
            <w:r>
              <w:t>56%</w:t>
            </w:r>
          </w:p>
        </w:tc>
        <w:tc>
          <w:tcPr>
            <w:tcW w:w="0" w:type="auto"/>
          </w:tcPr>
          <w:p w14:paraId="4BB2F502" w14:textId="77777777" w:rsidR="0074014D" w:rsidRDefault="00565100">
            <w:pPr>
              <w:pStyle w:val="Compact"/>
            </w:pPr>
            <w:r>
              <w:t>19.3%</w:t>
            </w:r>
          </w:p>
        </w:tc>
      </w:tr>
      <w:tr w:rsidR="0074014D" w14:paraId="4BB2F50C" w14:textId="77777777">
        <w:tc>
          <w:tcPr>
            <w:tcW w:w="0" w:type="auto"/>
          </w:tcPr>
          <w:p w14:paraId="4BB2F504" w14:textId="77777777" w:rsidR="0074014D" w:rsidRDefault="00565100">
            <w:pPr>
              <w:pStyle w:val="Compact"/>
            </w:pPr>
            <w:r>
              <w:t>0.55</w:t>
            </w:r>
          </w:p>
        </w:tc>
        <w:tc>
          <w:tcPr>
            <w:tcW w:w="0" w:type="auto"/>
          </w:tcPr>
          <w:p w14:paraId="4BB2F505" w14:textId="77777777" w:rsidR="0074014D" w:rsidRDefault="00565100">
            <w:pPr>
              <w:pStyle w:val="Compact"/>
            </w:pPr>
            <w:r>
              <w:t>0.692</w:t>
            </w:r>
          </w:p>
        </w:tc>
        <w:tc>
          <w:tcPr>
            <w:tcW w:w="0" w:type="auto"/>
          </w:tcPr>
          <w:p w14:paraId="4BB2F506" w14:textId="77777777" w:rsidR="0074014D" w:rsidRDefault="00565100">
            <w:pPr>
              <w:pStyle w:val="Compact"/>
            </w:pPr>
            <w:r>
              <w:t>[0.631, 0.747]</w:t>
            </w:r>
          </w:p>
        </w:tc>
        <w:tc>
          <w:tcPr>
            <w:tcW w:w="0" w:type="auto"/>
          </w:tcPr>
          <w:p w14:paraId="4BB2F507" w14:textId="77777777" w:rsidR="0074014D" w:rsidRDefault="00565100">
            <w:pPr>
              <w:pStyle w:val="Compact"/>
            </w:pPr>
            <w:r>
              <w:t>0.385</w:t>
            </w:r>
          </w:p>
        </w:tc>
        <w:tc>
          <w:tcPr>
            <w:tcW w:w="0" w:type="auto"/>
          </w:tcPr>
          <w:p w14:paraId="4BB2F508" w14:textId="77777777" w:rsidR="0074014D" w:rsidRDefault="00565100">
            <w:pPr>
              <w:pStyle w:val="Compact"/>
            </w:pPr>
            <w:r>
              <w:t>426</w:t>
            </w:r>
          </w:p>
        </w:tc>
        <w:tc>
          <w:tcPr>
            <w:tcW w:w="0" w:type="auto"/>
          </w:tcPr>
          <w:p w14:paraId="4BB2F509" w14:textId="77777777" w:rsidR="0074014D" w:rsidRDefault="00565100">
            <w:pPr>
              <w:pStyle w:val="Compact"/>
            </w:pPr>
            <w:r>
              <w:t>≈ $1.6m</w:t>
            </w:r>
          </w:p>
        </w:tc>
        <w:tc>
          <w:tcPr>
            <w:tcW w:w="0" w:type="auto"/>
          </w:tcPr>
          <w:p w14:paraId="4BB2F50A" w14:textId="77777777" w:rsidR="0074014D" w:rsidRDefault="00565100">
            <w:pPr>
              <w:pStyle w:val="Compact"/>
            </w:pPr>
            <w:r>
              <w:t>61%</w:t>
            </w:r>
          </w:p>
        </w:tc>
        <w:tc>
          <w:tcPr>
            <w:tcW w:w="0" w:type="auto"/>
          </w:tcPr>
          <w:p w14:paraId="4BB2F50B" w14:textId="77777777" w:rsidR="0074014D" w:rsidRDefault="00565100">
            <w:pPr>
              <w:pStyle w:val="Compact"/>
            </w:pPr>
            <w:r>
              <w:t>18.6%</w:t>
            </w:r>
          </w:p>
        </w:tc>
      </w:tr>
      <w:tr w:rsidR="0074014D" w14:paraId="4BB2F515" w14:textId="77777777">
        <w:tc>
          <w:tcPr>
            <w:tcW w:w="0" w:type="auto"/>
          </w:tcPr>
          <w:p w14:paraId="4BB2F50D" w14:textId="77777777" w:rsidR="0074014D" w:rsidRDefault="00565100">
            <w:pPr>
              <w:pStyle w:val="Compact"/>
            </w:pPr>
            <w:r>
              <w:rPr>
                <w:b/>
                <w:bCs/>
              </w:rPr>
              <w:t>0.60</w:t>
            </w:r>
          </w:p>
        </w:tc>
        <w:tc>
          <w:tcPr>
            <w:tcW w:w="0" w:type="auto"/>
          </w:tcPr>
          <w:p w14:paraId="4BB2F50E" w14:textId="77777777" w:rsidR="0074014D" w:rsidRDefault="00565100">
            <w:pPr>
              <w:pStyle w:val="Compact"/>
            </w:pPr>
            <w:r>
              <w:rPr>
                <w:b/>
                <w:bCs/>
              </w:rPr>
              <w:t>0.654</w:t>
            </w:r>
          </w:p>
        </w:tc>
        <w:tc>
          <w:tcPr>
            <w:tcW w:w="0" w:type="auto"/>
          </w:tcPr>
          <w:p w14:paraId="4BB2F50F" w14:textId="77777777" w:rsidR="0074014D" w:rsidRDefault="00565100">
            <w:pPr>
              <w:pStyle w:val="Compact"/>
            </w:pPr>
            <w:r>
              <w:rPr>
                <w:b/>
                <w:bCs/>
              </w:rPr>
              <w:t>[0.591, 0.712]</w:t>
            </w:r>
          </w:p>
        </w:tc>
        <w:tc>
          <w:tcPr>
            <w:tcW w:w="0" w:type="auto"/>
          </w:tcPr>
          <w:p w14:paraId="4BB2F510" w14:textId="77777777" w:rsidR="0074014D" w:rsidRDefault="00565100">
            <w:pPr>
              <w:pStyle w:val="Compact"/>
            </w:pPr>
            <w:r>
              <w:rPr>
                <w:b/>
                <w:bCs/>
              </w:rPr>
              <w:t>0.431</w:t>
            </w:r>
          </w:p>
        </w:tc>
        <w:tc>
          <w:tcPr>
            <w:tcW w:w="0" w:type="auto"/>
          </w:tcPr>
          <w:p w14:paraId="4BB2F511" w14:textId="77777777" w:rsidR="0074014D" w:rsidRDefault="00565100">
            <w:pPr>
              <w:pStyle w:val="Compact"/>
            </w:pPr>
            <w:r>
              <w:rPr>
                <w:b/>
                <w:bCs/>
              </w:rPr>
              <w:t>360</w:t>
            </w:r>
          </w:p>
        </w:tc>
        <w:tc>
          <w:tcPr>
            <w:tcW w:w="0" w:type="auto"/>
          </w:tcPr>
          <w:p w14:paraId="4BB2F512" w14:textId="77777777" w:rsidR="0074014D" w:rsidRDefault="00565100">
            <w:pPr>
              <w:pStyle w:val="Compact"/>
            </w:pPr>
            <w:r>
              <w:rPr>
                <w:b/>
                <w:bCs/>
              </w:rPr>
              <w:t>≈ $1.8m</w:t>
            </w:r>
          </w:p>
        </w:tc>
        <w:tc>
          <w:tcPr>
            <w:tcW w:w="0" w:type="auto"/>
          </w:tcPr>
          <w:p w14:paraId="4BB2F513" w14:textId="77777777" w:rsidR="0074014D" w:rsidRDefault="00565100">
            <w:pPr>
              <w:pStyle w:val="Compact"/>
            </w:pPr>
            <w:r>
              <w:rPr>
                <w:b/>
                <w:bCs/>
              </w:rPr>
              <w:t>78%</w:t>
            </w:r>
          </w:p>
        </w:tc>
        <w:tc>
          <w:tcPr>
            <w:tcW w:w="0" w:type="auto"/>
          </w:tcPr>
          <w:p w14:paraId="4BB2F514" w14:textId="77777777" w:rsidR="0074014D" w:rsidRDefault="00565100">
            <w:pPr>
              <w:pStyle w:val="Compact"/>
            </w:pPr>
            <w:r>
              <w:rPr>
                <w:b/>
                <w:bCs/>
              </w:rPr>
              <w:t>16.9%</w:t>
            </w:r>
          </w:p>
        </w:tc>
      </w:tr>
      <w:tr w:rsidR="0074014D" w14:paraId="4BB2F51E" w14:textId="77777777">
        <w:tc>
          <w:tcPr>
            <w:tcW w:w="0" w:type="auto"/>
          </w:tcPr>
          <w:p w14:paraId="4BB2F516" w14:textId="77777777" w:rsidR="0074014D" w:rsidRDefault="00565100">
            <w:pPr>
              <w:pStyle w:val="Compact"/>
            </w:pPr>
            <w:r>
              <w:t>0.65</w:t>
            </w:r>
          </w:p>
        </w:tc>
        <w:tc>
          <w:tcPr>
            <w:tcW w:w="0" w:type="auto"/>
          </w:tcPr>
          <w:p w14:paraId="4BB2F517" w14:textId="77777777" w:rsidR="0074014D" w:rsidRDefault="00565100">
            <w:pPr>
              <w:pStyle w:val="Compact"/>
            </w:pPr>
            <w:r>
              <w:t>0.599</w:t>
            </w:r>
          </w:p>
        </w:tc>
        <w:tc>
          <w:tcPr>
            <w:tcW w:w="0" w:type="auto"/>
          </w:tcPr>
          <w:p w14:paraId="4BB2F518" w14:textId="77777777" w:rsidR="0074014D" w:rsidRDefault="00565100">
            <w:pPr>
              <w:pStyle w:val="Compact"/>
            </w:pPr>
            <w:r>
              <w:t>[0.536, 0.659]</w:t>
            </w:r>
          </w:p>
        </w:tc>
        <w:tc>
          <w:tcPr>
            <w:tcW w:w="0" w:type="auto"/>
          </w:tcPr>
          <w:p w14:paraId="4BB2F519" w14:textId="77777777" w:rsidR="0074014D" w:rsidRDefault="00565100">
            <w:pPr>
              <w:pStyle w:val="Compact"/>
            </w:pPr>
            <w:r>
              <w:t>0.466</w:t>
            </w:r>
          </w:p>
        </w:tc>
        <w:tc>
          <w:tcPr>
            <w:tcW w:w="0" w:type="auto"/>
          </w:tcPr>
          <w:p w14:paraId="4BB2F51A" w14:textId="77777777" w:rsidR="0074014D" w:rsidRDefault="00565100">
            <w:pPr>
              <w:pStyle w:val="Compact"/>
            </w:pPr>
            <w:r>
              <w:t>305</w:t>
            </w:r>
          </w:p>
        </w:tc>
        <w:tc>
          <w:tcPr>
            <w:tcW w:w="0" w:type="auto"/>
          </w:tcPr>
          <w:p w14:paraId="4BB2F51B" w14:textId="77777777" w:rsidR="0074014D" w:rsidRDefault="00565100">
            <w:pPr>
              <w:pStyle w:val="Compact"/>
            </w:pPr>
            <w:r>
              <w:t>≈ $1.7m</w:t>
            </w:r>
          </w:p>
        </w:tc>
        <w:tc>
          <w:tcPr>
            <w:tcW w:w="0" w:type="auto"/>
          </w:tcPr>
          <w:p w14:paraId="4BB2F51C" w14:textId="77777777" w:rsidR="0074014D" w:rsidRDefault="00565100">
            <w:pPr>
              <w:pStyle w:val="Compact"/>
            </w:pPr>
            <w:r>
              <w:t>90%</w:t>
            </w:r>
          </w:p>
        </w:tc>
        <w:tc>
          <w:tcPr>
            <w:tcW w:w="0" w:type="auto"/>
          </w:tcPr>
          <w:p w14:paraId="4BB2F51D" w14:textId="77777777" w:rsidR="0074014D" w:rsidRDefault="00565100">
            <w:pPr>
              <w:pStyle w:val="Compact"/>
            </w:pPr>
            <w:r>
              <w:t>15.8%</w:t>
            </w:r>
          </w:p>
        </w:tc>
      </w:tr>
      <w:tr w:rsidR="0074014D" w14:paraId="4BB2F527" w14:textId="77777777">
        <w:tc>
          <w:tcPr>
            <w:tcW w:w="0" w:type="auto"/>
          </w:tcPr>
          <w:p w14:paraId="4BB2F51F" w14:textId="77777777" w:rsidR="0074014D" w:rsidRDefault="00565100">
            <w:pPr>
              <w:pStyle w:val="Compact"/>
            </w:pPr>
            <w:r>
              <w:t>0.70</w:t>
            </w:r>
          </w:p>
        </w:tc>
        <w:tc>
          <w:tcPr>
            <w:tcW w:w="0" w:type="auto"/>
          </w:tcPr>
          <w:p w14:paraId="4BB2F520" w14:textId="77777777" w:rsidR="0074014D" w:rsidRDefault="00565100">
            <w:pPr>
              <w:pStyle w:val="Compact"/>
            </w:pPr>
            <w:r>
              <w:t>0.532</w:t>
            </w:r>
          </w:p>
        </w:tc>
        <w:tc>
          <w:tcPr>
            <w:tcW w:w="0" w:type="auto"/>
          </w:tcPr>
          <w:p w14:paraId="4BB2F521" w14:textId="77777777" w:rsidR="0074014D" w:rsidRDefault="00565100">
            <w:pPr>
              <w:pStyle w:val="Compact"/>
            </w:pPr>
            <w:r>
              <w:t>[0.468, 0.594]</w:t>
            </w:r>
          </w:p>
        </w:tc>
        <w:tc>
          <w:tcPr>
            <w:tcW w:w="0" w:type="auto"/>
          </w:tcPr>
          <w:p w14:paraId="4BB2F522" w14:textId="77777777" w:rsidR="0074014D" w:rsidRDefault="00565100">
            <w:pPr>
              <w:pStyle w:val="Compact"/>
            </w:pPr>
            <w:r>
              <w:t>0.510</w:t>
            </w:r>
          </w:p>
        </w:tc>
        <w:tc>
          <w:tcPr>
            <w:tcW w:w="0" w:type="auto"/>
          </w:tcPr>
          <w:p w14:paraId="4BB2F523" w14:textId="77777777" w:rsidR="0074014D" w:rsidRDefault="00565100">
            <w:pPr>
              <w:pStyle w:val="Compact"/>
            </w:pPr>
            <w:r>
              <w:t>247</w:t>
            </w:r>
          </w:p>
        </w:tc>
        <w:tc>
          <w:tcPr>
            <w:tcW w:w="0" w:type="auto"/>
          </w:tcPr>
          <w:p w14:paraId="4BB2F524" w14:textId="77777777" w:rsidR="0074014D" w:rsidRDefault="00565100">
            <w:pPr>
              <w:pStyle w:val="Compact"/>
            </w:pPr>
            <w:r>
              <w:t>≈ $1.7m</w:t>
            </w:r>
          </w:p>
        </w:tc>
        <w:tc>
          <w:tcPr>
            <w:tcW w:w="0" w:type="auto"/>
          </w:tcPr>
          <w:p w14:paraId="4BB2F525" w14:textId="77777777" w:rsidR="0074014D" w:rsidRDefault="00565100">
            <w:pPr>
              <w:pStyle w:val="Compact"/>
            </w:pPr>
            <w:r>
              <w:t>103%</w:t>
            </w:r>
          </w:p>
        </w:tc>
        <w:tc>
          <w:tcPr>
            <w:tcW w:w="0" w:type="auto"/>
          </w:tcPr>
          <w:p w14:paraId="4BB2F526" w14:textId="77777777" w:rsidR="0074014D" w:rsidRDefault="00565100">
            <w:pPr>
              <w:pStyle w:val="Compact"/>
            </w:pPr>
            <w:r>
              <w:t>14.8%</w:t>
            </w:r>
          </w:p>
        </w:tc>
      </w:tr>
      <w:tr w:rsidR="0074014D" w14:paraId="4BB2F530" w14:textId="77777777">
        <w:tc>
          <w:tcPr>
            <w:tcW w:w="0" w:type="auto"/>
          </w:tcPr>
          <w:p w14:paraId="4BB2F528" w14:textId="77777777" w:rsidR="0074014D" w:rsidRDefault="00565100">
            <w:pPr>
              <w:pStyle w:val="Compact"/>
            </w:pPr>
            <w:r>
              <w:t>0.75</w:t>
            </w:r>
          </w:p>
        </w:tc>
        <w:tc>
          <w:tcPr>
            <w:tcW w:w="0" w:type="auto"/>
          </w:tcPr>
          <w:p w14:paraId="4BB2F529" w14:textId="77777777" w:rsidR="0074014D" w:rsidRDefault="00565100">
            <w:pPr>
              <w:pStyle w:val="Compact"/>
            </w:pPr>
            <w:r>
              <w:t>0.464</w:t>
            </w:r>
          </w:p>
        </w:tc>
        <w:tc>
          <w:tcPr>
            <w:tcW w:w="0" w:type="auto"/>
          </w:tcPr>
          <w:p w14:paraId="4BB2F52A" w14:textId="77777777" w:rsidR="0074014D" w:rsidRDefault="00565100">
            <w:pPr>
              <w:pStyle w:val="Compact"/>
            </w:pPr>
            <w:r>
              <w:t>[0.402, 0.528]</w:t>
            </w:r>
          </w:p>
        </w:tc>
        <w:tc>
          <w:tcPr>
            <w:tcW w:w="0" w:type="auto"/>
          </w:tcPr>
          <w:p w14:paraId="4BB2F52B" w14:textId="77777777" w:rsidR="0074014D" w:rsidRDefault="00565100">
            <w:pPr>
              <w:pStyle w:val="Compact"/>
            </w:pPr>
            <w:r>
              <w:t>0.553</w:t>
            </w:r>
          </w:p>
        </w:tc>
        <w:tc>
          <w:tcPr>
            <w:tcW w:w="0" w:type="auto"/>
          </w:tcPr>
          <w:p w14:paraId="4BB2F52C" w14:textId="77777777" w:rsidR="0074014D" w:rsidRDefault="00565100">
            <w:pPr>
              <w:pStyle w:val="Compact"/>
            </w:pPr>
            <w:r>
              <w:t>199</w:t>
            </w:r>
          </w:p>
        </w:tc>
        <w:tc>
          <w:tcPr>
            <w:tcW w:w="0" w:type="auto"/>
          </w:tcPr>
          <w:p w14:paraId="4BB2F52D" w14:textId="77777777" w:rsidR="0074014D" w:rsidRDefault="00565100">
            <w:pPr>
              <w:pStyle w:val="Compact"/>
            </w:pPr>
            <w:r>
              <w:t>≈ $1.5m</w:t>
            </w:r>
          </w:p>
        </w:tc>
        <w:tc>
          <w:tcPr>
            <w:tcW w:w="0" w:type="auto"/>
          </w:tcPr>
          <w:p w14:paraId="4BB2F52E" w14:textId="77777777" w:rsidR="0074014D" w:rsidRDefault="00565100">
            <w:pPr>
              <w:pStyle w:val="Compact"/>
            </w:pPr>
            <w:r>
              <w:t>114%</w:t>
            </w:r>
          </w:p>
        </w:tc>
        <w:tc>
          <w:tcPr>
            <w:tcW w:w="0" w:type="auto"/>
          </w:tcPr>
          <w:p w14:paraId="4BB2F52F" w14:textId="77777777" w:rsidR="0074014D" w:rsidRDefault="00565100">
            <w:pPr>
              <w:pStyle w:val="Compact"/>
            </w:pPr>
            <w:r>
              <w:t>14.0%</w:t>
            </w:r>
          </w:p>
        </w:tc>
      </w:tr>
      <w:tr w:rsidR="0074014D" w14:paraId="4BB2F539" w14:textId="77777777">
        <w:tc>
          <w:tcPr>
            <w:tcW w:w="0" w:type="auto"/>
          </w:tcPr>
          <w:p w14:paraId="4BB2F531" w14:textId="77777777" w:rsidR="0074014D" w:rsidRDefault="00565100">
            <w:pPr>
              <w:pStyle w:val="Compact"/>
            </w:pPr>
            <w:r>
              <w:t>0.80</w:t>
            </w:r>
          </w:p>
        </w:tc>
        <w:tc>
          <w:tcPr>
            <w:tcW w:w="0" w:type="auto"/>
          </w:tcPr>
          <w:p w14:paraId="4BB2F532" w14:textId="77777777" w:rsidR="0074014D" w:rsidRDefault="00565100">
            <w:pPr>
              <w:pStyle w:val="Compact"/>
            </w:pPr>
            <w:r>
              <w:t>0.405</w:t>
            </w:r>
          </w:p>
        </w:tc>
        <w:tc>
          <w:tcPr>
            <w:tcW w:w="0" w:type="auto"/>
          </w:tcPr>
          <w:p w14:paraId="4BB2F533" w14:textId="77777777" w:rsidR="0074014D" w:rsidRDefault="00565100">
            <w:pPr>
              <w:pStyle w:val="Compact"/>
            </w:pPr>
            <w:r>
              <w:t>[0.345, 0.469]</w:t>
            </w:r>
          </w:p>
        </w:tc>
        <w:tc>
          <w:tcPr>
            <w:tcW w:w="0" w:type="auto"/>
          </w:tcPr>
          <w:p w14:paraId="4BB2F534" w14:textId="77777777" w:rsidR="0074014D" w:rsidRDefault="00565100">
            <w:pPr>
              <w:pStyle w:val="Compact"/>
            </w:pPr>
            <w:r>
              <w:t>0.611</w:t>
            </w:r>
          </w:p>
        </w:tc>
        <w:tc>
          <w:tcPr>
            <w:tcW w:w="0" w:type="auto"/>
          </w:tcPr>
          <w:p w14:paraId="4BB2F535" w14:textId="77777777" w:rsidR="0074014D" w:rsidRDefault="00565100">
            <w:pPr>
              <w:pStyle w:val="Compact"/>
            </w:pPr>
            <w:r>
              <w:t>157</w:t>
            </w:r>
          </w:p>
        </w:tc>
        <w:tc>
          <w:tcPr>
            <w:tcW w:w="0" w:type="auto"/>
          </w:tcPr>
          <w:p w14:paraId="4BB2F536" w14:textId="77777777" w:rsidR="0074014D" w:rsidRDefault="00565100">
            <w:pPr>
              <w:pStyle w:val="Compact"/>
            </w:pPr>
            <w:r>
              <w:t>≈ $1.4m</w:t>
            </w:r>
          </w:p>
        </w:tc>
        <w:tc>
          <w:tcPr>
            <w:tcW w:w="0" w:type="auto"/>
          </w:tcPr>
          <w:p w14:paraId="4BB2F537" w14:textId="77777777" w:rsidR="0074014D" w:rsidRDefault="00565100">
            <w:pPr>
              <w:pStyle w:val="Compact"/>
            </w:pPr>
            <w:r>
              <w:t>128%</w:t>
            </w:r>
          </w:p>
        </w:tc>
        <w:tc>
          <w:tcPr>
            <w:tcW w:w="0" w:type="auto"/>
          </w:tcPr>
          <w:p w14:paraId="4BB2F538" w14:textId="77777777" w:rsidR="0074014D" w:rsidRDefault="00565100">
            <w:pPr>
              <w:pStyle w:val="Compact"/>
            </w:pPr>
            <w:r>
              <w:t>13.1%</w:t>
            </w:r>
          </w:p>
        </w:tc>
      </w:tr>
      <w:tr w:rsidR="0074014D" w14:paraId="4BB2F542" w14:textId="77777777" w:rsidTr="00B650A6">
        <w:tc>
          <w:tcPr>
            <w:tcW w:w="0" w:type="auto"/>
            <w:tcBorders>
              <w:bottom w:val="single" w:sz="4" w:space="0" w:color="auto"/>
            </w:tcBorders>
          </w:tcPr>
          <w:p w14:paraId="4BB2F53A" w14:textId="77777777" w:rsidR="0074014D" w:rsidRDefault="00565100">
            <w:pPr>
              <w:pStyle w:val="Compact"/>
            </w:pPr>
            <w:r>
              <w:t>0.85</w:t>
            </w:r>
          </w:p>
        </w:tc>
        <w:tc>
          <w:tcPr>
            <w:tcW w:w="0" w:type="auto"/>
            <w:tcBorders>
              <w:bottom w:val="single" w:sz="4" w:space="0" w:color="auto"/>
            </w:tcBorders>
          </w:tcPr>
          <w:p w14:paraId="4BB2F53B" w14:textId="77777777" w:rsidR="0074014D" w:rsidRDefault="00565100">
            <w:pPr>
              <w:pStyle w:val="Compact"/>
            </w:pPr>
            <w:r>
              <w:t>0.295</w:t>
            </w:r>
          </w:p>
        </w:tc>
        <w:tc>
          <w:tcPr>
            <w:tcW w:w="0" w:type="auto"/>
            <w:tcBorders>
              <w:bottom w:val="single" w:sz="4" w:space="0" w:color="auto"/>
            </w:tcBorders>
          </w:tcPr>
          <w:p w14:paraId="4BB2F53C" w14:textId="77777777" w:rsidR="0074014D" w:rsidRDefault="00565100">
            <w:pPr>
              <w:pStyle w:val="Compact"/>
            </w:pPr>
            <w:r>
              <w:t>[0.241, 0.356]</w:t>
            </w:r>
          </w:p>
        </w:tc>
        <w:tc>
          <w:tcPr>
            <w:tcW w:w="0" w:type="auto"/>
            <w:tcBorders>
              <w:bottom w:val="single" w:sz="4" w:space="0" w:color="auto"/>
            </w:tcBorders>
          </w:tcPr>
          <w:p w14:paraId="4BB2F53D" w14:textId="77777777" w:rsidR="0074014D" w:rsidRDefault="00565100">
            <w:pPr>
              <w:pStyle w:val="Compact"/>
            </w:pPr>
            <w:r>
              <w:t>0.714</w:t>
            </w:r>
          </w:p>
        </w:tc>
        <w:tc>
          <w:tcPr>
            <w:tcW w:w="0" w:type="auto"/>
            <w:tcBorders>
              <w:bottom w:val="single" w:sz="4" w:space="0" w:color="auto"/>
            </w:tcBorders>
          </w:tcPr>
          <w:p w14:paraId="4BB2F53E" w14:textId="77777777" w:rsidR="0074014D" w:rsidRDefault="00565100">
            <w:pPr>
              <w:pStyle w:val="Compact"/>
            </w:pPr>
            <w:r>
              <w:t>98</w:t>
            </w:r>
          </w:p>
        </w:tc>
        <w:tc>
          <w:tcPr>
            <w:tcW w:w="0" w:type="auto"/>
            <w:tcBorders>
              <w:bottom w:val="single" w:sz="4" w:space="0" w:color="auto"/>
            </w:tcBorders>
          </w:tcPr>
          <w:p w14:paraId="4BB2F53F" w14:textId="77777777" w:rsidR="0074014D" w:rsidRDefault="00565100">
            <w:pPr>
              <w:pStyle w:val="Compact"/>
            </w:pPr>
            <w:r>
              <w:t>≈ $1.1m</w:t>
            </w:r>
          </w:p>
        </w:tc>
        <w:tc>
          <w:tcPr>
            <w:tcW w:w="0" w:type="auto"/>
            <w:tcBorders>
              <w:bottom w:val="single" w:sz="4" w:space="0" w:color="auto"/>
            </w:tcBorders>
          </w:tcPr>
          <w:p w14:paraId="4BB2F540" w14:textId="77777777" w:rsidR="0074014D" w:rsidRDefault="00565100">
            <w:pPr>
              <w:pStyle w:val="Compact"/>
            </w:pPr>
            <w:r>
              <w:t>142%</w:t>
            </w:r>
          </w:p>
        </w:tc>
        <w:tc>
          <w:tcPr>
            <w:tcW w:w="0" w:type="auto"/>
            <w:tcBorders>
              <w:bottom w:val="single" w:sz="4" w:space="0" w:color="auto"/>
            </w:tcBorders>
          </w:tcPr>
          <w:p w14:paraId="4BB2F541" w14:textId="77777777" w:rsidR="0074014D" w:rsidRDefault="00565100">
            <w:pPr>
              <w:pStyle w:val="Compact"/>
            </w:pPr>
            <w:r>
              <w:t>12.4%</w:t>
            </w:r>
          </w:p>
        </w:tc>
      </w:tr>
    </w:tbl>
    <w:bookmarkEnd w:id="126"/>
    <w:bookmarkEnd w:id="136"/>
    <w:p w14:paraId="4BB2F543" w14:textId="38EF5C8B" w:rsidR="0074014D" w:rsidRPr="004E4F91" w:rsidRDefault="004E4F91">
      <w:pPr>
        <w:pStyle w:val="BodyText"/>
      </w:pPr>
      <w:r w:rsidRPr="004E4F91">
        <w:t>The net value reaches a peak of 0.60 and remains relatively stable between 0.50 and 0.70. Consequently, the operating point is supported primarily by criteria such as precision, capacity, and threshold stability, rather than dollar amount alone. The percentage ROI steadily increases with the threshold because the intervention base decreases; therefore, Helix should focus on maximizing absolute value within this plateau, instead of just optimizing for return efficiency on a reduced budget.</w:t>
      </w:r>
    </w:p>
    <w:sectPr w:rsidR="0074014D" w:rsidRPr="004E4F91" w:rsidSect="00B650A6">
      <w:pgSz w:w="12240" w:h="15840"/>
      <w:pgMar w:top="1440" w:right="1440" w:bottom="1440" w:left="1440" w:header="720" w:footer="720" w:gutter="0"/>
      <w:pgNumType w:fmt="lowerRoman"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2CA8E7" w14:textId="77777777" w:rsidR="00C76FAE" w:rsidRDefault="00C76FAE">
      <w:pPr>
        <w:spacing w:after="0"/>
      </w:pPr>
      <w:r>
        <w:separator/>
      </w:r>
    </w:p>
  </w:endnote>
  <w:endnote w:type="continuationSeparator" w:id="0">
    <w:p w14:paraId="4ACA51F1" w14:textId="77777777" w:rsidR="00C76FAE" w:rsidRDefault="00C76FA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4094113"/>
      <w:docPartObj>
        <w:docPartGallery w:val="Page Numbers (Bottom of Page)"/>
        <w:docPartUnique/>
      </w:docPartObj>
    </w:sdtPr>
    <w:sdtEndPr>
      <w:rPr>
        <w:noProof/>
      </w:rPr>
    </w:sdtEndPr>
    <w:sdtContent>
      <w:p w14:paraId="2807562C" w14:textId="2802FA49" w:rsidR="00F363AF" w:rsidRDefault="00F363A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8379986" w14:textId="77777777" w:rsidR="00F363AF" w:rsidRDefault="00F363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3E161F" w14:textId="77777777" w:rsidR="00C76FAE" w:rsidRDefault="00C76FAE">
      <w:r>
        <w:separator/>
      </w:r>
    </w:p>
  </w:footnote>
  <w:footnote w:type="continuationSeparator" w:id="0">
    <w:p w14:paraId="17B00430" w14:textId="77777777" w:rsidR="00C76FAE" w:rsidRDefault="00C76FAE">
      <w:r>
        <w:continuationSeparator/>
      </w:r>
    </w:p>
  </w:footnote>
  <w:footnote w:id="1">
    <w:p w14:paraId="660502D2" w14:textId="1ABF7320" w:rsidR="0052283C" w:rsidRPr="0052283C" w:rsidRDefault="0052283C">
      <w:pPr>
        <w:pStyle w:val="FootnoteText"/>
        <w:rPr>
          <w:lang w:val="en-GB"/>
        </w:rPr>
      </w:pPr>
      <w:r>
        <w:rPr>
          <w:rStyle w:val="FootnoteReference"/>
        </w:rPr>
        <w:footnoteRef/>
      </w:r>
      <w:r>
        <w:t xml:space="preserve"> </w:t>
      </w:r>
      <w:r w:rsidRPr="0052283C">
        <w:rPr>
          <w:sz w:val="20"/>
          <w:szCs w:val="20"/>
        </w:rPr>
        <w:t>T</w:t>
      </w:r>
      <w:r w:rsidRPr="0052283C">
        <w:rPr>
          <w:sz w:val="20"/>
          <w:szCs w:val="20"/>
        </w:rPr>
        <w:t>he triage budget's scope and limitations are clarified. The EDA shows that overtime is the main factor, followed by stagnant promotions and manager tenure. A one-time bonus cannot resolve these issues, and the report makes no such claim.</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EFC247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9EAA81E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2D46220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33834948">
    <w:abstractNumId w:val="0"/>
  </w:num>
  <w:num w:numId="2" w16cid:durableId="405341048">
    <w:abstractNumId w:val="1"/>
  </w:num>
  <w:num w:numId="3" w16cid:durableId="16856693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70586718">
    <w:abstractNumId w:val="1"/>
  </w:num>
  <w:num w:numId="5" w16cid:durableId="11463212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3566192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190335578">
    <w:abstractNumId w:val="1"/>
  </w:num>
  <w:num w:numId="8" w16cid:durableId="1475024304">
    <w:abstractNumId w:val="0"/>
  </w:num>
  <w:num w:numId="9" w16cid:durableId="125390109">
    <w:abstractNumId w:val="1"/>
  </w:num>
  <w:num w:numId="10" w16cid:durableId="11795858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74244334">
    <w:abstractNumId w:val="1"/>
  </w:num>
  <w:num w:numId="12" w16cid:durableId="814955027">
    <w:abstractNumId w:val="1"/>
  </w:num>
  <w:num w:numId="13" w16cid:durableId="16604265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8797043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1075315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4014D"/>
    <w:rsid w:val="00024B3B"/>
    <w:rsid w:val="00032508"/>
    <w:rsid w:val="00032AB7"/>
    <w:rsid w:val="000370E1"/>
    <w:rsid w:val="000620B2"/>
    <w:rsid w:val="00064B84"/>
    <w:rsid w:val="00076C9D"/>
    <w:rsid w:val="000933DB"/>
    <w:rsid w:val="00097564"/>
    <w:rsid w:val="000A2828"/>
    <w:rsid w:val="000C657F"/>
    <w:rsid w:val="000C7B90"/>
    <w:rsid w:val="000D152F"/>
    <w:rsid w:val="000D15F9"/>
    <w:rsid w:val="000D4499"/>
    <w:rsid w:val="000D5048"/>
    <w:rsid w:val="000E13AA"/>
    <w:rsid w:val="000E3DD0"/>
    <w:rsid w:val="000E7431"/>
    <w:rsid w:val="000E7F29"/>
    <w:rsid w:val="00100D6C"/>
    <w:rsid w:val="00111B40"/>
    <w:rsid w:val="001156B6"/>
    <w:rsid w:val="00121E08"/>
    <w:rsid w:val="00122C86"/>
    <w:rsid w:val="00127062"/>
    <w:rsid w:val="00134041"/>
    <w:rsid w:val="00136CC6"/>
    <w:rsid w:val="00143165"/>
    <w:rsid w:val="00146062"/>
    <w:rsid w:val="00150B1F"/>
    <w:rsid w:val="00162317"/>
    <w:rsid w:val="0016705A"/>
    <w:rsid w:val="0017401F"/>
    <w:rsid w:val="0019226F"/>
    <w:rsid w:val="001C522B"/>
    <w:rsid w:val="001D46D3"/>
    <w:rsid w:val="001E6898"/>
    <w:rsid w:val="00217942"/>
    <w:rsid w:val="002246C2"/>
    <w:rsid w:val="00240AA6"/>
    <w:rsid w:val="00250C8F"/>
    <w:rsid w:val="0025213B"/>
    <w:rsid w:val="0026127E"/>
    <w:rsid w:val="002A1849"/>
    <w:rsid w:val="002A4C23"/>
    <w:rsid w:val="002B0DA9"/>
    <w:rsid w:val="002B304D"/>
    <w:rsid w:val="002C000D"/>
    <w:rsid w:val="002D5DF5"/>
    <w:rsid w:val="002D6131"/>
    <w:rsid w:val="002E07F4"/>
    <w:rsid w:val="002F0720"/>
    <w:rsid w:val="002F29AC"/>
    <w:rsid w:val="002F4121"/>
    <w:rsid w:val="00301757"/>
    <w:rsid w:val="003021A6"/>
    <w:rsid w:val="00307CE7"/>
    <w:rsid w:val="00325CD6"/>
    <w:rsid w:val="00331876"/>
    <w:rsid w:val="00351ABF"/>
    <w:rsid w:val="00362B06"/>
    <w:rsid w:val="003656A9"/>
    <w:rsid w:val="003657D2"/>
    <w:rsid w:val="003800F3"/>
    <w:rsid w:val="003966E9"/>
    <w:rsid w:val="003B3C2E"/>
    <w:rsid w:val="003B4C75"/>
    <w:rsid w:val="003B6699"/>
    <w:rsid w:val="003C4A1D"/>
    <w:rsid w:val="003D3088"/>
    <w:rsid w:val="00416ED8"/>
    <w:rsid w:val="0042011E"/>
    <w:rsid w:val="004240DC"/>
    <w:rsid w:val="00436879"/>
    <w:rsid w:val="00452C44"/>
    <w:rsid w:val="004554D2"/>
    <w:rsid w:val="00455649"/>
    <w:rsid w:val="00460EB6"/>
    <w:rsid w:val="00461BCD"/>
    <w:rsid w:val="00471661"/>
    <w:rsid w:val="00490AB2"/>
    <w:rsid w:val="00490C27"/>
    <w:rsid w:val="004A0D68"/>
    <w:rsid w:val="004E4947"/>
    <w:rsid w:val="004E4F91"/>
    <w:rsid w:val="004F07E0"/>
    <w:rsid w:val="005123D1"/>
    <w:rsid w:val="00521798"/>
    <w:rsid w:val="0052283C"/>
    <w:rsid w:val="00522DFD"/>
    <w:rsid w:val="00534A7C"/>
    <w:rsid w:val="00545B1A"/>
    <w:rsid w:val="005547FF"/>
    <w:rsid w:val="0056355A"/>
    <w:rsid w:val="00565100"/>
    <w:rsid w:val="005763B1"/>
    <w:rsid w:val="0058018D"/>
    <w:rsid w:val="00597028"/>
    <w:rsid w:val="005B36CB"/>
    <w:rsid w:val="005C6D4E"/>
    <w:rsid w:val="005E552D"/>
    <w:rsid w:val="006217CB"/>
    <w:rsid w:val="006374EC"/>
    <w:rsid w:val="00643007"/>
    <w:rsid w:val="00644132"/>
    <w:rsid w:val="00652D9A"/>
    <w:rsid w:val="00677707"/>
    <w:rsid w:val="0069215B"/>
    <w:rsid w:val="0069230D"/>
    <w:rsid w:val="00692D75"/>
    <w:rsid w:val="006A11E7"/>
    <w:rsid w:val="006A30D2"/>
    <w:rsid w:val="006A564E"/>
    <w:rsid w:val="006B6178"/>
    <w:rsid w:val="006B64CA"/>
    <w:rsid w:val="006C46E8"/>
    <w:rsid w:val="006D3262"/>
    <w:rsid w:val="006D58B4"/>
    <w:rsid w:val="006D7985"/>
    <w:rsid w:val="006F080D"/>
    <w:rsid w:val="006F0AE8"/>
    <w:rsid w:val="006F7C2A"/>
    <w:rsid w:val="0070446C"/>
    <w:rsid w:val="00712D77"/>
    <w:rsid w:val="0071544C"/>
    <w:rsid w:val="00732DF9"/>
    <w:rsid w:val="00740076"/>
    <w:rsid w:val="0074014D"/>
    <w:rsid w:val="00741BA5"/>
    <w:rsid w:val="00747201"/>
    <w:rsid w:val="00756B8C"/>
    <w:rsid w:val="007650D6"/>
    <w:rsid w:val="0079393D"/>
    <w:rsid w:val="007A05A8"/>
    <w:rsid w:val="007C4D3C"/>
    <w:rsid w:val="007F200C"/>
    <w:rsid w:val="007F5223"/>
    <w:rsid w:val="007F537B"/>
    <w:rsid w:val="00801242"/>
    <w:rsid w:val="00802258"/>
    <w:rsid w:val="00805201"/>
    <w:rsid w:val="00806BA7"/>
    <w:rsid w:val="00813EF1"/>
    <w:rsid w:val="008172F4"/>
    <w:rsid w:val="00817980"/>
    <w:rsid w:val="008249DA"/>
    <w:rsid w:val="00835E0C"/>
    <w:rsid w:val="00854401"/>
    <w:rsid w:val="00856708"/>
    <w:rsid w:val="00864611"/>
    <w:rsid w:val="00873EF9"/>
    <w:rsid w:val="008A326B"/>
    <w:rsid w:val="008A7163"/>
    <w:rsid w:val="008B16C3"/>
    <w:rsid w:val="008B20C1"/>
    <w:rsid w:val="008B66F8"/>
    <w:rsid w:val="008C0F5A"/>
    <w:rsid w:val="008C7146"/>
    <w:rsid w:val="008D0C7F"/>
    <w:rsid w:val="008D27D9"/>
    <w:rsid w:val="008D4B6C"/>
    <w:rsid w:val="008E4F3E"/>
    <w:rsid w:val="00903D8F"/>
    <w:rsid w:val="00904A42"/>
    <w:rsid w:val="0090641F"/>
    <w:rsid w:val="00912041"/>
    <w:rsid w:val="009123A1"/>
    <w:rsid w:val="00912DB5"/>
    <w:rsid w:val="00925981"/>
    <w:rsid w:val="00927A15"/>
    <w:rsid w:val="009310A7"/>
    <w:rsid w:val="009340B3"/>
    <w:rsid w:val="009434C7"/>
    <w:rsid w:val="00943B66"/>
    <w:rsid w:val="0095286B"/>
    <w:rsid w:val="00962565"/>
    <w:rsid w:val="00967398"/>
    <w:rsid w:val="0097383D"/>
    <w:rsid w:val="00977B20"/>
    <w:rsid w:val="009A01E5"/>
    <w:rsid w:val="009A2EE2"/>
    <w:rsid w:val="009A3FAF"/>
    <w:rsid w:val="009B0C34"/>
    <w:rsid w:val="009B2096"/>
    <w:rsid w:val="009B2BE1"/>
    <w:rsid w:val="009C0EEA"/>
    <w:rsid w:val="009C0FD5"/>
    <w:rsid w:val="009C41C8"/>
    <w:rsid w:val="009E46A2"/>
    <w:rsid w:val="009F1A08"/>
    <w:rsid w:val="00A15E64"/>
    <w:rsid w:val="00A2798E"/>
    <w:rsid w:val="00A40C5D"/>
    <w:rsid w:val="00A610A0"/>
    <w:rsid w:val="00A61A0B"/>
    <w:rsid w:val="00A62EBB"/>
    <w:rsid w:val="00A71906"/>
    <w:rsid w:val="00A74B69"/>
    <w:rsid w:val="00AA33A4"/>
    <w:rsid w:val="00AA40A1"/>
    <w:rsid w:val="00AA4B9C"/>
    <w:rsid w:val="00AB1799"/>
    <w:rsid w:val="00AB7A2D"/>
    <w:rsid w:val="00AC43E2"/>
    <w:rsid w:val="00AC79DC"/>
    <w:rsid w:val="00AD7E11"/>
    <w:rsid w:val="00AE202D"/>
    <w:rsid w:val="00AF397A"/>
    <w:rsid w:val="00B03F49"/>
    <w:rsid w:val="00B05D6E"/>
    <w:rsid w:val="00B16956"/>
    <w:rsid w:val="00B20965"/>
    <w:rsid w:val="00B20C00"/>
    <w:rsid w:val="00B232E9"/>
    <w:rsid w:val="00B23F4A"/>
    <w:rsid w:val="00B313EF"/>
    <w:rsid w:val="00B41376"/>
    <w:rsid w:val="00B54711"/>
    <w:rsid w:val="00B54B35"/>
    <w:rsid w:val="00B56925"/>
    <w:rsid w:val="00B6109A"/>
    <w:rsid w:val="00B63F64"/>
    <w:rsid w:val="00B650A6"/>
    <w:rsid w:val="00B85383"/>
    <w:rsid w:val="00B86D61"/>
    <w:rsid w:val="00BA48C1"/>
    <w:rsid w:val="00BB348F"/>
    <w:rsid w:val="00BD4467"/>
    <w:rsid w:val="00BD6649"/>
    <w:rsid w:val="00BE438A"/>
    <w:rsid w:val="00BE7BB7"/>
    <w:rsid w:val="00C030B5"/>
    <w:rsid w:val="00C0361F"/>
    <w:rsid w:val="00C04BA5"/>
    <w:rsid w:val="00C10D9B"/>
    <w:rsid w:val="00C2538F"/>
    <w:rsid w:val="00C26EDA"/>
    <w:rsid w:val="00C3097B"/>
    <w:rsid w:val="00C554D5"/>
    <w:rsid w:val="00C564F7"/>
    <w:rsid w:val="00C70430"/>
    <w:rsid w:val="00C711A1"/>
    <w:rsid w:val="00C75A7D"/>
    <w:rsid w:val="00C76FAE"/>
    <w:rsid w:val="00C77289"/>
    <w:rsid w:val="00C8673F"/>
    <w:rsid w:val="00C91AE3"/>
    <w:rsid w:val="00C93810"/>
    <w:rsid w:val="00C93D6D"/>
    <w:rsid w:val="00C95D75"/>
    <w:rsid w:val="00CA2249"/>
    <w:rsid w:val="00CB2B3F"/>
    <w:rsid w:val="00CC035C"/>
    <w:rsid w:val="00CD1401"/>
    <w:rsid w:val="00CD749B"/>
    <w:rsid w:val="00D031A5"/>
    <w:rsid w:val="00D276DE"/>
    <w:rsid w:val="00D33843"/>
    <w:rsid w:val="00D37853"/>
    <w:rsid w:val="00D41B0D"/>
    <w:rsid w:val="00D43A96"/>
    <w:rsid w:val="00D52840"/>
    <w:rsid w:val="00D54CEE"/>
    <w:rsid w:val="00D610B9"/>
    <w:rsid w:val="00D6654C"/>
    <w:rsid w:val="00D67227"/>
    <w:rsid w:val="00DA0C66"/>
    <w:rsid w:val="00DA4CA0"/>
    <w:rsid w:val="00DC496D"/>
    <w:rsid w:val="00DC49CD"/>
    <w:rsid w:val="00DC6B0E"/>
    <w:rsid w:val="00DD1999"/>
    <w:rsid w:val="00DD1F74"/>
    <w:rsid w:val="00DE057F"/>
    <w:rsid w:val="00DE7703"/>
    <w:rsid w:val="00DF4E36"/>
    <w:rsid w:val="00E00E54"/>
    <w:rsid w:val="00E334BE"/>
    <w:rsid w:val="00E518BB"/>
    <w:rsid w:val="00E74290"/>
    <w:rsid w:val="00E77AFD"/>
    <w:rsid w:val="00E821F3"/>
    <w:rsid w:val="00E8406C"/>
    <w:rsid w:val="00E84D47"/>
    <w:rsid w:val="00E90E1A"/>
    <w:rsid w:val="00EA08D0"/>
    <w:rsid w:val="00EA7B9C"/>
    <w:rsid w:val="00EB217A"/>
    <w:rsid w:val="00EB4695"/>
    <w:rsid w:val="00EC5DA6"/>
    <w:rsid w:val="00EE1611"/>
    <w:rsid w:val="00EE5D0E"/>
    <w:rsid w:val="00F00351"/>
    <w:rsid w:val="00F07A47"/>
    <w:rsid w:val="00F33B95"/>
    <w:rsid w:val="00F363AF"/>
    <w:rsid w:val="00F404A4"/>
    <w:rsid w:val="00F405B6"/>
    <w:rsid w:val="00F41511"/>
    <w:rsid w:val="00F51030"/>
    <w:rsid w:val="00F52D1C"/>
    <w:rsid w:val="00F552F2"/>
    <w:rsid w:val="00F76196"/>
    <w:rsid w:val="00F871DE"/>
    <w:rsid w:val="00F94FA7"/>
    <w:rsid w:val="00FB1B46"/>
    <w:rsid w:val="00FC4B34"/>
    <w:rsid w:val="00FC7BDC"/>
    <w:rsid w:val="00FD4BF6"/>
    <w:rsid w:val="00FD7D5F"/>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B2EFB5"/>
  <w15:docId w15:val="{F03EB4D9-5572-43DD-9837-FC7920DDC1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eader" w:uiPriority="9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46062"/>
    <w:pPr>
      <w:jc w:val="both"/>
    </w:p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3978E2"/>
    <w:pPr>
      <w:spacing w:after="100"/>
    </w:pPr>
  </w:style>
  <w:style w:type="paragraph" w:styleId="TOC2">
    <w:name w:val="toc 2"/>
    <w:basedOn w:val="Normal"/>
    <w:next w:val="Normal"/>
    <w:autoRedefine/>
    <w:uiPriority w:val="39"/>
    <w:rsid w:val="003978E2"/>
    <w:pPr>
      <w:spacing w:after="100"/>
      <w:ind w:left="240"/>
    </w:pPr>
  </w:style>
  <w:style w:type="character" w:styleId="CommentReference">
    <w:name w:val="annotation reference"/>
    <w:basedOn w:val="DefaultParagraphFont"/>
    <w:rsid w:val="00A55AB2"/>
    <w:rPr>
      <w:sz w:val="16"/>
      <w:szCs w:val="16"/>
    </w:rPr>
  </w:style>
  <w:style w:type="paragraph" w:styleId="CommentText">
    <w:name w:val="annotation text"/>
    <w:basedOn w:val="Normal"/>
    <w:link w:val="CommentTextChar"/>
    <w:rsid w:val="00A55AB2"/>
    <w:rPr>
      <w:sz w:val="20"/>
      <w:szCs w:val="20"/>
    </w:rPr>
  </w:style>
  <w:style w:type="character" w:customStyle="1" w:styleId="CommentTextChar">
    <w:name w:val="Comment Text Char"/>
    <w:basedOn w:val="DefaultParagraphFont"/>
    <w:link w:val="CommentText"/>
    <w:rsid w:val="00A55AB2"/>
    <w:rPr>
      <w:sz w:val="20"/>
      <w:szCs w:val="20"/>
    </w:rPr>
  </w:style>
  <w:style w:type="paragraph" w:styleId="CommentSubject">
    <w:name w:val="annotation subject"/>
    <w:basedOn w:val="CommentText"/>
    <w:next w:val="CommentText"/>
    <w:link w:val="CommentSubjectChar"/>
    <w:rsid w:val="00A55AB2"/>
    <w:rPr>
      <w:b/>
      <w:bCs/>
    </w:rPr>
  </w:style>
  <w:style w:type="character" w:customStyle="1" w:styleId="CommentSubjectChar">
    <w:name w:val="Comment Subject Char"/>
    <w:basedOn w:val="CommentTextChar"/>
    <w:link w:val="CommentSubject"/>
    <w:rsid w:val="00A55AB2"/>
    <w:rPr>
      <w:b/>
      <w:bCs/>
      <w:sz w:val="20"/>
      <w:szCs w:val="20"/>
    </w:rPr>
  </w:style>
  <w:style w:type="character" w:styleId="UnresolvedMention">
    <w:name w:val="Unresolved Mention"/>
    <w:basedOn w:val="DefaultParagraphFont"/>
    <w:uiPriority w:val="99"/>
    <w:semiHidden/>
    <w:unhideWhenUsed/>
    <w:rsid w:val="00325CD6"/>
    <w:rPr>
      <w:color w:val="605E5C"/>
      <w:shd w:val="clear" w:color="auto" w:fill="E1DFDD"/>
    </w:rPr>
  </w:style>
  <w:style w:type="character" w:styleId="FollowedHyperlink">
    <w:name w:val="FollowedHyperlink"/>
    <w:basedOn w:val="DefaultParagraphFont"/>
    <w:rsid w:val="00A15E64"/>
    <w:rPr>
      <w:color w:val="800080" w:themeColor="followedHyperlink"/>
      <w:u w:val="single"/>
    </w:rPr>
  </w:style>
  <w:style w:type="table" w:styleId="TableGrid">
    <w:name w:val="Table Grid"/>
    <w:basedOn w:val="TableNormal"/>
    <w:rsid w:val="005123D1"/>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rsid w:val="005123D1"/>
    <w:rPr>
      <w:color w:val="666666"/>
    </w:rPr>
  </w:style>
  <w:style w:type="paragraph" w:styleId="Header">
    <w:name w:val="header"/>
    <w:basedOn w:val="Normal"/>
    <w:link w:val="HeaderChar"/>
    <w:uiPriority w:val="99"/>
    <w:rsid w:val="00F363AF"/>
    <w:pPr>
      <w:tabs>
        <w:tab w:val="center" w:pos="4513"/>
        <w:tab w:val="right" w:pos="9026"/>
      </w:tabs>
      <w:spacing w:after="0"/>
    </w:pPr>
  </w:style>
  <w:style w:type="character" w:customStyle="1" w:styleId="HeaderChar">
    <w:name w:val="Header Char"/>
    <w:basedOn w:val="DefaultParagraphFont"/>
    <w:link w:val="Header"/>
    <w:uiPriority w:val="99"/>
    <w:rsid w:val="00F363AF"/>
  </w:style>
  <w:style w:type="paragraph" w:styleId="Footer">
    <w:name w:val="footer"/>
    <w:basedOn w:val="Normal"/>
    <w:link w:val="FooterChar"/>
    <w:uiPriority w:val="99"/>
    <w:rsid w:val="00F363AF"/>
    <w:pPr>
      <w:tabs>
        <w:tab w:val="center" w:pos="4513"/>
        <w:tab w:val="right" w:pos="9026"/>
      </w:tabs>
      <w:spacing w:after="0"/>
    </w:pPr>
  </w:style>
  <w:style w:type="character" w:customStyle="1" w:styleId="FooterChar">
    <w:name w:val="Footer Char"/>
    <w:basedOn w:val="DefaultParagraphFont"/>
    <w:link w:val="Footer"/>
    <w:uiPriority w:val="99"/>
    <w:rsid w:val="00F363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public.tableau.com/views/HelixTalentRetentionAnalytics/HelixHRBPRetentionCommandCenter?:language=en-US&amp;:sid=&amp;:redirect=auth&amp;:display_count=n&amp;:origin=viz_share_link" TargetMode="Externa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PWRoos/helix-retention-predic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4CCC27-5900-4DB1-88FD-19898C40E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480</TotalTime>
  <Pages>57</Pages>
  <Words>17174</Words>
  <Characters>97896</Characters>
  <Application>Microsoft Office Word</Application>
  <DocSecurity>0</DocSecurity>
  <Lines>815</Lines>
  <Paragraphs>229</Paragraphs>
  <ScaleCrop>false</ScaleCrop>
  <Company/>
  <LinksUpToDate>false</LinksUpToDate>
  <CharactersWithSpaces>114841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Employee Retention Predictor</dc:title>
  <dc:creator>Philip Wouter Roos | Roos Analytics</dc:creator>
  <cp:keywords/>
  <cp:lastModifiedBy>Wouter Roos</cp:lastModifiedBy>
  <cp:revision>297</cp:revision>
  <dcterms:created xsi:type="dcterms:W3CDTF">2026-09-10T12:10:00Z</dcterms:created>
  <dcterms:modified xsi:type="dcterms:W3CDTF">2026-09-12T16:52:00Z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MSBA Capstone Project | Quantic School of Business and Technology</vt:lpwstr>
  </property>
  <property fmtid="{D5CDD505-2E9C-101B-9397-08002B2CF9AE}" pid="3" name="subtitle">
    <vt:lpwstr>Designing Analytics Solutions: From Strategy to Proof of Concept</vt:lpwstr>
  </property>
  <property fmtid="{D5CDD505-2E9C-101B-9397-08002B2CF9AE}" pid="4" name="GrammarlyDocumentId">
    <vt:lpwstr>67aec9af-0c2a-41e9-b93f-ba4d39f4b8dc</vt:lpwstr>
  </property>
</Properties>
</file>