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57A34" w14:textId="77777777" w:rsidR="00D43806" w:rsidRPr="00D43806" w:rsidRDefault="00D43806" w:rsidP="00D43806">
      <w:pPr>
        <w:rPr>
          <w:rFonts w:asciiTheme="minorHAnsi" w:eastAsiaTheme="minorEastAsia" w:hAnsiTheme="minorHAnsi" w:cstheme="minorBidi"/>
          <w:b/>
          <w:bCs/>
        </w:rPr>
      </w:pPr>
      <w:r w:rsidRPr="00D43806">
        <w:rPr>
          <w:rFonts w:asciiTheme="minorHAnsi" w:eastAsiaTheme="minorEastAsia" w:hAnsiTheme="minorHAnsi" w:cstheme="minorBidi"/>
          <w:b/>
          <w:bCs/>
        </w:rPr>
        <w:t>Problem 1 - Price Return Calculation</w:t>
      </w:r>
    </w:p>
    <w:p w14:paraId="387DD90F" w14:textId="77777777" w:rsidR="00D43806" w:rsidRPr="00D43806" w:rsidRDefault="00D43806" w:rsidP="00D43806">
      <w:pPr>
        <w:rPr>
          <w:rFonts w:asciiTheme="minorHAnsi" w:eastAsiaTheme="minorEastAsia" w:hAnsiTheme="minorHAnsi" w:cstheme="minorBidi"/>
        </w:rPr>
      </w:pPr>
    </w:p>
    <w:p w14:paraId="4EFCE8D1" w14:textId="77777777" w:rsidR="00D43806" w:rsidRPr="00D43806" w:rsidRDefault="00D43806" w:rsidP="00D43806">
      <w:pPr>
        <w:rPr>
          <w:rFonts w:asciiTheme="minorHAnsi" w:eastAsiaTheme="minorEastAsia" w:hAnsiTheme="minorHAnsi" w:cstheme="minorBidi"/>
        </w:rPr>
      </w:pPr>
      <w:r w:rsidRPr="00D43806">
        <w:rPr>
          <w:rFonts w:asciiTheme="minorHAnsi" w:eastAsiaTheme="minorEastAsia" w:hAnsiTheme="minorHAnsi" w:cstheme="minorBidi"/>
        </w:rPr>
        <w:t>Calculate and compare the expected value and standard deviation of price at time t (P</w:t>
      </w:r>
      <w:r w:rsidRPr="00D43806">
        <w:rPr>
          <w:rFonts w:ascii="Cambria Math" w:eastAsiaTheme="minorEastAsia" w:hAnsi="Cambria Math" w:cs="Cambria Math"/>
        </w:rPr>
        <w:t>𝑡</w:t>
      </w:r>
      <w:proofErr w:type="gramStart"/>
      <w:r w:rsidRPr="00D43806">
        <w:rPr>
          <w:rFonts w:asciiTheme="minorHAnsi" w:eastAsiaTheme="minorEastAsia" w:hAnsiTheme="minorHAnsi" w:cstheme="minorBidi"/>
        </w:rPr>
        <w:t>) ,given</w:t>
      </w:r>
      <w:proofErr w:type="gramEnd"/>
      <w:r w:rsidRPr="00D43806">
        <w:rPr>
          <w:rFonts w:asciiTheme="minorHAnsi" w:eastAsiaTheme="minorEastAsia" w:hAnsiTheme="minorHAnsi" w:cstheme="minorBidi"/>
        </w:rPr>
        <w:t xml:space="preserve"> each of the 3 types of price returns, assuming rt ~ N(0,σ^2). </w:t>
      </w:r>
    </w:p>
    <w:p w14:paraId="577C87FF" w14:textId="77777777" w:rsidR="00D43806" w:rsidRPr="00D43806" w:rsidRDefault="00D43806" w:rsidP="00D43806">
      <w:pPr>
        <w:rPr>
          <w:rFonts w:asciiTheme="minorHAnsi" w:eastAsiaTheme="minorEastAsia" w:hAnsiTheme="minorHAnsi" w:cstheme="minorBidi"/>
        </w:rPr>
      </w:pPr>
    </w:p>
    <w:p w14:paraId="5F7A14F5" w14:textId="77777777" w:rsidR="00D43806" w:rsidRPr="00D43806" w:rsidRDefault="00D43806" w:rsidP="00D43806">
      <w:pPr>
        <w:rPr>
          <w:rFonts w:asciiTheme="minorHAnsi" w:eastAsiaTheme="minorEastAsia" w:hAnsiTheme="minorHAnsi" w:cstheme="minorBidi"/>
        </w:rPr>
      </w:pPr>
      <w:r w:rsidRPr="00D43806">
        <w:rPr>
          <w:rFonts w:asciiTheme="minorHAnsi" w:eastAsiaTheme="minorEastAsia" w:hAnsiTheme="minorHAnsi" w:cstheme="minorBidi"/>
        </w:rPr>
        <w:t>Simulate each return equation using rt ~ N(</w:t>
      </w:r>
      <w:proofErr w:type="gramStart"/>
      <w:r w:rsidRPr="00D43806">
        <w:rPr>
          <w:rFonts w:asciiTheme="minorHAnsi" w:eastAsiaTheme="minorEastAsia" w:hAnsiTheme="minorHAnsi" w:cstheme="minorBidi"/>
        </w:rPr>
        <w:t>0,σ</w:t>
      </w:r>
      <w:proofErr w:type="gramEnd"/>
      <w:r w:rsidRPr="00D43806">
        <w:rPr>
          <w:rFonts w:asciiTheme="minorHAnsi" w:eastAsiaTheme="minorEastAsia" w:hAnsiTheme="minorHAnsi" w:cstheme="minorBidi"/>
        </w:rPr>
        <w:t>^2) and show the mean and standard deviation match your expectations.</w:t>
      </w:r>
    </w:p>
    <w:p w14:paraId="128B75C4" w14:textId="77777777" w:rsidR="00D43806" w:rsidRPr="00D43806" w:rsidRDefault="00D43806" w:rsidP="00D43806">
      <w:pPr>
        <w:rPr>
          <w:rFonts w:asciiTheme="minorHAnsi" w:eastAsiaTheme="minorEastAsia" w:hAnsiTheme="minorHAnsi" w:cstheme="minorBidi"/>
        </w:rPr>
      </w:pPr>
    </w:p>
    <w:p w14:paraId="122DE764" w14:textId="4364F157" w:rsidR="00D43806" w:rsidRPr="00D43806" w:rsidRDefault="00D43806" w:rsidP="00D43806">
      <w:pPr>
        <w:rPr>
          <w:rFonts w:asciiTheme="minorHAnsi" w:eastAsiaTheme="minorEastAsia" w:hAnsiTheme="minorHAnsi" w:cstheme="minorBidi"/>
          <w:b/>
          <w:bCs/>
        </w:rPr>
      </w:pPr>
      <w:r w:rsidRPr="00D43806">
        <w:rPr>
          <w:rFonts w:asciiTheme="minorHAnsi" w:eastAsiaTheme="minorEastAsia" w:hAnsiTheme="minorHAnsi" w:cstheme="minorBidi"/>
          <w:b/>
          <w:bCs/>
        </w:rPr>
        <w:t>Problem 1.1</w:t>
      </w:r>
    </w:p>
    <w:p w14:paraId="0612ADFD" w14:textId="77777777" w:rsidR="00D43806" w:rsidRPr="00D43806" w:rsidRDefault="00D43806" w:rsidP="00D43806">
      <w:pPr>
        <w:rPr>
          <w:rFonts w:asciiTheme="minorHAnsi" w:eastAsiaTheme="minorEastAsia" w:hAnsiTheme="minorHAnsi" w:cstheme="minorBidi"/>
        </w:rPr>
      </w:pPr>
    </w:p>
    <w:p w14:paraId="15A98167" w14:textId="77777777" w:rsidR="00D43806" w:rsidRPr="00D43806" w:rsidRDefault="00D43806" w:rsidP="00D43806">
      <w:pPr>
        <w:rPr>
          <w:rFonts w:asciiTheme="minorHAnsi" w:eastAsiaTheme="minorEastAsia" w:hAnsiTheme="minorHAnsi" w:cstheme="minorBidi"/>
        </w:rPr>
      </w:pPr>
      <w:r w:rsidRPr="00D43806">
        <w:rPr>
          <w:rFonts w:asciiTheme="minorHAnsi" w:eastAsiaTheme="minorEastAsia" w:hAnsiTheme="minorHAnsi" w:cstheme="minorBidi"/>
        </w:rPr>
        <w:t>Calculate and compare the expected value and standard deviation of price at time t (P</w:t>
      </w:r>
      <w:r w:rsidRPr="00D43806">
        <w:rPr>
          <w:rFonts w:ascii="Cambria Math" w:eastAsiaTheme="minorEastAsia" w:hAnsi="Cambria Math" w:cs="Cambria Math"/>
        </w:rPr>
        <w:t>𝑡</w:t>
      </w:r>
      <w:proofErr w:type="gramStart"/>
      <w:r w:rsidRPr="00D43806">
        <w:rPr>
          <w:rFonts w:asciiTheme="minorHAnsi" w:eastAsiaTheme="minorEastAsia" w:hAnsiTheme="minorHAnsi" w:cstheme="minorBidi"/>
        </w:rPr>
        <w:t>) ,given</w:t>
      </w:r>
      <w:proofErr w:type="gramEnd"/>
      <w:r w:rsidRPr="00D43806">
        <w:rPr>
          <w:rFonts w:asciiTheme="minorHAnsi" w:eastAsiaTheme="minorEastAsia" w:hAnsiTheme="minorHAnsi" w:cstheme="minorBidi"/>
        </w:rPr>
        <w:t xml:space="preserve"> each of the 3 types of price returns, assuming rt ~ N(0,σ^2). </w:t>
      </w:r>
    </w:p>
    <w:p w14:paraId="2D27ED5A" w14:textId="22D612A1" w:rsidR="00892D8E" w:rsidRDefault="00892D8E"/>
    <w:p w14:paraId="09956589" w14:textId="6D933F51" w:rsidR="00D43806" w:rsidRDefault="00B90046">
      <w:r>
        <w:t>The expected</w:t>
      </w:r>
      <w:r w:rsidRPr="00D43806">
        <w:rPr>
          <w:rFonts w:asciiTheme="minorHAnsi" w:eastAsiaTheme="minorEastAsia" w:hAnsiTheme="minorHAnsi" w:cstheme="minorBidi"/>
        </w:rPr>
        <w:t xml:space="preserve"> value and standard deviation of </w:t>
      </w:r>
      <w:r w:rsidR="00D43806">
        <w:t>three types of price return used is:</w:t>
      </w:r>
    </w:p>
    <w:p w14:paraId="20A42154" w14:textId="7ACA42EE" w:rsidR="00D43806" w:rsidRPr="00446686" w:rsidRDefault="00B90046" w:rsidP="00446686">
      <w:r>
        <w:t>Classical Brownian</w:t>
      </w:r>
      <w:r>
        <w:t xml:space="preserve"> Mean = </w:t>
      </w:r>
      <w:r w:rsidRPr="00446686">
        <w:t>P0 + mu</w:t>
      </w:r>
      <w:r w:rsidR="00446686">
        <w:t xml:space="preserve">   Std = sigma</w:t>
      </w:r>
    </w:p>
    <w:p w14:paraId="156C78A2" w14:textId="22266EC1" w:rsidR="00B90046" w:rsidRPr="00446686" w:rsidRDefault="00B90046" w:rsidP="00446686">
      <w:r>
        <w:t>Arithmetic Return</w:t>
      </w:r>
      <w:r w:rsidR="00446686">
        <w:t xml:space="preserve">. Mean = </w:t>
      </w:r>
      <w:r w:rsidR="00446686" w:rsidRPr="00446686">
        <w:t xml:space="preserve">P0 * (1 + </w:t>
      </w:r>
      <w:proofErr w:type="gramStart"/>
      <w:r w:rsidR="00446686" w:rsidRPr="00446686">
        <w:t>mu)</w:t>
      </w:r>
      <w:r w:rsidR="00446686" w:rsidRPr="00446686">
        <w:t xml:space="preserve">  Std</w:t>
      </w:r>
      <w:proofErr w:type="gramEnd"/>
      <w:r w:rsidR="00446686" w:rsidRPr="00446686">
        <w:t xml:space="preserve"> = </w:t>
      </w:r>
      <w:r w:rsidR="00446686" w:rsidRPr="00446686">
        <w:t>sigma * P0</w:t>
      </w:r>
    </w:p>
    <w:p w14:paraId="421DDB23" w14:textId="77777777" w:rsidR="00446686" w:rsidRPr="00446686" w:rsidRDefault="00B90046" w:rsidP="00446686">
      <w:pPr>
        <w:shd w:val="clear" w:color="auto" w:fill="1E1E1E"/>
        <w:spacing w:line="360" w:lineRule="atLeast"/>
      </w:pPr>
      <w:r>
        <w:t>Log return</w:t>
      </w:r>
      <w:r>
        <w:t xml:space="preserve"> </w:t>
      </w:r>
      <w:r w:rsidR="00446686">
        <w:t xml:space="preserve">Mean = </w:t>
      </w:r>
      <w:proofErr w:type="gramStart"/>
      <w:r w:rsidR="00446686" w:rsidRPr="00446686">
        <w:t>exp(</w:t>
      </w:r>
      <w:proofErr w:type="gramEnd"/>
      <w:r w:rsidR="00446686" w:rsidRPr="00446686">
        <w:t>mu + np.log(P0) + 0.5 * sigma ** 2)</w:t>
      </w:r>
    </w:p>
    <w:p w14:paraId="3F4C6DF6" w14:textId="7BAEEC9D" w:rsidR="00446686" w:rsidRPr="00446686" w:rsidRDefault="00446686" w:rsidP="00446686">
      <w:pPr>
        <w:shd w:val="clear" w:color="auto" w:fill="1E1E1E"/>
        <w:spacing w:line="360" w:lineRule="atLeast"/>
      </w:pPr>
      <w:r>
        <w:t xml:space="preserve">Std = </w:t>
      </w:r>
      <w:proofErr w:type="gramStart"/>
      <w:r w:rsidRPr="00446686">
        <w:t>sqrt(</w:t>
      </w:r>
      <w:proofErr w:type="gramEnd"/>
      <w:r w:rsidRPr="00446686">
        <w:t>exp(sigma ** 2) - 1) * exp(mu + np.log(P0) + 0.5 * sigma ** 2)</w:t>
      </w:r>
    </w:p>
    <w:p w14:paraId="1A3A8A3B" w14:textId="722352D3" w:rsidR="00B90046" w:rsidRDefault="00B90046" w:rsidP="00B90046"/>
    <w:p w14:paraId="0609E699" w14:textId="0C8660C1" w:rsidR="0011680E" w:rsidRDefault="00B90046" w:rsidP="00B90046">
      <w:r>
        <w:t>For the Geometric Brownian Motion, we have</w:t>
      </w:r>
    </w:p>
    <w:p w14:paraId="1D0CFD8E" w14:textId="653FC631" w:rsidR="00B90046" w:rsidRDefault="00B90046" w:rsidP="00B90046">
      <w:pPr>
        <w:jc w:val="center"/>
      </w:pPr>
      <w:r w:rsidRPr="00B90046">
        <w:drawing>
          <wp:inline distT="0" distB="0" distL="0" distR="0" wp14:anchorId="5AA33179" wp14:editId="726E21CB">
            <wp:extent cx="1964602" cy="424779"/>
            <wp:effectExtent l="0" t="0" r="0" b="0"/>
            <wp:docPr id="2" name="Picture 2"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low confidence"/>
                    <pic:cNvPicPr/>
                  </pic:nvPicPr>
                  <pic:blipFill>
                    <a:blip r:embed="rId5"/>
                    <a:stretch>
                      <a:fillRect/>
                    </a:stretch>
                  </pic:blipFill>
                  <pic:spPr>
                    <a:xfrm>
                      <a:off x="0" y="0"/>
                      <a:ext cx="2077357" cy="449158"/>
                    </a:xfrm>
                    <a:prstGeom prst="rect">
                      <a:avLst/>
                    </a:prstGeom>
                  </pic:spPr>
                </pic:pic>
              </a:graphicData>
            </a:graphic>
          </wp:inline>
        </w:drawing>
      </w:r>
    </w:p>
    <w:p w14:paraId="5B927D1D" w14:textId="2F81BDB9" w:rsidR="00D43806" w:rsidRDefault="0011680E" w:rsidP="00D43806">
      <w:r>
        <w:t>The initial value P0 = 100, sigma = 0.1, mu = 0.</w:t>
      </w:r>
    </w:p>
    <w:p w14:paraId="1F583202" w14:textId="72EB14AE" w:rsidR="0011680E" w:rsidRDefault="0011680E" w:rsidP="00D43806">
      <w:r>
        <w:t>The result is shown as:</w:t>
      </w:r>
    </w:p>
    <w:tbl>
      <w:tblPr>
        <w:tblStyle w:val="TableGrid"/>
        <w:tblW w:w="0" w:type="auto"/>
        <w:tblLook w:val="04A0" w:firstRow="1" w:lastRow="0" w:firstColumn="1" w:lastColumn="0" w:noHBand="0" w:noVBand="1"/>
      </w:tblPr>
      <w:tblGrid>
        <w:gridCol w:w="2065"/>
        <w:gridCol w:w="1800"/>
        <w:gridCol w:w="1745"/>
        <w:gridCol w:w="1870"/>
        <w:gridCol w:w="1870"/>
      </w:tblGrid>
      <w:tr w:rsidR="0011680E" w14:paraId="7A43ABDB" w14:textId="77777777" w:rsidTr="00446686">
        <w:tc>
          <w:tcPr>
            <w:tcW w:w="2065" w:type="dxa"/>
          </w:tcPr>
          <w:p w14:paraId="2521045D" w14:textId="77777777" w:rsidR="0011680E" w:rsidRDefault="0011680E" w:rsidP="00D43806"/>
        </w:tc>
        <w:tc>
          <w:tcPr>
            <w:tcW w:w="1800" w:type="dxa"/>
          </w:tcPr>
          <w:p w14:paraId="7EB11F80" w14:textId="693A3A9B" w:rsidR="0011680E" w:rsidRDefault="0011680E" w:rsidP="00D43806">
            <w:pPr>
              <w:rPr>
                <w:rFonts w:hint="eastAsia"/>
              </w:rPr>
            </w:pPr>
            <w:r>
              <w:t>Expected Mean</w:t>
            </w:r>
          </w:p>
        </w:tc>
        <w:tc>
          <w:tcPr>
            <w:tcW w:w="1745" w:type="dxa"/>
          </w:tcPr>
          <w:p w14:paraId="6C1268C9" w14:textId="77777777" w:rsidR="0011680E" w:rsidRDefault="0011680E" w:rsidP="00446686">
            <w:pPr>
              <w:ind w:left="111" w:hanging="111"/>
            </w:pPr>
          </w:p>
        </w:tc>
        <w:tc>
          <w:tcPr>
            <w:tcW w:w="1870" w:type="dxa"/>
          </w:tcPr>
          <w:p w14:paraId="194AC774" w14:textId="3CD45028" w:rsidR="0011680E" w:rsidRDefault="0011680E" w:rsidP="00D43806">
            <w:r>
              <w:t>Expected Std</w:t>
            </w:r>
          </w:p>
        </w:tc>
        <w:tc>
          <w:tcPr>
            <w:tcW w:w="1870" w:type="dxa"/>
          </w:tcPr>
          <w:p w14:paraId="64D27E49" w14:textId="77777777" w:rsidR="0011680E" w:rsidRDefault="0011680E" w:rsidP="00D43806"/>
        </w:tc>
      </w:tr>
      <w:tr w:rsidR="0011680E" w14:paraId="4AE33149" w14:textId="77777777" w:rsidTr="00446686">
        <w:tc>
          <w:tcPr>
            <w:tcW w:w="2065" w:type="dxa"/>
          </w:tcPr>
          <w:p w14:paraId="1124DBA2" w14:textId="3ABC05CF" w:rsidR="0011680E" w:rsidRDefault="0011680E" w:rsidP="00D43806">
            <w:r>
              <w:t>Classical Brownian</w:t>
            </w:r>
          </w:p>
        </w:tc>
        <w:tc>
          <w:tcPr>
            <w:tcW w:w="1800" w:type="dxa"/>
          </w:tcPr>
          <w:p w14:paraId="4E0A9F0E" w14:textId="26C22D3B" w:rsidR="0011680E" w:rsidRDefault="0011680E" w:rsidP="00D43806">
            <w:r>
              <w:t>100.00</w:t>
            </w:r>
          </w:p>
        </w:tc>
        <w:tc>
          <w:tcPr>
            <w:tcW w:w="1745" w:type="dxa"/>
          </w:tcPr>
          <w:p w14:paraId="0884C7B0" w14:textId="77777777" w:rsidR="0011680E" w:rsidRDefault="0011680E" w:rsidP="00D43806"/>
        </w:tc>
        <w:tc>
          <w:tcPr>
            <w:tcW w:w="1870" w:type="dxa"/>
          </w:tcPr>
          <w:p w14:paraId="68ED581E" w14:textId="15502FE2" w:rsidR="0011680E" w:rsidRDefault="0011680E" w:rsidP="00D43806">
            <w:r>
              <w:t>0.1</w:t>
            </w:r>
          </w:p>
        </w:tc>
        <w:tc>
          <w:tcPr>
            <w:tcW w:w="1870" w:type="dxa"/>
          </w:tcPr>
          <w:p w14:paraId="745A650A" w14:textId="77777777" w:rsidR="0011680E" w:rsidRDefault="0011680E" w:rsidP="00D43806"/>
        </w:tc>
      </w:tr>
      <w:tr w:rsidR="0011680E" w14:paraId="25C1710E" w14:textId="77777777" w:rsidTr="00446686">
        <w:tc>
          <w:tcPr>
            <w:tcW w:w="2065" w:type="dxa"/>
          </w:tcPr>
          <w:p w14:paraId="08E692B7" w14:textId="7927AD52" w:rsidR="0011680E" w:rsidRDefault="0011680E" w:rsidP="00D43806">
            <w:r>
              <w:t>Arithmetic Return</w:t>
            </w:r>
          </w:p>
        </w:tc>
        <w:tc>
          <w:tcPr>
            <w:tcW w:w="1800" w:type="dxa"/>
          </w:tcPr>
          <w:p w14:paraId="10973E1D" w14:textId="0DE3BF0B" w:rsidR="0011680E" w:rsidRDefault="0011680E" w:rsidP="00D43806">
            <w:r>
              <w:t>100.00</w:t>
            </w:r>
          </w:p>
        </w:tc>
        <w:tc>
          <w:tcPr>
            <w:tcW w:w="1745" w:type="dxa"/>
          </w:tcPr>
          <w:p w14:paraId="1536AAE4" w14:textId="77777777" w:rsidR="0011680E" w:rsidRDefault="0011680E" w:rsidP="00D43806"/>
        </w:tc>
        <w:tc>
          <w:tcPr>
            <w:tcW w:w="1870" w:type="dxa"/>
          </w:tcPr>
          <w:p w14:paraId="6D46A3D3" w14:textId="7CAC06EA" w:rsidR="0011680E" w:rsidRDefault="0011680E" w:rsidP="00D43806">
            <w:r>
              <w:t>10.00</w:t>
            </w:r>
          </w:p>
        </w:tc>
        <w:tc>
          <w:tcPr>
            <w:tcW w:w="1870" w:type="dxa"/>
          </w:tcPr>
          <w:p w14:paraId="4A07BBEE" w14:textId="77777777" w:rsidR="0011680E" w:rsidRDefault="0011680E" w:rsidP="00D43806"/>
        </w:tc>
      </w:tr>
      <w:tr w:rsidR="0011680E" w14:paraId="5FFB3600" w14:textId="77777777" w:rsidTr="00446686">
        <w:tc>
          <w:tcPr>
            <w:tcW w:w="2065" w:type="dxa"/>
          </w:tcPr>
          <w:p w14:paraId="091AE687" w14:textId="64BB2F6F" w:rsidR="0011680E" w:rsidRDefault="00B90046" w:rsidP="00D43806">
            <w:r>
              <w:t>Log return</w:t>
            </w:r>
          </w:p>
        </w:tc>
        <w:tc>
          <w:tcPr>
            <w:tcW w:w="1800" w:type="dxa"/>
          </w:tcPr>
          <w:p w14:paraId="680A849C" w14:textId="0632219D" w:rsidR="0011680E" w:rsidRDefault="0011680E" w:rsidP="00D43806">
            <w:r>
              <w:t>100.50</w:t>
            </w:r>
          </w:p>
        </w:tc>
        <w:tc>
          <w:tcPr>
            <w:tcW w:w="1745" w:type="dxa"/>
          </w:tcPr>
          <w:p w14:paraId="768E3E05" w14:textId="77777777" w:rsidR="0011680E" w:rsidRDefault="0011680E" w:rsidP="00D43806"/>
        </w:tc>
        <w:tc>
          <w:tcPr>
            <w:tcW w:w="1870" w:type="dxa"/>
          </w:tcPr>
          <w:p w14:paraId="49EE2E7E" w14:textId="29395173" w:rsidR="0011680E" w:rsidRDefault="0011680E" w:rsidP="00D43806">
            <w:r>
              <w:t>10.07</w:t>
            </w:r>
          </w:p>
        </w:tc>
        <w:tc>
          <w:tcPr>
            <w:tcW w:w="1870" w:type="dxa"/>
          </w:tcPr>
          <w:p w14:paraId="517A682C" w14:textId="77777777" w:rsidR="0011680E" w:rsidRDefault="0011680E" w:rsidP="00D43806"/>
        </w:tc>
      </w:tr>
    </w:tbl>
    <w:p w14:paraId="3F855A1C" w14:textId="3F31427E" w:rsidR="0011680E" w:rsidRDefault="00B90046" w:rsidP="00D43806">
      <w:r>
        <w:t xml:space="preserve">The Expected Mean of the three methods are similar. But the Expected standard deviation of Classical Brownian Motion is much smaller. But this method is the least used of the 3, as it can not assure prices greater than 0. </w:t>
      </w:r>
    </w:p>
    <w:p w14:paraId="5FD0AF9E" w14:textId="63EE240D" w:rsidR="00B90046" w:rsidRDefault="00B90046" w:rsidP="00D43806"/>
    <w:p w14:paraId="41E9F6E4" w14:textId="47B15F72" w:rsidR="00B90046" w:rsidRDefault="00B90046" w:rsidP="00D43806"/>
    <w:p w14:paraId="6BECE1A0" w14:textId="77777777" w:rsidR="00B90046" w:rsidRPr="00446686" w:rsidRDefault="00B90046" w:rsidP="00446686"/>
    <w:p w14:paraId="6E76B49C" w14:textId="77777777" w:rsidR="00B90046" w:rsidRPr="00446686" w:rsidRDefault="00B90046" w:rsidP="00446686"/>
    <w:p w14:paraId="770B87D4" w14:textId="79989AC7" w:rsidR="00B90046" w:rsidRPr="00B90046" w:rsidRDefault="00B90046" w:rsidP="00446686">
      <w:pPr>
        <w:rPr>
          <w:b/>
          <w:bCs/>
        </w:rPr>
      </w:pPr>
      <w:r w:rsidRPr="00B90046">
        <w:rPr>
          <w:b/>
          <w:bCs/>
        </w:rPr>
        <w:t>Problem 1.2</w:t>
      </w:r>
    </w:p>
    <w:p w14:paraId="1066CECC" w14:textId="77777777" w:rsidR="00B90046" w:rsidRPr="00B90046" w:rsidRDefault="00B90046" w:rsidP="00446686"/>
    <w:p w14:paraId="53182879" w14:textId="77777777" w:rsidR="00B90046" w:rsidRPr="00B90046" w:rsidRDefault="00B90046" w:rsidP="00446686">
      <w:r w:rsidRPr="00B90046">
        <w:t>Simulate each return equation using rt ~ N(</w:t>
      </w:r>
      <w:proofErr w:type="gramStart"/>
      <w:r w:rsidRPr="00B90046">
        <w:t>0,σ</w:t>
      </w:r>
      <w:proofErr w:type="gramEnd"/>
      <w:r w:rsidRPr="00B90046">
        <w:t>^2) and show the mean and standard deviation match your expectations.</w:t>
      </w:r>
    </w:p>
    <w:p w14:paraId="441A333F" w14:textId="77777777" w:rsidR="00B90046" w:rsidRDefault="00B90046" w:rsidP="00B90046">
      <w:r>
        <w:t>The three types of price return used is:</w:t>
      </w:r>
    </w:p>
    <w:p w14:paraId="7AA7715A" w14:textId="7F0A234E" w:rsidR="00B90046" w:rsidRDefault="00B90046" w:rsidP="00B90046">
      <w:pPr>
        <w:jc w:val="center"/>
      </w:pPr>
      <w:r w:rsidRPr="00D43806">
        <w:lastRenderedPageBreak/>
        <w:drawing>
          <wp:inline distT="0" distB="0" distL="0" distR="0" wp14:anchorId="21F96CE6" wp14:editId="78D38500">
            <wp:extent cx="2772247" cy="2160441"/>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a:stretch>
                      <a:fillRect/>
                    </a:stretch>
                  </pic:blipFill>
                  <pic:spPr>
                    <a:xfrm>
                      <a:off x="0" y="0"/>
                      <a:ext cx="2788753" cy="2173304"/>
                    </a:xfrm>
                    <a:prstGeom prst="rect">
                      <a:avLst/>
                    </a:prstGeom>
                  </pic:spPr>
                </pic:pic>
              </a:graphicData>
            </a:graphic>
          </wp:inline>
        </w:drawing>
      </w:r>
    </w:p>
    <w:p w14:paraId="72953A42" w14:textId="77777777" w:rsidR="00446686" w:rsidRDefault="00446686" w:rsidP="00446686">
      <w:r>
        <w:t>The initial value P0 = 100, sigma = 0.1, mu = 0.</w:t>
      </w:r>
    </w:p>
    <w:p w14:paraId="61E8D86E" w14:textId="77777777" w:rsidR="00446686" w:rsidRDefault="00446686" w:rsidP="00446686">
      <w:r>
        <w:t>The result is shown as:</w:t>
      </w:r>
    </w:p>
    <w:tbl>
      <w:tblPr>
        <w:tblStyle w:val="TableGrid"/>
        <w:tblW w:w="0" w:type="auto"/>
        <w:tblLook w:val="04A0" w:firstRow="1" w:lastRow="0" w:firstColumn="1" w:lastColumn="0" w:noHBand="0" w:noVBand="1"/>
      </w:tblPr>
      <w:tblGrid>
        <w:gridCol w:w="2065"/>
        <w:gridCol w:w="1800"/>
        <w:gridCol w:w="1745"/>
        <w:gridCol w:w="1870"/>
        <w:gridCol w:w="1870"/>
      </w:tblGrid>
      <w:tr w:rsidR="00446686" w14:paraId="431CFB3B" w14:textId="77777777" w:rsidTr="00446686">
        <w:tc>
          <w:tcPr>
            <w:tcW w:w="2065" w:type="dxa"/>
          </w:tcPr>
          <w:p w14:paraId="3CC3E7E0" w14:textId="77777777" w:rsidR="00446686" w:rsidRDefault="00446686" w:rsidP="00C654FE"/>
        </w:tc>
        <w:tc>
          <w:tcPr>
            <w:tcW w:w="1800" w:type="dxa"/>
          </w:tcPr>
          <w:p w14:paraId="42A35624" w14:textId="77777777" w:rsidR="00446686" w:rsidRDefault="00446686" w:rsidP="00C654FE">
            <w:r>
              <w:t>Expected Mean</w:t>
            </w:r>
          </w:p>
        </w:tc>
        <w:tc>
          <w:tcPr>
            <w:tcW w:w="1745" w:type="dxa"/>
          </w:tcPr>
          <w:p w14:paraId="0F2C6DC9" w14:textId="3FCCC62D" w:rsidR="00446686" w:rsidRDefault="00446686" w:rsidP="00C654FE">
            <w:r>
              <w:rPr>
                <w:rFonts w:hint="eastAsia"/>
              </w:rPr>
              <w:t>Actual</w:t>
            </w:r>
            <w:r>
              <w:t xml:space="preserve"> Mean</w:t>
            </w:r>
          </w:p>
        </w:tc>
        <w:tc>
          <w:tcPr>
            <w:tcW w:w="1870" w:type="dxa"/>
          </w:tcPr>
          <w:p w14:paraId="367C6F2B" w14:textId="77777777" w:rsidR="00446686" w:rsidRDefault="00446686" w:rsidP="00C654FE">
            <w:r>
              <w:t>Expected Std</w:t>
            </w:r>
          </w:p>
        </w:tc>
        <w:tc>
          <w:tcPr>
            <w:tcW w:w="1870" w:type="dxa"/>
          </w:tcPr>
          <w:p w14:paraId="5EC19278" w14:textId="78329AD4" w:rsidR="00446686" w:rsidRDefault="00446686" w:rsidP="00C654FE">
            <w:r>
              <w:t>Actual Std</w:t>
            </w:r>
          </w:p>
        </w:tc>
      </w:tr>
      <w:tr w:rsidR="00446686" w14:paraId="16EC8364" w14:textId="77777777" w:rsidTr="00446686">
        <w:tc>
          <w:tcPr>
            <w:tcW w:w="2065" w:type="dxa"/>
          </w:tcPr>
          <w:p w14:paraId="49DEE704" w14:textId="77777777" w:rsidR="00446686" w:rsidRDefault="00446686" w:rsidP="00C654FE">
            <w:r>
              <w:t>Classical Brownian</w:t>
            </w:r>
          </w:p>
        </w:tc>
        <w:tc>
          <w:tcPr>
            <w:tcW w:w="1800" w:type="dxa"/>
          </w:tcPr>
          <w:p w14:paraId="07516377" w14:textId="77777777" w:rsidR="00446686" w:rsidRDefault="00446686" w:rsidP="00C654FE">
            <w:r>
              <w:t>100.00</w:t>
            </w:r>
          </w:p>
        </w:tc>
        <w:tc>
          <w:tcPr>
            <w:tcW w:w="1745" w:type="dxa"/>
          </w:tcPr>
          <w:p w14:paraId="58618BFE" w14:textId="1177635A" w:rsidR="00446686" w:rsidRDefault="00446686" w:rsidP="00C654FE">
            <w:r>
              <w:t>100.00</w:t>
            </w:r>
          </w:p>
        </w:tc>
        <w:tc>
          <w:tcPr>
            <w:tcW w:w="1870" w:type="dxa"/>
          </w:tcPr>
          <w:p w14:paraId="31447F38" w14:textId="7DC1336A" w:rsidR="00446686" w:rsidRDefault="00446686" w:rsidP="00C654FE">
            <w:r>
              <w:t>0.1</w:t>
            </w:r>
            <w:r>
              <w:t>0</w:t>
            </w:r>
          </w:p>
        </w:tc>
        <w:tc>
          <w:tcPr>
            <w:tcW w:w="1870" w:type="dxa"/>
          </w:tcPr>
          <w:p w14:paraId="2BD1490F" w14:textId="18AE9CC7" w:rsidR="00446686" w:rsidRDefault="00446686" w:rsidP="00C654FE">
            <w:r>
              <w:t>0.10</w:t>
            </w:r>
          </w:p>
        </w:tc>
      </w:tr>
      <w:tr w:rsidR="00446686" w14:paraId="322C6FC9" w14:textId="77777777" w:rsidTr="00446686">
        <w:tc>
          <w:tcPr>
            <w:tcW w:w="2065" w:type="dxa"/>
          </w:tcPr>
          <w:p w14:paraId="0A795CFC" w14:textId="77777777" w:rsidR="00446686" w:rsidRDefault="00446686" w:rsidP="00C654FE">
            <w:r>
              <w:t>Arithmetic Return</w:t>
            </w:r>
          </w:p>
        </w:tc>
        <w:tc>
          <w:tcPr>
            <w:tcW w:w="1800" w:type="dxa"/>
          </w:tcPr>
          <w:p w14:paraId="6CF0F83A" w14:textId="77777777" w:rsidR="00446686" w:rsidRDefault="00446686" w:rsidP="00C654FE">
            <w:r>
              <w:t>100.00</w:t>
            </w:r>
          </w:p>
        </w:tc>
        <w:tc>
          <w:tcPr>
            <w:tcW w:w="1745" w:type="dxa"/>
          </w:tcPr>
          <w:p w14:paraId="736FAA40" w14:textId="7E12722B" w:rsidR="00446686" w:rsidRDefault="00446686" w:rsidP="00C654FE">
            <w:r>
              <w:t>100.11</w:t>
            </w:r>
          </w:p>
        </w:tc>
        <w:tc>
          <w:tcPr>
            <w:tcW w:w="1870" w:type="dxa"/>
          </w:tcPr>
          <w:p w14:paraId="1DE349B8" w14:textId="77777777" w:rsidR="00446686" w:rsidRDefault="00446686" w:rsidP="00C654FE">
            <w:r>
              <w:t>10.00</w:t>
            </w:r>
          </w:p>
        </w:tc>
        <w:tc>
          <w:tcPr>
            <w:tcW w:w="1870" w:type="dxa"/>
          </w:tcPr>
          <w:p w14:paraId="338FE40C" w14:textId="2B099585" w:rsidR="00446686" w:rsidRDefault="00446686" w:rsidP="00C654FE">
            <w:r>
              <w:t>9.93</w:t>
            </w:r>
          </w:p>
        </w:tc>
      </w:tr>
      <w:tr w:rsidR="00446686" w14:paraId="0847B22A" w14:textId="77777777" w:rsidTr="00446686">
        <w:tc>
          <w:tcPr>
            <w:tcW w:w="2065" w:type="dxa"/>
          </w:tcPr>
          <w:p w14:paraId="6DC93A2C" w14:textId="77777777" w:rsidR="00446686" w:rsidRDefault="00446686" w:rsidP="00C654FE">
            <w:r>
              <w:t>Log return</w:t>
            </w:r>
          </w:p>
        </w:tc>
        <w:tc>
          <w:tcPr>
            <w:tcW w:w="1800" w:type="dxa"/>
          </w:tcPr>
          <w:p w14:paraId="5BC9A71D" w14:textId="77777777" w:rsidR="00446686" w:rsidRDefault="00446686" w:rsidP="00C654FE">
            <w:r>
              <w:t>100.50</w:t>
            </w:r>
          </w:p>
        </w:tc>
        <w:tc>
          <w:tcPr>
            <w:tcW w:w="1745" w:type="dxa"/>
          </w:tcPr>
          <w:p w14:paraId="621CEA8F" w14:textId="76675CA1" w:rsidR="00446686" w:rsidRDefault="00446686" w:rsidP="00C654FE">
            <w:r>
              <w:t>100.44</w:t>
            </w:r>
          </w:p>
        </w:tc>
        <w:tc>
          <w:tcPr>
            <w:tcW w:w="1870" w:type="dxa"/>
          </w:tcPr>
          <w:p w14:paraId="0A5F66CA" w14:textId="77777777" w:rsidR="00446686" w:rsidRDefault="00446686" w:rsidP="00C654FE">
            <w:r>
              <w:t>10.07</w:t>
            </w:r>
          </w:p>
        </w:tc>
        <w:tc>
          <w:tcPr>
            <w:tcW w:w="1870" w:type="dxa"/>
          </w:tcPr>
          <w:p w14:paraId="08F70A02" w14:textId="2F2FEC7B" w:rsidR="00446686" w:rsidRDefault="00446686" w:rsidP="00C654FE">
            <w:r>
              <w:t>10.02</w:t>
            </w:r>
          </w:p>
        </w:tc>
      </w:tr>
    </w:tbl>
    <w:p w14:paraId="6DA3DF2B" w14:textId="701FF1BE" w:rsidR="00446686" w:rsidRPr="00B90046" w:rsidRDefault="00446686" w:rsidP="00446686">
      <w:r>
        <w:rPr>
          <w:rFonts w:hint="eastAsia"/>
        </w:rPr>
        <w:t>The</w:t>
      </w:r>
      <w:r>
        <w:t xml:space="preserve"> result shows that </w:t>
      </w:r>
      <w:r w:rsidRPr="00B90046">
        <w:t>the mean and standard deviation match your expectations.</w:t>
      </w:r>
      <w:r>
        <w:t xml:space="preserve"> But as the sigma</w:t>
      </w:r>
      <w:r w:rsidR="00926A41">
        <w:t xml:space="preserve"> become bigger, the deviation of actual and simulated becomes bigger.</w:t>
      </w:r>
    </w:p>
    <w:p w14:paraId="42F95D93" w14:textId="541510C6" w:rsidR="00446686" w:rsidRDefault="00446686" w:rsidP="00446686"/>
    <w:p w14:paraId="47317144" w14:textId="4ED328C6" w:rsidR="00AF2CE4" w:rsidRDefault="00AF2CE4" w:rsidP="00446686"/>
    <w:p w14:paraId="15D0236D" w14:textId="6CEBCADC" w:rsidR="00AF2CE4" w:rsidRPr="00AF2CE4" w:rsidRDefault="00AF2CE4" w:rsidP="00446686">
      <w:pPr>
        <w:rPr>
          <w:b/>
          <w:bCs/>
        </w:rPr>
      </w:pPr>
    </w:p>
    <w:p w14:paraId="1682FDD8" w14:textId="77777777" w:rsidR="00AF2CE4" w:rsidRPr="00AF2CE4" w:rsidRDefault="00AF2CE4" w:rsidP="00AF2CE4">
      <w:pPr>
        <w:rPr>
          <w:b/>
          <w:bCs/>
        </w:rPr>
      </w:pPr>
      <w:r w:rsidRPr="00AF2CE4">
        <w:rPr>
          <w:b/>
          <w:bCs/>
        </w:rPr>
        <w:t>Problem 2 - VaR Calculation</w:t>
      </w:r>
    </w:p>
    <w:p w14:paraId="3A510583" w14:textId="77777777" w:rsidR="00AF2CE4" w:rsidRPr="00AF2CE4" w:rsidRDefault="00AF2CE4" w:rsidP="00AF2CE4"/>
    <w:p w14:paraId="514D355A" w14:textId="77777777" w:rsidR="00AF2CE4" w:rsidRPr="00AF2CE4" w:rsidRDefault="00AF2CE4" w:rsidP="00AF2CE4">
      <w:r w:rsidRPr="00AF2CE4">
        <w:t>Implement a function similar to the “</w:t>
      </w:r>
      <w:proofErr w:type="spellStart"/>
      <w:r w:rsidRPr="00AF2CE4">
        <w:t>return_</w:t>
      </w:r>
      <w:proofErr w:type="gramStart"/>
      <w:r w:rsidRPr="00AF2CE4">
        <w:t>calculate</w:t>
      </w:r>
      <w:proofErr w:type="spellEnd"/>
      <w:r w:rsidRPr="00AF2CE4">
        <w:t>(</w:t>
      </w:r>
      <w:proofErr w:type="gramEnd"/>
      <w:r w:rsidRPr="00AF2CE4">
        <w:t>)” in this week’s code. Allow the user to specify the method of return calculation.</w:t>
      </w:r>
    </w:p>
    <w:p w14:paraId="1A049178" w14:textId="77777777" w:rsidR="00AF2CE4" w:rsidRPr="00AF2CE4" w:rsidRDefault="00AF2CE4" w:rsidP="00AF2CE4"/>
    <w:p w14:paraId="3C4D5EEB" w14:textId="77777777" w:rsidR="00AF2CE4" w:rsidRPr="00AF2CE4" w:rsidRDefault="00AF2CE4" w:rsidP="00AF2CE4">
      <w:r w:rsidRPr="00AF2CE4">
        <w:t>Use DailyPrices.csv. Calculate the arithmetic returns for all prices.</w:t>
      </w:r>
    </w:p>
    <w:p w14:paraId="7F3F2B4B" w14:textId="77777777" w:rsidR="00AF2CE4" w:rsidRPr="00AF2CE4" w:rsidRDefault="00AF2CE4" w:rsidP="00AF2CE4"/>
    <w:p w14:paraId="356CD8DA" w14:textId="77777777" w:rsidR="00AF2CE4" w:rsidRPr="00AF2CE4" w:rsidRDefault="00AF2CE4" w:rsidP="00AF2CE4">
      <w:r w:rsidRPr="00AF2CE4">
        <w:t xml:space="preserve">Remove the mean from the series so that the </w:t>
      </w:r>
      <w:proofErr w:type="gramStart"/>
      <w:r w:rsidRPr="00AF2CE4">
        <w:t>mean(</w:t>
      </w:r>
      <w:proofErr w:type="gramEnd"/>
      <w:r w:rsidRPr="00AF2CE4">
        <w:t>META)=0</w:t>
      </w:r>
    </w:p>
    <w:p w14:paraId="2BC7FFBC" w14:textId="77777777" w:rsidR="00AF2CE4" w:rsidRPr="00AF2CE4" w:rsidRDefault="00AF2CE4" w:rsidP="00AF2CE4"/>
    <w:p w14:paraId="32AA8F49" w14:textId="77777777" w:rsidR="00AF2CE4" w:rsidRPr="00AF2CE4" w:rsidRDefault="00AF2CE4" w:rsidP="00AF2CE4">
      <w:r w:rsidRPr="00AF2CE4">
        <w:t>Calculate VaR</w:t>
      </w:r>
    </w:p>
    <w:p w14:paraId="5447C201" w14:textId="77777777" w:rsidR="00AF2CE4" w:rsidRPr="00AF2CE4" w:rsidRDefault="00AF2CE4" w:rsidP="00AF2CE4"/>
    <w:p w14:paraId="5FEA7C13" w14:textId="77777777" w:rsidR="00AF2CE4" w:rsidRPr="00AF2CE4" w:rsidRDefault="00AF2CE4" w:rsidP="00AF2CE4">
      <w:r w:rsidRPr="00AF2CE4">
        <w:t>Using a normal distribution.</w:t>
      </w:r>
    </w:p>
    <w:p w14:paraId="41A6CB54" w14:textId="77777777" w:rsidR="00AF2CE4" w:rsidRPr="00AF2CE4" w:rsidRDefault="00AF2CE4" w:rsidP="00AF2CE4"/>
    <w:p w14:paraId="36D33AF8" w14:textId="77777777" w:rsidR="00AF2CE4" w:rsidRPr="00AF2CE4" w:rsidRDefault="00AF2CE4" w:rsidP="00AF2CE4">
      <w:r w:rsidRPr="00AF2CE4">
        <w:t>Using a normal distribution with an Exponentially Weighted variance (λ = 0. 94)</w:t>
      </w:r>
    </w:p>
    <w:p w14:paraId="608A13AF" w14:textId="77777777" w:rsidR="00AF2CE4" w:rsidRPr="00AF2CE4" w:rsidRDefault="00AF2CE4" w:rsidP="00AF2CE4"/>
    <w:p w14:paraId="2C220761" w14:textId="77777777" w:rsidR="00AF2CE4" w:rsidRPr="00AF2CE4" w:rsidRDefault="00AF2CE4" w:rsidP="00AF2CE4">
      <w:r w:rsidRPr="00AF2CE4">
        <w:t>Using a MLE fitted T distribution.</w:t>
      </w:r>
    </w:p>
    <w:p w14:paraId="3081CFCF" w14:textId="77777777" w:rsidR="00AF2CE4" w:rsidRPr="00AF2CE4" w:rsidRDefault="00AF2CE4" w:rsidP="00AF2CE4"/>
    <w:p w14:paraId="7F0DFB2E" w14:textId="77777777" w:rsidR="00AF2CE4" w:rsidRPr="00AF2CE4" w:rsidRDefault="00AF2CE4" w:rsidP="00AF2CE4">
      <w:r w:rsidRPr="00AF2CE4">
        <w:t xml:space="preserve">Using a fitted </w:t>
      </w:r>
      <w:proofErr w:type="gramStart"/>
      <w:r w:rsidRPr="00AF2CE4">
        <w:t>AR(</w:t>
      </w:r>
      <w:proofErr w:type="gramEnd"/>
      <w:r w:rsidRPr="00AF2CE4">
        <w:t>1) model.</w:t>
      </w:r>
    </w:p>
    <w:p w14:paraId="566A22BF" w14:textId="77777777" w:rsidR="00AF2CE4" w:rsidRPr="00AF2CE4" w:rsidRDefault="00AF2CE4" w:rsidP="00AF2CE4"/>
    <w:p w14:paraId="40C3F026" w14:textId="77777777" w:rsidR="00AF2CE4" w:rsidRPr="00AF2CE4" w:rsidRDefault="00AF2CE4" w:rsidP="00AF2CE4">
      <w:r w:rsidRPr="00AF2CE4">
        <w:t>Using a Historic Simulation.</w:t>
      </w:r>
    </w:p>
    <w:p w14:paraId="37E0B7D3" w14:textId="77777777" w:rsidR="00AF2CE4" w:rsidRPr="00AF2CE4" w:rsidRDefault="00AF2CE4" w:rsidP="00AF2CE4"/>
    <w:p w14:paraId="42F8E136" w14:textId="77777777" w:rsidR="00AF2CE4" w:rsidRPr="00AF2CE4" w:rsidRDefault="00AF2CE4" w:rsidP="00AF2CE4">
      <w:r w:rsidRPr="00AF2CE4">
        <w:t>Compare the 5 values.</w:t>
      </w:r>
    </w:p>
    <w:p w14:paraId="2CD257F4" w14:textId="1761FB97" w:rsidR="00AF2CE4" w:rsidRDefault="00AF2CE4" w:rsidP="00446686"/>
    <w:p w14:paraId="24FD8488" w14:textId="2CD2237C" w:rsidR="00AF2CE4" w:rsidRDefault="00AF2CE4" w:rsidP="00446686"/>
    <w:p w14:paraId="37EA4410" w14:textId="0396FD57" w:rsidR="00AF2CE4" w:rsidRPr="00AF2CE4" w:rsidRDefault="00AF2CE4" w:rsidP="00AF2CE4">
      <w:pPr>
        <w:rPr>
          <w:b/>
          <w:bCs/>
        </w:rPr>
      </w:pPr>
      <w:r w:rsidRPr="00AF2CE4">
        <w:rPr>
          <w:b/>
          <w:bCs/>
        </w:rPr>
        <w:t>Problem 2.1</w:t>
      </w:r>
      <w:r>
        <w:rPr>
          <w:b/>
          <w:bCs/>
        </w:rPr>
        <w:t xml:space="preserve"> &amp; 2.2 &amp; 2.3</w:t>
      </w:r>
    </w:p>
    <w:p w14:paraId="3141EEA2" w14:textId="77777777" w:rsidR="00AF2CE4" w:rsidRPr="00AF2CE4" w:rsidRDefault="00AF2CE4" w:rsidP="00AF2CE4"/>
    <w:p w14:paraId="496C8801" w14:textId="5174A562" w:rsidR="00AF2CE4" w:rsidRDefault="00AF2CE4" w:rsidP="00AF2CE4">
      <w:r w:rsidRPr="00AF2CE4">
        <w:t>Implement a function similar to the “</w:t>
      </w:r>
      <w:proofErr w:type="spellStart"/>
      <w:r w:rsidRPr="00AF2CE4">
        <w:t>return_</w:t>
      </w:r>
      <w:proofErr w:type="gramStart"/>
      <w:r w:rsidRPr="00AF2CE4">
        <w:t>calculate</w:t>
      </w:r>
      <w:proofErr w:type="spellEnd"/>
      <w:r w:rsidRPr="00AF2CE4">
        <w:t>(</w:t>
      </w:r>
      <w:proofErr w:type="gramEnd"/>
      <w:r w:rsidRPr="00AF2CE4">
        <w:t>)” in this week’s code. Allow the user to specify the method of return calculation.</w:t>
      </w:r>
    </w:p>
    <w:p w14:paraId="02F98DA0" w14:textId="3ABAF19E" w:rsidR="00AF2CE4" w:rsidRDefault="00AF2CE4" w:rsidP="00AF2CE4"/>
    <w:p w14:paraId="502832B8" w14:textId="77777777" w:rsidR="00AF2CE4" w:rsidRPr="00AF2CE4" w:rsidRDefault="00AF2CE4" w:rsidP="00AF2CE4">
      <w:r w:rsidRPr="00AF2CE4">
        <w:t>Use DailyPrices.csv. Calculate the arithmetic returns for all prices.</w:t>
      </w:r>
    </w:p>
    <w:p w14:paraId="312E92B6" w14:textId="77777777" w:rsidR="00AF2CE4" w:rsidRPr="00AF2CE4" w:rsidRDefault="00AF2CE4" w:rsidP="00AF2CE4"/>
    <w:p w14:paraId="62BF3019" w14:textId="77777777" w:rsidR="00AF2CE4" w:rsidRPr="00AF2CE4" w:rsidRDefault="00AF2CE4" w:rsidP="00AF2CE4">
      <w:r w:rsidRPr="00AF2CE4">
        <w:t xml:space="preserve">Remove the mean from the series so that the </w:t>
      </w:r>
      <w:proofErr w:type="gramStart"/>
      <w:r w:rsidRPr="00AF2CE4">
        <w:t>mean(</w:t>
      </w:r>
      <w:proofErr w:type="gramEnd"/>
      <w:r w:rsidRPr="00AF2CE4">
        <w:t>META)=0</w:t>
      </w:r>
    </w:p>
    <w:p w14:paraId="30D4009C" w14:textId="77777777" w:rsidR="00AF2CE4" w:rsidRPr="00AF2CE4" w:rsidRDefault="00AF2CE4" w:rsidP="00AF2CE4"/>
    <w:p w14:paraId="14A809DE" w14:textId="68BCC949" w:rsidR="00AF2CE4" w:rsidRDefault="00AF2CE4" w:rsidP="00446686">
      <w:r>
        <w:t>A: Implement the function as the one in Julia.</w:t>
      </w:r>
    </w:p>
    <w:p w14:paraId="719C59D9" w14:textId="162FD026" w:rsidR="00AF2CE4" w:rsidRDefault="00AF2CE4" w:rsidP="00446686"/>
    <w:p w14:paraId="1413CC05" w14:textId="77777777" w:rsidR="00AF2CE4" w:rsidRPr="00AF2CE4" w:rsidRDefault="00AF2CE4" w:rsidP="00AF2CE4">
      <w:pPr>
        <w:rPr>
          <w:b/>
          <w:bCs/>
        </w:rPr>
      </w:pPr>
      <w:r w:rsidRPr="00AF2CE4">
        <w:rPr>
          <w:b/>
          <w:bCs/>
        </w:rPr>
        <w:t>Problem 2.4</w:t>
      </w:r>
    </w:p>
    <w:p w14:paraId="5686A3AC" w14:textId="77777777" w:rsidR="00AF2CE4" w:rsidRPr="00AF2CE4" w:rsidRDefault="00AF2CE4" w:rsidP="00AF2CE4"/>
    <w:p w14:paraId="0641DEBF" w14:textId="77777777" w:rsidR="00AF2CE4" w:rsidRPr="00AF2CE4" w:rsidRDefault="00AF2CE4" w:rsidP="00AF2CE4">
      <w:r w:rsidRPr="00AF2CE4">
        <w:t>Calculate VaR</w:t>
      </w:r>
    </w:p>
    <w:p w14:paraId="280AF006" w14:textId="77777777" w:rsidR="00AF2CE4" w:rsidRPr="00AF2CE4" w:rsidRDefault="00AF2CE4" w:rsidP="00AF2CE4"/>
    <w:p w14:paraId="46A6D738" w14:textId="2B6B6D75" w:rsidR="00AF2CE4" w:rsidRPr="00AF2CE4" w:rsidRDefault="00AF2CE4" w:rsidP="00AF2CE4">
      <w:r w:rsidRPr="00AF2CE4">
        <w:t>Using a normal distribution.</w:t>
      </w:r>
      <w:r w:rsidR="00C77E0F">
        <w:t xml:space="preserve"> </w:t>
      </w:r>
      <w:r w:rsidR="00C77E0F">
        <w:rPr>
          <w:rFonts w:hint="eastAsia"/>
        </w:rPr>
        <w:t>The</w:t>
      </w:r>
      <w:r w:rsidR="00C77E0F">
        <w:t xml:space="preserve"> normal distribution package is used here. With actual mu and sigma.</w:t>
      </w:r>
    </w:p>
    <w:p w14:paraId="099B4C4C" w14:textId="77777777" w:rsidR="00AF2CE4" w:rsidRPr="00AF2CE4" w:rsidRDefault="00AF2CE4" w:rsidP="00AF2CE4"/>
    <w:p w14:paraId="25CAC7FE" w14:textId="63EFD36C" w:rsidR="00AF2CE4" w:rsidRPr="00AF2CE4" w:rsidRDefault="00AF2CE4" w:rsidP="00AF2CE4">
      <w:r w:rsidRPr="00AF2CE4">
        <w:t>Using a normal distribution with an Exponentially Weighted variance (λ = 0. 94)</w:t>
      </w:r>
      <w:r w:rsidR="00C77E0F">
        <w:t xml:space="preserve">. </w:t>
      </w:r>
      <w:r w:rsidR="00C77E0F">
        <w:rPr>
          <w:rFonts w:hint="eastAsia"/>
        </w:rPr>
        <w:t>The</w:t>
      </w:r>
      <w:r w:rsidR="00C77E0F">
        <w:t xml:space="preserve"> normal distribution package is used here. With actual mu and sigma</w:t>
      </w:r>
      <w:r w:rsidR="00C77E0F">
        <w:t xml:space="preserve"> is transformed by </w:t>
      </w:r>
      <w:r w:rsidR="00C77E0F" w:rsidRPr="00AF2CE4">
        <w:t>Exponentially Weighted variance</w:t>
      </w:r>
      <w:r w:rsidR="00C77E0F">
        <w:t xml:space="preserve"> written in previous project.</w:t>
      </w:r>
    </w:p>
    <w:p w14:paraId="6F672094" w14:textId="77777777" w:rsidR="00AF2CE4" w:rsidRPr="00AF2CE4" w:rsidRDefault="00AF2CE4" w:rsidP="00AF2CE4"/>
    <w:p w14:paraId="6259CEA4" w14:textId="1B0E33C3" w:rsidR="00AF2CE4" w:rsidRPr="00AF2CE4" w:rsidRDefault="00AF2CE4" w:rsidP="00AF2CE4">
      <w:r w:rsidRPr="00AF2CE4">
        <w:t>Using a MLE fitted T distribution.</w:t>
      </w:r>
      <w:r w:rsidR="00C77E0F">
        <w:t xml:space="preserve"> MLE_t function written in previous project is used in this one.</w:t>
      </w:r>
    </w:p>
    <w:p w14:paraId="2A59539A" w14:textId="77777777" w:rsidR="00AF2CE4" w:rsidRPr="00AF2CE4" w:rsidRDefault="00AF2CE4" w:rsidP="00AF2CE4"/>
    <w:p w14:paraId="3FE9159C" w14:textId="0E918E8A" w:rsidR="00AF2CE4" w:rsidRPr="00AF2CE4" w:rsidRDefault="00AF2CE4" w:rsidP="00AF2CE4">
      <w:r w:rsidRPr="00AF2CE4">
        <w:t>Using a fitted AR(1) model.</w:t>
      </w:r>
      <w:r w:rsidR="00463025">
        <w:t xml:space="preserve"> </w:t>
      </w:r>
      <w:proofErr w:type="gramStart"/>
      <w:r w:rsidR="00463025">
        <w:t>AR(</w:t>
      </w:r>
      <w:proofErr w:type="gramEnd"/>
      <w:r w:rsidR="00463025">
        <w:t xml:space="preserve">1) model is implemented by ARIMA in python, which is </w:t>
      </w:r>
      <w:r w:rsidR="00463025" w:rsidRPr="00463025">
        <w:t>a more general model that extends the ARMA model to non-stationary time series data.</w:t>
      </w:r>
    </w:p>
    <w:p w14:paraId="6BEED344" w14:textId="77777777" w:rsidR="00AF2CE4" w:rsidRPr="00AF2CE4" w:rsidRDefault="00AF2CE4" w:rsidP="00AF2CE4"/>
    <w:p w14:paraId="442BD07D" w14:textId="741DFC23" w:rsidR="00AF2CE4" w:rsidRPr="00AF2CE4" w:rsidRDefault="00AF2CE4" w:rsidP="00AF2CE4">
      <w:r w:rsidRPr="00AF2CE4">
        <w:t>Using a Historic Simulation.</w:t>
      </w:r>
      <w:r w:rsidR="00463025">
        <w:t xml:space="preserve"> Calculate by use the actual data.</w:t>
      </w:r>
    </w:p>
    <w:p w14:paraId="5FEA1DC1" w14:textId="77777777" w:rsidR="00AF2CE4" w:rsidRPr="00AF2CE4" w:rsidRDefault="00AF2CE4" w:rsidP="00AF2CE4"/>
    <w:p w14:paraId="338466DB" w14:textId="366C1EFA" w:rsidR="00AF2CE4" w:rsidRDefault="00AF2CE4" w:rsidP="00AF2CE4">
      <w:r w:rsidRPr="00AF2CE4">
        <w:t>Compare the 5 values.</w:t>
      </w:r>
      <w:r w:rsidR="00463025">
        <w:t xml:space="preserve"> The result is shown as:</w:t>
      </w:r>
    </w:p>
    <w:tbl>
      <w:tblPr>
        <w:tblStyle w:val="TableGrid"/>
        <w:tblW w:w="0" w:type="auto"/>
        <w:tblLook w:val="04A0" w:firstRow="1" w:lastRow="0" w:firstColumn="1" w:lastColumn="0" w:noHBand="0" w:noVBand="1"/>
      </w:tblPr>
      <w:tblGrid>
        <w:gridCol w:w="4675"/>
        <w:gridCol w:w="4675"/>
      </w:tblGrid>
      <w:tr w:rsidR="00463025" w14:paraId="30C3D07A" w14:textId="77777777" w:rsidTr="00463025">
        <w:tc>
          <w:tcPr>
            <w:tcW w:w="4675" w:type="dxa"/>
          </w:tcPr>
          <w:p w14:paraId="15704282" w14:textId="31C4A79E" w:rsidR="00463025" w:rsidRDefault="00463025" w:rsidP="00AF2CE4"/>
        </w:tc>
        <w:tc>
          <w:tcPr>
            <w:tcW w:w="4675" w:type="dxa"/>
          </w:tcPr>
          <w:p w14:paraId="0EB42A34" w14:textId="06399746" w:rsidR="00463025" w:rsidRDefault="00463025" w:rsidP="00AF2CE4">
            <w:r>
              <w:t>VaR</w:t>
            </w:r>
          </w:p>
        </w:tc>
      </w:tr>
      <w:tr w:rsidR="00463025" w14:paraId="72DAC907" w14:textId="77777777" w:rsidTr="00463025">
        <w:tc>
          <w:tcPr>
            <w:tcW w:w="4675" w:type="dxa"/>
          </w:tcPr>
          <w:p w14:paraId="6321AC03" w14:textId="605F232D" w:rsidR="00463025" w:rsidRDefault="00463025" w:rsidP="00AF2CE4">
            <w:r w:rsidRPr="00AF2CE4">
              <w:t>normal distribution</w:t>
            </w:r>
          </w:p>
        </w:tc>
        <w:tc>
          <w:tcPr>
            <w:tcW w:w="4675" w:type="dxa"/>
          </w:tcPr>
          <w:p w14:paraId="1DD0EB2C" w14:textId="4CF0A4A3" w:rsidR="00463025" w:rsidRDefault="00463025" w:rsidP="00AF2CE4">
            <w:r w:rsidRPr="00463025">
              <w:t>0.06683</w:t>
            </w:r>
          </w:p>
        </w:tc>
      </w:tr>
      <w:tr w:rsidR="00463025" w14:paraId="32865260" w14:textId="77777777" w:rsidTr="00463025">
        <w:tc>
          <w:tcPr>
            <w:tcW w:w="4675" w:type="dxa"/>
          </w:tcPr>
          <w:p w14:paraId="4E5F0DC6" w14:textId="3EE0E3B5" w:rsidR="00463025" w:rsidRDefault="00463025" w:rsidP="00AF2CE4">
            <w:r w:rsidRPr="00AF2CE4">
              <w:t>normal distribution with an Exponentially Weighted variance</w:t>
            </w:r>
          </w:p>
        </w:tc>
        <w:tc>
          <w:tcPr>
            <w:tcW w:w="4675" w:type="dxa"/>
          </w:tcPr>
          <w:p w14:paraId="2FA04510" w14:textId="6987D9DD" w:rsidR="00463025" w:rsidRDefault="00463025" w:rsidP="00AF2CE4">
            <w:r w:rsidRPr="00463025">
              <w:t>0.09221</w:t>
            </w:r>
          </w:p>
        </w:tc>
      </w:tr>
      <w:tr w:rsidR="00463025" w14:paraId="5B4F7B86" w14:textId="77777777" w:rsidTr="00463025">
        <w:tc>
          <w:tcPr>
            <w:tcW w:w="4675" w:type="dxa"/>
          </w:tcPr>
          <w:p w14:paraId="6613055D" w14:textId="4A857748" w:rsidR="00463025" w:rsidRDefault="00463025" w:rsidP="00AF2CE4">
            <w:r w:rsidRPr="00AF2CE4">
              <w:t>MLE fitted T distribution</w:t>
            </w:r>
          </w:p>
        </w:tc>
        <w:tc>
          <w:tcPr>
            <w:tcW w:w="4675" w:type="dxa"/>
          </w:tcPr>
          <w:p w14:paraId="02C1AE7C" w14:textId="3A729C36" w:rsidR="00463025" w:rsidRDefault="00463025" w:rsidP="00AF2CE4">
            <w:r w:rsidRPr="00463025">
              <w:t>0.05647</w:t>
            </w:r>
          </w:p>
        </w:tc>
      </w:tr>
      <w:tr w:rsidR="00463025" w14:paraId="498B5467" w14:textId="77777777" w:rsidTr="00463025">
        <w:tc>
          <w:tcPr>
            <w:tcW w:w="4675" w:type="dxa"/>
          </w:tcPr>
          <w:p w14:paraId="1342B188" w14:textId="44A4E609" w:rsidR="00463025" w:rsidRDefault="00463025" w:rsidP="00AF2CE4">
            <w:r w:rsidRPr="00AF2CE4">
              <w:t xml:space="preserve">fitted </w:t>
            </w:r>
            <w:proofErr w:type="gramStart"/>
            <w:r w:rsidRPr="00AF2CE4">
              <w:t>AR(</w:t>
            </w:r>
            <w:proofErr w:type="gramEnd"/>
            <w:r w:rsidRPr="00AF2CE4">
              <w:t>1) model</w:t>
            </w:r>
          </w:p>
        </w:tc>
        <w:tc>
          <w:tcPr>
            <w:tcW w:w="4675" w:type="dxa"/>
          </w:tcPr>
          <w:p w14:paraId="00A15D77" w14:textId="7B55D109" w:rsidR="00463025" w:rsidRDefault="00463025" w:rsidP="00AF2CE4">
            <w:r w:rsidRPr="00463025">
              <w:t>0.0653</w:t>
            </w:r>
            <w:r w:rsidRPr="00463025">
              <w:t>3</w:t>
            </w:r>
          </w:p>
        </w:tc>
      </w:tr>
      <w:tr w:rsidR="00463025" w14:paraId="6A5D4FA6" w14:textId="77777777" w:rsidTr="00463025">
        <w:tc>
          <w:tcPr>
            <w:tcW w:w="4675" w:type="dxa"/>
          </w:tcPr>
          <w:p w14:paraId="0131D9C6" w14:textId="0056A129" w:rsidR="00463025" w:rsidRDefault="00463025" w:rsidP="00AF2CE4">
            <w:r w:rsidRPr="00AF2CE4">
              <w:t>Historic Simulation</w:t>
            </w:r>
          </w:p>
        </w:tc>
        <w:tc>
          <w:tcPr>
            <w:tcW w:w="4675" w:type="dxa"/>
          </w:tcPr>
          <w:p w14:paraId="707C4483" w14:textId="25D6DC90" w:rsidR="00463025" w:rsidRDefault="00463025" w:rsidP="00AF2CE4">
            <w:r w:rsidRPr="00463025">
              <w:t>0.05462</w:t>
            </w:r>
          </w:p>
        </w:tc>
      </w:tr>
    </w:tbl>
    <w:p w14:paraId="6CED29FE" w14:textId="77777777" w:rsidR="00463025" w:rsidRPr="00AF2CE4" w:rsidRDefault="00463025" w:rsidP="00AF2CE4"/>
    <w:p w14:paraId="4350EE16" w14:textId="01DC90C4" w:rsidR="00AF2CE4" w:rsidRDefault="008F2AB2" w:rsidP="008F2AB2">
      <w:pPr>
        <w:pStyle w:val="ListParagraph"/>
        <w:numPr>
          <w:ilvl w:val="0"/>
          <w:numId w:val="1"/>
        </w:numPr>
      </w:pPr>
      <w:r>
        <w:t xml:space="preserve">VaR calculated by </w:t>
      </w:r>
      <w:r w:rsidRPr="00AF2CE4">
        <w:t>normal distribution with an Exponentially Weighted variance</w:t>
      </w:r>
      <w:r>
        <w:t xml:space="preserve"> is larger than </w:t>
      </w:r>
      <w:proofErr w:type="gramStart"/>
      <w:r>
        <w:t>all of</w:t>
      </w:r>
      <w:proofErr w:type="gramEnd"/>
      <w:r>
        <w:t xml:space="preserve"> the other method. </w:t>
      </w:r>
      <w:r w:rsidRPr="00AF2CE4">
        <w:t>Exponentially Weighted variance</w:t>
      </w:r>
      <w:r>
        <w:t xml:space="preserve"> gives more weight to the recent data. This implies that META’s recent stock price is volatile which leads to higher standard deviation and higher VaR.</w:t>
      </w:r>
    </w:p>
    <w:p w14:paraId="05AA6E4C" w14:textId="3F9E460C" w:rsidR="00CF425F" w:rsidRDefault="00CF425F" w:rsidP="008F2AB2">
      <w:pPr>
        <w:pStyle w:val="ListParagraph"/>
        <w:numPr>
          <w:ilvl w:val="0"/>
          <w:numId w:val="1"/>
        </w:numPr>
      </w:pPr>
      <w:r>
        <w:t xml:space="preserve">VaR calculated by </w:t>
      </w:r>
      <w:r w:rsidRPr="00AF2CE4">
        <w:t>normal distribution</w:t>
      </w:r>
      <w:r>
        <w:t xml:space="preserve"> and </w:t>
      </w:r>
      <w:r w:rsidRPr="00AF2CE4">
        <w:t xml:space="preserve">fitted </w:t>
      </w:r>
      <w:proofErr w:type="gramStart"/>
      <w:r w:rsidRPr="00AF2CE4">
        <w:t>AR(</w:t>
      </w:r>
      <w:proofErr w:type="gramEnd"/>
      <w:r w:rsidRPr="00AF2CE4">
        <w:t>1) model</w:t>
      </w:r>
      <w:r>
        <w:t xml:space="preserve"> is similar. Which means the simulation result of those two functions are similar.</w:t>
      </w:r>
    </w:p>
    <w:p w14:paraId="35F221FC" w14:textId="618D0479" w:rsidR="00CF425F" w:rsidRDefault="00CF425F" w:rsidP="008F2AB2">
      <w:pPr>
        <w:pStyle w:val="ListParagraph"/>
        <w:numPr>
          <w:ilvl w:val="0"/>
          <w:numId w:val="1"/>
        </w:numPr>
      </w:pPr>
      <w:r w:rsidRPr="00AF2CE4">
        <w:lastRenderedPageBreak/>
        <w:t>MLE fitted T distribution</w:t>
      </w:r>
      <w:r>
        <w:t xml:space="preserve"> best fit the historic result. As the VaR calculated by </w:t>
      </w:r>
      <w:r w:rsidR="00784EA0">
        <w:t>those two methods</w:t>
      </w:r>
      <w:r>
        <w:t xml:space="preserve"> are quite similar.</w:t>
      </w:r>
    </w:p>
    <w:p w14:paraId="6D23DA96" w14:textId="05257AE4" w:rsidR="00672EB5" w:rsidRDefault="00672EB5" w:rsidP="00672EB5">
      <w:pPr>
        <w:ind w:left="360"/>
      </w:pPr>
    </w:p>
    <w:p w14:paraId="09E81F26" w14:textId="28FFAFA0" w:rsidR="00672EB5" w:rsidRDefault="00672EB5" w:rsidP="00672EB5">
      <w:pPr>
        <w:ind w:left="360"/>
      </w:pPr>
    </w:p>
    <w:p w14:paraId="74015727" w14:textId="72795EB0" w:rsidR="00672EB5" w:rsidRDefault="00672EB5" w:rsidP="00672EB5">
      <w:pPr>
        <w:ind w:left="360"/>
      </w:pPr>
    </w:p>
    <w:p w14:paraId="353278F4" w14:textId="6C56FB95" w:rsidR="00672EB5" w:rsidRPr="00672EB5" w:rsidRDefault="00672EB5" w:rsidP="00672EB5">
      <w:pPr>
        <w:ind w:left="360"/>
        <w:rPr>
          <w:b/>
          <w:bCs/>
        </w:rPr>
      </w:pPr>
    </w:p>
    <w:p w14:paraId="7F3C16A0" w14:textId="77777777" w:rsidR="00672EB5" w:rsidRPr="00672EB5" w:rsidRDefault="00672EB5" w:rsidP="00672EB5">
      <w:pPr>
        <w:rPr>
          <w:b/>
          <w:bCs/>
        </w:rPr>
      </w:pPr>
      <w:r w:rsidRPr="00672EB5">
        <w:rPr>
          <w:b/>
          <w:bCs/>
        </w:rPr>
        <w:t>Problem 3 - Portfolio VaR Calculation</w:t>
      </w:r>
    </w:p>
    <w:p w14:paraId="3F3CE5BF" w14:textId="77777777" w:rsidR="00672EB5" w:rsidRPr="00672EB5" w:rsidRDefault="00672EB5" w:rsidP="00672EB5">
      <w:r w:rsidRPr="00672EB5">
        <w:t>Using Portfolio.csv and DailyPrices.csv. Assume the expected return on all stocks is 0.</w:t>
      </w:r>
    </w:p>
    <w:p w14:paraId="1E46A056" w14:textId="77777777" w:rsidR="00672EB5" w:rsidRPr="00672EB5" w:rsidRDefault="00672EB5" w:rsidP="00672EB5"/>
    <w:p w14:paraId="1681D5D1" w14:textId="77777777" w:rsidR="00672EB5" w:rsidRPr="00672EB5" w:rsidRDefault="00672EB5" w:rsidP="00672EB5">
      <w:r w:rsidRPr="00672EB5">
        <w:t>This file contains the stock holdings of 3 portfolios. You own each of these portfolios. Using an exponentially weighted covariance with lambda = 0.94, calculate the VaR of each portfolio as well as your total VaR (VaR of the total holdings). Express VaR as a $.</w:t>
      </w:r>
    </w:p>
    <w:p w14:paraId="0DF46CD9" w14:textId="77777777" w:rsidR="00672EB5" w:rsidRPr="00672EB5" w:rsidRDefault="00672EB5" w:rsidP="00672EB5"/>
    <w:p w14:paraId="750083F7" w14:textId="77777777" w:rsidR="00672EB5" w:rsidRPr="00672EB5" w:rsidRDefault="00672EB5" w:rsidP="00672EB5">
      <w:r w:rsidRPr="00672EB5">
        <w:t>Discuss your methods and your results.</w:t>
      </w:r>
    </w:p>
    <w:p w14:paraId="2FD39158" w14:textId="77777777" w:rsidR="00672EB5" w:rsidRPr="00672EB5" w:rsidRDefault="00672EB5" w:rsidP="00672EB5"/>
    <w:p w14:paraId="627BA51F" w14:textId="77777777" w:rsidR="00672EB5" w:rsidRPr="00672EB5" w:rsidRDefault="00672EB5" w:rsidP="00672EB5">
      <w:r w:rsidRPr="00672EB5">
        <w:t>Choose a different model for returns and calculate VaR again. Why did you choose that model? How did the model change affect the results?</w:t>
      </w:r>
    </w:p>
    <w:p w14:paraId="28D08322" w14:textId="624376C2" w:rsidR="00672EB5" w:rsidRDefault="00672EB5" w:rsidP="00672EB5"/>
    <w:p w14:paraId="512FCE49" w14:textId="3209B03F" w:rsidR="00672EB5" w:rsidRPr="00672EB5" w:rsidRDefault="00672EB5" w:rsidP="00672EB5">
      <w:pPr>
        <w:rPr>
          <w:b/>
          <w:bCs/>
        </w:rPr>
      </w:pPr>
    </w:p>
    <w:p w14:paraId="672567E0" w14:textId="77777777" w:rsidR="00672EB5" w:rsidRPr="00672EB5" w:rsidRDefault="00672EB5" w:rsidP="00672EB5">
      <w:pPr>
        <w:rPr>
          <w:b/>
          <w:bCs/>
        </w:rPr>
      </w:pPr>
      <w:r w:rsidRPr="00672EB5">
        <w:rPr>
          <w:b/>
          <w:bCs/>
        </w:rPr>
        <w:t>Problem 3.1 - Portfolio VaR Calculation</w:t>
      </w:r>
    </w:p>
    <w:p w14:paraId="210EDA56" w14:textId="77777777" w:rsidR="00672EB5" w:rsidRPr="00672EB5" w:rsidRDefault="00672EB5" w:rsidP="00672EB5">
      <w:r w:rsidRPr="00672EB5">
        <w:t>Using Portfolio.csv and DailyPrices.csv. Assume the expected return on all stocks is 0.</w:t>
      </w:r>
    </w:p>
    <w:p w14:paraId="51DAE68A" w14:textId="77777777" w:rsidR="00672EB5" w:rsidRPr="00672EB5" w:rsidRDefault="00672EB5" w:rsidP="00672EB5"/>
    <w:p w14:paraId="55CB190B" w14:textId="77777777" w:rsidR="00672EB5" w:rsidRPr="00672EB5" w:rsidRDefault="00672EB5" w:rsidP="00672EB5">
      <w:r w:rsidRPr="00672EB5">
        <w:t>This file contains the stock holdings of 3 portfolios. You own each of these portfolios. Using an exponentially weighted covariance with lambda = 0.94, calculate the VaR of each portfolio as well as your total VaR (VaR of the total holdings). Express VaR as a $.</w:t>
      </w:r>
    </w:p>
    <w:p w14:paraId="38BB1FAD" w14:textId="1E3F8086" w:rsidR="00672EB5" w:rsidRDefault="00672EB5" w:rsidP="00672EB5"/>
    <w:p w14:paraId="05325EDD" w14:textId="54AEA426" w:rsidR="00672EB5" w:rsidRDefault="00672EB5" w:rsidP="00672EB5">
      <w:r>
        <w:t>The method used here is delta normal VaR. The procedure used is in the example:</w:t>
      </w:r>
    </w:p>
    <w:p w14:paraId="4ADC3659" w14:textId="02DB155E" w:rsidR="00672EB5" w:rsidRDefault="00672EB5" w:rsidP="00672EB5">
      <w:pPr>
        <w:jc w:val="center"/>
      </w:pPr>
      <w:r w:rsidRPr="00672EB5">
        <w:drawing>
          <wp:inline distT="0" distB="0" distL="0" distR="0" wp14:anchorId="0368DE92" wp14:editId="2E7969C2">
            <wp:extent cx="3116704" cy="3494638"/>
            <wp:effectExtent l="0" t="0" r="0" b="0"/>
            <wp:docPr id="3" name="Picture 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medium confidence"/>
                    <pic:cNvPicPr/>
                  </pic:nvPicPr>
                  <pic:blipFill>
                    <a:blip r:embed="rId7"/>
                    <a:stretch>
                      <a:fillRect/>
                    </a:stretch>
                  </pic:blipFill>
                  <pic:spPr>
                    <a:xfrm>
                      <a:off x="0" y="0"/>
                      <a:ext cx="3172980" cy="3557738"/>
                    </a:xfrm>
                    <a:prstGeom prst="rect">
                      <a:avLst/>
                    </a:prstGeom>
                  </pic:spPr>
                </pic:pic>
              </a:graphicData>
            </a:graphic>
          </wp:inline>
        </w:drawing>
      </w:r>
    </w:p>
    <w:p w14:paraId="29CF5B1E" w14:textId="330CC261" w:rsidR="00672EB5" w:rsidRDefault="00672EB5" w:rsidP="00672EB5">
      <w:r>
        <w:lastRenderedPageBreak/>
        <w:t xml:space="preserve">As the VaR is </w:t>
      </w:r>
      <w:r w:rsidR="006F3C09">
        <w:t xml:space="preserve">not </w:t>
      </w:r>
      <w:r w:rsidR="00784EA0">
        <w:t>sub additive</w:t>
      </w:r>
      <w:r w:rsidR="006F3C09">
        <w:t xml:space="preserve"> We </w:t>
      </w:r>
      <w:r w:rsidR="00784EA0">
        <w:t>must</w:t>
      </w:r>
      <w:r w:rsidR="006F3C09">
        <w:t xml:space="preserve"> use other method like delta normal VaR to calculate the portfolio VaR. And the result is shown as:</w:t>
      </w:r>
    </w:p>
    <w:tbl>
      <w:tblPr>
        <w:tblStyle w:val="TableGrid"/>
        <w:tblW w:w="0" w:type="auto"/>
        <w:tblLook w:val="04A0" w:firstRow="1" w:lastRow="0" w:firstColumn="1" w:lastColumn="0" w:noHBand="0" w:noVBand="1"/>
      </w:tblPr>
      <w:tblGrid>
        <w:gridCol w:w="1870"/>
        <w:gridCol w:w="1870"/>
        <w:gridCol w:w="1870"/>
        <w:gridCol w:w="1870"/>
        <w:gridCol w:w="1870"/>
      </w:tblGrid>
      <w:tr w:rsidR="006F3C09" w14:paraId="390EE502" w14:textId="77777777" w:rsidTr="006F3C09">
        <w:tc>
          <w:tcPr>
            <w:tcW w:w="1870" w:type="dxa"/>
          </w:tcPr>
          <w:p w14:paraId="69ACDD6B" w14:textId="77777777" w:rsidR="006F3C09" w:rsidRDefault="006F3C09" w:rsidP="00672EB5">
            <w:pPr>
              <w:rPr>
                <w:rFonts w:hint="eastAsia"/>
              </w:rPr>
            </w:pPr>
          </w:p>
        </w:tc>
        <w:tc>
          <w:tcPr>
            <w:tcW w:w="1870" w:type="dxa"/>
          </w:tcPr>
          <w:p w14:paraId="27B7530D" w14:textId="3D664A39" w:rsidR="006F3C09" w:rsidRDefault="006F3C09" w:rsidP="00672EB5">
            <w:pPr>
              <w:rPr>
                <w:rFonts w:hint="eastAsia"/>
              </w:rPr>
            </w:pPr>
            <w:r>
              <w:t>A</w:t>
            </w:r>
          </w:p>
        </w:tc>
        <w:tc>
          <w:tcPr>
            <w:tcW w:w="1870" w:type="dxa"/>
          </w:tcPr>
          <w:p w14:paraId="3EF9D2E5" w14:textId="183A38E9" w:rsidR="006F3C09" w:rsidRDefault="006F3C09" w:rsidP="00672EB5">
            <w:pPr>
              <w:rPr>
                <w:rFonts w:hint="eastAsia"/>
              </w:rPr>
            </w:pPr>
            <w:r>
              <w:t>B</w:t>
            </w:r>
          </w:p>
        </w:tc>
        <w:tc>
          <w:tcPr>
            <w:tcW w:w="1870" w:type="dxa"/>
          </w:tcPr>
          <w:p w14:paraId="111C6560" w14:textId="0CA61212" w:rsidR="006F3C09" w:rsidRDefault="006F3C09" w:rsidP="00672EB5">
            <w:pPr>
              <w:rPr>
                <w:rFonts w:hint="eastAsia"/>
              </w:rPr>
            </w:pPr>
            <w:r>
              <w:t>C</w:t>
            </w:r>
          </w:p>
        </w:tc>
        <w:tc>
          <w:tcPr>
            <w:tcW w:w="1870" w:type="dxa"/>
          </w:tcPr>
          <w:p w14:paraId="0969C09C" w14:textId="5B711DD6" w:rsidR="006F3C09" w:rsidRDefault="006F3C09" w:rsidP="00672EB5">
            <w:pPr>
              <w:rPr>
                <w:rFonts w:hint="eastAsia"/>
              </w:rPr>
            </w:pPr>
            <w:r>
              <w:t>All</w:t>
            </w:r>
          </w:p>
        </w:tc>
      </w:tr>
      <w:tr w:rsidR="006F3C09" w14:paraId="779F82B5" w14:textId="77777777" w:rsidTr="006F3C09">
        <w:tc>
          <w:tcPr>
            <w:tcW w:w="1870" w:type="dxa"/>
          </w:tcPr>
          <w:p w14:paraId="0B744A62" w14:textId="57E0D4DC" w:rsidR="006F3C09" w:rsidRDefault="006F3C09" w:rsidP="00672EB5">
            <w:pPr>
              <w:rPr>
                <w:rFonts w:hint="eastAsia"/>
              </w:rPr>
            </w:pPr>
            <w:r>
              <w:t>Delta Normal</w:t>
            </w:r>
          </w:p>
        </w:tc>
        <w:tc>
          <w:tcPr>
            <w:tcW w:w="1870" w:type="dxa"/>
          </w:tcPr>
          <w:p w14:paraId="07563E1D" w14:textId="5F6DBE2D" w:rsidR="006F3C09" w:rsidRDefault="006F3C09" w:rsidP="00672EB5">
            <w:pPr>
              <w:rPr>
                <w:rFonts w:hint="eastAsia"/>
              </w:rPr>
            </w:pPr>
            <w:r>
              <w:t>5760.2</w:t>
            </w:r>
          </w:p>
        </w:tc>
        <w:tc>
          <w:tcPr>
            <w:tcW w:w="1870" w:type="dxa"/>
          </w:tcPr>
          <w:p w14:paraId="12998DF8" w14:textId="07AD86F3" w:rsidR="006F3C09" w:rsidRDefault="006F3C09" w:rsidP="00672EB5">
            <w:pPr>
              <w:rPr>
                <w:rFonts w:hint="eastAsia"/>
              </w:rPr>
            </w:pPr>
            <w:r>
              <w:t>4494.6</w:t>
            </w:r>
          </w:p>
        </w:tc>
        <w:tc>
          <w:tcPr>
            <w:tcW w:w="1870" w:type="dxa"/>
          </w:tcPr>
          <w:p w14:paraId="27E815BF" w14:textId="3901467D" w:rsidR="006F3C09" w:rsidRDefault="006F3C09" w:rsidP="00672EB5">
            <w:pPr>
              <w:rPr>
                <w:rFonts w:hint="eastAsia"/>
              </w:rPr>
            </w:pPr>
            <w:r>
              <w:t>3786.6</w:t>
            </w:r>
          </w:p>
        </w:tc>
        <w:tc>
          <w:tcPr>
            <w:tcW w:w="1870" w:type="dxa"/>
          </w:tcPr>
          <w:p w14:paraId="0D971223" w14:textId="6ECFBB7B" w:rsidR="006F3C09" w:rsidRDefault="006F3C09" w:rsidP="00672EB5">
            <w:pPr>
              <w:rPr>
                <w:rFonts w:hint="eastAsia"/>
              </w:rPr>
            </w:pPr>
            <w:r>
              <w:t>13577.1</w:t>
            </w:r>
          </w:p>
        </w:tc>
      </w:tr>
    </w:tbl>
    <w:p w14:paraId="52D42A38" w14:textId="5E642C09" w:rsidR="006F3C09" w:rsidRDefault="006F3C09" w:rsidP="006F3C09">
      <w:pPr>
        <w:pStyle w:val="NormalWeb"/>
        <w:shd w:val="clear" w:color="auto" w:fill="FFFFFF"/>
        <w:rPr>
          <w:rFonts w:ascii="ArialMT" w:hAnsi="ArialMT"/>
          <w:sz w:val="22"/>
          <w:szCs w:val="22"/>
        </w:rPr>
      </w:pPr>
      <w:r>
        <w:t xml:space="preserve">This method has two assumptions: 1. Normality returns. 2. </w:t>
      </w:r>
      <w:r>
        <w:rPr>
          <w:rFonts w:ascii="ArialMT" w:hAnsi="ArialMT"/>
          <w:sz w:val="22"/>
          <w:szCs w:val="22"/>
        </w:rPr>
        <w:t>linear assumption of portfolio value with returns</w:t>
      </w:r>
      <w:r>
        <w:rPr>
          <w:rFonts w:ascii="ArialMT" w:hAnsi="ArialMT"/>
          <w:sz w:val="22"/>
          <w:szCs w:val="22"/>
        </w:rPr>
        <w:t>.</w:t>
      </w:r>
    </w:p>
    <w:p w14:paraId="010842B6" w14:textId="599B0510" w:rsidR="006F3C09" w:rsidRPr="006F3C09" w:rsidRDefault="006F3C09" w:rsidP="006F3C09">
      <w:pPr>
        <w:pStyle w:val="NormalWeb"/>
        <w:shd w:val="clear" w:color="auto" w:fill="FFFFFF"/>
        <w:rPr>
          <w:b/>
          <w:bCs/>
        </w:rPr>
      </w:pPr>
      <w:r w:rsidRPr="006F3C09">
        <w:rPr>
          <w:b/>
          <w:bCs/>
        </w:rPr>
        <w:t>Problem 3.2</w:t>
      </w:r>
    </w:p>
    <w:p w14:paraId="34F3E967" w14:textId="561EEB6D" w:rsidR="006F3C09" w:rsidRDefault="006F3C09" w:rsidP="006F3C09">
      <w:pPr>
        <w:pStyle w:val="NormalWeb"/>
        <w:shd w:val="clear" w:color="auto" w:fill="FFFFFF"/>
      </w:pPr>
      <w:r w:rsidRPr="006F3C09">
        <w:t>Choose a different model for returns and calculate VaR again. Why did you choose that model? How did the model change affect the results?</w:t>
      </w:r>
    </w:p>
    <w:p w14:paraId="4FC83C12" w14:textId="77777777" w:rsidR="00784EA0" w:rsidRDefault="006F3C09" w:rsidP="00784EA0">
      <w:r>
        <w:t xml:space="preserve">The second method is Normal Monte Carlo VaR. Returns are assumed to be multivariate normal in this method. But we want to break </w:t>
      </w:r>
      <w:r w:rsidR="00784EA0">
        <w:t>both assumptions</w:t>
      </w:r>
      <w:r>
        <w:t xml:space="preserve"> of </w:t>
      </w:r>
      <w:r w:rsidR="00784EA0">
        <w:t>delta normal VaR</w:t>
      </w:r>
      <w:r w:rsidR="00784EA0">
        <w:t xml:space="preserve">. </w:t>
      </w:r>
      <w:proofErr w:type="gramStart"/>
      <w:r w:rsidR="00784EA0">
        <w:t>So</w:t>
      </w:r>
      <w:proofErr w:type="gramEnd"/>
      <w:r w:rsidR="00784EA0">
        <w:t xml:space="preserve"> the Historical VaR method is choose. This method </w:t>
      </w:r>
      <w:r w:rsidR="00784EA0">
        <w:rPr>
          <w:rFonts w:ascii="ArialMT" w:hAnsi="ArialMT"/>
          <w:sz w:val="22"/>
          <w:szCs w:val="22"/>
        </w:rPr>
        <w:t xml:space="preserve">using observed past returns mimic the distribution. Historical VaR is a non-parametric statistic – we make no distributional assumptions on returns. </w:t>
      </w:r>
      <w:r w:rsidR="00784EA0">
        <w:t>And the result is shown as:</w:t>
      </w:r>
    </w:p>
    <w:tbl>
      <w:tblPr>
        <w:tblStyle w:val="TableGrid"/>
        <w:tblW w:w="9350" w:type="dxa"/>
        <w:tblLook w:val="04A0" w:firstRow="1" w:lastRow="0" w:firstColumn="1" w:lastColumn="0" w:noHBand="0" w:noVBand="1"/>
      </w:tblPr>
      <w:tblGrid>
        <w:gridCol w:w="1870"/>
        <w:gridCol w:w="1870"/>
        <w:gridCol w:w="1870"/>
        <w:gridCol w:w="1870"/>
        <w:gridCol w:w="1870"/>
      </w:tblGrid>
      <w:tr w:rsidR="00784EA0" w14:paraId="6D4B497F" w14:textId="77777777" w:rsidTr="00784EA0">
        <w:tc>
          <w:tcPr>
            <w:tcW w:w="1870" w:type="dxa"/>
          </w:tcPr>
          <w:p w14:paraId="7C7CFA0E" w14:textId="77777777" w:rsidR="00784EA0" w:rsidRDefault="00784EA0" w:rsidP="00784EA0">
            <w:pPr>
              <w:pStyle w:val="NormalWeb"/>
              <w:rPr>
                <w:rFonts w:ascii="ArialMT" w:hAnsi="ArialMT"/>
                <w:sz w:val="22"/>
                <w:szCs w:val="22"/>
              </w:rPr>
            </w:pPr>
          </w:p>
        </w:tc>
        <w:tc>
          <w:tcPr>
            <w:tcW w:w="1870" w:type="dxa"/>
          </w:tcPr>
          <w:p w14:paraId="6191E584" w14:textId="565479FC" w:rsidR="00784EA0" w:rsidRDefault="00784EA0" w:rsidP="00784EA0">
            <w:pPr>
              <w:pStyle w:val="NormalWeb"/>
              <w:rPr>
                <w:rFonts w:ascii="ArialMT" w:hAnsi="ArialMT"/>
                <w:sz w:val="22"/>
                <w:szCs w:val="22"/>
              </w:rPr>
            </w:pPr>
            <w:r>
              <w:t>A</w:t>
            </w:r>
          </w:p>
        </w:tc>
        <w:tc>
          <w:tcPr>
            <w:tcW w:w="1870" w:type="dxa"/>
          </w:tcPr>
          <w:p w14:paraId="351EF1AA" w14:textId="01D88F51" w:rsidR="00784EA0" w:rsidRDefault="00784EA0" w:rsidP="00784EA0">
            <w:pPr>
              <w:pStyle w:val="NormalWeb"/>
              <w:rPr>
                <w:rFonts w:ascii="ArialMT" w:hAnsi="ArialMT"/>
                <w:sz w:val="22"/>
                <w:szCs w:val="22"/>
              </w:rPr>
            </w:pPr>
            <w:r>
              <w:t>B</w:t>
            </w:r>
          </w:p>
        </w:tc>
        <w:tc>
          <w:tcPr>
            <w:tcW w:w="1870" w:type="dxa"/>
          </w:tcPr>
          <w:p w14:paraId="7F29D222" w14:textId="6BFED6F0" w:rsidR="00784EA0" w:rsidRDefault="00784EA0" w:rsidP="00784EA0">
            <w:pPr>
              <w:pStyle w:val="NormalWeb"/>
              <w:rPr>
                <w:rFonts w:ascii="ArialMT" w:hAnsi="ArialMT"/>
                <w:sz w:val="22"/>
                <w:szCs w:val="22"/>
              </w:rPr>
            </w:pPr>
            <w:r>
              <w:t>C</w:t>
            </w:r>
          </w:p>
        </w:tc>
        <w:tc>
          <w:tcPr>
            <w:tcW w:w="1870" w:type="dxa"/>
          </w:tcPr>
          <w:p w14:paraId="026F5838" w14:textId="2A889E17" w:rsidR="00784EA0" w:rsidRDefault="00784EA0" w:rsidP="00784EA0">
            <w:pPr>
              <w:pStyle w:val="NormalWeb"/>
              <w:rPr>
                <w:rFonts w:ascii="ArialMT" w:hAnsi="ArialMT"/>
                <w:sz w:val="22"/>
                <w:szCs w:val="22"/>
              </w:rPr>
            </w:pPr>
            <w:r>
              <w:t>All</w:t>
            </w:r>
          </w:p>
        </w:tc>
      </w:tr>
      <w:tr w:rsidR="00784EA0" w14:paraId="74EC1A69" w14:textId="77777777" w:rsidTr="00784EA0">
        <w:tc>
          <w:tcPr>
            <w:tcW w:w="1870" w:type="dxa"/>
          </w:tcPr>
          <w:p w14:paraId="570B8F54" w14:textId="5625AE4C" w:rsidR="00784EA0" w:rsidRDefault="00784EA0" w:rsidP="00784EA0">
            <w:pPr>
              <w:pStyle w:val="NormalWeb"/>
              <w:rPr>
                <w:rFonts w:ascii="ArialMT" w:hAnsi="ArialMT"/>
                <w:sz w:val="22"/>
                <w:szCs w:val="22"/>
              </w:rPr>
            </w:pPr>
            <w:r>
              <w:t>Delta Normal</w:t>
            </w:r>
          </w:p>
        </w:tc>
        <w:tc>
          <w:tcPr>
            <w:tcW w:w="1870" w:type="dxa"/>
          </w:tcPr>
          <w:p w14:paraId="71865D46" w14:textId="7E9C808F" w:rsidR="00784EA0" w:rsidRDefault="00784EA0" w:rsidP="00784EA0">
            <w:pPr>
              <w:pStyle w:val="NormalWeb"/>
              <w:rPr>
                <w:rFonts w:ascii="ArialMT" w:hAnsi="ArialMT"/>
                <w:sz w:val="22"/>
                <w:szCs w:val="22"/>
              </w:rPr>
            </w:pPr>
            <w:r>
              <w:t>5760.2</w:t>
            </w:r>
          </w:p>
        </w:tc>
        <w:tc>
          <w:tcPr>
            <w:tcW w:w="1870" w:type="dxa"/>
          </w:tcPr>
          <w:p w14:paraId="4AB53A32" w14:textId="54FCDDD1" w:rsidR="00784EA0" w:rsidRDefault="00784EA0" w:rsidP="00784EA0">
            <w:pPr>
              <w:pStyle w:val="NormalWeb"/>
              <w:rPr>
                <w:rFonts w:ascii="ArialMT" w:hAnsi="ArialMT"/>
                <w:sz w:val="22"/>
                <w:szCs w:val="22"/>
              </w:rPr>
            </w:pPr>
            <w:r>
              <w:t>4494.6</w:t>
            </w:r>
          </w:p>
        </w:tc>
        <w:tc>
          <w:tcPr>
            <w:tcW w:w="1870" w:type="dxa"/>
          </w:tcPr>
          <w:p w14:paraId="25865C12" w14:textId="03D67C1D" w:rsidR="00784EA0" w:rsidRDefault="00784EA0" w:rsidP="00784EA0">
            <w:pPr>
              <w:pStyle w:val="NormalWeb"/>
              <w:rPr>
                <w:rFonts w:ascii="ArialMT" w:hAnsi="ArialMT"/>
                <w:sz w:val="22"/>
                <w:szCs w:val="22"/>
              </w:rPr>
            </w:pPr>
            <w:r>
              <w:t>3786.6</w:t>
            </w:r>
          </w:p>
        </w:tc>
        <w:tc>
          <w:tcPr>
            <w:tcW w:w="1870" w:type="dxa"/>
          </w:tcPr>
          <w:p w14:paraId="2E86D217" w14:textId="56640833" w:rsidR="00784EA0" w:rsidRDefault="00784EA0" w:rsidP="00784EA0">
            <w:pPr>
              <w:pStyle w:val="NormalWeb"/>
              <w:rPr>
                <w:rFonts w:ascii="ArialMT" w:hAnsi="ArialMT"/>
                <w:sz w:val="22"/>
                <w:szCs w:val="22"/>
              </w:rPr>
            </w:pPr>
            <w:r>
              <w:t>13577.1</w:t>
            </w:r>
          </w:p>
        </w:tc>
      </w:tr>
      <w:tr w:rsidR="00784EA0" w14:paraId="0D4E0011" w14:textId="77777777" w:rsidTr="00784EA0">
        <w:tc>
          <w:tcPr>
            <w:tcW w:w="1870" w:type="dxa"/>
          </w:tcPr>
          <w:p w14:paraId="19FECFE8" w14:textId="515FDCC3" w:rsidR="00784EA0" w:rsidRDefault="00784EA0" w:rsidP="00784EA0">
            <w:pPr>
              <w:pStyle w:val="NormalWeb"/>
              <w:rPr>
                <w:rFonts w:ascii="ArialMT" w:hAnsi="ArialMT"/>
                <w:sz w:val="22"/>
                <w:szCs w:val="22"/>
              </w:rPr>
            </w:pPr>
            <w:r>
              <w:t>Historical VaR</w:t>
            </w:r>
          </w:p>
        </w:tc>
        <w:tc>
          <w:tcPr>
            <w:tcW w:w="1870" w:type="dxa"/>
          </w:tcPr>
          <w:p w14:paraId="5F7AC5E1" w14:textId="7FAC52F8" w:rsidR="00784EA0" w:rsidRDefault="00784EA0" w:rsidP="00784EA0">
            <w:pPr>
              <w:pStyle w:val="NormalWeb"/>
              <w:rPr>
                <w:rFonts w:ascii="ArialMT" w:hAnsi="ArialMT"/>
                <w:sz w:val="22"/>
                <w:szCs w:val="22"/>
              </w:rPr>
            </w:pPr>
            <w:r>
              <w:rPr>
                <w:rFonts w:ascii="ArialMT" w:hAnsi="ArialMT"/>
                <w:sz w:val="22"/>
                <w:szCs w:val="22"/>
              </w:rPr>
              <w:t>9005.1</w:t>
            </w:r>
          </w:p>
        </w:tc>
        <w:tc>
          <w:tcPr>
            <w:tcW w:w="1870" w:type="dxa"/>
          </w:tcPr>
          <w:p w14:paraId="04063756" w14:textId="03A243F3" w:rsidR="00784EA0" w:rsidRDefault="00784EA0" w:rsidP="00784EA0">
            <w:pPr>
              <w:pStyle w:val="NormalWeb"/>
              <w:rPr>
                <w:rFonts w:ascii="ArialMT" w:hAnsi="ArialMT"/>
                <w:sz w:val="22"/>
                <w:szCs w:val="22"/>
              </w:rPr>
            </w:pPr>
            <w:r>
              <w:rPr>
                <w:rFonts w:ascii="ArialMT" w:hAnsi="ArialMT"/>
                <w:sz w:val="22"/>
                <w:szCs w:val="22"/>
              </w:rPr>
              <w:t>7273.8</w:t>
            </w:r>
          </w:p>
        </w:tc>
        <w:tc>
          <w:tcPr>
            <w:tcW w:w="1870" w:type="dxa"/>
          </w:tcPr>
          <w:p w14:paraId="7D85959C" w14:textId="491398ED" w:rsidR="00784EA0" w:rsidRDefault="00784EA0" w:rsidP="00784EA0">
            <w:pPr>
              <w:pStyle w:val="NormalWeb"/>
              <w:rPr>
                <w:rFonts w:ascii="ArialMT" w:hAnsi="ArialMT"/>
                <w:sz w:val="22"/>
                <w:szCs w:val="22"/>
              </w:rPr>
            </w:pPr>
            <w:r>
              <w:rPr>
                <w:rFonts w:ascii="ArialMT" w:hAnsi="ArialMT"/>
                <w:sz w:val="22"/>
                <w:szCs w:val="22"/>
              </w:rPr>
              <w:t>5773.5</w:t>
            </w:r>
          </w:p>
        </w:tc>
        <w:tc>
          <w:tcPr>
            <w:tcW w:w="1870" w:type="dxa"/>
          </w:tcPr>
          <w:p w14:paraId="08C98ACB" w14:textId="6927A71F" w:rsidR="00784EA0" w:rsidRDefault="00784EA0" w:rsidP="00784EA0">
            <w:pPr>
              <w:pStyle w:val="NormalWeb"/>
              <w:rPr>
                <w:rFonts w:ascii="ArialMT" w:hAnsi="ArialMT"/>
                <w:sz w:val="22"/>
                <w:szCs w:val="22"/>
              </w:rPr>
            </w:pPr>
            <w:r>
              <w:rPr>
                <w:rFonts w:ascii="ArialMT" w:hAnsi="ArialMT"/>
                <w:sz w:val="22"/>
                <w:szCs w:val="22"/>
              </w:rPr>
              <w:t>21103.4</w:t>
            </w:r>
          </w:p>
        </w:tc>
      </w:tr>
    </w:tbl>
    <w:p w14:paraId="6D6DC690" w14:textId="544F7D9B" w:rsidR="00784EA0" w:rsidRDefault="00784EA0" w:rsidP="00784EA0">
      <w:pPr>
        <w:pStyle w:val="NormalWeb"/>
        <w:shd w:val="clear" w:color="auto" w:fill="FFFFFF"/>
        <w:rPr>
          <w:rFonts w:ascii="ArialMT" w:hAnsi="ArialMT"/>
          <w:sz w:val="22"/>
          <w:szCs w:val="22"/>
        </w:rPr>
      </w:pPr>
      <w:r>
        <w:rPr>
          <w:rFonts w:ascii="ArialMT" w:hAnsi="ArialMT"/>
          <w:sz w:val="22"/>
          <w:szCs w:val="22"/>
        </w:rPr>
        <w:t>We can see that the Historical VaR method has larger VaR, as this method has no assumptions and use the real historical data, there exist more “extreme” data as the return is usually fat-tailed which indicate larger VaR. As the data we used has relative long time, the historical method is perfered.</w:t>
      </w:r>
    </w:p>
    <w:p w14:paraId="6951186F" w14:textId="77777777" w:rsidR="00784EA0" w:rsidRDefault="00784EA0" w:rsidP="00784EA0">
      <w:pPr>
        <w:pStyle w:val="NormalWeb"/>
        <w:shd w:val="clear" w:color="auto" w:fill="FFFFFF"/>
      </w:pPr>
    </w:p>
    <w:p w14:paraId="4363BBED" w14:textId="27676EF6" w:rsidR="00784EA0" w:rsidRPr="006F3C09" w:rsidRDefault="00784EA0" w:rsidP="006F3C09">
      <w:pPr>
        <w:pStyle w:val="NormalWeb"/>
        <w:shd w:val="clear" w:color="auto" w:fill="FFFFFF"/>
      </w:pPr>
    </w:p>
    <w:p w14:paraId="1E0E8F7B" w14:textId="77777777" w:rsidR="006F3C09" w:rsidRDefault="006F3C09" w:rsidP="006F3C09">
      <w:pPr>
        <w:pStyle w:val="NormalWeb"/>
        <w:shd w:val="clear" w:color="auto" w:fill="FFFFFF"/>
        <w:rPr>
          <w:rFonts w:ascii="ArialMT" w:hAnsi="ArialMT"/>
          <w:sz w:val="22"/>
          <w:szCs w:val="22"/>
        </w:rPr>
      </w:pPr>
    </w:p>
    <w:p w14:paraId="63B23F33" w14:textId="30647EE8" w:rsidR="006F3C09" w:rsidRDefault="006F3C09" w:rsidP="00672EB5">
      <w:pPr>
        <w:rPr>
          <w:rFonts w:hint="eastAsia"/>
        </w:rPr>
      </w:pPr>
    </w:p>
    <w:sectPr w:rsidR="006F3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ArialMT">
    <w:altName w:val="Arial"/>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0788F"/>
    <w:multiLevelType w:val="multilevel"/>
    <w:tmpl w:val="8FD20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C936B8"/>
    <w:multiLevelType w:val="hybridMultilevel"/>
    <w:tmpl w:val="20827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5926787">
    <w:abstractNumId w:val="1"/>
  </w:num>
  <w:num w:numId="2" w16cid:durableId="1193882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104"/>
    <w:rsid w:val="0011680E"/>
    <w:rsid w:val="00446686"/>
    <w:rsid w:val="00463025"/>
    <w:rsid w:val="00672EB5"/>
    <w:rsid w:val="006F2104"/>
    <w:rsid w:val="006F3C09"/>
    <w:rsid w:val="00784EA0"/>
    <w:rsid w:val="0085016D"/>
    <w:rsid w:val="00892D8E"/>
    <w:rsid w:val="008F2AB2"/>
    <w:rsid w:val="00926A41"/>
    <w:rsid w:val="00AF2CE4"/>
    <w:rsid w:val="00B90046"/>
    <w:rsid w:val="00C77E0F"/>
    <w:rsid w:val="00CF425F"/>
    <w:rsid w:val="00D35CCF"/>
    <w:rsid w:val="00D438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B338A30"/>
  <w15:chartTrackingRefBased/>
  <w15:docId w15:val="{0838C26C-CC15-7549-BDC6-5A7176866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EB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68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2AB2"/>
    <w:pPr>
      <w:ind w:left="720"/>
      <w:contextualSpacing/>
    </w:pPr>
  </w:style>
  <w:style w:type="paragraph" w:styleId="NormalWeb">
    <w:name w:val="Normal (Web)"/>
    <w:basedOn w:val="Normal"/>
    <w:uiPriority w:val="99"/>
    <w:semiHidden/>
    <w:unhideWhenUsed/>
    <w:rsid w:val="006F3C0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295048">
      <w:bodyDiv w:val="1"/>
      <w:marLeft w:val="0"/>
      <w:marRight w:val="0"/>
      <w:marTop w:val="0"/>
      <w:marBottom w:val="0"/>
      <w:divBdr>
        <w:top w:val="none" w:sz="0" w:space="0" w:color="auto"/>
        <w:left w:val="none" w:sz="0" w:space="0" w:color="auto"/>
        <w:bottom w:val="none" w:sz="0" w:space="0" w:color="auto"/>
        <w:right w:val="none" w:sz="0" w:space="0" w:color="auto"/>
      </w:divBdr>
      <w:divsChild>
        <w:div w:id="1100762778">
          <w:marLeft w:val="0"/>
          <w:marRight w:val="0"/>
          <w:marTop w:val="0"/>
          <w:marBottom w:val="0"/>
          <w:divBdr>
            <w:top w:val="none" w:sz="0" w:space="0" w:color="auto"/>
            <w:left w:val="none" w:sz="0" w:space="0" w:color="auto"/>
            <w:bottom w:val="none" w:sz="0" w:space="0" w:color="auto"/>
            <w:right w:val="none" w:sz="0" w:space="0" w:color="auto"/>
          </w:divBdr>
          <w:divsChild>
            <w:div w:id="77879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33347">
      <w:bodyDiv w:val="1"/>
      <w:marLeft w:val="0"/>
      <w:marRight w:val="0"/>
      <w:marTop w:val="0"/>
      <w:marBottom w:val="0"/>
      <w:divBdr>
        <w:top w:val="none" w:sz="0" w:space="0" w:color="auto"/>
        <w:left w:val="none" w:sz="0" w:space="0" w:color="auto"/>
        <w:bottom w:val="none" w:sz="0" w:space="0" w:color="auto"/>
        <w:right w:val="none" w:sz="0" w:space="0" w:color="auto"/>
      </w:divBdr>
      <w:divsChild>
        <w:div w:id="657077836">
          <w:marLeft w:val="0"/>
          <w:marRight w:val="0"/>
          <w:marTop w:val="0"/>
          <w:marBottom w:val="0"/>
          <w:divBdr>
            <w:top w:val="none" w:sz="0" w:space="0" w:color="auto"/>
            <w:left w:val="none" w:sz="0" w:space="0" w:color="auto"/>
            <w:bottom w:val="none" w:sz="0" w:space="0" w:color="auto"/>
            <w:right w:val="none" w:sz="0" w:space="0" w:color="auto"/>
          </w:divBdr>
          <w:divsChild>
            <w:div w:id="738138333">
              <w:marLeft w:val="0"/>
              <w:marRight w:val="0"/>
              <w:marTop w:val="0"/>
              <w:marBottom w:val="0"/>
              <w:divBdr>
                <w:top w:val="none" w:sz="0" w:space="0" w:color="auto"/>
                <w:left w:val="none" w:sz="0" w:space="0" w:color="auto"/>
                <w:bottom w:val="none" w:sz="0" w:space="0" w:color="auto"/>
                <w:right w:val="none" w:sz="0" w:space="0" w:color="auto"/>
              </w:divBdr>
            </w:div>
            <w:div w:id="1532569183">
              <w:marLeft w:val="0"/>
              <w:marRight w:val="0"/>
              <w:marTop w:val="0"/>
              <w:marBottom w:val="0"/>
              <w:divBdr>
                <w:top w:val="none" w:sz="0" w:space="0" w:color="auto"/>
                <w:left w:val="none" w:sz="0" w:space="0" w:color="auto"/>
                <w:bottom w:val="none" w:sz="0" w:space="0" w:color="auto"/>
                <w:right w:val="none" w:sz="0" w:space="0" w:color="auto"/>
              </w:divBdr>
            </w:div>
            <w:div w:id="24819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68332">
      <w:bodyDiv w:val="1"/>
      <w:marLeft w:val="0"/>
      <w:marRight w:val="0"/>
      <w:marTop w:val="0"/>
      <w:marBottom w:val="0"/>
      <w:divBdr>
        <w:top w:val="none" w:sz="0" w:space="0" w:color="auto"/>
        <w:left w:val="none" w:sz="0" w:space="0" w:color="auto"/>
        <w:bottom w:val="none" w:sz="0" w:space="0" w:color="auto"/>
        <w:right w:val="none" w:sz="0" w:space="0" w:color="auto"/>
      </w:divBdr>
      <w:divsChild>
        <w:div w:id="29307832">
          <w:marLeft w:val="0"/>
          <w:marRight w:val="0"/>
          <w:marTop w:val="0"/>
          <w:marBottom w:val="0"/>
          <w:divBdr>
            <w:top w:val="none" w:sz="0" w:space="0" w:color="auto"/>
            <w:left w:val="none" w:sz="0" w:space="0" w:color="auto"/>
            <w:bottom w:val="none" w:sz="0" w:space="0" w:color="auto"/>
            <w:right w:val="none" w:sz="0" w:space="0" w:color="auto"/>
          </w:divBdr>
          <w:divsChild>
            <w:div w:id="110240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84813">
      <w:bodyDiv w:val="1"/>
      <w:marLeft w:val="0"/>
      <w:marRight w:val="0"/>
      <w:marTop w:val="0"/>
      <w:marBottom w:val="0"/>
      <w:divBdr>
        <w:top w:val="none" w:sz="0" w:space="0" w:color="auto"/>
        <w:left w:val="none" w:sz="0" w:space="0" w:color="auto"/>
        <w:bottom w:val="none" w:sz="0" w:space="0" w:color="auto"/>
        <w:right w:val="none" w:sz="0" w:space="0" w:color="auto"/>
      </w:divBdr>
      <w:divsChild>
        <w:div w:id="89277676">
          <w:marLeft w:val="0"/>
          <w:marRight w:val="0"/>
          <w:marTop w:val="0"/>
          <w:marBottom w:val="0"/>
          <w:divBdr>
            <w:top w:val="none" w:sz="0" w:space="0" w:color="auto"/>
            <w:left w:val="none" w:sz="0" w:space="0" w:color="auto"/>
            <w:bottom w:val="none" w:sz="0" w:space="0" w:color="auto"/>
            <w:right w:val="none" w:sz="0" w:space="0" w:color="auto"/>
          </w:divBdr>
          <w:divsChild>
            <w:div w:id="49126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84372">
      <w:bodyDiv w:val="1"/>
      <w:marLeft w:val="0"/>
      <w:marRight w:val="0"/>
      <w:marTop w:val="0"/>
      <w:marBottom w:val="0"/>
      <w:divBdr>
        <w:top w:val="none" w:sz="0" w:space="0" w:color="auto"/>
        <w:left w:val="none" w:sz="0" w:space="0" w:color="auto"/>
        <w:bottom w:val="none" w:sz="0" w:space="0" w:color="auto"/>
        <w:right w:val="none" w:sz="0" w:space="0" w:color="auto"/>
      </w:divBdr>
      <w:divsChild>
        <w:div w:id="1797214642">
          <w:marLeft w:val="0"/>
          <w:marRight w:val="0"/>
          <w:marTop w:val="0"/>
          <w:marBottom w:val="0"/>
          <w:divBdr>
            <w:top w:val="none" w:sz="0" w:space="0" w:color="auto"/>
            <w:left w:val="none" w:sz="0" w:space="0" w:color="auto"/>
            <w:bottom w:val="none" w:sz="0" w:space="0" w:color="auto"/>
            <w:right w:val="none" w:sz="0" w:space="0" w:color="auto"/>
          </w:divBdr>
          <w:divsChild>
            <w:div w:id="620461102">
              <w:marLeft w:val="0"/>
              <w:marRight w:val="0"/>
              <w:marTop w:val="0"/>
              <w:marBottom w:val="0"/>
              <w:divBdr>
                <w:top w:val="none" w:sz="0" w:space="0" w:color="auto"/>
                <w:left w:val="none" w:sz="0" w:space="0" w:color="auto"/>
                <w:bottom w:val="none" w:sz="0" w:space="0" w:color="auto"/>
                <w:right w:val="none" w:sz="0" w:space="0" w:color="auto"/>
              </w:divBdr>
            </w:div>
            <w:div w:id="302587522">
              <w:marLeft w:val="0"/>
              <w:marRight w:val="0"/>
              <w:marTop w:val="0"/>
              <w:marBottom w:val="0"/>
              <w:divBdr>
                <w:top w:val="none" w:sz="0" w:space="0" w:color="auto"/>
                <w:left w:val="none" w:sz="0" w:space="0" w:color="auto"/>
                <w:bottom w:val="none" w:sz="0" w:space="0" w:color="auto"/>
                <w:right w:val="none" w:sz="0" w:space="0" w:color="auto"/>
              </w:divBdr>
            </w:div>
            <w:div w:id="1902590469">
              <w:marLeft w:val="0"/>
              <w:marRight w:val="0"/>
              <w:marTop w:val="0"/>
              <w:marBottom w:val="0"/>
              <w:divBdr>
                <w:top w:val="none" w:sz="0" w:space="0" w:color="auto"/>
                <w:left w:val="none" w:sz="0" w:space="0" w:color="auto"/>
                <w:bottom w:val="none" w:sz="0" w:space="0" w:color="auto"/>
                <w:right w:val="none" w:sz="0" w:space="0" w:color="auto"/>
              </w:divBdr>
            </w:div>
            <w:div w:id="1732728663">
              <w:marLeft w:val="0"/>
              <w:marRight w:val="0"/>
              <w:marTop w:val="0"/>
              <w:marBottom w:val="0"/>
              <w:divBdr>
                <w:top w:val="none" w:sz="0" w:space="0" w:color="auto"/>
                <w:left w:val="none" w:sz="0" w:space="0" w:color="auto"/>
                <w:bottom w:val="none" w:sz="0" w:space="0" w:color="auto"/>
                <w:right w:val="none" w:sz="0" w:space="0" w:color="auto"/>
              </w:divBdr>
            </w:div>
            <w:div w:id="88468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54855">
      <w:bodyDiv w:val="1"/>
      <w:marLeft w:val="0"/>
      <w:marRight w:val="0"/>
      <w:marTop w:val="0"/>
      <w:marBottom w:val="0"/>
      <w:divBdr>
        <w:top w:val="none" w:sz="0" w:space="0" w:color="auto"/>
        <w:left w:val="none" w:sz="0" w:space="0" w:color="auto"/>
        <w:bottom w:val="none" w:sz="0" w:space="0" w:color="auto"/>
        <w:right w:val="none" w:sz="0" w:space="0" w:color="auto"/>
      </w:divBdr>
      <w:divsChild>
        <w:div w:id="189799580">
          <w:marLeft w:val="0"/>
          <w:marRight w:val="0"/>
          <w:marTop w:val="0"/>
          <w:marBottom w:val="0"/>
          <w:divBdr>
            <w:top w:val="none" w:sz="0" w:space="0" w:color="auto"/>
            <w:left w:val="none" w:sz="0" w:space="0" w:color="auto"/>
            <w:bottom w:val="none" w:sz="0" w:space="0" w:color="auto"/>
            <w:right w:val="none" w:sz="0" w:space="0" w:color="auto"/>
          </w:divBdr>
          <w:divsChild>
            <w:div w:id="175685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65875">
      <w:bodyDiv w:val="1"/>
      <w:marLeft w:val="0"/>
      <w:marRight w:val="0"/>
      <w:marTop w:val="0"/>
      <w:marBottom w:val="0"/>
      <w:divBdr>
        <w:top w:val="none" w:sz="0" w:space="0" w:color="auto"/>
        <w:left w:val="none" w:sz="0" w:space="0" w:color="auto"/>
        <w:bottom w:val="none" w:sz="0" w:space="0" w:color="auto"/>
        <w:right w:val="none" w:sz="0" w:space="0" w:color="auto"/>
      </w:divBdr>
      <w:divsChild>
        <w:div w:id="361512823">
          <w:marLeft w:val="0"/>
          <w:marRight w:val="0"/>
          <w:marTop w:val="0"/>
          <w:marBottom w:val="0"/>
          <w:divBdr>
            <w:top w:val="none" w:sz="0" w:space="0" w:color="auto"/>
            <w:left w:val="none" w:sz="0" w:space="0" w:color="auto"/>
            <w:bottom w:val="none" w:sz="0" w:space="0" w:color="auto"/>
            <w:right w:val="none" w:sz="0" w:space="0" w:color="auto"/>
          </w:divBdr>
          <w:divsChild>
            <w:div w:id="197743259">
              <w:marLeft w:val="0"/>
              <w:marRight w:val="0"/>
              <w:marTop w:val="0"/>
              <w:marBottom w:val="0"/>
              <w:divBdr>
                <w:top w:val="none" w:sz="0" w:space="0" w:color="auto"/>
                <w:left w:val="none" w:sz="0" w:space="0" w:color="auto"/>
                <w:bottom w:val="none" w:sz="0" w:space="0" w:color="auto"/>
                <w:right w:val="none" w:sz="0" w:space="0" w:color="auto"/>
              </w:divBdr>
              <w:divsChild>
                <w:div w:id="517551208">
                  <w:marLeft w:val="0"/>
                  <w:marRight w:val="0"/>
                  <w:marTop w:val="0"/>
                  <w:marBottom w:val="0"/>
                  <w:divBdr>
                    <w:top w:val="none" w:sz="0" w:space="0" w:color="auto"/>
                    <w:left w:val="none" w:sz="0" w:space="0" w:color="auto"/>
                    <w:bottom w:val="none" w:sz="0" w:space="0" w:color="auto"/>
                    <w:right w:val="none" w:sz="0" w:space="0" w:color="auto"/>
                  </w:divBdr>
                  <w:divsChild>
                    <w:div w:id="163448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673724">
      <w:bodyDiv w:val="1"/>
      <w:marLeft w:val="0"/>
      <w:marRight w:val="0"/>
      <w:marTop w:val="0"/>
      <w:marBottom w:val="0"/>
      <w:divBdr>
        <w:top w:val="none" w:sz="0" w:space="0" w:color="auto"/>
        <w:left w:val="none" w:sz="0" w:space="0" w:color="auto"/>
        <w:bottom w:val="none" w:sz="0" w:space="0" w:color="auto"/>
        <w:right w:val="none" w:sz="0" w:space="0" w:color="auto"/>
      </w:divBdr>
      <w:divsChild>
        <w:div w:id="1113985594">
          <w:marLeft w:val="0"/>
          <w:marRight w:val="0"/>
          <w:marTop w:val="0"/>
          <w:marBottom w:val="0"/>
          <w:divBdr>
            <w:top w:val="none" w:sz="0" w:space="0" w:color="auto"/>
            <w:left w:val="none" w:sz="0" w:space="0" w:color="auto"/>
            <w:bottom w:val="none" w:sz="0" w:space="0" w:color="auto"/>
            <w:right w:val="none" w:sz="0" w:space="0" w:color="auto"/>
          </w:divBdr>
          <w:divsChild>
            <w:div w:id="1370716655">
              <w:marLeft w:val="0"/>
              <w:marRight w:val="0"/>
              <w:marTop w:val="0"/>
              <w:marBottom w:val="0"/>
              <w:divBdr>
                <w:top w:val="none" w:sz="0" w:space="0" w:color="auto"/>
                <w:left w:val="none" w:sz="0" w:space="0" w:color="auto"/>
                <w:bottom w:val="none" w:sz="0" w:space="0" w:color="auto"/>
                <w:right w:val="none" w:sz="0" w:space="0" w:color="auto"/>
              </w:divBdr>
            </w:div>
            <w:div w:id="1852331641">
              <w:marLeft w:val="0"/>
              <w:marRight w:val="0"/>
              <w:marTop w:val="0"/>
              <w:marBottom w:val="0"/>
              <w:divBdr>
                <w:top w:val="none" w:sz="0" w:space="0" w:color="auto"/>
                <w:left w:val="none" w:sz="0" w:space="0" w:color="auto"/>
                <w:bottom w:val="none" w:sz="0" w:space="0" w:color="auto"/>
                <w:right w:val="none" w:sz="0" w:space="0" w:color="auto"/>
              </w:divBdr>
            </w:div>
            <w:div w:id="316498447">
              <w:marLeft w:val="0"/>
              <w:marRight w:val="0"/>
              <w:marTop w:val="0"/>
              <w:marBottom w:val="0"/>
              <w:divBdr>
                <w:top w:val="none" w:sz="0" w:space="0" w:color="auto"/>
                <w:left w:val="none" w:sz="0" w:space="0" w:color="auto"/>
                <w:bottom w:val="none" w:sz="0" w:space="0" w:color="auto"/>
                <w:right w:val="none" w:sz="0" w:space="0" w:color="auto"/>
              </w:divBdr>
            </w:div>
            <w:div w:id="178543539">
              <w:marLeft w:val="0"/>
              <w:marRight w:val="0"/>
              <w:marTop w:val="0"/>
              <w:marBottom w:val="0"/>
              <w:divBdr>
                <w:top w:val="none" w:sz="0" w:space="0" w:color="auto"/>
                <w:left w:val="none" w:sz="0" w:space="0" w:color="auto"/>
                <w:bottom w:val="none" w:sz="0" w:space="0" w:color="auto"/>
                <w:right w:val="none" w:sz="0" w:space="0" w:color="auto"/>
              </w:divBdr>
            </w:div>
            <w:div w:id="2049066158">
              <w:marLeft w:val="0"/>
              <w:marRight w:val="0"/>
              <w:marTop w:val="0"/>
              <w:marBottom w:val="0"/>
              <w:divBdr>
                <w:top w:val="none" w:sz="0" w:space="0" w:color="auto"/>
                <w:left w:val="none" w:sz="0" w:space="0" w:color="auto"/>
                <w:bottom w:val="none" w:sz="0" w:space="0" w:color="auto"/>
                <w:right w:val="none" w:sz="0" w:space="0" w:color="auto"/>
              </w:divBdr>
            </w:div>
            <w:div w:id="1433891947">
              <w:marLeft w:val="0"/>
              <w:marRight w:val="0"/>
              <w:marTop w:val="0"/>
              <w:marBottom w:val="0"/>
              <w:divBdr>
                <w:top w:val="none" w:sz="0" w:space="0" w:color="auto"/>
                <w:left w:val="none" w:sz="0" w:space="0" w:color="auto"/>
                <w:bottom w:val="none" w:sz="0" w:space="0" w:color="auto"/>
                <w:right w:val="none" w:sz="0" w:space="0" w:color="auto"/>
              </w:divBdr>
            </w:div>
            <w:div w:id="1459299715">
              <w:marLeft w:val="0"/>
              <w:marRight w:val="0"/>
              <w:marTop w:val="0"/>
              <w:marBottom w:val="0"/>
              <w:divBdr>
                <w:top w:val="none" w:sz="0" w:space="0" w:color="auto"/>
                <w:left w:val="none" w:sz="0" w:space="0" w:color="auto"/>
                <w:bottom w:val="none" w:sz="0" w:space="0" w:color="auto"/>
                <w:right w:val="none" w:sz="0" w:space="0" w:color="auto"/>
              </w:divBdr>
            </w:div>
            <w:div w:id="45949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92911">
      <w:bodyDiv w:val="1"/>
      <w:marLeft w:val="0"/>
      <w:marRight w:val="0"/>
      <w:marTop w:val="0"/>
      <w:marBottom w:val="0"/>
      <w:divBdr>
        <w:top w:val="none" w:sz="0" w:space="0" w:color="auto"/>
        <w:left w:val="none" w:sz="0" w:space="0" w:color="auto"/>
        <w:bottom w:val="none" w:sz="0" w:space="0" w:color="auto"/>
        <w:right w:val="none" w:sz="0" w:space="0" w:color="auto"/>
      </w:divBdr>
      <w:divsChild>
        <w:div w:id="1652176394">
          <w:marLeft w:val="0"/>
          <w:marRight w:val="0"/>
          <w:marTop w:val="0"/>
          <w:marBottom w:val="0"/>
          <w:divBdr>
            <w:top w:val="none" w:sz="0" w:space="0" w:color="auto"/>
            <w:left w:val="none" w:sz="0" w:space="0" w:color="auto"/>
            <w:bottom w:val="none" w:sz="0" w:space="0" w:color="auto"/>
            <w:right w:val="none" w:sz="0" w:space="0" w:color="auto"/>
          </w:divBdr>
          <w:divsChild>
            <w:div w:id="1375302835">
              <w:marLeft w:val="0"/>
              <w:marRight w:val="0"/>
              <w:marTop w:val="0"/>
              <w:marBottom w:val="0"/>
              <w:divBdr>
                <w:top w:val="none" w:sz="0" w:space="0" w:color="auto"/>
                <w:left w:val="none" w:sz="0" w:space="0" w:color="auto"/>
                <w:bottom w:val="none" w:sz="0" w:space="0" w:color="auto"/>
                <w:right w:val="none" w:sz="0" w:space="0" w:color="auto"/>
              </w:divBdr>
            </w:div>
            <w:div w:id="297035690">
              <w:marLeft w:val="0"/>
              <w:marRight w:val="0"/>
              <w:marTop w:val="0"/>
              <w:marBottom w:val="0"/>
              <w:divBdr>
                <w:top w:val="none" w:sz="0" w:space="0" w:color="auto"/>
                <w:left w:val="none" w:sz="0" w:space="0" w:color="auto"/>
                <w:bottom w:val="none" w:sz="0" w:space="0" w:color="auto"/>
                <w:right w:val="none" w:sz="0" w:space="0" w:color="auto"/>
              </w:divBdr>
            </w:div>
            <w:div w:id="375853409">
              <w:marLeft w:val="0"/>
              <w:marRight w:val="0"/>
              <w:marTop w:val="0"/>
              <w:marBottom w:val="0"/>
              <w:divBdr>
                <w:top w:val="none" w:sz="0" w:space="0" w:color="auto"/>
                <w:left w:val="none" w:sz="0" w:space="0" w:color="auto"/>
                <w:bottom w:val="none" w:sz="0" w:space="0" w:color="auto"/>
                <w:right w:val="none" w:sz="0" w:space="0" w:color="auto"/>
              </w:divBdr>
            </w:div>
            <w:div w:id="836119294">
              <w:marLeft w:val="0"/>
              <w:marRight w:val="0"/>
              <w:marTop w:val="0"/>
              <w:marBottom w:val="0"/>
              <w:divBdr>
                <w:top w:val="none" w:sz="0" w:space="0" w:color="auto"/>
                <w:left w:val="none" w:sz="0" w:space="0" w:color="auto"/>
                <w:bottom w:val="none" w:sz="0" w:space="0" w:color="auto"/>
                <w:right w:val="none" w:sz="0" w:space="0" w:color="auto"/>
              </w:divBdr>
            </w:div>
            <w:div w:id="1826780977">
              <w:marLeft w:val="0"/>
              <w:marRight w:val="0"/>
              <w:marTop w:val="0"/>
              <w:marBottom w:val="0"/>
              <w:divBdr>
                <w:top w:val="none" w:sz="0" w:space="0" w:color="auto"/>
                <w:left w:val="none" w:sz="0" w:space="0" w:color="auto"/>
                <w:bottom w:val="none" w:sz="0" w:space="0" w:color="auto"/>
                <w:right w:val="none" w:sz="0" w:space="0" w:color="auto"/>
              </w:divBdr>
            </w:div>
            <w:div w:id="964969615">
              <w:marLeft w:val="0"/>
              <w:marRight w:val="0"/>
              <w:marTop w:val="0"/>
              <w:marBottom w:val="0"/>
              <w:divBdr>
                <w:top w:val="none" w:sz="0" w:space="0" w:color="auto"/>
                <w:left w:val="none" w:sz="0" w:space="0" w:color="auto"/>
                <w:bottom w:val="none" w:sz="0" w:space="0" w:color="auto"/>
                <w:right w:val="none" w:sz="0" w:space="0" w:color="auto"/>
              </w:divBdr>
            </w:div>
            <w:div w:id="1046947681">
              <w:marLeft w:val="0"/>
              <w:marRight w:val="0"/>
              <w:marTop w:val="0"/>
              <w:marBottom w:val="0"/>
              <w:divBdr>
                <w:top w:val="none" w:sz="0" w:space="0" w:color="auto"/>
                <w:left w:val="none" w:sz="0" w:space="0" w:color="auto"/>
                <w:bottom w:val="none" w:sz="0" w:space="0" w:color="auto"/>
                <w:right w:val="none" w:sz="0" w:space="0" w:color="auto"/>
              </w:divBdr>
            </w:div>
            <w:div w:id="895706235">
              <w:marLeft w:val="0"/>
              <w:marRight w:val="0"/>
              <w:marTop w:val="0"/>
              <w:marBottom w:val="0"/>
              <w:divBdr>
                <w:top w:val="none" w:sz="0" w:space="0" w:color="auto"/>
                <w:left w:val="none" w:sz="0" w:space="0" w:color="auto"/>
                <w:bottom w:val="none" w:sz="0" w:space="0" w:color="auto"/>
                <w:right w:val="none" w:sz="0" w:space="0" w:color="auto"/>
              </w:divBdr>
            </w:div>
            <w:div w:id="1921526594">
              <w:marLeft w:val="0"/>
              <w:marRight w:val="0"/>
              <w:marTop w:val="0"/>
              <w:marBottom w:val="0"/>
              <w:divBdr>
                <w:top w:val="none" w:sz="0" w:space="0" w:color="auto"/>
                <w:left w:val="none" w:sz="0" w:space="0" w:color="auto"/>
                <w:bottom w:val="none" w:sz="0" w:space="0" w:color="auto"/>
                <w:right w:val="none" w:sz="0" w:space="0" w:color="auto"/>
              </w:divBdr>
            </w:div>
            <w:div w:id="628239844">
              <w:marLeft w:val="0"/>
              <w:marRight w:val="0"/>
              <w:marTop w:val="0"/>
              <w:marBottom w:val="0"/>
              <w:divBdr>
                <w:top w:val="none" w:sz="0" w:space="0" w:color="auto"/>
                <w:left w:val="none" w:sz="0" w:space="0" w:color="auto"/>
                <w:bottom w:val="none" w:sz="0" w:space="0" w:color="auto"/>
                <w:right w:val="none" w:sz="0" w:space="0" w:color="auto"/>
              </w:divBdr>
            </w:div>
            <w:div w:id="44643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32469">
      <w:bodyDiv w:val="1"/>
      <w:marLeft w:val="0"/>
      <w:marRight w:val="0"/>
      <w:marTop w:val="0"/>
      <w:marBottom w:val="0"/>
      <w:divBdr>
        <w:top w:val="none" w:sz="0" w:space="0" w:color="auto"/>
        <w:left w:val="none" w:sz="0" w:space="0" w:color="auto"/>
        <w:bottom w:val="none" w:sz="0" w:space="0" w:color="auto"/>
        <w:right w:val="none" w:sz="0" w:space="0" w:color="auto"/>
      </w:divBdr>
      <w:divsChild>
        <w:div w:id="319118581">
          <w:marLeft w:val="0"/>
          <w:marRight w:val="0"/>
          <w:marTop w:val="0"/>
          <w:marBottom w:val="0"/>
          <w:divBdr>
            <w:top w:val="none" w:sz="0" w:space="0" w:color="auto"/>
            <w:left w:val="none" w:sz="0" w:space="0" w:color="auto"/>
            <w:bottom w:val="none" w:sz="0" w:space="0" w:color="auto"/>
            <w:right w:val="none" w:sz="0" w:space="0" w:color="auto"/>
          </w:divBdr>
          <w:divsChild>
            <w:div w:id="665480127">
              <w:marLeft w:val="0"/>
              <w:marRight w:val="0"/>
              <w:marTop w:val="0"/>
              <w:marBottom w:val="0"/>
              <w:divBdr>
                <w:top w:val="none" w:sz="0" w:space="0" w:color="auto"/>
                <w:left w:val="none" w:sz="0" w:space="0" w:color="auto"/>
                <w:bottom w:val="none" w:sz="0" w:space="0" w:color="auto"/>
                <w:right w:val="none" w:sz="0" w:space="0" w:color="auto"/>
              </w:divBdr>
            </w:div>
            <w:div w:id="38148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025952">
      <w:bodyDiv w:val="1"/>
      <w:marLeft w:val="0"/>
      <w:marRight w:val="0"/>
      <w:marTop w:val="0"/>
      <w:marBottom w:val="0"/>
      <w:divBdr>
        <w:top w:val="none" w:sz="0" w:space="0" w:color="auto"/>
        <w:left w:val="none" w:sz="0" w:space="0" w:color="auto"/>
        <w:bottom w:val="none" w:sz="0" w:space="0" w:color="auto"/>
        <w:right w:val="none" w:sz="0" w:space="0" w:color="auto"/>
      </w:divBdr>
      <w:divsChild>
        <w:div w:id="1001087252">
          <w:marLeft w:val="0"/>
          <w:marRight w:val="0"/>
          <w:marTop w:val="0"/>
          <w:marBottom w:val="0"/>
          <w:divBdr>
            <w:top w:val="none" w:sz="0" w:space="0" w:color="auto"/>
            <w:left w:val="none" w:sz="0" w:space="0" w:color="auto"/>
            <w:bottom w:val="none" w:sz="0" w:space="0" w:color="auto"/>
            <w:right w:val="none" w:sz="0" w:space="0" w:color="auto"/>
          </w:divBdr>
          <w:divsChild>
            <w:div w:id="1637562076">
              <w:marLeft w:val="0"/>
              <w:marRight w:val="0"/>
              <w:marTop w:val="0"/>
              <w:marBottom w:val="0"/>
              <w:divBdr>
                <w:top w:val="none" w:sz="0" w:space="0" w:color="auto"/>
                <w:left w:val="none" w:sz="0" w:space="0" w:color="auto"/>
                <w:bottom w:val="none" w:sz="0" w:space="0" w:color="auto"/>
                <w:right w:val="none" w:sz="0" w:space="0" w:color="auto"/>
              </w:divBdr>
              <w:divsChild>
                <w:div w:id="744454422">
                  <w:marLeft w:val="0"/>
                  <w:marRight w:val="0"/>
                  <w:marTop w:val="0"/>
                  <w:marBottom w:val="0"/>
                  <w:divBdr>
                    <w:top w:val="none" w:sz="0" w:space="0" w:color="auto"/>
                    <w:left w:val="none" w:sz="0" w:space="0" w:color="auto"/>
                    <w:bottom w:val="none" w:sz="0" w:space="0" w:color="auto"/>
                    <w:right w:val="none" w:sz="0" w:space="0" w:color="auto"/>
                  </w:divBdr>
                  <w:divsChild>
                    <w:div w:id="14963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918212">
      <w:bodyDiv w:val="1"/>
      <w:marLeft w:val="0"/>
      <w:marRight w:val="0"/>
      <w:marTop w:val="0"/>
      <w:marBottom w:val="0"/>
      <w:divBdr>
        <w:top w:val="none" w:sz="0" w:space="0" w:color="auto"/>
        <w:left w:val="none" w:sz="0" w:space="0" w:color="auto"/>
        <w:bottom w:val="none" w:sz="0" w:space="0" w:color="auto"/>
        <w:right w:val="none" w:sz="0" w:space="0" w:color="auto"/>
      </w:divBdr>
      <w:divsChild>
        <w:div w:id="1720402577">
          <w:marLeft w:val="0"/>
          <w:marRight w:val="0"/>
          <w:marTop w:val="0"/>
          <w:marBottom w:val="0"/>
          <w:divBdr>
            <w:top w:val="none" w:sz="0" w:space="0" w:color="auto"/>
            <w:left w:val="none" w:sz="0" w:space="0" w:color="auto"/>
            <w:bottom w:val="none" w:sz="0" w:space="0" w:color="auto"/>
            <w:right w:val="none" w:sz="0" w:space="0" w:color="auto"/>
          </w:divBdr>
          <w:divsChild>
            <w:div w:id="111806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20166">
      <w:bodyDiv w:val="1"/>
      <w:marLeft w:val="0"/>
      <w:marRight w:val="0"/>
      <w:marTop w:val="0"/>
      <w:marBottom w:val="0"/>
      <w:divBdr>
        <w:top w:val="none" w:sz="0" w:space="0" w:color="auto"/>
        <w:left w:val="none" w:sz="0" w:space="0" w:color="auto"/>
        <w:bottom w:val="none" w:sz="0" w:space="0" w:color="auto"/>
        <w:right w:val="none" w:sz="0" w:space="0" w:color="auto"/>
      </w:divBdr>
      <w:divsChild>
        <w:div w:id="485754323">
          <w:marLeft w:val="0"/>
          <w:marRight w:val="0"/>
          <w:marTop w:val="0"/>
          <w:marBottom w:val="0"/>
          <w:divBdr>
            <w:top w:val="none" w:sz="0" w:space="0" w:color="auto"/>
            <w:left w:val="none" w:sz="0" w:space="0" w:color="auto"/>
            <w:bottom w:val="none" w:sz="0" w:space="0" w:color="auto"/>
            <w:right w:val="none" w:sz="0" w:space="0" w:color="auto"/>
          </w:divBdr>
          <w:divsChild>
            <w:div w:id="1926647104">
              <w:marLeft w:val="0"/>
              <w:marRight w:val="0"/>
              <w:marTop w:val="0"/>
              <w:marBottom w:val="0"/>
              <w:divBdr>
                <w:top w:val="none" w:sz="0" w:space="0" w:color="auto"/>
                <w:left w:val="none" w:sz="0" w:space="0" w:color="auto"/>
                <w:bottom w:val="none" w:sz="0" w:space="0" w:color="auto"/>
                <w:right w:val="none" w:sz="0" w:space="0" w:color="auto"/>
              </w:divBdr>
            </w:div>
            <w:div w:id="49041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13310">
      <w:bodyDiv w:val="1"/>
      <w:marLeft w:val="0"/>
      <w:marRight w:val="0"/>
      <w:marTop w:val="0"/>
      <w:marBottom w:val="0"/>
      <w:divBdr>
        <w:top w:val="none" w:sz="0" w:space="0" w:color="auto"/>
        <w:left w:val="none" w:sz="0" w:space="0" w:color="auto"/>
        <w:bottom w:val="none" w:sz="0" w:space="0" w:color="auto"/>
        <w:right w:val="none" w:sz="0" w:space="0" w:color="auto"/>
      </w:divBdr>
      <w:divsChild>
        <w:div w:id="1984456651">
          <w:marLeft w:val="0"/>
          <w:marRight w:val="0"/>
          <w:marTop w:val="0"/>
          <w:marBottom w:val="0"/>
          <w:divBdr>
            <w:top w:val="none" w:sz="0" w:space="0" w:color="auto"/>
            <w:left w:val="none" w:sz="0" w:space="0" w:color="auto"/>
            <w:bottom w:val="none" w:sz="0" w:space="0" w:color="auto"/>
            <w:right w:val="none" w:sz="0" w:space="0" w:color="auto"/>
          </w:divBdr>
          <w:divsChild>
            <w:div w:id="83711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67786">
      <w:bodyDiv w:val="1"/>
      <w:marLeft w:val="0"/>
      <w:marRight w:val="0"/>
      <w:marTop w:val="0"/>
      <w:marBottom w:val="0"/>
      <w:divBdr>
        <w:top w:val="none" w:sz="0" w:space="0" w:color="auto"/>
        <w:left w:val="none" w:sz="0" w:space="0" w:color="auto"/>
        <w:bottom w:val="none" w:sz="0" w:space="0" w:color="auto"/>
        <w:right w:val="none" w:sz="0" w:space="0" w:color="auto"/>
      </w:divBdr>
      <w:divsChild>
        <w:div w:id="752316637">
          <w:marLeft w:val="0"/>
          <w:marRight w:val="0"/>
          <w:marTop w:val="0"/>
          <w:marBottom w:val="0"/>
          <w:divBdr>
            <w:top w:val="none" w:sz="0" w:space="0" w:color="auto"/>
            <w:left w:val="none" w:sz="0" w:space="0" w:color="auto"/>
            <w:bottom w:val="none" w:sz="0" w:space="0" w:color="auto"/>
            <w:right w:val="none" w:sz="0" w:space="0" w:color="auto"/>
          </w:divBdr>
          <w:divsChild>
            <w:div w:id="1866365741">
              <w:marLeft w:val="0"/>
              <w:marRight w:val="0"/>
              <w:marTop w:val="0"/>
              <w:marBottom w:val="0"/>
              <w:divBdr>
                <w:top w:val="none" w:sz="0" w:space="0" w:color="auto"/>
                <w:left w:val="none" w:sz="0" w:space="0" w:color="auto"/>
                <w:bottom w:val="none" w:sz="0" w:space="0" w:color="auto"/>
                <w:right w:val="none" w:sz="0" w:space="0" w:color="auto"/>
              </w:divBdr>
              <w:divsChild>
                <w:div w:id="1297030559">
                  <w:marLeft w:val="0"/>
                  <w:marRight w:val="0"/>
                  <w:marTop w:val="0"/>
                  <w:marBottom w:val="0"/>
                  <w:divBdr>
                    <w:top w:val="none" w:sz="0" w:space="0" w:color="auto"/>
                    <w:left w:val="none" w:sz="0" w:space="0" w:color="auto"/>
                    <w:bottom w:val="none" w:sz="0" w:space="0" w:color="auto"/>
                    <w:right w:val="none" w:sz="0" w:space="0" w:color="auto"/>
                  </w:divBdr>
                  <w:divsChild>
                    <w:div w:id="23902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528686">
      <w:bodyDiv w:val="1"/>
      <w:marLeft w:val="0"/>
      <w:marRight w:val="0"/>
      <w:marTop w:val="0"/>
      <w:marBottom w:val="0"/>
      <w:divBdr>
        <w:top w:val="none" w:sz="0" w:space="0" w:color="auto"/>
        <w:left w:val="none" w:sz="0" w:space="0" w:color="auto"/>
        <w:bottom w:val="none" w:sz="0" w:space="0" w:color="auto"/>
        <w:right w:val="none" w:sz="0" w:space="0" w:color="auto"/>
      </w:divBdr>
      <w:divsChild>
        <w:div w:id="729695016">
          <w:marLeft w:val="0"/>
          <w:marRight w:val="0"/>
          <w:marTop w:val="0"/>
          <w:marBottom w:val="0"/>
          <w:divBdr>
            <w:top w:val="none" w:sz="0" w:space="0" w:color="auto"/>
            <w:left w:val="none" w:sz="0" w:space="0" w:color="auto"/>
            <w:bottom w:val="none" w:sz="0" w:space="0" w:color="auto"/>
            <w:right w:val="none" w:sz="0" w:space="0" w:color="auto"/>
          </w:divBdr>
          <w:divsChild>
            <w:div w:id="481963940">
              <w:marLeft w:val="0"/>
              <w:marRight w:val="0"/>
              <w:marTop w:val="0"/>
              <w:marBottom w:val="0"/>
              <w:divBdr>
                <w:top w:val="none" w:sz="0" w:space="0" w:color="auto"/>
                <w:left w:val="none" w:sz="0" w:space="0" w:color="auto"/>
                <w:bottom w:val="none" w:sz="0" w:space="0" w:color="auto"/>
                <w:right w:val="none" w:sz="0" w:space="0" w:color="auto"/>
              </w:divBdr>
            </w:div>
            <w:div w:id="75937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23763">
      <w:bodyDiv w:val="1"/>
      <w:marLeft w:val="0"/>
      <w:marRight w:val="0"/>
      <w:marTop w:val="0"/>
      <w:marBottom w:val="0"/>
      <w:divBdr>
        <w:top w:val="none" w:sz="0" w:space="0" w:color="auto"/>
        <w:left w:val="none" w:sz="0" w:space="0" w:color="auto"/>
        <w:bottom w:val="none" w:sz="0" w:space="0" w:color="auto"/>
        <w:right w:val="none" w:sz="0" w:space="0" w:color="auto"/>
      </w:divBdr>
      <w:divsChild>
        <w:div w:id="1995598171">
          <w:marLeft w:val="0"/>
          <w:marRight w:val="0"/>
          <w:marTop w:val="0"/>
          <w:marBottom w:val="0"/>
          <w:divBdr>
            <w:top w:val="none" w:sz="0" w:space="0" w:color="auto"/>
            <w:left w:val="none" w:sz="0" w:space="0" w:color="auto"/>
            <w:bottom w:val="none" w:sz="0" w:space="0" w:color="auto"/>
            <w:right w:val="none" w:sz="0" w:space="0" w:color="auto"/>
          </w:divBdr>
          <w:divsChild>
            <w:div w:id="812060993">
              <w:marLeft w:val="0"/>
              <w:marRight w:val="0"/>
              <w:marTop w:val="0"/>
              <w:marBottom w:val="0"/>
              <w:divBdr>
                <w:top w:val="none" w:sz="0" w:space="0" w:color="auto"/>
                <w:left w:val="none" w:sz="0" w:space="0" w:color="auto"/>
                <w:bottom w:val="none" w:sz="0" w:space="0" w:color="auto"/>
                <w:right w:val="none" w:sz="0" w:space="0" w:color="auto"/>
              </w:divBdr>
            </w:div>
            <w:div w:id="1846018098">
              <w:marLeft w:val="0"/>
              <w:marRight w:val="0"/>
              <w:marTop w:val="0"/>
              <w:marBottom w:val="0"/>
              <w:divBdr>
                <w:top w:val="none" w:sz="0" w:space="0" w:color="auto"/>
                <w:left w:val="none" w:sz="0" w:space="0" w:color="auto"/>
                <w:bottom w:val="none" w:sz="0" w:space="0" w:color="auto"/>
                <w:right w:val="none" w:sz="0" w:space="0" w:color="auto"/>
              </w:divBdr>
            </w:div>
            <w:div w:id="37435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39321">
      <w:bodyDiv w:val="1"/>
      <w:marLeft w:val="0"/>
      <w:marRight w:val="0"/>
      <w:marTop w:val="0"/>
      <w:marBottom w:val="0"/>
      <w:divBdr>
        <w:top w:val="none" w:sz="0" w:space="0" w:color="auto"/>
        <w:left w:val="none" w:sz="0" w:space="0" w:color="auto"/>
        <w:bottom w:val="none" w:sz="0" w:space="0" w:color="auto"/>
        <w:right w:val="none" w:sz="0" w:space="0" w:color="auto"/>
      </w:divBdr>
      <w:divsChild>
        <w:div w:id="216283797">
          <w:marLeft w:val="0"/>
          <w:marRight w:val="0"/>
          <w:marTop w:val="0"/>
          <w:marBottom w:val="0"/>
          <w:divBdr>
            <w:top w:val="none" w:sz="0" w:space="0" w:color="auto"/>
            <w:left w:val="none" w:sz="0" w:space="0" w:color="auto"/>
            <w:bottom w:val="none" w:sz="0" w:space="0" w:color="auto"/>
            <w:right w:val="none" w:sz="0" w:space="0" w:color="auto"/>
          </w:divBdr>
          <w:divsChild>
            <w:div w:id="1008413195">
              <w:marLeft w:val="0"/>
              <w:marRight w:val="0"/>
              <w:marTop w:val="0"/>
              <w:marBottom w:val="0"/>
              <w:divBdr>
                <w:top w:val="none" w:sz="0" w:space="0" w:color="auto"/>
                <w:left w:val="none" w:sz="0" w:space="0" w:color="auto"/>
                <w:bottom w:val="none" w:sz="0" w:space="0" w:color="auto"/>
                <w:right w:val="none" w:sz="0" w:space="0" w:color="auto"/>
              </w:divBdr>
            </w:div>
            <w:div w:id="193582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978</Words>
  <Characters>5577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Yuanzhe Wang</dc:creator>
  <cp:keywords/>
  <dc:description/>
  <cp:lastModifiedBy>Yuanzhe Wang</cp:lastModifiedBy>
  <cp:revision>5</cp:revision>
  <dcterms:created xsi:type="dcterms:W3CDTF">2023-02-18T03:33:00Z</dcterms:created>
  <dcterms:modified xsi:type="dcterms:W3CDTF">2023-02-18T05:16:00Z</dcterms:modified>
</cp:coreProperties>
</file>