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jc w:val="center"/>
        <w:rPr>
          <w:b w:val="1"/>
          <w:sz w:val="28"/>
          <w:szCs w:val="28"/>
          <w:highlight w:val="black"/>
        </w:rPr>
      </w:pPr>
      <w:r w:rsidDel="00000000" w:rsidR="00000000" w:rsidRPr="00000000">
        <w:rPr>
          <w:b w:val="1"/>
          <w:color w:val="f1c232"/>
          <w:sz w:val="28"/>
          <w:szCs w:val="28"/>
          <w:highlight w:val="black"/>
          <w:rtl w:val="0"/>
        </w:rPr>
        <w:t xml:space="preserve"> LAB 4 AK2</w:t>
      </w:r>
      <w:r w:rsidDel="00000000" w:rsidR="00000000" w:rsidRPr="00000000">
        <w:rPr>
          <w:color w:val="f1c232"/>
          <w:sz w:val="28"/>
          <w:szCs w:val="28"/>
          <w:highlight w:val="black"/>
          <w:rtl w:val="0"/>
        </w:rPr>
        <w:t xml:space="preserve"> mgr inż. Tomasz Serafin</w:t>
      </w:r>
      <w:r w:rsidDel="00000000" w:rsidR="00000000" w:rsidRPr="00000000">
        <w:rPr>
          <w:b w:val="1"/>
          <w:sz w:val="28"/>
          <w:szCs w:val="28"/>
          <w:highlight w:val="black"/>
          <w:rtl w:val="0"/>
        </w:rPr>
        <w:t xml:space="preserve">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CZĘŚĆ 1 SIMD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1. Należy stworzyć program wykonujący działania na\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wektorach </w:t>
      </w:r>
      <w:r w:rsidDel="00000000" w:rsidR="00000000" w:rsidRPr="00000000">
        <w:rPr>
          <w:b w:val="1"/>
          <w:color w:val="38761d"/>
          <w:rtl w:val="0"/>
        </w:rPr>
        <w:t xml:space="preserve">128 bitowych</w:t>
      </w:r>
      <w:r w:rsidDel="00000000" w:rsidR="00000000" w:rsidRPr="00000000">
        <w:rPr>
          <w:rtl w:val="0"/>
        </w:rPr>
        <w:t xml:space="preserve"> (+, -, *, /).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2. Liczby umieszczone w wektorach mogą być zmiennoprzecinkowe lub typu całkowitego.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3. Należy zmierzyć czas wykonania obliczeń dla </w:t>
      </w:r>
      <w:r w:rsidDel="00000000" w:rsidR="00000000" w:rsidRPr="00000000">
        <w:rPr>
          <w:b w:val="1"/>
          <w:rtl w:val="0"/>
        </w:rPr>
        <w:t xml:space="preserve">2048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4096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8192</w:t>
      </w:r>
      <w:r w:rsidDel="00000000" w:rsidR="00000000" w:rsidRPr="00000000">
        <w:rPr>
          <w:rtl w:val="0"/>
        </w:rPr>
        <w:t xml:space="preserve"> liczb (dla wszystkich działań z osobna) - pomiar powtórzyć </w:t>
      </w:r>
      <w:r w:rsidDel="00000000" w:rsidR="00000000" w:rsidRPr="00000000">
        <w:rPr>
          <w:b w:val="1"/>
          <w:rtl w:val="0"/>
        </w:rPr>
        <w:t xml:space="preserve">10 razy</w:t>
      </w:r>
      <w:r w:rsidDel="00000000" w:rsidR="00000000" w:rsidRPr="00000000">
        <w:rPr>
          <w:rtl w:val="0"/>
        </w:rPr>
        <w:t xml:space="preserve"> i obliczyć średni czas.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4. Wyniki zanotować w postaci wykresów: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zmienność średniego czasu w zależności od liczby liczb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zmienność średniego czasu w zależności od typu działania dla </w:t>
      </w:r>
      <w:r w:rsidDel="00000000" w:rsidR="00000000" w:rsidRPr="00000000">
        <w:rPr>
          <w:b w:val="1"/>
          <w:rtl w:val="0"/>
        </w:rPr>
        <w:t xml:space="preserve">8192</w:t>
      </w:r>
      <w:r w:rsidDel="00000000" w:rsidR="00000000" w:rsidRPr="00000000">
        <w:rPr>
          <w:rtl w:val="0"/>
        </w:rPr>
        <w:t xml:space="preserve"> liczb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5. Sugestie: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zastosować struktury do przechowania wektorów liczb,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napisać generator liczb pseudolosowych do wypełnienia tablicy wektorów.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6. Wymagania: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Programy w języku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połączonym z </w:t>
      </w:r>
      <w:r w:rsidDel="00000000" w:rsidR="00000000" w:rsidRPr="00000000">
        <w:rPr>
          <w:b w:val="1"/>
          <w:rtl w:val="0"/>
        </w:rPr>
        <w:t xml:space="preserve">asemblerem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Wynikiem działania każdego z programów ma być plik </w:t>
      </w:r>
      <w:r w:rsidDel="00000000" w:rsidR="00000000" w:rsidRPr="00000000">
        <w:rPr>
          <w:b w:val="1"/>
          <w:rtl w:val="0"/>
        </w:rPr>
        <w:t xml:space="preserve">*.txt </w:t>
      </w:r>
      <w:r w:rsidDel="00000000" w:rsidR="00000000" w:rsidRPr="00000000">
        <w:rPr>
          <w:rtl w:val="0"/>
        </w:rPr>
        <w:t xml:space="preserve">o następującej treści:</w:t>
      </w:r>
    </w:p>
    <w:p w:rsidR="00000000" w:rsidDel="00000000" w:rsidP="00000000" w:rsidRDefault="00000000" w:rsidRPr="00000000" w14:paraId="00000010">
      <w:pPr>
        <w:widowControl w:val="0"/>
        <w:contextualSpacing w:val="0"/>
        <w:jc w:val="center"/>
        <w:rPr>
          <w:rFonts w:ascii="Courier New" w:cs="Courier New" w:eastAsia="Courier New" w:hAnsi="Courier New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Typ obliczen: SIMD / SISD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contextualSpacing w:val="0"/>
        <w:jc w:val="center"/>
        <w:rPr>
          <w:rFonts w:ascii="Courier New" w:cs="Courier New" w:eastAsia="Courier New" w:hAnsi="Courier New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Liczba liczb: 2048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contextualSpacing w:val="0"/>
        <w:jc w:val="center"/>
        <w:rPr>
          <w:rFonts w:ascii="Courier New" w:cs="Courier New" w:eastAsia="Courier New" w:hAnsi="Courier New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Sredni czas [s]:  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contextualSpacing w:val="0"/>
        <w:jc w:val="center"/>
        <w:rPr>
          <w:rFonts w:ascii="Courier New" w:cs="Courier New" w:eastAsia="Courier New" w:hAnsi="Courier New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+ 0.1            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 .</w:t>
      </w:r>
    </w:p>
    <w:p w:rsidR="00000000" w:rsidDel="00000000" w:rsidP="00000000" w:rsidRDefault="00000000" w:rsidRPr="00000000" w14:paraId="00000014">
      <w:pPr>
        <w:widowControl w:val="0"/>
        <w:contextualSpacing w:val="0"/>
        <w:jc w:val="center"/>
        <w:rPr>
          <w:rFonts w:ascii="Courier New" w:cs="Courier New" w:eastAsia="Courier New" w:hAnsi="Courier New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- 0.2             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contextualSpacing w:val="0"/>
        <w:jc w:val="center"/>
        <w:rPr>
          <w:rFonts w:ascii="Courier New" w:cs="Courier New" w:eastAsia="Courier New" w:hAnsi="Courier New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* 0.3             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contextualSpacing w:val="0"/>
        <w:jc w:val="center"/>
        <w:rPr>
          <w:rFonts w:ascii="Courier New" w:cs="Courier New" w:eastAsia="Courier New" w:hAnsi="Courier New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/ 0.4            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 .</w:t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CZĘŚĆ 2 SISD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1. Należy napisać program analogiczny do tego z części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bez wykorzystania wektorów.</w:t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2. Wyniki pomiarów nałożyć na wykresy wykonane w części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Zysk z zastosowania mechanizmów zrównoleglających wyrazić w </w:t>
      </w:r>
      <w:r w:rsidDel="00000000" w:rsidR="00000000" w:rsidRPr="00000000">
        <w:rPr>
          <w:b w:val="1"/>
          <w:rtl w:val="0"/>
        </w:rPr>
        <w:t xml:space="preserve">procentach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3. Na podstawie stworzonych wykresów, należy zanotować wnioski i przedstawić je w trakcie rozmowy na koniec zajęć.</w:t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