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1EC" w:rsidRDefault="005C69B7">
      <w:pPr>
        <w:spacing w:after="11" w:line="259" w:lineRule="auto"/>
        <w:ind w:left="9" w:right="88" w:firstLine="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5461</wp:posOffset>
                </wp:positionH>
                <wp:positionV relativeFrom="paragraph">
                  <wp:posOffset>-454246</wp:posOffset>
                </wp:positionV>
                <wp:extent cx="601726" cy="683768"/>
                <wp:effectExtent l="0" t="0" r="0" b="0"/>
                <wp:wrapSquare wrapText="bothSides"/>
                <wp:docPr id="20983" name="Group 20983"/>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7" name="Picture 7"/>
                          <pic:cNvPicPr/>
                        </pic:nvPicPr>
                        <pic:blipFill>
                          <a:blip r:embed="rId5"/>
                          <a:stretch>
                            <a:fillRect/>
                          </a:stretch>
                        </pic:blipFill>
                        <pic:spPr>
                          <a:xfrm>
                            <a:off x="0" y="0"/>
                            <a:ext cx="601726" cy="683768"/>
                          </a:xfrm>
                          <a:prstGeom prst="rect">
                            <a:avLst/>
                          </a:prstGeom>
                        </pic:spPr>
                      </pic:pic>
                      <wps:wsp>
                        <wps:cNvPr id="51" name="Rectangle 51"/>
                        <wps:cNvSpPr/>
                        <wps:spPr>
                          <a:xfrm>
                            <a:off x="178181" y="153200"/>
                            <a:ext cx="329861" cy="493724"/>
                          </a:xfrm>
                          <a:prstGeom prst="rect">
                            <a:avLst/>
                          </a:prstGeom>
                          <a:ln>
                            <a:noFill/>
                          </a:ln>
                        </wps:spPr>
                        <wps:txbx>
                          <w:txbxContent>
                            <w:p w:rsidR="006A51EC" w:rsidRDefault="005C69B7">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0983" style="width:47.38pt;height:53.84pt;position:absolute;mso-position-horizontal-relative:text;mso-position-horizontal:absolute;margin-left:0.43pt;mso-position-vertical-relative:text;margin-top:-35.7675pt;" coordsize="6017,6837">
                <v:shape id="Picture 7" style="position:absolute;width:6017;height:6837;left:0;top:0;" filled="f">
                  <v:imagedata r:id="rId6"/>
                </v:shape>
                <v:rect id="Rectangle 51" style="position:absolute;width:3298;height:4937;left:1781;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rFonts w:ascii="Calibri" w:eastAsia="Calibri" w:hAnsi="Calibri" w:cs="Calibri"/>
          <w:b/>
          <w:color w:val="70587E"/>
          <w:sz w:val="18"/>
        </w:rPr>
        <w:t>DÉCLARATION DE PERFORMANCE EXTRA-FINANCIÈRE</w:t>
      </w:r>
    </w:p>
    <w:p w:rsidR="006A51EC" w:rsidRDefault="005C69B7">
      <w:pPr>
        <w:spacing w:after="624" w:line="652" w:lineRule="auto"/>
        <w:ind w:left="702"/>
        <w:jc w:val="left"/>
      </w:pPr>
      <w:r>
        <w:rPr>
          <w:rFonts w:ascii="Calibri" w:eastAsia="Calibri" w:hAnsi="Calibri" w:cs="Calibri"/>
          <w:color w:val="000000"/>
          <w:sz w:val="15"/>
        </w:rPr>
        <w:t>POLITIQUE SOCIALE INTERNE ET</w:t>
      </w:r>
      <w:r>
        <w:rPr>
          <w:color w:val="000000"/>
          <w:sz w:val="15"/>
        </w:rPr>
        <w:t xml:space="preserve"> </w:t>
      </w:r>
      <w:r>
        <w:rPr>
          <w:rFonts w:ascii="Calibri" w:eastAsia="Calibri" w:hAnsi="Calibri" w:cs="Calibri"/>
          <w:color w:val="000000"/>
          <w:sz w:val="15"/>
        </w:rPr>
        <w:t>DROITS HUMAINS</w:t>
      </w:r>
    </w:p>
    <w:p w:rsidR="006A51EC" w:rsidRDefault="005C69B7">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PYRAMIDE DES ÂGES ET ANCIENNETÉ MOYENNE</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568"/>
        <w:gridCol w:w="1434"/>
        <w:gridCol w:w="1249"/>
        <w:gridCol w:w="1936"/>
        <w:gridCol w:w="615"/>
      </w:tblGrid>
      <w:tr w:rsidR="006A51EC">
        <w:trPr>
          <w:trHeight w:val="450"/>
        </w:trPr>
        <w:tc>
          <w:tcPr>
            <w:tcW w:w="4599" w:type="dxa"/>
            <w:tcBorders>
              <w:top w:val="nil"/>
              <w:left w:val="nil"/>
              <w:bottom w:val="nil"/>
              <w:right w:val="nil"/>
            </w:tcBorders>
            <w:shd w:val="clear" w:color="auto" w:fill="D1D1D1"/>
          </w:tcPr>
          <w:p w:rsidR="006A51EC" w:rsidRDefault="005C69B7">
            <w:pPr>
              <w:spacing w:after="0" w:line="259" w:lineRule="auto"/>
              <w:ind w:left="57" w:firstLine="0"/>
              <w:jc w:val="left"/>
            </w:pPr>
            <w:r>
              <w:rPr>
                <w:sz w:val="17"/>
              </w:rPr>
              <w:t>Au 31/12</w:t>
            </w:r>
          </w:p>
          <w:p w:rsidR="006A51EC" w:rsidRDefault="005C69B7">
            <w:pPr>
              <w:spacing w:after="0" w:line="259" w:lineRule="auto"/>
              <w:ind w:left="57" w:firstLine="0"/>
              <w:jc w:val="left"/>
            </w:pPr>
            <w:r>
              <w:rPr>
                <w:sz w:val="17"/>
              </w:rPr>
              <w:t>(Périmètre : Monde, CDI CDD)</w:t>
            </w:r>
          </w:p>
        </w:tc>
        <w:tc>
          <w:tcPr>
            <w:tcW w:w="1438" w:type="dxa"/>
            <w:tcBorders>
              <w:top w:val="nil"/>
              <w:left w:val="nil"/>
              <w:bottom w:val="nil"/>
              <w:right w:val="nil"/>
            </w:tcBorders>
            <w:shd w:val="clear" w:color="auto" w:fill="D1D1D1"/>
          </w:tcPr>
          <w:p w:rsidR="006A51EC" w:rsidRDefault="005C69B7">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rsidR="006A51EC" w:rsidRDefault="005C69B7">
            <w:pPr>
              <w:spacing w:after="0" w:line="259" w:lineRule="auto"/>
              <w:ind w:left="0" w:firstLine="0"/>
              <w:jc w:val="right"/>
            </w:pPr>
            <w:r>
              <w:rPr>
                <w:color w:val="FFFFFF"/>
                <w:sz w:val="17"/>
              </w:rPr>
              <w:t>2020</w:t>
            </w:r>
          </w:p>
        </w:tc>
        <w:tc>
          <w:tcPr>
            <w:tcW w:w="1948" w:type="dxa"/>
            <w:tcBorders>
              <w:top w:val="nil"/>
              <w:left w:val="nil"/>
              <w:bottom w:val="nil"/>
              <w:right w:val="nil"/>
            </w:tcBorders>
            <w:shd w:val="clear" w:color="auto" w:fill="D1D1D1"/>
            <w:vAlign w:val="bottom"/>
          </w:tcPr>
          <w:p w:rsidR="006A51EC" w:rsidRDefault="005C69B7">
            <w:pPr>
              <w:spacing w:after="0" w:line="259" w:lineRule="auto"/>
              <w:ind w:left="123" w:firstLine="0"/>
              <w:jc w:val="center"/>
            </w:pPr>
            <w:r>
              <w:rPr>
                <w:sz w:val="17"/>
              </w:rPr>
              <w:t>2019</w:t>
            </w:r>
          </w:p>
        </w:tc>
        <w:tc>
          <w:tcPr>
            <w:tcW w:w="562" w:type="dxa"/>
            <w:tcBorders>
              <w:top w:val="nil"/>
              <w:left w:val="nil"/>
              <w:bottom w:val="nil"/>
              <w:right w:val="nil"/>
            </w:tcBorders>
            <w:shd w:val="clear" w:color="auto" w:fill="D1D1D1"/>
            <w:vAlign w:val="bottom"/>
          </w:tcPr>
          <w:p w:rsidR="006A51EC" w:rsidRDefault="005C69B7">
            <w:pPr>
              <w:spacing w:after="0" w:line="259" w:lineRule="auto"/>
              <w:ind w:left="123" w:firstLine="0"/>
              <w:jc w:val="left"/>
            </w:pPr>
            <w:r>
              <w:rPr>
                <w:sz w:val="17"/>
              </w:rPr>
              <w:t>2018</w:t>
            </w:r>
          </w:p>
        </w:tc>
      </w:tr>
      <w:tr w:rsidR="006A51EC">
        <w:trPr>
          <w:trHeight w:val="275"/>
        </w:trPr>
        <w:tc>
          <w:tcPr>
            <w:tcW w:w="4599" w:type="dxa"/>
            <w:tcBorders>
              <w:top w:val="nil"/>
              <w:left w:val="nil"/>
              <w:bottom w:val="single" w:sz="4" w:space="0" w:color="BAB9BB"/>
              <w:right w:val="nil"/>
            </w:tcBorders>
          </w:tcPr>
          <w:p w:rsidR="006A51EC" w:rsidRDefault="005C69B7">
            <w:pPr>
              <w:spacing w:after="0" w:line="259" w:lineRule="auto"/>
              <w:ind w:left="0" w:firstLine="0"/>
              <w:jc w:val="left"/>
            </w:pPr>
            <w:r>
              <w:rPr>
                <w:sz w:val="17"/>
              </w:rPr>
              <w:t>&lt; 25 ans</w:t>
            </w:r>
          </w:p>
        </w:tc>
        <w:tc>
          <w:tcPr>
            <w:tcW w:w="1438" w:type="dxa"/>
            <w:tcBorders>
              <w:top w:val="nil"/>
              <w:left w:val="nil"/>
              <w:bottom w:val="single" w:sz="4" w:space="0" w:color="BAB9BB"/>
              <w:right w:val="nil"/>
            </w:tcBorders>
          </w:tcPr>
          <w:p w:rsidR="006A51EC" w:rsidRDefault="005C69B7">
            <w:pPr>
              <w:spacing w:after="0" w:line="259" w:lineRule="auto"/>
              <w:ind w:left="0" w:firstLine="0"/>
              <w:jc w:val="right"/>
            </w:pPr>
            <w:r>
              <w:rPr>
                <w:sz w:val="17"/>
              </w:rPr>
              <w:t>100</w:t>
            </w:r>
          </w:p>
        </w:tc>
        <w:tc>
          <w:tcPr>
            <w:tcW w:w="1255" w:type="dxa"/>
            <w:tcBorders>
              <w:top w:val="nil"/>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337</w:t>
            </w:r>
          </w:p>
        </w:tc>
        <w:tc>
          <w:tcPr>
            <w:tcW w:w="1948" w:type="dxa"/>
            <w:tcBorders>
              <w:top w:val="nil"/>
              <w:left w:val="nil"/>
              <w:bottom w:val="single" w:sz="4" w:space="0" w:color="BAB9BB"/>
              <w:right w:val="nil"/>
            </w:tcBorders>
          </w:tcPr>
          <w:p w:rsidR="006A51EC" w:rsidRDefault="005C69B7">
            <w:pPr>
              <w:spacing w:after="0" w:line="259" w:lineRule="auto"/>
              <w:ind w:left="204" w:firstLine="0"/>
              <w:jc w:val="center"/>
            </w:pPr>
            <w:r>
              <w:rPr>
                <w:sz w:val="17"/>
              </w:rPr>
              <w:t>341</w:t>
            </w:r>
          </w:p>
        </w:tc>
        <w:tc>
          <w:tcPr>
            <w:tcW w:w="562" w:type="dxa"/>
            <w:tcBorders>
              <w:top w:val="nil"/>
              <w:left w:val="nil"/>
              <w:bottom w:val="single" w:sz="4" w:space="0" w:color="BAB9BB"/>
              <w:right w:val="nil"/>
            </w:tcBorders>
          </w:tcPr>
          <w:p w:rsidR="006A51EC" w:rsidRDefault="005C69B7">
            <w:pPr>
              <w:spacing w:after="0" w:line="259" w:lineRule="auto"/>
              <w:ind w:left="204" w:firstLine="0"/>
              <w:jc w:val="center"/>
            </w:pPr>
            <w:r>
              <w:rPr>
                <w:sz w:val="17"/>
              </w:rPr>
              <w:t>285</w:t>
            </w:r>
          </w:p>
        </w:tc>
      </w:tr>
      <w:tr w:rsidR="006A51EC">
        <w:trPr>
          <w:trHeight w:val="280"/>
        </w:trPr>
        <w:tc>
          <w:tcPr>
            <w:tcW w:w="4599"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25-54 ans</w:t>
            </w:r>
          </w:p>
        </w:tc>
        <w:tc>
          <w:tcPr>
            <w:tcW w:w="1438" w:type="dxa"/>
            <w:tcBorders>
              <w:top w:val="single" w:sz="4" w:space="0" w:color="BAB9BB"/>
              <w:left w:val="nil"/>
              <w:bottom w:val="single" w:sz="4" w:space="0" w:color="BAB9BB"/>
              <w:right w:val="nil"/>
            </w:tcBorders>
          </w:tcPr>
          <w:p w:rsidR="006A51EC" w:rsidRDefault="005C69B7">
            <w:pPr>
              <w:spacing w:after="0" w:line="259" w:lineRule="auto"/>
              <w:ind w:left="0"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2 977</w:t>
            </w:r>
          </w:p>
        </w:tc>
        <w:tc>
          <w:tcPr>
            <w:tcW w:w="1948" w:type="dxa"/>
            <w:tcBorders>
              <w:top w:val="single" w:sz="4" w:space="0" w:color="BAB9BB"/>
              <w:left w:val="nil"/>
              <w:bottom w:val="single" w:sz="4" w:space="0" w:color="BAB9BB"/>
              <w:right w:val="nil"/>
            </w:tcBorders>
          </w:tcPr>
          <w:p w:rsidR="006A51EC" w:rsidRDefault="005C69B7">
            <w:pPr>
              <w:spacing w:after="0" w:line="259" w:lineRule="auto"/>
              <w:ind w:left="82" w:firstLine="0"/>
              <w:jc w:val="center"/>
            </w:pPr>
            <w:r>
              <w:rPr>
                <w:sz w:val="17"/>
              </w:rPr>
              <w:t>2 985</w:t>
            </w:r>
          </w:p>
        </w:tc>
        <w:tc>
          <w:tcPr>
            <w:tcW w:w="562" w:type="dxa"/>
            <w:tcBorders>
              <w:top w:val="single" w:sz="4" w:space="0" w:color="BAB9BB"/>
              <w:left w:val="nil"/>
              <w:bottom w:val="single" w:sz="4" w:space="0" w:color="BAB9BB"/>
              <w:right w:val="nil"/>
            </w:tcBorders>
          </w:tcPr>
          <w:p w:rsidR="006A51EC" w:rsidRDefault="005C69B7">
            <w:pPr>
              <w:spacing w:after="0" w:line="259" w:lineRule="auto"/>
              <w:ind w:left="82" w:firstLine="0"/>
              <w:jc w:val="left"/>
            </w:pPr>
            <w:r>
              <w:rPr>
                <w:sz w:val="17"/>
              </w:rPr>
              <w:t>2 979</w:t>
            </w:r>
          </w:p>
        </w:tc>
      </w:tr>
      <w:tr w:rsidR="006A51EC">
        <w:trPr>
          <w:trHeight w:val="280"/>
        </w:trPr>
        <w:tc>
          <w:tcPr>
            <w:tcW w:w="4599"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55 ans et plus</w:t>
            </w:r>
          </w:p>
        </w:tc>
        <w:tc>
          <w:tcPr>
            <w:tcW w:w="1438" w:type="dxa"/>
            <w:tcBorders>
              <w:top w:val="single" w:sz="4" w:space="0" w:color="BAB9BB"/>
              <w:left w:val="nil"/>
              <w:bottom w:val="single" w:sz="4" w:space="0" w:color="BAB9BB"/>
              <w:right w:val="nil"/>
            </w:tcBorders>
          </w:tcPr>
          <w:p w:rsidR="006A51EC" w:rsidRDefault="005C69B7">
            <w:pPr>
              <w:spacing w:after="0" w:line="259" w:lineRule="auto"/>
              <w:ind w:left="0"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383</w:t>
            </w:r>
          </w:p>
        </w:tc>
        <w:tc>
          <w:tcPr>
            <w:tcW w:w="1948" w:type="dxa"/>
            <w:tcBorders>
              <w:top w:val="single" w:sz="4" w:space="0" w:color="BAB9BB"/>
              <w:left w:val="nil"/>
              <w:bottom w:val="single" w:sz="4" w:space="0" w:color="BAB9BB"/>
              <w:right w:val="nil"/>
            </w:tcBorders>
          </w:tcPr>
          <w:p w:rsidR="006A51EC" w:rsidRDefault="005C69B7">
            <w:pPr>
              <w:spacing w:after="0" w:line="259" w:lineRule="auto"/>
              <w:ind w:left="204" w:firstLine="0"/>
              <w:jc w:val="center"/>
            </w:pPr>
            <w:r>
              <w:rPr>
                <w:sz w:val="17"/>
              </w:rPr>
              <w:t>360</w:t>
            </w:r>
          </w:p>
        </w:tc>
        <w:tc>
          <w:tcPr>
            <w:tcW w:w="562" w:type="dxa"/>
            <w:tcBorders>
              <w:top w:val="single" w:sz="4" w:space="0" w:color="BAB9BB"/>
              <w:left w:val="nil"/>
              <w:bottom w:val="single" w:sz="4" w:space="0" w:color="BAB9BB"/>
              <w:right w:val="nil"/>
            </w:tcBorders>
          </w:tcPr>
          <w:p w:rsidR="006A51EC" w:rsidRDefault="005C69B7">
            <w:pPr>
              <w:spacing w:after="0" w:line="259" w:lineRule="auto"/>
              <w:ind w:left="204" w:firstLine="0"/>
              <w:jc w:val="center"/>
            </w:pPr>
            <w:r>
              <w:rPr>
                <w:sz w:val="17"/>
              </w:rPr>
              <w:t>327</w:t>
            </w:r>
          </w:p>
        </w:tc>
      </w:tr>
      <w:tr w:rsidR="006A51EC">
        <w:trPr>
          <w:trHeight w:val="280"/>
        </w:trPr>
        <w:tc>
          <w:tcPr>
            <w:tcW w:w="4599"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Âge moyen (France)</w:t>
            </w:r>
          </w:p>
        </w:tc>
        <w:tc>
          <w:tcPr>
            <w:tcW w:w="1438" w:type="dxa"/>
            <w:tcBorders>
              <w:top w:val="single" w:sz="4" w:space="0" w:color="BAB9BB"/>
              <w:left w:val="nil"/>
              <w:bottom w:val="single" w:sz="4" w:space="0" w:color="BAB9BB"/>
              <w:right w:val="nil"/>
            </w:tcBorders>
          </w:tcPr>
          <w:p w:rsidR="006A51EC" w:rsidRDefault="005C69B7">
            <w:pPr>
              <w:spacing w:after="0" w:line="259" w:lineRule="auto"/>
              <w:ind w:left="0" w:firstLine="0"/>
              <w:jc w:val="right"/>
            </w:pPr>
            <w:r>
              <w:rPr>
                <w:sz w:val="17"/>
              </w:rPr>
              <w:t>89</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39,48</w:t>
            </w:r>
          </w:p>
        </w:tc>
        <w:tc>
          <w:tcPr>
            <w:tcW w:w="1948" w:type="dxa"/>
            <w:tcBorders>
              <w:top w:val="single" w:sz="4" w:space="0" w:color="BAB9BB"/>
              <w:left w:val="nil"/>
              <w:bottom w:val="single" w:sz="4" w:space="0" w:color="BAB9BB"/>
              <w:right w:val="nil"/>
            </w:tcBorders>
          </w:tcPr>
          <w:p w:rsidR="006A51EC" w:rsidRDefault="005C69B7">
            <w:pPr>
              <w:spacing w:after="0" w:line="259" w:lineRule="auto"/>
              <w:ind w:left="82" w:firstLine="0"/>
              <w:jc w:val="center"/>
            </w:pPr>
            <w:r>
              <w:rPr>
                <w:sz w:val="17"/>
              </w:rPr>
              <w:t>39,42</w:t>
            </w:r>
          </w:p>
        </w:tc>
        <w:tc>
          <w:tcPr>
            <w:tcW w:w="562" w:type="dxa"/>
            <w:tcBorders>
              <w:top w:val="single" w:sz="4" w:space="0" w:color="BAB9BB"/>
              <w:left w:val="nil"/>
              <w:bottom w:val="single" w:sz="4" w:space="0" w:color="BAB9BB"/>
              <w:right w:val="nil"/>
            </w:tcBorders>
          </w:tcPr>
          <w:p w:rsidR="006A51EC" w:rsidRDefault="005C69B7">
            <w:pPr>
              <w:spacing w:after="0" w:line="259" w:lineRule="auto"/>
              <w:ind w:left="286" w:firstLine="0"/>
              <w:jc w:val="center"/>
            </w:pPr>
            <w:r>
              <w:rPr>
                <w:sz w:val="17"/>
              </w:rPr>
              <w:t>40</w:t>
            </w:r>
          </w:p>
        </w:tc>
      </w:tr>
      <w:tr w:rsidR="006A51EC">
        <w:trPr>
          <w:trHeight w:val="283"/>
        </w:trPr>
        <w:tc>
          <w:tcPr>
            <w:tcW w:w="4599" w:type="dxa"/>
            <w:tcBorders>
              <w:top w:val="single" w:sz="4" w:space="0" w:color="BAB9BB"/>
              <w:left w:val="nil"/>
              <w:bottom w:val="single" w:sz="8" w:space="0" w:color="70587E"/>
              <w:right w:val="nil"/>
            </w:tcBorders>
          </w:tcPr>
          <w:p w:rsidR="006A51EC" w:rsidRDefault="005C69B7">
            <w:pPr>
              <w:spacing w:after="0" w:line="259" w:lineRule="auto"/>
              <w:ind w:left="0" w:firstLine="0"/>
              <w:jc w:val="left"/>
            </w:pPr>
            <w:r>
              <w:rPr>
                <w:sz w:val="17"/>
              </w:rPr>
              <w:t>Ancienneté moyenne au sein du groupe TF1 (France)</w:t>
            </w:r>
          </w:p>
        </w:tc>
        <w:tc>
          <w:tcPr>
            <w:tcW w:w="1438" w:type="dxa"/>
            <w:tcBorders>
              <w:top w:val="single" w:sz="4" w:space="0" w:color="BAB9BB"/>
              <w:left w:val="nil"/>
              <w:bottom w:val="single" w:sz="8" w:space="0" w:color="70587E"/>
              <w:right w:val="nil"/>
            </w:tcBorders>
          </w:tcPr>
          <w:p w:rsidR="006A51EC" w:rsidRDefault="005C69B7">
            <w:pPr>
              <w:spacing w:after="0" w:line="259" w:lineRule="auto"/>
              <w:ind w:left="0" w:firstLine="0"/>
              <w:jc w:val="right"/>
            </w:pPr>
            <w:r>
              <w:rPr>
                <w:sz w:val="17"/>
              </w:rPr>
              <w:t>89</w:t>
            </w:r>
          </w:p>
        </w:tc>
        <w:tc>
          <w:tcPr>
            <w:tcW w:w="1255" w:type="dxa"/>
            <w:tcBorders>
              <w:top w:val="single" w:sz="4" w:space="0" w:color="BAB9BB"/>
              <w:left w:val="nil"/>
              <w:bottom w:val="single" w:sz="8" w:space="0" w:color="70587E"/>
              <w:right w:val="nil"/>
            </w:tcBorders>
            <w:shd w:val="clear" w:color="auto" w:fill="E8E8E8"/>
          </w:tcPr>
          <w:p w:rsidR="006A51EC" w:rsidRDefault="005C69B7">
            <w:pPr>
              <w:spacing w:after="0" w:line="259" w:lineRule="auto"/>
              <w:ind w:left="0" w:firstLine="0"/>
              <w:jc w:val="right"/>
            </w:pPr>
            <w:r>
              <w:rPr>
                <w:sz w:val="17"/>
              </w:rPr>
              <w:t>10,07</w:t>
            </w:r>
          </w:p>
        </w:tc>
        <w:tc>
          <w:tcPr>
            <w:tcW w:w="1948" w:type="dxa"/>
            <w:tcBorders>
              <w:top w:val="single" w:sz="4" w:space="0" w:color="BAB9BB"/>
              <w:left w:val="nil"/>
              <w:bottom w:val="single" w:sz="8" w:space="0" w:color="70587E"/>
              <w:right w:val="nil"/>
            </w:tcBorders>
          </w:tcPr>
          <w:p w:rsidR="006A51EC" w:rsidRDefault="005C69B7">
            <w:pPr>
              <w:spacing w:after="0" w:line="259" w:lineRule="auto"/>
              <w:ind w:left="164" w:firstLine="0"/>
              <w:jc w:val="center"/>
            </w:pPr>
            <w:r>
              <w:rPr>
                <w:sz w:val="17"/>
              </w:rPr>
              <w:t>9,65</w:t>
            </w:r>
          </w:p>
        </w:tc>
        <w:tc>
          <w:tcPr>
            <w:tcW w:w="562" w:type="dxa"/>
            <w:tcBorders>
              <w:top w:val="single" w:sz="4" w:space="0" w:color="BAB9BB"/>
              <w:left w:val="nil"/>
              <w:bottom w:val="single" w:sz="8" w:space="0" w:color="70587E"/>
              <w:right w:val="nil"/>
            </w:tcBorders>
          </w:tcPr>
          <w:p w:rsidR="006A51EC" w:rsidRDefault="005C69B7">
            <w:pPr>
              <w:spacing w:after="0" w:line="259" w:lineRule="auto"/>
              <w:ind w:left="286" w:firstLine="0"/>
              <w:jc w:val="center"/>
            </w:pPr>
            <w:r>
              <w:rPr>
                <w:sz w:val="17"/>
              </w:rPr>
              <w:t>12</w:t>
            </w:r>
          </w:p>
        </w:tc>
      </w:tr>
    </w:tbl>
    <w:p w:rsidR="006A51EC" w:rsidRDefault="005C69B7">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NATURE DES CONTRATS DE TRAVAIL</w:t>
      </w:r>
    </w:p>
    <w:tbl>
      <w:tblPr>
        <w:tblStyle w:val="TableGrid"/>
        <w:tblW w:w="9802" w:type="dxa"/>
        <w:tblInd w:w="0" w:type="dxa"/>
        <w:tblCellMar>
          <w:top w:w="75" w:type="dxa"/>
          <w:left w:w="0" w:type="dxa"/>
          <w:bottom w:w="31" w:type="dxa"/>
          <w:right w:w="108" w:type="dxa"/>
        </w:tblCellMar>
        <w:tblLook w:val="04A0" w:firstRow="1" w:lastRow="0" w:firstColumn="1" w:lastColumn="0" w:noHBand="0" w:noVBand="1"/>
      </w:tblPr>
      <w:tblGrid>
        <w:gridCol w:w="4574"/>
        <w:gridCol w:w="1434"/>
        <w:gridCol w:w="1248"/>
        <w:gridCol w:w="1936"/>
        <w:gridCol w:w="610"/>
      </w:tblGrid>
      <w:tr w:rsidR="006A51EC">
        <w:trPr>
          <w:trHeight w:val="450"/>
        </w:trPr>
        <w:tc>
          <w:tcPr>
            <w:tcW w:w="4599" w:type="dxa"/>
            <w:tcBorders>
              <w:top w:val="nil"/>
              <w:left w:val="nil"/>
              <w:bottom w:val="nil"/>
              <w:right w:val="nil"/>
            </w:tcBorders>
            <w:shd w:val="clear" w:color="auto" w:fill="D1D1D1"/>
          </w:tcPr>
          <w:p w:rsidR="006A51EC" w:rsidRDefault="005C69B7">
            <w:pPr>
              <w:spacing w:after="0" w:line="259" w:lineRule="auto"/>
              <w:ind w:left="57" w:firstLine="0"/>
              <w:jc w:val="left"/>
            </w:pPr>
            <w:r>
              <w:rPr>
                <w:sz w:val="17"/>
              </w:rPr>
              <w:t>Au 31/12</w:t>
            </w:r>
          </w:p>
          <w:p w:rsidR="006A51EC" w:rsidRDefault="005C69B7">
            <w:pPr>
              <w:spacing w:after="0" w:line="259" w:lineRule="auto"/>
              <w:ind w:left="57" w:firstLine="0"/>
              <w:jc w:val="left"/>
            </w:pPr>
            <w:r>
              <w:rPr>
                <w:sz w:val="17"/>
              </w:rPr>
              <w:t>(Périmètre : Monde, CDI CDD)</w:t>
            </w:r>
          </w:p>
        </w:tc>
        <w:tc>
          <w:tcPr>
            <w:tcW w:w="1438" w:type="dxa"/>
            <w:tcBorders>
              <w:top w:val="nil"/>
              <w:left w:val="nil"/>
              <w:bottom w:val="nil"/>
              <w:right w:val="nil"/>
            </w:tcBorders>
            <w:shd w:val="clear" w:color="auto" w:fill="D1D1D1"/>
          </w:tcPr>
          <w:p w:rsidR="006A51EC" w:rsidRDefault="005C69B7">
            <w:pPr>
              <w:spacing w:after="0" w:line="259" w:lineRule="auto"/>
              <w:ind w:left="0" w:right="5"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rsidR="006A51EC" w:rsidRDefault="005C69B7">
            <w:pPr>
              <w:spacing w:after="0" w:line="259" w:lineRule="auto"/>
              <w:ind w:left="0" w:right="5" w:firstLine="0"/>
              <w:jc w:val="right"/>
            </w:pPr>
            <w:r>
              <w:rPr>
                <w:color w:val="FFFFFF"/>
                <w:sz w:val="17"/>
              </w:rPr>
              <w:t>2020</w:t>
            </w:r>
          </w:p>
        </w:tc>
        <w:tc>
          <w:tcPr>
            <w:tcW w:w="1948" w:type="dxa"/>
            <w:tcBorders>
              <w:top w:val="nil"/>
              <w:left w:val="nil"/>
              <w:bottom w:val="nil"/>
              <w:right w:val="nil"/>
            </w:tcBorders>
            <w:shd w:val="clear" w:color="auto" w:fill="D1D1D1"/>
            <w:vAlign w:val="bottom"/>
          </w:tcPr>
          <w:p w:rsidR="006A51EC" w:rsidRDefault="005C69B7">
            <w:pPr>
              <w:spacing w:after="0" w:line="259" w:lineRule="auto"/>
              <w:ind w:left="118" w:firstLine="0"/>
              <w:jc w:val="center"/>
            </w:pPr>
            <w:r>
              <w:rPr>
                <w:sz w:val="17"/>
              </w:rPr>
              <w:t>2019</w:t>
            </w:r>
          </w:p>
        </w:tc>
        <w:tc>
          <w:tcPr>
            <w:tcW w:w="562" w:type="dxa"/>
            <w:tcBorders>
              <w:top w:val="nil"/>
              <w:left w:val="nil"/>
              <w:bottom w:val="nil"/>
              <w:right w:val="nil"/>
            </w:tcBorders>
            <w:shd w:val="clear" w:color="auto" w:fill="D1D1D1"/>
            <w:vAlign w:val="bottom"/>
          </w:tcPr>
          <w:p w:rsidR="006A51EC" w:rsidRDefault="005C69B7">
            <w:pPr>
              <w:spacing w:after="0" w:line="259" w:lineRule="auto"/>
              <w:ind w:left="123" w:firstLine="0"/>
              <w:jc w:val="left"/>
            </w:pPr>
            <w:r>
              <w:rPr>
                <w:sz w:val="17"/>
              </w:rPr>
              <w:t>2018</w:t>
            </w:r>
          </w:p>
        </w:tc>
      </w:tr>
      <w:tr w:rsidR="006A51EC">
        <w:trPr>
          <w:trHeight w:val="275"/>
        </w:trPr>
        <w:tc>
          <w:tcPr>
            <w:tcW w:w="4599" w:type="dxa"/>
            <w:tcBorders>
              <w:top w:val="nil"/>
              <w:left w:val="nil"/>
              <w:bottom w:val="single" w:sz="4" w:space="0" w:color="BAB9BB"/>
              <w:right w:val="nil"/>
            </w:tcBorders>
          </w:tcPr>
          <w:p w:rsidR="006A51EC" w:rsidRDefault="005C69B7">
            <w:pPr>
              <w:spacing w:after="0" w:line="259" w:lineRule="auto"/>
              <w:ind w:left="0" w:firstLine="0"/>
              <w:jc w:val="left"/>
            </w:pPr>
            <w:r>
              <w:rPr>
                <w:sz w:val="17"/>
              </w:rPr>
              <w:t>Nombre de salariés titulaires d’un CDI</w:t>
            </w:r>
          </w:p>
        </w:tc>
        <w:tc>
          <w:tcPr>
            <w:tcW w:w="1438" w:type="dxa"/>
            <w:tcBorders>
              <w:top w:val="nil"/>
              <w:left w:val="nil"/>
              <w:bottom w:val="single" w:sz="4" w:space="0" w:color="BAB9BB"/>
              <w:right w:val="nil"/>
            </w:tcBorders>
          </w:tcPr>
          <w:p w:rsidR="006A51EC" w:rsidRDefault="005C69B7">
            <w:pPr>
              <w:spacing w:after="0" w:line="259" w:lineRule="auto"/>
              <w:ind w:left="0" w:right="5" w:firstLine="0"/>
              <w:jc w:val="right"/>
            </w:pPr>
            <w:r>
              <w:rPr>
                <w:sz w:val="17"/>
              </w:rPr>
              <w:t>100</w:t>
            </w:r>
          </w:p>
        </w:tc>
        <w:tc>
          <w:tcPr>
            <w:tcW w:w="1255" w:type="dxa"/>
            <w:tcBorders>
              <w:top w:val="nil"/>
              <w:left w:val="nil"/>
              <w:bottom w:val="single" w:sz="4" w:space="0" w:color="BAB9BB"/>
              <w:right w:val="nil"/>
            </w:tcBorders>
            <w:shd w:val="clear" w:color="auto" w:fill="E8E8E8"/>
          </w:tcPr>
          <w:p w:rsidR="006A51EC" w:rsidRDefault="005C69B7">
            <w:pPr>
              <w:spacing w:after="0" w:line="259" w:lineRule="auto"/>
              <w:ind w:left="0" w:right="5" w:firstLine="0"/>
              <w:jc w:val="right"/>
            </w:pPr>
            <w:r>
              <w:rPr>
                <w:sz w:val="17"/>
              </w:rPr>
              <w:t>3 206</w:t>
            </w:r>
          </w:p>
        </w:tc>
        <w:tc>
          <w:tcPr>
            <w:tcW w:w="1948" w:type="dxa"/>
            <w:tcBorders>
              <w:top w:val="nil"/>
              <w:left w:val="nil"/>
              <w:bottom w:val="single" w:sz="4" w:space="0" w:color="BAB9BB"/>
              <w:right w:val="nil"/>
            </w:tcBorders>
          </w:tcPr>
          <w:p w:rsidR="006A51EC" w:rsidRDefault="005C69B7">
            <w:pPr>
              <w:spacing w:after="0" w:line="259" w:lineRule="auto"/>
              <w:ind w:left="77" w:firstLine="0"/>
              <w:jc w:val="center"/>
            </w:pPr>
            <w:r>
              <w:rPr>
                <w:sz w:val="17"/>
              </w:rPr>
              <w:t>3 207</w:t>
            </w:r>
          </w:p>
        </w:tc>
        <w:tc>
          <w:tcPr>
            <w:tcW w:w="562" w:type="dxa"/>
            <w:tcBorders>
              <w:top w:val="nil"/>
              <w:left w:val="nil"/>
              <w:bottom w:val="single" w:sz="4" w:space="0" w:color="BAB9BB"/>
              <w:right w:val="nil"/>
            </w:tcBorders>
          </w:tcPr>
          <w:p w:rsidR="006A51EC" w:rsidRDefault="005C69B7">
            <w:pPr>
              <w:spacing w:after="0" w:line="259" w:lineRule="auto"/>
              <w:ind w:left="82" w:firstLine="0"/>
              <w:jc w:val="left"/>
            </w:pPr>
            <w:r>
              <w:rPr>
                <w:sz w:val="17"/>
              </w:rPr>
              <w:t>3 135</w:t>
            </w:r>
          </w:p>
        </w:tc>
      </w:tr>
      <w:tr w:rsidR="006A51EC">
        <w:trPr>
          <w:trHeight w:val="480"/>
        </w:trPr>
        <w:tc>
          <w:tcPr>
            <w:tcW w:w="4599"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Nombre de salariés titulaires d’un CDD (y compris contrat d’apprentissage, alternance, contrat de professionnalisation)</w:t>
            </w:r>
          </w:p>
        </w:tc>
        <w:tc>
          <w:tcPr>
            <w:tcW w:w="1438" w:type="dxa"/>
            <w:tcBorders>
              <w:top w:val="single" w:sz="4" w:space="0" w:color="BAB9BB"/>
              <w:left w:val="nil"/>
              <w:bottom w:val="single" w:sz="4" w:space="0" w:color="BAB9BB"/>
              <w:right w:val="nil"/>
            </w:tcBorders>
            <w:vAlign w:val="bottom"/>
          </w:tcPr>
          <w:p w:rsidR="006A51EC" w:rsidRDefault="005C69B7">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vAlign w:val="bottom"/>
          </w:tcPr>
          <w:p w:rsidR="006A51EC" w:rsidRDefault="005C69B7">
            <w:pPr>
              <w:spacing w:after="0" w:line="259" w:lineRule="auto"/>
              <w:ind w:left="0" w:right="5" w:firstLine="0"/>
              <w:jc w:val="right"/>
            </w:pPr>
            <w:r>
              <w:rPr>
                <w:sz w:val="17"/>
              </w:rPr>
              <w:t>491</w:t>
            </w:r>
          </w:p>
        </w:tc>
        <w:tc>
          <w:tcPr>
            <w:tcW w:w="1948" w:type="dxa"/>
            <w:tcBorders>
              <w:top w:val="single" w:sz="4" w:space="0" w:color="BAB9BB"/>
              <w:left w:val="nil"/>
              <w:bottom w:val="single" w:sz="4" w:space="0" w:color="BAB9BB"/>
              <w:right w:val="nil"/>
            </w:tcBorders>
            <w:vAlign w:val="bottom"/>
          </w:tcPr>
          <w:p w:rsidR="006A51EC" w:rsidRDefault="005C69B7">
            <w:pPr>
              <w:spacing w:after="0" w:line="259" w:lineRule="auto"/>
              <w:ind w:left="199" w:firstLine="0"/>
              <w:jc w:val="center"/>
            </w:pPr>
            <w:r>
              <w:rPr>
                <w:sz w:val="17"/>
              </w:rPr>
              <w:t>479</w:t>
            </w:r>
          </w:p>
        </w:tc>
        <w:tc>
          <w:tcPr>
            <w:tcW w:w="562" w:type="dxa"/>
            <w:tcBorders>
              <w:top w:val="single" w:sz="4" w:space="0" w:color="BAB9BB"/>
              <w:left w:val="nil"/>
              <w:bottom w:val="single" w:sz="4" w:space="0" w:color="BAB9BB"/>
              <w:right w:val="nil"/>
            </w:tcBorders>
            <w:vAlign w:val="bottom"/>
          </w:tcPr>
          <w:p w:rsidR="006A51EC" w:rsidRDefault="005C69B7">
            <w:pPr>
              <w:spacing w:after="0" w:line="259" w:lineRule="auto"/>
              <w:ind w:left="199" w:firstLine="0"/>
              <w:jc w:val="center"/>
            </w:pPr>
            <w:r>
              <w:rPr>
                <w:sz w:val="17"/>
              </w:rPr>
              <w:t>456</w:t>
            </w:r>
          </w:p>
        </w:tc>
      </w:tr>
      <w:tr w:rsidR="006A51EC">
        <w:trPr>
          <w:trHeight w:val="280"/>
        </w:trPr>
        <w:tc>
          <w:tcPr>
            <w:tcW w:w="4599" w:type="dxa"/>
            <w:tcBorders>
              <w:top w:val="single" w:sz="4" w:space="0" w:color="BAB9BB"/>
              <w:left w:val="nil"/>
              <w:bottom w:val="single" w:sz="4" w:space="0" w:color="BAB9BB"/>
              <w:right w:val="nil"/>
            </w:tcBorders>
          </w:tcPr>
          <w:p w:rsidR="006A51EC" w:rsidRDefault="005C69B7">
            <w:pPr>
              <w:spacing w:after="0" w:line="259" w:lineRule="auto"/>
              <w:ind w:left="180" w:firstLine="0"/>
              <w:jc w:val="left"/>
            </w:pPr>
            <w:r>
              <w:rPr>
                <w:sz w:val="17"/>
              </w:rPr>
              <w:t xml:space="preserve">dont nombre de </w:t>
            </w:r>
            <w:r>
              <w:rPr>
                <w:sz w:val="17"/>
              </w:rPr>
              <w:t>salariés titulaires d’un contrat de professionnalisation</w:t>
            </w:r>
          </w:p>
        </w:tc>
        <w:tc>
          <w:tcPr>
            <w:tcW w:w="1438" w:type="dxa"/>
            <w:tcBorders>
              <w:top w:val="single" w:sz="4" w:space="0" w:color="BAB9BB"/>
              <w:left w:val="nil"/>
              <w:bottom w:val="single" w:sz="4" w:space="0" w:color="BAB9BB"/>
              <w:right w:val="nil"/>
            </w:tcBorders>
          </w:tcPr>
          <w:p w:rsidR="006A51EC" w:rsidRDefault="005C69B7">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right="5" w:firstLine="0"/>
              <w:jc w:val="right"/>
            </w:pPr>
            <w:r>
              <w:rPr>
                <w:sz w:val="17"/>
              </w:rPr>
              <w:t>121</w:t>
            </w:r>
          </w:p>
        </w:tc>
        <w:tc>
          <w:tcPr>
            <w:tcW w:w="1948" w:type="dxa"/>
            <w:tcBorders>
              <w:top w:val="single" w:sz="4" w:space="0" w:color="BAB9BB"/>
              <w:left w:val="nil"/>
              <w:bottom w:val="single" w:sz="4" w:space="0" w:color="BAB9BB"/>
              <w:right w:val="nil"/>
            </w:tcBorders>
          </w:tcPr>
          <w:p w:rsidR="006A51EC" w:rsidRDefault="005C69B7">
            <w:pPr>
              <w:spacing w:after="0" w:line="259" w:lineRule="auto"/>
              <w:ind w:left="199" w:firstLine="0"/>
              <w:jc w:val="center"/>
            </w:pPr>
            <w:r>
              <w:rPr>
                <w:sz w:val="17"/>
              </w:rPr>
              <w:t>189</w:t>
            </w:r>
          </w:p>
        </w:tc>
        <w:tc>
          <w:tcPr>
            <w:tcW w:w="562" w:type="dxa"/>
            <w:tcBorders>
              <w:top w:val="single" w:sz="4" w:space="0" w:color="BAB9BB"/>
              <w:left w:val="nil"/>
              <w:bottom w:val="single" w:sz="4" w:space="0" w:color="BAB9BB"/>
              <w:right w:val="nil"/>
            </w:tcBorders>
          </w:tcPr>
          <w:p w:rsidR="006A51EC" w:rsidRDefault="005C69B7">
            <w:pPr>
              <w:spacing w:after="0" w:line="259" w:lineRule="auto"/>
              <w:ind w:left="199" w:firstLine="0"/>
              <w:jc w:val="center"/>
            </w:pPr>
            <w:r>
              <w:rPr>
                <w:sz w:val="17"/>
              </w:rPr>
              <w:t>163</w:t>
            </w:r>
          </w:p>
        </w:tc>
      </w:tr>
      <w:tr w:rsidR="006A51EC">
        <w:trPr>
          <w:trHeight w:val="279"/>
        </w:trPr>
        <w:tc>
          <w:tcPr>
            <w:tcW w:w="4599" w:type="dxa"/>
            <w:tcBorders>
              <w:top w:val="single" w:sz="4" w:space="0" w:color="BAB9BB"/>
              <w:left w:val="nil"/>
              <w:bottom w:val="single" w:sz="4" w:space="0" w:color="BAB9BB"/>
              <w:right w:val="nil"/>
            </w:tcBorders>
          </w:tcPr>
          <w:p w:rsidR="006A51EC" w:rsidRDefault="005C69B7">
            <w:pPr>
              <w:spacing w:after="0" w:line="259" w:lineRule="auto"/>
              <w:ind w:left="180" w:firstLine="0"/>
              <w:jc w:val="left"/>
            </w:pPr>
            <w:r>
              <w:rPr>
                <w:sz w:val="17"/>
              </w:rPr>
              <w:t>dont nombre de salariés titulaires d’un contrat d’apprentissage</w:t>
            </w:r>
          </w:p>
        </w:tc>
        <w:tc>
          <w:tcPr>
            <w:tcW w:w="1438" w:type="dxa"/>
            <w:tcBorders>
              <w:top w:val="single" w:sz="4" w:space="0" w:color="BAB9BB"/>
              <w:left w:val="nil"/>
              <w:bottom w:val="single" w:sz="4" w:space="0" w:color="BAB9BB"/>
              <w:right w:val="nil"/>
            </w:tcBorders>
          </w:tcPr>
          <w:p w:rsidR="006A51EC" w:rsidRDefault="005C69B7">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right="5" w:firstLine="0"/>
              <w:jc w:val="right"/>
            </w:pPr>
            <w:r>
              <w:rPr>
                <w:sz w:val="17"/>
              </w:rPr>
              <w:t>162</w:t>
            </w:r>
          </w:p>
        </w:tc>
        <w:tc>
          <w:tcPr>
            <w:tcW w:w="1948" w:type="dxa"/>
            <w:tcBorders>
              <w:top w:val="single" w:sz="4" w:space="0" w:color="BAB9BB"/>
              <w:left w:val="nil"/>
              <w:bottom w:val="single" w:sz="4" w:space="0" w:color="BAB9BB"/>
              <w:right w:val="nil"/>
            </w:tcBorders>
          </w:tcPr>
          <w:p w:rsidR="006A51EC" w:rsidRDefault="005C69B7">
            <w:pPr>
              <w:spacing w:after="0" w:line="259" w:lineRule="auto"/>
              <w:ind w:left="281" w:firstLine="0"/>
              <w:jc w:val="center"/>
            </w:pPr>
            <w:r>
              <w:rPr>
                <w:sz w:val="17"/>
              </w:rPr>
              <w:t>79</w:t>
            </w:r>
          </w:p>
        </w:tc>
        <w:tc>
          <w:tcPr>
            <w:tcW w:w="562" w:type="dxa"/>
            <w:tcBorders>
              <w:top w:val="single" w:sz="4" w:space="0" w:color="BAB9BB"/>
              <w:left w:val="nil"/>
              <w:bottom w:val="single" w:sz="4" w:space="0" w:color="BAB9BB"/>
              <w:right w:val="nil"/>
            </w:tcBorders>
          </w:tcPr>
          <w:p w:rsidR="006A51EC" w:rsidRDefault="005C69B7">
            <w:pPr>
              <w:spacing w:after="0" w:line="259" w:lineRule="auto"/>
              <w:ind w:left="281" w:firstLine="0"/>
              <w:jc w:val="center"/>
            </w:pPr>
            <w:r>
              <w:rPr>
                <w:sz w:val="17"/>
              </w:rPr>
              <w:t>67</w:t>
            </w:r>
          </w:p>
        </w:tc>
      </w:tr>
    </w:tbl>
    <w:p w:rsidR="006A51EC" w:rsidRDefault="005C69B7">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TAUX D’ETP SUR 12</w:t>
      </w:r>
      <w:r>
        <w:rPr>
          <w:rFonts w:ascii="Arial" w:eastAsia="Arial" w:hAnsi="Arial" w:cs="Arial"/>
          <w:b/>
          <w:color w:val="1A171B"/>
          <w:sz w:val="18"/>
        </w:rPr>
        <w:t xml:space="preserve"> </w:t>
      </w:r>
      <w:r>
        <w:rPr>
          <w:b/>
          <w:color w:val="1A171B"/>
          <w:sz w:val="18"/>
        </w:rPr>
        <w:t>MOIS DES INTERMITTENTS (HORS PIGISTES)</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906"/>
        <w:gridCol w:w="1081"/>
        <w:gridCol w:w="1244"/>
        <w:gridCol w:w="1928"/>
        <w:gridCol w:w="643"/>
      </w:tblGrid>
      <w:tr w:rsidR="006A51EC">
        <w:trPr>
          <w:trHeight w:val="620"/>
        </w:trPr>
        <w:tc>
          <w:tcPr>
            <w:tcW w:w="4955" w:type="dxa"/>
            <w:tcBorders>
              <w:top w:val="nil"/>
              <w:left w:val="nil"/>
              <w:bottom w:val="nil"/>
              <w:right w:val="nil"/>
            </w:tcBorders>
            <w:shd w:val="clear" w:color="auto" w:fill="D1D1D1"/>
          </w:tcPr>
          <w:p w:rsidR="006A51EC" w:rsidRDefault="005C69B7">
            <w:pPr>
              <w:spacing w:after="0" w:line="259" w:lineRule="auto"/>
              <w:ind w:left="57" w:firstLine="0"/>
              <w:jc w:val="left"/>
            </w:pPr>
            <w:r>
              <w:rPr>
                <w:sz w:val="17"/>
              </w:rPr>
              <w:t>Janvier-décembre</w:t>
            </w:r>
          </w:p>
          <w:p w:rsidR="006A51EC" w:rsidRDefault="005C69B7">
            <w:pPr>
              <w:spacing w:after="0" w:line="259" w:lineRule="auto"/>
              <w:ind w:left="57" w:right="622" w:firstLine="0"/>
              <w:jc w:val="left"/>
            </w:pPr>
            <w:r>
              <w:rPr>
                <w:sz w:val="17"/>
              </w:rPr>
              <w:t>(Périmètre : Monde ∑ intermittents fin de mois/(∑ intermittents fin de mois + Effectifs en contrat CDI fin année N)</w:t>
            </w:r>
          </w:p>
        </w:tc>
        <w:tc>
          <w:tcPr>
            <w:tcW w:w="1082" w:type="dxa"/>
            <w:tcBorders>
              <w:top w:val="nil"/>
              <w:left w:val="nil"/>
              <w:bottom w:val="nil"/>
              <w:right w:val="nil"/>
            </w:tcBorders>
            <w:shd w:val="clear" w:color="auto" w:fill="D1D1D1"/>
            <w:vAlign w:val="bottom"/>
          </w:tcPr>
          <w:p w:rsidR="006A51EC" w:rsidRDefault="005C69B7">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rsidR="006A51EC" w:rsidRDefault="005C69B7">
            <w:pPr>
              <w:spacing w:after="0" w:line="259" w:lineRule="auto"/>
              <w:ind w:left="0" w:firstLine="0"/>
              <w:jc w:val="right"/>
            </w:pPr>
            <w:r>
              <w:rPr>
                <w:color w:val="FFFFFF"/>
                <w:sz w:val="17"/>
              </w:rPr>
              <w:t>2020</w:t>
            </w:r>
          </w:p>
        </w:tc>
        <w:tc>
          <w:tcPr>
            <w:tcW w:w="1948" w:type="dxa"/>
            <w:tcBorders>
              <w:top w:val="nil"/>
              <w:left w:val="nil"/>
              <w:bottom w:val="nil"/>
              <w:right w:val="nil"/>
            </w:tcBorders>
            <w:shd w:val="clear" w:color="auto" w:fill="D1D1D1"/>
            <w:vAlign w:val="bottom"/>
          </w:tcPr>
          <w:p w:rsidR="006A51EC" w:rsidRDefault="005C69B7">
            <w:pPr>
              <w:spacing w:after="0" w:line="259" w:lineRule="auto"/>
              <w:ind w:left="123" w:firstLine="0"/>
              <w:jc w:val="center"/>
            </w:pPr>
            <w:r>
              <w:rPr>
                <w:sz w:val="17"/>
              </w:rPr>
              <w:t>2019</w:t>
            </w:r>
          </w:p>
        </w:tc>
        <w:tc>
          <w:tcPr>
            <w:tcW w:w="562" w:type="dxa"/>
            <w:tcBorders>
              <w:top w:val="nil"/>
              <w:left w:val="nil"/>
              <w:bottom w:val="nil"/>
              <w:right w:val="nil"/>
            </w:tcBorders>
            <w:shd w:val="clear" w:color="auto" w:fill="D1D1D1"/>
            <w:vAlign w:val="bottom"/>
          </w:tcPr>
          <w:p w:rsidR="006A51EC" w:rsidRDefault="005C69B7">
            <w:pPr>
              <w:spacing w:after="0" w:line="259" w:lineRule="auto"/>
              <w:ind w:left="123" w:firstLine="0"/>
              <w:jc w:val="left"/>
            </w:pPr>
            <w:r>
              <w:rPr>
                <w:sz w:val="17"/>
              </w:rPr>
              <w:t>2018</w:t>
            </w:r>
          </w:p>
        </w:tc>
      </w:tr>
      <w:tr w:rsidR="006A51EC">
        <w:trPr>
          <w:trHeight w:val="278"/>
        </w:trPr>
        <w:tc>
          <w:tcPr>
            <w:tcW w:w="4955" w:type="dxa"/>
            <w:tcBorders>
              <w:top w:val="nil"/>
              <w:left w:val="nil"/>
              <w:bottom w:val="single" w:sz="8" w:space="0" w:color="70587E"/>
              <w:right w:val="nil"/>
            </w:tcBorders>
          </w:tcPr>
          <w:p w:rsidR="006A51EC" w:rsidRDefault="005C69B7">
            <w:pPr>
              <w:spacing w:after="0" w:line="259" w:lineRule="auto"/>
              <w:ind w:left="0" w:firstLine="0"/>
              <w:jc w:val="left"/>
            </w:pPr>
            <w:r>
              <w:rPr>
                <w:sz w:val="17"/>
              </w:rPr>
              <w:t>Taux d’ETP</w:t>
            </w:r>
          </w:p>
        </w:tc>
        <w:tc>
          <w:tcPr>
            <w:tcW w:w="1082" w:type="dxa"/>
            <w:tcBorders>
              <w:top w:val="nil"/>
              <w:left w:val="nil"/>
              <w:bottom w:val="single" w:sz="8" w:space="0" w:color="70587E"/>
              <w:right w:val="nil"/>
            </w:tcBorders>
          </w:tcPr>
          <w:p w:rsidR="006A51EC" w:rsidRDefault="005C69B7">
            <w:pPr>
              <w:spacing w:after="0" w:line="259" w:lineRule="auto"/>
              <w:ind w:left="0" w:firstLine="0"/>
              <w:jc w:val="right"/>
            </w:pPr>
            <w:r>
              <w:rPr>
                <w:sz w:val="17"/>
              </w:rPr>
              <w:t>100</w:t>
            </w:r>
          </w:p>
        </w:tc>
        <w:tc>
          <w:tcPr>
            <w:tcW w:w="1255" w:type="dxa"/>
            <w:tcBorders>
              <w:top w:val="nil"/>
              <w:left w:val="nil"/>
              <w:bottom w:val="single" w:sz="8" w:space="0" w:color="70587E"/>
              <w:right w:val="nil"/>
            </w:tcBorders>
            <w:shd w:val="clear" w:color="auto" w:fill="E8E8E8"/>
          </w:tcPr>
          <w:p w:rsidR="006A51EC" w:rsidRDefault="005C69B7">
            <w:pPr>
              <w:spacing w:after="0" w:line="259" w:lineRule="auto"/>
              <w:ind w:left="0" w:firstLine="0"/>
              <w:jc w:val="right"/>
            </w:pPr>
            <w:r>
              <w:rPr>
                <w:sz w:val="17"/>
              </w:rPr>
              <w:t>24 %</w:t>
            </w:r>
          </w:p>
        </w:tc>
        <w:tc>
          <w:tcPr>
            <w:tcW w:w="1948" w:type="dxa"/>
            <w:tcBorders>
              <w:top w:val="nil"/>
              <w:left w:val="nil"/>
              <w:bottom w:val="single" w:sz="8" w:space="0" w:color="70587E"/>
              <w:right w:val="nil"/>
            </w:tcBorders>
          </w:tcPr>
          <w:p w:rsidR="006A51EC" w:rsidRDefault="005C69B7">
            <w:pPr>
              <w:spacing w:after="0" w:line="259" w:lineRule="auto"/>
              <w:ind w:left="122" w:firstLine="0"/>
              <w:jc w:val="center"/>
            </w:pPr>
            <w:r>
              <w:rPr>
                <w:sz w:val="17"/>
              </w:rPr>
              <w:t>26 %</w:t>
            </w:r>
          </w:p>
        </w:tc>
        <w:tc>
          <w:tcPr>
            <w:tcW w:w="562" w:type="dxa"/>
            <w:tcBorders>
              <w:top w:val="nil"/>
              <w:left w:val="nil"/>
              <w:bottom w:val="single" w:sz="8" w:space="0" w:color="70587E"/>
              <w:right w:val="nil"/>
            </w:tcBorders>
          </w:tcPr>
          <w:p w:rsidR="006A51EC" w:rsidRDefault="005C69B7">
            <w:pPr>
              <w:spacing w:after="0" w:line="259" w:lineRule="auto"/>
              <w:ind w:left="0" w:firstLine="0"/>
              <w:jc w:val="left"/>
            </w:pPr>
            <w:r>
              <w:rPr>
                <w:sz w:val="17"/>
              </w:rPr>
              <w:t>23,2 %</w:t>
            </w:r>
          </w:p>
        </w:tc>
      </w:tr>
    </w:tbl>
    <w:p w:rsidR="006A51EC" w:rsidRDefault="006A51EC">
      <w:pPr>
        <w:sectPr w:rsidR="006A51EC">
          <w:pgSz w:w="11900" w:h="16840"/>
          <w:pgMar w:top="973" w:right="3945" w:bottom="1440" w:left="1134" w:header="720" w:footer="720" w:gutter="0"/>
          <w:cols w:space="720"/>
        </w:sectPr>
      </w:pPr>
    </w:p>
    <w:p w:rsidR="006A51EC" w:rsidRDefault="005C69B7">
      <w:pPr>
        <w:pStyle w:val="Titre2"/>
        <w:spacing w:after="10"/>
        <w:ind w:left="693"/>
      </w:pPr>
      <w:r>
        <w:rPr>
          <w:color w:val="70587E"/>
        </w:rPr>
        <w:t>Politique de recours à l’intermittence du groupe</w:t>
      </w:r>
      <w:r>
        <w:rPr>
          <w:rFonts w:ascii="Arial" w:eastAsia="Arial" w:hAnsi="Arial" w:cs="Arial"/>
          <w:color w:val="70587E"/>
        </w:rPr>
        <w:t xml:space="preserve"> </w:t>
      </w:r>
      <w:r>
        <w:rPr>
          <w:color w:val="70587E"/>
        </w:rPr>
        <w:t>TF1</w:t>
      </w:r>
    </w:p>
    <w:p w:rsidR="006A51EC" w:rsidRDefault="005C69B7">
      <w:pPr>
        <w:spacing w:after="494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719963</wp:posOffset>
                </wp:positionH>
                <wp:positionV relativeFrom="page">
                  <wp:posOffset>10311234</wp:posOffset>
                </wp:positionV>
                <wp:extent cx="304887" cy="148613"/>
                <wp:effectExtent l="0" t="0" r="0" b="0"/>
                <wp:wrapSquare wrapText="bothSides"/>
                <wp:docPr id="20984" name="Group 20984"/>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4" name="Picture 23594"/>
                          <pic:cNvPicPr/>
                        </pic:nvPicPr>
                        <pic:blipFill>
                          <a:blip r:embed="rId7"/>
                          <a:stretch>
                            <a:fillRect/>
                          </a:stretch>
                        </pic:blipFill>
                        <pic:spPr>
                          <a:xfrm>
                            <a:off x="-3682" y="-5945"/>
                            <a:ext cx="310896" cy="115824"/>
                          </a:xfrm>
                          <a:prstGeom prst="rect">
                            <a:avLst/>
                          </a:prstGeom>
                        </pic:spPr>
                      </pic:pic>
                      <wps:wsp>
                        <wps:cNvPr id="28" name="Shape 28"/>
                        <wps:cNvSpPr/>
                        <wps:spPr>
                          <a:xfrm>
                            <a:off x="23940" y="16853"/>
                            <a:ext cx="69536" cy="77677"/>
                          </a:xfrm>
                          <a:custGeom>
                            <a:avLst/>
                            <a:gdLst/>
                            <a:ahLst/>
                            <a:cxnLst/>
                            <a:rect l="0" t="0" r="0" b="0"/>
                            <a:pathLst>
                              <a:path w="69536" h="77677">
                                <a:moveTo>
                                  <a:pt x="0" y="0"/>
                                </a:moveTo>
                                <a:lnTo>
                                  <a:pt x="69536" y="0"/>
                                </a:lnTo>
                                <a:lnTo>
                                  <a:pt x="69536" y="26821"/>
                                </a:lnTo>
                                <a:lnTo>
                                  <a:pt x="51771" y="26821"/>
                                </a:lnTo>
                                <a:lnTo>
                                  <a:pt x="51771"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 name="Shape 29"/>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595" name="Picture 23595"/>
                          <pic:cNvPicPr/>
                        </pic:nvPicPr>
                        <pic:blipFill>
                          <a:blip r:embed="rId8"/>
                          <a:stretch>
                            <a:fillRect/>
                          </a:stretch>
                        </pic:blipFill>
                        <pic:spPr>
                          <a:xfrm>
                            <a:off x="-3682" y="-2897"/>
                            <a:ext cx="310896" cy="73152"/>
                          </a:xfrm>
                          <a:prstGeom prst="rect">
                            <a:avLst/>
                          </a:prstGeom>
                        </pic:spPr>
                      </pic:pic>
                      <wps:wsp>
                        <wps:cNvPr id="33" name="Shape 33"/>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94774" y="121234"/>
                            <a:ext cx="12750" cy="26791"/>
                          </a:xfrm>
                          <a:custGeom>
                            <a:avLst/>
                            <a:gdLst/>
                            <a:ahLst/>
                            <a:cxnLst/>
                            <a:rect l="0" t="0" r="0" b="0"/>
                            <a:pathLst>
                              <a:path w="12750" h="26791">
                                <a:moveTo>
                                  <a:pt x="0" y="0"/>
                                </a:moveTo>
                                <a:lnTo>
                                  <a:pt x="12268" y="0"/>
                                </a:lnTo>
                                <a:lnTo>
                                  <a:pt x="12268" y="4170"/>
                                </a:lnTo>
                                <a:lnTo>
                                  <a:pt x="4471" y="4170"/>
                                </a:lnTo>
                                <a:lnTo>
                                  <a:pt x="4471" y="10881"/>
                                </a:lnTo>
                                <a:lnTo>
                                  <a:pt x="10443" y="10881"/>
                                </a:lnTo>
                                <a:lnTo>
                                  <a:pt x="10443"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18361"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3" y="8979"/>
                                  <a:pt x="15021" y="9017"/>
                                </a:cubicBezTo>
                                <a:cubicBezTo>
                                  <a:pt x="15009" y="9054"/>
                                  <a:pt x="15005" y="9077"/>
                                  <a:pt x="15005" y="9089"/>
                                </a:cubicBezTo>
                                <a:cubicBezTo>
                                  <a:pt x="15005" y="9113"/>
                                  <a:pt x="15016" y="9136"/>
                                  <a:pt x="15039" y="9158"/>
                                </a:cubicBezTo>
                                <a:lnTo>
                                  <a:pt x="10838" y="9158"/>
                                </a:lnTo>
                                <a:cubicBezTo>
                                  <a:pt x="10804" y="7431"/>
                                  <a:pt x="10536" y="6133"/>
                                  <a:pt x="10041" y="5259"/>
                                </a:cubicBezTo>
                                <a:cubicBezTo>
                                  <a:pt x="9548" y="4387"/>
                                  <a:pt x="8822" y="3955"/>
                                  <a:pt x="7868" y="3955"/>
                                </a:cubicBezTo>
                                <a:cubicBezTo>
                                  <a:pt x="6699" y="3955"/>
                                  <a:pt x="5844" y="4763"/>
                                  <a:pt x="5296" y="6377"/>
                                </a:cubicBezTo>
                                <a:cubicBezTo>
                                  <a:pt x="4744" y="7994"/>
                                  <a:pt x="4473" y="10508"/>
                                  <a:pt x="4473" y="13922"/>
                                </a:cubicBezTo>
                                <a:cubicBezTo>
                                  <a:pt x="4473" y="17428"/>
                                  <a:pt x="4765" y="19984"/>
                                  <a:pt x="5347" y="21596"/>
                                </a:cubicBezTo>
                                <a:cubicBezTo>
                                  <a:pt x="5934" y="23206"/>
                                  <a:pt x="6855" y="24012"/>
                                  <a:pt x="8118" y="24012"/>
                                </a:cubicBezTo>
                                <a:cubicBezTo>
                                  <a:pt x="8943" y="24012"/>
                                  <a:pt x="9600" y="23647"/>
                                  <a:pt x="10096" y="22917"/>
                                </a:cubicBezTo>
                                <a:cubicBezTo>
                                  <a:pt x="10592" y="22192"/>
                                  <a:pt x="10838" y="21209"/>
                                  <a:pt x="10838" y="19967"/>
                                </a:cubicBezTo>
                                <a:lnTo>
                                  <a:pt x="10838" y="17372"/>
                                </a:lnTo>
                                <a:lnTo>
                                  <a:pt x="7868" y="17372"/>
                                </a:lnTo>
                                <a:lnTo>
                                  <a:pt x="7868" y="13774"/>
                                </a:lnTo>
                                <a:lnTo>
                                  <a:pt x="15039" y="13774"/>
                                </a:lnTo>
                                <a:lnTo>
                                  <a:pt x="15039" y="27305"/>
                                </a:lnTo>
                                <a:lnTo>
                                  <a:pt x="12929" y="27305"/>
                                </a:lnTo>
                                <a:lnTo>
                                  <a:pt x="12304" y="25836"/>
                                </a:lnTo>
                                <a:cubicBezTo>
                                  <a:pt x="11791" y="26532"/>
                                  <a:pt x="11170" y="27044"/>
                                  <a:pt x="10443" y="27384"/>
                                </a:cubicBezTo>
                                <a:cubicBezTo>
                                  <a:pt x="9717" y="27725"/>
                                  <a:pt x="8861" y="27893"/>
                                  <a:pt x="7868" y="27893"/>
                                </a:cubicBezTo>
                                <a:cubicBezTo>
                                  <a:pt x="5283" y="27893"/>
                                  <a:pt x="3326" y="26711"/>
                                  <a:pt x="1997" y="24350"/>
                                </a:cubicBezTo>
                                <a:cubicBezTo>
                                  <a:pt x="665" y="21986"/>
                                  <a:pt x="0" y="18514"/>
                                  <a:pt x="0" y="13922"/>
                                </a:cubicBezTo>
                                <a:cubicBezTo>
                                  <a:pt x="0" y="9349"/>
                                  <a:pt x="665"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37610" y="121234"/>
                            <a:ext cx="7322" cy="26791"/>
                          </a:xfrm>
                          <a:custGeom>
                            <a:avLst/>
                            <a:gdLst/>
                            <a:ahLst/>
                            <a:cxnLst/>
                            <a:rect l="0" t="0" r="0" b="0"/>
                            <a:pathLst>
                              <a:path w="7322" h="26791">
                                <a:moveTo>
                                  <a:pt x="0" y="0"/>
                                </a:moveTo>
                                <a:lnTo>
                                  <a:pt x="5937" y="0"/>
                                </a:lnTo>
                                <a:lnTo>
                                  <a:pt x="7322" y="119"/>
                                </a:lnTo>
                                <a:lnTo>
                                  <a:pt x="7322" y="4043"/>
                                </a:lnTo>
                                <a:lnTo>
                                  <a:pt x="5830"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6" y="12095"/>
                                  <a:pt x="5253" y="12102"/>
                                  <a:pt x="5527" y="12102"/>
                                </a:cubicBezTo>
                                <a:lnTo>
                                  <a:pt x="7322" y="11591"/>
                                </a:lnTo>
                                <a:lnTo>
                                  <a:pt x="7322" y="16801"/>
                                </a:lnTo>
                                <a:lnTo>
                                  <a:pt x="6992" y="15660"/>
                                </a:lnTo>
                                <a:cubicBezTo>
                                  <a:pt x="6718" y="15684"/>
                                  <a:pt x="6418" y="15708"/>
                                  <a:pt x="6089" y="15732"/>
                                </a:cubicBezTo>
                                <a:cubicBezTo>
                                  <a:pt x="5761" y="15754"/>
                                  <a:pt x="5440"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44932" y="121354"/>
                            <a:ext cx="7428" cy="26671"/>
                          </a:xfrm>
                          <a:custGeom>
                            <a:avLst/>
                            <a:gdLst/>
                            <a:ahLst/>
                            <a:cxnLst/>
                            <a:rect l="0" t="0" r="0" b="0"/>
                            <a:pathLst>
                              <a:path w="7428" h="26671">
                                <a:moveTo>
                                  <a:pt x="0" y="0"/>
                                </a:moveTo>
                                <a:lnTo>
                                  <a:pt x="2503" y="215"/>
                                </a:lnTo>
                                <a:cubicBezTo>
                                  <a:pt x="3367" y="438"/>
                                  <a:pt x="4133" y="805"/>
                                  <a:pt x="4802" y="1312"/>
                                </a:cubicBezTo>
                                <a:cubicBezTo>
                                  <a:pt x="5611" y="1946"/>
                                  <a:pt x="6247" y="2834"/>
                                  <a:pt x="6705" y="3973"/>
                                </a:cubicBezTo>
                                <a:cubicBezTo>
                                  <a:pt x="7166" y="5115"/>
                                  <a:pt x="7393" y="6375"/>
                                  <a:pt x="7393" y="7759"/>
                                </a:cubicBezTo>
                                <a:cubicBezTo>
                                  <a:pt x="7393" y="9378"/>
                                  <a:pt x="7088" y="10785"/>
                                  <a:pt x="6474" y="11971"/>
                                </a:cubicBezTo>
                                <a:cubicBezTo>
                                  <a:pt x="5862" y="13157"/>
                                  <a:pt x="4946" y="14110"/>
                                  <a:pt x="3726" y="14825"/>
                                </a:cubicBezTo>
                                <a:lnTo>
                                  <a:pt x="7428" y="26671"/>
                                </a:lnTo>
                                <a:lnTo>
                                  <a:pt x="2886" y="26671"/>
                                </a:lnTo>
                                <a:lnTo>
                                  <a:pt x="0" y="16682"/>
                                </a:lnTo>
                                <a:lnTo>
                                  <a:pt x="0" y="11471"/>
                                </a:lnTo>
                                <a:lnTo>
                                  <a:pt x="1761" y="10970"/>
                                </a:lnTo>
                                <a:cubicBezTo>
                                  <a:pt x="2465" y="10291"/>
                                  <a:pt x="2816" y="9168"/>
                                  <a:pt x="2816" y="7579"/>
                                </a:cubicBezTo>
                                <a:cubicBezTo>
                                  <a:pt x="2816" y="6148"/>
                                  <a:pt x="2476" y="5106"/>
                                  <a:pt x="1795"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55659" y="120720"/>
                            <a:ext cx="7869" cy="27893"/>
                          </a:xfrm>
                          <a:custGeom>
                            <a:avLst/>
                            <a:gdLst/>
                            <a:ahLst/>
                            <a:cxnLst/>
                            <a:rect l="0" t="0" r="0" b="0"/>
                            <a:pathLst>
                              <a:path w="7869" h="27893">
                                <a:moveTo>
                                  <a:pt x="7866" y="0"/>
                                </a:moveTo>
                                <a:lnTo>
                                  <a:pt x="7869" y="2"/>
                                </a:lnTo>
                                <a:lnTo>
                                  <a:pt x="7869" y="3957"/>
                                </a:lnTo>
                                <a:lnTo>
                                  <a:pt x="7866" y="3955"/>
                                </a:lnTo>
                                <a:cubicBezTo>
                                  <a:pt x="6699" y="3955"/>
                                  <a:pt x="5843" y="4764"/>
                                  <a:pt x="5296" y="6378"/>
                                </a:cubicBezTo>
                                <a:cubicBezTo>
                                  <a:pt x="4745" y="7994"/>
                                  <a:pt x="4471" y="10508"/>
                                  <a:pt x="4471" y="13922"/>
                                </a:cubicBezTo>
                                <a:cubicBezTo>
                                  <a:pt x="4471" y="17342"/>
                                  <a:pt x="4745" y="19864"/>
                                  <a:pt x="5296" y="21480"/>
                                </a:cubicBezTo>
                                <a:cubicBezTo>
                                  <a:pt x="5843" y="23099"/>
                                  <a:pt x="6699" y="23904"/>
                                  <a:pt x="7866" y="23904"/>
                                </a:cubicBezTo>
                                <a:lnTo>
                                  <a:pt x="7869" y="23902"/>
                                </a:lnTo>
                                <a:lnTo>
                                  <a:pt x="7869" y="27891"/>
                                </a:lnTo>
                                <a:lnTo>
                                  <a:pt x="7866" y="27893"/>
                                </a:lnTo>
                                <a:cubicBezTo>
                                  <a:pt x="5284" y="27893"/>
                                  <a:pt x="3326" y="26711"/>
                                  <a:pt x="1997" y="24350"/>
                                </a:cubicBezTo>
                                <a:cubicBezTo>
                                  <a:pt x="665" y="21986"/>
                                  <a:pt x="0" y="18514"/>
                                  <a:pt x="0" y="13922"/>
                                </a:cubicBezTo>
                                <a:cubicBezTo>
                                  <a:pt x="0" y="9349"/>
                                  <a:pt x="665" y="5890"/>
                                  <a:pt x="1997" y="3535"/>
                                </a:cubicBezTo>
                                <a:cubicBezTo>
                                  <a:pt x="3326" y="1176"/>
                                  <a:pt x="5284" y="0"/>
                                  <a:pt x="78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175320" y="121234"/>
                            <a:ext cx="14019" cy="27346"/>
                          </a:xfrm>
                          <a:custGeom>
                            <a:avLst/>
                            <a:gdLst/>
                            <a:ahLst/>
                            <a:cxnLst/>
                            <a:rect l="0" t="0" r="0" b="0"/>
                            <a:pathLst>
                              <a:path w="14019" h="27346">
                                <a:moveTo>
                                  <a:pt x="0" y="0"/>
                                </a:moveTo>
                                <a:lnTo>
                                  <a:pt x="4578" y="0"/>
                                </a:lnTo>
                                <a:lnTo>
                                  <a:pt x="4578" y="19239"/>
                                </a:lnTo>
                                <a:cubicBezTo>
                                  <a:pt x="4578" y="20717"/>
                                  <a:pt x="4761" y="21745"/>
                                  <a:pt x="5125" y="22324"/>
                                </a:cubicBezTo>
                                <a:cubicBezTo>
                                  <a:pt x="5489" y="22903"/>
                                  <a:pt x="6097" y="23192"/>
                                  <a:pt x="6958" y="23192"/>
                                </a:cubicBezTo>
                                <a:cubicBezTo>
                                  <a:pt x="7861" y="23192"/>
                                  <a:pt x="8502" y="22889"/>
                                  <a:pt x="8877" y="22271"/>
                                </a:cubicBezTo>
                                <a:cubicBezTo>
                                  <a:pt x="9252" y="21656"/>
                                  <a:pt x="9446" y="20563"/>
                                  <a:pt x="9446" y="18990"/>
                                </a:cubicBezTo>
                                <a:lnTo>
                                  <a:pt x="9446" y="0"/>
                                </a:lnTo>
                                <a:lnTo>
                                  <a:pt x="14019" y="0"/>
                                </a:lnTo>
                                <a:lnTo>
                                  <a:pt x="14019" y="18434"/>
                                </a:lnTo>
                                <a:cubicBezTo>
                                  <a:pt x="14019" y="21511"/>
                                  <a:pt x="13458" y="23763"/>
                                  <a:pt x="12329" y="25195"/>
                                </a:cubicBezTo>
                                <a:cubicBezTo>
                                  <a:pt x="11203" y="26628"/>
                                  <a:pt x="9425" y="27346"/>
                                  <a:pt x="6994" y="27346"/>
                                </a:cubicBezTo>
                                <a:cubicBezTo>
                                  <a:pt x="4575" y="27346"/>
                                  <a:pt x="2804"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194285" y="121234"/>
                            <a:ext cx="7357" cy="26791"/>
                          </a:xfrm>
                          <a:custGeom>
                            <a:avLst/>
                            <a:gdLst/>
                            <a:ahLst/>
                            <a:cxnLst/>
                            <a:rect l="0" t="0" r="0" b="0"/>
                            <a:pathLst>
                              <a:path w="7357" h="26791">
                                <a:moveTo>
                                  <a:pt x="0" y="0"/>
                                </a:moveTo>
                                <a:lnTo>
                                  <a:pt x="5972" y="0"/>
                                </a:lnTo>
                                <a:lnTo>
                                  <a:pt x="7357" y="385"/>
                                </a:lnTo>
                                <a:lnTo>
                                  <a:pt x="7357" y="4008"/>
                                </a:lnTo>
                                <a:lnTo>
                                  <a:pt x="6042" y="3599"/>
                                </a:lnTo>
                                <a:cubicBezTo>
                                  <a:pt x="5792" y="3599"/>
                                  <a:pt x="5542" y="3608"/>
                                  <a:pt x="5284" y="3627"/>
                                </a:cubicBezTo>
                                <a:cubicBezTo>
                                  <a:pt x="5025" y="3646"/>
                                  <a:pt x="4768" y="3670"/>
                                  <a:pt x="4505" y="3709"/>
                                </a:cubicBezTo>
                                <a:lnTo>
                                  <a:pt x="4505" y="12046"/>
                                </a:lnTo>
                                <a:cubicBezTo>
                                  <a:pt x="4651" y="12071"/>
                                  <a:pt x="4799" y="12086"/>
                                  <a:pt x="4963" y="12091"/>
                                </a:cubicBezTo>
                                <a:cubicBezTo>
                                  <a:pt x="5123"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201642" y="121620"/>
                            <a:ext cx="7359" cy="15196"/>
                          </a:xfrm>
                          <a:custGeom>
                            <a:avLst/>
                            <a:gdLst/>
                            <a:ahLst/>
                            <a:cxnLst/>
                            <a:rect l="0" t="0" r="0" b="0"/>
                            <a:pathLst>
                              <a:path w="7359" h="15196">
                                <a:moveTo>
                                  <a:pt x="0" y="0"/>
                                </a:moveTo>
                                <a:lnTo>
                                  <a:pt x="5338" y="1487"/>
                                </a:lnTo>
                                <a:cubicBezTo>
                                  <a:pt x="6686" y="2739"/>
                                  <a:pt x="7359" y="4787"/>
                                  <a:pt x="7359" y="7634"/>
                                </a:cubicBezTo>
                                <a:cubicBezTo>
                                  <a:pt x="7359" y="10137"/>
                                  <a:pt x="6678"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0984" style="width:24.0068pt;height:11.7018pt;position:absolute;mso-position-horizontal-relative:page;mso-position-horizontal:absolute;margin-left:56.69pt;mso-position-vertical-relative:page;margin-top:811.908pt;" coordsize="3048,1486">
                <v:shape id="Picture 23594" style="position:absolute;width:3108;height:1158;left:-36;top:-59;" filled="f">
                  <v:imagedata r:id="rId9"/>
                </v:shape>
                <v:shape id="Shape 28" style="position:absolute;width:695;height:776;left:239;top:168;" coordsize="69536,77677" path="m0,0l69536,0l69536,26821l51771,26821l51771,77677l17766,77677l17766,26821l0,26821l0,0x">
                  <v:stroke weight="0pt" endcap="flat" joinstyle="miter" miterlimit="10" on="false" color="#000000" opacity="0"/>
                  <v:fill on="true" color="#fffefd"/>
                </v:shape>
                <v:shape id="Shape 29"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30" style="position:absolute;width:352;height:780;left:2389;top:164;" coordsize="35252,78075" path="m35252,0l35252,78075l0,78075l0,10006l35252,0x">
                  <v:stroke weight="0pt" endcap="flat" joinstyle="miter" miterlimit="10" on="false" color="#000000" opacity="0"/>
                  <v:fill on="true" color="#fffefd"/>
                </v:shape>
                <v:shape id="Picture 23595" style="position:absolute;width:3108;height:731;left:-36;top:-28;" filled="f">
                  <v:imagedata r:id="rId10"/>
                </v:shape>
                <v:shape id="Shape 33" style="position:absolute;width:127;height:267;left:788;top:1212;" coordsize="12748,26791" path="m0,0l4471,0l4471,22569l12748,22569l12748,26791l0,26791l0,0x">
                  <v:stroke weight="0pt" endcap="flat" joinstyle="miter" miterlimit="10" on="false" color="#000000" opacity="0"/>
                  <v:fill on="true" color="#181717"/>
                </v:shape>
                <v:shape id="Shape 34" style="position:absolute;width:127;height:267;left:947;top:1212;" coordsize="12750,26791" path="m0,0l12268,0l12268,4170l4471,4170l4471,10881l10443,10881l10443,15105l4471,15105l4471,22569l12750,22569l12750,26791l0,26791l0,0x">
                  <v:stroke weight="0pt" endcap="flat" joinstyle="miter" miterlimit="10" on="false" color="#000000" opacity="0"/>
                  <v:fill on="true" color="#181717"/>
                </v:shape>
                <v:shape id="Shape 35" style="position:absolute;width:150;height:278;left:1183;top:1207;" coordsize="15039,27893" path="m7868,0c10063,0,11807,801,13101,2409c14394,4012,15039,6192,15039,8947c15039,8957,15033,8979,15021,9017c15009,9054,15005,9077,15005,9089c15005,9113,15016,9136,15039,9158l10838,9158c10804,7431,10536,6133,10041,5259c9548,4387,8822,3955,7868,3955c6699,3955,5844,4763,5296,6377c4744,7994,4473,10508,4473,13922c4473,17428,4765,19984,5347,21596c5934,23206,6855,24012,8118,24012c8943,24012,9600,23647,10096,22917c10592,22192,10838,21209,10838,19967l10838,17372l7868,17372l7868,13774l15039,13774l15039,27305l12929,27305l12304,25836c11791,26532,11170,27044,10443,27384c9717,27725,8861,27893,7868,27893c5283,27893,3326,26711,1997,24350c665,21986,0,18514,0,13922c0,9349,665,5890,1997,3535c3326,1176,5283,0,7868,0x">
                  <v:stroke weight="0pt" endcap="flat" joinstyle="miter" miterlimit="10" on="false" color="#000000" opacity="0"/>
                  <v:fill on="true" color="#181717"/>
                </v:shape>
                <v:shape id="Shape 36" style="position:absolute;width:73;height:267;left:1376;top:1212;" coordsize="7322,26791" path="m0,0l5937,0l7322,119l7322,4043l5830,3599c5565,3599,5167,3618,4631,3654c4573,3666,4530,3670,4507,3670l4507,12046c4635,12071,4772,12086,4909,12091c5046,12095,5253,12102,5527,12102l7322,11591l7322,16801l6992,15660c6718,15684,6418,15708,6089,15732c5761,15754,5440,15766,5132,15766l4507,15766l4507,26791l0,26791l0,0x">
                  <v:stroke weight="0pt" endcap="flat" joinstyle="miter" miterlimit="10" on="false" color="#000000" opacity="0"/>
                  <v:fill on="true" color="#181717"/>
                </v:shape>
                <v:shape id="Shape 37" style="position:absolute;width:74;height:266;left:1449;top:1213;" coordsize="7428,26671" path="m0,0l2503,215c3367,438,4133,805,4802,1312c5611,1946,6247,2834,6705,3973c7166,5115,7393,6375,7393,7759c7393,9378,7088,10785,6474,11971c5862,13157,4946,14110,3726,14825l7428,26671l2886,26671l0,16682l0,11471l1761,10970c2465,10291,2816,9168,2816,7579c2816,6148,2476,5106,1795,4458l0,3924l0,0x">
                  <v:stroke weight="0pt" endcap="flat" joinstyle="miter" miterlimit="10" on="false" color="#000000" opacity="0"/>
                  <v:fill on="true" color="#181717"/>
                </v:shape>
                <v:shape id="Shape 38" style="position:absolute;width:78;height:278;left:1556;top:1207;" coordsize="7869,27893" path="m7866,0l7869,2l7869,3957l7866,3955c6699,3955,5843,4764,5296,6378c4745,7994,4471,10508,4471,13922c4471,17342,4745,19864,5296,21480c5843,23099,6699,23904,7866,23904l7869,23902l7869,27891l7866,27893c5284,27893,3326,26711,1997,24350c665,21986,0,18514,0,13922c0,9349,665,5890,1997,3535c3326,1176,5284,0,7866,0x">
                  <v:stroke weight="0pt" endcap="flat" joinstyle="miter" miterlimit="10" on="false" color="#000000" opacity="0"/>
                  <v:fill on="true" color="#181717"/>
                </v:shape>
                <v:shape id="Shape 39"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40" style="position:absolute;width:140;height:273;left:1753;top:1212;" coordsize="14019,27346" path="m0,0l4578,0l4578,19239c4578,20717,4761,21745,5125,22324c5489,22903,6097,23192,6958,23192c7861,23192,8502,22889,8877,22271c9252,21656,9446,20563,9446,18990l9446,0l14019,0l14019,18434c14019,21511,13458,23763,12329,25195c11203,26628,9425,27346,6994,27346c4575,27346,2804,26631,1682,25203c560,23778,0,21523,0,18434l0,0x">
                  <v:stroke weight="0pt" endcap="flat" joinstyle="miter" miterlimit="10" on="false" color="#000000" opacity="0"/>
                  <v:fill on="true" color="#181717"/>
                </v:shape>
                <v:shape id="Shape 41" style="position:absolute;width:73;height:267;left:1942;top:1212;" coordsize="7357,26791" path="m0,0l5972,0l7357,385l7357,4008l6042,3599c5792,3599,5542,3608,5284,3627c5025,3646,4768,3670,4505,3709l4505,12046c4651,12071,4799,12086,4963,12091c5123,12095,5346,12102,5632,12102l7357,11599l7357,15581l6812,15766l4505,15766l4505,26791l0,26791l0,0x">
                  <v:stroke weight="0pt" endcap="flat" joinstyle="miter" miterlimit="10" on="false" color="#000000" opacity="0"/>
                  <v:fill on="true" color="#181717"/>
                </v:shape>
                <v:shape id="Shape 42" style="position:absolute;width:73;height:151;left:2016;top:1216;" coordsize="7359,15196" path="m0,0l5338,1487c6686,2739,7359,4787,7359,7634c7359,10137,6678,12057,5322,13386l0,15196l0,11214l1797,10690c2499,10012,2852,8883,2852,7313c2852,5893,2524,4857,1858,4201l0,3623l0,0x">
                  <v:stroke weight="0pt" endcap="flat" joinstyle="miter" miterlimit="10" on="false" color="#000000" opacity="0"/>
                  <v:fill on="true" color="#181717"/>
                </v:shape>
                <v:shape id="Shape 43"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w10:wrap type="square"/>
              </v:group>
            </w:pict>
          </mc:Fallback>
        </mc:AlternateContent>
      </w:r>
      <w:r>
        <w:t>Le recours à l’intermittence est inhérent aux activités de production notamment à TF1 Production (taux d’intermittence en 2020 : 56 %) ou Play Two (taux d’intermittence en 2020 : 28 %) et dans le groupe Newen (taux d’intermittence en 2020 : 66 %) récemment</w:t>
      </w:r>
      <w:r>
        <w:t xml:space="preserve"> consolidé ce qui explique l’augmentation du nombre d’ETP des salariés intermittents depuis 2016. Le recours à l’intermittence dans ce secteur où l’activité est par essence aléatoire et erratique est conforme aux pratiques habituelles du marché.</w:t>
      </w:r>
    </w:p>
    <w:p w:rsidR="006A51EC" w:rsidRDefault="005C69B7">
      <w:pPr>
        <w:pStyle w:val="Titre1"/>
        <w:numPr>
          <w:ilvl w:val="0"/>
          <w:numId w:val="0"/>
        </w:numPr>
        <w:spacing w:after="184"/>
        <w:ind w:left="-5" w:hanging="10"/>
        <w:jc w:val="left"/>
      </w:pPr>
      <w:r>
        <w:rPr>
          <w:sz w:val="24"/>
        </w:rPr>
        <w:t>140</w:t>
      </w:r>
      <w:r>
        <w:t xml:space="preserve">DOCUMENT D'ENREGISTREMENT UNIVERSEL </w:t>
      </w:r>
      <w:r>
        <w:rPr>
          <w:b/>
          <w:color w:val="70587E"/>
        </w:rPr>
        <w:t>2020</w:t>
      </w:r>
    </w:p>
    <w:p w:rsidR="006A51EC" w:rsidRDefault="005C69B7">
      <w:pPr>
        <w:pStyle w:val="Titre2"/>
        <w:spacing w:after="10"/>
        <w:ind w:left="-5"/>
      </w:pPr>
      <w:r>
        <w:rPr>
          <w:color w:val="70587E"/>
        </w:rPr>
        <w:t>Statut des intermittents dans le groupe</w:t>
      </w:r>
      <w:r>
        <w:rPr>
          <w:rFonts w:ascii="Arial" w:eastAsia="Arial" w:hAnsi="Arial" w:cs="Arial"/>
          <w:color w:val="70587E"/>
        </w:rPr>
        <w:t xml:space="preserve"> </w:t>
      </w:r>
      <w:r>
        <w:rPr>
          <w:color w:val="70587E"/>
        </w:rPr>
        <w:t>TF1</w:t>
      </w:r>
    </w:p>
    <w:p w:rsidR="006A51EC" w:rsidRDefault="005C69B7">
      <w:pPr>
        <w:spacing w:after="0"/>
        <w:ind w:left="-5"/>
      </w:pPr>
      <w:r>
        <w:t>Pour doter les intermittents d’une couverture sociale de qualité, le STP</w:t>
      </w:r>
    </w:p>
    <w:p w:rsidR="006A51EC" w:rsidRDefault="005C69B7">
      <w:pPr>
        <w:ind w:left="-5"/>
      </w:pPr>
      <w:r>
        <w:t>(Syndicat des Télévisions Privées) a signé l’Accord Collectif National Interbranches instituant de</w:t>
      </w:r>
      <w:r>
        <w:t>s garanties collectives de prévoyance que le groupe TF1 applique depuis 2008.</w:t>
      </w:r>
    </w:p>
    <w:p w:rsidR="006A51EC" w:rsidRDefault="005C69B7">
      <w:pPr>
        <w:ind w:left="-5"/>
      </w:pPr>
      <w:r>
        <w:t>Le groupe TF1 (hors Play Two et Newen) offre également la possibilité aux intermittents qui remplissent les conditions d’éligibilité de bénéficier des activités sociales et cultu</w:t>
      </w:r>
      <w:r>
        <w:t xml:space="preserve">relles proposées par les Comités d’Entreprise du groupe TF1 et associe également les intermittents à sa politique sociale dans le cadre des accords de participation et d’intéressement. Ces derniers bénéficient des opérations d’épargne à effet de levier du </w:t>
      </w:r>
      <w:r>
        <w:t>groupe Bouygues.</w:t>
      </w:r>
    </w:p>
    <w:p w:rsidR="006A51EC" w:rsidRDefault="006A51EC">
      <w:pPr>
        <w:sectPr w:rsidR="006A51EC">
          <w:type w:val="continuous"/>
          <w:pgSz w:w="11900" w:h="16840"/>
          <w:pgMar w:top="1440" w:right="964" w:bottom="1440" w:left="451" w:header="720" w:footer="720" w:gutter="0"/>
          <w:cols w:num="2" w:space="720" w:equalWidth="0">
            <w:col w:w="5357" w:space="454"/>
            <w:col w:w="4674"/>
          </w:cols>
        </w:sectPr>
      </w:pPr>
    </w:p>
    <w:p w:rsidR="006A51EC" w:rsidRDefault="005C69B7">
      <w:pPr>
        <w:spacing w:after="10" w:line="259" w:lineRule="auto"/>
        <w:ind w:left="4136" w:right="685"/>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simplePos x="0" y="0"/>
                <wp:positionH relativeFrom="column">
                  <wp:posOffset>5621655</wp:posOffset>
                </wp:positionH>
                <wp:positionV relativeFrom="paragraph">
                  <wp:posOffset>-454246</wp:posOffset>
                </wp:positionV>
                <wp:extent cx="601726" cy="683768"/>
                <wp:effectExtent l="0" t="0" r="0" b="0"/>
                <wp:wrapSquare wrapText="bothSides"/>
                <wp:docPr id="21435" name="Group 21435"/>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803" name="Picture 803"/>
                          <pic:cNvPicPr/>
                        </pic:nvPicPr>
                        <pic:blipFill>
                          <a:blip r:embed="rId11"/>
                          <a:stretch>
                            <a:fillRect/>
                          </a:stretch>
                        </pic:blipFill>
                        <pic:spPr>
                          <a:xfrm>
                            <a:off x="0" y="0"/>
                            <a:ext cx="601726" cy="683768"/>
                          </a:xfrm>
                          <a:prstGeom prst="rect">
                            <a:avLst/>
                          </a:prstGeom>
                        </pic:spPr>
                      </pic:pic>
                      <wps:wsp>
                        <wps:cNvPr id="849" name="Rectangle 849"/>
                        <wps:cNvSpPr/>
                        <wps:spPr>
                          <a:xfrm>
                            <a:off x="184277" y="153200"/>
                            <a:ext cx="329861" cy="493724"/>
                          </a:xfrm>
                          <a:prstGeom prst="rect">
                            <a:avLst/>
                          </a:prstGeom>
                          <a:ln>
                            <a:noFill/>
                          </a:ln>
                        </wps:spPr>
                        <wps:txbx>
                          <w:txbxContent>
                            <w:p w:rsidR="006A51EC" w:rsidRDefault="005C69B7">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1435" style="width:47.38pt;height:53.84pt;position:absolute;mso-position-horizontal-relative:text;mso-position-horizontal:absolute;margin-left:442.65pt;mso-position-vertical-relative:text;margin-top:-35.7675pt;" coordsize="6017,6837">
                <v:shape id="Picture 803" style="position:absolute;width:6017;height:6837;left:0;top:0;" filled="f">
                  <v:imagedata r:id="rId12"/>
                </v:shape>
                <v:rect id="Rectangle 849" style="position:absolute;width:3298;height:4937;left:1842;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rFonts w:ascii="Calibri" w:eastAsia="Calibri" w:hAnsi="Calibri" w:cs="Calibri"/>
          <w:b/>
          <w:color w:val="70587E"/>
          <w:sz w:val="18"/>
        </w:rPr>
        <w:t>DÉCLARATION DE PERFORMANCE EXTRA-FINANCIÈRE</w:t>
      </w:r>
    </w:p>
    <w:p w:rsidR="006A51EC" w:rsidRDefault="005C69B7">
      <w:pPr>
        <w:spacing w:after="624" w:line="652" w:lineRule="auto"/>
        <w:ind w:left="5410" w:right="685"/>
        <w:jc w:val="left"/>
      </w:pPr>
      <w:r>
        <w:rPr>
          <w:rFonts w:ascii="Calibri" w:eastAsia="Calibri" w:hAnsi="Calibri" w:cs="Calibri"/>
          <w:color w:val="000000"/>
          <w:sz w:val="15"/>
        </w:rPr>
        <w:t>POLITIQUE SOCIALE INTERNE ET</w:t>
      </w:r>
      <w:r>
        <w:rPr>
          <w:color w:val="000000"/>
          <w:sz w:val="15"/>
        </w:rPr>
        <w:t xml:space="preserve"> </w:t>
      </w:r>
      <w:r>
        <w:rPr>
          <w:rFonts w:ascii="Calibri" w:eastAsia="Calibri" w:hAnsi="Calibri" w:cs="Calibri"/>
          <w:color w:val="000000"/>
          <w:sz w:val="15"/>
        </w:rPr>
        <w:t>DROITS HUMAINS</w:t>
      </w:r>
    </w:p>
    <w:p w:rsidR="006A51EC" w:rsidRDefault="005C69B7">
      <w:pPr>
        <w:pStyle w:val="Titre2"/>
        <w:spacing w:after="57"/>
        <w:ind w:left="-5"/>
      </w:pPr>
      <w:r>
        <w:t>INDICATEURS</w:t>
      </w:r>
      <w:r>
        <w:rPr>
          <w:rFonts w:ascii="Arial" w:eastAsia="Arial" w:hAnsi="Arial" w:cs="Arial"/>
        </w:rPr>
        <w:t xml:space="preserve"> </w:t>
      </w:r>
      <w:r>
        <w:t>: EMBAUCHES ET DÉPARTS</w:t>
      </w:r>
    </w:p>
    <w:p w:rsidR="006A51EC" w:rsidRDefault="005C69B7">
      <w:pPr>
        <w:pStyle w:val="Titre3"/>
        <w:ind w:left="-5"/>
      </w:pPr>
      <w:r>
        <w:t>INDICATEURS : EMBAUCHES</w:t>
      </w:r>
    </w:p>
    <w:tbl>
      <w:tblPr>
        <w:tblStyle w:val="TableGrid"/>
        <w:tblW w:w="9802" w:type="dxa"/>
        <w:tblInd w:w="0" w:type="dxa"/>
        <w:tblCellMar>
          <w:top w:w="75" w:type="dxa"/>
          <w:left w:w="0" w:type="dxa"/>
          <w:bottom w:w="31" w:type="dxa"/>
          <w:right w:w="113" w:type="dxa"/>
        </w:tblCellMar>
        <w:tblLook w:val="04A0" w:firstRow="1" w:lastRow="0" w:firstColumn="1" w:lastColumn="0" w:noHBand="0" w:noVBand="1"/>
      </w:tblPr>
      <w:tblGrid>
        <w:gridCol w:w="4035"/>
        <w:gridCol w:w="894"/>
        <w:gridCol w:w="1081"/>
        <w:gridCol w:w="1242"/>
        <w:gridCol w:w="1552"/>
        <w:gridCol w:w="383"/>
        <w:gridCol w:w="615"/>
      </w:tblGrid>
      <w:tr w:rsidR="006A51EC">
        <w:trPr>
          <w:trHeight w:val="450"/>
        </w:trPr>
        <w:tc>
          <w:tcPr>
            <w:tcW w:w="4048" w:type="dxa"/>
            <w:tcBorders>
              <w:top w:val="nil"/>
              <w:left w:val="nil"/>
              <w:bottom w:val="nil"/>
              <w:right w:val="nil"/>
            </w:tcBorders>
            <w:shd w:val="clear" w:color="auto" w:fill="D1D1D1"/>
          </w:tcPr>
          <w:p w:rsidR="006A51EC" w:rsidRDefault="005C69B7">
            <w:pPr>
              <w:spacing w:after="0" w:line="259" w:lineRule="auto"/>
              <w:ind w:left="57" w:right="2399" w:firstLine="0"/>
              <w:jc w:val="left"/>
            </w:pPr>
            <w:r>
              <w:rPr>
                <w:sz w:val="17"/>
              </w:rPr>
              <w:t>Janvier-décembre (CDI CDD)</w:t>
            </w:r>
          </w:p>
        </w:tc>
        <w:tc>
          <w:tcPr>
            <w:tcW w:w="907" w:type="dxa"/>
            <w:tcBorders>
              <w:top w:val="nil"/>
              <w:left w:val="nil"/>
              <w:bottom w:val="nil"/>
              <w:right w:val="nil"/>
            </w:tcBorders>
            <w:shd w:val="clear" w:color="auto" w:fill="D1D1D1"/>
          </w:tcPr>
          <w:p w:rsidR="006A51EC" w:rsidRDefault="006A51EC">
            <w:pPr>
              <w:spacing w:after="160" w:line="259" w:lineRule="auto"/>
              <w:ind w:left="0" w:firstLine="0"/>
              <w:jc w:val="left"/>
            </w:pPr>
          </w:p>
        </w:tc>
        <w:tc>
          <w:tcPr>
            <w:tcW w:w="1082" w:type="dxa"/>
            <w:tcBorders>
              <w:top w:val="nil"/>
              <w:left w:val="nil"/>
              <w:bottom w:val="nil"/>
              <w:right w:val="nil"/>
            </w:tcBorders>
            <w:shd w:val="clear" w:color="auto" w:fill="D1D1D1"/>
          </w:tcPr>
          <w:p w:rsidR="006A51EC" w:rsidRDefault="005C69B7">
            <w:pPr>
              <w:spacing w:after="0" w:line="259" w:lineRule="auto"/>
              <w:ind w:left="0"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rsidR="006A51EC" w:rsidRDefault="005C69B7">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rsidR="006A51EC" w:rsidRDefault="005C69B7">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rsidR="006A51EC" w:rsidRDefault="006A51EC">
            <w:pPr>
              <w:spacing w:after="160" w:line="259" w:lineRule="auto"/>
              <w:ind w:left="0" w:firstLine="0"/>
              <w:jc w:val="left"/>
            </w:pPr>
          </w:p>
        </w:tc>
        <w:tc>
          <w:tcPr>
            <w:tcW w:w="562" w:type="dxa"/>
            <w:tcBorders>
              <w:top w:val="nil"/>
              <w:left w:val="nil"/>
              <w:bottom w:val="nil"/>
              <w:right w:val="nil"/>
            </w:tcBorders>
            <w:shd w:val="clear" w:color="auto" w:fill="D1D1D1"/>
            <w:vAlign w:val="bottom"/>
          </w:tcPr>
          <w:p w:rsidR="006A51EC" w:rsidRDefault="005C69B7">
            <w:pPr>
              <w:spacing w:after="0" w:line="259" w:lineRule="auto"/>
              <w:ind w:left="123" w:firstLine="0"/>
              <w:jc w:val="left"/>
            </w:pPr>
            <w:r>
              <w:rPr>
                <w:sz w:val="17"/>
              </w:rPr>
              <w:t>2018</w:t>
            </w:r>
          </w:p>
        </w:tc>
      </w:tr>
      <w:tr w:rsidR="006A51EC">
        <w:trPr>
          <w:trHeight w:val="475"/>
        </w:trPr>
        <w:tc>
          <w:tcPr>
            <w:tcW w:w="4048" w:type="dxa"/>
            <w:tcBorders>
              <w:top w:val="nil"/>
              <w:left w:val="nil"/>
              <w:bottom w:val="single" w:sz="4" w:space="0" w:color="BAB9BB"/>
              <w:right w:val="nil"/>
            </w:tcBorders>
          </w:tcPr>
          <w:p w:rsidR="006A51EC" w:rsidRDefault="005C69B7">
            <w:pPr>
              <w:spacing w:after="0" w:line="259" w:lineRule="auto"/>
              <w:ind w:left="0" w:right="25" w:firstLine="0"/>
              <w:jc w:val="left"/>
            </w:pPr>
            <w:r>
              <w:rPr>
                <w:sz w:val="17"/>
              </w:rPr>
              <w:t>Nombre de recrutements en CDI, CDD, contrat d’apprentissage et de professionnalisation</w:t>
            </w:r>
          </w:p>
        </w:tc>
        <w:tc>
          <w:tcPr>
            <w:tcW w:w="907" w:type="dxa"/>
            <w:tcBorders>
              <w:top w:val="nil"/>
              <w:left w:val="nil"/>
              <w:bottom w:val="single" w:sz="4" w:space="0" w:color="BAB9BB"/>
              <w:right w:val="nil"/>
            </w:tcBorders>
          </w:tcPr>
          <w:p w:rsidR="006A51EC" w:rsidRDefault="006A51EC">
            <w:pPr>
              <w:spacing w:after="160" w:line="259" w:lineRule="auto"/>
              <w:ind w:left="0" w:firstLine="0"/>
              <w:jc w:val="left"/>
            </w:pPr>
          </w:p>
        </w:tc>
        <w:tc>
          <w:tcPr>
            <w:tcW w:w="1082" w:type="dxa"/>
            <w:tcBorders>
              <w:top w:val="nil"/>
              <w:left w:val="nil"/>
              <w:bottom w:val="single" w:sz="4" w:space="0" w:color="BAB9BB"/>
              <w:right w:val="nil"/>
            </w:tcBorders>
            <w:vAlign w:val="bottom"/>
          </w:tcPr>
          <w:p w:rsidR="006A51EC" w:rsidRDefault="005C69B7">
            <w:pPr>
              <w:spacing w:after="0" w:line="259" w:lineRule="auto"/>
              <w:ind w:left="0" w:firstLine="0"/>
              <w:jc w:val="right"/>
            </w:pPr>
            <w:r>
              <w:rPr>
                <w:sz w:val="17"/>
              </w:rPr>
              <w:t>100</w:t>
            </w:r>
          </w:p>
        </w:tc>
        <w:tc>
          <w:tcPr>
            <w:tcW w:w="1255" w:type="dxa"/>
            <w:tcBorders>
              <w:top w:val="nil"/>
              <w:left w:val="nil"/>
              <w:bottom w:val="single" w:sz="4" w:space="0" w:color="BAB9BB"/>
              <w:right w:val="nil"/>
            </w:tcBorders>
            <w:shd w:val="clear" w:color="auto" w:fill="E8E8E8"/>
            <w:vAlign w:val="bottom"/>
          </w:tcPr>
          <w:p w:rsidR="006A51EC" w:rsidRDefault="005C69B7">
            <w:pPr>
              <w:spacing w:after="0" w:line="259" w:lineRule="auto"/>
              <w:ind w:left="0" w:firstLine="0"/>
              <w:jc w:val="right"/>
            </w:pPr>
            <w:r>
              <w:rPr>
                <w:sz w:val="17"/>
              </w:rPr>
              <w:t>874</w:t>
            </w:r>
          </w:p>
        </w:tc>
        <w:tc>
          <w:tcPr>
            <w:tcW w:w="1561" w:type="dxa"/>
            <w:tcBorders>
              <w:top w:val="nil"/>
              <w:left w:val="nil"/>
              <w:bottom w:val="single" w:sz="4" w:space="0" w:color="BAB9BB"/>
              <w:right w:val="nil"/>
            </w:tcBorders>
            <w:vAlign w:val="bottom"/>
          </w:tcPr>
          <w:p w:rsidR="006A51EC" w:rsidRDefault="005C69B7">
            <w:pPr>
              <w:spacing w:after="0" w:line="259" w:lineRule="auto"/>
              <w:ind w:left="592" w:firstLine="0"/>
              <w:jc w:val="center"/>
            </w:pPr>
            <w:r>
              <w:rPr>
                <w:sz w:val="17"/>
              </w:rPr>
              <w:t>961</w:t>
            </w:r>
          </w:p>
        </w:tc>
        <w:tc>
          <w:tcPr>
            <w:tcW w:w="387" w:type="dxa"/>
            <w:tcBorders>
              <w:top w:val="nil"/>
              <w:left w:val="nil"/>
              <w:bottom w:val="single" w:sz="4" w:space="0" w:color="BAB9BB"/>
              <w:right w:val="nil"/>
            </w:tcBorders>
          </w:tcPr>
          <w:p w:rsidR="006A51EC" w:rsidRDefault="006A51EC">
            <w:pPr>
              <w:spacing w:after="160" w:line="259" w:lineRule="auto"/>
              <w:ind w:left="0" w:firstLine="0"/>
              <w:jc w:val="left"/>
            </w:pPr>
          </w:p>
        </w:tc>
        <w:tc>
          <w:tcPr>
            <w:tcW w:w="562" w:type="dxa"/>
            <w:tcBorders>
              <w:top w:val="nil"/>
              <w:left w:val="nil"/>
              <w:bottom w:val="single" w:sz="4" w:space="0" w:color="BAB9BB"/>
              <w:right w:val="nil"/>
            </w:tcBorders>
            <w:vAlign w:val="bottom"/>
          </w:tcPr>
          <w:p w:rsidR="006A51EC" w:rsidRDefault="005C69B7">
            <w:pPr>
              <w:spacing w:after="0" w:line="259" w:lineRule="auto"/>
              <w:ind w:left="204" w:firstLine="0"/>
              <w:jc w:val="center"/>
            </w:pPr>
            <w:r>
              <w:rPr>
                <w:sz w:val="17"/>
              </w:rPr>
              <w:t>673</w:t>
            </w:r>
          </w:p>
        </w:tc>
      </w:tr>
      <w:tr w:rsidR="006A51EC">
        <w:trPr>
          <w:trHeight w:val="279"/>
        </w:trPr>
        <w:tc>
          <w:tcPr>
            <w:tcW w:w="4048" w:type="dxa"/>
            <w:tcBorders>
              <w:top w:val="single" w:sz="4" w:space="0" w:color="BAB9BB"/>
              <w:left w:val="nil"/>
              <w:bottom w:val="single" w:sz="4" w:space="0" w:color="70587E"/>
              <w:right w:val="nil"/>
            </w:tcBorders>
          </w:tcPr>
          <w:p w:rsidR="006A51EC" w:rsidRDefault="005C69B7">
            <w:pPr>
              <w:spacing w:after="0" w:line="259" w:lineRule="auto"/>
              <w:ind w:left="180" w:firstLine="0"/>
              <w:jc w:val="left"/>
            </w:pPr>
            <w:r>
              <w:rPr>
                <w:sz w:val="17"/>
              </w:rPr>
              <w:t>dont recrutement CDI France</w:t>
            </w:r>
          </w:p>
        </w:tc>
        <w:tc>
          <w:tcPr>
            <w:tcW w:w="907" w:type="dxa"/>
            <w:tcBorders>
              <w:top w:val="single" w:sz="4" w:space="0" w:color="BAB9BB"/>
              <w:left w:val="nil"/>
              <w:bottom w:val="single" w:sz="4" w:space="0" w:color="70587E"/>
              <w:right w:val="nil"/>
            </w:tcBorders>
          </w:tcPr>
          <w:p w:rsidR="006A51EC" w:rsidRDefault="006A51EC">
            <w:pPr>
              <w:spacing w:after="160" w:line="259" w:lineRule="auto"/>
              <w:ind w:left="0" w:firstLine="0"/>
              <w:jc w:val="left"/>
            </w:pPr>
          </w:p>
        </w:tc>
        <w:tc>
          <w:tcPr>
            <w:tcW w:w="1082" w:type="dxa"/>
            <w:tcBorders>
              <w:top w:val="single" w:sz="4" w:space="0" w:color="BAB9BB"/>
              <w:left w:val="nil"/>
              <w:bottom w:val="single" w:sz="4" w:space="0" w:color="70587E"/>
              <w:right w:val="nil"/>
            </w:tcBorders>
          </w:tcPr>
          <w:p w:rsidR="006A51EC" w:rsidRDefault="005C69B7">
            <w:pPr>
              <w:spacing w:after="0" w:line="259" w:lineRule="auto"/>
              <w:ind w:left="0" w:firstLine="0"/>
              <w:jc w:val="right"/>
            </w:pPr>
            <w:r>
              <w:rPr>
                <w:sz w:val="17"/>
              </w:rPr>
              <w:t>89</w:t>
            </w:r>
          </w:p>
        </w:tc>
        <w:tc>
          <w:tcPr>
            <w:tcW w:w="1255" w:type="dxa"/>
            <w:tcBorders>
              <w:top w:val="single" w:sz="4" w:space="0" w:color="BAB9BB"/>
              <w:left w:val="nil"/>
              <w:bottom w:val="single" w:sz="4" w:space="0" w:color="70587E"/>
              <w:right w:val="nil"/>
            </w:tcBorders>
            <w:shd w:val="clear" w:color="auto" w:fill="E8E8E8"/>
          </w:tcPr>
          <w:p w:rsidR="006A51EC" w:rsidRDefault="005C69B7">
            <w:pPr>
              <w:spacing w:after="0" w:line="259" w:lineRule="auto"/>
              <w:ind w:left="0" w:firstLine="0"/>
              <w:jc w:val="right"/>
            </w:pPr>
            <w:r>
              <w:rPr>
                <w:sz w:val="17"/>
              </w:rPr>
              <w:t>286</w:t>
            </w:r>
          </w:p>
        </w:tc>
        <w:tc>
          <w:tcPr>
            <w:tcW w:w="1561" w:type="dxa"/>
            <w:tcBorders>
              <w:top w:val="single" w:sz="4" w:space="0" w:color="BAB9BB"/>
              <w:left w:val="nil"/>
              <w:bottom w:val="single" w:sz="4" w:space="0" w:color="70587E"/>
              <w:right w:val="nil"/>
            </w:tcBorders>
          </w:tcPr>
          <w:p w:rsidR="006A51EC" w:rsidRDefault="005C69B7">
            <w:pPr>
              <w:spacing w:after="0" w:line="259" w:lineRule="auto"/>
              <w:ind w:left="592" w:firstLine="0"/>
              <w:jc w:val="center"/>
            </w:pPr>
            <w:r>
              <w:rPr>
                <w:sz w:val="17"/>
              </w:rPr>
              <w:t>355</w:t>
            </w:r>
          </w:p>
        </w:tc>
        <w:tc>
          <w:tcPr>
            <w:tcW w:w="387" w:type="dxa"/>
            <w:tcBorders>
              <w:top w:val="single" w:sz="4" w:space="0" w:color="BAB9BB"/>
              <w:left w:val="nil"/>
              <w:bottom w:val="single" w:sz="4" w:space="0" w:color="70587E"/>
              <w:right w:val="nil"/>
            </w:tcBorders>
          </w:tcPr>
          <w:p w:rsidR="006A51EC" w:rsidRDefault="006A51EC">
            <w:pPr>
              <w:spacing w:after="160" w:line="259" w:lineRule="auto"/>
              <w:ind w:left="0" w:firstLine="0"/>
              <w:jc w:val="left"/>
            </w:pPr>
          </w:p>
        </w:tc>
        <w:tc>
          <w:tcPr>
            <w:tcW w:w="562" w:type="dxa"/>
            <w:tcBorders>
              <w:top w:val="single" w:sz="4" w:space="0" w:color="BAB9BB"/>
              <w:left w:val="nil"/>
              <w:bottom w:val="single" w:sz="4" w:space="0" w:color="70587E"/>
              <w:right w:val="nil"/>
            </w:tcBorders>
          </w:tcPr>
          <w:p w:rsidR="006A51EC" w:rsidRDefault="005C69B7">
            <w:pPr>
              <w:spacing w:after="0" w:line="259" w:lineRule="auto"/>
              <w:ind w:left="204" w:firstLine="0"/>
              <w:jc w:val="center"/>
            </w:pPr>
            <w:r>
              <w:rPr>
                <w:sz w:val="17"/>
              </w:rPr>
              <w:t>241</w:t>
            </w:r>
          </w:p>
        </w:tc>
      </w:tr>
    </w:tbl>
    <w:p w:rsidR="006A51EC" w:rsidRDefault="005C69B7">
      <w:pPr>
        <w:pStyle w:val="Titre3"/>
        <w:ind w:left="-5"/>
      </w:pPr>
      <w:r>
        <w:t>DÉPARTS PAR MOTIF</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033"/>
        <w:gridCol w:w="895"/>
        <w:gridCol w:w="1081"/>
        <w:gridCol w:w="1243"/>
        <w:gridCol w:w="1552"/>
        <w:gridCol w:w="383"/>
        <w:gridCol w:w="615"/>
      </w:tblGrid>
      <w:tr w:rsidR="006A51EC">
        <w:trPr>
          <w:trHeight w:val="450"/>
        </w:trPr>
        <w:tc>
          <w:tcPr>
            <w:tcW w:w="4048" w:type="dxa"/>
            <w:tcBorders>
              <w:top w:val="nil"/>
              <w:left w:val="nil"/>
              <w:bottom w:val="nil"/>
              <w:right w:val="nil"/>
            </w:tcBorders>
            <w:shd w:val="clear" w:color="auto" w:fill="D1D1D1"/>
          </w:tcPr>
          <w:p w:rsidR="006A51EC" w:rsidRDefault="005C69B7">
            <w:pPr>
              <w:spacing w:after="0" w:line="259" w:lineRule="auto"/>
              <w:ind w:left="57" w:right="2027" w:firstLine="0"/>
              <w:jc w:val="left"/>
            </w:pPr>
            <w:r>
              <w:rPr>
                <w:sz w:val="17"/>
              </w:rPr>
              <w:t>Janvier-décembre (Périmètre : France, CDI)</w:t>
            </w:r>
          </w:p>
        </w:tc>
        <w:tc>
          <w:tcPr>
            <w:tcW w:w="907" w:type="dxa"/>
            <w:tcBorders>
              <w:top w:val="nil"/>
              <w:left w:val="nil"/>
              <w:bottom w:val="nil"/>
              <w:right w:val="nil"/>
            </w:tcBorders>
            <w:shd w:val="clear" w:color="auto" w:fill="D1D1D1"/>
          </w:tcPr>
          <w:p w:rsidR="006A51EC" w:rsidRDefault="006A51EC">
            <w:pPr>
              <w:spacing w:after="160" w:line="259" w:lineRule="auto"/>
              <w:ind w:left="0" w:firstLine="0"/>
              <w:jc w:val="left"/>
            </w:pPr>
          </w:p>
        </w:tc>
        <w:tc>
          <w:tcPr>
            <w:tcW w:w="1082" w:type="dxa"/>
            <w:tcBorders>
              <w:top w:val="nil"/>
              <w:left w:val="nil"/>
              <w:bottom w:val="nil"/>
              <w:right w:val="nil"/>
            </w:tcBorders>
            <w:shd w:val="clear" w:color="auto" w:fill="D1D1D1"/>
          </w:tcPr>
          <w:p w:rsidR="006A51EC" w:rsidRDefault="005C69B7">
            <w:pPr>
              <w:spacing w:after="0" w:line="259" w:lineRule="auto"/>
              <w:ind w:left="0"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rsidR="006A51EC" w:rsidRDefault="005C69B7">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rsidR="006A51EC" w:rsidRDefault="005C69B7">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rsidR="006A51EC" w:rsidRDefault="006A51EC">
            <w:pPr>
              <w:spacing w:after="160" w:line="259" w:lineRule="auto"/>
              <w:ind w:left="0" w:firstLine="0"/>
              <w:jc w:val="left"/>
            </w:pPr>
          </w:p>
        </w:tc>
        <w:tc>
          <w:tcPr>
            <w:tcW w:w="562" w:type="dxa"/>
            <w:tcBorders>
              <w:top w:val="nil"/>
              <w:left w:val="nil"/>
              <w:bottom w:val="nil"/>
              <w:right w:val="nil"/>
            </w:tcBorders>
            <w:shd w:val="clear" w:color="auto" w:fill="D1D1D1"/>
            <w:vAlign w:val="bottom"/>
          </w:tcPr>
          <w:p w:rsidR="006A51EC" w:rsidRDefault="005C69B7">
            <w:pPr>
              <w:spacing w:after="0" w:line="259" w:lineRule="auto"/>
              <w:ind w:left="123" w:firstLine="0"/>
              <w:jc w:val="left"/>
            </w:pPr>
            <w:r>
              <w:rPr>
                <w:sz w:val="17"/>
              </w:rPr>
              <w:t>2018</w:t>
            </w:r>
          </w:p>
        </w:tc>
      </w:tr>
      <w:tr w:rsidR="006A51EC">
        <w:trPr>
          <w:trHeight w:val="275"/>
        </w:trPr>
        <w:tc>
          <w:tcPr>
            <w:tcW w:w="4048" w:type="dxa"/>
            <w:tcBorders>
              <w:top w:val="nil"/>
              <w:left w:val="nil"/>
              <w:bottom w:val="single" w:sz="4" w:space="0" w:color="BAB9BB"/>
              <w:right w:val="nil"/>
            </w:tcBorders>
          </w:tcPr>
          <w:p w:rsidR="006A51EC" w:rsidRDefault="005C69B7">
            <w:pPr>
              <w:spacing w:after="0" w:line="259" w:lineRule="auto"/>
              <w:ind w:left="0" w:firstLine="0"/>
              <w:jc w:val="left"/>
            </w:pPr>
            <w:r>
              <w:rPr>
                <w:sz w:val="17"/>
              </w:rPr>
              <w:t>Nombre de démissions</w:t>
            </w:r>
          </w:p>
        </w:tc>
        <w:tc>
          <w:tcPr>
            <w:tcW w:w="907" w:type="dxa"/>
            <w:tcBorders>
              <w:top w:val="nil"/>
              <w:left w:val="nil"/>
              <w:bottom w:val="single" w:sz="4" w:space="0" w:color="BAB9BB"/>
              <w:right w:val="nil"/>
            </w:tcBorders>
          </w:tcPr>
          <w:p w:rsidR="006A51EC" w:rsidRDefault="006A51EC">
            <w:pPr>
              <w:spacing w:after="160" w:line="259" w:lineRule="auto"/>
              <w:ind w:left="0" w:firstLine="0"/>
              <w:jc w:val="left"/>
            </w:pPr>
          </w:p>
        </w:tc>
        <w:tc>
          <w:tcPr>
            <w:tcW w:w="1082" w:type="dxa"/>
            <w:tcBorders>
              <w:top w:val="nil"/>
              <w:left w:val="nil"/>
              <w:bottom w:val="single" w:sz="4" w:space="0" w:color="BAB9BB"/>
              <w:right w:val="nil"/>
            </w:tcBorders>
          </w:tcPr>
          <w:p w:rsidR="006A51EC" w:rsidRDefault="005C69B7">
            <w:pPr>
              <w:spacing w:after="0" w:line="259" w:lineRule="auto"/>
              <w:ind w:left="0" w:firstLine="0"/>
              <w:jc w:val="right"/>
            </w:pPr>
            <w:r>
              <w:rPr>
                <w:sz w:val="17"/>
              </w:rPr>
              <w:t>78</w:t>
            </w:r>
          </w:p>
        </w:tc>
        <w:tc>
          <w:tcPr>
            <w:tcW w:w="1255" w:type="dxa"/>
            <w:tcBorders>
              <w:top w:val="nil"/>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128</w:t>
            </w:r>
          </w:p>
        </w:tc>
        <w:tc>
          <w:tcPr>
            <w:tcW w:w="1561" w:type="dxa"/>
            <w:tcBorders>
              <w:top w:val="nil"/>
              <w:left w:val="nil"/>
              <w:bottom w:val="single" w:sz="4" w:space="0" w:color="BAB9BB"/>
              <w:right w:val="nil"/>
            </w:tcBorders>
          </w:tcPr>
          <w:p w:rsidR="006A51EC" w:rsidRDefault="005C69B7">
            <w:pPr>
              <w:spacing w:after="0" w:line="259" w:lineRule="auto"/>
              <w:ind w:left="592" w:firstLine="0"/>
              <w:jc w:val="center"/>
            </w:pPr>
            <w:r>
              <w:rPr>
                <w:sz w:val="17"/>
              </w:rPr>
              <w:t>136</w:t>
            </w:r>
          </w:p>
        </w:tc>
        <w:tc>
          <w:tcPr>
            <w:tcW w:w="387" w:type="dxa"/>
            <w:tcBorders>
              <w:top w:val="nil"/>
              <w:left w:val="nil"/>
              <w:bottom w:val="single" w:sz="4" w:space="0" w:color="BAB9BB"/>
              <w:right w:val="nil"/>
            </w:tcBorders>
          </w:tcPr>
          <w:p w:rsidR="006A51EC" w:rsidRDefault="006A51EC">
            <w:pPr>
              <w:spacing w:after="160" w:line="259" w:lineRule="auto"/>
              <w:ind w:left="0" w:firstLine="0"/>
              <w:jc w:val="left"/>
            </w:pPr>
          </w:p>
        </w:tc>
        <w:tc>
          <w:tcPr>
            <w:tcW w:w="562" w:type="dxa"/>
            <w:tcBorders>
              <w:top w:val="nil"/>
              <w:left w:val="nil"/>
              <w:bottom w:val="single" w:sz="4" w:space="0" w:color="BAB9BB"/>
              <w:right w:val="nil"/>
            </w:tcBorders>
          </w:tcPr>
          <w:p w:rsidR="006A51EC" w:rsidRDefault="005C69B7">
            <w:pPr>
              <w:spacing w:after="0" w:line="259" w:lineRule="auto"/>
              <w:ind w:left="204" w:firstLine="0"/>
              <w:jc w:val="center"/>
            </w:pPr>
            <w:r>
              <w:rPr>
                <w:sz w:val="17"/>
              </w:rPr>
              <w:t>104</w:t>
            </w:r>
          </w:p>
        </w:tc>
      </w:tr>
      <w:tr w:rsidR="006A51EC">
        <w:trPr>
          <w:trHeight w:val="280"/>
        </w:trPr>
        <w:tc>
          <w:tcPr>
            <w:tcW w:w="4048"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Nombre de mises à la retraite</w:t>
            </w:r>
          </w:p>
        </w:tc>
        <w:tc>
          <w:tcPr>
            <w:tcW w:w="907" w:type="dxa"/>
            <w:tcBorders>
              <w:top w:val="single" w:sz="4" w:space="0" w:color="BAB9BB"/>
              <w:left w:val="nil"/>
              <w:bottom w:val="single" w:sz="4" w:space="0" w:color="BAB9BB"/>
              <w:right w:val="nil"/>
            </w:tcBorders>
          </w:tcPr>
          <w:p w:rsidR="006A51EC" w:rsidRDefault="006A51EC">
            <w:pPr>
              <w:spacing w:after="160" w:line="259" w:lineRule="auto"/>
              <w:ind w:left="0" w:firstLine="0"/>
              <w:jc w:val="left"/>
            </w:pPr>
          </w:p>
        </w:tc>
        <w:tc>
          <w:tcPr>
            <w:tcW w:w="1082" w:type="dxa"/>
            <w:tcBorders>
              <w:top w:val="single" w:sz="4" w:space="0" w:color="BAB9BB"/>
              <w:left w:val="nil"/>
              <w:bottom w:val="single" w:sz="4" w:space="0" w:color="BAB9BB"/>
              <w:right w:val="nil"/>
            </w:tcBorders>
          </w:tcPr>
          <w:p w:rsidR="006A51EC" w:rsidRDefault="005C69B7">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0</w:t>
            </w:r>
          </w:p>
        </w:tc>
        <w:tc>
          <w:tcPr>
            <w:tcW w:w="1561" w:type="dxa"/>
            <w:tcBorders>
              <w:top w:val="single" w:sz="4" w:space="0" w:color="BAB9BB"/>
              <w:left w:val="nil"/>
              <w:bottom w:val="single" w:sz="4" w:space="0" w:color="BAB9BB"/>
              <w:right w:val="nil"/>
            </w:tcBorders>
          </w:tcPr>
          <w:p w:rsidR="006A51EC" w:rsidRDefault="005C69B7">
            <w:pPr>
              <w:spacing w:after="0" w:line="259" w:lineRule="auto"/>
              <w:ind w:left="755" w:firstLine="0"/>
              <w:jc w:val="center"/>
            </w:pPr>
            <w:r>
              <w:rPr>
                <w:sz w:val="17"/>
              </w:rPr>
              <w:t>0</w:t>
            </w:r>
          </w:p>
        </w:tc>
        <w:tc>
          <w:tcPr>
            <w:tcW w:w="387" w:type="dxa"/>
            <w:tcBorders>
              <w:top w:val="single" w:sz="4" w:space="0" w:color="BAB9BB"/>
              <w:left w:val="nil"/>
              <w:bottom w:val="single" w:sz="4" w:space="0" w:color="BAB9BB"/>
              <w:right w:val="nil"/>
            </w:tcBorders>
          </w:tcPr>
          <w:p w:rsidR="006A51EC" w:rsidRDefault="006A51EC">
            <w:pPr>
              <w:spacing w:after="160" w:line="259" w:lineRule="auto"/>
              <w:ind w:left="0" w:firstLine="0"/>
              <w:jc w:val="left"/>
            </w:pPr>
          </w:p>
        </w:tc>
        <w:tc>
          <w:tcPr>
            <w:tcW w:w="562" w:type="dxa"/>
            <w:tcBorders>
              <w:top w:val="single" w:sz="4" w:space="0" w:color="BAB9BB"/>
              <w:left w:val="nil"/>
              <w:bottom w:val="single" w:sz="4" w:space="0" w:color="BAB9BB"/>
              <w:right w:val="nil"/>
            </w:tcBorders>
          </w:tcPr>
          <w:p w:rsidR="006A51EC" w:rsidRDefault="005C69B7">
            <w:pPr>
              <w:spacing w:after="0" w:line="259" w:lineRule="auto"/>
              <w:ind w:left="368" w:firstLine="0"/>
              <w:jc w:val="center"/>
            </w:pPr>
            <w:r>
              <w:rPr>
                <w:sz w:val="17"/>
              </w:rPr>
              <w:t>1</w:t>
            </w:r>
          </w:p>
        </w:tc>
      </w:tr>
      <w:tr w:rsidR="006A51EC">
        <w:trPr>
          <w:trHeight w:val="280"/>
        </w:trPr>
        <w:tc>
          <w:tcPr>
            <w:tcW w:w="4048"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Nombre de départs à la retraite</w:t>
            </w:r>
          </w:p>
        </w:tc>
        <w:tc>
          <w:tcPr>
            <w:tcW w:w="907" w:type="dxa"/>
            <w:tcBorders>
              <w:top w:val="single" w:sz="4" w:space="0" w:color="BAB9BB"/>
              <w:left w:val="nil"/>
              <w:bottom w:val="single" w:sz="4" w:space="0" w:color="BAB9BB"/>
              <w:right w:val="nil"/>
            </w:tcBorders>
          </w:tcPr>
          <w:p w:rsidR="006A51EC" w:rsidRDefault="006A51EC">
            <w:pPr>
              <w:spacing w:after="160" w:line="259" w:lineRule="auto"/>
              <w:ind w:left="0" w:firstLine="0"/>
              <w:jc w:val="left"/>
            </w:pPr>
          </w:p>
        </w:tc>
        <w:tc>
          <w:tcPr>
            <w:tcW w:w="1082" w:type="dxa"/>
            <w:tcBorders>
              <w:top w:val="single" w:sz="4" w:space="0" w:color="BAB9BB"/>
              <w:left w:val="nil"/>
              <w:bottom w:val="single" w:sz="4" w:space="0" w:color="BAB9BB"/>
              <w:right w:val="nil"/>
            </w:tcBorders>
          </w:tcPr>
          <w:p w:rsidR="006A51EC" w:rsidRDefault="005C69B7">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2</w:t>
            </w:r>
          </w:p>
        </w:tc>
        <w:tc>
          <w:tcPr>
            <w:tcW w:w="1561" w:type="dxa"/>
            <w:tcBorders>
              <w:top w:val="single" w:sz="4" w:space="0" w:color="BAB9BB"/>
              <w:left w:val="nil"/>
              <w:bottom w:val="single" w:sz="4" w:space="0" w:color="BAB9BB"/>
              <w:right w:val="nil"/>
            </w:tcBorders>
          </w:tcPr>
          <w:p w:rsidR="006A51EC" w:rsidRDefault="005C69B7">
            <w:pPr>
              <w:spacing w:after="0" w:line="259" w:lineRule="auto"/>
              <w:ind w:left="755" w:firstLine="0"/>
              <w:jc w:val="center"/>
            </w:pPr>
            <w:r>
              <w:rPr>
                <w:sz w:val="17"/>
              </w:rPr>
              <w:t>6</w:t>
            </w:r>
          </w:p>
        </w:tc>
        <w:tc>
          <w:tcPr>
            <w:tcW w:w="387" w:type="dxa"/>
            <w:tcBorders>
              <w:top w:val="single" w:sz="4" w:space="0" w:color="BAB9BB"/>
              <w:left w:val="nil"/>
              <w:bottom w:val="single" w:sz="4" w:space="0" w:color="BAB9BB"/>
              <w:right w:val="nil"/>
            </w:tcBorders>
          </w:tcPr>
          <w:p w:rsidR="006A51EC" w:rsidRDefault="006A51EC">
            <w:pPr>
              <w:spacing w:after="160" w:line="259" w:lineRule="auto"/>
              <w:ind w:left="0" w:firstLine="0"/>
              <w:jc w:val="left"/>
            </w:pPr>
          </w:p>
        </w:tc>
        <w:tc>
          <w:tcPr>
            <w:tcW w:w="562" w:type="dxa"/>
            <w:tcBorders>
              <w:top w:val="single" w:sz="4" w:space="0" w:color="BAB9BB"/>
              <w:left w:val="nil"/>
              <w:bottom w:val="single" w:sz="4" w:space="0" w:color="BAB9BB"/>
              <w:right w:val="nil"/>
            </w:tcBorders>
          </w:tcPr>
          <w:p w:rsidR="006A51EC" w:rsidRDefault="005C69B7">
            <w:pPr>
              <w:spacing w:after="0" w:line="259" w:lineRule="auto"/>
              <w:ind w:left="368" w:firstLine="0"/>
              <w:jc w:val="center"/>
            </w:pPr>
            <w:r>
              <w:rPr>
                <w:sz w:val="17"/>
              </w:rPr>
              <w:t>4</w:t>
            </w:r>
          </w:p>
        </w:tc>
      </w:tr>
      <w:tr w:rsidR="006A51EC">
        <w:trPr>
          <w:trHeight w:val="280"/>
        </w:trPr>
        <w:tc>
          <w:tcPr>
            <w:tcW w:w="4048" w:type="dxa"/>
            <w:tcBorders>
              <w:top w:val="single" w:sz="4" w:space="0" w:color="BAB9BB"/>
              <w:left w:val="nil"/>
              <w:bottom w:val="single" w:sz="4" w:space="0" w:color="BAB9BB"/>
              <w:right w:val="nil"/>
            </w:tcBorders>
          </w:tcPr>
          <w:p w:rsidR="006A51EC" w:rsidRDefault="005C69B7">
            <w:pPr>
              <w:spacing w:after="0" w:line="259" w:lineRule="auto"/>
              <w:ind w:left="0" w:firstLine="0"/>
              <w:jc w:val="left"/>
            </w:pPr>
            <w:r>
              <w:rPr>
                <w:sz w:val="17"/>
              </w:rPr>
              <w:t>Nombre de licenciements</w:t>
            </w:r>
          </w:p>
        </w:tc>
        <w:tc>
          <w:tcPr>
            <w:tcW w:w="907" w:type="dxa"/>
            <w:tcBorders>
              <w:top w:val="single" w:sz="4" w:space="0" w:color="BAB9BB"/>
              <w:left w:val="nil"/>
              <w:bottom w:val="single" w:sz="4" w:space="0" w:color="BAB9BB"/>
              <w:right w:val="nil"/>
            </w:tcBorders>
          </w:tcPr>
          <w:p w:rsidR="006A51EC" w:rsidRDefault="006A51EC">
            <w:pPr>
              <w:spacing w:after="160" w:line="259" w:lineRule="auto"/>
              <w:ind w:left="0" w:firstLine="0"/>
              <w:jc w:val="left"/>
            </w:pPr>
          </w:p>
        </w:tc>
        <w:tc>
          <w:tcPr>
            <w:tcW w:w="1082" w:type="dxa"/>
            <w:tcBorders>
              <w:top w:val="single" w:sz="4" w:space="0" w:color="BAB9BB"/>
              <w:left w:val="nil"/>
              <w:bottom w:val="single" w:sz="4" w:space="0" w:color="BAB9BB"/>
              <w:right w:val="nil"/>
            </w:tcBorders>
          </w:tcPr>
          <w:p w:rsidR="006A51EC" w:rsidRDefault="005C69B7">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rsidR="006A51EC" w:rsidRDefault="005C69B7">
            <w:pPr>
              <w:spacing w:after="0" w:line="259" w:lineRule="auto"/>
              <w:ind w:left="0" w:firstLine="0"/>
              <w:jc w:val="right"/>
            </w:pPr>
            <w:r>
              <w:rPr>
                <w:sz w:val="17"/>
              </w:rPr>
              <w:t>76</w:t>
            </w:r>
          </w:p>
        </w:tc>
        <w:tc>
          <w:tcPr>
            <w:tcW w:w="1561" w:type="dxa"/>
            <w:tcBorders>
              <w:top w:val="single" w:sz="4" w:space="0" w:color="BAB9BB"/>
              <w:left w:val="nil"/>
              <w:bottom w:val="single" w:sz="4" w:space="0" w:color="BAB9BB"/>
              <w:right w:val="nil"/>
            </w:tcBorders>
          </w:tcPr>
          <w:p w:rsidR="006A51EC" w:rsidRDefault="005C69B7">
            <w:pPr>
              <w:spacing w:after="0" w:line="259" w:lineRule="auto"/>
              <w:ind w:left="673" w:firstLine="0"/>
              <w:jc w:val="center"/>
            </w:pPr>
            <w:r>
              <w:rPr>
                <w:sz w:val="17"/>
              </w:rPr>
              <w:t>69</w:t>
            </w:r>
          </w:p>
        </w:tc>
        <w:tc>
          <w:tcPr>
            <w:tcW w:w="387" w:type="dxa"/>
            <w:tcBorders>
              <w:top w:val="single" w:sz="4" w:space="0" w:color="BAB9BB"/>
              <w:left w:val="nil"/>
              <w:bottom w:val="single" w:sz="4" w:space="0" w:color="BAB9BB"/>
              <w:right w:val="nil"/>
            </w:tcBorders>
          </w:tcPr>
          <w:p w:rsidR="006A51EC" w:rsidRDefault="006A51EC">
            <w:pPr>
              <w:spacing w:after="160" w:line="259" w:lineRule="auto"/>
              <w:ind w:left="0" w:firstLine="0"/>
              <w:jc w:val="left"/>
            </w:pPr>
          </w:p>
        </w:tc>
        <w:tc>
          <w:tcPr>
            <w:tcW w:w="562" w:type="dxa"/>
            <w:tcBorders>
              <w:top w:val="single" w:sz="4" w:space="0" w:color="BAB9BB"/>
              <w:left w:val="nil"/>
              <w:bottom w:val="single" w:sz="4" w:space="0" w:color="BAB9BB"/>
              <w:right w:val="nil"/>
            </w:tcBorders>
          </w:tcPr>
          <w:p w:rsidR="006A51EC" w:rsidRDefault="005C69B7">
            <w:pPr>
              <w:spacing w:after="0" w:line="259" w:lineRule="auto"/>
              <w:ind w:left="204" w:firstLine="0"/>
              <w:jc w:val="center"/>
            </w:pPr>
            <w:r>
              <w:rPr>
                <w:sz w:val="17"/>
              </w:rPr>
              <w:t>117</w:t>
            </w:r>
          </w:p>
        </w:tc>
      </w:tr>
      <w:tr w:rsidR="006A51EC">
        <w:trPr>
          <w:trHeight w:val="283"/>
        </w:trPr>
        <w:tc>
          <w:tcPr>
            <w:tcW w:w="4048" w:type="dxa"/>
            <w:tcBorders>
              <w:top w:val="single" w:sz="4" w:space="0" w:color="BAB9BB"/>
              <w:left w:val="nil"/>
              <w:bottom w:val="single" w:sz="8" w:space="0" w:color="70587E"/>
              <w:right w:val="nil"/>
            </w:tcBorders>
          </w:tcPr>
          <w:p w:rsidR="006A51EC" w:rsidRDefault="005C69B7">
            <w:pPr>
              <w:spacing w:after="0" w:line="259" w:lineRule="auto"/>
              <w:ind w:left="0" w:firstLine="0"/>
              <w:jc w:val="left"/>
            </w:pPr>
            <w:r>
              <w:rPr>
                <w:sz w:val="17"/>
              </w:rPr>
              <w:t>Nombre de ruptures conventionnelles</w:t>
            </w:r>
          </w:p>
        </w:tc>
        <w:tc>
          <w:tcPr>
            <w:tcW w:w="907" w:type="dxa"/>
            <w:tcBorders>
              <w:top w:val="single" w:sz="4" w:space="0" w:color="BAB9BB"/>
              <w:left w:val="nil"/>
              <w:bottom w:val="single" w:sz="8" w:space="0" w:color="70587E"/>
              <w:right w:val="nil"/>
            </w:tcBorders>
          </w:tcPr>
          <w:p w:rsidR="006A51EC" w:rsidRDefault="006A51EC">
            <w:pPr>
              <w:spacing w:after="160" w:line="259" w:lineRule="auto"/>
              <w:ind w:left="0" w:firstLine="0"/>
              <w:jc w:val="left"/>
            </w:pPr>
          </w:p>
        </w:tc>
        <w:tc>
          <w:tcPr>
            <w:tcW w:w="1082" w:type="dxa"/>
            <w:tcBorders>
              <w:top w:val="single" w:sz="4" w:space="0" w:color="BAB9BB"/>
              <w:left w:val="nil"/>
              <w:bottom w:val="single" w:sz="8" w:space="0" w:color="70587E"/>
              <w:right w:val="nil"/>
            </w:tcBorders>
          </w:tcPr>
          <w:p w:rsidR="006A51EC" w:rsidRDefault="005C69B7">
            <w:pPr>
              <w:spacing w:after="0" w:line="259" w:lineRule="auto"/>
              <w:ind w:left="0" w:firstLine="0"/>
              <w:jc w:val="right"/>
            </w:pPr>
            <w:r>
              <w:rPr>
                <w:sz w:val="17"/>
              </w:rPr>
              <w:t>78</w:t>
            </w:r>
          </w:p>
        </w:tc>
        <w:tc>
          <w:tcPr>
            <w:tcW w:w="1255" w:type="dxa"/>
            <w:tcBorders>
              <w:top w:val="single" w:sz="4" w:space="0" w:color="BAB9BB"/>
              <w:left w:val="nil"/>
              <w:bottom w:val="single" w:sz="8" w:space="0" w:color="70587E"/>
              <w:right w:val="nil"/>
            </w:tcBorders>
            <w:shd w:val="clear" w:color="auto" w:fill="E8E8E8"/>
          </w:tcPr>
          <w:p w:rsidR="006A51EC" w:rsidRDefault="005C69B7">
            <w:pPr>
              <w:spacing w:after="0" w:line="259" w:lineRule="auto"/>
              <w:ind w:left="0" w:firstLine="0"/>
              <w:jc w:val="right"/>
            </w:pPr>
            <w:r>
              <w:rPr>
                <w:sz w:val="17"/>
              </w:rPr>
              <w:t>90</w:t>
            </w:r>
          </w:p>
        </w:tc>
        <w:tc>
          <w:tcPr>
            <w:tcW w:w="1561" w:type="dxa"/>
            <w:tcBorders>
              <w:top w:val="single" w:sz="4" w:space="0" w:color="BAB9BB"/>
              <w:left w:val="nil"/>
              <w:bottom w:val="single" w:sz="8" w:space="0" w:color="70587E"/>
              <w:right w:val="nil"/>
            </w:tcBorders>
          </w:tcPr>
          <w:p w:rsidR="006A51EC" w:rsidRDefault="005C69B7">
            <w:pPr>
              <w:spacing w:after="0" w:line="259" w:lineRule="auto"/>
              <w:ind w:left="673" w:firstLine="0"/>
              <w:jc w:val="center"/>
            </w:pPr>
            <w:r>
              <w:rPr>
                <w:sz w:val="17"/>
              </w:rPr>
              <w:t>84</w:t>
            </w:r>
          </w:p>
        </w:tc>
        <w:tc>
          <w:tcPr>
            <w:tcW w:w="387" w:type="dxa"/>
            <w:tcBorders>
              <w:top w:val="single" w:sz="4" w:space="0" w:color="BAB9BB"/>
              <w:left w:val="nil"/>
              <w:bottom w:val="single" w:sz="8" w:space="0" w:color="70587E"/>
              <w:right w:val="nil"/>
            </w:tcBorders>
          </w:tcPr>
          <w:p w:rsidR="006A51EC" w:rsidRDefault="006A51EC">
            <w:pPr>
              <w:spacing w:after="160" w:line="259" w:lineRule="auto"/>
              <w:ind w:left="0" w:firstLine="0"/>
              <w:jc w:val="left"/>
            </w:pPr>
          </w:p>
        </w:tc>
        <w:tc>
          <w:tcPr>
            <w:tcW w:w="562" w:type="dxa"/>
            <w:tcBorders>
              <w:top w:val="single" w:sz="4" w:space="0" w:color="BAB9BB"/>
              <w:left w:val="nil"/>
              <w:bottom w:val="single" w:sz="8" w:space="0" w:color="70587E"/>
              <w:right w:val="nil"/>
            </w:tcBorders>
          </w:tcPr>
          <w:p w:rsidR="006A51EC" w:rsidRDefault="005C69B7">
            <w:pPr>
              <w:spacing w:after="0" w:line="259" w:lineRule="auto"/>
              <w:ind w:left="286" w:firstLine="0"/>
              <w:jc w:val="center"/>
            </w:pPr>
            <w:r>
              <w:rPr>
                <w:sz w:val="17"/>
              </w:rPr>
              <w:t>65</w:t>
            </w:r>
          </w:p>
        </w:tc>
      </w:tr>
    </w:tbl>
    <w:p w:rsidR="006A51EC" w:rsidRDefault="005C69B7">
      <w:pPr>
        <w:pStyle w:val="Titre2"/>
        <w:ind w:left="-5"/>
      </w:pPr>
      <w:r>
        <w:rPr>
          <w:noProof/>
        </w:rPr>
        <w:drawing>
          <wp:anchor distT="0" distB="0" distL="114300" distR="114300" simplePos="0" relativeHeight="251661312" behindDoc="0" locked="0" layoutInCell="1" allowOverlap="0">
            <wp:simplePos x="0" y="0"/>
            <wp:positionH relativeFrom="page">
              <wp:posOffset>7070472</wp:posOffset>
            </wp:positionH>
            <wp:positionV relativeFrom="page">
              <wp:posOffset>4891659</wp:posOffset>
            </wp:positionV>
            <wp:extent cx="475488" cy="582168"/>
            <wp:effectExtent l="0" t="0" r="0" b="0"/>
            <wp:wrapTopAndBottom/>
            <wp:docPr id="23598" name="Picture 23598"/>
            <wp:cNvGraphicFramePr/>
            <a:graphic xmlns:a="http://schemas.openxmlformats.org/drawingml/2006/main">
              <a:graphicData uri="http://schemas.openxmlformats.org/drawingml/2006/picture">
                <pic:pic xmlns:pic="http://schemas.openxmlformats.org/drawingml/2006/picture">
                  <pic:nvPicPr>
                    <pic:cNvPr id="23598" name="Picture 23598"/>
                    <pic:cNvPicPr/>
                  </pic:nvPicPr>
                  <pic:blipFill>
                    <a:blip r:embed="rId13"/>
                    <a:stretch>
                      <a:fillRect/>
                    </a:stretch>
                  </pic:blipFill>
                  <pic:spPr>
                    <a:xfrm>
                      <a:off x="0" y="0"/>
                      <a:ext cx="475488" cy="582168"/>
                    </a:xfrm>
                    <a:prstGeom prst="rect">
                      <a:avLst/>
                    </a:prstGeom>
                  </pic:spPr>
                </pic:pic>
              </a:graphicData>
            </a:graphic>
          </wp:anchor>
        </w:drawing>
      </w:r>
      <w:r>
        <w:t>INDICATEUR</w:t>
      </w:r>
      <w:r>
        <w:rPr>
          <w:rFonts w:ascii="Arial" w:eastAsia="Arial" w:hAnsi="Arial" w:cs="Arial"/>
        </w:rPr>
        <w:t xml:space="preserve"> </w:t>
      </w:r>
      <w:r>
        <w:t>: TAUX D’INSTABILITÉ</w:t>
      </w:r>
    </w:p>
    <w:tbl>
      <w:tblPr>
        <w:tblStyle w:val="TableGrid"/>
        <w:tblW w:w="9802" w:type="dxa"/>
        <w:tblInd w:w="0" w:type="dxa"/>
        <w:tblCellMar>
          <w:top w:w="25" w:type="dxa"/>
          <w:left w:w="0" w:type="dxa"/>
          <w:bottom w:w="0" w:type="dxa"/>
          <w:right w:w="0" w:type="dxa"/>
        </w:tblCellMar>
        <w:tblLook w:val="04A0" w:firstRow="1" w:lastRow="0" w:firstColumn="1" w:lastColumn="0" w:noHBand="0" w:noVBand="1"/>
      </w:tblPr>
      <w:tblGrid>
        <w:gridCol w:w="4955"/>
        <w:gridCol w:w="1082"/>
        <w:gridCol w:w="1255"/>
        <w:gridCol w:w="1561"/>
        <w:gridCol w:w="387"/>
        <w:gridCol w:w="562"/>
      </w:tblGrid>
      <w:tr w:rsidR="006A51EC">
        <w:trPr>
          <w:trHeight w:val="620"/>
        </w:trPr>
        <w:tc>
          <w:tcPr>
            <w:tcW w:w="4955" w:type="dxa"/>
            <w:tcBorders>
              <w:top w:val="nil"/>
              <w:left w:val="nil"/>
              <w:bottom w:val="nil"/>
              <w:right w:val="nil"/>
            </w:tcBorders>
            <w:shd w:val="clear" w:color="auto" w:fill="D1D1D1"/>
          </w:tcPr>
          <w:p w:rsidR="006A51EC" w:rsidRDefault="005C69B7">
            <w:pPr>
              <w:spacing w:after="0" w:line="259" w:lineRule="auto"/>
              <w:ind w:left="57" w:firstLine="0"/>
              <w:jc w:val="left"/>
            </w:pPr>
            <w:r>
              <w:rPr>
                <w:sz w:val="17"/>
              </w:rPr>
              <w:t>Janvier-décembre</w:t>
            </w:r>
          </w:p>
          <w:p w:rsidR="006A51EC" w:rsidRDefault="005C69B7">
            <w:pPr>
              <w:spacing w:after="0" w:line="259" w:lineRule="auto"/>
              <w:ind w:left="57" w:firstLine="0"/>
              <w:jc w:val="left"/>
            </w:pPr>
            <w:r>
              <w:rPr>
                <w:sz w:val="17"/>
              </w:rPr>
              <w:t xml:space="preserve">(Périmètre : France CDI) (∑ Démission CDI + ∑ Licenciements CDI + </w:t>
            </w:r>
          </w:p>
          <w:p w:rsidR="006A51EC" w:rsidRDefault="005C69B7">
            <w:pPr>
              <w:spacing w:after="0" w:line="259" w:lineRule="auto"/>
              <w:ind w:left="57" w:firstLine="0"/>
              <w:jc w:val="left"/>
            </w:pPr>
            <w:r>
              <w:rPr>
                <w:sz w:val="17"/>
              </w:rPr>
              <w:t>∑ ruptures conventionnelles)/Effectifs inscrits CDI moyens</w:t>
            </w:r>
          </w:p>
        </w:tc>
        <w:tc>
          <w:tcPr>
            <w:tcW w:w="1082" w:type="dxa"/>
            <w:tcBorders>
              <w:top w:val="nil"/>
              <w:left w:val="nil"/>
              <w:bottom w:val="nil"/>
              <w:right w:val="nil"/>
            </w:tcBorders>
            <w:shd w:val="clear" w:color="auto" w:fill="D1D1D1"/>
            <w:vAlign w:val="bottom"/>
          </w:tcPr>
          <w:p w:rsidR="006A51EC" w:rsidRDefault="005C69B7">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rsidR="006A51EC" w:rsidRDefault="005C69B7">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rsidR="006A51EC" w:rsidRDefault="005C69B7">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rsidR="006A51EC" w:rsidRDefault="006A51EC">
            <w:pPr>
              <w:spacing w:after="160" w:line="259" w:lineRule="auto"/>
              <w:ind w:left="0" w:firstLine="0"/>
              <w:jc w:val="left"/>
            </w:pPr>
          </w:p>
        </w:tc>
        <w:tc>
          <w:tcPr>
            <w:tcW w:w="562" w:type="dxa"/>
            <w:tcBorders>
              <w:top w:val="nil"/>
              <w:left w:val="nil"/>
              <w:bottom w:val="nil"/>
              <w:right w:val="nil"/>
            </w:tcBorders>
            <w:shd w:val="clear" w:color="auto" w:fill="D1D1D1"/>
            <w:vAlign w:val="bottom"/>
          </w:tcPr>
          <w:p w:rsidR="006A51EC" w:rsidRDefault="005C69B7">
            <w:pPr>
              <w:spacing w:after="0" w:line="259" w:lineRule="auto"/>
              <w:ind w:left="123" w:firstLine="0"/>
              <w:jc w:val="left"/>
            </w:pPr>
            <w:r>
              <w:rPr>
                <w:sz w:val="17"/>
              </w:rPr>
              <w:t>2018</w:t>
            </w:r>
          </w:p>
        </w:tc>
      </w:tr>
      <w:tr w:rsidR="006A51EC">
        <w:trPr>
          <w:trHeight w:val="278"/>
        </w:trPr>
        <w:tc>
          <w:tcPr>
            <w:tcW w:w="4955" w:type="dxa"/>
            <w:tcBorders>
              <w:top w:val="nil"/>
              <w:left w:val="nil"/>
              <w:bottom w:val="single" w:sz="8" w:space="0" w:color="70587E"/>
              <w:right w:val="nil"/>
            </w:tcBorders>
          </w:tcPr>
          <w:p w:rsidR="006A51EC" w:rsidRDefault="005C69B7">
            <w:pPr>
              <w:spacing w:after="0" w:line="259" w:lineRule="auto"/>
              <w:ind w:left="0" w:firstLine="0"/>
              <w:jc w:val="left"/>
            </w:pPr>
            <w:r>
              <w:rPr>
                <w:sz w:val="17"/>
              </w:rPr>
              <w:t>Taux d’instabilité</w:t>
            </w:r>
          </w:p>
        </w:tc>
        <w:tc>
          <w:tcPr>
            <w:tcW w:w="1082" w:type="dxa"/>
            <w:tcBorders>
              <w:top w:val="nil"/>
              <w:left w:val="nil"/>
              <w:bottom w:val="single" w:sz="8" w:space="0" w:color="70587E"/>
              <w:right w:val="nil"/>
            </w:tcBorders>
          </w:tcPr>
          <w:p w:rsidR="006A51EC" w:rsidRDefault="005C69B7">
            <w:pPr>
              <w:spacing w:after="0" w:line="259" w:lineRule="auto"/>
              <w:ind w:left="0" w:firstLine="0"/>
              <w:jc w:val="right"/>
            </w:pPr>
            <w:r>
              <w:rPr>
                <w:sz w:val="17"/>
              </w:rPr>
              <w:t>78</w:t>
            </w:r>
          </w:p>
        </w:tc>
        <w:tc>
          <w:tcPr>
            <w:tcW w:w="1255" w:type="dxa"/>
            <w:tcBorders>
              <w:top w:val="nil"/>
              <w:left w:val="nil"/>
              <w:bottom w:val="single" w:sz="8" w:space="0" w:color="70587E"/>
              <w:right w:val="nil"/>
            </w:tcBorders>
            <w:shd w:val="clear" w:color="auto" w:fill="E8E8E8"/>
          </w:tcPr>
          <w:p w:rsidR="006A51EC" w:rsidRDefault="005C69B7">
            <w:pPr>
              <w:spacing w:after="0" w:line="259" w:lineRule="auto"/>
              <w:ind w:left="0" w:firstLine="0"/>
              <w:jc w:val="right"/>
            </w:pPr>
            <w:r>
              <w:rPr>
                <w:sz w:val="17"/>
              </w:rPr>
              <w:t>10,02 %</w:t>
            </w:r>
          </w:p>
        </w:tc>
        <w:tc>
          <w:tcPr>
            <w:tcW w:w="1561" w:type="dxa"/>
            <w:tcBorders>
              <w:top w:val="nil"/>
              <w:left w:val="nil"/>
              <w:bottom w:val="single" w:sz="8" w:space="0" w:color="70587E"/>
              <w:right w:val="nil"/>
            </w:tcBorders>
          </w:tcPr>
          <w:p w:rsidR="006A51EC" w:rsidRDefault="005C69B7">
            <w:pPr>
              <w:spacing w:after="0" w:line="259" w:lineRule="auto"/>
              <w:ind w:left="387" w:firstLine="0"/>
              <w:jc w:val="center"/>
            </w:pPr>
            <w:r>
              <w:rPr>
                <w:sz w:val="17"/>
              </w:rPr>
              <w:t>9,99 %</w:t>
            </w:r>
          </w:p>
        </w:tc>
        <w:tc>
          <w:tcPr>
            <w:tcW w:w="387" w:type="dxa"/>
            <w:tcBorders>
              <w:top w:val="nil"/>
              <w:left w:val="nil"/>
              <w:bottom w:val="single" w:sz="8" w:space="0" w:color="70587E"/>
              <w:right w:val="nil"/>
            </w:tcBorders>
          </w:tcPr>
          <w:p w:rsidR="006A51EC" w:rsidRDefault="006A51EC">
            <w:pPr>
              <w:spacing w:after="160" w:line="259" w:lineRule="auto"/>
              <w:ind w:left="0" w:firstLine="0"/>
              <w:jc w:val="left"/>
            </w:pPr>
          </w:p>
        </w:tc>
        <w:tc>
          <w:tcPr>
            <w:tcW w:w="562" w:type="dxa"/>
            <w:tcBorders>
              <w:top w:val="nil"/>
              <w:left w:val="nil"/>
              <w:bottom w:val="single" w:sz="8" w:space="0" w:color="70587E"/>
              <w:right w:val="nil"/>
            </w:tcBorders>
          </w:tcPr>
          <w:p w:rsidR="006A51EC" w:rsidRDefault="005C69B7">
            <w:pPr>
              <w:spacing w:after="0" w:line="259" w:lineRule="auto"/>
              <w:ind w:left="0" w:firstLine="0"/>
              <w:jc w:val="left"/>
            </w:pPr>
            <w:r>
              <w:rPr>
                <w:sz w:val="17"/>
              </w:rPr>
              <w:t>10,9 %</w:t>
            </w:r>
          </w:p>
        </w:tc>
      </w:tr>
      <w:tr w:rsidR="006A51EC">
        <w:trPr>
          <w:trHeight w:val="6203"/>
        </w:trPr>
        <w:tc>
          <w:tcPr>
            <w:tcW w:w="4955" w:type="dxa"/>
            <w:tcBorders>
              <w:top w:val="nil"/>
              <w:left w:val="nil"/>
              <w:bottom w:val="nil"/>
              <w:right w:val="nil"/>
            </w:tcBorders>
          </w:tcPr>
          <w:p w:rsidR="006A51EC" w:rsidRDefault="005C69B7">
            <w:pPr>
              <w:spacing w:after="51" w:line="216" w:lineRule="auto"/>
              <w:ind w:left="800" w:hanging="800"/>
              <w:jc w:val="left"/>
            </w:pPr>
            <w:r>
              <w:rPr>
                <w:rFonts w:ascii="Calibri" w:eastAsia="Calibri" w:hAnsi="Calibri" w:cs="Calibri"/>
                <w:color w:val="000000"/>
                <w:sz w:val="21"/>
              </w:rPr>
              <w:lastRenderedPageBreak/>
              <w:t>4.3.1.3</w:t>
            </w:r>
            <w:r>
              <w:rPr>
                <w:b/>
                <w:color w:val="000000"/>
                <w:sz w:val="21"/>
              </w:rPr>
              <w:t xml:space="preserve"> </w:t>
            </w:r>
            <w:r>
              <w:rPr>
                <w:rFonts w:ascii="Calibri" w:eastAsia="Calibri" w:hAnsi="Calibri" w:cs="Calibri"/>
                <w:b/>
                <w:color w:val="70587E"/>
                <w:sz w:val="21"/>
              </w:rPr>
              <w:t>CONDITIONS DE TRAVAIL ET QUALITÉ DE VIE AU TRAVAIL</w:t>
            </w:r>
          </w:p>
          <w:p w:rsidR="006A51EC" w:rsidRDefault="005C69B7">
            <w:pPr>
              <w:spacing w:after="34" w:line="259" w:lineRule="auto"/>
              <w:ind w:left="0" w:firstLine="0"/>
              <w:jc w:val="left"/>
            </w:pPr>
            <w:r>
              <w:rPr>
                <w:rFonts w:ascii="Calibri" w:eastAsia="Calibri" w:hAnsi="Calibri" w:cs="Calibri"/>
                <w:b/>
                <w:sz w:val="18"/>
              </w:rPr>
              <w:t>COMMUNICATION AVEC LES COLLABORATEURS</w:t>
            </w:r>
          </w:p>
          <w:p w:rsidR="006A51EC" w:rsidRDefault="005C69B7">
            <w:pPr>
              <w:spacing w:after="92" w:line="282" w:lineRule="auto"/>
              <w:ind w:left="0" w:right="281" w:firstLine="0"/>
            </w:pPr>
            <w:r>
              <w:t xml:space="preserve">Les outils de communication mis en place par le groupe TF1 </w:t>
            </w:r>
            <w:r>
              <w:rPr>
                <w:i/>
              </w:rPr>
              <w:t>via</w:t>
            </w:r>
            <w:r>
              <w:t xml:space="preserve"> sa direction de la Communication Interne, contribuent à créer le </w:t>
            </w:r>
            <w:r>
              <w:t>lien, l’échange et le partage. La crise COVID-19 a mis en évidence, plus que jamais, le rôle essentiel de la Communication Interne en entreprise et l’intérêt d’une plus grande diversité des canaux de communication.</w:t>
            </w:r>
          </w:p>
          <w:p w:rsidR="006A51EC" w:rsidRDefault="005C69B7">
            <w:pPr>
              <w:spacing w:after="92" w:line="282" w:lineRule="auto"/>
              <w:ind w:left="0" w:right="281" w:firstLine="0"/>
            </w:pPr>
            <w:r>
              <w:t>Informer, expliquer, rassembler, partager</w:t>
            </w:r>
            <w:r>
              <w:t xml:space="preserve">, impliquer, faire agir, la démarche de motivation des près de 2 500 collaborateurs est activée à travers un Intranet fort et régulièrement mis à jour : « fil d’info », communiqués de presse </w:t>
            </w:r>
            <w:r>
              <w:rPr>
                <w:i/>
              </w:rPr>
              <w:t>Corporate</w:t>
            </w:r>
            <w:r>
              <w:t>, messages du Président et articles interview des différ</w:t>
            </w:r>
            <w:r>
              <w:t>entes entités/BU, actualités des Groupes TF1 et Bouygues, etc.</w:t>
            </w:r>
          </w:p>
          <w:p w:rsidR="006A51EC" w:rsidRDefault="005C69B7">
            <w:pPr>
              <w:spacing w:after="92" w:line="282" w:lineRule="auto"/>
              <w:ind w:left="0" w:right="33" w:firstLine="0"/>
            </w:pPr>
            <w:r>
              <w:t>Depuis 2019, des passerelles existent entre les Intranets des Groupes TF1 et Newen, ainsi qu’avec Unify.</w:t>
            </w:r>
          </w:p>
          <w:p w:rsidR="006A51EC" w:rsidRDefault="005C69B7">
            <w:pPr>
              <w:spacing w:after="92" w:line="282" w:lineRule="auto"/>
              <w:ind w:left="0" w:right="281" w:firstLine="0"/>
            </w:pPr>
            <w:r>
              <w:t>En 2020, l’application mobile « VousFaites » a été intégralement revisitée et de nouvell</w:t>
            </w:r>
            <w:r>
              <w:t>es fonctionnalités ont été ajoutées (congés, télétravail, etc.).</w:t>
            </w:r>
          </w:p>
          <w:p w:rsidR="006A51EC" w:rsidRDefault="005C69B7">
            <w:pPr>
              <w:spacing w:after="92" w:line="282" w:lineRule="auto"/>
              <w:ind w:left="0" w:right="281" w:firstLine="0"/>
            </w:pPr>
            <w:r>
              <w:t>À travers une cinquantaine de moniteurs répartis sur nos sites, le canal interne permet un rappel quotidien des règles à respecter (sanitaires, notamment en 2020) et un partage des sujets d’a</w:t>
            </w:r>
            <w:r>
              <w:t>ctualités du Groupe (bande annonce, audiences, bourse, vidéos sur les  métiers dédiés, etc.).</w:t>
            </w:r>
          </w:p>
          <w:p w:rsidR="006A51EC" w:rsidRDefault="005C69B7">
            <w:pPr>
              <w:spacing w:after="0" w:line="259" w:lineRule="auto"/>
              <w:ind w:left="0" w:firstLine="0"/>
            </w:pPr>
            <w:r>
              <w:t>Calquée sur le modèle du site de la communication interne de TF1, la plateforme WE, Intranet destiné à l’ensemble des collaborateurs pour</w:t>
            </w:r>
          </w:p>
        </w:tc>
        <w:tc>
          <w:tcPr>
            <w:tcW w:w="4847" w:type="dxa"/>
            <w:gridSpan w:val="5"/>
            <w:tcBorders>
              <w:top w:val="nil"/>
              <w:left w:val="nil"/>
              <w:bottom w:val="nil"/>
              <w:right w:val="nil"/>
            </w:tcBorders>
          </w:tcPr>
          <w:p w:rsidR="006A51EC" w:rsidRDefault="005C69B7">
            <w:pPr>
              <w:spacing w:after="92" w:line="282" w:lineRule="auto"/>
              <w:ind w:left="173" w:firstLine="0"/>
            </w:pPr>
            <w:r>
              <w:t>relayer des informations</w:t>
            </w:r>
            <w:r>
              <w:t>/actualités, a été mise en place pour le groupe Newen.</w:t>
            </w:r>
          </w:p>
          <w:p w:rsidR="006A51EC" w:rsidRDefault="005C69B7">
            <w:pPr>
              <w:spacing w:after="92" w:line="282" w:lineRule="auto"/>
              <w:ind w:left="173" w:firstLine="0"/>
            </w:pPr>
            <w:r>
              <w:t xml:space="preserve">Avec l’expérimentation des nouveaux modes de travail, initiée en juillet 2020, la force du collectif animé au quotidien par les </w:t>
            </w:r>
            <w:r>
              <w:rPr>
                <w:i/>
              </w:rPr>
              <w:t>managers</w:t>
            </w:r>
            <w:r>
              <w:t xml:space="preserve"> de proximité passe par les outils collaboratifs. Ces mêmes </w:t>
            </w:r>
            <w:r>
              <w:t>outils sont également utilisés pour partager avec les collaborateurs de nouveaux rendez-vous hebdomadaire ou bimensuel. Ainsi est mis en avant, à partir d’avril 2020, les « Une Heure avec », nouveau format de Masterclass en distanciel, proposé par la Direc</w:t>
            </w:r>
            <w:r>
              <w:t>tion du Développement des Talents, occasion de partage avec le Président, les membres du COMEX mais également des experts ou des coachs qui vont s’adresser durant 1 heure aux centaines de salariés qui les suivent.</w:t>
            </w:r>
          </w:p>
          <w:p w:rsidR="006A51EC" w:rsidRDefault="005C69B7">
            <w:pPr>
              <w:spacing w:after="0" w:line="282" w:lineRule="auto"/>
              <w:ind w:left="173" w:firstLine="0"/>
            </w:pPr>
            <w:r>
              <w:t>Au sein d’Unify, Olivier Abecassis, Présid</w:t>
            </w:r>
            <w:r>
              <w:t>ent d’Unify a animé 5 plénières entre avril et décembre 2020 destinés à l’ensemble des collaborateurs afin de présenter l’activité, les mesures prises dans le cadre de la crise sanitaire et répondre à leurs questions. En complément</w:t>
            </w:r>
          </w:p>
          <w:p w:rsidR="006A51EC" w:rsidRDefault="005C69B7">
            <w:pPr>
              <w:spacing w:after="92" w:line="282" w:lineRule="auto"/>
              <w:ind w:left="173" w:firstLine="0"/>
            </w:pPr>
            <w:r>
              <w:t>8 communications dédiées</w:t>
            </w:r>
            <w:r>
              <w:t xml:space="preserve"> à l’animation des équipes en télétravail ont été adressées aux </w:t>
            </w:r>
            <w:r>
              <w:rPr>
                <w:i/>
              </w:rPr>
              <w:t>managers</w:t>
            </w:r>
            <w:r>
              <w:t xml:space="preserve"> en 2020.</w:t>
            </w:r>
          </w:p>
          <w:p w:rsidR="006A51EC" w:rsidRDefault="005C69B7">
            <w:pPr>
              <w:spacing w:after="92" w:line="282" w:lineRule="auto"/>
              <w:ind w:left="173" w:firstLine="0"/>
            </w:pPr>
            <w:r>
              <w:t xml:space="preserve">Une newsletter hebdomadaire et des mailings réguliers sont adressés aux collaborateurs du groupe TF1 pour mettre en lumière les temps forts et solliciter les </w:t>
            </w:r>
            <w:r>
              <w:t>collaborateurs autour des sondages, des actions managériales, etc. Enfin, en plus de Yammer Bouygues, un espace conversationnel existe et plus d’une trentaine de groupes se sont créés sur des sujets allant de l’IT aux événements sportifs de l’AS TF1, en pa</w:t>
            </w:r>
            <w:r>
              <w:t>ssant par les petites annonces.</w:t>
            </w:r>
          </w:p>
          <w:p w:rsidR="006A51EC" w:rsidRDefault="005C69B7">
            <w:pPr>
              <w:spacing w:after="0" w:line="259" w:lineRule="auto"/>
              <w:ind w:left="173" w:firstLine="0"/>
            </w:pPr>
            <w:r>
              <w:t>La crise de 2020 a mis en lumière la souplesse d’adaptation des salariés du Groupe et le besoin de créer de nouveaux espaces digitaux</w:t>
            </w:r>
          </w:p>
        </w:tc>
      </w:tr>
    </w:tbl>
    <w:p w:rsidR="006A51EC" w:rsidRDefault="005C69B7">
      <w:pPr>
        <w:pStyle w:val="Titre1"/>
        <w:numPr>
          <w:ilvl w:val="0"/>
          <w:numId w:val="0"/>
        </w:numPr>
      </w:pPr>
      <w:r>
        <w:t xml:space="preserve">DOCUMENT D'ENREGISTREMENT UNIVERSEL </w:t>
      </w:r>
      <w:r>
        <w:rPr>
          <w:b/>
          <w:color w:val="70587E"/>
        </w:rPr>
        <w:t xml:space="preserve">2020 </w:t>
      </w:r>
      <w:r>
        <w:rPr>
          <w:noProof/>
          <w:sz w:val="22"/>
        </w:rPr>
        <mc:AlternateContent>
          <mc:Choice Requires="wpg">
            <w:drawing>
              <wp:inline distT="0" distB="0" distL="0" distR="0">
                <wp:extent cx="304887" cy="148613"/>
                <wp:effectExtent l="0" t="0" r="0" b="0"/>
                <wp:docPr id="21436" name="Group 21436"/>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6" name="Picture 23596"/>
                          <pic:cNvPicPr/>
                        </pic:nvPicPr>
                        <pic:blipFill>
                          <a:blip r:embed="rId14"/>
                          <a:stretch>
                            <a:fillRect/>
                          </a:stretch>
                        </pic:blipFill>
                        <pic:spPr>
                          <a:xfrm>
                            <a:off x="-3682" y="-5945"/>
                            <a:ext cx="310897" cy="115824"/>
                          </a:xfrm>
                          <a:prstGeom prst="rect">
                            <a:avLst/>
                          </a:prstGeom>
                        </pic:spPr>
                      </pic:pic>
                      <wps:wsp>
                        <wps:cNvPr id="824" name="Shape 824"/>
                        <wps:cNvSpPr/>
                        <wps:spPr>
                          <a:xfrm>
                            <a:off x="23940" y="16853"/>
                            <a:ext cx="69536" cy="77677"/>
                          </a:xfrm>
                          <a:custGeom>
                            <a:avLst/>
                            <a:gdLst/>
                            <a:ahLst/>
                            <a:cxnLst/>
                            <a:rect l="0" t="0" r="0" b="0"/>
                            <a:pathLst>
                              <a:path w="69536" h="77677">
                                <a:moveTo>
                                  <a:pt x="0" y="0"/>
                                </a:moveTo>
                                <a:lnTo>
                                  <a:pt x="69536" y="0"/>
                                </a:lnTo>
                                <a:lnTo>
                                  <a:pt x="69536" y="26821"/>
                                </a:lnTo>
                                <a:lnTo>
                                  <a:pt x="51770" y="26821"/>
                                </a:lnTo>
                                <a:lnTo>
                                  <a:pt x="51770"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5" name="Shape 825"/>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6" name="Shape 826"/>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597" name="Picture 23597"/>
                          <pic:cNvPicPr/>
                        </pic:nvPicPr>
                        <pic:blipFill>
                          <a:blip r:embed="rId15"/>
                          <a:stretch>
                            <a:fillRect/>
                          </a:stretch>
                        </pic:blipFill>
                        <pic:spPr>
                          <a:xfrm>
                            <a:off x="-3682" y="-2897"/>
                            <a:ext cx="310897" cy="73152"/>
                          </a:xfrm>
                          <a:prstGeom prst="rect">
                            <a:avLst/>
                          </a:prstGeom>
                        </pic:spPr>
                      </pic:pic>
                      <wps:wsp>
                        <wps:cNvPr id="829" name="Shape 829"/>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0" name="Shape 830"/>
                        <wps:cNvSpPr/>
                        <wps:spPr>
                          <a:xfrm>
                            <a:off x="94775"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1" name="Shape 831"/>
                        <wps:cNvSpPr/>
                        <wps:spPr>
                          <a:xfrm>
                            <a:off x="118362"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2" y="8979"/>
                                  <a:pt x="15021" y="9017"/>
                                </a:cubicBezTo>
                                <a:cubicBezTo>
                                  <a:pt x="15008" y="9054"/>
                                  <a:pt x="15005" y="9077"/>
                                  <a:pt x="15005" y="9089"/>
                                </a:cubicBezTo>
                                <a:cubicBezTo>
                                  <a:pt x="15005" y="9113"/>
                                  <a:pt x="15016" y="9136"/>
                                  <a:pt x="15039" y="9158"/>
                                </a:cubicBezTo>
                                <a:lnTo>
                                  <a:pt x="10837" y="9158"/>
                                </a:lnTo>
                                <a:cubicBezTo>
                                  <a:pt x="10803" y="7431"/>
                                  <a:pt x="10536" y="6133"/>
                                  <a:pt x="10041" y="5259"/>
                                </a:cubicBezTo>
                                <a:cubicBezTo>
                                  <a:pt x="9548" y="4387"/>
                                  <a:pt x="8821" y="3955"/>
                                  <a:pt x="7868" y="3955"/>
                                </a:cubicBezTo>
                                <a:cubicBezTo>
                                  <a:pt x="6699" y="3955"/>
                                  <a:pt x="5844" y="4763"/>
                                  <a:pt x="5295" y="6377"/>
                                </a:cubicBezTo>
                                <a:cubicBezTo>
                                  <a:pt x="4744" y="7994"/>
                                  <a:pt x="4472" y="10508"/>
                                  <a:pt x="4472" y="13922"/>
                                </a:cubicBezTo>
                                <a:cubicBezTo>
                                  <a:pt x="4472" y="17428"/>
                                  <a:pt x="4765" y="19984"/>
                                  <a:pt x="5347" y="21596"/>
                                </a:cubicBezTo>
                                <a:cubicBezTo>
                                  <a:pt x="5933" y="23206"/>
                                  <a:pt x="6855" y="24012"/>
                                  <a:pt x="8117" y="24012"/>
                                </a:cubicBezTo>
                                <a:cubicBezTo>
                                  <a:pt x="8943" y="24012"/>
                                  <a:pt x="9599" y="23647"/>
                                  <a:pt x="10096" y="22917"/>
                                </a:cubicBezTo>
                                <a:cubicBezTo>
                                  <a:pt x="10592" y="22192"/>
                                  <a:pt x="10837" y="21209"/>
                                  <a:pt x="10837" y="19967"/>
                                </a:cubicBezTo>
                                <a:lnTo>
                                  <a:pt x="10837" y="17372"/>
                                </a:lnTo>
                                <a:lnTo>
                                  <a:pt x="7868" y="17372"/>
                                </a:lnTo>
                                <a:lnTo>
                                  <a:pt x="7868" y="13774"/>
                                </a:lnTo>
                                <a:lnTo>
                                  <a:pt x="15039" y="13774"/>
                                </a:lnTo>
                                <a:lnTo>
                                  <a:pt x="15039" y="27305"/>
                                </a:lnTo>
                                <a:lnTo>
                                  <a:pt x="12929" y="27305"/>
                                </a:lnTo>
                                <a:lnTo>
                                  <a:pt x="12304" y="25836"/>
                                </a:lnTo>
                                <a:cubicBezTo>
                                  <a:pt x="11791" y="26532"/>
                                  <a:pt x="11169" y="27044"/>
                                  <a:pt x="10443" y="27384"/>
                                </a:cubicBezTo>
                                <a:cubicBezTo>
                                  <a:pt x="9716" y="27725"/>
                                  <a:pt x="8860" y="27893"/>
                                  <a:pt x="7868" y="27893"/>
                                </a:cubicBezTo>
                                <a:cubicBezTo>
                                  <a:pt x="5283" y="27893"/>
                                  <a:pt x="3326" y="26711"/>
                                  <a:pt x="1997" y="24350"/>
                                </a:cubicBezTo>
                                <a:cubicBezTo>
                                  <a:pt x="664" y="21986"/>
                                  <a:pt x="0" y="18514"/>
                                  <a:pt x="0" y="13922"/>
                                </a:cubicBezTo>
                                <a:cubicBezTo>
                                  <a:pt x="0" y="9349"/>
                                  <a:pt x="664"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2" name="Shape 832"/>
                        <wps:cNvSpPr/>
                        <wps:spPr>
                          <a:xfrm>
                            <a:off x="137610" y="121234"/>
                            <a:ext cx="7323" cy="26791"/>
                          </a:xfrm>
                          <a:custGeom>
                            <a:avLst/>
                            <a:gdLst/>
                            <a:ahLst/>
                            <a:cxnLst/>
                            <a:rect l="0" t="0" r="0" b="0"/>
                            <a:pathLst>
                              <a:path w="7323" h="26791">
                                <a:moveTo>
                                  <a:pt x="0" y="0"/>
                                </a:moveTo>
                                <a:lnTo>
                                  <a:pt x="5937" y="0"/>
                                </a:lnTo>
                                <a:lnTo>
                                  <a:pt x="7323" y="119"/>
                                </a:lnTo>
                                <a:lnTo>
                                  <a:pt x="7323" y="4043"/>
                                </a:lnTo>
                                <a:lnTo>
                                  <a:pt x="5831"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5" y="12095"/>
                                  <a:pt x="5253" y="12102"/>
                                  <a:pt x="5527" y="12102"/>
                                </a:cubicBezTo>
                                <a:lnTo>
                                  <a:pt x="7323" y="11590"/>
                                </a:lnTo>
                                <a:lnTo>
                                  <a:pt x="7323" y="16802"/>
                                </a:lnTo>
                                <a:lnTo>
                                  <a:pt x="6993" y="15660"/>
                                </a:lnTo>
                                <a:cubicBezTo>
                                  <a:pt x="6717" y="15684"/>
                                  <a:pt x="6417" y="15708"/>
                                  <a:pt x="6090" y="15732"/>
                                </a:cubicBezTo>
                                <a:cubicBezTo>
                                  <a:pt x="5761" y="15754"/>
                                  <a:pt x="5441"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3" name="Shape 833"/>
                        <wps:cNvSpPr/>
                        <wps:spPr>
                          <a:xfrm>
                            <a:off x="144933" y="121354"/>
                            <a:ext cx="7427" cy="26671"/>
                          </a:xfrm>
                          <a:custGeom>
                            <a:avLst/>
                            <a:gdLst/>
                            <a:ahLst/>
                            <a:cxnLst/>
                            <a:rect l="0" t="0" r="0" b="0"/>
                            <a:pathLst>
                              <a:path w="7427" h="26671">
                                <a:moveTo>
                                  <a:pt x="0" y="0"/>
                                </a:moveTo>
                                <a:lnTo>
                                  <a:pt x="2502" y="215"/>
                                </a:lnTo>
                                <a:cubicBezTo>
                                  <a:pt x="3366" y="438"/>
                                  <a:pt x="4133" y="805"/>
                                  <a:pt x="4801" y="1312"/>
                                </a:cubicBezTo>
                                <a:cubicBezTo>
                                  <a:pt x="5611" y="1946"/>
                                  <a:pt x="6247" y="2834"/>
                                  <a:pt x="6705" y="3973"/>
                                </a:cubicBezTo>
                                <a:cubicBezTo>
                                  <a:pt x="7165" y="5115"/>
                                  <a:pt x="7392" y="6375"/>
                                  <a:pt x="7392" y="7759"/>
                                </a:cubicBezTo>
                                <a:cubicBezTo>
                                  <a:pt x="7392" y="9378"/>
                                  <a:pt x="7087" y="10785"/>
                                  <a:pt x="6473" y="11971"/>
                                </a:cubicBezTo>
                                <a:cubicBezTo>
                                  <a:pt x="5861" y="13157"/>
                                  <a:pt x="4946" y="14110"/>
                                  <a:pt x="3725" y="14825"/>
                                </a:cubicBezTo>
                                <a:lnTo>
                                  <a:pt x="7427" y="26671"/>
                                </a:lnTo>
                                <a:lnTo>
                                  <a:pt x="2886" y="26671"/>
                                </a:lnTo>
                                <a:lnTo>
                                  <a:pt x="0" y="16683"/>
                                </a:lnTo>
                                <a:lnTo>
                                  <a:pt x="0" y="11471"/>
                                </a:lnTo>
                                <a:lnTo>
                                  <a:pt x="1760" y="10970"/>
                                </a:lnTo>
                                <a:cubicBezTo>
                                  <a:pt x="2465" y="10291"/>
                                  <a:pt x="2815" y="9168"/>
                                  <a:pt x="2815" y="7579"/>
                                </a:cubicBezTo>
                                <a:cubicBezTo>
                                  <a:pt x="2815" y="6148"/>
                                  <a:pt x="2475" y="5106"/>
                                  <a:pt x="1794"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4" name="Shape 834"/>
                        <wps:cNvSpPr/>
                        <wps:spPr>
                          <a:xfrm>
                            <a:off x="155659" y="120720"/>
                            <a:ext cx="7869" cy="27893"/>
                          </a:xfrm>
                          <a:custGeom>
                            <a:avLst/>
                            <a:gdLst/>
                            <a:ahLst/>
                            <a:cxnLst/>
                            <a:rect l="0" t="0" r="0" b="0"/>
                            <a:pathLst>
                              <a:path w="7869" h="27893">
                                <a:moveTo>
                                  <a:pt x="7867" y="0"/>
                                </a:moveTo>
                                <a:lnTo>
                                  <a:pt x="7869" y="2"/>
                                </a:lnTo>
                                <a:lnTo>
                                  <a:pt x="7869" y="3957"/>
                                </a:lnTo>
                                <a:lnTo>
                                  <a:pt x="7867" y="3955"/>
                                </a:lnTo>
                                <a:cubicBezTo>
                                  <a:pt x="6700" y="3955"/>
                                  <a:pt x="5844" y="4764"/>
                                  <a:pt x="5296" y="6378"/>
                                </a:cubicBezTo>
                                <a:cubicBezTo>
                                  <a:pt x="4745" y="7994"/>
                                  <a:pt x="4471" y="10508"/>
                                  <a:pt x="4471" y="13922"/>
                                </a:cubicBezTo>
                                <a:cubicBezTo>
                                  <a:pt x="4471" y="17342"/>
                                  <a:pt x="4745" y="19864"/>
                                  <a:pt x="5296" y="21480"/>
                                </a:cubicBezTo>
                                <a:cubicBezTo>
                                  <a:pt x="5844" y="23099"/>
                                  <a:pt x="6700" y="23904"/>
                                  <a:pt x="7867" y="23904"/>
                                </a:cubicBezTo>
                                <a:lnTo>
                                  <a:pt x="7869" y="23902"/>
                                </a:lnTo>
                                <a:lnTo>
                                  <a:pt x="7869" y="27891"/>
                                </a:lnTo>
                                <a:lnTo>
                                  <a:pt x="7867" y="27893"/>
                                </a:lnTo>
                                <a:cubicBezTo>
                                  <a:pt x="5285" y="27893"/>
                                  <a:pt x="3326" y="26711"/>
                                  <a:pt x="1998" y="24350"/>
                                </a:cubicBezTo>
                                <a:cubicBezTo>
                                  <a:pt x="665" y="21986"/>
                                  <a:pt x="0" y="18514"/>
                                  <a:pt x="0" y="13922"/>
                                </a:cubicBezTo>
                                <a:cubicBezTo>
                                  <a:pt x="0" y="9349"/>
                                  <a:pt x="665" y="5890"/>
                                  <a:pt x="1998" y="3535"/>
                                </a:cubicBezTo>
                                <a:cubicBezTo>
                                  <a:pt x="3326" y="1176"/>
                                  <a:pt x="5285" y="0"/>
                                  <a:pt x="78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5" name="Shape 835"/>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6" name="Shape 836"/>
                        <wps:cNvSpPr/>
                        <wps:spPr>
                          <a:xfrm>
                            <a:off x="175320" y="121234"/>
                            <a:ext cx="14019" cy="27346"/>
                          </a:xfrm>
                          <a:custGeom>
                            <a:avLst/>
                            <a:gdLst/>
                            <a:ahLst/>
                            <a:cxnLst/>
                            <a:rect l="0" t="0" r="0" b="0"/>
                            <a:pathLst>
                              <a:path w="14019" h="27346">
                                <a:moveTo>
                                  <a:pt x="0" y="0"/>
                                </a:moveTo>
                                <a:lnTo>
                                  <a:pt x="4578" y="0"/>
                                </a:lnTo>
                                <a:lnTo>
                                  <a:pt x="4578" y="19239"/>
                                </a:lnTo>
                                <a:cubicBezTo>
                                  <a:pt x="4578" y="20717"/>
                                  <a:pt x="4762" y="21745"/>
                                  <a:pt x="5125" y="22324"/>
                                </a:cubicBezTo>
                                <a:cubicBezTo>
                                  <a:pt x="5489" y="22903"/>
                                  <a:pt x="6098" y="23192"/>
                                  <a:pt x="6958" y="23192"/>
                                </a:cubicBezTo>
                                <a:cubicBezTo>
                                  <a:pt x="7862" y="23192"/>
                                  <a:pt x="8503" y="22889"/>
                                  <a:pt x="8877" y="22271"/>
                                </a:cubicBezTo>
                                <a:cubicBezTo>
                                  <a:pt x="9253" y="21656"/>
                                  <a:pt x="9446" y="20563"/>
                                  <a:pt x="9446" y="18990"/>
                                </a:cubicBezTo>
                                <a:lnTo>
                                  <a:pt x="9446" y="0"/>
                                </a:lnTo>
                                <a:lnTo>
                                  <a:pt x="14019" y="0"/>
                                </a:lnTo>
                                <a:lnTo>
                                  <a:pt x="14019" y="18434"/>
                                </a:lnTo>
                                <a:cubicBezTo>
                                  <a:pt x="14019" y="21511"/>
                                  <a:pt x="13459" y="23763"/>
                                  <a:pt x="12329" y="25195"/>
                                </a:cubicBezTo>
                                <a:cubicBezTo>
                                  <a:pt x="11203" y="26628"/>
                                  <a:pt x="9425" y="27346"/>
                                  <a:pt x="6994" y="27346"/>
                                </a:cubicBezTo>
                                <a:cubicBezTo>
                                  <a:pt x="4575" y="27346"/>
                                  <a:pt x="2805"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7" name="Shape 837"/>
                        <wps:cNvSpPr/>
                        <wps:spPr>
                          <a:xfrm>
                            <a:off x="194284" y="121234"/>
                            <a:ext cx="7357" cy="26791"/>
                          </a:xfrm>
                          <a:custGeom>
                            <a:avLst/>
                            <a:gdLst/>
                            <a:ahLst/>
                            <a:cxnLst/>
                            <a:rect l="0" t="0" r="0" b="0"/>
                            <a:pathLst>
                              <a:path w="7357" h="26791">
                                <a:moveTo>
                                  <a:pt x="0" y="0"/>
                                </a:moveTo>
                                <a:lnTo>
                                  <a:pt x="5973" y="0"/>
                                </a:lnTo>
                                <a:lnTo>
                                  <a:pt x="7357" y="385"/>
                                </a:lnTo>
                                <a:lnTo>
                                  <a:pt x="7357" y="4008"/>
                                </a:lnTo>
                                <a:lnTo>
                                  <a:pt x="6042" y="3599"/>
                                </a:lnTo>
                                <a:cubicBezTo>
                                  <a:pt x="5792" y="3599"/>
                                  <a:pt x="5542" y="3608"/>
                                  <a:pt x="5284" y="3627"/>
                                </a:cubicBezTo>
                                <a:cubicBezTo>
                                  <a:pt x="5025" y="3646"/>
                                  <a:pt x="4769" y="3670"/>
                                  <a:pt x="4505" y="3709"/>
                                </a:cubicBezTo>
                                <a:lnTo>
                                  <a:pt x="4505" y="12046"/>
                                </a:lnTo>
                                <a:cubicBezTo>
                                  <a:pt x="4652" y="12071"/>
                                  <a:pt x="4800" y="12086"/>
                                  <a:pt x="4963" y="12091"/>
                                </a:cubicBezTo>
                                <a:cubicBezTo>
                                  <a:pt x="5124"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8" name="Shape 838"/>
                        <wps:cNvSpPr/>
                        <wps:spPr>
                          <a:xfrm>
                            <a:off x="201641" y="121620"/>
                            <a:ext cx="7358" cy="15196"/>
                          </a:xfrm>
                          <a:custGeom>
                            <a:avLst/>
                            <a:gdLst/>
                            <a:ahLst/>
                            <a:cxnLst/>
                            <a:rect l="0" t="0" r="0" b="0"/>
                            <a:pathLst>
                              <a:path w="7358" h="15196">
                                <a:moveTo>
                                  <a:pt x="0" y="0"/>
                                </a:moveTo>
                                <a:lnTo>
                                  <a:pt x="5338" y="1487"/>
                                </a:lnTo>
                                <a:cubicBezTo>
                                  <a:pt x="6686" y="2739"/>
                                  <a:pt x="7358" y="4787"/>
                                  <a:pt x="7358" y="7634"/>
                                </a:cubicBezTo>
                                <a:cubicBezTo>
                                  <a:pt x="7358" y="10137"/>
                                  <a:pt x="6679"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9" name="Shape 839"/>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1436" style="width:24.0068pt;height:11.7018pt;mso-position-horizontal-relative:char;mso-position-vertical-relative:line" coordsize="3048,1486">
                <v:shape id="Picture 23596" style="position:absolute;width:3108;height:1158;left:-36;top:-59;" filled="f">
                  <v:imagedata r:id="rId16"/>
                </v:shape>
                <v:shape id="Shape 824" style="position:absolute;width:695;height:776;left:239;top:168;" coordsize="69536,77677" path="m0,0l69536,0l69536,26821l51770,26821l51770,77677l17766,77677l17766,26821l0,26821l0,0x">
                  <v:stroke weight="0pt" endcap="flat" joinstyle="miter" miterlimit="10" on="false" color="#000000" opacity="0"/>
                  <v:fill on="true" color="#fffefd"/>
                </v:shape>
                <v:shape id="Shape 825"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826" style="position:absolute;width:352;height:780;left:2389;top:164;" coordsize="35252,78075" path="m35252,0l35252,78075l0,78075l0,10006l35252,0x">
                  <v:stroke weight="0pt" endcap="flat" joinstyle="miter" miterlimit="10" on="false" color="#000000" opacity="0"/>
                  <v:fill on="true" color="#fffefd"/>
                </v:shape>
                <v:shape id="Picture 23597" style="position:absolute;width:3108;height:731;left:-36;top:-28;" filled="f">
                  <v:imagedata r:id="rId17"/>
                </v:shape>
                <v:shape id="Shape 829" style="position:absolute;width:127;height:267;left:788;top:1212;" coordsize="12748,26791" path="m0,0l4471,0l4471,22569l12748,22569l12748,26791l0,26791l0,0x">
                  <v:stroke weight="0pt" endcap="flat" joinstyle="miter" miterlimit="10" on="false" color="#000000" opacity="0"/>
                  <v:fill on="true" color="#181717"/>
                </v:shape>
                <v:shape id="Shape 830" style="position:absolute;width:127;height:267;left:947;top:1212;" coordsize="12750,26791" path="m0,0l12268,0l12268,4170l4471,4170l4471,10881l10444,10881l10444,15105l4471,15105l4471,22569l12750,22569l12750,26791l0,26791l0,0x">
                  <v:stroke weight="0pt" endcap="flat" joinstyle="miter" miterlimit="10" on="false" color="#000000" opacity="0"/>
                  <v:fill on="true" color="#181717"/>
                </v:shape>
                <v:shape id="Shape 831" style="position:absolute;width:150;height:278;left:1183;top:1207;" coordsize="15039,27893" path="m7868,0c10063,0,11807,801,13101,2409c14394,4012,15039,6192,15039,8947c15039,8957,15032,8979,15021,9017c15008,9054,15005,9077,15005,9089c15005,9113,15016,9136,15039,9158l10837,9158c10803,7431,10536,6133,10041,5259c9548,4387,8821,3955,7868,3955c6699,3955,5844,4763,5295,6377c4744,7994,4472,10508,4472,13922c4472,17428,4765,19984,5347,21596c5933,23206,6855,24012,8117,24012c8943,24012,9599,23647,10096,22917c10592,22192,10837,21209,10837,19967l10837,17372l7868,17372l7868,13774l15039,13774l15039,27305l12929,27305l12304,25836c11791,26532,11169,27044,10443,27384c9716,27725,8860,27893,7868,27893c5283,27893,3326,26711,1997,24350c664,21986,0,18514,0,13922c0,9349,664,5890,1997,3535c3326,1176,5283,0,7868,0x">
                  <v:stroke weight="0pt" endcap="flat" joinstyle="miter" miterlimit="10" on="false" color="#000000" opacity="0"/>
                  <v:fill on="true" color="#181717"/>
                </v:shape>
                <v:shape id="Shape 832" style="position:absolute;width:73;height:267;left:1376;top:1212;" coordsize="7323,26791" path="m0,0l5937,0l7323,119l7323,4043l5831,3599c5565,3599,5167,3618,4631,3654c4573,3666,4530,3670,4507,3670l4507,12046c4635,12071,4772,12086,4909,12091c5045,12095,5253,12102,5527,12102l7323,11590l7323,16802l6993,15660c6717,15684,6417,15708,6090,15732c5761,15754,5441,15766,5132,15766l4507,15766l4507,26791l0,26791l0,0x">
                  <v:stroke weight="0pt" endcap="flat" joinstyle="miter" miterlimit="10" on="false" color="#000000" opacity="0"/>
                  <v:fill on="true" color="#181717"/>
                </v:shape>
                <v:shape id="Shape 833" style="position:absolute;width:74;height:266;left:1449;top:1213;" coordsize="7427,26671" path="m0,0l2502,215c3366,438,4133,805,4801,1312c5611,1946,6247,2834,6705,3973c7165,5115,7392,6375,7392,7759c7392,9378,7087,10785,6473,11971c5861,13157,4946,14110,3725,14825l7427,26671l2886,26671l0,16683l0,11471l1760,10970c2465,10291,2815,9168,2815,7579c2815,6148,2475,5106,1794,4458l0,3924l0,0x">
                  <v:stroke weight="0pt" endcap="flat" joinstyle="miter" miterlimit="10" on="false" color="#000000" opacity="0"/>
                  <v:fill on="true" color="#181717"/>
                </v:shape>
                <v:shape id="Shape 834" style="position:absolute;width:78;height:278;left:1556;top:1207;" coordsize="7869,27893" path="m7867,0l7869,2l7869,3957l7867,3955c6700,3955,5844,4764,5296,6378c4745,7994,4471,10508,4471,13922c4471,17342,4745,19864,5296,21480c5844,23099,6700,23904,7867,23904l7869,23902l7869,27891l7867,27893c5285,27893,3326,26711,1998,24350c665,21986,0,18514,0,13922c0,9349,665,5890,1998,3535c3326,1176,5285,0,7867,0x">
                  <v:stroke weight="0pt" endcap="flat" joinstyle="miter" miterlimit="10" on="false" color="#000000" opacity="0"/>
                  <v:fill on="true" color="#181717"/>
                </v:shape>
                <v:shape id="Shape 835"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836" style="position:absolute;width:140;height:273;left:1753;top:1212;" coordsize="14019,27346" path="m0,0l4578,0l4578,19239c4578,20717,4762,21745,5125,22324c5489,22903,6098,23192,6958,23192c7862,23192,8503,22889,8877,22271c9253,21656,9446,20563,9446,18990l9446,0l14019,0l14019,18434c14019,21511,13459,23763,12329,25195c11203,26628,9425,27346,6994,27346c4575,27346,2805,26631,1682,25203c560,23778,0,21523,0,18434l0,0x">
                  <v:stroke weight="0pt" endcap="flat" joinstyle="miter" miterlimit="10" on="false" color="#000000" opacity="0"/>
                  <v:fill on="true" color="#181717"/>
                </v:shape>
                <v:shape id="Shape 837" style="position:absolute;width:73;height:267;left:1942;top:1212;" coordsize="7357,26791" path="m0,0l5973,0l7357,385l7357,4008l6042,3599c5792,3599,5542,3608,5284,3627c5025,3646,4769,3670,4505,3709l4505,12046c4652,12071,4800,12086,4963,12091c5124,12095,5346,12102,5632,12102l7357,11599l7357,15581l6812,15766l4505,15766l4505,26791l0,26791l0,0x">
                  <v:stroke weight="0pt" endcap="flat" joinstyle="miter" miterlimit="10" on="false" color="#000000" opacity="0"/>
                  <v:fill on="true" color="#181717"/>
                </v:shape>
                <v:shape id="Shape 838" style="position:absolute;width:73;height:151;left:2016;top:1216;" coordsize="7358,15196" path="m0,0l5338,1487c6686,2739,7358,4787,7358,7634c7358,10137,6679,12057,5322,13386l0,15196l0,11214l1797,10690c2499,10012,2852,8883,2852,7313c2852,5893,2524,4857,1858,4201l0,3623l0,0x">
                  <v:stroke weight="0pt" endcap="flat" joinstyle="miter" miterlimit="10" on="false" color="#000000" opacity="0"/>
                  <v:fill on="true" color="#181717"/>
                </v:shape>
                <v:shape id="Shape 839"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v:group>
            </w:pict>
          </mc:Fallback>
        </mc:AlternateContent>
      </w:r>
      <w:r>
        <w:rPr>
          <w:sz w:val="24"/>
        </w:rPr>
        <w:t xml:space="preserve"> 141</w:t>
      </w:r>
    </w:p>
    <w:p w:rsidR="006A51EC" w:rsidRDefault="005C69B7">
      <w:pPr>
        <w:pStyle w:val="Titre2"/>
        <w:spacing w:after="10"/>
        <w:ind w:left="189"/>
      </w:pPr>
      <w:r>
        <w:rPr>
          <w:noProof/>
          <w:color w:val="000000"/>
          <w:sz w:val="22"/>
        </w:rPr>
        <mc:AlternateContent>
          <mc:Choice Requires="wpg">
            <w:drawing>
              <wp:anchor distT="0" distB="0" distL="114300" distR="114300" simplePos="0" relativeHeight="251662336" behindDoc="0" locked="0" layoutInCell="1" allowOverlap="1">
                <wp:simplePos x="0" y="0"/>
                <wp:positionH relativeFrom="margin">
                  <wp:posOffset>439166</wp:posOffset>
                </wp:positionH>
                <wp:positionV relativeFrom="paragraph">
                  <wp:posOffset>-454246</wp:posOffset>
                </wp:positionV>
                <wp:extent cx="601726" cy="683768"/>
                <wp:effectExtent l="0" t="0" r="0" b="0"/>
                <wp:wrapSquare wrapText="bothSides"/>
                <wp:docPr id="20104" name="Group 20104"/>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2026" name="Picture 2026"/>
                          <pic:cNvPicPr/>
                        </pic:nvPicPr>
                        <pic:blipFill>
                          <a:blip r:embed="rId12"/>
                          <a:stretch>
                            <a:fillRect/>
                          </a:stretch>
                        </pic:blipFill>
                        <pic:spPr>
                          <a:xfrm>
                            <a:off x="0" y="0"/>
                            <a:ext cx="601726" cy="683768"/>
                          </a:xfrm>
                          <a:prstGeom prst="rect">
                            <a:avLst/>
                          </a:prstGeom>
                        </pic:spPr>
                      </pic:pic>
                      <wps:wsp>
                        <wps:cNvPr id="2070" name="Rectangle 2070"/>
                        <wps:cNvSpPr/>
                        <wps:spPr>
                          <a:xfrm>
                            <a:off x="178181" y="153200"/>
                            <a:ext cx="329861" cy="493724"/>
                          </a:xfrm>
                          <a:prstGeom prst="rect">
                            <a:avLst/>
                          </a:prstGeom>
                          <a:ln>
                            <a:noFill/>
                          </a:ln>
                        </wps:spPr>
                        <wps:txbx>
                          <w:txbxContent>
                            <w:p w:rsidR="006A51EC" w:rsidRDefault="005C69B7">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0104" style="width:47.38pt;height:53.84pt;position:absolute;mso-position-horizontal-relative:margin;mso-position-horizontal:absolute;margin-left:34.58pt;mso-position-vertical-relative:text;margin-top:-35.7675pt;" coordsize="6017,6837">
                <v:shape id="Picture 2026" style="position:absolute;width:6017;height:6837;left:0;top:0;" filled="f">
                  <v:imagedata r:id="rId6"/>
                </v:shape>
                <v:rect id="Rectangle 2070" style="position:absolute;width:3298;height:4937;left:1781;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color w:val="70587E"/>
        </w:rPr>
        <w:t>DÉCLARATION DE PERFORMANCE EXTRA-FINA</w:t>
      </w:r>
      <w:r>
        <w:rPr>
          <w:color w:val="70587E"/>
        </w:rPr>
        <w:t>NCIÈRE</w:t>
      </w:r>
    </w:p>
    <w:p w:rsidR="006A51EC" w:rsidRDefault="006A51EC">
      <w:pPr>
        <w:sectPr w:rsidR="006A51EC">
          <w:type w:val="continuous"/>
          <w:pgSz w:w="11900" w:h="16840"/>
          <w:pgMar w:top="973" w:right="451" w:bottom="368" w:left="964" w:header="720" w:footer="720" w:gutter="0"/>
          <w:cols w:space="720"/>
        </w:sectPr>
      </w:pPr>
    </w:p>
    <w:p w:rsidR="006A51EC" w:rsidRDefault="005C69B7">
      <w:pPr>
        <w:spacing w:after="571" w:line="652" w:lineRule="auto"/>
        <w:ind w:left="702"/>
        <w:jc w:val="left"/>
      </w:pPr>
      <w:r>
        <w:rPr>
          <w:rFonts w:ascii="Calibri" w:eastAsia="Calibri" w:hAnsi="Calibri" w:cs="Calibri"/>
          <w:color w:val="000000"/>
          <w:sz w:val="15"/>
        </w:rPr>
        <w:lastRenderedPageBreak/>
        <w:t>POLITIQUE SOCIALE INTERNE ET</w:t>
      </w:r>
      <w:r>
        <w:rPr>
          <w:color w:val="000000"/>
          <w:sz w:val="15"/>
        </w:rPr>
        <w:t xml:space="preserve"> </w:t>
      </w:r>
      <w:r>
        <w:rPr>
          <w:rFonts w:ascii="Calibri" w:eastAsia="Calibri" w:hAnsi="Calibri" w:cs="Calibri"/>
          <w:color w:val="000000"/>
          <w:sz w:val="15"/>
        </w:rPr>
        <w:t>DROITS HUMAINS</w:t>
      </w:r>
    </w:p>
    <w:p w:rsidR="006A51EC" w:rsidRDefault="005C69B7">
      <w:r>
        <w:t>afin de confirmer et de toujours plus consolider les échanges et la dynamique collective.</w:t>
      </w:r>
    </w:p>
    <w:p w:rsidR="006A51EC" w:rsidRDefault="005C69B7">
      <w:pPr>
        <w:ind w:right="87"/>
      </w:pPr>
      <w:r>
        <w:t xml:space="preserve">Le dialogue avec les collaborateurs du groupe intervient également au travers de </w:t>
      </w:r>
      <w:r>
        <w:t xml:space="preserve">l’animation des différents réseaux d’entreprise : Fifty-Fifty (réseau mixte H-F), 3.0 (jeunes de l’entreprise), </w:t>
      </w:r>
      <w:r>
        <w:rPr>
          <w:i/>
        </w:rPr>
        <w:t>Business Lab</w:t>
      </w:r>
      <w:r>
        <w:t>.</w:t>
      </w:r>
    </w:p>
    <w:p w:rsidR="006A51EC" w:rsidRDefault="005C69B7">
      <w:pPr>
        <w:ind w:right="87"/>
      </w:pPr>
      <w:r>
        <w:t>La Communication Interne se fait, par ailleurs, le relais des actions mises en place dans le cadre de la politique RSE du groupe T</w:t>
      </w:r>
      <w:r>
        <w:t>F1 sous la bannière « TF1 Initiatives ».</w:t>
      </w:r>
    </w:p>
    <w:p w:rsidR="006A51EC" w:rsidRDefault="005C69B7">
      <w:pPr>
        <w:ind w:right="87"/>
      </w:pPr>
      <w:r>
        <w:t xml:space="preserve">Enfin, les informations concernant la stratégie du groupe TF1 et ses enjeux sont relayées et partagées régulièrement par le </w:t>
      </w:r>
      <w:r>
        <w:rPr>
          <w:i/>
        </w:rPr>
        <w:t xml:space="preserve">management </w:t>
      </w:r>
      <w:r>
        <w:t>avec les collaborateurs à l’issue des réunions des différentes instances managér</w:t>
      </w:r>
      <w:r>
        <w:t>iales du groupe TF1 (COMEX, CODG, et COMGT).</w:t>
      </w:r>
    </w:p>
    <w:p w:rsidR="006A51EC" w:rsidRDefault="005C69B7">
      <w:pPr>
        <w:spacing w:after="285"/>
        <w:ind w:right="87"/>
      </w:pPr>
      <w:r>
        <w:t>À noter chez Blue Spirit (Newen) des focus réguliers avec certains services sur l’état des projets et perspectives de la société, les faits marquants dans l’activité ponctués par des soirées projections et renco</w:t>
      </w:r>
      <w:r>
        <w:t>ntres (1</w:t>
      </w:r>
      <w:r>
        <w:rPr>
          <w:sz w:val="14"/>
          <w:vertAlign w:val="superscript"/>
        </w:rPr>
        <w:t>er</w:t>
      </w:r>
      <w:r>
        <w:t xml:space="preserve"> épisode d’une série, célébration des 15 ans, etc.). De même, un système de « chat » est mis en place sur le logiciel interne maison </w:t>
      </w:r>
      <w:r>
        <w:rPr>
          <w:i/>
        </w:rPr>
        <w:t>Simone</w:t>
      </w:r>
      <w:r>
        <w:t xml:space="preserve"> pour permettre aux collaborateurs d’échanger des informations.</w:t>
      </w:r>
    </w:p>
    <w:p w:rsidR="006A51EC" w:rsidRDefault="005C69B7">
      <w:pPr>
        <w:pStyle w:val="Titre2"/>
        <w:spacing w:after="41"/>
        <w:ind w:left="693" w:right="955"/>
      </w:pPr>
      <w:r>
        <w:t>ORGANISATION DES HEURES DE TRAVAIL ET ÉLARG</w:t>
      </w:r>
      <w:r>
        <w:t>ISSEMENT DU TÉLÉTRAVAIL</w:t>
      </w:r>
    </w:p>
    <w:p w:rsidR="006A51EC" w:rsidRDefault="005C69B7">
      <w:pPr>
        <w:spacing w:after="0"/>
      </w:pPr>
      <w:r>
        <w:t>Des accords sur l’aménagement et la réduction du temps de travail</w:t>
      </w:r>
    </w:p>
    <w:p w:rsidR="006A51EC" w:rsidRDefault="005C69B7">
      <w:pPr>
        <w:ind w:right="87"/>
      </w:pPr>
      <w:r>
        <w:t xml:space="preserve">(accords ARTT) ont été conclus dans l’ensemble des sociétés du Groupe depuis l’année 2000 (passage aux 35 heures). Ils régissent les différentes catégories du </w:t>
      </w:r>
      <w:r>
        <w:t>personnel en fonction de leur statut (accords concernant le personnel permanent – personnel de production, technique et administratif, journalistes – et les personnels non permanents).</w:t>
      </w:r>
    </w:p>
    <w:p w:rsidR="006A51EC" w:rsidRDefault="005C69B7">
      <w:pPr>
        <w:ind w:right="87"/>
      </w:pPr>
      <w:r>
        <w:t>En vertu de ces accords applicables au sein de TF1, le personnel non-ca</w:t>
      </w:r>
      <w:r>
        <w:t>dre travaille 37 heures par semaine et bénéficie de 14 jours de RTT par an et le personnel cadre, au forfait annuel jours (213 à 216 jours), bénéficie de 12 ou 13 jours de RTT par an. Les accords ARTT négociés permettent ainsi à l’ensemble de ces personnel</w:t>
      </w:r>
      <w:r>
        <w:t>s de travailler sur la base d’une durée annuelle inférieure aux durées légales de référence (1 607 heures et 218 jours).</w:t>
      </w:r>
    </w:p>
    <w:p w:rsidR="006A51EC" w:rsidRDefault="005C69B7">
      <w:pPr>
        <w:ind w:right="87"/>
      </w:pPr>
      <w:r>
        <w:t xml:space="preserve">Le suivi du temps de travail est assuré grâce à un décompte précis des périodes travaillées et non travaillées remis mensuellement aux </w:t>
      </w:r>
      <w:r>
        <w:t>collaborateurs concernés, lesquels pouvant faire remarquer à leur Direction des Relations Humaines d’éventuelles anomalies.</w:t>
      </w:r>
    </w:p>
    <w:p w:rsidR="006A51EC" w:rsidRDefault="005C69B7">
      <w:pPr>
        <w:ind w:right="87"/>
      </w:pPr>
      <w:r>
        <w:t xml:space="preserve">Le suivi de la charge de travail est réalisé au moins une fois par an, lors d’un entretien entre le </w:t>
      </w:r>
      <w:r>
        <w:rPr>
          <w:i/>
        </w:rPr>
        <w:t xml:space="preserve">manager </w:t>
      </w:r>
      <w:r>
        <w:t xml:space="preserve">et le collaborateur, et </w:t>
      </w:r>
      <w:r>
        <w:t>notamment dans le cadre de l’entretien annuel de performance. Sur la base de cet entretien, le supérieur hiérarchique propose, le cas échéant, un plan d’actions visant à remédier à tout déséquilibre. Le collaborateur peut demander l’intervention d’un Respo</w:t>
      </w:r>
      <w:r>
        <w:t>nsable Relations Humaines en cas de différence d’appréciation sur la charge de travail ou lorsque les mesures correctives ne semblent pas adaptées. À l’issue des derniers entretiens de performance, 14 entretiens et plan d’actions ont été réalisés à ce titr</w:t>
      </w:r>
      <w:r>
        <w:t>e en 2020.</w:t>
      </w:r>
    </w:p>
    <w:p w:rsidR="006A51EC" w:rsidRDefault="005C69B7">
      <w:pPr>
        <w:spacing w:after="626"/>
        <w:ind w:right="87"/>
      </w:pPr>
      <w:r>
        <w:t>Enfin, l’accord encadrant le Compte Épargne Temps plafonne l’épargne du nombre de jours à 60 jours pour favoriser la prise des congés et contribuer ainsi à l’équilibre vie professionnelle – vie personnelle.</w:t>
      </w:r>
    </w:p>
    <w:p w:rsidR="006A51EC" w:rsidRDefault="005C69B7">
      <w:pPr>
        <w:numPr>
          <w:ilvl w:val="0"/>
          <w:numId w:val="1"/>
        </w:numPr>
        <w:spacing w:after="25" w:line="265" w:lineRule="auto"/>
        <w:ind w:hanging="200"/>
        <w:jc w:val="left"/>
      </w:pPr>
      <w:r>
        <w:rPr>
          <w:i/>
          <w:sz w:val="13"/>
        </w:rPr>
        <w:t>Cet accord concerne le périmètre histo</w:t>
      </w:r>
      <w:r>
        <w:rPr>
          <w:i/>
          <w:sz w:val="13"/>
        </w:rPr>
        <w:t>rique du groupe TF1, hors Newen et Unify.</w:t>
      </w:r>
    </w:p>
    <w:p w:rsidR="006A51EC" w:rsidRDefault="005C69B7">
      <w:pPr>
        <w:numPr>
          <w:ilvl w:val="0"/>
          <w:numId w:val="1"/>
        </w:numPr>
        <w:spacing w:after="855" w:line="265" w:lineRule="auto"/>
        <w:ind w:hanging="200"/>
        <w:jc w:val="left"/>
      </w:pPr>
      <w:r>
        <w:rPr>
          <w:i/>
          <w:sz w:val="13"/>
        </w:rPr>
        <w:t>Groupe TF1 historique hors Newen et Unify.</w:t>
      </w:r>
    </w:p>
    <w:p w:rsidR="006A51EC" w:rsidRDefault="005C69B7">
      <w:pPr>
        <w:pStyle w:val="Titre1"/>
        <w:spacing w:after="184"/>
        <w:ind w:left="668" w:hanging="683"/>
        <w:jc w:val="left"/>
      </w:pPr>
      <w:r>
        <w:rPr>
          <w:noProof/>
          <w:sz w:val="22"/>
        </w:rPr>
        <mc:AlternateContent>
          <mc:Choice Requires="wpg">
            <w:drawing>
              <wp:inline distT="0" distB="0" distL="0" distR="0">
                <wp:extent cx="304887" cy="148613"/>
                <wp:effectExtent l="0" t="0" r="0" b="0"/>
                <wp:docPr id="20105" name="Group 20105"/>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9" name="Picture 23599"/>
                          <pic:cNvPicPr/>
                        </pic:nvPicPr>
                        <pic:blipFill>
                          <a:blip r:embed="rId7"/>
                          <a:stretch>
                            <a:fillRect/>
                          </a:stretch>
                        </pic:blipFill>
                        <pic:spPr>
                          <a:xfrm>
                            <a:off x="-3682" y="-5945"/>
                            <a:ext cx="310896" cy="115824"/>
                          </a:xfrm>
                          <a:prstGeom prst="rect">
                            <a:avLst/>
                          </a:prstGeom>
                        </pic:spPr>
                      </pic:pic>
                      <wps:wsp>
                        <wps:cNvPr id="2047" name="Shape 2047"/>
                        <wps:cNvSpPr/>
                        <wps:spPr>
                          <a:xfrm>
                            <a:off x="23940" y="16853"/>
                            <a:ext cx="69536" cy="77677"/>
                          </a:xfrm>
                          <a:custGeom>
                            <a:avLst/>
                            <a:gdLst/>
                            <a:ahLst/>
                            <a:cxnLst/>
                            <a:rect l="0" t="0" r="0" b="0"/>
                            <a:pathLst>
                              <a:path w="69536" h="77677">
                                <a:moveTo>
                                  <a:pt x="0" y="0"/>
                                </a:moveTo>
                                <a:lnTo>
                                  <a:pt x="69536" y="0"/>
                                </a:lnTo>
                                <a:lnTo>
                                  <a:pt x="69536" y="26821"/>
                                </a:lnTo>
                                <a:lnTo>
                                  <a:pt x="51771" y="26821"/>
                                </a:lnTo>
                                <a:lnTo>
                                  <a:pt x="51771"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48" name="Shape 2048"/>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49" name="Shape 2049"/>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600" name="Picture 23600"/>
                          <pic:cNvPicPr/>
                        </pic:nvPicPr>
                        <pic:blipFill>
                          <a:blip r:embed="rId9"/>
                          <a:stretch>
                            <a:fillRect/>
                          </a:stretch>
                        </pic:blipFill>
                        <pic:spPr>
                          <a:xfrm>
                            <a:off x="-3682" y="-2897"/>
                            <a:ext cx="310896" cy="73152"/>
                          </a:xfrm>
                          <a:prstGeom prst="rect">
                            <a:avLst/>
                          </a:prstGeom>
                        </pic:spPr>
                      </pic:pic>
                      <wps:wsp>
                        <wps:cNvPr id="2052" name="Shape 2052"/>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3" name="Shape 2053"/>
                        <wps:cNvSpPr/>
                        <wps:spPr>
                          <a:xfrm>
                            <a:off x="94774" y="121234"/>
                            <a:ext cx="12750" cy="26791"/>
                          </a:xfrm>
                          <a:custGeom>
                            <a:avLst/>
                            <a:gdLst/>
                            <a:ahLst/>
                            <a:cxnLst/>
                            <a:rect l="0" t="0" r="0" b="0"/>
                            <a:pathLst>
                              <a:path w="12750" h="26791">
                                <a:moveTo>
                                  <a:pt x="0" y="0"/>
                                </a:moveTo>
                                <a:lnTo>
                                  <a:pt x="12268" y="0"/>
                                </a:lnTo>
                                <a:lnTo>
                                  <a:pt x="12268" y="4170"/>
                                </a:lnTo>
                                <a:lnTo>
                                  <a:pt x="4471" y="4170"/>
                                </a:lnTo>
                                <a:lnTo>
                                  <a:pt x="4471" y="10881"/>
                                </a:lnTo>
                                <a:lnTo>
                                  <a:pt x="10443" y="10881"/>
                                </a:lnTo>
                                <a:lnTo>
                                  <a:pt x="10443"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4" name="Shape 2054"/>
                        <wps:cNvSpPr/>
                        <wps:spPr>
                          <a:xfrm>
                            <a:off x="118361"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3" y="8979"/>
                                  <a:pt x="15021" y="9017"/>
                                </a:cubicBezTo>
                                <a:cubicBezTo>
                                  <a:pt x="15009" y="9054"/>
                                  <a:pt x="15005" y="9077"/>
                                  <a:pt x="15005" y="9089"/>
                                </a:cubicBezTo>
                                <a:cubicBezTo>
                                  <a:pt x="15005" y="9113"/>
                                  <a:pt x="15016" y="9136"/>
                                  <a:pt x="15039" y="9158"/>
                                </a:cubicBezTo>
                                <a:lnTo>
                                  <a:pt x="10838" y="9158"/>
                                </a:lnTo>
                                <a:cubicBezTo>
                                  <a:pt x="10804" y="7431"/>
                                  <a:pt x="10536" y="6133"/>
                                  <a:pt x="10041" y="5259"/>
                                </a:cubicBezTo>
                                <a:cubicBezTo>
                                  <a:pt x="9548" y="4387"/>
                                  <a:pt x="8822" y="3955"/>
                                  <a:pt x="7868" y="3955"/>
                                </a:cubicBezTo>
                                <a:cubicBezTo>
                                  <a:pt x="6699" y="3955"/>
                                  <a:pt x="5844" y="4763"/>
                                  <a:pt x="5296" y="6377"/>
                                </a:cubicBezTo>
                                <a:cubicBezTo>
                                  <a:pt x="4744" y="7994"/>
                                  <a:pt x="4473" y="10508"/>
                                  <a:pt x="4473" y="13922"/>
                                </a:cubicBezTo>
                                <a:cubicBezTo>
                                  <a:pt x="4473" y="17428"/>
                                  <a:pt x="4765" y="19984"/>
                                  <a:pt x="5347" y="21596"/>
                                </a:cubicBezTo>
                                <a:cubicBezTo>
                                  <a:pt x="5934" y="23206"/>
                                  <a:pt x="6855" y="24012"/>
                                  <a:pt x="8118" y="24012"/>
                                </a:cubicBezTo>
                                <a:cubicBezTo>
                                  <a:pt x="8943" y="24012"/>
                                  <a:pt x="9600" y="23647"/>
                                  <a:pt x="10096" y="22917"/>
                                </a:cubicBezTo>
                                <a:cubicBezTo>
                                  <a:pt x="10592" y="22192"/>
                                  <a:pt x="10838" y="21209"/>
                                  <a:pt x="10838" y="19967"/>
                                </a:cubicBezTo>
                                <a:lnTo>
                                  <a:pt x="10838" y="17372"/>
                                </a:lnTo>
                                <a:lnTo>
                                  <a:pt x="7868" y="17372"/>
                                </a:lnTo>
                                <a:lnTo>
                                  <a:pt x="7868" y="13774"/>
                                </a:lnTo>
                                <a:lnTo>
                                  <a:pt x="15039" y="13774"/>
                                </a:lnTo>
                                <a:lnTo>
                                  <a:pt x="15039" y="27305"/>
                                </a:lnTo>
                                <a:lnTo>
                                  <a:pt x="12929" y="27305"/>
                                </a:lnTo>
                                <a:lnTo>
                                  <a:pt x="12304" y="25836"/>
                                </a:lnTo>
                                <a:cubicBezTo>
                                  <a:pt x="11791" y="26532"/>
                                  <a:pt x="11170" y="27044"/>
                                  <a:pt x="10443" y="27384"/>
                                </a:cubicBezTo>
                                <a:cubicBezTo>
                                  <a:pt x="9717" y="27725"/>
                                  <a:pt x="8861" y="27893"/>
                                  <a:pt x="7868" y="27893"/>
                                </a:cubicBezTo>
                                <a:cubicBezTo>
                                  <a:pt x="5283" y="27893"/>
                                  <a:pt x="3326" y="26711"/>
                                  <a:pt x="1997" y="24350"/>
                                </a:cubicBezTo>
                                <a:cubicBezTo>
                                  <a:pt x="665" y="21986"/>
                                  <a:pt x="0" y="18514"/>
                                  <a:pt x="0" y="13922"/>
                                </a:cubicBezTo>
                                <a:cubicBezTo>
                                  <a:pt x="0" y="9349"/>
                                  <a:pt x="665"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5" name="Shape 2055"/>
                        <wps:cNvSpPr/>
                        <wps:spPr>
                          <a:xfrm>
                            <a:off x="137610" y="121234"/>
                            <a:ext cx="7322" cy="26791"/>
                          </a:xfrm>
                          <a:custGeom>
                            <a:avLst/>
                            <a:gdLst/>
                            <a:ahLst/>
                            <a:cxnLst/>
                            <a:rect l="0" t="0" r="0" b="0"/>
                            <a:pathLst>
                              <a:path w="7322" h="26791">
                                <a:moveTo>
                                  <a:pt x="0" y="0"/>
                                </a:moveTo>
                                <a:lnTo>
                                  <a:pt x="5937" y="0"/>
                                </a:lnTo>
                                <a:lnTo>
                                  <a:pt x="7322" y="119"/>
                                </a:lnTo>
                                <a:lnTo>
                                  <a:pt x="7322" y="4043"/>
                                </a:lnTo>
                                <a:lnTo>
                                  <a:pt x="5830"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6" y="12095"/>
                                  <a:pt x="5253" y="12102"/>
                                  <a:pt x="5527" y="12102"/>
                                </a:cubicBezTo>
                                <a:lnTo>
                                  <a:pt x="7322" y="11591"/>
                                </a:lnTo>
                                <a:lnTo>
                                  <a:pt x="7322" y="16801"/>
                                </a:lnTo>
                                <a:lnTo>
                                  <a:pt x="6992" y="15660"/>
                                </a:lnTo>
                                <a:cubicBezTo>
                                  <a:pt x="6718" y="15684"/>
                                  <a:pt x="6418" y="15708"/>
                                  <a:pt x="6089" y="15732"/>
                                </a:cubicBezTo>
                                <a:cubicBezTo>
                                  <a:pt x="5761" y="15754"/>
                                  <a:pt x="5440"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6" name="Shape 2056"/>
                        <wps:cNvSpPr/>
                        <wps:spPr>
                          <a:xfrm>
                            <a:off x="144932" y="121354"/>
                            <a:ext cx="7428" cy="26671"/>
                          </a:xfrm>
                          <a:custGeom>
                            <a:avLst/>
                            <a:gdLst/>
                            <a:ahLst/>
                            <a:cxnLst/>
                            <a:rect l="0" t="0" r="0" b="0"/>
                            <a:pathLst>
                              <a:path w="7428" h="26671">
                                <a:moveTo>
                                  <a:pt x="0" y="0"/>
                                </a:moveTo>
                                <a:lnTo>
                                  <a:pt x="2503" y="215"/>
                                </a:lnTo>
                                <a:cubicBezTo>
                                  <a:pt x="3367" y="438"/>
                                  <a:pt x="4133" y="805"/>
                                  <a:pt x="4802" y="1312"/>
                                </a:cubicBezTo>
                                <a:cubicBezTo>
                                  <a:pt x="5611" y="1946"/>
                                  <a:pt x="6247" y="2834"/>
                                  <a:pt x="6705" y="3973"/>
                                </a:cubicBezTo>
                                <a:cubicBezTo>
                                  <a:pt x="7166" y="5115"/>
                                  <a:pt x="7393" y="6375"/>
                                  <a:pt x="7393" y="7759"/>
                                </a:cubicBezTo>
                                <a:cubicBezTo>
                                  <a:pt x="7393" y="9378"/>
                                  <a:pt x="7088" y="10785"/>
                                  <a:pt x="6474" y="11971"/>
                                </a:cubicBezTo>
                                <a:cubicBezTo>
                                  <a:pt x="5862" y="13157"/>
                                  <a:pt x="4946" y="14110"/>
                                  <a:pt x="3726" y="14825"/>
                                </a:cubicBezTo>
                                <a:lnTo>
                                  <a:pt x="7428" y="26671"/>
                                </a:lnTo>
                                <a:lnTo>
                                  <a:pt x="2886" y="26671"/>
                                </a:lnTo>
                                <a:lnTo>
                                  <a:pt x="0" y="16682"/>
                                </a:lnTo>
                                <a:lnTo>
                                  <a:pt x="0" y="11471"/>
                                </a:lnTo>
                                <a:lnTo>
                                  <a:pt x="1761" y="10970"/>
                                </a:lnTo>
                                <a:cubicBezTo>
                                  <a:pt x="2465" y="10291"/>
                                  <a:pt x="2816" y="9168"/>
                                  <a:pt x="2816" y="7579"/>
                                </a:cubicBezTo>
                                <a:cubicBezTo>
                                  <a:pt x="2816" y="6148"/>
                                  <a:pt x="2476" y="5106"/>
                                  <a:pt x="1795"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7" name="Shape 2057"/>
                        <wps:cNvSpPr/>
                        <wps:spPr>
                          <a:xfrm>
                            <a:off x="155659" y="120720"/>
                            <a:ext cx="7869" cy="27893"/>
                          </a:xfrm>
                          <a:custGeom>
                            <a:avLst/>
                            <a:gdLst/>
                            <a:ahLst/>
                            <a:cxnLst/>
                            <a:rect l="0" t="0" r="0" b="0"/>
                            <a:pathLst>
                              <a:path w="7869" h="27893">
                                <a:moveTo>
                                  <a:pt x="7866" y="0"/>
                                </a:moveTo>
                                <a:lnTo>
                                  <a:pt x="7869" y="2"/>
                                </a:lnTo>
                                <a:lnTo>
                                  <a:pt x="7869" y="3957"/>
                                </a:lnTo>
                                <a:lnTo>
                                  <a:pt x="7866" y="3955"/>
                                </a:lnTo>
                                <a:cubicBezTo>
                                  <a:pt x="6699" y="3955"/>
                                  <a:pt x="5843" y="4764"/>
                                  <a:pt x="5296" y="6378"/>
                                </a:cubicBezTo>
                                <a:cubicBezTo>
                                  <a:pt x="4745" y="7994"/>
                                  <a:pt x="4471" y="10508"/>
                                  <a:pt x="4471" y="13922"/>
                                </a:cubicBezTo>
                                <a:cubicBezTo>
                                  <a:pt x="4471" y="17342"/>
                                  <a:pt x="4745" y="19864"/>
                                  <a:pt x="5296" y="21480"/>
                                </a:cubicBezTo>
                                <a:cubicBezTo>
                                  <a:pt x="5843" y="23099"/>
                                  <a:pt x="6699" y="23904"/>
                                  <a:pt x="7866" y="23904"/>
                                </a:cubicBezTo>
                                <a:lnTo>
                                  <a:pt x="7869" y="23902"/>
                                </a:lnTo>
                                <a:lnTo>
                                  <a:pt x="7869" y="27891"/>
                                </a:lnTo>
                                <a:lnTo>
                                  <a:pt x="7866" y="27893"/>
                                </a:lnTo>
                                <a:cubicBezTo>
                                  <a:pt x="5284" y="27893"/>
                                  <a:pt x="3326" y="26711"/>
                                  <a:pt x="1997" y="24350"/>
                                </a:cubicBezTo>
                                <a:cubicBezTo>
                                  <a:pt x="665" y="21986"/>
                                  <a:pt x="0" y="18514"/>
                                  <a:pt x="0" y="13922"/>
                                </a:cubicBezTo>
                                <a:cubicBezTo>
                                  <a:pt x="0" y="9349"/>
                                  <a:pt x="665" y="5890"/>
                                  <a:pt x="1997" y="3535"/>
                                </a:cubicBezTo>
                                <a:cubicBezTo>
                                  <a:pt x="3326" y="1176"/>
                                  <a:pt x="5284" y="0"/>
                                  <a:pt x="78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8" name="Shape 2058"/>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9" name="Shape 2059"/>
                        <wps:cNvSpPr/>
                        <wps:spPr>
                          <a:xfrm>
                            <a:off x="175320" y="121234"/>
                            <a:ext cx="14019" cy="27346"/>
                          </a:xfrm>
                          <a:custGeom>
                            <a:avLst/>
                            <a:gdLst/>
                            <a:ahLst/>
                            <a:cxnLst/>
                            <a:rect l="0" t="0" r="0" b="0"/>
                            <a:pathLst>
                              <a:path w="14019" h="27346">
                                <a:moveTo>
                                  <a:pt x="0" y="0"/>
                                </a:moveTo>
                                <a:lnTo>
                                  <a:pt x="4578" y="0"/>
                                </a:lnTo>
                                <a:lnTo>
                                  <a:pt x="4578" y="19239"/>
                                </a:lnTo>
                                <a:cubicBezTo>
                                  <a:pt x="4578" y="20717"/>
                                  <a:pt x="4761" y="21745"/>
                                  <a:pt x="5125" y="22324"/>
                                </a:cubicBezTo>
                                <a:cubicBezTo>
                                  <a:pt x="5489" y="22903"/>
                                  <a:pt x="6097" y="23192"/>
                                  <a:pt x="6958" y="23192"/>
                                </a:cubicBezTo>
                                <a:cubicBezTo>
                                  <a:pt x="7861" y="23192"/>
                                  <a:pt x="8502" y="22889"/>
                                  <a:pt x="8877" y="22271"/>
                                </a:cubicBezTo>
                                <a:cubicBezTo>
                                  <a:pt x="9252" y="21656"/>
                                  <a:pt x="9446" y="20563"/>
                                  <a:pt x="9446" y="18990"/>
                                </a:cubicBezTo>
                                <a:lnTo>
                                  <a:pt x="9446" y="0"/>
                                </a:lnTo>
                                <a:lnTo>
                                  <a:pt x="14019" y="0"/>
                                </a:lnTo>
                                <a:lnTo>
                                  <a:pt x="14019" y="18434"/>
                                </a:lnTo>
                                <a:cubicBezTo>
                                  <a:pt x="14019" y="21511"/>
                                  <a:pt x="13458" y="23763"/>
                                  <a:pt x="12329" y="25195"/>
                                </a:cubicBezTo>
                                <a:cubicBezTo>
                                  <a:pt x="11203" y="26628"/>
                                  <a:pt x="9425" y="27346"/>
                                  <a:pt x="6994" y="27346"/>
                                </a:cubicBezTo>
                                <a:cubicBezTo>
                                  <a:pt x="4575" y="27346"/>
                                  <a:pt x="2804"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0" name="Shape 2060"/>
                        <wps:cNvSpPr/>
                        <wps:spPr>
                          <a:xfrm>
                            <a:off x="194285" y="121234"/>
                            <a:ext cx="7357" cy="26791"/>
                          </a:xfrm>
                          <a:custGeom>
                            <a:avLst/>
                            <a:gdLst/>
                            <a:ahLst/>
                            <a:cxnLst/>
                            <a:rect l="0" t="0" r="0" b="0"/>
                            <a:pathLst>
                              <a:path w="7357" h="26791">
                                <a:moveTo>
                                  <a:pt x="0" y="0"/>
                                </a:moveTo>
                                <a:lnTo>
                                  <a:pt x="5972" y="0"/>
                                </a:lnTo>
                                <a:lnTo>
                                  <a:pt x="7357" y="385"/>
                                </a:lnTo>
                                <a:lnTo>
                                  <a:pt x="7357" y="4008"/>
                                </a:lnTo>
                                <a:lnTo>
                                  <a:pt x="6042" y="3599"/>
                                </a:lnTo>
                                <a:cubicBezTo>
                                  <a:pt x="5792" y="3599"/>
                                  <a:pt x="5542" y="3608"/>
                                  <a:pt x="5284" y="3627"/>
                                </a:cubicBezTo>
                                <a:cubicBezTo>
                                  <a:pt x="5025" y="3646"/>
                                  <a:pt x="4768" y="3670"/>
                                  <a:pt x="4505" y="3709"/>
                                </a:cubicBezTo>
                                <a:lnTo>
                                  <a:pt x="4505" y="12046"/>
                                </a:lnTo>
                                <a:cubicBezTo>
                                  <a:pt x="4651" y="12071"/>
                                  <a:pt x="4799" y="12086"/>
                                  <a:pt x="4963" y="12091"/>
                                </a:cubicBezTo>
                                <a:cubicBezTo>
                                  <a:pt x="5123"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1" name="Shape 2061"/>
                        <wps:cNvSpPr/>
                        <wps:spPr>
                          <a:xfrm>
                            <a:off x="201642" y="121620"/>
                            <a:ext cx="7359" cy="15196"/>
                          </a:xfrm>
                          <a:custGeom>
                            <a:avLst/>
                            <a:gdLst/>
                            <a:ahLst/>
                            <a:cxnLst/>
                            <a:rect l="0" t="0" r="0" b="0"/>
                            <a:pathLst>
                              <a:path w="7359" h="15196">
                                <a:moveTo>
                                  <a:pt x="0" y="0"/>
                                </a:moveTo>
                                <a:lnTo>
                                  <a:pt x="5338" y="1487"/>
                                </a:lnTo>
                                <a:cubicBezTo>
                                  <a:pt x="6686" y="2739"/>
                                  <a:pt x="7359" y="4787"/>
                                  <a:pt x="7359" y="7634"/>
                                </a:cubicBezTo>
                                <a:cubicBezTo>
                                  <a:pt x="7359" y="10137"/>
                                  <a:pt x="6678"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2" name="Shape 2062"/>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0105" style="width:24.0068pt;height:11.7018pt;mso-position-horizontal-relative:char;mso-position-vertical-relative:line" coordsize="3048,1486">
                <v:shape id="Picture 23599" style="position:absolute;width:3108;height:1158;left:-36;top:-59;" filled="f">
                  <v:imagedata r:id="rId9"/>
                </v:shape>
                <v:shape id="Shape 2047" style="position:absolute;width:695;height:776;left:239;top:168;" coordsize="69536,77677" path="m0,0l69536,0l69536,26821l51771,26821l51771,77677l17766,77677l17766,26821l0,26821l0,0x">
                  <v:stroke weight="0pt" endcap="flat" joinstyle="miter" miterlimit="10" on="false" color="#000000" opacity="0"/>
                  <v:fill on="true" color="#fffefd"/>
                </v:shape>
                <v:shape id="Shape 2048"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2049" style="position:absolute;width:352;height:780;left:2389;top:164;" coordsize="35252,78075" path="m35252,0l35252,78075l0,78075l0,10006l35252,0x">
                  <v:stroke weight="0pt" endcap="flat" joinstyle="miter" miterlimit="10" on="false" color="#000000" opacity="0"/>
                  <v:fill on="true" color="#fffefd"/>
                </v:shape>
                <v:shape id="Picture 23600" style="position:absolute;width:3108;height:731;left:-36;top:-28;" filled="f">
                  <v:imagedata r:id="rId10"/>
                </v:shape>
                <v:shape id="Shape 2052" style="position:absolute;width:127;height:267;left:788;top:1212;" coordsize="12748,26791" path="m0,0l4471,0l4471,22569l12748,22569l12748,26791l0,26791l0,0x">
                  <v:stroke weight="0pt" endcap="flat" joinstyle="miter" miterlimit="10" on="false" color="#000000" opacity="0"/>
                  <v:fill on="true" color="#181717"/>
                </v:shape>
                <v:shape id="Shape 2053" style="position:absolute;width:127;height:267;left:947;top:1212;" coordsize="12750,26791" path="m0,0l12268,0l12268,4170l4471,4170l4471,10881l10443,10881l10443,15105l4471,15105l4471,22569l12750,22569l12750,26791l0,26791l0,0x">
                  <v:stroke weight="0pt" endcap="flat" joinstyle="miter" miterlimit="10" on="false" color="#000000" opacity="0"/>
                  <v:fill on="true" color="#181717"/>
                </v:shape>
                <v:shape id="Shape 2054" style="position:absolute;width:150;height:278;left:1183;top:1207;" coordsize="15039,27893" path="m7868,0c10063,0,11807,801,13101,2409c14394,4012,15039,6192,15039,8947c15039,8957,15033,8979,15021,9017c15009,9054,15005,9077,15005,9089c15005,9113,15016,9136,15039,9158l10838,9158c10804,7431,10536,6133,10041,5259c9548,4387,8822,3955,7868,3955c6699,3955,5844,4763,5296,6377c4744,7994,4473,10508,4473,13922c4473,17428,4765,19984,5347,21596c5934,23206,6855,24012,8118,24012c8943,24012,9600,23647,10096,22917c10592,22192,10838,21209,10838,19967l10838,17372l7868,17372l7868,13774l15039,13774l15039,27305l12929,27305l12304,25836c11791,26532,11170,27044,10443,27384c9717,27725,8861,27893,7868,27893c5283,27893,3326,26711,1997,24350c665,21986,0,18514,0,13922c0,9349,665,5890,1997,3535c3326,1176,5283,0,7868,0x">
                  <v:stroke weight="0pt" endcap="flat" joinstyle="miter" miterlimit="10" on="false" color="#000000" opacity="0"/>
                  <v:fill on="true" color="#181717"/>
                </v:shape>
                <v:shape id="Shape 2055" style="position:absolute;width:73;height:267;left:1376;top:1212;" coordsize="7322,26791" path="m0,0l5937,0l7322,119l7322,4043l5830,3599c5565,3599,5167,3618,4631,3654c4573,3666,4530,3670,4507,3670l4507,12046c4635,12071,4772,12086,4909,12091c5046,12095,5253,12102,5527,12102l7322,11591l7322,16801l6992,15660c6718,15684,6418,15708,6089,15732c5761,15754,5440,15766,5132,15766l4507,15766l4507,26791l0,26791l0,0x">
                  <v:stroke weight="0pt" endcap="flat" joinstyle="miter" miterlimit="10" on="false" color="#000000" opacity="0"/>
                  <v:fill on="true" color="#181717"/>
                </v:shape>
                <v:shape id="Shape 2056" style="position:absolute;width:74;height:266;left:1449;top:1213;" coordsize="7428,26671" path="m0,0l2503,215c3367,438,4133,805,4802,1312c5611,1946,6247,2834,6705,3973c7166,5115,7393,6375,7393,7759c7393,9378,7088,10785,6474,11971c5862,13157,4946,14110,3726,14825l7428,26671l2886,26671l0,16682l0,11471l1761,10970c2465,10291,2816,9168,2816,7579c2816,6148,2476,5106,1795,4458l0,3924l0,0x">
                  <v:stroke weight="0pt" endcap="flat" joinstyle="miter" miterlimit="10" on="false" color="#000000" opacity="0"/>
                  <v:fill on="true" color="#181717"/>
                </v:shape>
                <v:shape id="Shape 2057" style="position:absolute;width:78;height:278;left:1556;top:1207;" coordsize="7869,27893" path="m7866,0l7869,2l7869,3957l7866,3955c6699,3955,5843,4764,5296,6378c4745,7994,4471,10508,4471,13922c4471,17342,4745,19864,5296,21480c5843,23099,6699,23904,7866,23904l7869,23902l7869,27891l7866,27893c5284,27893,3326,26711,1997,24350c665,21986,0,18514,0,13922c0,9349,665,5890,1997,3535c3326,1176,5284,0,7866,0x">
                  <v:stroke weight="0pt" endcap="flat" joinstyle="miter" miterlimit="10" on="false" color="#000000" opacity="0"/>
                  <v:fill on="true" color="#181717"/>
                </v:shape>
                <v:shape id="Shape 2058"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2059" style="position:absolute;width:140;height:273;left:1753;top:1212;" coordsize="14019,27346" path="m0,0l4578,0l4578,19239c4578,20717,4761,21745,5125,22324c5489,22903,6097,23192,6958,23192c7861,23192,8502,22889,8877,22271c9252,21656,9446,20563,9446,18990l9446,0l14019,0l14019,18434c14019,21511,13458,23763,12329,25195c11203,26628,9425,27346,6994,27346c4575,27346,2804,26631,1682,25203c560,23778,0,21523,0,18434l0,0x">
                  <v:stroke weight="0pt" endcap="flat" joinstyle="miter" miterlimit="10" on="false" color="#000000" opacity="0"/>
                  <v:fill on="true" color="#181717"/>
                </v:shape>
                <v:shape id="Shape 2060" style="position:absolute;width:73;height:267;left:1942;top:1212;" coordsize="7357,26791" path="m0,0l5972,0l7357,385l7357,4008l6042,3599c5792,3599,5542,3608,5284,3627c5025,3646,4768,3670,4505,3709l4505,12046c4651,12071,4799,12086,4963,12091c5123,12095,5346,12102,5632,12102l7357,11599l7357,15581l6812,15766l4505,15766l4505,26791l0,26791l0,0x">
                  <v:stroke weight="0pt" endcap="flat" joinstyle="miter" miterlimit="10" on="false" color="#000000" opacity="0"/>
                  <v:fill on="true" color="#181717"/>
                </v:shape>
                <v:shape id="Shape 2061" style="position:absolute;width:73;height:151;left:2016;top:1216;" coordsize="7359,15196" path="m0,0l5338,1487c6686,2739,7359,4787,7359,7634c7359,10137,6678,12057,5322,13386l0,15196l0,11214l1797,10690c2499,10012,2852,8883,2852,7313c2852,5893,2524,4857,1858,4201l0,3623l0,0x">
                  <v:stroke weight="0pt" endcap="flat" joinstyle="miter" miterlimit="10" on="false" color="#000000" opacity="0"/>
                  <v:fill on="true" color="#181717"/>
                </v:shape>
                <v:shape id="Shape 2062"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v:group>
            </w:pict>
          </mc:Fallback>
        </mc:AlternateContent>
      </w:r>
      <w:r>
        <w:tab/>
        <w:t xml:space="preserve">DOCUMENT D'ENREGISTREMENT UNIVERSEL </w:t>
      </w:r>
      <w:r>
        <w:rPr>
          <w:b/>
          <w:color w:val="70587E"/>
        </w:rPr>
        <w:t>2020</w:t>
      </w:r>
    </w:p>
    <w:p w:rsidR="006A51EC" w:rsidRDefault="005C69B7">
      <w:pPr>
        <w:ind w:left="-5"/>
      </w:pPr>
      <w:r>
        <w:t>Une meilleure conciliation entre la vie professionnelle et la vie personnelle est souhaitée, tout en maintenant le lien social a</w:t>
      </w:r>
      <w:r>
        <w:t>vec l’entreprise. L’accord de groupe</w:t>
      </w:r>
      <w:r>
        <w:rPr>
          <w:sz w:val="14"/>
          <w:vertAlign w:val="superscript"/>
        </w:rPr>
        <w:t>(1)</w:t>
      </w:r>
      <w:r>
        <w:t xml:space="preserve"> relatif au télétravail négocié en 2019 a permis de s’adapter très rapidement à la situation sanitaire et à la mise en télétravail de l’ensemble des collaborateurs non essentiels à la fabrication des journaux télévisé</w:t>
      </w:r>
      <w:r>
        <w:t>s pendant les périodes de confinement. Dès la reprise en juillet 2020 la direction a proposé une expérimentation vers plus de télétravail (cf. chapitre 4.3.2.2). Une enveloppe individuelle de 180 euros pour compléter les équipements des télétravailleurs (2</w:t>
      </w:r>
      <w:r>
        <w:rPr>
          <w:sz w:val="14"/>
          <w:vertAlign w:val="superscript"/>
        </w:rPr>
        <w:t>ème</w:t>
      </w:r>
      <w:r>
        <w:t xml:space="preserve"> écran, fauteuil ergonomique…) a été négociée avec les partenaires sociaux pour le groupe TF1.</w:t>
      </w:r>
    </w:p>
    <w:p w:rsidR="006A51EC" w:rsidRDefault="005C69B7">
      <w:pPr>
        <w:spacing w:after="285"/>
        <w:ind w:left="-5"/>
      </w:pPr>
      <w:r>
        <w:t>Une enveloppe budgétaire a aussi été allouée aux collaborateurs d’Unify pour s’équiper. En complément 8 communications dédiées à l’animation des équipes en té</w:t>
      </w:r>
      <w:r>
        <w:t xml:space="preserve">létravail ont été adressées aux </w:t>
      </w:r>
      <w:r>
        <w:rPr>
          <w:i/>
        </w:rPr>
        <w:t xml:space="preserve">managers </w:t>
      </w:r>
      <w:r>
        <w:t>en 2020.</w:t>
      </w:r>
    </w:p>
    <w:p w:rsidR="006A51EC" w:rsidRDefault="005C69B7">
      <w:pPr>
        <w:pStyle w:val="Titre2"/>
        <w:spacing w:after="34"/>
        <w:ind w:left="-5"/>
      </w:pPr>
      <w:r>
        <w:t>QUALITÉ DE VIE AU TRAVAIL</w:t>
      </w:r>
    </w:p>
    <w:p w:rsidR="006A51EC" w:rsidRDefault="005C69B7">
      <w:pPr>
        <w:ind w:left="-5"/>
      </w:pPr>
      <w:r>
        <w:t xml:space="preserve">Le groupe TF1 est attaché à l’équilibre des temps de vie personnelle et professionnelle de ses collaborateurs. C’est ainsi que la Direction des relations sociales </w:t>
      </w:r>
      <w:r>
        <w:t>coordonne les services permettant d’accompagner les préoccupations personnelles et familiales de ses collaborateurs.</w:t>
      </w:r>
    </w:p>
    <w:p w:rsidR="006A51EC" w:rsidRDefault="005C69B7">
      <w:pPr>
        <w:spacing w:after="187"/>
        <w:ind w:left="-5"/>
      </w:pPr>
      <w:r>
        <w:t xml:space="preserve">Un accord QVT (Qualité de Vie au Travail) a été signé pour le groupe TF1 hors Unify et Newen en juin 2019, dont les principaux engagements </w:t>
      </w:r>
      <w:r>
        <w:t>concernent le bien vivre ensemble, le soutien à la parentalité, le droit à la déconnexion et la prévention des RPS (Risques Psycho Sociaux).</w:t>
      </w:r>
    </w:p>
    <w:p w:rsidR="006A51EC" w:rsidRDefault="005C69B7">
      <w:pPr>
        <w:pStyle w:val="Titre3"/>
        <w:spacing w:after="10"/>
        <w:ind w:left="-5"/>
      </w:pPr>
      <w:r>
        <w:rPr>
          <w:rFonts w:ascii="Calibri" w:eastAsia="Calibri" w:hAnsi="Calibri" w:cs="Calibri"/>
          <w:b/>
          <w:sz w:val="18"/>
        </w:rPr>
        <w:t>Mesure de la qualité de vie au travail</w:t>
      </w:r>
    </w:p>
    <w:p w:rsidR="006A51EC" w:rsidRDefault="005C69B7">
      <w:pPr>
        <w:spacing w:after="0"/>
        <w:ind w:left="-5"/>
      </w:pPr>
      <w:r>
        <w:t>Le baromètre biennal sur la QVT a été déployé au printemps, avec</w:t>
      </w:r>
    </w:p>
    <w:p w:rsidR="006A51EC" w:rsidRDefault="005C69B7">
      <w:pPr>
        <w:ind w:left="-5"/>
      </w:pPr>
      <w:r>
        <w:t>42,5 % de r</w:t>
      </w:r>
      <w:r>
        <w:t>épondants parmi les collaborateurs, et a relevé une bonne QVT au sein du groupe TF1</w:t>
      </w:r>
      <w:r>
        <w:rPr>
          <w:sz w:val="14"/>
          <w:vertAlign w:val="superscript"/>
        </w:rPr>
        <w:t>(2)</w:t>
      </w:r>
      <w:r>
        <w:t>. 80 % des répondants se déclarent peu ou non-concernés par le stress à l’échelle du Groupe.</w:t>
      </w:r>
    </w:p>
    <w:p w:rsidR="006A51EC" w:rsidRDefault="005C69B7">
      <w:pPr>
        <w:ind w:left="-5"/>
      </w:pPr>
      <w:r>
        <w:t>La satisfaction liée à l’organisation et aux conditions de travail (faible pé</w:t>
      </w:r>
      <w:r>
        <w:t>nibilité, qualité de l’environnement de travail, satisfaction liée au télétravail…) contribue autant à la performance du groupe qu’au bien-être des collaborateurs.</w:t>
      </w:r>
    </w:p>
    <w:p w:rsidR="006A51EC" w:rsidRDefault="005C69B7">
      <w:pPr>
        <w:spacing w:after="92" w:line="282" w:lineRule="auto"/>
        <w:ind w:left="0" w:firstLine="0"/>
        <w:jc w:val="left"/>
      </w:pPr>
      <w:r>
        <w:t xml:space="preserve">Le suivi et la prévention de l’absentéisme reste, par ailleurs, une priorité pour le groupe </w:t>
      </w:r>
      <w:r>
        <w:t>TF1, en particulier sur les populations identifiées comme surreprésentées.</w:t>
      </w:r>
    </w:p>
    <w:p w:rsidR="006A51EC" w:rsidRDefault="005C69B7">
      <w:pPr>
        <w:spacing w:after="186"/>
        <w:ind w:left="-5"/>
      </w:pPr>
      <w:r>
        <w:t>De plus, deux questionnaires concernant la gestion du premier confinement et la reprise partielle du travail sur site, ainsi que le dispositif de télétravail ont été diffusés aux co</w:t>
      </w:r>
      <w:r>
        <w:t>llaborateurs du groupe TF1</w:t>
      </w:r>
      <w:r>
        <w:rPr>
          <w:sz w:val="14"/>
          <w:vertAlign w:val="superscript"/>
        </w:rPr>
        <w:t>(2)</w:t>
      </w:r>
      <w:r>
        <w:t>. Les résultats de ce dernier indiquent que 95 % des collaborateurs interrogés sont satisfaits de leur atmosphère de télétravail.</w:t>
      </w:r>
    </w:p>
    <w:p w:rsidR="006A51EC" w:rsidRDefault="005C69B7">
      <w:pPr>
        <w:pStyle w:val="Titre3"/>
        <w:spacing w:after="10"/>
        <w:ind w:left="-5"/>
      </w:pPr>
      <w:r>
        <w:rPr>
          <w:rFonts w:ascii="Calibri" w:eastAsia="Calibri" w:hAnsi="Calibri" w:cs="Calibri"/>
          <w:b/>
          <w:sz w:val="18"/>
        </w:rPr>
        <w:t>Soutien à la parentalité</w:t>
      </w:r>
    </w:p>
    <w:p w:rsidR="006A51EC" w:rsidRDefault="005C69B7">
      <w:pPr>
        <w:ind w:left="-5"/>
      </w:pPr>
      <w:r>
        <w:t>Plusieurs engagements pour le soutien à la parentalité des collaborateur</w:t>
      </w:r>
      <w:r>
        <w:t>s du groupe TF1 ont été pris, notamment : la réservation de 24 berceaux dans le réseau BABILOU, l’accueil occasionnel et d’urgence pour tous les enfants de moins de 3 ans, la mise à disposition de la plateforme WORKLIFE (ex-YOOPIES) avec le groupe Colas ou</w:t>
      </w:r>
      <w:r>
        <w:t xml:space="preserve"> encore la création d’un congé rémunéré de 6 semaines pour préparer l’arrivée au foyer d’un enfant adopté.</w:t>
      </w:r>
    </w:p>
    <w:sectPr w:rsidR="006A51EC">
      <w:type w:val="continuous"/>
      <w:pgSz w:w="11900" w:h="16840"/>
      <w:pgMar w:top="1440" w:right="964" w:bottom="368" w:left="451" w:header="720" w:footer="720" w:gutter="0"/>
      <w:cols w:num="2" w:space="720" w:equalWidth="0">
        <w:col w:w="5444" w:space="367"/>
        <w:col w:w="46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D2E3C"/>
    <w:multiLevelType w:val="hybridMultilevel"/>
    <w:tmpl w:val="E050D9A2"/>
    <w:lvl w:ilvl="0" w:tplc="CBF65056">
      <w:start w:val="142"/>
      <w:numFmt w:val="decimal"/>
      <w:pStyle w:val="Titre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3030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46A4A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02C7C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5682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7411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9A81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DC537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F699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65603C3"/>
    <w:multiLevelType w:val="hybridMultilevel"/>
    <w:tmpl w:val="FB1C0F76"/>
    <w:lvl w:ilvl="0" w:tplc="99721E1E">
      <w:start w:val="1"/>
      <w:numFmt w:val="decimal"/>
      <w:lvlText w:val="(%1)"/>
      <w:lvlJc w:val="left"/>
      <w:pPr>
        <w:ind w:left="868"/>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1" w:tplc="A74C9082">
      <w:start w:val="1"/>
      <w:numFmt w:val="lowerLetter"/>
      <w:lvlText w:val="%2"/>
      <w:lvlJc w:val="left"/>
      <w:pPr>
        <w:ind w:left="176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2" w:tplc="6FE08572">
      <w:start w:val="1"/>
      <w:numFmt w:val="lowerRoman"/>
      <w:lvlText w:val="%3"/>
      <w:lvlJc w:val="left"/>
      <w:pPr>
        <w:ind w:left="248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3" w:tplc="05D4F59C">
      <w:start w:val="1"/>
      <w:numFmt w:val="decimal"/>
      <w:lvlText w:val="%4"/>
      <w:lvlJc w:val="left"/>
      <w:pPr>
        <w:ind w:left="320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4" w:tplc="E572EE00">
      <w:start w:val="1"/>
      <w:numFmt w:val="lowerLetter"/>
      <w:lvlText w:val="%5"/>
      <w:lvlJc w:val="left"/>
      <w:pPr>
        <w:ind w:left="392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5" w:tplc="36860AA2">
      <w:start w:val="1"/>
      <w:numFmt w:val="lowerRoman"/>
      <w:lvlText w:val="%6"/>
      <w:lvlJc w:val="left"/>
      <w:pPr>
        <w:ind w:left="464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6" w:tplc="654467D8">
      <w:start w:val="1"/>
      <w:numFmt w:val="decimal"/>
      <w:lvlText w:val="%7"/>
      <w:lvlJc w:val="left"/>
      <w:pPr>
        <w:ind w:left="536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7" w:tplc="5DE236E6">
      <w:start w:val="1"/>
      <w:numFmt w:val="lowerLetter"/>
      <w:lvlText w:val="%8"/>
      <w:lvlJc w:val="left"/>
      <w:pPr>
        <w:ind w:left="608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8" w:tplc="725EF6AA">
      <w:start w:val="1"/>
      <w:numFmt w:val="lowerRoman"/>
      <w:lvlText w:val="%9"/>
      <w:lvlJc w:val="left"/>
      <w:pPr>
        <w:ind w:left="680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1EC"/>
    <w:rsid w:val="005C69B7"/>
    <w:rsid w:val="006A51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83D0D-5954-4734-AB1A-5E44BC53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287" w:lineRule="auto"/>
      <w:ind w:left="693" w:hanging="10"/>
      <w:jc w:val="both"/>
    </w:pPr>
    <w:rPr>
      <w:rFonts w:ascii="Arial" w:eastAsia="Arial" w:hAnsi="Arial" w:cs="Arial"/>
      <w:color w:val="1A171B"/>
      <w:sz w:val="16"/>
    </w:rPr>
  </w:style>
  <w:style w:type="paragraph" w:styleId="Titre1">
    <w:name w:val="heading 1"/>
    <w:next w:val="Normal"/>
    <w:link w:val="Titre1Car"/>
    <w:uiPriority w:val="9"/>
    <w:qFormat/>
    <w:pPr>
      <w:keepNext/>
      <w:keepLines/>
      <w:numPr>
        <w:numId w:val="2"/>
      </w:numPr>
      <w:spacing w:after="0"/>
      <w:jc w:val="right"/>
      <w:outlineLvl w:val="0"/>
    </w:pPr>
    <w:rPr>
      <w:rFonts w:ascii="Calibri" w:eastAsia="Calibri" w:hAnsi="Calibri" w:cs="Calibri"/>
      <w:color w:val="000000"/>
      <w:sz w:val="14"/>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1A171B"/>
      <w:sz w:val="18"/>
    </w:rPr>
  </w:style>
  <w:style w:type="paragraph" w:styleId="Titre3">
    <w:name w:val="heading 3"/>
    <w:next w:val="Normal"/>
    <w:link w:val="Titre3Car"/>
    <w:uiPriority w:val="9"/>
    <w:unhideWhenUsed/>
    <w:qFormat/>
    <w:pPr>
      <w:keepNext/>
      <w:keepLines/>
      <w:spacing w:after="0"/>
      <w:ind w:left="10" w:hanging="10"/>
      <w:outlineLvl w:val="2"/>
    </w:pPr>
    <w:rPr>
      <w:rFonts w:ascii="Arial" w:eastAsia="Arial" w:hAnsi="Arial" w:cs="Arial"/>
      <w:color w:val="70587E"/>
      <w:sz w:val="1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14"/>
    </w:rPr>
  </w:style>
  <w:style w:type="character" w:customStyle="1" w:styleId="Titre3Car">
    <w:name w:val="Titre 3 Car"/>
    <w:link w:val="Titre3"/>
    <w:rPr>
      <w:rFonts w:ascii="Arial" w:eastAsia="Arial" w:hAnsi="Arial" w:cs="Arial"/>
      <w:color w:val="70587E"/>
      <w:sz w:val="17"/>
    </w:rPr>
  </w:style>
  <w:style w:type="character" w:customStyle="1" w:styleId="Titre2Car">
    <w:name w:val="Titre 2 Car"/>
    <w:link w:val="Titre2"/>
    <w:rPr>
      <w:rFonts w:ascii="Calibri" w:eastAsia="Calibri" w:hAnsi="Calibri" w:cs="Calibri"/>
      <w:b/>
      <w:color w:val="1A171B"/>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10.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0.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2030</Words>
  <Characters>11171</Characters>
  <Application>Microsoft Office Word</Application>
  <DocSecurity>0</DocSecurity>
  <Lines>93</Lines>
  <Paragraphs>26</Paragraphs>
  <ScaleCrop>false</ScaleCrop>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Wu</dc:creator>
  <cp:keywords/>
  <cp:lastModifiedBy>Pierre Wu</cp:lastModifiedBy>
  <cp:revision>2</cp:revision>
  <dcterms:created xsi:type="dcterms:W3CDTF">2022-03-28T06:20:00Z</dcterms:created>
  <dcterms:modified xsi:type="dcterms:W3CDTF">2022-03-28T06:20:00Z</dcterms:modified>
</cp:coreProperties>
</file>