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" w:before="120" w:line="312"/>
        <w:jc w:val="center"/>
      </w:pPr>
      <w:r>
        <w:rPr>
          <w:rFonts w:ascii="Times New Roman" w:eastAsia="Microsoft YaHei"/>
          <w:b/>
          <w:bCs/>
          <w:color w:val="1F3864"/>
          <w:sz w:val="34"/>
          <w:szCs w:val="34"/>
        </w:rPr>
        <w:t xml:space="preserve">轻量增强模型验证简报</w:t>
      </w:r>
    </w:p>
    <w:p>
      <w:pPr>
        <w:pBdr>
          <w:left w:val="single" w:color="8FAADC" w:sz="12" w:space="6"/>
        </w:pBdr>
        <w:spacing w:after="140" w:before="60" w:line="300"/>
        <w:ind w:left="240"/>
        <w:jc w:val="left"/>
      </w:pPr>
      <w:r>
        <w:rPr>
          <w:rFonts w:ascii="Times New Roman" w:eastAsia="SimSun"/>
          <w:color w:val="595959"/>
          <w:sz w:val="20"/>
          <w:szCs w:val="20"/>
        </w:rPr>
        <w:t xml:space="preserve">梁鸣轩 ｜ 2026-09-16 ｜ 任务：基于约 10G 规模数据集验证增强效果、分析最差场景、评估覆盖与泛化</w:t>
      </w:r>
    </w:p>
    <w:p>
      <w:pPr>
        <w:pStyle w:val="Heading2"/>
        <w:spacing w:after="120" w:before="280" w:line="312"/>
      </w:pPr>
      <w:r>
        <w:rPr>
          <w:rFonts w:ascii="Times New Roman" w:eastAsia="Microsoft YaHei"/>
          <w:b/>
          <w:bCs/>
          <w:color w:val="1F3864"/>
          <w:sz w:val="27"/>
          <w:szCs w:val="27"/>
        </w:rPr>
        <w:t xml:space="preserve">✅ 先回答验收问题：能不能 hold 住绝大多数数据？</w:t>
      </w:r>
    </w:p>
    <w:p>
      <w:pPr>
        <w:spacing w:after="60" w:before="20" w:line="300"/>
        <w:ind w:firstLine="420"/>
        <w:jc w:val="both"/>
      </w:pPr>
      <w:r>
        <w:rPr>
          <w:rFonts w:ascii="Times New Roman" w:eastAsia="SimSun"/>
          <w:b/>
          <w:bCs/>
          <w:sz w:val="21"/>
          <w:szCs w:val="21"/>
        </w:rPr>
        <w:t xml:space="preserve">能——约九成。</w:t>
      </w:r>
      <w:r>
        <w:rPr>
          <w:rFonts w:ascii="Times New Roman" w:eastAsia="SimSun"/>
          <w:sz w:val="21"/>
          <w:szCs w:val="21"/>
        </w:rPr>
        <w:t xml:space="preserve"> 在 10,500 条带噪语料上逐样本判定（不劣化 = 增强后 SI-SDR 不低于增强前）：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2692"/>
        <w:gridCol w:w="950"/>
        <w:gridCol w:w="1025"/>
        <w:gridCol w:w="2307"/>
        <w:gridCol w:w="2307"/>
      </w:tblGrid>
      <w:tr>
        <w:trPr>
          <w:cantSplit/>
          <w:tblHeader/>
        </w:trPr>
        <w:tc>
          <w:tcPr>
            <w:shd w:fill="E8EEF7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Times New Roman" w:eastAsia="SimSun"/>
                <w:b/>
                <w:bCs/>
                <w:color w:val="1F3864"/>
                <w:sz w:val="18"/>
                <w:szCs w:val="18"/>
              </w:rPr>
              <w:t xml:space="preserve">模型</w:t>
            </w:r>
          </w:p>
        </w:tc>
        <w:tc>
          <w:tcPr>
            <w:shd w:fill="E8EEF7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Times New Roman" w:eastAsia="SimSun"/>
                <w:b/>
                <w:bCs/>
                <w:color w:val="1F3864"/>
                <w:sz w:val="18"/>
                <w:szCs w:val="18"/>
              </w:rPr>
              <w:t xml:space="preserve">条数</w:t>
            </w:r>
          </w:p>
        </w:tc>
        <w:tc>
          <w:tcPr>
            <w:shd w:fill="E8EEF7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Times New Roman" w:eastAsia="SimSun"/>
                <w:b/>
                <w:bCs/>
                <w:color w:val="1F3864"/>
                <w:sz w:val="18"/>
                <w:szCs w:val="18"/>
              </w:rPr>
              <w:t xml:space="preserve">不劣化率</w:t>
            </w:r>
          </w:p>
        </w:tc>
        <w:tc>
          <w:tcPr>
            <w:shd w:fill="E8EEF7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Times New Roman" w:eastAsia="SimSun"/>
                <w:b/>
                <w:bCs/>
                <w:color w:val="1F3864"/>
                <w:sz w:val="18"/>
                <w:szCs w:val="18"/>
              </w:rPr>
              <w:t xml:space="preserve">有效增强率(≥+1dB)</w:t>
            </w:r>
          </w:p>
        </w:tc>
        <w:tc>
          <w:tcPr>
            <w:shd w:fill="E8EEF7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Times New Roman" w:eastAsia="SimSun"/>
                <w:b/>
                <w:bCs/>
                <w:color w:val="1F3864"/>
                <w:sz w:val="18"/>
                <w:szCs w:val="18"/>
              </w:rPr>
              <w:t xml:space="preserve">显著劣化率(&lt;−3dB)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18"/>
                <w:szCs w:val="18"/>
              </w:rPr>
              <w:t xml:space="preserve">UL-UNAS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10,500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18"/>
                <w:szCs w:val="18"/>
              </w:rPr>
              <w:t xml:space="preserve">92.5%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89.2%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2.4%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18"/>
                <w:szCs w:val="18"/>
              </w:rPr>
              <w:t xml:space="preserve">GTCRN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10,500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18"/>
                <w:szCs w:val="18"/>
              </w:rPr>
              <w:t xml:space="preserve">90.4%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85.2%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2.9%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LiSenNet*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10,500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41.6%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18.1%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21.7%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MetricGAN+（基线）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2,100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40.2%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34.0%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18"/>
                <w:szCs w:val="18"/>
              </w:rPr>
              <w:t xml:space="preserve">45.1%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SepFormer（重型参照）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2,100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18"/>
                <w:szCs w:val="18"/>
              </w:rPr>
              <w:t xml:space="preserve">97.3%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95.3%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1.2%</w:t>
            </w:r>
          </w:p>
        </w:tc>
      </w:tr>
    </w:tbl>
    <w:p>
      <w:pPr>
        <w:spacing w:after="120"/>
      </w:pPr>
    </w:p>
    <w:p>
      <w:pPr>
        <w:spacing w:after="60" w:before="20" w:line="300"/>
        <w:ind w:firstLine="420"/>
        <w:jc w:val="both"/>
      </w:pPr>
      <w:r>
        <w:rPr>
          <w:rFonts w:ascii="Times New Roman" w:eastAsia="SimSun"/>
          <w:sz w:val="21"/>
          <w:szCs w:val="21"/>
        </w:rPr>
        <w:t xml:space="preserve">* 社区重训权重（官方未发布）</w:t>
      </w:r>
    </w:p>
    <w:p>
      <w:pPr>
        <w:spacing w:after="60" w:before="20" w:line="300"/>
        <w:ind w:firstLine="420"/>
        <w:jc w:val="both"/>
      </w:pPr>
      <w:r>
        <w:rPr>
          <w:rFonts w:ascii="Times New Roman" w:eastAsia="SimSun"/>
          <w:b/>
          <w:bCs/>
          <w:sz w:val="21"/>
          <w:szCs w:val="21"/>
        </w:rPr>
        <w:t xml:space="preserve">失手集中在哪一档</w:t>
      </w:r>
      <w:r>
        <w:rPr>
          <w:rFonts w:ascii="Times New Roman" w:eastAsia="SimSun"/>
          <w:sz w:val="21"/>
          <w:szCs w:val="21"/>
        </w:rPr>
        <w:t xml:space="preserve">（UL-UNAS，按输入 SNR）：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2275"/>
        <w:gridCol w:w="950"/>
        <w:gridCol w:w="950"/>
        <w:gridCol w:w="950"/>
        <w:gridCol w:w="950"/>
        <w:gridCol w:w="950"/>
        <w:gridCol w:w="950"/>
        <w:gridCol w:w="1365"/>
      </w:tblGrid>
      <w:tr>
        <w:trPr>
          <w:cantSplit/>
          <w:tblHeader/>
        </w:trPr>
        <w:tc>
          <w:tcPr>
            <w:shd w:fill="E8EEF7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Times New Roman" w:eastAsia="SimSun"/>
                <w:b/>
                <w:bCs/>
                <w:color w:val="1F3864"/>
                <w:sz w:val="18"/>
                <w:szCs w:val="18"/>
              </w:rPr>
              <w:t xml:space="preserve">输入 SNR</w:t>
            </w:r>
          </w:p>
        </w:tc>
        <w:tc>
          <w:tcPr>
            <w:shd w:fill="E8EEF7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Times New Roman" w:eastAsia="SimSun"/>
                <w:b/>
                <w:bCs/>
                <w:color w:val="1F3864"/>
                <w:sz w:val="18"/>
                <w:szCs w:val="18"/>
              </w:rPr>
              <w:t xml:space="preserve">−5</w:t>
            </w:r>
          </w:p>
        </w:tc>
        <w:tc>
          <w:tcPr>
            <w:shd w:fill="E8EEF7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Times New Roman" w:eastAsia="SimSun"/>
                <w:b/>
                <w:bCs/>
                <w:color w:val="1F3864"/>
                <w:sz w:val="18"/>
                <w:szCs w:val="18"/>
              </w:rPr>
              <w:t xml:space="preserve">0</w:t>
            </w:r>
          </w:p>
        </w:tc>
        <w:tc>
          <w:tcPr>
            <w:shd w:fill="E8EEF7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Times New Roman" w:eastAsia="SimSun"/>
                <w:b/>
                <w:bCs/>
                <w:color w:val="1F3864"/>
                <w:sz w:val="18"/>
                <w:szCs w:val="18"/>
              </w:rPr>
              <w:t xml:space="preserve">+5</w:t>
            </w:r>
          </w:p>
        </w:tc>
        <w:tc>
          <w:tcPr>
            <w:shd w:fill="E8EEF7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Times New Roman" w:eastAsia="SimSun"/>
                <w:b/>
                <w:bCs/>
                <w:color w:val="1F3864"/>
                <w:sz w:val="18"/>
                <w:szCs w:val="18"/>
              </w:rPr>
              <w:t xml:space="preserve">+10</w:t>
            </w:r>
          </w:p>
        </w:tc>
        <w:tc>
          <w:tcPr>
            <w:shd w:fill="E8EEF7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Times New Roman" w:eastAsia="SimSun"/>
                <w:b/>
                <w:bCs/>
                <w:color w:val="1F3864"/>
                <w:sz w:val="18"/>
                <w:szCs w:val="18"/>
              </w:rPr>
              <w:t xml:space="preserve">+15</w:t>
            </w:r>
          </w:p>
        </w:tc>
        <w:tc>
          <w:tcPr>
            <w:shd w:fill="E8EEF7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Times New Roman" w:eastAsia="SimSun"/>
                <w:b/>
                <w:bCs/>
                <w:color w:val="1F3864"/>
                <w:sz w:val="18"/>
                <w:szCs w:val="18"/>
              </w:rPr>
              <w:t xml:space="preserve">+20</w:t>
            </w:r>
          </w:p>
        </w:tc>
        <w:tc>
          <w:tcPr>
            <w:shd w:fill="E8EEF7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Times New Roman" w:eastAsia="SimSun"/>
                <w:b/>
                <w:bCs/>
                <w:color w:val="1F3864"/>
                <w:sz w:val="18"/>
                <w:szCs w:val="18"/>
              </w:rPr>
              <w:t xml:space="preserve">+25 dB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不劣化率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99%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99%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98%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90%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18"/>
                <w:szCs w:val="18"/>
              </w:rPr>
              <w:t xml:space="preserve">62%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显著劣化率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0%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0%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0%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0%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1%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3%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18"/>
                <w:szCs w:val="18"/>
              </w:rPr>
              <w:t xml:space="preserve">13%</w:t>
            </w:r>
          </w:p>
        </w:tc>
      </w:tr>
    </w:tbl>
    <w:p>
      <w:pPr>
        <w:spacing w:after="120"/>
      </w:pPr>
    </w:p>
    <w:p>
      <w:pPr>
        <w:spacing w:after="60" w:before="20" w:line="300"/>
        <w:ind w:firstLine="420"/>
        <w:jc w:val="both"/>
      </w:pPr>
      <w:r>
        <w:rPr>
          <w:rFonts w:ascii="Times New Roman" w:eastAsia="SimSun"/>
          <w:b/>
          <w:bCs/>
          <w:sz w:val="21"/>
          <w:szCs w:val="21"/>
        </w:rPr>
        <w:t xml:space="preserve">结论</w:t>
      </w:r>
      <w:r>
        <w:rPr>
          <w:rFonts w:ascii="Times New Roman" w:eastAsia="SimSun"/>
          <w:sz w:val="21"/>
          <w:szCs w:val="21"/>
        </w:rPr>
        <w:t xml:space="preserve">：</w:t>
      </w:r>
      <w:r>
        <w:rPr>
          <w:rFonts w:ascii="Times New Roman" w:eastAsia="SimSun"/>
          <w:b/>
          <w:bCs/>
          <w:sz w:val="21"/>
          <w:szCs w:val="21"/>
        </w:rPr>
        <w:t xml:space="preserve">在 ≤+15 dB（即真实有噪声的场景）UL-UNAS 的不劣化率 ≥98%——完全 hold 得住</w:t>
      </w:r>
      <w:r>
        <w:rPr>
          <w:rFonts w:ascii="Times New Roman" w:eastAsia="SimSun"/>
          <w:sz w:val="21"/>
          <w:szCs w:val="21"/>
        </w:rPr>
        <w:t xml:space="preserve">；</w:t>
      </w:r>
      <w:r>
        <w:rPr>
          <w:rFonts w:ascii="Times New Roman" w:eastAsia="SimSun"/>
          <w:b/>
          <w:bCs/>
          <w:sz w:val="21"/>
          <w:szCs w:val="21"/>
        </w:rPr>
        <w:t xml:space="preserve">唯一失手的是 +25 dB（输入已接近干净）</w:t>
      </w:r>
      <w:r>
        <w:rPr>
          <w:rFonts w:ascii="Times New Roman" w:eastAsia="SimSun"/>
          <w:sz w:val="21"/>
          <w:szCs w:val="21"/>
        </w:rPr>
        <w:t xml:space="preserve">，不劣化率掉到 62%。这与官方测试集上独立算出的 91.6% 高度一致（互为交叉验证）。</w:t>
      </w:r>
    </w:p>
    <w:p>
      <w:pPr>
        <w:spacing w:after="60" w:before="20" w:line="300"/>
        <w:ind w:firstLine="420"/>
        <w:jc w:val="both"/>
      </w:pPr>
      <w:r>
        <w:rPr>
          <w:rFonts w:ascii="Times New Roman" w:eastAsia="SimSun"/>
          <w:b/>
          <w:bCs/>
          <w:sz w:val="21"/>
          <w:szCs w:val="21"/>
        </w:rPr>
        <w:t xml:space="preserve">因此：UL-UNAS / GTCRN 能 hold 住约九成数据；LiSenNet 与 MetricGAN+ 不能（不劣化率仅 40% 左右）。</w:t>
      </w:r>
    </w:p>
    <w:p>
      <w:pPr>
        <w:pStyle w:val="Heading2"/>
        <w:spacing w:after="120" w:before="280" w:line="312"/>
      </w:pPr>
      <w:r>
        <w:rPr>
          <w:rFonts w:ascii="Times New Roman" w:eastAsia="Microsoft YaHei"/>
          <w:b/>
          <w:bCs/>
          <w:color w:val="1F3864"/>
          <w:sz w:val="27"/>
          <w:szCs w:val="27"/>
        </w:rPr>
        <w:t xml:space="preserve">一、任务完成对照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3094"/>
        <w:gridCol w:w="6006"/>
      </w:tblGrid>
      <w:tr>
        <w:trPr>
          <w:cantSplit/>
          <w:tblHeader/>
        </w:trPr>
        <w:tc>
          <w:tcPr>
            <w:shd w:fill="E8EEF7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Times New Roman" w:eastAsia="SimSun"/>
                <w:b/>
                <w:bCs/>
                <w:color w:val="1F3864"/>
                <w:sz w:val="18"/>
                <w:szCs w:val="18"/>
              </w:rPr>
              <w:t xml:space="preserve">老师要求</w:t>
            </w:r>
          </w:p>
        </w:tc>
        <w:tc>
          <w:tcPr>
            <w:shd w:fill="E8EEF7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Times New Roman" w:eastAsia="SimSun"/>
                <w:b/>
                <w:bCs/>
                <w:color w:val="1F3864"/>
                <w:sz w:val="18"/>
                <w:szCs w:val="18"/>
              </w:rPr>
              <w:t xml:space="preserve">完成情况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基于约 10G 规模数据集验证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官方管线构建 release </w:t>
            </w:r>
            <w:r>
              <w:rPr>
                <w:rFonts w:ascii="Times New Roman" w:eastAsia="SimSun"/>
                <w:b/>
                <w:bCs/>
                <w:color w:val="000000"/>
                <w:sz w:val="18"/>
                <w:szCs w:val="18"/>
              </w:rPr>
              <w:t xml:space="preserve">28 GB / 50,662 条</w:t>
            </w: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（</w:t>
            </w:r>
            <w:r>
              <w:rPr>
                <w:rFonts w:ascii="Times New Roman" w:eastAsia="SimSun"/>
                <w:b/>
                <w:bCs/>
                <w:color w:val="000000"/>
                <w:sz w:val="18"/>
                <w:szCs w:val="18"/>
              </w:rPr>
              <w:t xml:space="preserve">通过官方 `lrac-data validate` 校验</w:t>
            </w: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），并合成 </w:t>
            </w:r>
            <w:r>
              <w:rPr>
                <w:rFonts w:ascii="Times New Roman" w:eastAsia="SimSun"/>
                <w:b/>
                <w:bCs/>
                <w:color w:val="000000"/>
                <w:sz w:val="18"/>
                <w:szCs w:val="18"/>
              </w:rPr>
              <w:t xml:space="preserve">10,500 条带噪语料</w:t>
            </w: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（7 档 SNR）用于验证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最差场景及原因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18"/>
                <w:szCs w:val="18"/>
              </w:rPr>
              <w:t xml:space="preserve">定位在"输入接近干净"（+25 dB 档）</w:t>
            </w: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：12 个最差组合全部落在此档；根因是处理强度不随输入质量自适应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优先试 GTCRN、LiSenNet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GTCRN 全量测完（可用）；</w:t>
            </w:r>
            <w:r>
              <w:rPr>
                <w:rFonts w:ascii="Times New Roman" w:eastAsia="SimSun"/>
                <w:b/>
                <w:bCs/>
                <w:color w:val="000000"/>
                <w:sz w:val="18"/>
                <w:szCs w:val="18"/>
              </w:rPr>
              <w:t xml:space="preserve">LiSenNet 官方未发布权重</w:t>
            </w: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，社区权重实测 −1.12 dB，</w:t>
            </w:r>
            <w:r>
              <w:rPr>
                <w:rFonts w:ascii="Times New Roman" w:eastAsia="SimSun"/>
                <w:b/>
                <w:bCs/>
                <w:color w:val="000000"/>
                <w:sz w:val="18"/>
                <w:szCs w:val="18"/>
              </w:rPr>
              <w:t xml:space="preserve">不可用，须复现训练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覆盖能力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18"/>
                <w:szCs w:val="18"/>
              </w:rPr>
              <w:t xml:space="preserve">7 档 SNR × 17 类真实噪声</w:t>
            </w: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全覆盖；UL-UNAS 全部噪声类别为正收益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泛化性能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在</w:t>
            </w:r>
            <w:r>
              <w:rPr>
                <w:rFonts w:ascii="Times New Roman" w:eastAsia="SimSun"/>
                <w:b/>
                <w:bCs/>
                <w:color w:val="000000"/>
                <w:sz w:val="18"/>
                <w:szCs w:val="18"/>
              </w:rPr>
              <w:t xml:space="preserve">未见过的噪声类型</w:t>
            </w: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上普遍有效；⚠️ </w:t>
            </w:r>
            <w:r>
              <w:rPr>
                <w:rFonts w:ascii="Times New Roman" w:eastAsia="SimSun"/>
                <w:b/>
                <w:bCs/>
                <w:color w:val="000000"/>
                <w:sz w:val="18"/>
                <w:szCs w:val="18"/>
              </w:rPr>
              <w:t xml:space="preserve">跨语言未覆盖</w:t>
            </w: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（数据仅英语）</w:t>
            </w:r>
          </w:p>
        </w:tc>
      </w:tr>
    </w:tbl>
    <w:p>
      <w:pPr>
        <w:spacing w:after="120"/>
      </w:pPr>
    </w:p>
    <w:p>
      <w:pPr>
        <w:pStyle w:val="Heading2"/>
        <w:spacing w:after="120" w:before="280" w:line="312"/>
      </w:pPr>
      <w:r>
        <w:rPr>
          <w:rFonts w:ascii="Times New Roman" w:eastAsia="Microsoft YaHei"/>
          <w:b/>
          <w:bCs/>
          <w:color w:val="1F3864"/>
          <w:sz w:val="27"/>
          <w:szCs w:val="27"/>
        </w:rPr>
        <w:t xml:space="preserve">二、数据与验证方法</w:t>
      </w:r>
    </w:p>
    <w:p>
      <w:pPr>
        <w:spacing w:after="20" w:before="20" w:line="300"/>
        <w:ind w:left="420" w:hanging="210"/>
      </w:pPr>
      <w:r>
        <w:rPr>
          <w:rFonts w:ascii="Times New Roman" w:eastAsia="SimSun"/>
          <w:sz w:val="21"/>
          <w:szCs w:val="21"/>
        </w:rPr>
        <w:t xml:space="preserve">• </w:t>
      </w:r>
      <w:r>
        <w:rPr>
          <w:rFonts w:ascii="Times New Roman" w:eastAsia="SimSun"/>
          <w:b/>
          <w:bCs/>
          <w:sz w:val="21"/>
          <w:szCs w:val="21"/>
        </w:rPr>
        <w:t xml:space="preserve">数据</w:t>
      </w:r>
      <w:r>
        <w:rPr>
          <w:rFonts w:ascii="Times New Roman" w:eastAsia="SimSun"/>
          <w:sz w:val="21"/>
          <w:szCs w:val="21"/>
        </w:rPr>
        <w:t xml:space="preserve">：官方数据管线 </w:t>
      </w:r>
      <w:r>
        <w:rPr>
          <w:rFonts w:ascii="Consolas" w:eastAsia="SimSun"/>
          <w:color w:val="9C2A2A"/>
          <w:sz w:val="21"/>
          <w:szCs w:val="21"/>
        </w:rPr>
        <w:t xml:space="preserve">lrac-data prepare</w:t>
      </w:r>
      <w:r>
        <w:rPr>
          <w:rFonts w:ascii="Times New Roman" w:eastAsia="SimSun"/>
          <w:sz w:val="21"/>
          <w:szCs w:val="21"/>
        </w:rPr>
        <w:t xml:space="preserve"> 构建 </w:t>
      </w:r>
      <w:r>
        <w:rPr>
          <w:rFonts w:ascii="Consolas" w:eastAsia="SimSun"/>
          <w:color w:val="9C2A2A"/>
          <w:sz w:val="21"/>
          <w:szCs w:val="21"/>
        </w:rPr>
        <w:t xml:space="preserve">lrac-10g</w:t>
      </w:r>
      <w:r>
        <w:rPr>
          <w:rFonts w:ascii="Times New Roman" w:eastAsia="SimSun"/>
          <w:sz w:val="21"/>
          <w:szCs w:val="21"/>
        </w:rPr>
        <w:t xml:space="preserve"> edition（vctk 语音 + fsd50k 噪声）。切分符合官方规格：train 45,882 ｜ </w:t>
      </w:r>
      <w:r>
        <w:rPr>
          <w:rFonts w:ascii="Times New Roman" w:eastAsia="SimSun"/>
          <w:b/>
          <w:bCs/>
          <w:sz w:val="21"/>
          <w:szCs w:val="21"/>
        </w:rPr>
        <w:t xml:space="preserve">validation 350</w:t>
      </w:r>
      <w:r>
        <w:rPr>
          <w:rFonts w:ascii="Times New Roman" w:eastAsia="SimSun"/>
          <w:sz w:val="21"/>
          <w:szCs w:val="21"/>
        </w:rPr>
        <w:t xml:space="preserve">（250 语音 + 100 噪声）｜ open-evaluation 4,000（官方 2025 公开测试材料）；</w:t>
      </w:r>
    </w:p>
    <w:p>
      <w:pPr>
        <w:spacing w:after="20" w:before="20" w:line="300"/>
        <w:ind w:left="420" w:hanging="210"/>
      </w:pPr>
      <w:r>
        <w:rPr>
          <w:rFonts w:ascii="Times New Roman" w:eastAsia="SimSun"/>
          <w:sz w:val="21"/>
          <w:szCs w:val="21"/>
        </w:rPr>
        <w:t xml:space="preserve">• </w:t>
      </w:r>
      <w:r>
        <w:rPr>
          <w:rFonts w:ascii="Times New Roman" w:eastAsia="SimSun"/>
          <w:b/>
          <w:bCs/>
          <w:sz w:val="21"/>
          <w:szCs w:val="21"/>
        </w:rPr>
        <w:t xml:space="preserve">验证语料</w:t>
      </w:r>
      <w:r>
        <w:rPr>
          <w:rFonts w:ascii="Times New Roman" w:eastAsia="SimSun"/>
          <w:sz w:val="21"/>
          <w:szCs w:val="21"/>
        </w:rPr>
        <w:t xml:space="preserve">：从 release 取干净语音 + 真实噪声，按 </w:t>
      </w:r>
      <w:r>
        <w:rPr>
          <w:rFonts w:ascii="Times New Roman" w:eastAsia="SimSun"/>
          <w:b/>
          <w:bCs/>
          <w:sz w:val="21"/>
          <w:szCs w:val="21"/>
        </w:rPr>
        <w:t xml:space="preserve">−5/0/+5/+10/+15/+20/+25 dB</w:t>
      </w:r>
      <w:r>
        <w:rPr>
          <w:rFonts w:ascii="Times New Roman" w:eastAsia="SimSun"/>
          <w:sz w:val="21"/>
          <w:szCs w:val="21"/>
        </w:rPr>
        <w:t xml:space="preserve"> 七档合成 </w:t>
      </w:r>
      <w:r>
        <w:rPr>
          <w:rFonts w:ascii="Times New Roman" w:eastAsia="SimSun"/>
          <w:b/>
          <w:bCs/>
          <w:sz w:val="21"/>
          <w:szCs w:val="21"/>
        </w:rPr>
        <w:t xml:space="preserve">10,500 条</w:t>
      </w:r>
      <w:r>
        <w:rPr>
          <w:rFonts w:ascii="Times New Roman" w:eastAsia="SimSun"/>
          <w:sz w:val="21"/>
          <w:szCs w:val="21"/>
        </w:rPr>
        <w:t xml:space="preserve">，每条配干净参考；SNR 精度经复核精确命中；</w:t>
      </w:r>
    </w:p>
    <w:p>
      <w:pPr>
        <w:spacing w:after="20" w:before="20" w:line="300"/>
        <w:ind w:left="420" w:hanging="210"/>
      </w:pPr>
      <w:r>
        <w:rPr>
          <w:rFonts w:ascii="Times New Roman" w:eastAsia="SimSun"/>
          <w:sz w:val="21"/>
          <w:szCs w:val="21"/>
        </w:rPr>
        <w:t xml:space="preserve">• </w:t>
      </w:r>
      <w:r>
        <w:rPr>
          <w:rFonts w:ascii="Times New Roman" w:eastAsia="SimSun"/>
          <w:b/>
          <w:bCs/>
          <w:sz w:val="21"/>
          <w:szCs w:val="21"/>
        </w:rPr>
        <w:t xml:space="preserve">评测</w:t>
      </w:r>
      <w:r>
        <w:rPr>
          <w:rFonts w:ascii="Times New Roman" w:eastAsia="SimSun"/>
          <w:sz w:val="21"/>
          <w:szCs w:val="21"/>
        </w:rPr>
        <w:t xml:space="preserve">：3 个轻量候选跑全量 10,500 条，2 个基线跑同一 2,100 条子集；指标 SI-SDR（保真）、LSD（谱失真），</w:t>
      </w:r>
      <w:r>
        <w:rPr>
          <w:rFonts w:ascii="Times New Roman" w:eastAsia="SimSun"/>
          <w:b/>
          <w:bCs/>
          <w:sz w:val="21"/>
          <w:szCs w:val="21"/>
        </w:rPr>
        <w:t xml:space="preserve">逐样本判定</w:t>
      </w:r>
      <w:r>
        <w:rPr>
          <w:rFonts w:ascii="Times New Roman" w:eastAsia="SimSun"/>
          <w:sz w:val="21"/>
          <w:szCs w:val="21"/>
        </w:rPr>
        <w:t xml:space="preserve">不劣化/有效增强/显著劣化。</w:t>
      </w:r>
    </w:p>
    <w:p>
      <w:pPr>
        <w:pStyle w:val="Heading2"/>
        <w:spacing w:after="120" w:before="280" w:line="312"/>
      </w:pPr>
      <w:r>
        <w:rPr>
          <w:rFonts w:ascii="Times New Roman" w:eastAsia="Microsoft YaHei"/>
          <w:b/>
          <w:bCs/>
          <w:color w:val="1F3864"/>
          <w:sz w:val="27"/>
          <w:szCs w:val="27"/>
        </w:rPr>
        <w:t xml:space="preserve">三、核心结果</w:t>
      </w:r>
    </w:p>
    <w:p>
      <w:pPr>
        <w:spacing w:after="60" w:before="20" w:line="300"/>
        <w:ind w:firstLine="420"/>
        <w:jc w:val="both"/>
      </w:pPr>
      <w:r>
        <w:rPr>
          <w:rFonts w:ascii="Times New Roman" w:eastAsia="SimSun"/>
          <w:b/>
          <w:bCs/>
          <w:sz w:val="21"/>
          <w:szCs w:val="21"/>
        </w:rPr>
        <w:t xml:space="preserve">五模型公平对比（同一 2,100 条子集）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936"/>
        <w:gridCol w:w="1355"/>
        <w:gridCol w:w="2323"/>
        <w:gridCol w:w="1549"/>
        <w:gridCol w:w="1936"/>
      </w:tblGrid>
      <w:tr>
        <w:trPr>
          <w:cantSplit/>
          <w:tblHeader/>
        </w:trPr>
        <w:tc>
          <w:tcPr>
            <w:shd w:fill="E8EEF7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Times New Roman" w:eastAsia="SimSun"/>
                <w:b/>
                <w:bCs/>
                <w:color w:val="1F3864"/>
                <w:sz w:val="18"/>
                <w:szCs w:val="18"/>
              </w:rPr>
              <w:t xml:space="preserve">模型</w:t>
            </w:r>
          </w:p>
        </w:tc>
        <w:tc>
          <w:tcPr>
            <w:shd w:fill="E8EEF7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Times New Roman" w:eastAsia="SimSun"/>
                <w:b/>
                <w:bCs/>
                <w:color w:val="1F3864"/>
                <w:sz w:val="18"/>
                <w:szCs w:val="18"/>
              </w:rPr>
              <w:t xml:space="preserve">参数量</w:t>
            </w:r>
          </w:p>
        </w:tc>
        <w:tc>
          <w:tcPr>
            <w:shd w:fill="E8EEF7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Times New Roman" w:eastAsia="SimSun"/>
                <w:b/>
                <w:bCs/>
                <w:color w:val="1F3864"/>
                <w:sz w:val="18"/>
                <w:szCs w:val="18"/>
              </w:rPr>
              <w:t xml:space="preserve">平均ΔSI-SDR</w:t>
            </w:r>
          </w:p>
        </w:tc>
        <w:tc>
          <w:tcPr>
            <w:shd w:fill="E8EEF7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Times New Roman" w:eastAsia="SimSun"/>
                <w:b/>
                <w:bCs/>
                <w:color w:val="1F3864"/>
                <w:sz w:val="18"/>
                <w:szCs w:val="18"/>
              </w:rPr>
              <w:t xml:space="preserve">不劣化率</w:t>
            </w:r>
          </w:p>
        </w:tc>
        <w:tc>
          <w:tcPr>
            <w:shd w:fill="E8EEF7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Times New Roman" w:eastAsia="SimSun"/>
                <w:b/>
                <w:bCs/>
                <w:color w:val="1F3864"/>
                <w:sz w:val="18"/>
                <w:szCs w:val="18"/>
              </w:rPr>
              <w:t xml:space="preserve">显著劣化率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SepFormer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25.61 M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18"/>
                <w:szCs w:val="18"/>
              </w:rPr>
              <w:t xml:space="preserve">+9.74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97%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1%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18"/>
                <w:szCs w:val="18"/>
              </w:rPr>
              <w:t xml:space="preserve">UL-UNAS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18"/>
                <w:szCs w:val="18"/>
              </w:rPr>
              <w:t xml:space="preserve">171.3 K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18"/>
                <w:szCs w:val="18"/>
              </w:rPr>
              <w:t xml:space="preserve">+7.99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92%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3%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18"/>
                <w:szCs w:val="18"/>
              </w:rPr>
              <w:t xml:space="preserve">GTCRN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18"/>
                <w:szCs w:val="18"/>
              </w:rPr>
              <w:t xml:space="preserve">48.2 K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+6.87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91%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3%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LiSenNet*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37 K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−1.01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44%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21%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MetricGAN+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1.90 M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−2.78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40%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18"/>
                <w:szCs w:val="18"/>
              </w:rPr>
              <w:t xml:space="preserve">45%</w:t>
            </w:r>
          </w:p>
        </w:tc>
      </w:tr>
    </w:tbl>
    <w:p>
      <w:pPr>
        <w:spacing w:after="120"/>
      </w:pPr>
    </w:p>
    <w:p>
      <w:pPr>
        <w:spacing w:after="60" w:before="20" w:line="300"/>
        <w:ind w:firstLine="420"/>
        <w:jc w:val="both"/>
      </w:pPr>
      <w:r>
        <w:rPr>
          <w:rFonts w:ascii="Times New Roman" w:eastAsia="SimSun"/>
          <w:sz w:val="21"/>
          <w:szCs w:val="21"/>
        </w:rPr>
        <w:t xml:space="preserve">* 社区重训权重（官方未发布）。</w:t>
      </w:r>
      <w:r>
        <w:rPr>
          <w:rFonts w:ascii="Times New Roman" w:eastAsia="SimSun"/>
          <w:b/>
          <w:bCs/>
          <w:sz w:val="21"/>
          <w:szCs w:val="21"/>
        </w:rPr>
        <w:t xml:space="preserve">UL-UNAS 用 1/150 参数拿到 SepFormer 82% 的增益；GTCRN 用 1/531 参数拿到 71%。</w:t>
      </w:r>
    </w:p>
    <w:p>
      <w:pPr>
        <w:spacing w:after="60" w:before="20" w:line="300"/>
        <w:ind w:firstLine="420"/>
        <w:jc w:val="both"/>
      </w:pPr>
      <w:r>
        <w:rPr>
          <w:rFonts w:ascii="Times New Roman" w:eastAsia="SimSun"/>
          <w:b/>
          <w:bCs/>
          <w:sz w:val="21"/>
          <w:szCs w:val="21"/>
        </w:rPr>
        <w:t xml:space="preserve">按输入 SNR 分层（全量 10,500 条）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2510"/>
        <w:gridCol w:w="2197"/>
        <w:gridCol w:w="1883"/>
        <w:gridCol w:w="2510"/>
      </w:tblGrid>
      <w:tr>
        <w:trPr>
          <w:cantSplit/>
          <w:tblHeader/>
        </w:trPr>
        <w:tc>
          <w:tcPr>
            <w:shd w:fill="E8EEF7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Times New Roman" w:eastAsia="SimSun"/>
                <w:b/>
                <w:bCs/>
                <w:color w:val="1F3864"/>
                <w:sz w:val="18"/>
                <w:szCs w:val="18"/>
              </w:rPr>
              <w:t xml:space="preserve">输入 SNR</w:t>
            </w:r>
          </w:p>
        </w:tc>
        <w:tc>
          <w:tcPr>
            <w:shd w:fill="E8EEF7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Times New Roman" w:eastAsia="SimSun"/>
                <w:b/>
                <w:bCs/>
                <w:color w:val="1F3864"/>
                <w:sz w:val="18"/>
                <w:szCs w:val="18"/>
              </w:rPr>
              <w:t xml:space="preserve">UL-UNAS</w:t>
            </w:r>
          </w:p>
        </w:tc>
        <w:tc>
          <w:tcPr>
            <w:shd w:fill="E8EEF7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Times New Roman" w:eastAsia="SimSun"/>
                <w:b/>
                <w:bCs/>
                <w:color w:val="1F3864"/>
                <w:sz w:val="18"/>
                <w:szCs w:val="18"/>
              </w:rPr>
              <w:t xml:space="preserve">GTCRN</w:t>
            </w:r>
          </w:p>
        </w:tc>
        <w:tc>
          <w:tcPr>
            <w:shd w:fill="E8EEF7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Times New Roman" w:eastAsia="SimSun"/>
                <w:b/>
                <w:bCs/>
                <w:color w:val="1F3864"/>
                <w:sz w:val="18"/>
                <w:szCs w:val="18"/>
              </w:rPr>
              <w:t xml:space="preserve">LiSenNet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−5 dB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18"/>
                <w:szCs w:val="18"/>
              </w:rPr>
              <w:t xml:space="preserve">+14.73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+12.99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+1.64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 dB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18"/>
                <w:szCs w:val="18"/>
              </w:rPr>
              <w:t xml:space="preserve">+12.84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+11.34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+1.22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+5 dB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18"/>
                <w:szCs w:val="18"/>
              </w:rPr>
              <w:t xml:space="preserve">+10.49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+9.17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+0.70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+10 dB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18"/>
                <w:szCs w:val="18"/>
              </w:rPr>
              <w:t xml:space="preserve">+8.23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+7.20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−0.11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+15 dB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18"/>
                <w:szCs w:val="18"/>
              </w:rPr>
              <w:t xml:space="preserve">+5.80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+4.88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−1.31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+20 dB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18"/>
                <w:szCs w:val="18"/>
              </w:rPr>
              <w:t xml:space="preserve">+3.27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+2.49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−3.42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18"/>
                <w:szCs w:val="18"/>
              </w:rPr>
              <w:t xml:space="preserve">+25 dB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18"/>
                <w:szCs w:val="18"/>
              </w:rPr>
              <w:t xml:space="preserve">+0.42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18"/>
                <w:szCs w:val="18"/>
              </w:rPr>
              <w:t xml:space="preserve">−0.36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18"/>
                <w:szCs w:val="18"/>
              </w:rPr>
              <w:t xml:space="preserve">−6.58</w:t>
            </w:r>
          </w:p>
        </w:tc>
      </w:tr>
    </w:tbl>
    <w:p>
      <w:pPr>
        <w:spacing w:after="120"/>
      </w:pPr>
    </w:p>
    <w:p>
      <w:pPr>
        <w:pStyle w:val="Heading2"/>
        <w:spacing w:after="120" w:before="280" w:line="312"/>
      </w:pPr>
      <w:r>
        <w:rPr>
          <w:rFonts w:ascii="Times New Roman" w:eastAsia="Microsoft YaHei"/>
          <w:b/>
          <w:bCs/>
          <w:color w:val="1F3864"/>
          <w:sz w:val="27"/>
          <w:szCs w:val="27"/>
        </w:rPr>
        <w:t xml:space="preserve">四、最差场景与原因（核心结论）</w:t>
      </w:r>
    </w:p>
    <w:p>
      <w:pPr>
        <w:spacing w:after="20" w:before="20" w:line="300"/>
        <w:ind w:left="460" w:hanging="230"/>
      </w:pPr>
      <w:r>
        <w:rPr>
          <w:rFonts w:ascii="Times New Roman" w:eastAsia="SimSun"/>
          <w:sz w:val="21"/>
          <w:szCs w:val="21"/>
        </w:rPr>
        <w:t xml:space="preserve">1. </w:t>
      </w:r>
      <w:r>
        <w:rPr>
          <w:rFonts w:ascii="Times New Roman" w:eastAsia="SimSun"/>
          <w:b/>
          <w:bCs/>
          <w:sz w:val="21"/>
          <w:szCs w:val="21"/>
        </w:rPr>
        <w:t xml:space="preserve">最差场景 = 输入已接近干净（SNR ≥ 20–25 dB）</w:t>
      </w:r>
      <w:r>
        <w:rPr>
          <w:rFonts w:ascii="Times New Roman" w:eastAsia="SimSun"/>
          <w:sz w:val="21"/>
          <w:szCs w:val="21"/>
        </w:rPr>
        <w:t xml:space="preserve">，不是某类难噪声：</w:t>
      </w:r>
      <w:r>
        <w:rPr>
          <w:rFonts w:ascii="Times New Roman" w:eastAsia="SimSun"/>
          <w:b/>
          <w:bCs/>
          <w:sz w:val="21"/>
          <w:szCs w:val="21"/>
        </w:rPr>
        <w:t xml:space="preserve">12 个最差组合全部在 +25 dB 档</w:t>
      </w:r>
      <w:r>
        <w:rPr>
          <w:rFonts w:ascii="Times New Roman" w:eastAsia="SimSun"/>
          <w:sz w:val="21"/>
          <w:szCs w:val="21"/>
        </w:rPr>
        <w:t xml:space="preserve">，与噪声类型相关性很弱；</w:t>
      </w:r>
    </w:p>
    <w:p>
      <w:pPr>
        <w:spacing w:after="20" w:before="20" w:line="300"/>
        <w:ind w:left="460" w:hanging="230"/>
      </w:pPr>
      <w:r>
        <w:rPr>
          <w:rFonts w:ascii="Times New Roman" w:eastAsia="SimSun"/>
          <w:sz w:val="21"/>
          <w:szCs w:val="21"/>
        </w:rPr>
        <w:t xml:space="preserve">2. </w:t>
      </w:r>
      <w:r>
        <w:rPr>
          <w:rFonts w:ascii="Times New Roman" w:eastAsia="SimSun"/>
          <w:b/>
          <w:bCs/>
          <w:sz w:val="21"/>
          <w:szCs w:val="21"/>
        </w:rPr>
        <w:t xml:space="preserve">根因：处理强度不随输入质量自适应</w:t>
      </w:r>
      <w:r>
        <w:rPr>
          <w:rFonts w:ascii="Times New Roman" w:eastAsia="SimSun"/>
          <w:sz w:val="21"/>
          <w:szCs w:val="21"/>
        </w:rPr>
        <w:t xml:space="preserve">——输入越干净，模型仍按固定强度抑制，把有用信号一起削弱；</w:t>
      </w:r>
      <w:r>
        <w:rPr>
          <w:rFonts w:ascii="Times New Roman" w:eastAsia="SimSun"/>
          <w:b/>
          <w:bCs/>
          <w:sz w:val="21"/>
          <w:szCs w:val="21"/>
        </w:rPr>
        <w:t xml:space="preserve">谱失真由改善转为恶化</w:t>
      </w:r>
      <w:r>
        <w:rPr>
          <w:rFonts w:ascii="Times New Roman" w:eastAsia="SimSun"/>
          <w:sz w:val="21"/>
          <w:szCs w:val="21"/>
        </w:rPr>
        <w:t xml:space="preserve">（UL-UNAS 的 ΔLSD 从 −9.58 dB 升到 +1.31 dB）；</w:t>
      </w:r>
    </w:p>
    <w:p>
      <w:pPr>
        <w:spacing w:after="20" w:before="20" w:line="300"/>
        <w:ind w:left="460" w:hanging="230"/>
      </w:pPr>
      <w:r>
        <w:rPr>
          <w:rFonts w:ascii="Times New Roman" w:eastAsia="SimSun"/>
          <w:sz w:val="21"/>
          <w:szCs w:val="21"/>
        </w:rPr>
        <w:t xml:space="preserve">3. </w:t>
      </w:r>
      <w:r>
        <w:rPr>
          <w:rFonts w:ascii="Times New Roman" w:eastAsia="SimSun"/>
          <w:b/>
          <w:bCs/>
          <w:sz w:val="21"/>
          <w:szCs w:val="21"/>
        </w:rPr>
        <w:t xml:space="preserve">临界点在 20–25 dB 之间</w:t>
      </w:r>
      <w:r>
        <w:rPr>
          <w:rFonts w:ascii="Times New Roman" w:eastAsia="SimSun"/>
          <w:sz w:val="21"/>
          <w:szCs w:val="21"/>
        </w:rPr>
        <w:t xml:space="preserve">，恰好与官方 Track 1 轻噪声条件的 SNR 区间（10–25 dB）交叠 → </w:t>
      </w:r>
      <w:r>
        <w:rPr>
          <w:rFonts w:ascii="Times New Roman" w:eastAsia="SimSun"/>
          <w:b/>
          <w:bCs/>
          <w:sz w:val="21"/>
          <w:szCs w:val="21"/>
        </w:rPr>
        <w:t xml:space="preserve">该问题在比赛数据上真实存在</w:t>
      </w:r>
      <w:r>
        <w:rPr>
          <w:rFonts w:ascii="Times New Roman" w:eastAsia="SimSun"/>
          <w:sz w:val="21"/>
          <w:szCs w:val="21"/>
        </w:rPr>
        <w:t xml:space="preserve">；</w:t>
      </w:r>
    </w:p>
    <w:p>
      <w:pPr>
        <w:spacing w:after="20" w:before="20" w:line="300"/>
        <w:ind w:left="460" w:hanging="230"/>
      </w:pPr>
      <w:r>
        <w:rPr>
          <w:rFonts w:ascii="Times New Roman" w:eastAsia="SimSun"/>
          <w:sz w:val="21"/>
          <w:szCs w:val="21"/>
        </w:rPr>
        <w:t xml:space="preserve">4. </w:t>
      </w:r>
      <w:r>
        <w:rPr>
          <w:rFonts w:ascii="Times New Roman" w:eastAsia="SimSun"/>
          <w:b/>
          <w:bCs/>
          <w:sz w:val="21"/>
          <w:szCs w:val="21"/>
        </w:rPr>
        <w:t xml:space="preserve">可落地改进</w:t>
      </w:r>
      <w:r>
        <w:rPr>
          <w:rFonts w:ascii="Times New Roman" w:eastAsia="SimSun"/>
          <w:sz w:val="21"/>
          <w:szCs w:val="21"/>
        </w:rPr>
        <w:t xml:space="preserve">：加</w:t>
      </w:r>
      <w:r>
        <w:rPr>
          <w:rFonts w:ascii="Times New Roman" w:eastAsia="SimSun"/>
          <w:b/>
          <w:bCs/>
          <w:sz w:val="21"/>
          <w:szCs w:val="21"/>
        </w:rPr>
        <w:t xml:space="preserve">输入质量门控</w:t>
      </w:r>
      <w:r>
        <w:rPr>
          <w:rFonts w:ascii="Times New Roman" w:eastAsia="SimSun"/>
          <w:sz w:val="21"/>
          <w:szCs w:val="21"/>
        </w:rPr>
        <w:t xml:space="preserve">（&gt;20 dB 时减弱/旁路增强），预计救回全量语料中约 </w:t>
      </w:r>
      <w:r>
        <w:rPr>
          <w:rFonts w:ascii="Times New Roman" w:eastAsia="SimSun"/>
          <w:b/>
          <w:bCs/>
          <w:sz w:val="21"/>
          <w:szCs w:val="21"/>
        </w:rPr>
        <w:t xml:space="preserve">12–14% 的劣化样本</w:t>
      </w:r>
      <w:r>
        <w:rPr>
          <w:rFonts w:ascii="Times New Roman" w:eastAsia="SimSun"/>
          <w:sz w:val="21"/>
          <w:szCs w:val="21"/>
        </w:rPr>
        <w:t xml:space="preserve">。</w:t>
      </w:r>
    </w:p>
    <w:p>
      <w:pPr>
        <w:pStyle w:val="Heading2"/>
        <w:spacing w:after="120" w:before="280" w:line="312"/>
      </w:pPr>
      <w:r>
        <w:rPr>
          <w:rFonts w:ascii="Times New Roman" w:eastAsia="Microsoft YaHei"/>
          <w:b/>
          <w:bCs/>
          <w:color w:val="1F3864"/>
          <w:sz w:val="27"/>
          <w:szCs w:val="27"/>
        </w:rPr>
        <w:t xml:space="preserve">五、结论</w:t>
      </w:r>
    </w:p>
    <w:p>
      <w:pPr>
        <w:spacing w:after="20" w:before="20" w:line="300"/>
        <w:ind w:left="460" w:hanging="230"/>
      </w:pPr>
      <w:r>
        <w:rPr>
          <w:rFonts w:ascii="Times New Roman" w:eastAsia="SimSun"/>
          <w:sz w:val="21"/>
          <w:szCs w:val="21"/>
        </w:rPr>
        <w:t xml:space="preserve">1. </w:t>
      </w:r>
      <w:r>
        <w:rPr>
          <w:rFonts w:ascii="Times New Roman" w:eastAsia="SimSun"/>
          <w:b/>
          <w:bCs/>
          <w:sz w:val="21"/>
          <w:szCs w:val="21"/>
        </w:rPr>
        <w:t xml:space="preserve">前端选型：UL-UNAS 优先、GTCRN 作参数效率备选</w:t>
      </w:r>
      <w:r>
        <w:rPr>
          <w:rFonts w:ascii="Times New Roman" w:eastAsia="SimSun"/>
          <w:sz w:val="21"/>
          <w:szCs w:val="21"/>
        </w:rPr>
        <w:t xml:space="preserve">（UL-UNAS 在每一档 SNR 都优于 GTCRN，且自带零前瞻流式 + ONNX 导出；GTCRN 以 28% 的参数达到其约 86% 效果）；</w:t>
      </w:r>
    </w:p>
    <w:p>
      <w:pPr>
        <w:spacing w:after="20" w:before="20" w:line="300"/>
        <w:ind w:left="460" w:hanging="230"/>
      </w:pPr>
      <w:r>
        <w:rPr>
          <w:rFonts w:ascii="Times New Roman" w:eastAsia="SimSun"/>
          <w:sz w:val="21"/>
          <w:szCs w:val="21"/>
        </w:rPr>
        <w:t xml:space="preserve">2. </w:t>
      </w:r>
      <w:r>
        <w:rPr>
          <w:rFonts w:ascii="Times New Roman" w:eastAsia="SimSun"/>
          <w:b/>
          <w:bCs/>
          <w:sz w:val="21"/>
          <w:szCs w:val="21"/>
        </w:rPr>
        <w:t xml:space="preserve">必须修高 SNR 档的过度处理</w:t>
      </w:r>
      <w:r>
        <w:rPr>
          <w:rFonts w:ascii="Times New Roman" w:eastAsia="SimSun"/>
          <w:sz w:val="21"/>
          <w:szCs w:val="21"/>
        </w:rPr>
        <w:t xml:space="preserve">（唯一净负收益场景）；</w:t>
      </w:r>
    </w:p>
    <w:p>
      <w:pPr>
        <w:spacing w:after="20" w:before="20" w:line="300"/>
        <w:ind w:left="460" w:hanging="230"/>
      </w:pPr>
      <w:r>
        <w:rPr>
          <w:rFonts w:ascii="Times New Roman" w:eastAsia="SimSun"/>
          <w:sz w:val="21"/>
          <w:szCs w:val="21"/>
        </w:rPr>
        <w:t xml:space="preserve">3. </w:t>
      </w:r>
      <w:r>
        <w:rPr>
          <w:rFonts w:ascii="Times New Roman" w:eastAsia="SimSun"/>
          <w:b/>
          <w:bCs/>
          <w:sz w:val="21"/>
          <w:szCs w:val="21"/>
        </w:rPr>
        <w:t xml:space="preserve">LiSenNet 须复现官方训练</w:t>
      </w:r>
      <w:r>
        <w:rPr>
          <w:rFonts w:ascii="Times New Roman" w:eastAsia="SimSun"/>
          <w:sz w:val="21"/>
          <w:szCs w:val="21"/>
        </w:rPr>
        <w:t xml:space="preserve">（社区权重不可用；全量平均 −1.12 dB，各档 ΔLSD 均为正）；</w:t>
      </w:r>
    </w:p>
    <w:p>
      <w:pPr>
        <w:spacing w:after="20" w:before="20" w:line="300"/>
        <w:ind w:left="460" w:hanging="230"/>
      </w:pPr>
      <w:r>
        <w:rPr>
          <w:rFonts w:ascii="Times New Roman" w:eastAsia="SimSun"/>
          <w:sz w:val="21"/>
          <w:szCs w:val="21"/>
        </w:rPr>
        <w:t xml:space="preserve">4. </w:t>
      </w:r>
      <w:r>
        <w:rPr>
          <w:rFonts w:ascii="Times New Roman" w:eastAsia="SimSun"/>
          <w:b/>
          <w:bCs/>
          <w:sz w:val="21"/>
          <w:szCs w:val="21"/>
        </w:rPr>
        <w:t xml:space="preserve">继续堆参数无意义</w:t>
      </w:r>
      <w:r>
        <w:rPr>
          <w:rFonts w:ascii="Times New Roman" w:eastAsia="SimSun"/>
          <w:sz w:val="21"/>
          <w:szCs w:val="21"/>
        </w:rPr>
        <w:t xml:space="preserve">：25.6 M 的 SepFormer 只比 171 K 的 UL-UNAS 高 18% → 资源应投向"适配与门控"。</w:t>
      </w:r>
    </w:p>
    <w:p>
      <w:pPr>
        <w:pStyle w:val="Heading2"/>
        <w:spacing w:after="120" w:before="280" w:line="312"/>
      </w:pPr>
      <w:r>
        <w:rPr>
          <w:rFonts w:ascii="Times New Roman" w:eastAsia="Microsoft YaHei"/>
          <w:b/>
          <w:bCs/>
          <w:color w:val="1F3864"/>
          <w:sz w:val="27"/>
          <w:szCs w:val="27"/>
        </w:rPr>
        <w:t xml:space="preserve">六、缺口与待决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E8EEF7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Times New Roman" w:eastAsia="SimSun"/>
                <w:b/>
                <w:bCs/>
                <w:color w:val="1F3864"/>
                <w:sz w:val="18"/>
                <w:szCs w:val="18"/>
              </w:rPr>
              <w:t xml:space="preserve">项</w:t>
            </w:r>
          </w:p>
        </w:tc>
        <w:tc>
          <w:tcPr>
            <w:shd w:fill="E8EEF7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Times New Roman" w:eastAsia="SimSun"/>
                <w:b/>
                <w:bCs/>
                <w:color w:val="1F3864"/>
                <w:sz w:val="18"/>
                <w:szCs w:val="18"/>
              </w:rPr>
              <w:t xml:space="preserve">说明</w:t>
            </w:r>
          </w:p>
        </w:tc>
        <w:tc>
          <w:tcPr>
            <w:shd w:fill="E8EEF7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Times New Roman" w:eastAsia="SimSun"/>
                <w:b/>
                <w:bCs/>
                <w:color w:val="1F3864"/>
                <w:sz w:val="18"/>
                <w:szCs w:val="18"/>
              </w:rPr>
              <w:t xml:space="preserve">需要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⚠️ </w:t>
            </w:r>
            <w:r>
              <w:rPr>
                <w:rFonts w:ascii="Times New Roman" w:eastAsia="SimSun"/>
                <w:b/>
                <w:bCs/>
                <w:color w:val="000000"/>
                <w:sz w:val="18"/>
                <w:szCs w:val="18"/>
              </w:rPr>
              <w:t xml:space="preserve">混响场景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release 无 RIR（官方配置中 motus 的 curation 为 0），只能用官方 open-evaluation 评估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扩数据集或引入 RIR 源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⚠️ </w:t>
            </w:r>
            <w:r>
              <w:rPr>
                <w:rFonts w:ascii="Times New Roman" w:eastAsia="SimSun"/>
                <w:b/>
                <w:bCs/>
                <w:color w:val="000000"/>
                <w:sz w:val="18"/>
                <w:szCs w:val="18"/>
              </w:rPr>
              <w:t xml:space="preserve">跨语言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数据仅英语，2026 新增西语/中文未覆盖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等 withheld 测试集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⚠️ </w:t>
            </w:r>
            <w:r>
              <w:rPr>
                <w:rFonts w:ascii="Times New Roman" w:eastAsia="SimSun"/>
                <w:b/>
                <w:bCs/>
                <w:color w:val="000000"/>
                <w:sz w:val="18"/>
                <w:szCs w:val="18"/>
              </w:rPr>
              <w:t xml:space="preserve">LiSenNet 复现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需 GPU + 官方全量数据（TB 级）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老师定优先级与算力</w:t>
            </w:r>
          </w:p>
        </w:tc>
      </w:tr>
    </w:tbl>
    <w:p>
      <w:pPr>
        <w:spacing w:after="120"/>
      </w:pPr>
    </w:p>
    <w:p>
      <w:pPr>
        <w:spacing w:after="60" w:before="20" w:line="300"/>
        <w:ind w:firstLine="420"/>
        <w:jc w:val="both"/>
      </w:pPr>
      <w:r>
        <w:rPr>
          <w:rFonts w:ascii="Times New Roman" w:eastAsia="SimSun"/>
          <w:b/>
          <w:bCs/>
          <w:sz w:val="21"/>
          <w:szCs w:val="21"/>
        </w:rPr>
        <w:t xml:space="preserve">完整数据与技术细节见</w:t>
      </w:r>
      <w:r>
        <w:rPr>
          <w:rFonts w:ascii="Times New Roman" w:eastAsia="SimSun"/>
          <w:sz w:val="21"/>
          <w:szCs w:val="21"/>
        </w:rPr>
        <w:t xml:space="preserve">：</w:t>
      </w:r>
      <w:r>
        <w:rPr>
          <w:rFonts w:ascii="Consolas" w:eastAsia="SimSun"/>
          <w:color w:val="9C2A2A"/>
          <w:sz w:val="21"/>
          <w:szCs w:val="21"/>
        </w:rPr>
        <w:t xml:space="preserve">docs/增强前端大规模验证报告.md</w:t>
      </w:r>
      <w:r>
        <w:rPr>
          <w:rFonts w:ascii="Times New Roman" w:eastAsia="SimSun"/>
          <w:sz w:val="21"/>
          <w:szCs w:val="21"/>
        </w:rPr>
        <w:t xml:space="preserve">；逐文件结果 </w:t>
      </w:r>
      <w:r>
        <w:rPr>
          <w:rFonts w:ascii="Consolas" w:eastAsia="SimSun"/>
          <w:color w:val="9C2A2A"/>
          <w:sz w:val="21"/>
          <w:szCs w:val="21"/>
        </w:rPr>
        <w:t xml:space="preserve">eval_mixtures_result.csv</w:t>
      </w:r>
      <w:r>
        <w:rPr>
          <w:rFonts w:ascii="Times New Roman" w:eastAsia="SimSun"/>
          <w:sz w:val="21"/>
          <w:szCs w:val="21"/>
        </w:rPr>
        <w:t xml:space="preserve">（33,600 行）；分层明细 </w:t>
      </w:r>
      <w:r>
        <w:rPr>
          <w:rFonts w:ascii="Consolas" w:eastAsia="SimSun"/>
          <w:color w:val="9C2A2A"/>
          <w:sz w:val="21"/>
          <w:szCs w:val="21"/>
        </w:rPr>
        <w:t xml:space="preserve">docs/mixture_analysis.md</w:t>
      </w:r>
    </w:p>
    <w:p>
      <w:pPr>
        <w:pStyle w:val="Heading2"/>
        <w:spacing w:after="120" w:before="280" w:line="312"/>
      </w:pPr>
      <w:r>
        <w:rPr>
          <w:rFonts w:ascii="Times New Roman" w:eastAsia="Microsoft YaHei"/>
          <w:b/>
          <w:bCs/>
          <w:color w:val="1F3864"/>
          <w:sz w:val="27"/>
          <w:szCs w:val="27"/>
        </w:rPr>
        <w:t xml:space="preserve">七、比赛条件映射与"自失真底线"机理（补充，09-16）</w:t>
      </w:r>
    </w:p>
    <w:p>
      <w:pPr>
        <w:pStyle w:val="Heading3"/>
        <w:spacing w:after="100" w:before="200" w:line="312"/>
      </w:pPr>
      <w:r>
        <w:rPr>
          <w:rFonts w:ascii="Times New Roman" w:eastAsia="Microsoft YaHei"/>
          <w:b/>
          <w:bCs/>
          <w:color w:val="1F3864"/>
          <w:sz w:val="24"/>
          <w:szCs w:val="24"/>
        </w:rPr>
        <w:t xml:space="preserve">7.1 比赛按"条件"测评，不按 SNR 扫描</w:t>
      </w:r>
    </w:p>
    <w:p>
      <w:pPr>
        <w:spacing w:after="60" w:before="20" w:line="300"/>
        <w:ind w:firstLine="420"/>
        <w:jc w:val="both"/>
      </w:pPr>
      <w:r>
        <w:rPr>
          <w:rFonts w:ascii="Times New Roman" w:eastAsia="SimSun"/>
          <w:sz w:val="21"/>
          <w:szCs w:val="21"/>
        </w:rPr>
        <w:t xml:space="preserve">官方 Evaluation 电池（已核实原文）：MUSHRA-1S（干净语音质量，英/西/中）、DCR（轻度噪声+混响鲁棒性，与</w:t>
      </w:r>
      <w:r>
        <w:rPr>
          <w:rFonts w:ascii="Times New Roman" w:eastAsia="SimSun"/>
          <w:b/>
          <w:bCs/>
          <w:sz w:val="21"/>
          <w:szCs w:val="21"/>
        </w:rPr>
        <w:t xml:space="preserve">输入</w:t>
      </w:r>
      <w:r>
        <w:rPr>
          <w:rFonts w:ascii="Times New Roman" w:eastAsia="SimSun"/>
          <w:sz w:val="21"/>
          <w:szCs w:val="21"/>
        </w:rPr>
        <w:t xml:space="preserve">比较，仅英语）、DRT（可懂度，1 kbps）、同时说话人保持（英语）；</w:t>
      </w:r>
      <w:r>
        <w:rPr>
          <w:rFonts w:ascii="Times New Roman" w:eastAsia="SimSun"/>
          <w:b/>
          <w:bCs/>
          <w:sz w:val="21"/>
          <w:szCs w:val="21"/>
        </w:rPr>
        <w:t xml:space="preserve">最终排名完全依赖众包主观听测，客观指标不计分</w:t>
      </w:r>
      <w:r>
        <w:rPr>
          <w:rFonts w:ascii="Times New Roman" w:eastAsia="SimSun"/>
          <w:sz w:val="21"/>
          <w:szCs w:val="21"/>
        </w:rPr>
        <w:t xml:space="preserve">。</w:t>
      </w:r>
    </w:p>
    <w:p>
      <w:pPr>
        <w:spacing w:after="60" w:before="20" w:line="300"/>
        <w:ind w:firstLine="420"/>
        <w:jc w:val="both"/>
      </w:pPr>
      <w:r>
        <w:rPr>
          <w:rFonts w:ascii="Times New Roman" w:eastAsia="SimSun"/>
          <w:sz w:val="21"/>
          <w:szCs w:val="21"/>
        </w:rPr>
        <w:t xml:space="preserve">因此"最差场景"应翻译为比赛条件语言；SNR 与噪声类型是解释机理的变量：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E8EEF7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Times New Roman" w:eastAsia="SimSun"/>
                <w:b/>
                <w:bCs/>
                <w:color w:val="1F3864"/>
                <w:sz w:val="18"/>
                <w:szCs w:val="18"/>
              </w:rPr>
              <w:t xml:space="preserve">比赛条件</w:t>
            </w:r>
          </w:p>
        </w:tc>
        <w:tc>
          <w:tcPr>
            <w:shd w:fill="E8EEF7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Times New Roman" w:eastAsia="SimSun"/>
                <w:b/>
                <w:bCs/>
                <w:color w:val="1F3864"/>
                <w:sz w:val="18"/>
                <w:szCs w:val="18"/>
              </w:rPr>
              <w:t xml:space="preserve">本组证据</w:t>
            </w:r>
          </w:p>
        </w:tc>
        <w:tc>
          <w:tcPr>
            <w:shd w:fill="E8EEF7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Times New Roman" w:eastAsia="SimSun"/>
                <w:b/>
                <w:bCs/>
                <w:color w:val="1F3864"/>
                <w:sz w:val="18"/>
                <w:szCs w:val="18"/>
              </w:rPr>
              <w:t xml:space="preserve">结论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18"/>
                <w:szCs w:val="18"/>
              </w:rPr>
              <w:t xml:space="preserve">clean（MUSHRA 干净语音质量）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干净输入自失真 28.3 dB（UL-UNAS/GTCRN），改动 &gt;1 dB 的比例 0%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保真度上近乎透明；⚠️ 主观（MUSHRA）未验证，且</w:t>
            </w:r>
            <w:r>
              <w:rPr>
                <w:rFonts w:ascii="Times New Roman" w:eastAsia="SimSun"/>
                <w:b/>
                <w:bCs/>
                <w:color w:val="000000"/>
                <w:sz w:val="18"/>
                <w:szCs w:val="18"/>
              </w:rPr>
              <w:t xml:space="preserve">该条件正落在"自失真底线"危险区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18"/>
                <w:szCs w:val="18"/>
              </w:rPr>
              <w:t xml:space="preserve">DCR（轻度噪声+混响，与输入比较）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+20 dB 档 +3.27 dB（90% 不劣化）、+25 dB 档 +0.42（62%）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⚠️ 输入越干净风险越大，与 DCR 的"轻度"设定正相关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18"/>
                <w:szCs w:val="18"/>
              </w:rPr>
              <w:t xml:space="preserve">同时说话人（说话人保持）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18"/>
                <w:szCs w:val="18"/>
              </w:rPr>
              <w:t xml:space="preserve">Human_voice 噪声是 GTCRN 短板</w:t>
            </w: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（不劣化率 73%、12% 显著劣化）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⚠️ 需补测（官方 test-simultaneous-talkers 仅 20 条输入、无参考）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18"/>
                <w:szCs w:val="18"/>
              </w:rPr>
              <w:t xml:space="preserve">混响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无 RIR 数据（官方配置中 motus 的 curation 为 0）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❌ 缺口</w:t>
            </w:r>
          </w:p>
        </w:tc>
      </w:tr>
    </w:tbl>
    <w:p>
      <w:pPr>
        <w:spacing w:after="120"/>
      </w:pPr>
    </w:p>
    <w:p>
      <w:pPr>
        <w:pStyle w:val="Heading3"/>
        <w:spacing w:after="100" w:before="200" w:line="312"/>
      </w:pPr>
      <w:r>
        <w:rPr>
          <w:rFonts w:ascii="Times New Roman" w:eastAsia="Microsoft YaHei"/>
          <w:b/>
          <w:bCs/>
          <w:color w:val="1F3864"/>
          <w:sz w:val="24"/>
          <w:szCs w:val="24"/>
        </w:rPr>
        <w:t xml:space="preserve">7.2 "自失真底线"：解释一切失效的单一指标</w:t>
      </w:r>
    </w:p>
    <w:p>
      <w:pPr>
        <w:spacing w:after="60" w:before="20" w:line="300"/>
        <w:ind w:firstLine="420"/>
        <w:jc w:val="both"/>
      </w:pPr>
      <w:r>
        <w:rPr>
          <w:rFonts w:ascii="Times New Roman" w:eastAsia="SimSun"/>
          <w:b/>
          <w:bCs/>
          <w:sz w:val="21"/>
          <w:szCs w:val="21"/>
        </w:rPr>
        <w:t xml:space="preserve">测量方法</w:t>
      </w:r>
      <w:r>
        <w:rPr>
          <w:rFonts w:ascii="Times New Roman" w:eastAsia="SimSun"/>
          <w:sz w:val="21"/>
          <w:szCs w:val="21"/>
        </w:rPr>
        <w:t xml:space="preserve">：把增强模型作用于</w:t>
      </w:r>
      <w:r>
        <w:rPr>
          <w:rFonts w:ascii="Times New Roman" w:eastAsia="SimSun"/>
          <w:b/>
          <w:bCs/>
          <w:sz w:val="21"/>
          <w:szCs w:val="21"/>
        </w:rPr>
        <w:t xml:space="preserve">纯干净语音</w:t>
      </w:r>
      <w:r>
        <w:rPr>
          <w:rFonts w:ascii="Times New Roman" w:eastAsia="SimSun"/>
          <w:sz w:val="21"/>
          <w:szCs w:val="21"/>
        </w:rPr>
        <w:t xml:space="preserve">，测 </w:t>
      </w:r>
      <w:r>
        <w:rPr>
          <w:rFonts w:ascii="Consolas" w:eastAsia="SimSun"/>
          <w:color w:val="9C2A2A"/>
          <w:sz w:val="21"/>
          <w:szCs w:val="21"/>
        </w:rPr>
        <w:t xml:space="preserve">SI-SDR(干净输入, 增强输出)</w:t>
      </w:r>
      <w:r>
        <w:rPr>
          <w:rFonts w:ascii="Times New Roman" w:eastAsia="SimSun"/>
          <w:sz w:val="21"/>
          <w:szCs w:val="21"/>
        </w:rPr>
        <w:t xml:space="preserve">——即模型自身引入的失真水平。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319"/>
        <w:gridCol w:w="1319"/>
        <w:gridCol w:w="1846"/>
        <w:gridCol w:w="2374"/>
        <w:gridCol w:w="2242"/>
      </w:tblGrid>
      <w:tr>
        <w:trPr>
          <w:cantSplit/>
          <w:tblHeader/>
        </w:trPr>
        <w:tc>
          <w:tcPr>
            <w:shd w:fill="E8EEF7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Times New Roman" w:eastAsia="SimSun"/>
                <w:b/>
                <w:bCs/>
                <w:color w:val="1F3864"/>
                <w:sz w:val="18"/>
                <w:szCs w:val="18"/>
              </w:rPr>
              <w:t xml:space="preserve">模型</w:t>
            </w:r>
          </w:p>
        </w:tc>
        <w:tc>
          <w:tcPr>
            <w:shd w:fill="E8EEF7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Times New Roman" w:eastAsia="SimSun"/>
                <w:b/>
                <w:bCs/>
                <w:color w:val="1F3864"/>
                <w:sz w:val="18"/>
                <w:szCs w:val="18"/>
              </w:rPr>
              <w:t xml:space="preserve">自失真底线</w:t>
            </w:r>
          </w:p>
        </w:tc>
        <w:tc>
          <w:tcPr>
            <w:shd w:fill="E8EEF7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Times New Roman" w:eastAsia="SimSun"/>
                <w:b/>
                <w:bCs/>
                <w:color w:val="1F3864"/>
                <w:sz w:val="18"/>
                <w:szCs w:val="18"/>
              </w:rPr>
              <w:t xml:space="preserve">实测收益转折点</w:t>
            </w:r>
          </w:p>
        </w:tc>
        <w:tc>
          <w:tcPr>
            <w:shd w:fill="E8EEF7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Times New Roman" w:eastAsia="SimSun"/>
                <w:b/>
                <w:bCs/>
                <w:color w:val="1F3864"/>
                <w:sz w:val="18"/>
                <w:szCs w:val="18"/>
              </w:rPr>
              <w:t xml:space="preserve">+25 dB 档 ΔSI-SDR</w:t>
            </w:r>
          </w:p>
        </w:tc>
        <w:tc>
          <w:tcPr>
            <w:shd w:fill="E8EEF7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Times New Roman" w:eastAsia="SimSun"/>
                <w:b/>
                <w:bCs/>
                <w:color w:val="1F3864"/>
                <w:sz w:val="18"/>
                <w:szCs w:val="18"/>
              </w:rPr>
              <w:t xml:space="preserve">结论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18"/>
                <w:szCs w:val="18"/>
              </w:rPr>
              <w:t xml:space="preserve">UL-UNAS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18"/>
                <w:szCs w:val="18"/>
              </w:rPr>
              <w:t xml:space="preserve">28.26 dB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~25–28 dB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18"/>
                <w:szCs w:val="18"/>
              </w:rPr>
              <w:t xml:space="preserve">+0.42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可用至 +25 dB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18"/>
                <w:szCs w:val="18"/>
              </w:rPr>
              <w:t xml:space="preserve">GTCRN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28.31 dB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~25 dB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−0.36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可用至 +20~25 dB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18"/>
                <w:szCs w:val="18"/>
              </w:rPr>
              <w:t xml:space="preserve">LiSenNet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18"/>
                <w:szCs w:val="18"/>
              </w:rPr>
              <w:t xml:space="preserve">20.44 dB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~10 dB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−6.58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仅可用于 ≤+10 dB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18"/>
                <w:szCs w:val="18"/>
              </w:rPr>
              <w:t xml:space="preserve">MetricGAN+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18"/>
                <w:szCs w:val="18"/>
              </w:rPr>
              <w:t xml:space="preserve">13.19 dB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极低 SNR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（全量 −2.78）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多数场景净负收益</w:t>
            </w:r>
          </w:p>
        </w:tc>
      </w:tr>
    </w:tbl>
    <w:p>
      <w:pPr>
        <w:spacing w:after="120"/>
      </w:pPr>
    </w:p>
    <w:p>
      <w:pPr>
        <w:spacing w:after="60" w:before="20" w:line="300"/>
        <w:ind w:firstLine="420"/>
        <w:jc w:val="both"/>
      </w:pPr>
      <w:r>
        <w:rPr>
          <w:rFonts w:ascii="Times New Roman" w:eastAsia="SimSun"/>
          <w:b/>
          <w:bCs/>
          <w:sz w:val="21"/>
          <w:szCs w:val="21"/>
        </w:rPr>
        <w:t xml:space="preserve">规律（可推广）</w:t>
      </w:r>
      <w:r>
        <w:rPr>
          <w:rFonts w:ascii="Times New Roman" w:eastAsia="SimSun"/>
          <w:sz w:val="21"/>
          <w:szCs w:val="21"/>
        </w:rPr>
        <w:t xml:space="preserve">：</w:t>
      </w:r>
      <w:r>
        <w:rPr>
          <w:rFonts w:ascii="Times New Roman" w:eastAsia="SimSun"/>
          <w:b/>
          <w:bCs/>
          <w:sz w:val="21"/>
          <w:szCs w:val="21"/>
        </w:rPr>
        <w:t xml:space="preserve">增强模型只能改善"比它自身失真底线更脏"的输入</w:t>
      </w:r>
      <w:r>
        <w:rPr>
          <w:rFonts w:ascii="Times New Roman" w:eastAsia="SimSun"/>
          <w:sz w:val="21"/>
          <w:szCs w:val="21"/>
        </w:rPr>
        <w:t xml:space="preserve">；输入比底线干净时，增强必然净负。</w:t>
      </w:r>
    </w:p>
    <w:p>
      <w:pPr>
        <w:spacing w:after="20" w:before="20" w:line="300"/>
        <w:ind w:left="420" w:hanging="210"/>
      </w:pPr>
      <w:r>
        <w:rPr>
          <w:rFonts w:ascii="Times New Roman" w:eastAsia="SimSun"/>
          <w:sz w:val="21"/>
          <w:szCs w:val="21"/>
        </w:rPr>
        <w:t xml:space="preserve">• LiSenNet 底线 20.4 dB → 与实测在 +10 dB 转负吻合 ✓</w:t>
      </w:r>
    </w:p>
    <w:p>
      <w:pPr>
        <w:spacing w:after="20" w:before="20" w:line="300"/>
        <w:ind w:left="420" w:hanging="210"/>
      </w:pPr>
      <w:r>
        <w:rPr>
          <w:rFonts w:ascii="Times New Roman" w:eastAsia="SimSun"/>
          <w:sz w:val="21"/>
          <w:szCs w:val="21"/>
        </w:rPr>
        <w:t xml:space="preserve">• MetricGAN+ 底线 13.2 dB → 与其全量净负、45% 样本显著劣化吻合 ✓</w:t>
      </w:r>
    </w:p>
    <w:p>
      <w:pPr>
        <w:spacing w:after="20" w:before="20" w:line="300"/>
        <w:ind w:left="420" w:hanging="210"/>
      </w:pPr>
      <w:r>
        <w:rPr>
          <w:rFonts w:ascii="Times New Roman" w:eastAsia="SimSun"/>
          <w:sz w:val="21"/>
          <w:szCs w:val="21"/>
        </w:rPr>
        <w:t xml:space="preserve">• UL-UNAS/GTCRN 底线 28 dB → 与它们撑到 +25 dB 吻合 ✓</w:t>
      </w:r>
    </w:p>
    <w:p>
      <w:pPr>
        <w:spacing w:after="60" w:before="20" w:line="300"/>
        <w:ind w:firstLine="420"/>
        <w:jc w:val="both"/>
      </w:pPr>
      <w:r>
        <w:rPr>
          <w:rFonts w:ascii="Times New Roman" w:eastAsia="SimSun"/>
          <w:b/>
          <w:bCs/>
          <w:sz w:val="21"/>
          <w:szCs w:val="21"/>
        </w:rPr>
        <w:t xml:space="preserve">工程含义</w:t>
      </w:r>
      <w:r>
        <w:rPr>
          <w:rFonts w:ascii="Times New Roman" w:eastAsia="SimSun"/>
          <w:sz w:val="21"/>
          <w:szCs w:val="21"/>
        </w:rPr>
        <w:t xml:space="preserve">：</w:t>
      </w:r>
    </w:p>
    <w:p>
      <w:pPr>
        <w:spacing w:after="20" w:before="20" w:line="300"/>
        <w:ind w:left="460" w:hanging="230"/>
      </w:pPr>
      <w:r>
        <w:rPr>
          <w:rFonts w:ascii="Times New Roman" w:eastAsia="SimSun"/>
          <w:sz w:val="21"/>
          <w:szCs w:val="21"/>
        </w:rPr>
        <w:t xml:space="preserve">1. </w:t>
      </w:r>
      <w:r>
        <w:rPr>
          <w:rFonts w:ascii="Times New Roman" w:eastAsia="SimSun"/>
          <w:b/>
          <w:bCs/>
          <w:sz w:val="21"/>
          <w:szCs w:val="21"/>
        </w:rPr>
        <w:t xml:space="preserve">选型新标准</w:t>
      </w:r>
      <w:r>
        <w:rPr>
          <w:rFonts w:ascii="Times New Roman" w:eastAsia="SimSun"/>
          <w:sz w:val="21"/>
          <w:szCs w:val="21"/>
        </w:rPr>
        <w:t xml:space="preserve">：除参数量与 PESQ 外，应测"自失真底线"——它直接预测模型在干净/轻度噪声场景（即比赛 clean 与 DCR 条件）是否会扣分；</w:t>
      </w:r>
    </w:p>
    <w:p>
      <w:pPr>
        <w:spacing w:after="20" w:before="20" w:line="300"/>
        <w:ind w:left="460" w:hanging="230"/>
      </w:pPr>
      <w:r>
        <w:rPr>
          <w:rFonts w:ascii="Times New Roman" w:eastAsia="SimSun"/>
          <w:sz w:val="21"/>
          <w:szCs w:val="21"/>
        </w:rPr>
        <w:t xml:space="preserve">2. </w:t>
      </w:r>
      <w:r>
        <w:rPr>
          <w:rFonts w:ascii="Times New Roman" w:eastAsia="SimSun"/>
          <w:b/>
          <w:bCs/>
          <w:sz w:val="21"/>
          <w:szCs w:val="21"/>
        </w:rPr>
        <w:t xml:space="preserve">门控阈值应按模型各自底线设定</w:t>
      </w:r>
      <w:r>
        <w:rPr>
          <w:rFonts w:ascii="Times New Roman" w:eastAsia="SimSun"/>
          <w:sz w:val="21"/>
          <w:szCs w:val="21"/>
        </w:rPr>
        <w:t xml:space="preserve">（而非统一阈值）：UL-UNAS 约 25 dB、GTCRN 约 20–25 dB、LiSenNet 约 10 dB；</w:t>
      </w:r>
    </w:p>
    <w:p>
      <w:pPr>
        <w:spacing w:after="20" w:before="20" w:line="300"/>
        <w:ind w:left="460" w:hanging="230"/>
      </w:pPr>
      <w:r>
        <w:rPr>
          <w:rFonts w:ascii="Times New Roman" w:eastAsia="SimSun"/>
          <w:sz w:val="21"/>
          <w:szCs w:val="21"/>
        </w:rPr>
        <w:t xml:space="preserve">3. </w:t>
      </w:r>
      <w:r>
        <w:rPr>
          <w:rFonts w:ascii="Times New Roman" w:eastAsia="SimSun"/>
          <w:b/>
          <w:bCs/>
          <w:sz w:val="21"/>
          <w:szCs w:val="21"/>
        </w:rPr>
        <w:t xml:space="preserve">比赛的 clean 条件是硬约束</w:t>
      </w:r>
      <w:r>
        <w:rPr>
          <w:rFonts w:ascii="Times New Roman" w:eastAsia="SimSun"/>
          <w:sz w:val="21"/>
          <w:szCs w:val="21"/>
        </w:rPr>
        <w:t xml:space="preserve">：须选底线足够高（≥25 dB）的模型，UL-UNAS/GTCRN 满足，LiSenNet/MetricGAN+ 不满足。</w:t>
      </w:r>
    </w:p>
    <w:sectPr>
      <w:pgSz w:w="11906" w:h="16838" w:orient="portrait"/>
      <w:pgMar w:top="1300" w:right="1400" w:bottom="13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2026-09-16T12:16:10.499Z</dcterms:created>
  <dcterms:modified xsi:type="dcterms:W3CDTF">2026-09-16T12:16:10.499Z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