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Writing Basic JUnit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 new Java class with some methods to test.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Calculator.java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com.example.calculator;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Calculator {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multiply(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Writing JUnit tests for these methods.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com.example.calculator;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org.junit.Assert.*;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org.junit.Before;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org.junit.After;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hd w:fill="d4d4d4" w:val="clear"/>
          <w:rtl w:val="0"/>
        </w:rPr>
        <w:t xml:space="preserve">org.junit.Test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CalculatorTest {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Calculator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b w:val="1"/>
          <w:color w:val="64646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@Before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setUp()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Calculator();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b w:val="1"/>
          <w:color w:val="646464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@After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tearDown() {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b w:val="1"/>
          <w:color w:val="64646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testAdd()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.add(2,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(5,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b w:val="1"/>
          <w:color w:val="64646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testMultiply()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.multiply(2,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(6,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b w:val="1"/>
          <w:color w:val="64646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testAddconsole()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.add(2, 3);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.multiply(2,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(5,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b w:val="1"/>
          <w:color w:val="3f7f5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(6,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rtl w:val="0"/>
        </w:rPr>
        <w:t xml:space="preserve">"Addition Result: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resultadd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rtl w:val="0"/>
        </w:rPr>
        <w:t xml:space="preserve">"Multiplication Result: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rtl w:val="0"/>
        </w:rPr>
        <w:t xml:space="preserve">resultmultiply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