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4: Arrange-Act-Assert (AAA) Pattern, Test Fixtures, Setup and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Teardown Methods in JUnit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com.example.calculator;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org.junit.Assert.*;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org.junit.Before;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org.junit.After;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org.junit.Test;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CalculatorTest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Calculator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@Before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setUp()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Arrange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Calculator();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@After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tearDown()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testAdd() {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Act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.add(2, 3);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Assert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(5,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testMultiply() { 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//Act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.multiply(2, 3);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//Assert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(6,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testAddconsole() { 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//Act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resultadd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.add(2, 3);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resultmultiply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.multiply(2, 3);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//Assert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(5,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resultadd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(6,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resultmultiply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//Display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"Addition Result: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resultadd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"Multiplication Result: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resultmultiply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