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5: Configuring the Spring IoC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library management application requires a central configuration for beans and dependencies.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Spring Configuration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XML configuration file named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applicationContext.xml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src/main/resources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directory.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beans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XML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Update the BookService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BookService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class has a setter method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BookRepository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 the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main class to load the Spring context and test the configuration.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spring.datasource.url=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u w:val="single"/>
          <w:rtl w:val="0"/>
        </w:rPr>
        <w:t xml:space="preserve">jdbc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:h2: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u w:val="single"/>
          <w:rtl w:val="0"/>
        </w:rPr>
        <w:t xml:space="preserve">mem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u w:val="single"/>
          <w:rtl w:val="0"/>
        </w:rPr>
        <w:t xml:space="preserve">librarydb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spring.datasource.driver-class-name=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org.h2.Driver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spring.datasource.username=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u w:val="single"/>
          <w:rtl w:val="0"/>
        </w:rPr>
        <w:t xml:space="preserve">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spring.datasource.password=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spring.jpa.hibernate.ddl-auto=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spring.jpa.database-platform=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org.hibernate.dialect.H2Dialect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spring.h2.console.enabled=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spring.h2.console.path=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/h2-console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&gt;4.0.0&lt;/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&gt;4.0.0-SNAPSHOT&lt;/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relativePath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&lt;!-- lookup parent from repository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&gt;com.library&lt;/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&gt;Demo project for Spring 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license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&gt;24&lt;/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&gt;spring-boot-starter-data-jpa&lt;/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&gt;spring-boot-starter-web&lt;/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&gt;com.h2database&lt;/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&gt;h2&lt;/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&gt;test&lt;/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&gt;spring-milestones&lt;/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 Milestones&lt;/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&gt;https://repo.spring.io/milestone&lt;/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snapshots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&gt;false&lt;/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snapshots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&gt;spring-snapshots&lt;/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 Snapshots&lt;/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&gt;https://repo.spring.io/snapshot&lt;/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releases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&gt;false&lt;/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releases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repositories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&gt;spring-milestones&lt;/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 Milestones&lt;/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&gt;https://repo.spring.io/milestone&lt;/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snapshots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&gt;false&lt;/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snapshots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&gt;spring-snapshots&lt;/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 Snapshots&lt;/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&gt;https://repo.spring.io/snapshot&lt;/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releases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&gt;false&lt;/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releases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pluginRepositories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Monospace" w:cs="Monospace" w:eastAsia="Monospace" w:hAnsi="Monospace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b w:val="1"/>
          <w:color w:val="268bd2"/>
          <w:sz w:val="20"/>
          <w:szCs w:val="20"/>
          <w:rtl w:val="0"/>
        </w:rPr>
        <w:t xml:space="preserve">project&gt;</w:t>
        <w:br w:type="textWrapping"/>
        <w:t xml:space="preserve">Setter method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157599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com.library.service;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com.library.repository.BookRepository;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org.springframework.stereotype.Service;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BookService {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BookRepository 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BookService(BookRepository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setBookRepository(BookRepository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addbook(String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.book(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"Book added"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Monospace" w:cs="Monospace" w:eastAsia="Monospace" w:hAnsi="Monospace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Monospace" w:cs="Monospace" w:eastAsia="Monospace" w:hAnsi="Monospac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4327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com.library;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com.library.service.BookService;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LibraryTestApp {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ApplicationContext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BookService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.getBean(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"bookService"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, BookService.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.addbook(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"Spring Boot Basics"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Monospace" w:cs="Monospace" w:eastAsia="Monospace" w:hAnsi="Monospace"/>
          <w:b w:val="1"/>
          <w:color w:val="268bd2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259199</wp:posOffset>
            </wp:positionV>
            <wp:extent cx="5943600" cy="3343275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