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8: Implementing Basic AOP with 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library management application requires basic AOP functionality to separate cross-cutting concerns like logging and transaction management.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Define an Aspect: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package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com.library.aspect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add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LoggingAspect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Advice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 advice methods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LoggingAspect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logging before and after method execution.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Configure the Aspect: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applicationContext.xml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register the aspect and enable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AspectJ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auto-proxying.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the Aspect: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LibraryManagementApplication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 class to verify the AOP functionality.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com.library.aspect;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org.aspectj.lang.JoinPoint;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org.aspectj.lang.annotation.Aspect;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org.aspectj.lang.annotation.Before;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org.aspectj.lang.annotation.After;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org.springframework.stereotype.Component;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@Aspect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LoggingAspect {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@Before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"execution(* com.library.service.*.*(..))"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logBefore(JoinPoint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"Before"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.getSignature().getName());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@After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"execution(* com.library.service.*.*(..))"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logAfter(JoinPoint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"After"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.getSignature().getName());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259199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xmlns:context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http://www.springframework.org/schema/context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xmlns:aop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http://www.springframework.org/schema/aop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http://www.springframework.org/schema/beans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https://www.springframework.org/schema/beans/spring-beans.xsd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http://www.springframework.org/schema/context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https://www.springframework.org/schema/context/spring-context.xsd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http://www.springframework.org/schema/aop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https://www.springframework.org/schema/aop/spring-aop.xsd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context:component-scan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base-package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u w:val="single"/>
          <w:rtl w:val="0"/>
        </w:rPr>
        <w:t xml:space="preserve">aop:aspectj-autoproxy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Monospace" w:cs="Monospace" w:eastAsia="Monospace" w:hAnsi="Monospace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b w:val="1"/>
          <w:color w:val="268bd2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Monospace" w:cs="Monospace" w:eastAsia="Monospace" w:hAnsi="Monospace"/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259199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Monospace" w:cs="Monospace" w:eastAsia="Monospace" w:hAnsi="Monospace"/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Constructor injection used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Setter injection used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Beforeaddbook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Saving book: Effective Java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Book added: Effective Java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Monospace" w:cs="Monospace" w:eastAsia="Monospace" w:hAnsi="Monospace"/>
          <w:b w:val="1"/>
          <w:sz w:val="20"/>
          <w:szCs w:val="20"/>
          <w:rtl w:val="0"/>
        </w:rPr>
        <w:t xml:space="preserve">Afteraddbook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