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theme/theme1.xml" ContentType="application/vnd.openxmlformats-officedocument.them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both"/>
      </w:pPr>
      <w:r>
        <w:rPr>
          <w:rFonts w:ascii="Times New Roman" w:hAnsi="Times New Roman" w:cs="Times New Roman"/>
          <w:sz w:val="24"/>
          <w:sz-cs w:val="24"/>
        </w:rPr>
        <w:t xml:space="preserve"/>
      </w:r>
    </w:p>
    <w:p>
      <w:pPr>
        <w:jc w:val="center"/>
      </w:pPr>
      <w:r>
        <w:rPr>
          <w:rFonts w:ascii="Times New Roman" w:hAnsi="Times New Roman" w:cs="Times New Roman"/>
          <w:sz w:val="24"/>
          <w:sz-cs w:val="24"/>
        </w:rPr>
        <w:t xml:space="preserve"/>
      </w:r>
    </w:p>
    <w:p>
      <w:pPr>
        <w:jc w:val="center"/>
      </w:pPr>
      <w:r>
        <w:rPr>
          <w:rFonts w:ascii="Times New Roman" w:hAnsi="Times New Roman" w:cs="Times New Roman"/>
          <w:sz w:val="24"/>
          <w:sz-cs w:val="24"/>
        </w:rPr>
        <w:t xml:space="preserve"/>
      </w:r>
    </w:p>
    <w:p>
      <w:pPr>
        <w:jc w:val="center"/>
      </w:pPr>
      <w:r>
        <w:rPr>
          <w:rFonts w:ascii="Times New Roman" w:hAnsi="Times New Roman" w:cs="Times New Roman"/>
          <w:sz w:val="24"/>
          <w:sz-cs w:val="24"/>
        </w:rPr>
        <w:t xml:space="preserve"/>
      </w:r>
    </w:p>
    <w:p>
      <w:pPr>
        <w:jc w:val="center"/>
      </w:pPr>
      <w:r>
        <w:rPr>
          <w:rFonts w:ascii="Times New Roman" w:hAnsi="Times New Roman" w:cs="Times New Roman"/>
          <w:sz w:val="24"/>
          <w:sz-cs w:val="24"/>
        </w:rPr>
        <w:t xml:space="preserve"/>
      </w:r>
    </w:p>
    <w:p>
      <w:pPr>
        <w:jc w:val="center"/>
      </w:pPr>
      <w:r>
        <w:rPr>
          <w:rFonts w:ascii="Times New Roman" w:hAnsi="Times New Roman" w:cs="Times New Roman"/>
          <w:sz w:val="24"/>
          <w:sz-cs w:val="24"/>
        </w:rPr>
        <w:t xml:space="preserve"/>
      </w:r>
    </w:p>
    <w:p>
      <w:pPr>
        <w:jc w:val="center"/>
      </w:pPr>
      <w:r>
        <w:rPr>
          <w:rFonts w:ascii="Times New Roman" w:hAnsi="Times New Roman" w:cs="Times New Roman"/>
          <w:sz w:val="24"/>
          <w:sz-cs w:val="24"/>
        </w:rPr>
        <w:t xml:space="preserve"/>
      </w:r>
    </w:p>
    <w:p>
      <w:pPr>
        <w:jc w:val="center"/>
      </w:pPr>
      <w:r>
        <w:rPr>
          <w:rFonts w:ascii="Times New Roman" w:hAnsi="Times New Roman" w:cs="Times New Roman"/>
          <w:sz w:val="24"/>
          <w:sz-cs w:val="24"/>
        </w:rPr>
        <w:t xml:space="preserve"/>
      </w:r>
    </w:p>
    <w:p>
      <w:pPr>
        <w:jc w:val="center"/>
      </w:pPr>
      <w:r>
        <w:rPr>
          <w:rFonts w:ascii="Times New Roman" w:hAnsi="Times New Roman" w:cs="Times New Roman"/>
          <w:sz w:val="24"/>
          <w:sz-cs w:val="24"/>
        </w:rPr>
        <w:t xml:space="preserve"/>
      </w:r>
    </w:p>
    <w:p>
      <w:pPr>
        <w:jc w:val="center"/>
      </w:pPr>
      <w:r>
        <w:rPr>
          <w:rFonts w:ascii="Times New Roman" w:hAnsi="Times New Roman" w:cs="Times New Roman"/>
          <w:sz w:val="24"/>
          <w:sz-cs w:val="24"/>
        </w:rPr>
        <w:t xml:space="preserve"/>
      </w:r>
    </w:p>
    <w:p>
      <w:pPr>
        <w:jc w:val="center"/>
      </w:pPr>
      <w:r>
        <w:rPr>
          <w:rFonts w:ascii="Times New Roman" w:hAnsi="Times New Roman" w:cs="Times New Roman"/>
          <w:sz w:val="24"/>
          <w:sz-cs w:val="24"/>
        </w:rPr>
        <w:t xml:space="preserve"/>
      </w:r>
    </w:p>
    <w:p>
      <w:pPr>
        <w:jc w:val="center"/>
      </w:pPr>
      <w:r>
        <w:rPr>
          <w:rFonts w:ascii="Times New Roman" w:hAnsi="Times New Roman" w:cs="Times New Roman"/>
          <w:sz w:val="24"/>
          <w:sz-cs w:val="24"/>
        </w:rPr>
        <w:t xml:space="preserve"/>
      </w:r>
    </w:p>
    <w:p>
      <w:pPr>
        <w:jc w:val="center"/>
      </w:pPr>
      <w:r>
        <w:rPr>
          <w:rFonts w:ascii="Times New Roman" w:hAnsi="Times New Roman" w:cs="Times New Roman"/>
          <w:sz w:val="24"/>
          <w:sz-cs w:val="24"/>
        </w:rPr>
        <w:t xml:space="preserve"/>
      </w:r>
    </w:p>
    <w:p>
      <w:pPr>
        <w:jc w:val="center"/>
      </w:pPr>
      <w:r>
        <w:rPr>
          <w:rFonts w:ascii="Times New Roman" w:hAnsi="Times New Roman" w:cs="Times New Roman"/>
          <w:sz w:val="24"/>
          <w:sz-cs w:val="24"/>
        </w:rPr>
        <w:t xml:space="preserve"/>
      </w:r>
    </w:p>
    <w:p>
      <w:pPr>
        <w:jc w:val="center"/>
      </w:pPr>
      <w:r>
        <w:rPr>
          <w:rFonts w:ascii="Times New Roman" w:hAnsi="Times New Roman" w:cs="Times New Roman"/>
          <w:sz w:val="24"/>
          <w:sz-cs w:val="24"/>
        </w:rPr>
        <w:t xml:space="preserve"/>
      </w:r>
    </w:p>
    <w:p>
      <w:pPr>
        <w:jc w:val="center"/>
      </w:pPr>
      <w:r>
        <w:rPr>
          <w:rFonts w:ascii="Times New Roman" w:hAnsi="Times New Roman" w:cs="Times New Roman"/>
          <w:sz w:val="24"/>
          <w:sz-cs w:val="24"/>
        </w:rPr>
        <w:t xml:space="preserve"/>
      </w:r>
    </w:p>
    <w:p>
      <w:pPr>
        <w:jc w:val="center"/>
      </w:pPr>
      <w:r>
        <w:rPr>
          <w:rFonts w:ascii="Times New Roman" w:hAnsi="Times New Roman" w:cs="Times New Roman"/>
          <w:sz w:val="24"/>
          <w:sz-cs w:val="24"/>
        </w:rPr>
        <w:t xml:space="preserve"/>
      </w:r>
    </w:p>
    <w:p>
      <w:pPr>
        <w:jc w:val="center"/>
      </w:pPr>
      <w:r>
        <w:rPr>
          <w:rFonts w:ascii="Times New Roman" w:hAnsi="Times New Roman" w:cs="Times New Roman"/>
          <w:sz w:val="24"/>
          <w:sz-cs w:val="24"/>
        </w:rPr>
        <w:t xml:space="preserve"/>
      </w:r>
    </w:p>
    <w:p>
      <w:pPr>
        <w:jc w:val="both"/>
      </w:pPr>
      <w:r>
        <w:rPr>
          <w:rFonts w:ascii="Times New Roman" w:hAnsi="Times New Roman" w:cs="Times New Roman"/>
          <w:sz w:val="24"/>
          <w:sz-cs w:val="24"/>
        </w:rPr>
        <w:t xml:space="preserve"/>
      </w:r>
    </w:p>
    <w:p>
      <w:pPr>
        <w:jc w:val="both"/>
      </w:pPr>
      <w:r>
        <w:rPr>
          <w:rFonts w:ascii="Times New Roman" w:hAnsi="Times New Roman" w:cs="Times New Roman"/>
          <w:sz w:val="21"/>
          <w:sz-cs w:val="21"/>
        </w:rPr>
        <w:t xml:space="preserve">姓名</w:t>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性别</w:t>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入学时间</w:t>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学科</w:t>
      </w:r>
    </w:p>
    <w:p>
      <w:pPr>
        <w:jc w:val="both"/>
      </w:pPr>
      <w:r>
        <w:rPr>
          <w:rFonts w:ascii="Times New Roman" w:hAnsi="Times New Roman" w:cs="Times New Roman"/>
          <w:sz w:val="21"/>
          <w:sz-cs w:val="21"/>
        </w:rPr>
        <w:t xml:space="preserve">计算机技术</w:t>
      </w:r>
    </w:p>
    <w:p>
      <w:pPr>
        <w:jc w:val="both"/>
      </w:pPr>
      <w:r>
        <w:rPr>
          <w:rFonts w:ascii="Times New Roman" w:hAnsi="Times New Roman" w:cs="Times New Roman"/>
          <w:sz w:val="21"/>
          <w:sz-cs w:val="21"/>
        </w:rPr>
        <w:t xml:space="preserve">研究方向</w:t>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论文</w:t>
      </w:r>
    </w:p>
    <w:p>
      <w:pPr>
        <w:jc w:val="both"/>
      </w:pPr>
      <w:r>
        <w:rPr>
          <w:rFonts w:ascii="Times New Roman" w:hAnsi="Times New Roman" w:cs="Times New Roman"/>
          <w:sz w:val="21"/>
          <w:sz-cs w:val="21"/>
        </w:rPr>
        <w:t xml:space="preserve">题目</w:t>
      </w:r>
    </w:p>
    <w:p>
      <w:pPr>
        <w:jc w:val="both"/>
      </w:pPr>
      <w:r>
        <w:rPr>
          <w:rFonts w:ascii="Times New Roman" w:hAnsi="Times New Roman" w:cs="Times New Roman"/>
          <w:sz w:val="21"/>
          <w:sz-cs w:val="21"/>
        </w:rPr>
        <w:t xml:space="preserve">中文</w:t>
      </w:r>
    </w:p>
    <w:p>
      <w:pPr/>
      <w:r>
        <w:t>面向工业设备异步多传感器的多尺度概率状态预测与风险评估方法研究</w:t>
      </w:r>
    </w:p>
    <w:p>
      <w:pPr>
        <w:jc w:val="both"/>
      </w:pPr>
      <w:r>
        <w:rPr>
          <w:rFonts w:ascii="Times New Roman" w:hAnsi="Times New Roman" w:cs="Times New Roman"/>
          <w:sz w:val="21"/>
          <w:sz-cs w:val="21"/>
        </w:rPr>
        <w:t xml:space="preserve">英文</w:t>
      </w:r>
    </w:p>
    <w:p>
      <w:pPr/>
      <w:r>
        <w:t>Research on Multi-scale Probabilistic State Prediction and Risk Assessment for Industrial Equipment with Asynchronous Multi-sensor Data</w:t>
      </w:r>
    </w:p>
    <w:p>
      <w:pPr>
        <w:jc w:val="both"/>
        <w:ind w:left="357"/>
      </w:pPr>
      <w:r>
        <w:rPr>
          <w:rFonts w:ascii="Times New Roman" w:hAnsi="Times New Roman" w:cs="Times New Roman"/>
          <w:sz w:val="21"/>
          <w:sz-cs w:val="21"/>
          <w:b/>
        </w:rPr>
        <w:t xml:space="preserve">1．选题背景、国内外研究现状及述评</w:t>
      </w:r>
    </w:p>
    <w:p>
      <w:pPr>
        <w:jc w:val="both"/>
        <w:ind w:first-line="420"/>
      </w:pPr>
      <w:r>
        <w:rPr>
          <w:rFonts w:ascii="Times New Roman" w:hAnsi="Times New Roman" w:cs="Times New Roman"/>
          <w:sz w:val="21"/>
          <w:sz-cs w:val="21"/>
          <w:b/>
        </w:rPr>
        <w:t xml:space="preserve">1.1 选题背景</w:t>
      </w:r>
      <w:r>
        <w:rPr>
          <w:rFonts w:ascii="Times New Roman" w:hAnsi="Times New Roman" w:cs="Times New Roman"/>
          <w:sz w:val="21"/>
          <w:sz-cs w:val="21"/>
        </w:rPr>
        <w:t xml:space="preserve"/>
      </w:r>
    </w:p>
    <w:p>
      <w:pPr>
        <w:jc w:val="both"/>
        <w:ind w:first-line="420"/>
      </w:pPr>
      <w:r>
        <w:t>工业设备运行状态正在从传统人工巡检和事后维修，转向由多源传感器数据驱动的预测性维护与健康管理。空气压缩机、液压系统、航空发动机、轴承以及过程工业装置在运行过程中会持续产生压力、温度、电流、流量、振动、转速和阀位等多源监测信号。焦宗夏等[1]指出，液压元件及系统智能化正在向状态感知、健康评估和主动运维方向发展；王凤飞等[2]在多源信息融合剩余寿命预测中进一步说明，多传感器信息能够更充分地反映设备个体差异和退化过程。因此，工业设备状态预测的核心问题，不是将历史传感器序列简单映射为某个故障标签，而是在历史观测条件下推断未来状态、退化趋势及其不确定性。</w:t>
      </w:r>
    </w:p>
    <w:p>
      <w:pPr>
        <w:jc w:val="both"/>
        <w:ind w:first-line="420"/>
      </w:pPr>
      <w:r>
        <w:t>工业设备监测数据通常以多变量时间序列形式存在，并具有明显的系统耦合特征。不同传感器往往从不同侧面反映同一退化过程，例如压力变化可能对应流量波动，温度升高可能伴随电流异常或振动增强。Cheng等[3]将贝叶斯思想与 Transformer 结构结合用于长时剩余寿命预测，说明深度模型能够在退化预测中表达不确定性；Wang等[4]面向随机缺失和部分故障传感器开展在线剩余寿命不确定性量化，说明缺失观测和传感器异常会直接影响预测可信度。因此，工业设备状态预测不仅需要刻画单变量随时间的变化规律，还需要学习多传感器之间的相关结构、缺失状态和联合状态演化。</w:t>
      </w:r>
    </w:p>
    <w:p>
      <w:pPr>
        <w:jc w:val="both"/>
        <w:ind w:first-line="420"/>
      </w:pPr>
      <w:r>
        <w:t>近年来，通用时间序列预测模型为工业状态预测提供了重要方法基础。Nie等[5]提出 PatchTST，将时间序列分块后输入 Transformer，提高了长期预测能力；Wu等[6]提出 TimesNet，通过二维时序变化建模捕获周期内和周期间结构；Liu等[7]提出 iTransformer，从变量维度重构注意力机制以增强多变量建模；Zhou等[8]提出 FEDformer，通过频域增强分解处理长时依赖；Zeng等[9]则表明，在部分预测任务中简单线性结构也可以形成强基线。这些研究说明，规则采样时间序列预测已经形成较强方法体系，但其输入通常默认等间隔、同步和相对完整。</w:t>
      </w:r>
    </w:p>
    <w:p>
      <w:pPr>
        <w:jc w:val="both"/>
        <w:ind w:first-line="420"/>
      </w:pPr>
      <w:r>
        <w:t>真实工业场景中的多传感器观测往往并不满足理想规则采样条件。不同类型传感器具有不同采样频率和通信周期，设备启停、网络延迟、局部离线、数据包丢失以及工况切换等因素，会造成观测时间不一致和局部缺失。Zhang等[10]通过图引导网络处理不规则采样多变量时间序列，Ansari等[11]利用连续—离散状态空间模型刻画不规则采样下的潜在状态演化，Yalavarthi等[12]提出 GraFITi 以图结构处理不规则采样预测，Gravina等[13]进一步将图结构与连续时间动态结合。Zhou等[14]提出 KAFNet，通过规范化预对齐方式处理不规则多变量预测，Yalavarthi等[15]提出 ProFITi，通过条件流建模不规则时间序列的概率预测。这些工作表明，异步观测不是简单缺失值填补问题，而是涉及时间戳、变量关系、查询条件和概率输出的统一建模问题。</w:t>
      </w:r>
    </w:p>
    <w:p>
      <w:pPr>
        <w:jc w:val="both"/>
        <w:ind w:first-line="420"/>
      </w:pPr>
      <w:r>
        <w:t>与此同时，工业设备状态演化具有明显不确定性，相同工况下的设备也可能由于制造误差、历史退化路径和局部环境差异而表现出不同退化速度。Drouin等[16]提出 TACTiS，用 Transformer 与 attentional copula 建模多变量时间序列联合分布；Ashok等[17]进一步提出 TACTiS-2，以更高效的 copula 结构提升多变量概率预测可扩展性。Sun和Yu[18]研究多步时间序列预测中的 copula conformal 校准，Chen等[19]将语义特征引入时间序列 conformal 校准。Xu等[20]、Tuli等[21]和Yang等[22]分别从关联差异、Transformer 重构和对比表示角度研究多变量时间序列异常检测。Klötergens等[23]进一步探索用于不规则多变量预测的概率电路模型。由此可见，未来状态预测、概率校准和风险识别正在逐渐融合。</w:t>
      </w:r>
    </w:p>
    <w:p>
      <w:pPr>
        <w:jc w:val="both"/>
        <w:ind w:first-line="420"/>
      </w:pPr>
      <w:r>
        <w:t>因此，本文围绕工业异步多传感器状态预测与风险评估问题展开研究。一方面，从异步观测、缺失模式和工况条件出发，研究面向工业场景的多尺度规整表示与条件状态建模方法；另一方面，从多变量联合状态演化与不确定性传播出发，研究面向未来状态分布的联合概率预测、区间估计和风险校准机制。本文将以 MetroPT-3、C-MAPSS 和 Tennessee Eastman Process 典型工业数据集为实验对象，构建面向工业设备预测性维护的 KST ProbFlow 概率状态预测框架，并通过统一对比实验、消融实验、缺失鲁棒性实验和风险评估实验验证模型性能与工业适用性。</w:t>
      </w:r>
    </w:p>
    <w:p>
      <w:pPr>
        <w:jc w:val="both"/>
        <w:ind w:first-line="420"/>
      </w:pPr>
      <w:r>
        <w:rPr>
          <w:rFonts w:ascii="Times New Roman" w:hAnsi="Times New Roman" w:cs="Times New Roman"/>
          <w:sz w:val="21"/>
          <w:sz-cs w:val="21"/>
          <w:b/>
        </w:rPr>
        <w:t xml:space="preserve">1.2 国内外研究现状</w:t>
      </w:r>
    </w:p>
    <w:p>
      <w:pPr>
        <w:jc w:val="both"/>
        <w:ind w:first-line="420"/>
      </w:pPr>
      <w:r>
        <w:rPr>
          <w:rFonts w:ascii="Times New Roman" w:hAnsi="Times New Roman" w:cs="Times New Roman"/>
          <w:sz w:val="21"/>
          <w:sz-cs w:val="21"/>
          <w:b/>
        </w:rPr>
        <w:t xml:space="preserve">1.2.1 工业设备状态预测与剩余寿命研究现状</w:t>
      </w:r>
    </w:p>
    <w:p>
      <w:pPr>
        <w:jc w:val="both"/>
        <w:ind w:first-line="420"/>
      </w:pPr>
      <w:r>
        <w:t>工业设备状态预测和剩余寿命研究已经形成了较丰富的方法体系。焦宗夏等[1]围绕液压元件及系统智能化发展进行综述，指出状态感知、健康评估和智能运维是装备系统发展的重要方向。王凤飞等[2]考虑随机效应构建多源信息融合剩余寿命预测方法，研究表明设备个体差异和多源监测信息会共同影响寿命预测结果。Cheng等[3]提出 Bayesian adversarial probsparse Transformer，用于长时剩余寿命预测，并通过贝叶斯建模增强预测不确定性表达。Wang等[4]面向随机缺失和部分故障传感器提出在线剩余寿命鲁棒不确定性量化方法，表明真实工业条件下的缺失观测和传感器异常需要直接纳入模型鲁棒性评价。上述研究说明，工业设备状态预测已经从单一寿命回归逐渐转向多传感器融合、深度时序建模和不确定性量化。</w:t>
      </w:r>
    </w:p>
    <w:p>
      <w:pPr>
        <w:jc w:val="both"/>
        <w:ind w:first-line="420"/>
      </w:pPr>
      <w:r>
        <w:t>多变量相关建模是工业状态预测中的另一重要问题。焦宗夏等[1]强调工业设备状态感知需要综合多类传感器信号，王凤飞等[2]从多源信息融合角度说明不同观测通道能够补充刻画退化过程。Cheng等[3]和Wang等[4]的研究进一步表明，仅输出确定性 RUL 或单变量风险结果难以满足复杂工业场景需要。对于空气压缩机、航空发动机和过程工业装置而言，压力、温度、电流、阀位和振动等变量之间可能存在耦合变化与协同异常，若模型只进行独立预测，就容易低估多指标同步劣化带来的风险。因此，本文将多传感器未来状态视为条件联合分布，而不是多个互不相关的单变量预测任务。</w:t>
      </w:r>
    </w:p>
    <w:p>
      <w:pPr>
        <w:jc w:val="both"/>
        <w:ind w:first-line="420"/>
      </w:pPr>
      <w:r>
        <w:t>1.2.2 规则采样时间序列预测与异步缺失序列建模研究现状</w:t>
      </w:r>
    </w:p>
    <w:p>
      <w:pPr>
        <w:jc w:val="both"/>
        <w:ind w:first-line="420"/>
      </w:pPr>
      <w:r>
        <w:t>通用时间序列预测方法为本文基线设计提供了重要依据。Nie等[5]提出 PatchTST，通过 patch 化输入提升长期预测能力；Wu等[6]提出 TimesNet，将一维时间序列转换为二维变化结构以捕获多周期模式；Liu等[7]提出 iTransformer，在变量维度进行注意力建模以增强多变量预测；Zhou等[8]提出 FEDformer，通过频域分解和频域注意力处理长序列预测；Zeng等[9]提出的研究则提醒，在部分时间序列任务中简单线性模型也具有竞争力。上述工作共同说明，规则采样长序列预测模型已经具备较强表达能力，因此本文在统一对比实验中将 PatchTST、iTransformer、TCN-Gaussian 等作为强基线，而不是只与弱基线比较。</w:t>
      </w:r>
    </w:p>
    <w:p>
      <w:pPr>
        <w:jc w:val="both"/>
        <w:ind w:first-line="420"/>
      </w:pPr>
      <w:r>
        <w:t>但工业多传感器数据往往具有不规则时间戳和部分观测特征。Zhang等[10]提出 Graph-Guided Network，通过图结构学习不规则采样多变量时间序列中的变量关系；Ansari等[11]提出 Neural Continuous-Discrete State Space Models，以连续—离散状态空间建模不规则采样下的潜在动态；Yalavarthi等[12]提出 GraFITi，用图结构处理不规则采样时间序列预测；Gravina等[13]提出 Temporal Graph ODEs，将图神经网络与连续时间 ODE 结合以处理不规则采样时间序列。Zhou等[14]提出 KAFNet，通过规范化预对齐增强不规则多变量预测，Yalavarthi等[15]提出 ProFITi，以条件流实现不规则时间序列的概率预测。上述研究说明，异步观测建模需要同时处理时间、通道、缺失和条件查询，而不能仅依赖插值后的规则序列。</w:t>
      </w:r>
    </w:p>
    <w:p>
      <w:pPr>
        <w:jc w:val="both"/>
        <w:ind w:first-line="420"/>
      </w:pPr>
      <w:r>
        <w:t>1.2.3 概率预测、不确定性量化与风险评估研究现状</w:t>
      </w:r>
    </w:p>
    <w:p>
      <w:pPr>
        <w:jc w:val="both"/>
        <w:ind w:first-line="420"/>
      </w:pPr>
      <w:r>
        <w:t>概率预测、不确定性量化与风险评估是工业预测性维护中的关键环节。Drouin等[16]提出 TACTiS，将 Transformer 与 attentional copula 结合，用于多变量时间序列的联合概率预测；Ashok等[17]提出 TACTiS-2，在保持 copula 表达能力的同时提高多变量概率预测效率。Sun和Yu[18]提出 Copula Conformal Prediction，研究多步时间序列预测中的联合区间校准；Chen等[19]提出 Conformalized Time Series with Semantic Features，进一步讨论语义特征对时间序列不确定性校准的作用。上述研究表明，概率预测不应只关注均值误差，还需要评价 NLL、CRPS、预测区间覆盖率、区间宽度和校准误差。</w:t>
      </w:r>
    </w:p>
    <w:p>
      <w:pPr>
        <w:jc w:val="both"/>
        <w:ind w:first-line="420"/>
      </w:pPr>
      <w:r>
        <w:t>工业风险评估还需要关注异常识别和预警可用性。Xu等[20]提出 Anomaly Transformer，通过关联差异识别时间序列异常；Tuli等[21]提出 TranAD，利用 Transformer 网络进行多变量时间序列异常检测；Yang等[22]提出 DCdetector，以双注意力对比表示学习提升时间序列异常检测能力。Klötergens等[23]提出 CircuITS，将概率电路用于不规则多变量时间序列预测，为不规则场景下的概率建模提供了新的方向。这些研究为本文构建 RiskHead、风险分数、校准曲线和预警指标提供了方法参照。</w:t>
      </w:r>
    </w:p>
    <w:p>
      <w:pPr>
        <w:jc w:val="both"/>
        <w:ind w:first-line="420"/>
      </w:pPr>
      <w:r>
        <w:t>总体来看，现有研究已经从规则采样预测、异步时间序列建模、联合概率预测和异常检测等方向形成了较丰富的方法基础，但仍存在一定局限。规则采样模型预测能力强，却依赖同步完整输入；图模型和连续时间模型能处理不规则观测，但训练复杂度和高维概率输出仍是挑战；copula、flow 和 conformal 方法能够增强不确定性表达，却需要进一步与工业风险标签、预警阈值和可复现实验协议结合。因此，面向工业异步多传感器场景，仍有必要研究兼顾多尺度规整表示、联合概率输出、区间校准和风险评估的一体化方法。</w:t>
      </w:r>
    </w:p>
    <w:p>
      <w:pPr>
        <w:jc w:val="both"/>
        <w:ind w:first-line="420"/>
      </w:pPr>
      <w:r>
        <w:t>在此基础上，本文将 KAFNet-ProFITi 作为初始技术路线，将当前实现版主模型明确为 KST ProbFlow。该模型不再简单串联完整 KAFNet 与完整 ProFITi，而是围绕 MultiScaleKAFEncoder、DynamicSensorGraphBlock、QueryConditionAdapter、LowRankCopulaFlowHead、QuantileHead 和 RiskHead 构建统一预测框架。该调整能够减少高维 full triangular flow 的训练不稳定性，同时直接输出预测区间和风险分数，使模型更贴合工业预测性维护中的概率预测与风险预警需求。</w:t>
      </w:r>
    </w:p>
    <w:p>
      <w:pPr>
        <w:jc w:val="both"/>
        <w:ind w:first-line="420"/>
      </w:pPr>
      <w:r>
        <w:rPr>
          <w:rFonts w:ascii="Times New Roman" w:hAnsi="Times New Roman" w:cs="Times New Roman"/>
          <w:sz w:val="21"/>
          <w:sz-cs w:val="21"/>
          <w:b/>
        </w:rPr>
        <w:t xml:space="preserve">1.3 述评</w:t>
      </w:r>
    </w:p>
    <w:p>
      <w:pPr>
        <w:jc w:val="both"/>
        <w:ind w:first-line="420"/>
      </w:pPr>
      <w:r>
        <w:t>通过对上述研究的梳理可以看出，工业设备状态预测已经从传统单变量寿命回归逐渐发展到多传感器融合、深度时序建模、异步时间序列建模和概率预测阶段。PatchTST、TimesNet、iTransformer、FEDformer 等方法提升了规则采样预测能力，RAINDROP、NCDSSM、GraFITi、Temporal Graph ODEs、KAFNet 和 ProFITi 等方法推进了不规则时间序列建模，TACTiS、TACTiS-2 和 conformal prediction 相关研究增强了多变量不确定性表达，Anomaly Transformer、TranAD 和 DCdetector 则为风险识别提供了异常检测参照。总体来看，现有研究为本文提供了充分方法基础，但在真实工业异步监测环境中仍存在以下问题。</w:t>
      </w:r>
    </w:p>
    <w:p>
      <w:pPr>
        <w:jc w:val="both"/>
        <w:ind w:first-line="420"/>
      </w:pPr>
      <w:r>
        <w:t>第一，异步观测与复杂缺失条件下的状态建模能力仍然不足。真实工业监测数据通常存在采样频率不一致、通信延迟、局部传感器离线以及设备停机等现象，不同变量之间往往无法形成完全同步的规则采样序列。许多工业状态预测和剩余寿命模型默认输入已经过规则化处理，缺失值通常通过插补、重采样或掩码方式恢复。这类处理能够生成形式完整的输入序列，但可能掩盖“何时未观测”“哪些通道长期离线”以及“缺失是否与设备风险相关”等信息。</w:t>
      </w:r>
    </w:p>
    <w:p>
      <w:pPr>
        <w:jc w:val="both"/>
        <w:ind w:first-line="420"/>
      </w:pPr>
      <w:r>
        <w:t>第二，多变量联合状态预测与相关不确定性表达仍有局限。工业设备退化过程通常具有系统耦合特征，不同传感器之间可能存在协同退化、异常传播以及随机相关关系。若模型仅输出各变量独立均值或方差，虽然能够形成有效基线，但难以刻画联合异常和多指标同步劣化过程。高维 full flow 虽然表达能力强，但在传感器维度和预测 horizon 增大时训练稳定性较差，因此本文采用 Student-t 边缘分布与 LowRankCopulaFlowHead 的折中方案，并通过 Gaussian head、w/o copula 和 w/o graph 等消融验证其必要性。</w:t>
      </w:r>
    </w:p>
    <w:p>
      <w:pPr>
        <w:jc w:val="both"/>
        <w:ind w:first-line="420"/>
      </w:pPr>
      <w:r>
        <w:t>第三，概率预测结果与工业风险评估之间仍缺少统一联系。工业预测模型的目标不仅是降低预测误差，还需要为维护决策提供可信风险信息。实际工业运维更加关注风险是否持续升高、预警是否足够提前以及模型在复杂观测条件下是否仍然稳定，而不仅是单次预测误差或故障分类准确率。本文将明确三条研究边界：主任务是未来传感器概率预测，不是纯故障分类；RUL 和故障标签只作为辅助风险评估，不是主监督目标；公开数据集中的异步性主要来自可复现模拟，不被表述为所有数据集原生具备。</w:t>
      </w:r>
    </w:p>
    <w:p>
      <w:pPr>
        <w:jc w:val="both"/>
        <w:ind w:first-line="420"/>
      </w:pPr>
      <w:r>
        <w:t>基于上述分析可以看出，工业设备状态预测已经从规则采样条件下的单变量点预测逐渐发展到面向复杂工业场景的多变量概率建模问题，但异步观测条件下的联合状态表示、多变量相关不确定性建模、风险校准和公平对比协议仍然存在不足。因此，围绕工业异步多传感器数据，进一步研究兼顾多尺度规整表示、联合概率预测、区间校准与风险评估的 KST ProbFlow 方法，具有较强的理论意义与工程应用价值。</w:t>
      </w:r>
    </w:p>
    <w:p>
      <w:pPr>
        <w:jc w:val="both"/>
        <w:ind w:left="357"/>
      </w:pPr>
      <w:r>
        <w:rPr>
          <w:rFonts w:ascii="Times New Roman" w:hAnsi="Times New Roman" w:cs="Times New Roman"/>
          <w:sz w:val="21"/>
          <w:sz-cs w:val="21"/>
          <w:b/>
        </w:rPr>
        <w:t xml:space="preserve">2．选题的理论意义、实践价值</w:t>
      </w:r>
    </w:p>
    <w:p>
      <w:pPr>
        <w:jc w:val="both"/>
        <w:ind w:first-line="420"/>
      </w:pPr>
      <w:r>
        <w:rPr>
          <w:rFonts w:ascii="Times New Roman" w:hAnsi="Times New Roman" w:cs="Times New Roman"/>
          <w:sz w:val="21"/>
          <w:sz-cs w:val="21"/>
          <w:b/>
        </w:rPr>
        <w:t xml:space="preserve">2.1 理论意义</w:t>
      </w:r>
      <w:r>
        <w:rPr>
          <w:rFonts w:ascii="Times New Roman" w:hAnsi="Times New Roman" w:cs="Times New Roman"/>
          <w:sz w:val="21"/>
          <w:sz-cs w:val="21"/>
        </w:rPr>
        <w:t xml:space="preserve"/>
      </w:r>
    </w:p>
    <w:p>
      <w:pPr>
        <w:jc w:val="both"/>
        <w:ind w:first-line="420"/>
      </w:pPr>
      <w:r>
        <w:t>本研究面向工业异步多传感器状态预测与风险评估问题，围绕异步观测条件下的状态表示、多变量联合概率建模以及风险推断机制展开研究，分析观测过程建模、联合状态分布学习和概率风险评估在工业时间序列预测中的作用。现有工业状态预测研究已经证明深度模型能够从多传感器历史序列中学习退化特征，并在剩余寿命预测、故障诊断和健康状态分析中取得较好效果，但在异步缺失条件建模、多变量联合不确定性表达以及预测分布与风险评估之间的统一联系方面仍存在不足。本文从这些问题出发，将工业设备观测过程、未来状态演化与风险概率推断纳入统一的 KST ProbFlow 概率预测视角，有助于进一步明确工业时间序列预测中观测信息、状态信息与风险信息之间的作用关系。</w:t>
      </w:r>
    </w:p>
    <w:p>
      <w:pPr>
        <w:jc w:val="both"/>
        <w:ind w:first-line="420"/>
      </w:pPr>
      <w:r>
        <w:rPr>
          <w:rFonts w:ascii="Times New Roman" w:hAnsi="Times New Roman" w:cs="Times New Roman"/>
          <w:sz w:val="21"/>
          <w:sz-cs w:val="21"/>
        </w:rPr>
        <w:t xml:space="preserve">在异步观测建模方面，本研究尝试将时间间隔、观测掩码、通道身份以及工况状态作为输入表示的一部分，而不是仅通过预处理阶段对缺失数据进行插补或规则化处理。该思路能够使模型区分真实观测、插补结果以及连续离线状态，使“观测过程”本身参与状态表示学习。相比传统先插补再预测的方法，该研究进一步强调缺失模式可能不仅是数据噪声，还可能与设备运行状态、退化过程和风险演化存在关联。该视角有助于补充规则采样时间序列建模中对缺失机制考虑不足的问题，也为异步时间序列、连续时间动态模型和工业状态预测之间的联系提供新的分析角度。</w:t>
      </w:r>
    </w:p>
    <w:p>
      <w:pPr>
        <w:jc w:val="both"/>
        <w:ind w:first-line="420"/>
      </w:pPr>
      <w:r>
        <w:rPr>
          <w:rFonts w:ascii="Times New Roman" w:hAnsi="Times New Roman" w:cs="Times New Roman"/>
          <w:sz w:val="21"/>
          <w:sz-cs w:val="21"/>
        </w:rPr>
        <w:t xml:space="preserve">在联合概率状态建模方面，本研究关注工业多传感器之间的协同退化与相关不确定性表达。传统点预测方法通常将未来状态视为确定值，能够反映平均误差，却难以刻画变量之间的联合变化趋势与尾部风险；部分独立概率输出方法虽然能够给出单变量区间估计，但对于多变量协同异常和联合退化关系的表达能力仍然有限。本文从条件概率建模角度出发，将未来多传感器状态视为条件联合分布进行学习，有助于进一步分析工业时间序列中的变量相关结构、随机退化关系以及不确定性传播机制。该研究能够拓展工业概率预测方法，使其从单变量区间估计进一步发展到多变量联合状态分布建模。</w:t>
      </w:r>
    </w:p>
    <w:p>
      <w:pPr>
        <w:jc w:val="both"/>
        <w:ind w:first-line="420"/>
      </w:pPr>
      <w:r>
        <w:rPr>
          <w:rFonts w:ascii="Times New Roman" w:hAnsi="Times New Roman" w:cs="Times New Roman"/>
          <w:sz w:val="21"/>
          <w:sz-cs w:val="21"/>
        </w:rPr>
        <w:t xml:space="preserve">在风险评估方面，本研究进一步关注预测分布与工业风险推断之间的联系。现有工业风险评估研究往往将风险预警视为独立分类任务，而预测模型与风险模型之间缺少统一联系。本文尝试基于未来状态分布推导风险概率、区间覆盖和预警指标，使风险评估过程能够与未来状态预测形成统一分析框架。该研究有助于进一步分析预测不确定性与风险判别之间的关系，并推动工业状态预测从单纯误差优化逐渐转向兼顾概率可信性与风险可用性的建模方式。</w:t>
      </w:r>
    </w:p>
    <w:p>
      <w:pPr>
        <w:jc w:val="both"/>
        <w:ind w:first-line="420"/>
      </w:pPr>
      <w:r>
        <w:rPr>
          <w:rFonts w:ascii="Times New Roman" w:hAnsi="Times New Roman" w:cs="Times New Roman"/>
          <w:sz w:val="21"/>
          <w:sz-cs w:val="21"/>
        </w:rPr>
        <w:t xml:space="preserve">总体来看，从异步观测、多变量联合状态建模以及风险推断三个层面研究工业设备状态预测问题，有助于加强不规则时间序列建模、概率预测与工业风险评估之间的交叉研究，并为复杂工业监测环境下的预测性维护研究提供新的理论分析视角。</w:t>
      </w:r>
    </w:p>
    <w:p>
      <w:pPr>
        <w:jc w:val="both"/>
        <w:ind w:first-line="420"/>
      </w:pPr>
      <w:r>
        <w:rPr>
          <w:rFonts w:ascii="Times New Roman" w:hAnsi="Times New Roman" w:cs="Times New Roman"/>
          <w:sz w:val="21"/>
          <w:sz-cs w:val="21"/>
          <w:b/>
        </w:rPr>
        <w:t xml:space="preserve">2.2 实践价值</w:t>
      </w:r>
      <w:r>
        <w:rPr>
          <w:rFonts w:ascii="Times New Roman" w:hAnsi="Times New Roman" w:cs="Times New Roman"/>
          <w:sz w:val="21"/>
          <w:sz-cs w:val="21"/>
        </w:rPr>
        <w:t xml:space="preserve"/>
      </w:r>
    </w:p>
    <w:p>
      <w:pPr>
        <w:jc w:val="both"/>
        <w:ind w:first-line="420"/>
      </w:pPr>
      <w:r>
        <w:rPr>
          <w:rFonts w:ascii="Times New Roman" w:hAnsi="Times New Roman" w:cs="Times New Roman"/>
          <w:sz w:val="21"/>
          <w:sz-cs w:val="21"/>
        </w:rPr>
        <w:t xml:space="preserve">本研究面向空气压缩机、航空发动机、液压系统以及过程工业装置等典型工业设备，关注复杂工业监测条件下的多传感器状态预测与风险评估问题。此类设备通常具有连续运行时间长、系统耦合关系复杂以及维护成本高等特点，一旦设备进入异常状态，停机损失、维护成本和安全风险会随时间持续累积。传统定期维护方式容易造成过度维修或漏检，而故障后维修又难以及时避免生产损失。因此，基于多传感器状态预测的风险评估方法，有助于在故障发生前形成预警依据，为设备维护排程、备件管理和运行策略调整提供数据支持，对工业预测性维护具有较明确的应用价值。</w:t>
      </w:r>
    </w:p>
    <w:p>
      <w:pPr>
        <w:jc w:val="both"/>
        <w:ind w:first-line="420"/>
      </w:pPr>
      <w:r>
        <w:rPr>
          <w:rFonts w:ascii="Times New Roman" w:hAnsi="Times New Roman" w:cs="Times New Roman"/>
          <w:sz w:val="21"/>
          <w:sz-cs w:val="21"/>
        </w:rPr>
        <w:t xml:space="preserve">工业现场中的监测数据通常并不满足理想规则采样条件。实际运行过程中，传感器采样周期变化、局部通信中断、设备停机以及部分传感器长期离线等现象较为常见。若模型只能适用于完整规则数据，则难以满足真实工业环境中的长期连续监测需求。因此，本研究重点关注异步观测与复杂缺失条件下的状态预测问题，通过分析不同观测条件下模型的预测稳定性与风险鲁棒性，可以进一步评估模型在复杂工业场景中的适用能力。相关研究结果可为工业系统中的传感器冗余配置、数据采集策略以及最低数据质量要求提供参考依据。</w:t>
      </w:r>
    </w:p>
    <w:p>
      <w:pPr>
        <w:jc w:val="both"/>
        <w:ind w:first-line="420"/>
      </w:pPr>
      <w:r>
        <w:rPr>
          <w:rFonts w:ascii="Times New Roman" w:hAnsi="Times New Roman" w:cs="Times New Roman"/>
          <w:sz w:val="21"/>
          <w:sz-cs w:val="21"/>
        </w:rPr>
        <w:t xml:space="preserve">本研究同时关注工业风险评估结果的可解释性与工程可用性。相比仅输出单一故障标签或点预测结果，基于未来状态分布的风险概率、区间覆盖和预警指标能够更直观地反映设备未来运行趋势及潜在风险程度。通过将预测结果与设备运行阈值、故障窗口以及维护规则建立联系，模型输出能够更好地服务于工业运维人员对设备状态的理解与决策分析。此外，不同工业数据集具有不同的设备结构、故障定义和风险判定方式，本研究将分别结合具体场景构建风险评估规则，有助于提高模型在不同工业任务中的适用性和分析可信度。</w:t>
      </w:r>
    </w:p>
    <w:p>
      <w:pPr>
        <w:jc w:val="both"/>
        <w:ind w:first-line="420"/>
      </w:pPr>
      <w:r>
        <w:rPr>
          <w:rFonts w:ascii="Times New Roman" w:hAnsi="Times New Roman" w:cs="Times New Roman"/>
          <w:sz w:val="21"/>
          <w:sz-cs w:val="21"/>
        </w:rPr>
        <w:t xml:space="preserve">在工程实现层面，本研究还重视实验流程的可复现性与模型评估的一致性。通过统一数据划分、缺失机制构造、风险标签定义以及指标统计流程，可以减少由于实验设置差异带来的结果偏差，并为后续工业时间序列预测研究提供可比较的实验参考。相关研究结果不仅能够为工业异步时间序列预测提供实验依据，也可为复杂工业监测环境下的预测性维护系统设计提供一定参考价值。</w:t>
      </w:r>
    </w:p>
    <w:p>
      <w:pPr>
        <w:jc w:val="both"/>
        <w:ind w:left="357"/>
      </w:pPr>
      <w:r>
        <w:rPr>
          <w:rFonts w:ascii="Times New Roman" w:hAnsi="Times New Roman" w:cs="Times New Roman"/>
          <w:sz w:val="21"/>
          <w:sz-cs w:val="21"/>
          <w:b/>
        </w:rPr>
        <w:t xml:space="preserve">3．选题研究的基本内容、结构框架、创新之处</w:t>
      </w:r>
    </w:p>
    <w:p>
      <w:pPr>
        <w:jc w:val="both"/>
        <w:ind w:first-line="420"/>
      </w:pPr>
      <w:r>
        <w:rPr>
          <w:rFonts w:ascii="Times New Roman" w:hAnsi="Times New Roman" w:cs="Times New Roman"/>
          <w:sz w:val="21"/>
          <w:sz-cs w:val="21"/>
          <w:b/>
        </w:rPr>
        <w:t xml:space="preserve">3.1 基本内容</w:t>
      </w:r>
      <w:r>
        <w:rPr>
          <w:rFonts w:ascii="Times New Roman" w:hAnsi="Times New Roman" w:cs="Times New Roman"/>
          <w:sz w:val="21"/>
          <w:sz-cs w:val="21"/>
        </w:rPr>
        <w:t xml:space="preserve"/>
      </w:r>
    </w:p>
    <w:p>
      <w:pPr>
        <w:jc w:val="both"/>
        <w:ind w:first-line="420"/>
      </w:pPr>
      <w:r>
        <w:t>本文围绕工业设备异步多传感器状态预测与风险评估问题展开研究。工业设备监测数据通常由多个异步采集的传感器通道组成，不同通道之间在采样频率、观测完整性、动态范围和退化响应上存在差异，同一设备在不同工况、不同生命周期阶段以及不同维护条件下也会表现出不同的状态演化规律。本文将 KAFNet-ProFITi 作为初始技术路线，将当前实现版主模型明确为 KST ProbFlow，主要困难概括为三方面：一是异步观测与缺失机制导致的状态表示不稳定，二是多变量联合退化与风险演化导致的不确定性表达不足，三是风险指标、校准方式和对比协议不统一导致的实验可解释性不足。总体研究框架如图1所示，具体内容如下。</w:t>
      </w:r>
    </w:p>
    <w:p>
      <w:pPr>
        <w:jc w:val="both"/>
        <w:ind w:first-line="420"/>
      </w:pPr>
      <w:r>
        <w:rPr>
          <w:rFonts w:ascii="Times New Roman" w:hAnsi="Times New Roman" w:cs="Times New Roman"/>
          <w:sz w:val="21"/>
          <w:sz-cs w:val="21"/>
          <w:b/>
        </w:rPr>
        <w:t xml:space="preserve">研究内容一：面向异步观测条件的工业多传感器状态表示方法</w:t>
      </w:r>
    </w:p>
    <w:p>
      <w:pPr>
        <w:jc w:val="both"/>
        <w:ind w:first-line="420"/>
      </w:pPr>
      <w:r>
        <w:t>本部分面向工业监测环境中的异步采样与缺失问题。工业设备运行过程中，传感器可能由于通信延迟、采样周期变化、设备停机或局部故障而产生不规则观测与连续缺失。若直接对原始数据进行统一插补或规则化处理，模型容易将真实观测、插补结果和长期离线状态混合在同一表示空间中，从而削弱对设备真实状态的表达能力。本方法采用 MultiScaleKAFEncoder 对历史窗口进行多尺度规整表示学习，并结合 DynamicSensorGraphBlock 捕获随工况变化的跨传感器关系。</w:t>
      </w:r>
    </w:p>
    <w:p>
      <w:pPr>
        <w:jc w:val="both"/>
        <w:ind w:first-line="420"/>
      </w:pPr>
      <w:r>
        <w:t>具体而言：①异步观测编码。针对工业多传感器数据中的不规则时间戳和部分观测问题，将时间间隔、观测掩码、通道身份以及工况状态共同纳入输入表示，使模型能够区分真实观测值、缺失状态和连续离线状态。②多尺度历史表示学习。通过局部 patch、长历史压缩和变量级状态聚合形成适用于未来查询任务的规整隐状态表示。③动态传感器关系建模。通过 DynamicSensorGraphBlock 学习不同传感器之间随时间和状态变化的依赖关系，为后续联合概率预测提供结构化条件信息。</w:t>
      </w:r>
    </w:p>
    <w:p>
      <w:pPr>
        <w:jc w:val="both"/>
        <w:ind w:first-line="420"/>
      </w:pPr>
      <w:r>
        <w:rPr>
          <w:rFonts w:ascii="Times New Roman" w:hAnsi="Times New Roman" w:cs="Times New Roman"/>
          <w:sz w:val="21"/>
          <w:sz-cs w:val="21"/>
          <w:b/>
        </w:rPr>
        <w:t xml:space="preserve">研究内容二：基于联合概率建模的工业状态预测与风险评估方法</w:t>
      </w:r>
    </w:p>
    <w:p>
      <w:pPr>
        <w:jc w:val="both"/>
        <w:ind w:first-line="420"/>
      </w:pPr>
      <w:r>
        <w:t>本部分面向工业设备未来状态预测中的多变量联合不确定性问题。工业设备退化过程通常表现为多个传感器变量之间的协同变化，不同变量之间既存在随机相关关系，也可能在异常阶段产生联合偏移。传统点预测方法虽然能够给出未来状态估计，但难以刻画变量间相关结构以及未来状态的不确定性变化。本文当前实现采用 KST ProbFlow，通过 QueryConditionAdapter、LowRankCopulaFlowHead、QuantileHead 和 RiskHead 对未来多传感器状态分布、预测区间和风险分数进行联合建模。</w:t>
      </w:r>
    </w:p>
    <w:p>
      <w:pPr>
        <w:jc w:val="both"/>
        <w:ind w:first-line="420"/>
      </w:pPr>
      <w:r>
        <w:t>具体而言：①条件联合概率预测。QueryConditionAdapter 将历史变量表示、未来查询时间、通道身份和工况上下文转换为查询项级条件隐状态。②低秩 copula 概率头。LowRankCopulaFlowHead 以 Student-t 边缘分布和低秩相关结构替代高维 full triangular flow，以降低训练不稳定性并保留多变量相关表达。③分位数与风险输出。QuantileHead 直接输出预测区间，RiskHead 生成风险分数，并在验证集上进行 calibration；正式风险表采用 validation-only Platt calibration 与 validation normal q=0.95 阈值，不使用 test labels 搜索阈值。</w:t>
      </w:r>
    </w:p>
    <w:p>
      <w:r>
        <w:t>当前实现与初始方案的差异如下：</w:t>
      </w:r>
    </w:p>
    <w:p>
      <w:r>
        <w:t>维度 | 初始 KAFNet-ProFITi 方案 | 当前 KST ProbFlow 实现 | 修改原因</w:t>
      </w:r>
    </w:p>
    <w:p>
      <w:r>
        <w:t>编码器 | KAFNetEncoder | MultiScaleKAFEncoder | 增强长历史压缩与局部趋势表达</w:t>
      </w:r>
    </w:p>
    <w:p>
      <w:r>
        <w:t>传感器关系 | FreqBlock | FreqBlock + DynamicSensorGraphBlock | 增强跨传感器动态依赖建模</w:t>
      </w:r>
    </w:p>
    <w:p>
      <w:r>
        <w:t>概率头 | ProFITi full triangular flow | Student-t marginal + LowRankCopulaFlowHead | 降低高维联合 flow 的训练不稳定性</w:t>
      </w:r>
    </w:p>
    <w:p>
      <w:r>
        <w:t>区间预测 | samples quantile | QuantileHead + samples | 改善区间覆盖率和区间可控性</w:t>
      </w:r>
    </w:p>
    <w:p>
      <w:r>
        <w:t>风险输出 | 样本派生风险 | RiskHead + validation-only calibration | 改善 F1、ECE 和预警可解释性</w:t>
      </w:r>
    </w:p>
    <w:p>
      <w:r>
        <w:t>默认主模型名 | kaf_profiti_joint | kst_probflow | 与当前代码实现保持一致</w:t>
      </w:r>
    </w:p>
    <w:p>
      <w:pPr>
        <w:jc w:val="both"/>
        <w:ind w:first-line="420"/>
      </w:pPr>
      <w:r>
        <w:rPr>
          <w:rFonts w:ascii="Times New Roman" w:hAnsi="Times New Roman" w:cs="Times New Roman"/>
          <w:sz w:val="21"/>
          <w:sz-cs w:val="21"/>
          <w:b/>
        </w:rPr>
        <w:t xml:space="preserve">研究内容三：异步工业场景下的统一实验评估</w:t>
      </w:r>
    </w:p>
    <w:p>
      <w:pPr>
        <w:jc w:val="both"/>
        <w:ind w:first-line="420"/>
      </w:pPr>
      <w:r>
        <w:t>本部分围绕工业异步多传感器预测任务建立统一实验协议。实验数据集包括 C-MAPSS 航空发动机、MetroPT-3 空气压缩机以及 Tennessee Eastman Process 过程工业数据，并在统一训练划分、统一缺失 mask、统一归一化和统一风险标签下比较不同模型的预测性能与风险评估能力。MetroPT-3 的 `metropt3_chrono_502030` 被明确为非官方补充协议，主要用于保证 test split 中存在故障正类并进行风险主评估；官方 first-month 或其他划分作为 stress test 或预测指标补充，不混同解释。实验结果将报告 mean ± std，并对故障正类稀少的风险指标补充 bootstrap 95% CI。</w:t>
      </w:r>
    </w:p>
    <w:p>
      <w:pPr>
        <w:jc w:val="both"/>
        <w:ind w:first-line="420"/>
      </w:pPr>
      <w:r>
        <w:rPr>
          <w:rFonts w:ascii="Times New Roman" w:hAnsi="Times New Roman" w:cs="Times New Roman"/>
          <w:sz w:val="21"/>
          <w:sz-cs w:val="21"/>
          <w:b/>
        </w:rPr>
        <w:t xml:space="preserve">3.2 结构框架</w:t>
      </w:r>
      <w:r>
        <w:rPr>
          <w:rFonts w:ascii="Times New Roman" w:hAnsi="Times New Roman" w:cs="Times New Roman"/>
          <w:sz w:val="21"/>
          <w:sz-cs w:val="21"/>
        </w:rPr>
        <w:t xml:space="preserve"/>
      </w:r>
    </w:p>
    <w:p>
      <w:pPr>
        <w:jc w:val="both"/>
        <w:ind w:first-line="420"/>
      </w:pPr>
      <w:r>
        <w:rPr>
          <w:rFonts w:ascii="Times New Roman" w:hAnsi="Times New Roman" w:cs="Times New Roman"/>
          <w:sz w:val="21"/>
          <w:sz-cs w:val="21"/>
        </w:rPr>
        <w:t xml:space="preserve">本研究结构框架如下：</w:t>
      </w:r>
    </w:p>
    <w:p>
      <w:pPr>
        <w:jc w:val="both"/>
        <w:ind w:first-line="420"/>
      </w:pPr>
      <w:r>
        <w:rPr>
          <w:rFonts w:ascii="Times New Roman" w:hAnsi="Times New Roman" w:cs="Times New Roman"/>
          <w:sz w:val="21"/>
          <w:sz-cs w:val="21"/>
        </w:rPr>
        <w:t xml:space="preserve">摘要</w:t>
      </w:r>
    </w:p>
    <w:p>
      <w:pPr>
        <w:jc w:val="both"/>
        <w:ind w:first-line="420"/>
      </w:pPr>
      <w:r>
        <w:rPr>
          <w:rFonts w:ascii="Times New Roman" w:hAnsi="Times New Roman" w:cs="Times New Roman"/>
          <w:sz w:val="21"/>
          <w:sz-cs w:val="21"/>
        </w:rPr>
        <w:t xml:space="preserve">Abstract</w:t>
      </w:r>
    </w:p>
    <w:p>
      <w:pPr>
        <w:jc w:val="both"/>
        <w:ind w:left="630" w:first-line="-210"/>
      </w:pPr>
      <w:r>
        <w:rPr>
          <w:rFonts w:ascii="Times New Roman" w:hAnsi="Times New Roman" w:cs="Times New Roman"/>
          <w:sz w:val="21"/>
          <w:sz-cs w:val="21"/>
        </w:rPr>
        <w:t xml:space="preserve">绪论</w:t>
        <w:br/>
        <w:t xml:space="preserve">1.1 研究背景及研究意义</w:t>
        <w:br/>
        <w:t xml:space="preserve">1.2 工业设备状态预测与风险评估研究现状</w:t>
        <w:br/>
        <w:t xml:space="preserve">   1.2.1 工业设备状态预测与剩余寿命研究现状</w:t>
        <w:br/>
        <w:t xml:space="preserve">   1.2.2 不规则时间序列与异步缺失建模研究现状</w:t>
        <w:br/>
        <w:t xml:space="preserve">   1.2.3 概率预测、不确定性量化与风险评估研究现状</w:t>
        <w:br/>
        <w:t xml:space="preserve">1.3 工业异步多传感器状态预测面临的主要问题</w:t>
        <w:br/>
        <w:t xml:space="preserve">   1.3.1 异步采样与缺失观测导致的信息不完整问题</w:t>
        <w:br/>
        <w:t xml:space="preserve">   1.3.2 多传感器联合概率建模与相关结构表达不足</w:t>
        <w:br/>
        <w:t xml:space="preserve">   1.3.3 风险评估中概率输出与校准能力不足</w:t>
        <w:br/>
        <w:t xml:space="preserve">1.4 本文主要研究内容与创新点</w:t>
        <w:br/>
        <w:t xml:space="preserve">1.5 论文组织结构</w:t>
      </w:r>
    </w:p>
    <w:p>
      <w:pPr>
        <w:jc w:val="both"/>
        <w:ind w:left="630" w:first-line="-210"/>
      </w:pPr>
      <w:r>
        <w:rPr>
          <w:rFonts w:ascii="Times New Roman" w:hAnsi="Times New Roman" w:cs="Times New Roman"/>
          <w:sz w:val="21"/>
          <w:sz-cs w:val="21"/>
        </w:rPr>
        <w:t xml:space="preserve">相关理论与技术基础</w:t>
        <w:br/>
        <w:t xml:space="preserve">2.1 工业设备状态预测与多元时间序列建模</w:t>
        <w:br/>
        <w:t xml:space="preserve">2.2 异步观测与缺失时间序列建模基础</w:t>
        <w:br/>
        <w:t xml:space="preserve">2.3 概率预测与不确定性量化方法</w:t>
        <w:br/>
        <w:t xml:space="preserve">2.4 多传感器联合建模与条件查询机制</w:t>
        <w:br/>
        <w:t xml:space="preserve">2.5 风险评估与预测区间校准</w:t>
        <w:br/>
        <w:t xml:space="preserve">2.6 本章小结</w:t>
      </w:r>
    </w:p>
    <w:p>
      <w:pPr>
        <w:jc w:val="both"/>
        <w:ind w:left="630" w:first-line="-210"/>
      </w:pPr>
      <w:r>
        <w:rPr>
          <w:rFonts w:ascii="Times New Roman" w:hAnsi="Times New Roman" w:cs="Times New Roman"/>
          <w:sz w:val="21"/>
          <w:sz-cs w:val="21"/>
        </w:rPr>
        <w:t xml:space="preserve">工业异步多传感器数据协议与风险标签构造</w:t>
        <w:br/>
        <w:t xml:space="preserve">3.1 研究动机与问题定义</w:t>
        <w:br/>
        <w:t xml:space="preserve">3.2 工业异步事件序列统一表示</w:t>
        <w:br/>
        <w:t xml:space="preserve">3.3 数据集构建与预处理</w:t>
        <w:br/>
        <w:t xml:space="preserve">3.4 异步缺失机制构建</w:t>
        <w:br/>
        <w:t xml:space="preserve">3.5 风险标签与评价协议设计</w:t>
        <w:br/>
        <w:t xml:space="preserve">3.6 本章小结</w:t>
      </w:r>
    </w:p>
    <w:p>
      <w:pPr>
        <w:jc w:val="both"/>
        <w:ind w:left="630" w:first-line="-210"/>
      </w:pPr>
      <w:r>
        <w:t>面向工业异步观测的 KST ProbFlow 联合概率预测方法 4.1 研究动机与问题定义 4.2 方法总体框架 4.3 KST ProbFlow 联合概率预测网络    4.3.1 MultiScaleKAFEncoder 多尺度历史观测编码    4.3.2 DynamicSensorGraphBlock 动态传感器关系建模    4.3.3 QueryConditionAdapter 查询条件适配    4.3.4 LowRankCopulaFlowHead 联合概率分布建模    4.3.5 QuantileHead 与 RiskHead 区间和风险输出 4.4 模型训练与优化目标 4.5 实验设计与结果分析    4.5.1 对比方法与实验设置    4.5.2 概率预测结果与性能分析    4.5.3 消融实验与模块贡献分析    4.5.4 联合分布、预测区间与风险时间线可视化分析 4.6 本章小结</w:t>
      </w:r>
    </w:p>
    <w:p>
      <w:pPr>
        <w:jc w:val="both"/>
        <w:ind w:left="630" w:first-line="-210"/>
      </w:pPr>
      <w:r>
        <w:t>风险评估、缺失鲁棒性与统一对比实验 5.1 风险评估实验设置 5.2 多缺失率鲁棒性实验 5.3 风险预测与预警能力分析 5.4 概率质量与校准性能分析 5.5 不同模型路线适用性比较 5.6 统计可信度与复现实验分析 5.7 本章小结</w:t>
      </w:r>
    </w:p>
    <w:p>
      <w:pPr>
        <w:jc w:val="both"/>
        <w:ind w:left="630" w:first-line="-210"/>
      </w:pPr>
      <w:r>
        <w:rPr>
          <w:rFonts w:ascii="Times New Roman" w:hAnsi="Times New Roman" w:cs="Times New Roman"/>
          <w:sz w:val="21"/>
          <w:sz-cs w:val="21"/>
        </w:rPr>
        <w:t xml:space="preserve">总结与展望</w:t>
        <w:br/>
        <w:t xml:space="preserve">6.1 全文总结</w:t>
        <w:br/>
        <w:t xml:space="preserve">6.2 研究局限性分析</w:t>
        <w:br/>
        <w:t xml:space="preserve">6.3 后续研究展望</w:t>
      </w:r>
    </w:p>
    <w:p>
      <w:pPr>
        <w:jc w:val="both"/>
      </w:pPr>
      <w:r>
        <w:rPr>
          <w:rFonts w:ascii="Times New Roman" w:hAnsi="Times New Roman" w:cs="Times New Roman"/>
          <w:sz w:val="21"/>
          <w:sz-cs w:val="21"/>
        </w:rPr>
        <w:t xml:space="preserve">参考文献</w:t>
      </w:r>
    </w:p>
    <w:p>
      <w:pPr>
        <w:jc w:val="both"/>
      </w:pPr>
      <w:r>
        <w:rPr>
          <w:rFonts w:ascii="Times New Roman" w:hAnsi="Times New Roman" w:cs="Times New Roman"/>
          <w:sz w:val="21"/>
          <w:sz-cs w:val="21"/>
        </w:rPr>
        <w:t xml:space="preserve">致谢</w:t>
      </w:r>
    </w:p>
    <w:p>
      <w:pPr>
        <w:jc w:val="both"/>
        <w:ind w:first-line="420"/>
      </w:pPr>
      <w:r>
        <w:rPr>
          <w:rFonts w:ascii="Times New Roman" w:hAnsi="Times New Roman" w:cs="Times New Roman"/>
          <w:sz w:val="21"/>
          <w:sz-cs w:val="21"/>
          <w:b/>
        </w:rPr>
        <w:t xml:space="preserve">3.3 创新之处</w:t>
      </w:r>
      <w:r>
        <w:rPr>
          <w:rFonts w:ascii="Times New Roman" w:hAnsi="Times New Roman" w:cs="Times New Roman"/>
          <w:sz w:val="21"/>
          <w:sz-cs w:val="21"/>
        </w:rPr>
        <w:t xml:space="preserve"/>
      </w:r>
    </w:p>
    <w:p>
      <w:pPr>
        <w:jc w:val="both"/>
        <w:ind w:first-line="420"/>
      </w:pPr>
      <w:r>
        <w:rPr>
          <w:rFonts w:ascii="Times New Roman" w:hAnsi="Times New Roman" w:cs="Times New Roman"/>
          <w:sz w:val="21"/>
          <w:sz-cs w:val="21"/>
          <w:b/>
        </w:rPr>
        <w:t xml:space="preserve">第一，设计面向异步观测条件的工业多传感器状态表示方法。</w:t>
      </w:r>
    </w:p>
    <w:p>
      <w:pPr>
        <w:jc w:val="both"/>
        <w:ind w:first-line="420"/>
      </w:pPr>
      <w:r>
        <w:t>针对工业设备运行过程中普遍存在的不规则采样、局部缺失和连续离线问题，本文构建面向异步多传感器数据的多尺度规整表示方法。该方法将时间间隔、观测掩码、通道身份以及工况状态共同纳入输入表示，并通过 MultiScaleKAFEncoder 与 DynamicSensorGraphBlock 同时表达长历史趋势、局部异常和动态传感器关系。相比传统先插补再预测的方法，本文进一步将缺失机制作为状态建模的一部分，从而增强模型对复杂工业观测条件的适应能力。</w:t>
      </w:r>
    </w:p>
    <w:p>
      <w:pPr>
        <w:jc w:val="both"/>
        <w:ind w:first-line="420"/>
      </w:pPr>
      <w:r>
        <w:rPr>
          <w:rFonts w:ascii="Times New Roman" w:hAnsi="Times New Roman" w:cs="Times New Roman"/>
          <w:sz w:val="21"/>
          <w:sz-cs w:val="21"/>
          <w:b/>
        </w:rPr>
        <w:t xml:space="preserve">第二，提出面向工业多变量退化过程的联合概率状态预测方法。</w:t>
      </w:r>
    </w:p>
    <w:p>
      <w:pPr>
        <w:jc w:val="both"/>
        <w:ind w:first-line="420"/>
      </w:pPr>
      <w:r>
        <w:t>针对传统点预测方法难以表达多传感器联合退化关系和未来状态不确定性的问题，本文构建 KST ProbFlow 概率状态预测方法。该方法在历史异步观测与未来查询条件的共同约束下，对未来多传感器状态进行联合概率建模，并通过 LowRankCopulaFlowHead 表达相关结构，通过 QuantileHead 直接输出预测区间。相比独立 Gaussian 输出或高维 full flow，本文方法在表达多变量相关不确定性的同时兼顾训练稳定性。</w:t>
      </w:r>
    </w:p>
    <w:p>
      <w:pPr>
        <w:jc w:val="both"/>
        <w:ind w:first-line="420"/>
      </w:pPr>
      <w:r>
        <w:rPr>
          <w:rFonts w:ascii="Times New Roman" w:hAnsi="Times New Roman" w:cs="Times New Roman"/>
          <w:sz w:val="21"/>
          <w:sz-cs w:val="21"/>
          <w:b/>
        </w:rPr>
        <w:t xml:space="preserve">第三，构建面向工业预测性维护的概率风险评估方法。</w:t>
      </w:r>
    </w:p>
    <w:p>
      <w:pPr>
        <w:jc w:val="both"/>
        <w:ind w:first-line="420"/>
      </w:pPr>
      <w:r>
        <w:t>针对传统工业状态预测与风险预警相互分离的问题，本文构建基于预测分布的风险评估方法。该方法通过 RiskHead、阈值越界概率、风险分数和 validation-only calibration 形成预警指标，使状态预测结果能够直接服务于工业维护决策。相比仅依赖点预测误差或 test split 搜索阈值的分析方式，本文进一步关注预测不确定性、风险概率、预警提前量和校准可信度之间的联系，从而增强工业风险评估结果的可解释性与工程可用性。</w:t>
      </w:r>
    </w:p>
    <w:p>
      <w:pPr>
        <w:jc w:val="both"/>
        <w:ind w:left="357"/>
      </w:pPr>
      <w:r>
        <w:rPr>
          <w:rFonts w:ascii="Times New Roman" w:hAnsi="Times New Roman" w:cs="Times New Roman"/>
          <w:sz w:val="21"/>
          <w:sz-cs w:val="21"/>
          <w:b/>
        </w:rPr>
        <w:t xml:space="preserve">4．选题研究可行性分析（包括进度计划、预期成果）</w:t>
      </w:r>
    </w:p>
    <w:p>
      <w:pPr>
        <w:jc w:val="both"/>
        <w:ind w:first-line="420"/>
      </w:pPr>
      <w:r>
        <w:rPr>
          <w:rFonts w:ascii="Times New Roman" w:hAnsi="Times New Roman" w:cs="Times New Roman"/>
          <w:sz w:val="21"/>
          <w:sz-cs w:val="21"/>
          <w:b/>
        </w:rPr>
        <w:t xml:space="preserve">4.1 进度计划</w:t>
      </w:r>
      <w:r>
        <w:rPr>
          <w:rFonts w:ascii="Times New Roman" w:hAnsi="Times New Roman" w:cs="Times New Roman"/>
          <w:sz w:val="21"/>
          <w:sz-cs w:val="21"/>
        </w:rPr>
        <w:t xml:space="preserve"/>
      </w:r>
    </w:p>
    <w:p>
      <w:pPr>
        <w:jc w:val="center"/>
      </w:pPr>
      <w:r>
        <w:rPr>
          <w:rFonts w:ascii="Times New Roman" w:hAnsi="Times New Roman" w:cs="Times New Roman"/>
          <w:sz w:val="21"/>
          <w:sz-cs w:val="21"/>
          <w:color w:val="000000"/>
        </w:rPr>
        <w:t xml:space="preserve">时 间 节 点</w:t>
      </w:r>
    </w:p>
    <w:p>
      <w:pPr>
        <w:jc w:val="center"/>
      </w:pPr>
      <w:r>
        <w:rPr>
          <w:rFonts w:ascii="Times New Roman" w:hAnsi="Times New Roman" w:cs="Times New Roman"/>
          <w:sz w:val="21"/>
          <w:sz-cs w:val="21"/>
          <w:color w:val="000000"/>
        </w:rPr>
        <w:t xml:space="preserve">内 容 摘 要</w:t>
      </w:r>
    </w:p>
    <w:p>
      <w:pPr>
        <w:jc w:val="both"/>
      </w:pPr>
      <w:r>
        <w:rPr>
          <w:rFonts w:ascii="Times New Roman" w:hAnsi="Times New Roman" w:cs="Times New Roman"/>
          <w:sz w:val="21"/>
          <w:sz-cs w:val="21"/>
          <w:color w:val="000000"/>
        </w:rPr>
        <w:t xml:space="preserve"/>
      </w:r>
    </w:p>
    <w:p>
      <w:pPr>
        <w:jc w:val="center"/>
      </w:pPr>
      <w:r>
        <w:rPr>
          <w:rFonts w:ascii="Times New Roman" w:hAnsi="Times New Roman" w:cs="Times New Roman"/>
          <w:sz w:val="21"/>
          <w:sz-cs w:val="21"/>
        </w:rPr>
        <w:t xml:space="preserve">2025.5-2025.9</w:t>
      </w:r>
    </w:p>
    <w:p>
      <w:pPr>
        <w:jc w:val="center"/>
      </w:pPr>
      <w:r>
        <w:t>初期资料准备与选题论证</w:t>
      </w:r>
    </w:p>
    <w:p>
      <w:pPr>
        <w:jc w:val="both"/>
      </w:pPr>
      <w:r>
        <w:rPr>
          <w:rFonts w:ascii="Times New Roman" w:hAnsi="Times New Roman" w:cs="Times New Roman"/>
          <w:sz w:val="21"/>
          <w:sz-cs w:val="21"/>
        </w:rPr>
        <w:t xml:space="preserve"/>
      </w:r>
    </w:p>
    <w:p>
      <w:pPr>
        <w:jc w:val="center"/>
      </w:pPr>
      <w:r>
        <w:rPr>
          <w:rFonts w:ascii="Times New Roman" w:hAnsi="Times New Roman" w:cs="Times New Roman"/>
          <w:sz w:val="21"/>
          <w:sz-cs w:val="21"/>
        </w:rPr>
        <w:t xml:space="preserve">2025.9-2025.12</w:t>
      </w:r>
    </w:p>
    <w:p>
      <w:pPr>
        <w:jc w:val="center"/>
      </w:pPr>
      <w:r>
        <w:t>文献调研、统一研究边界与技术路线</w:t>
      </w:r>
    </w:p>
    <w:p>
      <w:pPr>
        <w:jc w:val="both"/>
      </w:pPr>
      <w:r>
        <w:rPr>
          <w:rFonts w:ascii="Times New Roman" w:hAnsi="Times New Roman" w:cs="Times New Roman"/>
          <w:sz w:val="21"/>
          <w:sz-cs w:val="21"/>
        </w:rPr>
        <w:t xml:space="preserve"/>
      </w:r>
    </w:p>
    <w:p>
      <w:pPr>
        <w:jc w:val="center"/>
      </w:pPr>
      <w:r>
        <w:rPr>
          <w:rFonts w:ascii="Times New Roman" w:hAnsi="Times New Roman" w:cs="Times New Roman"/>
          <w:sz w:val="21"/>
          <w:sz-cs w:val="21"/>
        </w:rPr>
        <w:t xml:space="preserve">2026.1-2026.5</w:t>
      </w:r>
    </w:p>
    <w:p>
      <w:pPr>
        <w:jc w:val="center"/>
        <w:spacing w:before="100" w:after="100"/>
      </w:pPr>
      <w:r>
        <w:t>工业异步传感器数据的事件化建模与工况感知规整表示</w:t>
      </w:r>
    </w:p>
    <w:p>
      <w:pPr>
        <w:jc w:val="both"/>
      </w:pPr>
      <w:r>
        <w:rPr>
          <w:rFonts w:ascii="Times New Roman" w:hAnsi="Times New Roman" w:cs="Times New Roman"/>
          <w:sz w:val="21"/>
          <w:sz-cs w:val="21"/>
        </w:rPr>
        <w:t xml:space="preserve"/>
      </w:r>
    </w:p>
    <w:p>
      <w:pPr>
        <w:jc w:val="center"/>
      </w:pPr>
      <w:r>
        <w:rPr>
          <w:rFonts w:ascii="Times New Roman" w:hAnsi="Times New Roman" w:cs="Times New Roman"/>
          <w:sz w:val="21"/>
          <w:sz-cs w:val="21"/>
        </w:rPr>
        <w:t xml:space="preserve">2026.6-2026.8</w:t>
      </w:r>
    </w:p>
    <w:p>
      <w:pPr>
        <w:jc w:val="center"/>
      </w:pPr>
      <w:r>
        <w:t>KST ProbFlow 主模型构建与核心模块调试</w:t>
      </w:r>
    </w:p>
    <w:p>
      <w:pPr>
        <w:jc w:val="both"/>
      </w:pPr>
      <w:r>
        <w:rPr>
          <w:rFonts w:ascii="Times New Roman" w:hAnsi="Times New Roman" w:cs="Times New Roman"/>
          <w:sz w:val="21"/>
          <w:sz-cs w:val="21"/>
        </w:rPr>
        <w:t xml:space="preserve"/>
      </w:r>
    </w:p>
    <w:p>
      <w:pPr>
        <w:jc w:val="center"/>
      </w:pPr>
      <w:r>
        <w:t>2026.8-2026.10</w:t>
      </w:r>
    </w:p>
    <w:p>
      <w:pPr>
        <w:jc w:val="center"/>
      </w:pPr>
      <w:r>
        <w:t>统一对比实验、风险校准与缺失鲁棒性分析</w:t>
      </w:r>
    </w:p>
    <w:p>
      <w:pPr>
        <w:jc w:val="both"/>
      </w:pPr>
      <w:r>
        <w:rPr>
          <w:rFonts w:ascii="Times New Roman" w:hAnsi="Times New Roman" w:cs="Times New Roman"/>
          <w:sz w:val="21"/>
          <w:sz-cs w:val="21"/>
        </w:rPr>
        <w:t xml:space="preserve"/>
      </w:r>
    </w:p>
    <w:p>
      <w:pPr>
        <w:jc w:val="center"/>
      </w:pPr>
      <w:r>
        <w:t>2026.10-2026.12</w:t>
      </w:r>
    </w:p>
    <w:p>
      <w:pPr>
        <w:jc w:val="center"/>
        <w:ind w:first-line="420"/>
      </w:pPr>
      <w:r>
        <w:t>消融实验、统计可信度分析与结果整理</w:t>
      </w:r>
    </w:p>
    <w:p>
      <w:pPr>
        <w:jc w:val="both"/>
      </w:pPr>
      <w:r>
        <w:rPr>
          <w:rFonts w:ascii="Times New Roman" w:hAnsi="Times New Roman" w:cs="Times New Roman"/>
          <w:sz w:val="21"/>
          <w:sz-cs w:val="21"/>
        </w:rPr>
        <w:t xml:space="preserve"/>
      </w:r>
    </w:p>
    <w:p>
      <w:pPr>
        <w:jc w:val="center"/>
      </w:pPr>
      <w:r>
        <w:t>2027.1-2027.3</w:t>
      </w:r>
    </w:p>
    <w:p>
      <w:pPr>
        <w:jc w:val="center"/>
      </w:pPr>
      <w:r>
        <w:t>毕业论文撰写与图表完善</w:t>
      </w:r>
    </w:p>
    <w:p>
      <w:pPr>
        <w:jc w:val="both"/>
      </w:pPr>
      <w:r>
        <w:rPr>
          <w:rFonts w:ascii="Times New Roman" w:hAnsi="Times New Roman" w:cs="Times New Roman"/>
          <w:sz w:val="21"/>
          <w:sz-cs w:val="21"/>
        </w:rPr>
        <w:t xml:space="preserve"/>
      </w:r>
    </w:p>
    <w:p>
      <w:pPr>
        <w:jc w:val="center"/>
      </w:pPr>
      <w:r>
        <w:t>2027.3-2027.4</w:t>
      </w:r>
    </w:p>
    <w:p>
      <w:pPr>
        <w:jc w:val="center"/>
      </w:pPr>
      <w:r>
        <w:t>论文修改、查重预审与答辩材料准备</w:t>
      </w:r>
    </w:p>
    <w:p>
      <w:pPr>
        <w:jc w:val="both"/>
      </w:pPr>
      <w:r>
        <w:rPr>
          <w:rFonts w:ascii="Times New Roman" w:hAnsi="Times New Roman" w:cs="Times New Roman"/>
          <w:sz w:val="21"/>
          <w:sz-cs w:val="21"/>
        </w:rPr>
        <w:t xml:space="preserve"/>
      </w:r>
    </w:p>
    <w:p>
      <w:pPr>
        <w:jc w:val="center"/>
      </w:pPr>
      <w:r>
        <w:t>2027.4-2027.5</w:t>
      </w:r>
    </w:p>
    <w:p>
      <w:pPr>
        <w:jc w:val="center"/>
      </w:pPr>
      <w:r>
        <w:t>毕业答辩</w:t>
      </w:r>
    </w:p>
    <w:p>
      <w:pPr>
        <w:jc w:val="both"/>
      </w:pPr>
      <w:r>
        <w:rPr>
          <w:rFonts w:ascii="Times New Roman" w:hAnsi="Times New Roman" w:cs="Times New Roman"/>
          <w:sz w:val="21"/>
          <w:sz-cs w:val="21"/>
        </w:rPr>
        <w:t xml:space="preserve"/>
      </w:r>
    </w:p>
    <w:p>
      <w:pPr>
        <w:jc w:val="center"/>
      </w:pPr>
      <w:r/>
    </w:p>
    <w:p>
      <w:pPr>
        <w:jc w:val="center"/>
      </w:pPr>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ind w:first-line="420"/>
      </w:pPr>
      <w:r>
        <w:rPr>
          <w:rFonts w:ascii="Times New Roman" w:hAnsi="Times New Roman" w:cs="Times New Roman"/>
          <w:sz w:val="21"/>
          <w:sz-cs w:val="21"/>
          <w:b/>
        </w:rPr>
        <w:t xml:space="preserve">4.2 预期成果</w:t>
      </w:r>
    </w:p>
    <w:p>
      <w:pPr>
        <w:jc w:val="both"/>
        <w:ind w:first-line="420"/>
      </w:pPr>
      <w:r>
        <w:t>预期形成一套面向工业异步多传感器状态预测的概率建模方法，包括统一数据协议、KST ProbFlow 主模型、风险校准流程和可复现实验脚本。论文成果包括硕士学位论文一篇、开源代码仓库一套、主实验与消融实验结果表若干、预测区间与风险时间线图若干。</w:t>
      </w:r>
    </w:p>
    <w:p>
      <w:pPr>
        <w:jc w:val="both"/>
        <w:ind w:left="357"/>
      </w:pPr>
      <w:r>
        <w:rPr>
          <w:rFonts w:ascii="Times New Roman" w:hAnsi="Times New Roman" w:cs="Times New Roman"/>
          <w:sz w:val="21"/>
          <w:sz-cs w:val="21"/>
          <w:b/>
        </w:rPr>
        <w:t xml:space="preserve"/>
        <w:br w:type="page"/>
        <w:t xml:space="preserve"/>
      </w:r>
      <w:r>
        <w:rPr>
          <w:rFonts w:ascii="Times New Roman" w:hAnsi="Times New Roman" w:cs="Times New Roman"/>
          <w:sz w:val="21"/>
          <w:sz-cs w:val="21"/>
          <w:b/>
        </w:rPr>
        <w:t xml:space="preserve">5．选题拟采用的研究方法、手段</w:t>
      </w:r>
    </w:p>
    <w:p>
      <w:pPr>
        <w:jc w:val="both"/>
        <w:ind w:first-line="420"/>
      </w:pPr>
      <w:r>
        <w:rPr>
          <w:rFonts w:ascii="Times New Roman" w:hAnsi="Times New Roman" w:cs="Times New Roman"/>
          <w:sz w:val="21"/>
          <w:sz-cs w:val="21"/>
          <w:b/>
        </w:rPr>
        <w:t xml:space="preserve">5.1 研究方法</w:t>
      </w:r>
      <w:r>
        <w:rPr>
          <w:rFonts w:ascii="Times New Roman" w:hAnsi="Times New Roman" w:cs="Times New Roman"/>
          <w:sz w:val="21"/>
          <w:sz-cs w:val="21"/>
        </w:rPr>
        <w:t xml:space="preserve"/>
      </w:r>
    </w:p>
    <w:p>
      <w:pPr>
        <w:jc w:val="both"/>
        <w:ind w:first-line="420"/>
      </w:pPr>
      <w:r>
        <w:rPr>
          <w:rFonts w:ascii="Times New Roman" w:hAnsi="Times New Roman" w:cs="Times New Roman"/>
          <w:sz w:val="21"/>
          <w:sz-cs w:val="21"/>
          <w:b/>
        </w:rPr>
        <w:t xml:space="preserve">第一，文献调研法。</w:t>
      </w:r>
      <w:r>
        <w:rPr>
          <w:rFonts w:ascii="Times New Roman" w:hAnsi="Times New Roman" w:cs="Times New Roman"/>
          <w:sz w:val="21"/>
          <w:sz-cs w:val="21"/>
        </w:rPr>
        <w:t xml:space="preserve">在研究初期，利用 IEEE Xplore、ScienceDirect、Web of Science、中国知网等数据库系统梳理工业设备状态预测、剩余寿命预测（Remaining Useful Life, RUL）、异步时间序列建模、概率预测、不确定性量化与工业风险评估等方向的代表性研究。重点分析不同方法所针对的数据条件、建模目标与评价指标，比较规则采样模型、连续时间模型、图结构模型和生成式概率模型在工业异步多传感器场景中的适用边界，为本文从“异步观测—联合概率预测—风险评估”统一框架开展研究提供理论依据。</w:t>
      </w:r>
      <w:r>
        <w:rPr>
          <w:rFonts w:ascii="Times New Roman" w:hAnsi="Times New Roman" w:cs="Times New Roman"/>
          <w:sz w:val="21"/>
          <w:sz-cs w:val="21"/>
          <w:b/>
        </w:rPr>
        <w:t xml:space="preserve"/>
      </w:r>
    </w:p>
    <w:p>
      <w:pPr>
        <w:jc w:val="both"/>
        <w:ind w:first-line="420"/>
      </w:pPr>
      <w:r>
        <w:t>第二，模型构建法。围绕工业设备异步多传感器状态预测中的观测缺失、多变量相关和风险不确定性问题，构建 KST ProbFlow 联合概率预测框架。模型整体由多尺度历史观测编码、动态传感器关系建模、查询条件适配、低秩 copula 概率输出、分位数区间输出和风险分数输出组成。其中，MultiScaleKAFEncoder 用于从带时间戳、观测掩码和工况信息的历史观测中提取变量级规整表示；DynamicSensorGraphBlock 用于增强跨传感器依赖表达；QueryConditionAdapter 用于融合未来查询时间、通道身份和工况上下文；LowRankCopulaFlowHead 用于学习未来多传感器状态的条件联合分布；QuantileHead 与 RiskHead 分别用于预测区间和风险评估。</w:t>
      </w:r>
    </w:p>
    <w:p>
      <w:pPr>
        <w:jc w:val="both"/>
        <w:ind w:first-line="420"/>
      </w:pPr>
      <w:r>
        <w:t>第三，受控实验分析法。本研究将在 MetroPT-3、C-MAPSS 和 Tennessee Eastman Process 等公开工业数据集上开展实验，并通过统一划分、统一缺失 mask、统一归一化和固定随机种子的方式控制实验变量。实验中构造随机缺失、通道级降采样和连续离线等异步观测机制，用于模拟真实工业环境中的数据不完美条件。MetroPT-3 风险主评估采用 `metropt3_chrono_502030` 非官方补充协议，并明确说明其用途是保留 test 故障正类；正式风险 F1 使用 validation normal q95 阈值和 validation-only Platt calibration，不使用测试标签调阈。</w:t>
      </w:r>
    </w:p>
    <w:p>
      <w:pPr>
        <w:jc w:val="both"/>
        <w:ind w:first-line="420"/>
      </w:pPr>
      <w:r>
        <w:t>第四，可复现实验管理法。为保证实验过程的可追溯性和结果可信度，研究采用统一实验仓库管理方式，对数据划分、缺失 mask、训练配置、模型参数、预测样本和评价结果进行统一保存。实验结果统一以 mean ± std 形式汇总，并记录 seeds = 2026、2027、2028 下的稳定性表现；对 MetroPT-3 等正类稀少风险任务补充 bootstrap 95% CI。通过配置文件化、一键脚本运行和标准化日志保存，降低实验复现过程中因环境差异或数据处理差异带来的偏差。</w:t>
      </w:r>
    </w:p>
    <w:p>
      <w:pPr>
        <w:jc w:val="both"/>
        <w:ind w:first-line="420"/>
      </w:pPr>
      <w:r>
        <w:rPr>
          <w:rFonts w:ascii="Times New Roman" w:hAnsi="Times New Roman" w:cs="Times New Roman"/>
          <w:sz w:val="21"/>
          <w:sz-cs w:val="21"/>
          <w:b/>
        </w:rPr>
        <w:t xml:space="preserve">5.2 研究手段可行性</w:t>
      </w:r>
    </w:p>
    <w:p>
      <w:pPr>
        <w:jc w:val="both"/>
        <w:ind w:first-line="420"/>
      </w:pPr>
      <w:r>
        <w:t>第一，异步时间序列概率预测建模。本文拟采用 PyTorch 完成模型搭建、训练与测试。工业设备运行数据通常包含时间戳不规则、局部缺失和通道异步采样等现象。本文将观测值、时间间隔、观测掩码、通道身份和工况信息共同纳入模型输入，通过 MultiScaleKAFEncoder、DynamicSensorGraphBlock 和 QueryConditionAdapter 实现未来状态分布预测。模型不仅输出点预测结果，还输出预测区间、采样分布、联合负对数似然和风险分数，从而增强对未来状态不确定性的表达能力。</w:t>
      </w:r>
    </w:p>
    <w:p>
      <w:pPr>
        <w:jc w:val="both"/>
        <w:ind w:first-line="420"/>
      </w:pPr>
      <w:r>
        <w:t>第二，联合概率分布学习与低秩 copula 建模。针对工业设备多传感器之间存在的相关退化和协同异常问题，本文采用 Student-t 边缘分布与 LowRankCopulaFlowHead 建模未来多变量联合分布。相比独立 Gaussian 输出，该方法能够表达变量间相关结构；相比高维 full triangular flow，该方法有助于降低训练不稳定性。实验中将说明 NLL 是连续变量平均负 log-density，不是分类交叉熵，因此可能出现负值，不能被误判为计算错误。</w:t>
      </w:r>
    </w:p>
    <w:p>
      <w:pPr>
        <w:jc w:val="both"/>
        <w:ind w:first-line="420"/>
      </w:pPr>
      <w:r>
        <w:t>第三，风险评估与概率校准分析。在获得未来状态预测分布后，本文进一步通过阈值规则、预测区间和概率统计构建风险评分机制。正式风险评估采用 validation-only Platt calibration，并以 validation normal risk scores 的 0.95 分位数作为报警阈值；AUROC/AUPRC 使用 test risk scores 的排序能力，F1 使用固定验证集阈值，ECE 使用校准后风险概率。实验中将采用 MAE、RMSE、NLL、CRPS、PICP、MPIW、ECE、AUROC、AUPRC、F1 和 Lead Time 等指标，从点预测精度、概率质量、区间覆盖率和风险预警能力等多个角度评价模型性能。</w:t>
      </w:r>
    </w:p>
    <w:p>
      <w:pPr>
        <w:jc w:val="both"/>
        <w:ind w:first-line="420"/>
      </w:pPr>
      <w:r>
        <w:t>第四，多基线统一对比与消融验证。为分析各模块对最终性能的贡献，本文将设置 w/o MultiScale local patches、w/o DynamicSensorGraphBlock、Gaussian head 替代 LowRankCopulaFlowHead、w/o QuantileHead、w/o RiskHead、raw q95 vs Platt q95 等消融实验，并与 TCN-Gaussian、PatchTST-Gaussian、ODE-RNN、tPatchGNN、GraFITi、ProFITi、KAFNet 等代表性方法进行统一比较。主工程 run_experiment.py 主要启用 kst_probflow 等主模型，compare_code/probabilistic_baselines 提供独立对比模型入口，二者通过相同 split、mask、risk protocol 和结果表汇总进行公平比较。</w:t>
      </w:r>
    </w:p>
    <w:p>
      <w:pPr>
        <w:jc w:val="both"/>
        <w:ind w:left="357"/>
      </w:pPr>
      <w:r>
        <w:rPr>
          <w:rFonts w:ascii="Times New Roman" w:hAnsi="Times New Roman" w:cs="Times New Roman"/>
          <w:sz w:val="21"/>
          <w:sz-cs w:val="21"/>
          <w:b/>
        </w:rPr>
        <w:t xml:space="preserve">6．选题研究的重点、难点</w:t>
      </w:r>
    </w:p>
    <w:p>
      <w:pPr>
        <w:jc w:val="both"/>
        <w:ind w:first-line="420"/>
      </w:pPr>
      <w:r>
        <w:rPr>
          <w:rFonts w:ascii="Times New Roman" w:hAnsi="Times New Roman" w:cs="Times New Roman"/>
          <w:sz w:val="21"/>
          <w:sz-cs w:val="21"/>
          <w:b/>
        </w:rPr>
        <w:t xml:space="preserve">6.1 研究重点</w:t>
      </w:r>
      <w:r>
        <w:rPr>
          <w:rFonts w:ascii="Times New Roman" w:hAnsi="Times New Roman" w:cs="Times New Roman"/>
          <w:sz w:val="21"/>
          <w:sz-cs w:val="21"/>
        </w:rPr>
        <w:t xml:space="preserve"/>
      </w:r>
    </w:p>
    <w:p>
      <w:pPr>
        <w:jc w:val="both"/>
        <w:ind w:first-line="420"/>
      </w:pPr>
      <w:r>
        <w:rPr>
          <w:rFonts w:ascii="Times New Roman" w:hAnsi="Times New Roman" w:cs="Times New Roman"/>
          <w:sz w:val="21"/>
          <w:sz-cs w:val="21"/>
          <w:b/>
        </w:rPr>
        <w:t xml:space="preserve">第一，异步观测条件下的工业多传感器状态表示建模。</w:t>
      </w:r>
      <w:r>
        <w:rPr>
          <w:rFonts w:ascii="Times New Roman" w:hAnsi="Times New Roman" w:cs="Times New Roman"/>
          <w:sz w:val="21"/>
          <w:sz-cs w:val="21"/>
        </w:rPr>
        <w:t xml:space="preserve">工业设备运行过程中普遍存在采样频率不一致、局部传感器离线、通信延迟和连续缺测等现象，不同观测条件会改变时间序列中的有效信息密度和变量响应结构。传统预测方法通常假设输入为规则采样序列，并通过插值或填补获得完整数据，但这类处理容易忽略何时没有观测、哪些通道长期离线以及缺失是否与设备状态相关等信息。因此，本文重点研究异步缺失条件下的工业多传感器状态表示建模问题。研究将时间戳、观测掩码、通道身份和工况信息共同纳入输入表示，并通过统一数据协议构建历史异步观测序列与未来查询窗口之间的映射关系。在此基础上，重点分析异步观测模式、变量动态变化和工况上下文之间的关系，为后续联合概率预测提供稳定条件表示。</w:t>
      </w:r>
    </w:p>
    <w:p>
      <w:pPr>
        <w:jc w:val="both"/>
        <w:ind w:first-line="420"/>
      </w:pPr>
      <w:r>
        <w:t>第二，多传感器未来状态的联合概率预测。工业设备退化过程通常由多个传感器共同反映，不同变量之间存在随机相关、协同变化和联合异常等现象。传统点预测模型大多只输出未来均值或单变量结果，难以表达未来状态的不确定范围以及变量之间的相关结构。因此，本文重点研究未来多传感器状态的联合概率预测问题。研究将 MultiScaleKAFEncoder、DynamicSensorGraphBlock、QueryConditionAdapter 与 LowRankCopulaFlowHead 结合，构建面向未来查询窗口的 KST ProbFlow 条件概率预测框架，并分析不同概率输出方式对预测质量、区间覆盖和风险表达能力的影响。</w:t>
      </w:r>
    </w:p>
    <w:p>
      <w:pPr>
        <w:jc w:val="both"/>
        <w:ind w:first-line="420"/>
      </w:pPr>
      <w:r>
        <w:t>第三，概率预测结果向工业风险评估的转换机制。工业运维场景不仅关注预测误差，更关注模型能否提前形成稳定、可信的风险预警。未来状态均值较准确，并不意味着预测区间可信；风险分类指标较高，也不一定能够满足实际维护中的提前预警需求。因此，本文重点研究由预测分布到风险评估指标的转换机制。研究将基于未来状态预测样本、QuantileHead 输出和 RiskHead 分数计算阈值越界概率、风险分数和预警指标，并针对不同数据集建立对应的风险定义方式。C-MAPSS 主要基于 RUL 阈值构造退化风险，MetroPT-3 主要基于故障报告窗口构造预警标签，TEP 主要基于过程故障注入时段构造风险状态。</w:t>
      </w:r>
    </w:p>
    <w:p>
      <w:pPr>
        <w:jc w:val="both"/>
        <w:ind w:first-line="420"/>
      </w:pPr>
      <w:r>
        <w:rPr>
          <w:rFonts w:ascii="Times New Roman" w:hAnsi="Times New Roman" w:cs="Times New Roman"/>
          <w:sz w:val="21"/>
          <w:sz-cs w:val="21"/>
          <w:b/>
        </w:rPr>
        <w:t xml:space="preserve">6.2 研究难点</w:t>
      </w:r>
      <w:r>
        <w:rPr>
          <w:rFonts w:ascii="Times New Roman" w:hAnsi="Times New Roman" w:cs="Times New Roman"/>
          <w:sz w:val="21"/>
          <w:sz-cs w:val="21"/>
        </w:rPr>
        <w:t xml:space="preserve"/>
      </w:r>
    </w:p>
    <w:p>
      <w:pPr>
        <w:jc w:val="both"/>
        <w:ind w:first-line="420"/>
      </w:pPr>
      <w:r>
        <w:rPr>
          <w:rFonts w:ascii="Times New Roman" w:hAnsi="Times New Roman" w:cs="Times New Roman"/>
          <w:sz w:val="21"/>
          <w:sz-cs w:val="21"/>
          <w:b/>
        </w:rPr>
        <w:t xml:space="preserve">第一，异步缺失机制与真实工业场景之间的平衡。</w:t>
      </w:r>
      <w:r>
        <w:rPr>
          <w:rFonts w:ascii="Times New Roman" w:hAnsi="Times New Roman" w:cs="Times New Roman"/>
          <w:sz w:val="21"/>
          <w:sz-cs w:val="21"/>
        </w:rPr>
        <w:t xml:space="preserve">工业设备中的异步缺失并不是单一形式的随机噪声，不同缺失模式往往对应不同工业问题。例如，随机缺失可能来自通信波动，通道级降采样可能来自低频采集策略，连续离线则可能对应传感器故障或维护停机。因此，如何构造既具有真实性又具有可比性的异步缺失机制，是本研究的重要难点。若缺失率设置过低，不同模型之间的性能差异可能不明显；若缺失率设置过高，则可能导致所有模型同时退化。研究需要在实验可运行性、任务挑战性和结果可解释性之间取得平衡，并保证不同模型在相同缺失条件下进行公平比较。</w:t>
      </w:r>
    </w:p>
    <w:p>
      <w:pPr>
        <w:jc w:val="both"/>
        <w:ind w:first-line="420"/>
      </w:pPr>
      <w:r>
        <w:t>第二，联合概率分布建模中的训练稳定性问题。未来窗口内的联合状态预测涉及多个时间步与多个传感器变量，其联合输出维度会随预测 horizon 和传感器数量增加而快速增长。相比独立 Gaussian 输出，联合分布建模需要同时学习多变量边缘分布和变量间相关结构，因此训练过程更容易受到条件表示、概率头结构和隐状态维度的影响。本文采用 LowRankCopulaFlowHead 替代高维 full triangular flow，并通过 Gaussian head、w/o copula、w/o graph 和 w/o QuantileHead 等消融实验分析问题来源，在联合概率表达能力与训练稳定性之间取得平衡。</w:t>
      </w:r>
    </w:p>
    <w:p>
      <w:pPr>
        <w:jc w:val="both"/>
        <w:ind w:first-line="420"/>
      </w:pPr>
      <w:r>
        <w:t>第三，不同工业数据集的风险定义方式存在明显差异。C-MAPSS 基于设备退化过程构造剩余寿命标签，其风险含义更接近退化程度；MetroPT-3 基于真实故障报告形成预警窗口，其风险含义更接近故障事件预警；TEP 基于故障注入过程构造过程异常风险。不同数据集在采样频率、标签粒度和风险时间尺度上并不一致。因此，论文需要分别说明各数据集的风险定义依据，并将实验结果解释为“该数据协议下的风险识别能力”。尤其 MetroPT-3 的 `metropt3_chrono_502030` 是非官方补充协议，主要用于风险主评估；官方或其他划分只作为补充压力测试，避免风险指标被过度泛化。</w:t>
      </w:r>
    </w:p>
    <w:p>
      <w:pPr>
        <w:jc w:val="both"/>
        <w:ind w:left="357"/>
      </w:pPr>
      <w:r>
        <w:rPr>
          <w:rFonts w:ascii="Times New Roman" w:hAnsi="Times New Roman" w:cs="Times New Roman"/>
          <w:sz w:val="21"/>
          <w:sz-cs w:val="21"/>
          <w:b/>
        </w:rPr>
        <w:t xml:space="preserve">7．主要参考文献</w:t>
      </w:r>
    </w:p>
    <w:p>
      <w:r>
        <w:t>[1] 焦宗夏, 吴帅, 李洋, 等. 液压元件及系统智能化发展现状及趋势思考[J/OL]. 机械工程学报, 2023[2026-06-11]. https://qikan.cmes.org/jxgcxb/CN/10.3901/JME.2023.20.357</w:t>
      </w:r>
    </w:p>
    <w:p>
      <w:r>
        <w:t>[2] 王凤飞, 唐圣金, 孙晓艳, 等. 考虑随机效应的多源信息融合剩余寿命预测[J/OL]. 北京航空航天大学学报, 2023[2026-06-11]. https://bhxb.buaa.edu.cn/bhzk/article/doi/10.13700/j.bh.1001-5965.2021.0782</w:t>
      </w:r>
    </w:p>
    <w:p>
      <w:r>
        <w:t>[3] CHENG Y, QV J, FENG K, et al. A Bayesian adversarial probsparse Transformer model for long-term remaining useful life prediction[J/OL]. Reliability Engineering &amp; System Safety, 2024[2026-06-11]. https://www.sciencedirect.com/science/article/pii/S0951832024002618</w:t>
      </w:r>
    </w:p>
    <w:p>
      <w:r>
        <w:t>[4] WANG W, WANG Z, CAI Z, et al. Robust uncertainty quantification for online remaining useful life prediction with randomly missing and partially faulty sensor data[J/OL]. Reliability Engineering &amp; System Safety, 2025[2026-06-11]. https://www.sciencedirect.com/science/article/pii/S0951832025003783</w:t>
      </w:r>
    </w:p>
    <w:p>
      <w:r>
        <w:t>[5] NIE Y, NGUYEN N H, SINTHONG P, et al. A Time Series is Worth 64 Words: Long-term Forecasting with Transformers[C/OL]//International Conference on Learning Representations. 2023[2026-06-11]. https://iclr.cc/virtual/2023/poster/10876</w:t>
      </w:r>
    </w:p>
    <w:p>
      <w:r>
        <w:t>[6] WU H, HU T, LIU Y, et al. TimesNet: Temporal 2D-Variation Modeling for General Time Series Analysis[C/OL]//International Conference on Learning Representations. 2023[2026-06-11]. https://openreview.net/forum?id=ju_Uqw384Oq</w:t>
      </w:r>
    </w:p>
    <w:p>
      <w:r>
        <w:t>[7] LIU Y, HU T, ZHANG H, et al. iTransformer: Inverted Transformers Are Effective for Time Series Forecasting[C/OL]//International Conference on Learning Representations. 2024[2026-06-11]. https://proceedings.iclr.cc/paper_files/paper/2024/hash/2ea18fdc667e0ef2ad82b2b4d65147ad-Abstract-Conference.html</w:t>
      </w:r>
    </w:p>
    <w:p>
      <w:r>
        <w:t>[8] ZHOU T, MA Z, WEN Q, et al. FEDformer: Frequency Enhanced Decomposed Transformer for Long-term Series Forecasting[C/OL]//Proceedings of the 39th International Conference on Machine Learning. PMLR, 2022[2026-06-11]. https://proceedings.mlr.press/v162/zhou22g.html</w:t>
      </w:r>
    </w:p>
    <w:p>
      <w:r>
        <w:t>[9] ZENG A, CHEN M, ZHANG L, et al. Are Transformers Effective for Time Series Forecasting?[C/OL]//Proceedings of the AAAI Conference on Artificial Intelligence. 2023[2026-06-11]. https://ojs.aaai.org/index.php/AAAI/article/view/26317</w:t>
      </w:r>
    </w:p>
    <w:p>
      <w:r>
        <w:t>[10] ZHANG X, ZEMAN M, TSILIGKARIDIS T, et al. Graph-Guided Network for Irregularly Sampled Multivariate Time Series[C/OL]//International Conference on Learning Representations. 2022[2026-06-11]. https://www.ll.mit.edu/r-d/publications/graph-guided-network-irregularly-sampled-multivariate-time-series</w:t>
      </w:r>
    </w:p>
    <w:p>
      <w:r>
        <w:t>[11] ANSARI A F, HENG A, LIM A, et al. Neural Continuous-Discrete State Space Models for Irregularly-Sampled Time Series[C/OL]//Proceedings of the 40th International Conference on Machine Learning. PMLR, 2023[2026-06-11]. https://proceedings.mlr.press/v202/ansari23a.html</w:t>
      </w:r>
    </w:p>
    <w:p>
      <w:r>
        <w:t>[12] YALAVARTHI V K, MADHUSUDHANAN K, SCHOLZ R, et al. GraFITi: Graphs for Forecasting Irregularly Sampled Time Series[C/OL]//Proceedings of the AAAI Conference on Artificial Intelligence. 2024[2026-06-11]. https://mlanthology.org/aaai/2024/yalavarthi2024aaai-grafiti/</w:t>
      </w:r>
    </w:p>
    <w:p>
      <w:r>
        <w:t>[13] GRAVINA A, ZAMBON D, BACCIU D, et al. Temporal Graph ODEs for Irregularly-Sampled Time Series[C/OL]//Proceedings of the Thirty-Third International Joint Conference on Artificial Intelligence. 2024[2026-06-11]. https://www.ijcai.org/proceedings/2024/445</w:t>
      </w:r>
    </w:p>
    <w:p>
      <w:r>
        <w:t>[14] ZHOU Z, HUANG Y, WANG Y, et al. Revitalizing Canonical Pre-Alignment for Irregular Multivariate Time Series Forecasting[C/OL]. AAAI Conference on Artificial Intelligence, 2026 accepted; arXiv:2508.01971, 2025[2026-06-11]. https://arxiv.org/abs/2508.01971</w:t>
      </w:r>
    </w:p>
    <w:p>
      <w:r>
        <w:t>[15] YALAVARTHI V K, SCHOLZ R, BORN S, et al. Probabilistic Forecasting of Irregular Time Series via Conditional Flows[EB/OL]. arXiv:2402.06293, 2024[2026-06-11]. https://arxiv.org/abs/2402.06293</w:t>
      </w:r>
    </w:p>
    <w:p>
      <w:r>
        <w:t>[16] DROUIN A, MARCOTTE E, CHAPADOS N. TACTiS: Transformer-Attentional Copulas for Time Series[C/OL]//Proceedings of the 39th International Conference on Machine Learning. PMLR, 2022[2026-06-11]. https://proceedings.mlr.press/v162/drouin22a.html</w:t>
      </w:r>
    </w:p>
    <w:p>
      <w:r>
        <w:t>[17] ASHOK A, MARCOTTE E, ZANTEDESCHI V, et al. TACTiS-2: Better, Faster, Simpler Attentional Copulas for Multivariate Time Series[C/OL]//International Conference on Learning Representations. 2024[2026-06-11]. https://arxiv.org/abs/2310.01327</w:t>
      </w:r>
    </w:p>
    <w:p>
      <w:r>
        <w:t>[18] SUN S, YU R. Copula Conformal Prediction for Multi-step Time Series Forecasting[C/OL]//International Conference on Learning Representations. 2024[2026-06-11]. https://proceedings.iclr.cc/paper_files/paper/2024/hash/8707924df5e207fa496f729f49069446-Abstract-Conference.html</w:t>
      </w:r>
    </w:p>
    <w:p>
      <w:r>
        <w:t>[19] CHEN B, REN Z, CHENG L. Conformalized Time Series with Semantic Features[C/OL]//Advances in Neural Information Processing Systems. 2024[2026-06-11]. https://proceedings.neurips.cc/paper_files/paper/2024/hash/dbfb7b1443583fc7ab87e8b1b4f48c9c-Abstract-Conference.html</w:t>
      </w:r>
    </w:p>
    <w:p>
      <w:r>
        <w:t>[20] XU J, WU H, WANG J, et al. Anomaly Transformer: Time Series Anomaly Detection with Association Discrepancy[C/OL]//International Conference on Learning Representations. 2022[2026-06-11]. https://openreview.net/forum?id=LzQQ89U1qm_</w:t>
      </w:r>
    </w:p>
    <w:p>
      <w:r>
        <w:t>[21] TULI S, CASALE G, JENNINGS N R. TranAD: Deep Transformer Networks for Anomaly Detection in Multivariate Time Series Data[J/OL]. Proceedings of the VLDB Endowment, 2022[2026-06-11]. https://www.vldb.org/pvldb/vol15/p1201-tuli.pdf</w:t>
      </w:r>
    </w:p>
    <w:p>
      <w:r>
        <w:t>[22] YANG Y, ZHANG C, ZHOU T, et al. DCdetector: Dual Attention Contrastive Representation Learning for Time Series Anomaly Detection[C/OL]//ACM SIGKDD Conference on Knowledge Discovery and Data Mining. 2023[2026-06-11]. https://arxiv.org/abs/2306.10347</w:t>
      </w:r>
    </w:p>
    <w:p>
      <w:r>
        <w:t>[23] KLOETERGENS J, TALEBZADEH S, PATIL V, et al. CircuITS: Probabilistic Circuits for Irregular Multivariate Time Series Forecasting[EB/OL]. arXiv:2605.01764, 2026[2026-06-11]. https://arxiv.org/abs/2605.01764</w:t>
      </w:r>
    </w:p>
    <w:p>
      <w:pPr>
        <w:jc w:val="both"/>
      </w:pPr>
      <w:r>
        <w:rPr>
          <w:rFonts w:ascii="Times New Roman" w:hAnsi="Times New Roman" w:cs="Times New Roman"/>
          <w:sz w:val="21"/>
          <w:sz-cs w:val="21"/>
          <w:b/>
        </w:rPr>
        <w:t xml:space="preserve">指导教师意见：</w:t>
      </w:r>
    </w:p>
    <w:p>
      <w:pPr>
        <w:jc w:val="both"/>
        <w:ind w:first-line="420"/>
      </w:pPr>
      <w:r>
        <w:rPr>
          <w:rFonts w:ascii="Times New Roman" w:hAnsi="Times New Roman" w:cs="Times New Roman"/>
          <w:sz w:val="21"/>
          <w:sz-cs w:val="21"/>
        </w:rPr>
        <w:t xml:space="preserve">该生对本课题相关的知识与理论研究比较透彻，参考了许多的文献资料，具有一定的研究价值。本课题结构合理，内容完整。研究方法和研究计划合理，难度合适。</w:t>
      </w:r>
    </w:p>
    <w:p>
      <w:pPr>
        <w:jc w:val="both"/>
        <w:ind w:first-line="420"/>
      </w:pPr>
      <w:r>
        <w:rPr>
          <w:rFonts w:ascii="Times New Roman" w:hAnsi="Times New Roman" w:cs="Times New Roman"/>
          <w:sz w:val="21"/>
          <w:sz-cs w:val="21"/>
        </w:rPr>
        <w:t xml:space="preserve">同意该课题开题。</w:t>
      </w:r>
    </w:p>
    <w:p>
      <w:pPr>
        <w:jc w:val="both"/>
      </w:pPr>
      <w:r>
        <w:rPr>
          <w:rFonts w:ascii="Times New Roman" w:hAnsi="Times New Roman" w:cs="Times New Roman"/>
          <w:sz w:val="21"/>
          <w:sz-cs w:val="21"/>
          <w:b/>
        </w:rPr>
        <w:t xml:space="preserve"/>
      </w:r>
    </w:p>
    <w:p>
      <w:pPr>
        <w:jc w:val="both"/>
      </w:pPr>
      <w:r>
        <w:rPr>
          <w:rFonts w:ascii="Times New Roman" w:hAnsi="Times New Roman" w:cs="Times New Roman"/>
          <w:sz w:val="21"/>
          <w:sz-cs w:val="21"/>
          <w:b/>
        </w:rPr>
        <w:t xml:space="preserve"/>
      </w:r>
    </w:p>
    <w:p>
      <w:pPr>
        <w:jc w:val="both"/>
        <w:ind w:first-line="906"/>
      </w:pPr>
      <w:r>
        <w:rPr>
          <w:rFonts w:ascii="Times New Roman" w:hAnsi="Times New Roman" w:cs="Times New Roman"/>
          <w:sz w:val="21"/>
          <w:sz-cs w:val="21"/>
          <w:b/>
        </w:rPr>
        <w:t xml:space="preserve">    　　　　　 　　　　　　　　　　　　　　　指导教师签名:</w:t>
      </w:r>
    </w:p>
    <w:p>
      <w:pPr>
        <w:jc w:val="both"/>
        <w:ind w:first-line="906"/>
      </w:pPr>
      <w:r>
        <w:rPr>
          <w:rFonts w:ascii="Times New Roman" w:hAnsi="Times New Roman" w:cs="Times New Roman"/>
          <w:sz w:val="21"/>
          <w:sz-cs w:val="21"/>
          <w:b/>
        </w:rPr>
        <w:t xml:space="preserve">                                     　　　　　　2026年5月31日</w:t>
      </w:r>
    </w:p>
    <w:p>
      <w:pPr>
        <w:jc w:val="both"/>
      </w:pPr>
      <w:r>
        <w:rPr>
          <w:rFonts w:ascii="Times New Roman" w:hAnsi="Times New Roman" w:cs="Times New Roman"/>
          <w:sz w:val="21"/>
          <w:sz-cs w:val="21"/>
        </w:rPr>
        <w:t xml:space="preserve"/>
      </w:r>
    </w:p>
    <w:p>
      <w:pPr/>
      <w:r>
        <w:rPr>
          <w:rFonts w:ascii="Times New Roman" w:hAnsi="Times New Roman" w:cs="Times New Roman"/>
          <w:sz w:val="24"/>
          <w:sz-cs w:val="24"/>
        </w:rPr>
        <w:t xml:space="preserve">PAGE  3</w:t>
      </w:r>
    </w:p>
    <w:p>
      <w:pPr/>
      <w:r>
        <w:rPr>
          <w:rFonts w:ascii="Times New Roman" w:hAnsi="Times New Roman" w:cs="Times New Roman"/>
          <w:sz w:val="18"/>
          <w:sz-cs w:val="18"/>
        </w:rPr>
        <w:t xml:space="preserve"/>
      </w:r>
    </w:p>
    <w:p>
      <w:pPr>
        <w:jc w:val="both"/>
      </w:pPr>
      <w:r>
        <w:rPr>
          <w:rFonts w:ascii="Times New Roman" w:hAnsi="Times New Roman" w:cs="Times New Roman"/>
          <w:sz w:val="21"/>
          <w:sz-cs w:val="21"/>
        </w:rPr>
        <w:t xml:space="preserve"/>
      </w:r>
    </w:p>
    <w:p>
      <w:pPr/>
      <w:r>
        <w:rPr>
          <w:rFonts w:ascii="Times New Roman" w:hAnsi="Times New Roman" w:cs="Times New Roman"/>
          <w:sz w:val="24"/>
          <w:sz-cs w:val="24"/>
        </w:rPr>
        <w:t xml:space="preserve">PAGE  3</w:t>
      </w:r>
    </w:p>
    <w:p>
      <w:pPr/>
      <w:r>
        <w:rPr>
          <w:rFonts w:ascii="Times New Roman" w:hAnsi="Times New Roman" w:cs="Times New Roman"/>
          <w:sz w:val="18"/>
          <w:sz-cs w:val="18"/>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sectPr>
      <w:pgSz w:w="12240" w:h="15840"/>
      <w:pgMar w:top="1440" w:right="1800" w:bottom="1440" w:left="180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creator>微软用户</dc:creator>
  <cp:lastModifiedBy>彭玥</cp:lastModifiedBy>
  <dcterms:created>2006-03-31T15:22:00Z</dcterms:created>
  <dcterms:modified>2006-03-31T15:22:00Z</dcterms:modified>
</cp:coreProperties>
</file>

<file path=docProps/meta.xml><?xml version="1.0" encoding="utf-8"?>
<meta xmlns="http://schemas.apple.com/cocoa/2006/metadata">
  <generator>CocoaOOXMLWriter/2487.7</generator>
</meta>
</file>