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574" w:rsidRPr="000D4574" w:rsidRDefault="000D4574" w:rsidP="000D4574">
      <w:pPr>
        <w:pStyle w:val="NormalWeb"/>
        <w:spacing w:line="480" w:lineRule="auto"/>
        <w:ind w:firstLine="360"/>
        <w:rPr>
          <w:color w:val="000000"/>
          <w:u w:val="single"/>
        </w:rPr>
      </w:pPr>
      <w:r w:rsidRPr="000D4574">
        <w:rPr>
          <w:color w:val="000000"/>
          <w:u w:val="single"/>
        </w:rPr>
        <w:t>Method</w:t>
      </w:r>
    </w:p>
    <w:p w:rsidR="000D4574" w:rsidRPr="000D4574" w:rsidRDefault="000D4574" w:rsidP="000D4574">
      <w:pPr>
        <w:pStyle w:val="NormalWeb"/>
        <w:spacing w:line="480" w:lineRule="auto"/>
        <w:ind w:firstLine="360"/>
        <w:rPr>
          <w:color w:val="000000"/>
        </w:rPr>
      </w:pPr>
      <w:r w:rsidRPr="000D4574">
        <w:rPr>
          <w:color w:val="000000"/>
          <w:u w:val="single"/>
        </w:rPr>
        <w:t>Participants</w:t>
      </w:r>
    </w:p>
    <w:p w:rsidR="000D4574" w:rsidRPr="000D4574" w:rsidRDefault="00807644" w:rsidP="000D4574">
      <w:pPr>
        <w:pStyle w:val="NormalWeb"/>
        <w:spacing w:line="480" w:lineRule="auto"/>
        <w:ind w:firstLine="360"/>
        <w:rPr>
          <w:color w:val="000000"/>
        </w:rPr>
      </w:pPr>
      <w:r>
        <w:rPr>
          <w:noProof/>
          <w:color w:val="000000"/>
        </w:rPr>
        <w:drawing>
          <wp:anchor distT="0" distB="0" distL="114300" distR="114300" simplePos="0" relativeHeight="251661312" behindDoc="0" locked="0" layoutInCell="1" allowOverlap="1" wp14:anchorId="311D6305">
            <wp:simplePos x="0" y="0"/>
            <wp:positionH relativeFrom="column">
              <wp:posOffset>4433050</wp:posOffset>
            </wp:positionH>
            <wp:positionV relativeFrom="paragraph">
              <wp:posOffset>287424</wp:posOffset>
            </wp:positionV>
            <wp:extent cx="1376045" cy="5717540"/>
            <wp:effectExtent l="0" t="0" r="0" b="0"/>
            <wp:wrapSquare wrapText="bothSides"/>
            <wp:docPr id="3" name="Picture 1" descr="/Users/alexh 1/Desktop/Screen Shot 2018-08-10 at 10.36.1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sers/alexh 1/Desktop/Screen Shot 2018-08-10 at 10.36.18.png"/>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6045" cy="571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574" w:rsidRPr="000D4574">
        <w:rPr>
          <w:color w:val="000000"/>
        </w:rPr>
        <w:t xml:space="preserve">Over seven hundred students voluntarily took part in the current study as part of their introductory psychology course at the University of Sydney. </w:t>
      </w:r>
    </w:p>
    <w:p w:rsidR="000D4574" w:rsidRPr="000D4574" w:rsidRDefault="000D4574" w:rsidP="000D4574">
      <w:pPr>
        <w:pStyle w:val="NormalWeb"/>
        <w:spacing w:line="480" w:lineRule="auto"/>
        <w:ind w:firstLine="360"/>
        <w:rPr>
          <w:color w:val="000000"/>
        </w:rPr>
      </w:pPr>
    </w:p>
    <w:p w:rsidR="000D4574" w:rsidRPr="000D4574" w:rsidRDefault="000D4574" w:rsidP="000D4574">
      <w:pPr>
        <w:pStyle w:val="NormalWeb"/>
        <w:spacing w:line="480" w:lineRule="auto"/>
        <w:ind w:firstLine="360"/>
        <w:rPr>
          <w:color w:val="000000"/>
          <w:u w:val="single"/>
        </w:rPr>
      </w:pPr>
      <w:r w:rsidRPr="000D4574">
        <w:rPr>
          <w:color w:val="000000"/>
          <w:u w:val="single"/>
        </w:rPr>
        <w:t>Materials</w:t>
      </w:r>
    </w:p>
    <w:p w:rsidR="000D4574" w:rsidRDefault="000D4574" w:rsidP="000D4574">
      <w:pPr>
        <w:pStyle w:val="NormalWeb"/>
        <w:spacing w:line="480" w:lineRule="auto"/>
        <w:ind w:firstLine="360"/>
        <w:rPr>
          <w:color w:val="000000"/>
        </w:rPr>
      </w:pPr>
      <w:r w:rsidRPr="000D4574">
        <w:rPr>
          <w:color w:val="000000"/>
        </w:rPr>
        <w:t xml:space="preserve">The participants used a Windows desktop PC with a 29.5 cm tall and 52.5 cm wide Dell LCD P2417H screen, set to an image resolution of 1920 by 1080 pixels with a nominal refresh rate of 60 Hz. Brightness and contrast were set to 75%. The experiment was programmed in </w:t>
      </w:r>
      <w:proofErr w:type="spellStart"/>
      <w:r w:rsidRPr="000D4574">
        <w:rPr>
          <w:color w:val="000000"/>
        </w:rPr>
        <w:t>Psychopy</w:t>
      </w:r>
      <w:proofErr w:type="spellEnd"/>
      <w:r w:rsidRPr="000D4574">
        <w:rPr>
          <w:color w:val="000000"/>
        </w:rPr>
        <w:t xml:space="preserve"> and was run with </w:t>
      </w:r>
      <w:proofErr w:type="spellStart"/>
      <w:r w:rsidRPr="000D4574">
        <w:rPr>
          <w:color w:val="000000"/>
        </w:rPr>
        <w:t>Psychopy</w:t>
      </w:r>
      <w:proofErr w:type="spellEnd"/>
      <w:r w:rsidRPr="000D4574">
        <w:rPr>
          <w:color w:val="000000"/>
        </w:rPr>
        <w:t xml:space="preserve"> 1.84.2. </w:t>
      </w:r>
      <w:r w:rsidR="00942AA5">
        <w:rPr>
          <w:color w:val="000000"/>
        </w:rPr>
        <w:t>Viewing distance was dependent on how the participant chose to sit, but if sitting as expected, viewing distance was approximately 55 cm.</w:t>
      </w:r>
    </w:p>
    <w:p w:rsidR="000657C0" w:rsidRPr="000D4574" w:rsidRDefault="000657C0" w:rsidP="000D4574">
      <w:pPr>
        <w:pStyle w:val="NormalWeb"/>
        <w:spacing w:line="480" w:lineRule="auto"/>
        <w:ind w:firstLine="360"/>
        <w:rPr>
          <w:color w:val="000000"/>
        </w:rPr>
      </w:pPr>
    </w:p>
    <w:p w:rsidR="000D4574" w:rsidRPr="000D4574" w:rsidRDefault="000D4574" w:rsidP="000D4574">
      <w:pPr>
        <w:pStyle w:val="NormalWeb"/>
        <w:spacing w:line="480" w:lineRule="auto"/>
        <w:ind w:firstLine="360"/>
        <w:rPr>
          <w:color w:val="000000"/>
        </w:rPr>
      </w:pPr>
      <w:r w:rsidRPr="000D4574">
        <w:rPr>
          <w:color w:val="000000"/>
          <w:u w:val="single"/>
        </w:rPr>
        <w:t>Design and procedure</w:t>
      </w:r>
    </w:p>
    <w:p w:rsidR="00015D58" w:rsidRDefault="00015D58" w:rsidP="000657C0">
      <w:pPr>
        <w:pStyle w:val="NormalWeb"/>
        <w:spacing w:line="480" w:lineRule="auto"/>
        <w:ind w:firstLine="360"/>
        <w:rPr>
          <w:color w:val="000000"/>
        </w:rPr>
      </w:pPr>
      <w:r>
        <w:rPr>
          <w:noProof/>
        </w:rPr>
        <mc:AlternateContent>
          <mc:Choice Requires="wps">
            <w:drawing>
              <wp:anchor distT="0" distB="0" distL="114300" distR="114300" simplePos="0" relativeHeight="251660288" behindDoc="0" locked="0" layoutInCell="1" allowOverlap="1" wp14:anchorId="64D4DC1D" wp14:editId="550D29C3">
                <wp:simplePos x="0" y="0"/>
                <wp:positionH relativeFrom="column">
                  <wp:posOffset>3999057</wp:posOffset>
                </wp:positionH>
                <wp:positionV relativeFrom="paragraph">
                  <wp:posOffset>1397058</wp:posOffset>
                </wp:positionV>
                <wp:extent cx="1993900" cy="635"/>
                <wp:effectExtent l="0" t="0" r="0" b="12065"/>
                <wp:wrapSquare wrapText="bothSides"/>
                <wp:docPr id="2" name="Text Box 2"/>
                <wp:cNvGraphicFramePr/>
                <a:graphic xmlns:a="http://schemas.openxmlformats.org/drawingml/2006/main">
                  <a:graphicData uri="http://schemas.microsoft.com/office/word/2010/wordprocessingShape">
                    <wps:wsp>
                      <wps:cNvSpPr txBox="1"/>
                      <wps:spPr>
                        <a:xfrm>
                          <a:off x="0" y="0"/>
                          <a:ext cx="1993900" cy="635"/>
                        </a:xfrm>
                        <a:prstGeom prst="rect">
                          <a:avLst/>
                        </a:prstGeom>
                        <a:solidFill>
                          <a:prstClr val="white"/>
                        </a:solidFill>
                        <a:ln>
                          <a:noFill/>
                        </a:ln>
                      </wps:spPr>
                      <wps:txbx>
                        <w:txbxContent>
                          <w:p w:rsidR="00015D58" w:rsidRPr="00A616C6" w:rsidRDefault="00015D58" w:rsidP="00015D58">
                            <w:pPr>
                              <w:pStyle w:val="Caption"/>
                              <w:rPr>
                                <w:rFonts w:ascii="Times New Roman" w:hAnsi="Times New Roman" w:cs="Times New Roman"/>
                                <w:color w:val="000000"/>
                                <w:lang w:eastAsia="en-AU"/>
                              </w:rPr>
                            </w:pPr>
                            <w:r>
                              <w:t xml:space="preserve">Figure </w:t>
                            </w:r>
                            <w:fldSimple w:instr=" SEQ Figure \* ARABIC ">
                              <w:r>
                                <w:rPr>
                                  <w:noProof/>
                                </w:rPr>
                                <w:t>1</w:t>
                              </w:r>
                            </w:fldSimple>
                            <w:r>
                              <w:t>. Schematic of four of the conditions</w:t>
                            </w:r>
                            <w:r w:rsidR="00A847C1">
                              <w:t>, illustrating that the letters were presented in different orientations</w:t>
                            </w:r>
                            <w:r w:rsidR="00807644">
                              <w:t xml:space="preserve"> and arrangements</w:t>
                            </w:r>
                            <w:r w:rsidR="00A847C1">
                              <w:t xml:space="preserve"> to different </w:t>
                            </w:r>
                            <w:proofErr w:type="gramStart"/>
                            <w:r w:rsidR="00A847C1">
                              <w:t>participants.</w:t>
                            </w:r>
                            <w:r>
                              <w: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D4DC1D" id="_x0000_t202" coordsize="21600,21600" o:spt="202" path="m,l,21600r21600,l21600,xe">
                <v:stroke joinstyle="miter"/>
                <v:path gradientshapeok="t" o:connecttype="rect"/>
              </v:shapetype>
              <v:shape id="Text Box 2" o:spid="_x0000_s1026" type="#_x0000_t202" style="position:absolute;left:0;text-align:left;margin-left:314.9pt;margin-top:110pt;width:15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" stroked="f">
                <v:textbox style="mso-fit-shape-to-text:t" inset="0,0,0,0">
                  <w:txbxContent>
                    <w:p w:rsidR="00015D58" w:rsidRPr="00A616C6" w:rsidRDefault="00015D58" w:rsidP="00015D58">
                      <w:pPr>
                        <w:pStyle w:val="Caption"/>
                        <w:rPr>
                          <w:rFonts w:ascii="Times New Roman" w:hAnsi="Times New Roman" w:cs="Times New Roman"/>
                          <w:color w:val="000000"/>
                          <w:lang w:eastAsia="en-AU"/>
                        </w:rPr>
                      </w:pPr>
                      <w:r>
                        <w:t xml:space="preserve">Figure </w:t>
                      </w:r>
                      <w:fldSimple w:instr=" SEQ Figure \* ARABIC ">
                        <w:r>
                          <w:rPr>
                            <w:noProof/>
                          </w:rPr>
                          <w:t>1</w:t>
                        </w:r>
                      </w:fldSimple>
                      <w:r>
                        <w:t>. Schematic of four of the conditions</w:t>
                      </w:r>
                      <w:r w:rsidR="00A847C1">
                        <w:t>, illustrating that the letters were presented in different orientations</w:t>
                      </w:r>
                      <w:r w:rsidR="00807644">
                        <w:t xml:space="preserve"> and arrangements</w:t>
                      </w:r>
                      <w:r w:rsidR="00A847C1">
                        <w:t xml:space="preserve"> to different </w:t>
                      </w:r>
                      <w:proofErr w:type="gramStart"/>
                      <w:r w:rsidR="00A847C1">
                        <w:t>participants.</w:t>
                      </w:r>
                      <w:r>
                        <w:t>.</w:t>
                      </w:r>
                      <w:proofErr w:type="gramEnd"/>
                    </w:p>
                  </w:txbxContent>
                </v:textbox>
                <w10:wrap type="square"/>
              </v:shape>
            </w:pict>
          </mc:Fallback>
        </mc:AlternateContent>
      </w:r>
      <w:r w:rsidR="000D4574" w:rsidRPr="00942AA5">
        <w:rPr>
          <w:color w:val="000000"/>
        </w:rPr>
        <w:t>The primary outcome of interest was the difference between performance in the conditions administered to different groups of subjects.</w:t>
      </w:r>
      <w:r w:rsidR="00942AA5">
        <w:rPr>
          <w:color w:val="000000"/>
        </w:rPr>
        <w:t xml:space="preserve"> The conditions administered </w:t>
      </w:r>
      <w:r w:rsidR="000657C0">
        <w:rPr>
          <w:color w:val="000000"/>
        </w:rPr>
        <w:t>all involved two stimuli which were either letters or two</w:t>
      </w:r>
      <w:r w:rsidR="00497D30">
        <w:rPr>
          <w:color w:val="000000"/>
        </w:rPr>
        <w:t xml:space="preserve"> three-letter</w:t>
      </w:r>
      <w:r w:rsidR="000657C0">
        <w:rPr>
          <w:color w:val="000000"/>
        </w:rPr>
        <w:t xml:space="preserve"> words. These two stimuli were either horizontally arrayed (one presented to the left of the central fixation point and one was presented to the right) or vertically arrayed (one presented directly </w:t>
      </w:r>
      <w:r w:rsidR="000657C0">
        <w:rPr>
          <w:color w:val="000000"/>
        </w:rPr>
        <w:lastRenderedPageBreak/>
        <w:t>above the fixation point and one directly below).</w:t>
      </w:r>
      <w:r w:rsidR="002954A8">
        <w:rPr>
          <w:color w:val="000000"/>
        </w:rPr>
        <w:t xml:space="preserve"> In addition to these arrangements, the two stimuli were presented with different orientations, some of which are schematized </w:t>
      </w:r>
      <w:r w:rsidR="00C82954">
        <w:rPr>
          <w:color w:val="000000"/>
        </w:rPr>
        <w:t>(for the horiz</w:t>
      </w:r>
      <w:r>
        <w:rPr>
          <w:color w:val="000000"/>
        </w:rPr>
        <w:t>ontal arrangement) in Figure 1.</w:t>
      </w:r>
      <w:r w:rsidR="000657C0">
        <w:rPr>
          <w:color w:val="000000"/>
        </w:rPr>
        <w:t xml:space="preserve"> </w:t>
      </w:r>
    </w:p>
    <w:p w:rsidR="000D4574" w:rsidRDefault="000657C0" w:rsidP="000657C0">
      <w:pPr>
        <w:pStyle w:val="NormalWeb"/>
        <w:spacing w:line="480" w:lineRule="auto"/>
        <w:ind w:firstLine="360"/>
        <w:rPr>
          <w:color w:val="000000"/>
        </w:rPr>
      </w:pPr>
      <w:r>
        <w:rPr>
          <w:color w:val="000000"/>
        </w:rPr>
        <w:t>T</w:t>
      </w:r>
      <w:r w:rsidR="00497D30">
        <w:rPr>
          <w:color w:val="000000"/>
        </w:rPr>
        <w:t>he full set of conditions were:</w:t>
      </w:r>
    </w:p>
    <w:p w:rsidR="00497D30" w:rsidRDefault="00497D30" w:rsidP="00DB3C10">
      <w:pPr>
        <w:pStyle w:val="NormalWeb"/>
        <w:numPr>
          <w:ilvl w:val="0"/>
          <w:numId w:val="1"/>
        </w:numPr>
        <w:spacing w:line="480" w:lineRule="auto"/>
        <w:rPr>
          <w:color w:val="000000"/>
        </w:rPr>
      </w:pPr>
      <w:r>
        <w:rPr>
          <w:color w:val="000000"/>
        </w:rPr>
        <w:t>Words, horizontally arrayed</w:t>
      </w:r>
    </w:p>
    <w:p w:rsidR="00497D30" w:rsidRDefault="00497D30" w:rsidP="00DB3C10">
      <w:pPr>
        <w:pStyle w:val="NormalWeb"/>
        <w:numPr>
          <w:ilvl w:val="0"/>
          <w:numId w:val="1"/>
        </w:numPr>
        <w:spacing w:line="480" w:lineRule="auto"/>
        <w:rPr>
          <w:color w:val="000000"/>
        </w:rPr>
      </w:pPr>
      <w:r>
        <w:rPr>
          <w:color w:val="000000"/>
        </w:rPr>
        <w:t>Words, vertically arrayed</w:t>
      </w:r>
    </w:p>
    <w:p w:rsidR="00497D30" w:rsidRDefault="00497D30" w:rsidP="00DB3C10">
      <w:pPr>
        <w:pStyle w:val="NormalWeb"/>
        <w:numPr>
          <w:ilvl w:val="0"/>
          <w:numId w:val="1"/>
        </w:numPr>
        <w:spacing w:line="480" w:lineRule="auto"/>
        <w:rPr>
          <w:color w:val="000000"/>
        </w:rPr>
      </w:pPr>
      <w:r>
        <w:rPr>
          <w:color w:val="000000"/>
        </w:rPr>
        <w:t>Letters</w:t>
      </w:r>
      <w:r w:rsidR="00E53F4E">
        <w:rPr>
          <w:color w:val="000000"/>
        </w:rPr>
        <w:t xml:space="preserve"> (normal upright </w:t>
      </w:r>
      <w:bookmarkStart w:id="0" w:name="_GoBack"/>
      <w:bookmarkEnd w:id="0"/>
      <w:r w:rsidR="00E53F4E">
        <w:rPr>
          <w:color w:val="000000"/>
        </w:rPr>
        <w:t>orientation)</w:t>
      </w:r>
      <w:r>
        <w:rPr>
          <w:color w:val="000000"/>
        </w:rPr>
        <w:t>, horizontally arrayed</w:t>
      </w:r>
    </w:p>
    <w:p w:rsidR="00E53F4E" w:rsidRDefault="00E53F4E" w:rsidP="00DB3C10">
      <w:pPr>
        <w:pStyle w:val="NormalWeb"/>
        <w:numPr>
          <w:ilvl w:val="0"/>
          <w:numId w:val="1"/>
        </w:numPr>
        <w:spacing w:line="480" w:lineRule="auto"/>
        <w:rPr>
          <w:color w:val="000000"/>
        </w:rPr>
      </w:pPr>
      <w:r>
        <w:rPr>
          <w:color w:val="000000"/>
        </w:rPr>
        <w:t>Letters (normal upright orientation), vertically arrayed</w:t>
      </w:r>
    </w:p>
    <w:p w:rsidR="000657C0" w:rsidRDefault="00B1455B" w:rsidP="00DB3C10">
      <w:pPr>
        <w:pStyle w:val="NormalWeb"/>
        <w:numPr>
          <w:ilvl w:val="0"/>
          <w:numId w:val="1"/>
        </w:numPr>
        <w:spacing w:line="480" w:lineRule="auto"/>
        <w:rPr>
          <w:color w:val="000000"/>
        </w:rPr>
      </w:pPr>
      <w:r>
        <w:rPr>
          <w:color w:val="000000"/>
        </w:rPr>
        <w:t>Letters (mirror-reversed; that is, written backwards), horizontally arrayed</w:t>
      </w:r>
    </w:p>
    <w:p w:rsidR="00B1455B" w:rsidRDefault="00DB3C10" w:rsidP="00DB3C10">
      <w:pPr>
        <w:pStyle w:val="NormalWeb"/>
        <w:numPr>
          <w:ilvl w:val="0"/>
          <w:numId w:val="1"/>
        </w:numPr>
        <w:spacing w:line="480" w:lineRule="auto"/>
        <w:rPr>
          <w:color w:val="000000"/>
        </w:rPr>
      </w:pPr>
      <w:r>
        <w:rPr>
          <w:color w:val="000000"/>
        </w:rPr>
        <w:t xml:space="preserve">Letters (rotated 90 </w:t>
      </w:r>
      <w:proofErr w:type="spellStart"/>
      <w:r>
        <w:rPr>
          <w:color w:val="000000"/>
        </w:rPr>
        <w:t>deg</w:t>
      </w:r>
      <w:proofErr w:type="spellEnd"/>
      <w:r>
        <w:rPr>
          <w:color w:val="000000"/>
        </w:rPr>
        <w:t xml:space="preserve"> clockwise; that is, facing downwards), </w:t>
      </w:r>
      <w:r w:rsidR="00B82FAE">
        <w:rPr>
          <w:color w:val="000000"/>
        </w:rPr>
        <w:t>vertically</w:t>
      </w:r>
      <w:r>
        <w:rPr>
          <w:color w:val="000000"/>
        </w:rPr>
        <w:t xml:space="preserve"> arrayed</w:t>
      </w:r>
    </w:p>
    <w:p w:rsidR="00DB3C10" w:rsidRDefault="00DB3C10" w:rsidP="00DB3C10">
      <w:pPr>
        <w:pStyle w:val="NormalWeb"/>
        <w:numPr>
          <w:ilvl w:val="0"/>
          <w:numId w:val="1"/>
        </w:numPr>
        <w:spacing w:line="480" w:lineRule="auto"/>
        <w:rPr>
          <w:color w:val="000000"/>
        </w:rPr>
      </w:pPr>
      <w:r>
        <w:rPr>
          <w:color w:val="000000"/>
        </w:rPr>
        <w:t xml:space="preserve">Letters (rotated 90 </w:t>
      </w:r>
      <w:proofErr w:type="spellStart"/>
      <w:r>
        <w:rPr>
          <w:color w:val="000000"/>
        </w:rPr>
        <w:t>deg</w:t>
      </w:r>
      <w:proofErr w:type="spellEnd"/>
      <w:r>
        <w:rPr>
          <w:color w:val="000000"/>
        </w:rPr>
        <w:t xml:space="preserve"> anticlockwise; that is, facing upwards), </w:t>
      </w:r>
      <w:r w:rsidR="00B82FAE">
        <w:rPr>
          <w:color w:val="000000"/>
        </w:rPr>
        <w:t>vertically</w:t>
      </w:r>
      <w:r>
        <w:rPr>
          <w:color w:val="000000"/>
        </w:rPr>
        <w:t xml:space="preserve"> arrayed</w:t>
      </w:r>
    </w:p>
    <w:p w:rsidR="000D4574" w:rsidRPr="000D4574" w:rsidRDefault="000D4574" w:rsidP="000D4574">
      <w:pPr>
        <w:pStyle w:val="NormalWeb"/>
        <w:spacing w:line="480" w:lineRule="auto"/>
        <w:ind w:firstLine="360"/>
        <w:rPr>
          <w:color w:val="000000"/>
        </w:rPr>
      </w:pPr>
      <w:r w:rsidRPr="000D4574">
        <w:rPr>
          <w:color w:val="000000"/>
        </w:rPr>
        <w:t xml:space="preserve">In </w:t>
      </w:r>
      <w:r w:rsidR="00E53F4E">
        <w:rPr>
          <w:color w:val="000000"/>
        </w:rPr>
        <w:t>two-thirds</w:t>
      </w:r>
      <w:r w:rsidRPr="000D4574">
        <w:rPr>
          <w:color w:val="000000"/>
        </w:rPr>
        <w:t xml:space="preserve"> of the trials, </w:t>
      </w:r>
      <w:r w:rsidR="000657C0">
        <w:rPr>
          <w:color w:val="000000"/>
        </w:rPr>
        <w:t>the two stimuli</w:t>
      </w:r>
      <w:r w:rsidRPr="000D4574">
        <w:rPr>
          <w:color w:val="000000"/>
        </w:rPr>
        <w:t xml:space="preserve"> were briefly (34ms) and simultaneously flashed on the screen, before being replaced by a random-dot dynamic noise mask to curtail extended processing. The participant was asked to report both </w:t>
      </w:r>
      <w:r w:rsidR="000657C0">
        <w:rPr>
          <w:color w:val="000000"/>
        </w:rPr>
        <w:t>stimuli</w:t>
      </w:r>
      <w:r w:rsidRPr="000D4574">
        <w:rPr>
          <w:color w:val="000000"/>
        </w:rPr>
        <w:t xml:space="preserve">. In half of trials, they were prompted to report the </w:t>
      </w:r>
      <w:r w:rsidR="000657C0">
        <w:rPr>
          <w:color w:val="000000"/>
        </w:rPr>
        <w:t>stimulus</w:t>
      </w:r>
      <w:r w:rsidRPr="000D4574">
        <w:rPr>
          <w:color w:val="000000"/>
        </w:rPr>
        <w:t xml:space="preserve"> on one side first, and in the other half of trials they were prompted to report the </w:t>
      </w:r>
      <w:r w:rsidR="000657C0">
        <w:rPr>
          <w:color w:val="000000"/>
        </w:rPr>
        <w:t>stimulus</w:t>
      </w:r>
      <w:r w:rsidRPr="000D4574">
        <w:rPr>
          <w:color w:val="000000"/>
        </w:rPr>
        <w:t xml:space="preserve"> on the other side first. The prompt appeared immediately after the 100-millisecond dynamic noise mask, and comprised text (e.g., “Type the letter that was on the left”) and an underline (indicating where their response would appear on the screen) on the appropriate side.</w:t>
      </w:r>
    </w:p>
    <w:p w:rsidR="000D4574" w:rsidRPr="000D4574" w:rsidRDefault="000D4574" w:rsidP="000D4574">
      <w:pPr>
        <w:pStyle w:val="NormalWeb"/>
        <w:spacing w:line="480" w:lineRule="auto"/>
        <w:ind w:firstLine="360"/>
        <w:rPr>
          <w:color w:val="000000"/>
        </w:rPr>
      </w:pPr>
      <w:r w:rsidRPr="000D4574">
        <w:rPr>
          <w:color w:val="000000"/>
        </w:rPr>
        <w:t xml:space="preserve">In one </w:t>
      </w:r>
      <w:r w:rsidR="00E53F4E">
        <w:rPr>
          <w:color w:val="000000"/>
        </w:rPr>
        <w:t>third</w:t>
      </w:r>
      <w:r w:rsidRPr="000D4574">
        <w:rPr>
          <w:color w:val="000000"/>
        </w:rPr>
        <w:t xml:space="preserve"> of the trials, only a single </w:t>
      </w:r>
      <w:r w:rsidR="000657C0">
        <w:rPr>
          <w:color w:val="000000"/>
        </w:rPr>
        <w:t>stimulus</w:t>
      </w:r>
      <w:r w:rsidRPr="000D4574">
        <w:rPr>
          <w:color w:val="000000"/>
        </w:rPr>
        <w:t xml:space="preserve"> was flashed. In these </w:t>
      </w:r>
      <w:proofErr w:type="gramStart"/>
      <w:r w:rsidRPr="000D4574">
        <w:rPr>
          <w:color w:val="000000"/>
        </w:rPr>
        <w:t>cases</w:t>
      </w:r>
      <w:proofErr w:type="gramEnd"/>
      <w:r w:rsidRPr="000D4574">
        <w:rPr>
          <w:color w:val="000000"/>
        </w:rPr>
        <w:t xml:space="preserve"> the noise mask</w:t>
      </w:r>
      <w:r w:rsidR="003E6950">
        <w:rPr>
          <w:color w:val="000000"/>
        </w:rPr>
        <w:t xml:space="preserve"> that followed</w:t>
      </w:r>
      <w:r w:rsidRPr="000D4574">
        <w:rPr>
          <w:color w:val="000000"/>
        </w:rPr>
        <w:t xml:space="preserve">, rather than spanning the space from one side to the other, was presented only in the area where the lone </w:t>
      </w:r>
      <w:r w:rsidR="000657C0">
        <w:rPr>
          <w:color w:val="000000"/>
        </w:rPr>
        <w:t>stimulus</w:t>
      </w:r>
      <w:r w:rsidRPr="000D4574">
        <w:rPr>
          <w:color w:val="000000"/>
        </w:rPr>
        <w:t xml:space="preserve"> was presented.</w:t>
      </w:r>
    </w:p>
    <w:p w:rsidR="000D4574" w:rsidRPr="000D4574" w:rsidRDefault="000D4574" w:rsidP="000D4574">
      <w:pPr>
        <w:pStyle w:val="NormalWeb"/>
        <w:spacing w:line="480" w:lineRule="auto"/>
        <w:ind w:firstLine="360"/>
        <w:rPr>
          <w:color w:val="000000"/>
        </w:rPr>
      </w:pPr>
      <w:r w:rsidRPr="000D4574">
        <w:rPr>
          <w:color w:val="000000"/>
        </w:rPr>
        <w:lastRenderedPageBreak/>
        <w:t>The difficulty level was automatically adjusted to target a proportion c</w:t>
      </w:r>
      <w:r w:rsidR="00E53F4E">
        <w:rPr>
          <w:color w:val="000000"/>
        </w:rPr>
        <w:t>orrect of about 70% correct. That is, the</w:t>
      </w:r>
      <w:r w:rsidRPr="000D4574">
        <w:rPr>
          <w:color w:val="000000"/>
        </w:rPr>
        <w:t xml:space="preserve"> participant performance on the last several trials </w:t>
      </w:r>
      <w:proofErr w:type="gramStart"/>
      <w:r w:rsidRPr="000D4574">
        <w:rPr>
          <w:color w:val="000000"/>
        </w:rPr>
        <w:t>was</w:t>
      </w:r>
      <w:proofErr w:type="gramEnd"/>
      <w:r w:rsidRPr="000D4574">
        <w:rPr>
          <w:color w:val="000000"/>
        </w:rPr>
        <w:t xml:space="preserve"> used by the program to adjust the time between the offset of the stimuli and the mask and the brightness of the stimuli.</w:t>
      </w:r>
    </w:p>
    <w:p w:rsidR="000D4574" w:rsidRPr="000D4574" w:rsidRDefault="000D4574" w:rsidP="000D4574">
      <w:pPr>
        <w:pStyle w:val="NormalWeb"/>
        <w:spacing w:line="480" w:lineRule="auto"/>
        <w:ind w:firstLine="360"/>
        <w:rPr>
          <w:color w:val="000000"/>
        </w:rPr>
      </w:pPr>
      <w:r w:rsidRPr="000D4574">
        <w:rPr>
          <w:color w:val="000000"/>
        </w:rPr>
        <w:t xml:space="preserve">Prior to the presentation of the </w:t>
      </w:r>
      <w:r w:rsidR="000657C0">
        <w:rPr>
          <w:color w:val="000000"/>
        </w:rPr>
        <w:t>stimuli</w:t>
      </w:r>
      <w:r w:rsidRPr="000D4574">
        <w:rPr>
          <w:color w:val="000000"/>
        </w:rPr>
        <w:t xml:space="preserve">, a red fixation dot appeared in the centre of the screen. “Keep your eyes on the red dot” appeared on the screen, on half of trials above the fixation dot and on half of trials below the fixation dot for 333 </w:t>
      </w:r>
      <w:proofErr w:type="spellStart"/>
      <w:r w:rsidRPr="000D4574">
        <w:rPr>
          <w:color w:val="000000"/>
        </w:rPr>
        <w:t>ms</w:t>
      </w:r>
      <w:proofErr w:type="spellEnd"/>
      <w:r w:rsidRPr="000D4574">
        <w:rPr>
          <w:color w:val="000000"/>
        </w:rPr>
        <w:t xml:space="preserve"> while, to better </w:t>
      </w:r>
      <w:r w:rsidR="000657C0">
        <w:rPr>
          <w:color w:val="000000"/>
        </w:rPr>
        <w:t>hold</w:t>
      </w:r>
      <w:r w:rsidRPr="000D4574">
        <w:rPr>
          <w:color w:val="000000"/>
        </w:rPr>
        <w:t xml:space="preserve"> the participant’s gaze, the fixation dot flickered. The fixation dot continued flickering for a further 400 </w:t>
      </w:r>
      <w:proofErr w:type="spellStart"/>
      <w:r w:rsidRPr="000D4574">
        <w:rPr>
          <w:color w:val="000000"/>
        </w:rPr>
        <w:t>ms</w:t>
      </w:r>
      <w:proofErr w:type="spellEnd"/>
      <w:r w:rsidRPr="000D4574">
        <w:rPr>
          <w:color w:val="000000"/>
        </w:rPr>
        <w:t>.</w:t>
      </w:r>
    </w:p>
    <w:p w:rsidR="000D4574" w:rsidRPr="000D4574" w:rsidRDefault="000D4574" w:rsidP="000D4574">
      <w:pPr>
        <w:pStyle w:val="NormalWeb"/>
        <w:spacing w:line="480" w:lineRule="auto"/>
        <w:ind w:firstLine="360"/>
        <w:rPr>
          <w:color w:val="000000"/>
        </w:rPr>
      </w:pPr>
      <w:r w:rsidRPr="000D4574">
        <w:rPr>
          <w:color w:val="000000"/>
        </w:rPr>
        <w:t>The two types of trials, two-</w:t>
      </w:r>
      <w:r w:rsidR="000657C0">
        <w:rPr>
          <w:color w:val="000000"/>
        </w:rPr>
        <w:t>stimulus</w:t>
      </w:r>
      <w:r w:rsidRPr="000D4574">
        <w:rPr>
          <w:color w:val="000000"/>
        </w:rPr>
        <w:t xml:space="preserve"> presentation and one-</w:t>
      </w:r>
      <w:r w:rsidR="000657C0">
        <w:rPr>
          <w:color w:val="000000"/>
        </w:rPr>
        <w:t>stimulus</w:t>
      </w:r>
      <w:r w:rsidRPr="000D4574">
        <w:rPr>
          <w:color w:val="000000"/>
        </w:rPr>
        <w:t xml:space="preserve"> presentation, continued in random order until the time available in the class elapsed (about 20 min). As the trials were self-paced, the number of trials completed thus varied considerably.</w:t>
      </w:r>
    </w:p>
    <w:p w:rsidR="000D4574" w:rsidRPr="000D4574" w:rsidRDefault="000D4574" w:rsidP="000D4574">
      <w:pPr>
        <w:pStyle w:val="NormalWeb"/>
        <w:spacing w:line="480" w:lineRule="auto"/>
        <w:ind w:firstLine="360"/>
        <w:rPr>
          <w:color w:val="000000"/>
        </w:rPr>
      </w:pPr>
      <w:r w:rsidRPr="000D4574">
        <w:rPr>
          <w:color w:val="000000"/>
        </w:rPr>
        <w:t>Before the trials began, participants were asked their handedness, biological sex, age, and the first language they learned to read, and chose their answers from a drop-down list. For the first language they learned to read, they chose from a selection that included modern languages that are read right to left. The full list of options was: 'English', 'Arabic', 'Pali', 'Hebrew', 'Farsi', 'Chinese', 'Korean', 'Japanese', 'Other', 'Decline to answer'.</w:t>
      </w:r>
    </w:p>
    <w:p w:rsidR="000D4574" w:rsidRPr="000D4574" w:rsidRDefault="000D4574" w:rsidP="000D4574">
      <w:pPr>
        <w:pStyle w:val="NormalWeb"/>
        <w:spacing w:line="480" w:lineRule="auto"/>
        <w:ind w:firstLine="360"/>
        <w:rPr>
          <w:color w:val="000000"/>
        </w:rPr>
      </w:pPr>
      <w:r w:rsidRPr="000D4574">
        <w:rPr>
          <w:color w:val="000000"/>
        </w:rPr>
        <w:t>The participants also completed an Author Recognition Test modified from Martin-Chang &amp; Gould (2008). Scores on the ART have been found to correlate well with lifetime reading volume.</w:t>
      </w:r>
    </w:p>
    <w:p w:rsidR="000D4574" w:rsidRPr="000D4574" w:rsidRDefault="000D4574" w:rsidP="000D4574">
      <w:pPr>
        <w:pStyle w:val="NormalWeb"/>
        <w:spacing w:line="480" w:lineRule="auto"/>
        <w:ind w:firstLine="360"/>
        <w:rPr>
          <w:color w:val="000000"/>
        </w:rPr>
      </w:pPr>
      <w:r w:rsidRPr="000D4574">
        <w:rPr>
          <w:color w:val="000000"/>
        </w:rPr>
        <w:t>Informed consent was gained from all participants prior to beginning the experiment (most of those who did not consent for their data to be used still completed the task as it was part of a class activity).</w:t>
      </w:r>
    </w:p>
    <w:p w:rsidR="00287B50" w:rsidRPr="000D4574" w:rsidRDefault="00287B50" w:rsidP="000D4574">
      <w:pPr>
        <w:spacing w:after="0" w:line="480" w:lineRule="auto"/>
        <w:rPr>
          <w:rFonts w:ascii="Times New Roman" w:hAnsi="Times New Roman" w:cs="Times New Roman"/>
          <w:sz w:val="24"/>
          <w:szCs w:val="24"/>
        </w:rPr>
      </w:pPr>
    </w:p>
    <w:sectPr w:rsidR="00287B50" w:rsidRPr="000D4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0AFF" w:usb1="00007843" w:usb2="00000001"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E7B80"/>
    <w:multiLevelType w:val="hybridMultilevel"/>
    <w:tmpl w:val="5D5AC0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604"/>
    <w:rsid w:val="00015D58"/>
    <w:rsid w:val="000657C0"/>
    <w:rsid w:val="000D4574"/>
    <w:rsid w:val="00287B50"/>
    <w:rsid w:val="002954A8"/>
    <w:rsid w:val="003E6950"/>
    <w:rsid w:val="004718FB"/>
    <w:rsid w:val="00497D30"/>
    <w:rsid w:val="00807644"/>
    <w:rsid w:val="00942AA5"/>
    <w:rsid w:val="00995980"/>
    <w:rsid w:val="00A847C1"/>
    <w:rsid w:val="00B1455B"/>
    <w:rsid w:val="00B82FAE"/>
    <w:rsid w:val="00BE5C5F"/>
    <w:rsid w:val="00C82954"/>
    <w:rsid w:val="00DB3C10"/>
    <w:rsid w:val="00E53F4E"/>
    <w:rsid w:val="00F106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8C51"/>
  <w15:chartTrackingRefBased/>
  <w15:docId w15:val="{0590986B-0E4D-4495-8B3D-F022CB3C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4574"/>
    <w:rPr>
      <w:color w:val="0000FF"/>
      <w:u w:val="single"/>
    </w:rPr>
  </w:style>
  <w:style w:type="paragraph" w:styleId="NormalWeb">
    <w:name w:val="Normal (Web)"/>
    <w:basedOn w:val="Normal"/>
    <w:uiPriority w:val="99"/>
    <w:unhideWhenUsed/>
    <w:rsid w:val="000D4574"/>
    <w:pPr>
      <w:spacing w:after="0" w:line="240" w:lineRule="auto"/>
    </w:pPr>
    <w:rPr>
      <w:rFonts w:ascii="Times New Roman" w:hAnsi="Times New Roman" w:cs="Times New Roman"/>
      <w:sz w:val="24"/>
      <w:szCs w:val="24"/>
      <w:lang w:eastAsia="en-AU"/>
    </w:rPr>
  </w:style>
  <w:style w:type="paragraph" w:styleId="Caption">
    <w:name w:val="caption"/>
    <w:basedOn w:val="Normal"/>
    <w:next w:val="Normal"/>
    <w:uiPriority w:val="35"/>
    <w:unhideWhenUsed/>
    <w:qFormat/>
    <w:rsid w:val="00015D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1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C1E99-5786-9D43-A8F0-789FECE80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Owens</dc:creator>
  <cp:keywords/>
  <dc:description/>
  <cp:lastModifiedBy>Alex Holcombe</cp:lastModifiedBy>
  <cp:revision>4</cp:revision>
  <dcterms:created xsi:type="dcterms:W3CDTF">2018-08-09T04:19:00Z</dcterms:created>
  <dcterms:modified xsi:type="dcterms:W3CDTF">2018-08-10T00:38:00Z</dcterms:modified>
</cp:coreProperties>
</file>