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0BB" w:rsidRPr="00430B1A" w:rsidRDefault="00F620BB" w:rsidP="00F620BB">
      <w:pPr>
        <w:pStyle w:val="1"/>
        <w:spacing w:line="360" w:lineRule="auto"/>
        <w:rPr>
          <w:rFonts w:ascii="Times New Roman" w:eastAsia="Calibri" w:hAnsi="Times New Roman" w:cs="Times New Roman"/>
          <w:b/>
          <w:bCs/>
          <w:color w:val="auto"/>
          <w:sz w:val="24"/>
          <w:szCs w:val="24"/>
          <w:lang w:eastAsia="en-US"/>
        </w:rPr>
      </w:pPr>
      <w:bookmarkStart w:id="0" w:name="_Toc147136237"/>
      <w:r w:rsidRPr="00430B1A">
        <w:rPr>
          <w:rFonts w:ascii="Times New Roman" w:eastAsia="Calibri" w:hAnsi="Times New Roman" w:cs="Times New Roman"/>
          <w:b/>
          <w:bCs/>
          <w:color w:val="auto"/>
          <w:sz w:val="24"/>
          <w:szCs w:val="24"/>
          <w:lang w:eastAsia="en-US"/>
        </w:rPr>
        <w:t>3</w:t>
      </w:r>
      <w:r>
        <w:rPr>
          <w:rFonts w:ascii="Times New Roman" w:eastAsia="Calibri" w:hAnsi="Times New Roman" w:cs="Times New Roman"/>
          <w:b/>
          <w:bCs/>
          <w:color w:val="auto"/>
          <w:sz w:val="24"/>
          <w:szCs w:val="24"/>
          <w:lang w:eastAsia="en-US"/>
        </w:rPr>
        <w:t>.</w:t>
      </w:r>
      <w:r w:rsidRPr="00430B1A">
        <w:rPr>
          <w:rFonts w:ascii="Times New Roman" w:eastAsia="Calibri" w:hAnsi="Times New Roman" w:cs="Times New Roman"/>
          <w:b/>
          <w:bCs/>
          <w:color w:val="auto"/>
          <w:sz w:val="24"/>
          <w:szCs w:val="24"/>
          <w:lang w:eastAsia="en-US"/>
        </w:rPr>
        <w:t xml:space="preserve"> Оценка влияния </w:t>
      </w:r>
      <w:r w:rsidRPr="00430B1A">
        <w:rPr>
          <w:rFonts w:ascii="Times New Roman" w:eastAsia="Calibri" w:hAnsi="Times New Roman" w:cs="Times New Roman"/>
          <w:b/>
          <w:bCs/>
          <w:color w:val="auto"/>
          <w:sz w:val="24"/>
          <w:szCs w:val="24"/>
          <w:lang w:val="en-US" w:eastAsia="en-US"/>
        </w:rPr>
        <w:t>ESG</w:t>
      </w:r>
      <w:r w:rsidRPr="00430B1A">
        <w:rPr>
          <w:rFonts w:ascii="Times New Roman" w:eastAsia="Calibri" w:hAnsi="Times New Roman" w:cs="Times New Roman"/>
          <w:b/>
          <w:bCs/>
          <w:color w:val="auto"/>
          <w:sz w:val="24"/>
          <w:szCs w:val="24"/>
          <w:lang w:eastAsia="en-US"/>
        </w:rPr>
        <w:t>-повестки на коэффициенты кредитного плеча, на показатели рентабельности и инвестиционной привлекательности</w:t>
      </w:r>
      <w:bookmarkEnd w:id="0"/>
      <w:r w:rsidRPr="00430B1A">
        <w:rPr>
          <w:rFonts w:ascii="Times New Roman" w:eastAsia="Calibri" w:hAnsi="Times New Roman" w:cs="Times New Roman"/>
          <w:b/>
          <w:bCs/>
          <w:color w:val="auto"/>
          <w:sz w:val="24"/>
          <w:szCs w:val="24"/>
          <w:lang w:eastAsia="en-US"/>
        </w:rPr>
        <w:t xml:space="preserve"> </w:t>
      </w:r>
    </w:p>
    <w:p w:rsidR="00F620BB" w:rsidRDefault="00F620BB" w:rsidP="00F620BB">
      <w:pPr>
        <w:spacing w:line="360" w:lineRule="auto"/>
        <w:rPr>
          <w:rFonts w:eastAsia="Calibri"/>
        </w:rPr>
      </w:pPr>
    </w:p>
    <w:p w:rsidR="00F620BB" w:rsidRPr="00430B1A" w:rsidRDefault="00F620BB" w:rsidP="00F620BB">
      <w:pPr>
        <w:pStyle w:val="2"/>
        <w:spacing w:before="0" w:line="360" w:lineRule="auto"/>
        <w:rPr>
          <w:rFonts w:ascii="Times New Roman" w:eastAsia="Calibri" w:hAnsi="Times New Roman" w:cs="Times New Roman"/>
          <w:b/>
          <w:bCs/>
          <w:color w:val="000000" w:themeColor="text1"/>
          <w:kern w:val="2"/>
          <w:sz w:val="24"/>
          <w:szCs w:val="24"/>
          <w:lang w:eastAsia="en-US"/>
          <w14:ligatures w14:val="standardContextual"/>
        </w:rPr>
      </w:pPr>
      <w:bookmarkStart w:id="1" w:name="_Toc147136238"/>
      <w:r w:rsidRPr="00430B1A">
        <w:rPr>
          <w:rFonts w:ascii="Times New Roman" w:eastAsia="Calibri" w:hAnsi="Times New Roman" w:cs="Times New Roman"/>
          <w:b/>
          <w:bCs/>
          <w:color w:val="000000" w:themeColor="text1"/>
          <w:kern w:val="2"/>
          <w:sz w:val="24"/>
          <w:szCs w:val="24"/>
          <w:lang w:eastAsia="en-US"/>
          <w14:ligatures w14:val="standardContextual"/>
        </w:rPr>
        <w:t>3.1 Влияние ESG-повестки на показатели рентабельности и инвестиционной привлекательности исследованных компаний</w:t>
      </w:r>
      <w:bookmarkEnd w:id="1"/>
    </w:p>
    <w:p w:rsidR="00F620BB" w:rsidRPr="00794B62" w:rsidRDefault="00F620BB" w:rsidP="00F620BB">
      <w:pPr>
        <w:spacing w:line="360" w:lineRule="auto"/>
        <w:rPr>
          <w:color w:val="000000" w:themeColor="text1"/>
          <w:szCs w:val="24"/>
        </w:rPr>
      </w:pPr>
      <w:bookmarkStart w:id="2" w:name="_Hlk146794491"/>
      <w:r w:rsidRPr="00794B62">
        <w:rPr>
          <w:rFonts w:eastAsia="Calibri"/>
          <w:color w:val="000000" w:themeColor="text1"/>
          <w:kern w:val="2"/>
          <w:szCs w:val="24"/>
          <w14:ligatures w14:val="standardContextual"/>
        </w:rPr>
        <w:t xml:space="preserve">Для анализа корреляции между финансовыми и </w:t>
      </w:r>
      <w:r w:rsidRPr="00794B62">
        <w:rPr>
          <w:rFonts w:eastAsia="Calibri"/>
          <w:color w:val="000000" w:themeColor="text1"/>
          <w:kern w:val="2"/>
          <w:szCs w:val="24"/>
          <w:lang w:val="en-US"/>
          <w14:ligatures w14:val="standardContextual"/>
        </w:rPr>
        <w:t>ESG</w:t>
      </w:r>
      <w:r w:rsidRPr="00794B62">
        <w:rPr>
          <w:rFonts w:eastAsia="Calibri"/>
          <w:color w:val="000000" w:themeColor="text1"/>
          <w:kern w:val="2"/>
          <w:szCs w:val="24"/>
          <w14:ligatures w14:val="standardContextual"/>
        </w:rPr>
        <w:t xml:space="preserve"> показателями следует сформировать пул анализируемых показателей. В качестве основных показателей для анализа финансов компании были выбраны </w:t>
      </w:r>
      <w:r w:rsidRPr="00794B62">
        <w:rPr>
          <w:rFonts w:eastAsia="Calibri"/>
          <w:color w:val="000000" w:themeColor="text1"/>
          <w:kern w:val="2"/>
          <w:szCs w:val="24"/>
          <w:lang w:val="en-US"/>
          <w14:ligatures w14:val="standardContextual"/>
        </w:rPr>
        <w:t>ROA</w:t>
      </w:r>
      <w:r w:rsidRPr="00794B62">
        <w:rPr>
          <w:rFonts w:eastAsia="Calibri"/>
          <w:color w:val="000000" w:themeColor="text1"/>
          <w:kern w:val="2"/>
          <w:szCs w:val="24"/>
          <w14:ligatures w14:val="standardContextual"/>
        </w:rPr>
        <w:t xml:space="preserve"> и </w:t>
      </w:r>
      <w:r w:rsidRPr="00794B62">
        <w:rPr>
          <w:rFonts w:eastAsia="Calibri"/>
          <w:color w:val="000000" w:themeColor="text1"/>
          <w:kern w:val="2"/>
          <w:szCs w:val="24"/>
          <w:lang w:val="en-US"/>
          <w14:ligatures w14:val="standardContextual"/>
        </w:rPr>
        <w:t>ROE</w:t>
      </w:r>
      <w:r w:rsidRPr="00794B62">
        <w:rPr>
          <w:rFonts w:eastAsia="Calibri"/>
          <w:color w:val="000000" w:themeColor="text1"/>
          <w:kern w:val="2"/>
          <w:szCs w:val="24"/>
          <w14:ligatures w14:val="standardContextual"/>
        </w:rPr>
        <w:t xml:space="preserve"> из модели Дюпон, а также </w:t>
      </w:r>
      <w:r w:rsidRPr="00794B62">
        <w:rPr>
          <w:color w:val="000000" w:themeColor="text1"/>
          <w:szCs w:val="24"/>
        </w:rPr>
        <w:t>EV/EBITDA, EPS, P/E</w:t>
      </w:r>
      <w:r>
        <w:rPr>
          <w:color w:val="000000" w:themeColor="text1"/>
          <w:szCs w:val="24"/>
        </w:rPr>
        <w:t>. (см. приложение Е)</w:t>
      </w:r>
      <w:r w:rsidRPr="00794B62">
        <w:rPr>
          <w:color w:val="000000" w:themeColor="text1"/>
          <w:szCs w:val="24"/>
        </w:rPr>
        <w:t xml:space="preserve"> Рассмотрим каждый из выбранных показателей и проведем корреляционный анализ по исследуемым отраслям.</w:t>
      </w:r>
    </w:p>
    <w:bookmarkEnd w:id="2"/>
    <w:p w:rsidR="00F620BB" w:rsidRDefault="00F620BB" w:rsidP="00F620BB">
      <w:pPr>
        <w:spacing w:line="360" w:lineRule="auto"/>
        <w:rPr>
          <w:color w:val="000000" w:themeColor="text1"/>
          <w:szCs w:val="24"/>
        </w:rPr>
      </w:pPr>
      <w:r w:rsidRPr="00794B62">
        <w:rPr>
          <w:color w:val="000000" w:themeColor="text1"/>
          <w:szCs w:val="24"/>
        </w:rPr>
        <w:t>Построим корреляционную матрицу, которая будет фактически температурной картой</w:t>
      </w:r>
      <w:r>
        <w:rPr>
          <w:color w:val="000000" w:themeColor="text1"/>
          <w:szCs w:val="24"/>
        </w:rPr>
        <w:t xml:space="preserve"> (Таблица 2)</w:t>
      </w:r>
      <w:r w:rsidRPr="00794B62">
        <w:rPr>
          <w:color w:val="000000" w:themeColor="text1"/>
          <w:szCs w:val="24"/>
        </w:rPr>
        <w:t>.</w:t>
      </w:r>
    </w:p>
    <w:p w:rsidR="00F620BB" w:rsidRPr="00794B62" w:rsidRDefault="00F620BB" w:rsidP="00F620BB">
      <w:pPr>
        <w:spacing w:line="360" w:lineRule="auto"/>
        <w:rPr>
          <w:color w:val="000000" w:themeColor="text1"/>
          <w:szCs w:val="24"/>
        </w:rPr>
      </w:pPr>
    </w:p>
    <w:p w:rsidR="00F620BB" w:rsidRPr="00F80A3E" w:rsidRDefault="00F620BB" w:rsidP="00F620BB">
      <w:pPr>
        <w:spacing w:line="360" w:lineRule="auto"/>
        <w:rPr>
          <w:color w:val="000000" w:themeColor="text1"/>
          <w:szCs w:val="24"/>
        </w:rPr>
      </w:pPr>
      <w:r w:rsidRPr="00B27793">
        <w:rPr>
          <w:bCs/>
          <w:color w:val="000000" w:themeColor="text1"/>
          <w:szCs w:val="24"/>
        </w:rPr>
        <w:t>Таблица 2</w:t>
      </w:r>
      <w:r>
        <w:rPr>
          <w:color w:val="000000" w:themeColor="text1"/>
          <w:szCs w:val="24"/>
        </w:rPr>
        <w:t xml:space="preserve"> -</w:t>
      </w:r>
      <w:r w:rsidRPr="00F80A3E">
        <w:rPr>
          <w:color w:val="000000" w:themeColor="text1"/>
          <w:szCs w:val="24"/>
        </w:rPr>
        <w:t xml:space="preserve"> Температурная карта корреляции по отрасли «Энергетика»</w:t>
      </w:r>
    </w:p>
    <w:tbl>
      <w:tblPr>
        <w:tblW w:w="9204" w:type="dxa"/>
        <w:tblLook w:val="04A0" w:firstRow="1" w:lastRow="0" w:firstColumn="1" w:lastColumn="0" w:noHBand="0" w:noVBand="1"/>
      </w:tblPr>
      <w:tblGrid>
        <w:gridCol w:w="2431"/>
        <w:gridCol w:w="1331"/>
        <w:gridCol w:w="1331"/>
        <w:gridCol w:w="1511"/>
        <w:gridCol w:w="1448"/>
        <w:gridCol w:w="1179"/>
      </w:tblGrid>
      <w:tr w:rsidR="00F620BB" w:rsidRPr="00A7611C" w:rsidTr="004F62A1">
        <w:trPr>
          <w:trHeight w:val="323"/>
        </w:trPr>
        <w:tc>
          <w:tcPr>
            <w:tcW w:w="2431" w:type="dxa"/>
            <w:tcBorders>
              <w:top w:val="single" w:sz="8" w:space="0" w:color="auto"/>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Энергетика</w:t>
            </w:r>
          </w:p>
        </w:tc>
        <w:tc>
          <w:tcPr>
            <w:tcW w:w="1331"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ROA</w:t>
            </w:r>
          </w:p>
        </w:tc>
        <w:tc>
          <w:tcPr>
            <w:tcW w:w="1331"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ROE</w:t>
            </w:r>
          </w:p>
        </w:tc>
        <w:tc>
          <w:tcPr>
            <w:tcW w:w="1511"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EV/EBITDA</w:t>
            </w:r>
          </w:p>
        </w:tc>
        <w:tc>
          <w:tcPr>
            <w:tcW w:w="1448"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EPS</w:t>
            </w:r>
          </w:p>
        </w:tc>
        <w:tc>
          <w:tcPr>
            <w:tcW w:w="1152" w:type="dxa"/>
            <w:tcBorders>
              <w:top w:val="single" w:sz="8" w:space="0" w:color="auto"/>
              <w:left w:val="nil"/>
              <w:bottom w:val="single" w:sz="4" w:space="0" w:color="auto"/>
              <w:right w:val="single" w:sz="8"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P/E</w:t>
            </w:r>
          </w:p>
        </w:tc>
      </w:tr>
      <w:tr w:rsidR="00F620BB" w:rsidRPr="00A7611C" w:rsidTr="004F62A1">
        <w:trPr>
          <w:trHeight w:val="323"/>
        </w:trPr>
        <w:tc>
          <w:tcPr>
            <w:tcW w:w="2431"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E</w:t>
            </w:r>
          </w:p>
        </w:tc>
        <w:tc>
          <w:tcPr>
            <w:tcW w:w="1331" w:type="dxa"/>
            <w:tcBorders>
              <w:top w:val="nil"/>
              <w:left w:val="nil"/>
              <w:bottom w:val="single" w:sz="4" w:space="0" w:color="auto"/>
              <w:right w:val="single" w:sz="4" w:space="0" w:color="auto"/>
            </w:tcBorders>
            <w:shd w:val="clear" w:color="000000" w:fill="F4B084"/>
            <w:noWrap/>
            <w:vAlign w:val="bottom"/>
            <w:hideMark/>
          </w:tcPr>
          <w:p w:rsidR="00F620BB" w:rsidRPr="00794B62" w:rsidRDefault="00F620BB" w:rsidP="004F62A1">
            <w:pPr>
              <w:jc w:val="right"/>
              <w:rPr>
                <w:color w:val="000000" w:themeColor="text1"/>
                <w:sz w:val="20"/>
              </w:rPr>
            </w:pPr>
            <w:r w:rsidRPr="00794B62">
              <w:rPr>
                <w:color w:val="000000" w:themeColor="text1"/>
                <w:sz w:val="20"/>
              </w:rPr>
              <w:t>0,47511848</w:t>
            </w:r>
          </w:p>
        </w:tc>
        <w:tc>
          <w:tcPr>
            <w:tcW w:w="1331"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jc w:val="right"/>
              <w:rPr>
                <w:color w:val="000000" w:themeColor="text1"/>
                <w:sz w:val="20"/>
              </w:rPr>
            </w:pPr>
            <w:r w:rsidRPr="00794B62">
              <w:rPr>
                <w:color w:val="000000" w:themeColor="text1"/>
                <w:sz w:val="20"/>
              </w:rPr>
              <w:t>0,52545078</w:t>
            </w:r>
          </w:p>
        </w:tc>
        <w:tc>
          <w:tcPr>
            <w:tcW w:w="1511"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jc w:val="right"/>
              <w:rPr>
                <w:color w:val="000000" w:themeColor="text1"/>
                <w:sz w:val="20"/>
              </w:rPr>
            </w:pPr>
            <w:r w:rsidRPr="00794B62">
              <w:rPr>
                <w:color w:val="000000" w:themeColor="text1"/>
                <w:sz w:val="20"/>
              </w:rPr>
              <w:t>0,933787927</w:t>
            </w:r>
          </w:p>
        </w:tc>
        <w:tc>
          <w:tcPr>
            <w:tcW w:w="1448"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0,367277992</w:t>
            </w:r>
          </w:p>
        </w:tc>
        <w:tc>
          <w:tcPr>
            <w:tcW w:w="1152" w:type="dxa"/>
            <w:tcBorders>
              <w:top w:val="nil"/>
              <w:left w:val="nil"/>
              <w:bottom w:val="single" w:sz="4" w:space="0" w:color="auto"/>
              <w:right w:val="single" w:sz="8" w:space="0" w:color="auto"/>
            </w:tcBorders>
            <w:shd w:val="clear" w:color="000000" w:fill="F4B084"/>
            <w:noWrap/>
            <w:vAlign w:val="bottom"/>
            <w:hideMark/>
          </w:tcPr>
          <w:p w:rsidR="00F620BB" w:rsidRPr="00794B62" w:rsidRDefault="00F620BB" w:rsidP="004F62A1">
            <w:pPr>
              <w:jc w:val="right"/>
              <w:rPr>
                <w:color w:val="000000" w:themeColor="text1"/>
                <w:sz w:val="20"/>
              </w:rPr>
            </w:pPr>
            <w:r w:rsidRPr="00794B62">
              <w:rPr>
                <w:color w:val="000000" w:themeColor="text1"/>
                <w:sz w:val="20"/>
              </w:rPr>
              <w:t>0,42886101</w:t>
            </w:r>
          </w:p>
        </w:tc>
      </w:tr>
      <w:tr w:rsidR="00F620BB" w:rsidRPr="00A7611C" w:rsidTr="004F62A1">
        <w:trPr>
          <w:trHeight w:val="323"/>
        </w:trPr>
        <w:tc>
          <w:tcPr>
            <w:tcW w:w="2431"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S</w:t>
            </w:r>
          </w:p>
        </w:tc>
        <w:tc>
          <w:tcPr>
            <w:tcW w:w="1331" w:type="dxa"/>
            <w:tcBorders>
              <w:top w:val="nil"/>
              <w:left w:val="nil"/>
              <w:bottom w:val="single" w:sz="4" w:space="0" w:color="auto"/>
              <w:right w:val="single" w:sz="4" w:space="0" w:color="auto"/>
            </w:tcBorders>
            <w:shd w:val="clear" w:color="000000" w:fill="C6E0B4"/>
            <w:noWrap/>
            <w:vAlign w:val="bottom"/>
            <w:hideMark/>
          </w:tcPr>
          <w:p w:rsidR="00F620BB" w:rsidRPr="00794B62" w:rsidRDefault="00F620BB" w:rsidP="004F62A1">
            <w:pPr>
              <w:jc w:val="right"/>
              <w:rPr>
                <w:color w:val="000000" w:themeColor="text1"/>
                <w:sz w:val="20"/>
              </w:rPr>
            </w:pPr>
            <w:r w:rsidRPr="00794B62">
              <w:rPr>
                <w:color w:val="000000" w:themeColor="text1"/>
                <w:sz w:val="20"/>
              </w:rPr>
              <w:t>0,72453134</w:t>
            </w:r>
          </w:p>
        </w:tc>
        <w:tc>
          <w:tcPr>
            <w:tcW w:w="1331"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jc w:val="right"/>
              <w:rPr>
                <w:color w:val="000000" w:themeColor="text1"/>
                <w:sz w:val="20"/>
              </w:rPr>
            </w:pPr>
            <w:r w:rsidRPr="00794B62">
              <w:rPr>
                <w:color w:val="000000" w:themeColor="text1"/>
                <w:sz w:val="20"/>
              </w:rPr>
              <w:t>0,99466084</w:t>
            </w:r>
          </w:p>
        </w:tc>
        <w:tc>
          <w:tcPr>
            <w:tcW w:w="1511" w:type="dxa"/>
            <w:tcBorders>
              <w:top w:val="nil"/>
              <w:left w:val="nil"/>
              <w:bottom w:val="single" w:sz="4" w:space="0" w:color="auto"/>
              <w:right w:val="single" w:sz="4" w:space="0" w:color="auto"/>
            </w:tcBorders>
            <w:shd w:val="clear" w:color="000000" w:fill="C6E0B4"/>
            <w:noWrap/>
            <w:vAlign w:val="bottom"/>
            <w:hideMark/>
          </w:tcPr>
          <w:p w:rsidR="00F620BB" w:rsidRPr="00794B62" w:rsidRDefault="00F620BB" w:rsidP="004F62A1">
            <w:pPr>
              <w:jc w:val="right"/>
              <w:rPr>
                <w:color w:val="000000" w:themeColor="text1"/>
                <w:sz w:val="20"/>
              </w:rPr>
            </w:pPr>
            <w:r w:rsidRPr="00794B62">
              <w:rPr>
                <w:color w:val="000000" w:themeColor="text1"/>
                <w:sz w:val="20"/>
              </w:rPr>
              <w:t>0,706884314</w:t>
            </w:r>
          </w:p>
        </w:tc>
        <w:tc>
          <w:tcPr>
            <w:tcW w:w="1448"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jc w:val="right"/>
              <w:rPr>
                <w:color w:val="000000" w:themeColor="text1"/>
                <w:sz w:val="20"/>
              </w:rPr>
            </w:pPr>
            <w:r w:rsidRPr="00794B62">
              <w:rPr>
                <w:color w:val="000000" w:themeColor="text1"/>
                <w:sz w:val="20"/>
              </w:rPr>
              <w:t>0,629838473</w:t>
            </w:r>
          </w:p>
        </w:tc>
        <w:tc>
          <w:tcPr>
            <w:tcW w:w="1152" w:type="dxa"/>
            <w:tcBorders>
              <w:top w:val="nil"/>
              <w:left w:val="nil"/>
              <w:bottom w:val="single" w:sz="4" w:space="0" w:color="auto"/>
              <w:right w:val="single" w:sz="8" w:space="0" w:color="auto"/>
            </w:tcBorders>
            <w:shd w:val="clear" w:color="000000" w:fill="92D050"/>
            <w:noWrap/>
            <w:vAlign w:val="bottom"/>
            <w:hideMark/>
          </w:tcPr>
          <w:p w:rsidR="00F620BB" w:rsidRPr="00794B62" w:rsidRDefault="00F620BB" w:rsidP="004F62A1">
            <w:pPr>
              <w:jc w:val="right"/>
              <w:rPr>
                <w:color w:val="000000" w:themeColor="text1"/>
                <w:sz w:val="20"/>
              </w:rPr>
            </w:pPr>
            <w:r w:rsidRPr="00794B62">
              <w:rPr>
                <w:color w:val="000000" w:themeColor="text1"/>
                <w:sz w:val="20"/>
              </w:rPr>
              <w:t>0,9583022</w:t>
            </w:r>
          </w:p>
        </w:tc>
      </w:tr>
      <w:tr w:rsidR="00F620BB" w:rsidRPr="00A7611C" w:rsidTr="004F62A1">
        <w:trPr>
          <w:trHeight w:val="323"/>
        </w:trPr>
        <w:tc>
          <w:tcPr>
            <w:tcW w:w="2431"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G</w:t>
            </w:r>
          </w:p>
        </w:tc>
        <w:tc>
          <w:tcPr>
            <w:tcW w:w="1331"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jc w:val="right"/>
              <w:rPr>
                <w:color w:val="000000" w:themeColor="text1"/>
                <w:sz w:val="20"/>
              </w:rPr>
            </w:pPr>
            <w:r w:rsidRPr="00794B62">
              <w:rPr>
                <w:color w:val="000000" w:themeColor="text1"/>
                <w:sz w:val="20"/>
              </w:rPr>
              <w:t>0,52665877</w:t>
            </w:r>
          </w:p>
        </w:tc>
        <w:tc>
          <w:tcPr>
            <w:tcW w:w="1331"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jc w:val="right"/>
              <w:rPr>
                <w:color w:val="000000" w:themeColor="text1"/>
                <w:sz w:val="20"/>
              </w:rPr>
            </w:pPr>
            <w:r w:rsidRPr="00794B62">
              <w:rPr>
                <w:color w:val="000000" w:themeColor="text1"/>
                <w:sz w:val="20"/>
              </w:rPr>
              <w:t>0,59916624</w:t>
            </w:r>
          </w:p>
        </w:tc>
        <w:tc>
          <w:tcPr>
            <w:tcW w:w="1511"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jc w:val="right"/>
              <w:rPr>
                <w:color w:val="000000" w:themeColor="text1"/>
                <w:sz w:val="20"/>
              </w:rPr>
            </w:pPr>
            <w:r w:rsidRPr="00794B62">
              <w:rPr>
                <w:color w:val="000000" w:themeColor="text1"/>
                <w:sz w:val="20"/>
              </w:rPr>
              <w:t>0,507538667</w:t>
            </w:r>
          </w:p>
        </w:tc>
        <w:tc>
          <w:tcPr>
            <w:tcW w:w="1448" w:type="dxa"/>
            <w:tcBorders>
              <w:top w:val="nil"/>
              <w:left w:val="nil"/>
              <w:bottom w:val="single" w:sz="4" w:space="0" w:color="auto"/>
              <w:right w:val="single" w:sz="4" w:space="0" w:color="auto"/>
            </w:tcBorders>
            <w:shd w:val="clear" w:color="000000" w:fill="F4B084"/>
            <w:noWrap/>
            <w:vAlign w:val="bottom"/>
            <w:hideMark/>
          </w:tcPr>
          <w:p w:rsidR="00F620BB" w:rsidRPr="00794B62" w:rsidRDefault="00F620BB" w:rsidP="004F62A1">
            <w:pPr>
              <w:jc w:val="right"/>
              <w:rPr>
                <w:color w:val="000000" w:themeColor="text1"/>
                <w:sz w:val="20"/>
              </w:rPr>
            </w:pPr>
            <w:r w:rsidRPr="00794B62">
              <w:rPr>
                <w:color w:val="000000" w:themeColor="text1"/>
                <w:sz w:val="20"/>
              </w:rPr>
              <w:t>0,459942085</w:t>
            </w:r>
          </w:p>
        </w:tc>
        <w:tc>
          <w:tcPr>
            <w:tcW w:w="1152" w:type="dxa"/>
            <w:tcBorders>
              <w:top w:val="nil"/>
              <w:left w:val="nil"/>
              <w:bottom w:val="single" w:sz="4" w:space="0" w:color="auto"/>
              <w:right w:val="single" w:sz="8" w:space="0" w:color="auto"/>
            </w:tcBorders>
            <w:shd w:val="clear" w:color="000000" w:fill="FFD966"/>
            <w:noWrap/>
            <w:vAlign w:val="bottom"/>
            <w:hideMark/>
          </w:tcPr>
          <w:p w:rsidR="00F620BB" w:rsidRPr="00794B62" w:rsidRDefault="00F620BB" w:rsidP="004F62A1">
            <w:pPr>
              <w:jc w:val="right"/>
              <w:rPr>
                <w:color w:val="000000" w:themeColor="text1"/>
                <w:sz w:val="20"/>
              </w:rPr>
            </w:pPr>
            <w:r w:rsidRPr="00794B62">
              <w:rPr>
                <w:color w:val="000000" w:themeColor="text1"/>
                <w:sz w:val="20"/>
              </w:rPr>
              <w:t>0,53352537</w:t>
            </w:r>
          </w:p>
        </w:tc>
      </w:tr>
    </w:tbl>
    <w:p w:rsidR="00F620BB" w:rsidRPr="00F80A3E" w:rsidRDefault="00F620BB" w:rsidP="00F620BB">
      <w:pPr>
        <w:rPr>
          <w:color w:val="000000" w:themeColor="text1"/>
          <w:szCs w:val="24"/>
        </w:rPr>
      </w:pPr>
      <w:r w:rsidRPr="00F80A3E">
        <w:rPr>
          <w:color w:val="000000" w:themeColor="text1"/>
          <w:szCs w:val="24"/>
        </w:rPr>
        <w:t>Источник: составлено авторами</w:t>
      </w:r>
    </w:p>
    <w:p w:rsidR="00F620BB" w:rsidRPr="00794B62" w:rsidRDefault="00F620BB" w:rsidP="00F620BB">
      <w:pPr>
        <w:rPr>
          <w:i/>
          <w:iCs/>
          <w:color w:val="000000" w:themeColor="text1"/>
          <w:sz w:val="20"/>
        </w:rPr>
      </w:pPr>
    </w:p>
    <w:p w:rsidR="00F620BB" w:rsidRPr="00794B62" w:rsidRDefault="00F620BB" w:rsidP="00F620BB">
      <w:pPr>
        <w:spacing w:line="360" w:lineRule="auto"/>
        <w:rPr>
          <w:color w:val="000000" w:themeColor="text1"/>
          <w:szCs w:val="24"/>
        </w:rPr>
      </w:pPr>
      <w:r w:rsidRPr="00794B62">
        <w:rPr>
          <w:color w:val="000000" w:themeColor="text1"/>
          <w:szCs w:val="24"/>
        </w:rPr>
        <w:t xml:space="preserve">Наивысшая степень взаимосвязи наблюдается между показателями </w:t>
      </w:r>
      <w:r w:rsidRPr="00794B62">
        <w:rPr>
          <w:color w:val="000000" w:themeColor="text1"/>
          <w:szCs w:val="24"/>
          <w:lang w:val="en-US"/>
        </w:rPr>
        <w:t>E</w:t>
      </w:r>
      <w:r w:rsidRPr="00794B62">
        <w:rPr>
          <w:color w:val="000000" w:themeColor="text1"/>
          <w:szCs w:val="24"/>
        </w:rPr>
        <w:t xml:space="preserve"> и </w:t>
      </w:r>
      <w:r w:rsidRPr="00794B62">
        <w:rPr>
          <w:color w:val="000000" w:themeColor="text1"/>
          <w:szCs w:val="24"/>
          <w:lang w:val="en-US"/>
        </w:rPr>
        <w:t>EV</w:t>
      </w:r>
      <w:r w:rsidRPr="00794B62">
        <w:rPr>
          <w:color w:val="000000" w:themeColor="text1"/>
          <w:szCs w:val="24"/>
        </w:rPr>
        <w:t>/</w:t>
      </w:r>
      <w:r w:rsidRPr="00794B62">
        <w:rPr>
          <w:color w:val="000000" w:themeColor="text1"/>
          <w:szCs w:val="24"/>
          <w:lang w:val="en-US"/>
        </w:rPr>
        <w:t>EBITDA</w:t>
      </w:r>
      <w:r w:rsidRPr="00794B62">
        <w:rPr>
          <w:color w:val="000000" w:themeColor="text1"/>
          <w:szCs w:val="24"/>
        </w:rPr>
        <w:t xml:space="preserve">, </w:t>
      </w:r>
      <w:r w:rsidRPr="00794B62">
        <w:rPr>
          <w:color w:val="000000" w:themeColor="text1"/>
          <w:szCs w:val="24"/>
          <w:lang w:val="en-US"/>
        </w:rPr>
        <w:t>S</w:t>
      </w:r>
      <w:r w:rsidRPr="00794B62">
        <w:rPr>
          <w:color w:val="000000" w:themeColor="text1"/>
          <w:szCs w:val="24"/>
        </w:rPr>
        <w:t xml:space="preserve"> и </w:t>
      </w:r>
      <w:r w:rsidRPr="00794B62">
        <w:rPr>
          <w:color w:val="000000" w:themeColor="text1"/>
          <w:szCs w:val="24"/>
          <w:lang w:val="en-US"/>
        </w:rPr>
        <w:t>ROE</w:t>
      </w:r>
      <w:r w:rsidRPr="00794B62">
        <w:rPr>
          <w:color w:val="000000" w:themeColor="text1"/>
          <w:szCs w:val="24"/>
        </w:rPr>
        <w:t xml:space="preserve">, </w:t>
      </w:r>
      <w:r w:rsidRPr="00794B62">
        <w:rPr>
          <w:color w:val="000000" w:themeColor="text1"/>
          <w:szCs w:val="24"/>
          <w:lang w:val="en-US"/>
        </w:rPr>
        <w:t>S</w:t>
      </w:r>
      <w:r w:rsidRPr="00794B62">
        <w:rPr>
          <w:color w:val="000000" w:themeColor="text1"/>
          <w:szCs w:val="24"/>
        </w:rPr>
        <w:t xml:space="preserve"> и </w:t>
      </w:r>
      <w:r w:rsidRPr="00794B62">
        <w:rPr>
          <w:color w:val="000000" w:themeColor="text1"/>
          <w:szCs w:val="24"/>
          <w:lang w:val="en-US"/>
        </w:rPr>
        <w:t>P</w:t>
      </w:r>
      <w:r w:rsidRPr="00794B62">
        <w:rPr>
          <w:color w:val="000000" w:themeColor="text1"/>
          <w:szCs w:val="24"/>
        </w:rPr>
        <w:t>/</w:t>
      </w:r>
      <w:r w:rsidRPr="00794B62">
        <w:rPr>
          <w:color w:val="000000" w:themeColor="text1"/>
          <w:szCs w:val="24"/>
          <w:lang w:val="en-US"/>
        </w:rPr>
        <w:t>E</w:t>
      </w:r>
      <w:r w:rsidRPr="00794B62">
        <w:rPr>
          <w:color w:val="000000" w:themeColor="text1"/>
          <w:szCs w:val="24"/>
        </w:rPr>
        <w:t xml:space="preserve">. Фактически, полученные значения показывают, что для энергетических компаний наивысшими ценностями является сохранение экосистем, а также развитие потенциала персонала. Высокий уровень корреляции между Е и </w:t>
      </w:r>
      <w:r w:rsidRPr="00794B62">
        <w:rPr>
          <w:color w:val="000000" w:themeColor="text1"/>
          <w:szCs w:val="24"/>
          <w:lang w:val="en-US"/>
        </w:rPr>
        <w:t>EV</w:t>
      </w:r>
      <w:r w:rsidRPr="00794B62">
        <w:rPr>
          <w:color w:val="000000" w:themeColor="text1"/>
          <w:szCs w:val="24"/>
        </w:rPr>
        <w:t>/</w:t>
      </w:r>
      <w:r w:rsidRPr="00794B62">
        <w:rPr>
          <w:color w:val="000000" w:themeColor="text1"/>
          <w:szCs w:val="24"/>
          <w:lang w:val="en-US"/>
        </w:rPr>
        <w:t>EBITDA</w:t>
      </w:r>
      <w:r w:rsidRPr="00794B62">
        <w:rPr>
          <w:color w:val="000000" w:themeColor="text1"/>
          <w:szCs w:val="24"/>
        </w:rPr>
        <w:t xml:space="preserve"> означает, что наибольшее влияние на отношения стоимости предприятия к </w:t>
      </w:r>
      <w:r w:rsidRPr="00794B62">
        <w:rPr>
          <w:color w:val="000000" w:themeColor="text1"/>
          <w:szCs w:val="24"/>
          <w:lang w:val="en-US"/>
        </w:rPr>
        <w:t>EBITDA</w:t>
      </w:r>
      <w:r w:rsidRPr="00794B62">
        <w:rPr>
          <w:color w:val="000000" w:themeColor="text1"/>
          <w:szCs w:val="24"/>
        </w:rPr>
        <w:t xml:space="preserve"> оказывает экологический фактор. В свою очередь, социальный фактор оказывает значительное влияние как на рентабельность собственного капитала, так и на отношение цены акции к чистой прибыли. Действительно, эффективность персонала, а также высшего руководства, способствует увеличению рентабельности собственного капитала. Более того, совокупность социальных факторов, в том числе и безопасность производства, в совокупности с эффективностью, максимизируют </w:t>
      </w:r>
      <w:r w:rsidRPr="00794B62">
        <w:rPr>
          <w:color w:val="000000" w:themeColor="text1"/>
          <w:szCs w:val="24"/>
          <w:lang w:val="en-US"/>
        </w:rPr>
        <w:t>P</w:t>
      </w:r>
      <w:r w:rsidRPr="00794B62">
        <w:rPr>
          <w:color w:val="000000" w:themeColor="text1"/>
          <w:szCs w:val="24"/>
        </w:rPr>
        <w:t>/</w:t>
      </w:r>
      <w:r w:rsidRPr="00794B62">
        <w:rPr>
          <w:color w:val="000000" w:themeColor="text1"/>
          <w:szCs w:val="24"/>
          <w:lang w:val="en-US"/>
        </w:rPr>
        <w:t>E</w:t>
      </w:r>
      <w:r w:rsidRPr="00794B62">
        <w:rPr>
          <w:color w:val="000000" w:themeColor="text1"/>
          <w:szCs w:val="24"/>
        </w:rPr>
        <w:t>.</w:t>
      </w:r>
    </w:p>
    <w:p w:rsidR="00F620BB" w:rsidRPr="00794B62" w:rsidRDefault="00F620BB" w:rsidP="00F620BB">
      <w:pPr>
        <w:spacing w:line="360" w:lineRule="auto"/>
        <w:rPr>
          <w:color w:val="000000" w:themeColor="text1"/>
          <w:szCs w:val="24"/>
        </w:rPr>
      </w:pPr>
      <w:r w:rsidRPr="00794B62">
        <w:rPr>
          <w:color w:val="000000" w:themeColor="text1"/>
          <w:szCs w:val="24"/>
        </w:rPr>
        <w:t xml:space="preserve">Наименьшая корреляция выявляется между </w:t>
      </w:r>
      <w:r w:rsidRPr="00794B62">
        <w:rPr>
          <w:color w:val="000000" w:themeColor="text1"/>
          <w:szCs w:val="24"/>
          <w:lang w:val="en-US"/>
        </w:rPr>
        <w:t>ROA</w:t>
      </w:r>
      <w:r w:rsidRPr="00794B62">
        <w:rPr>
          <w:color w:val="000000" w:themeColor="text1"/>
          <w:szCs w:val="24"/>
        </w:rPr>
        <w:t xml:space="preserve"> и консолидированной оценкой </w:t>
      </w:r>
      <w:r w:rsidRPr="00794B62">
        <w:rPr>
          <w:color w:val="000000" w:themeColor="text1"/>
          <w:szCs w:val="24"/>
          <w:lang w:val="en-US"/>
        </w:rPr>
        <w:t>ESG</w:t>
      </w:r>
      <w:r w:rsidRPr="00794B62">
        <w:rPr>
          <w:color w:val="000000" w:themeColor="text1"/>
          <w:szCs w:val="24"/>
        </w:rPr>
        <w:t xml:space="preserve">, а также </w:t>
      </w:r>
      <w:r w:rsidRPr="00794B62">
        <w:rPr>
          <w:color w:val="000000" w:themeColor="text1"/>
          <w:szCs w:val="24"/>
          <w:lang w:val="en-US"/>
        </w:rPr>
        <w:t>EPS</w:t>
      </w:r>
      <w:r w:rsidRPr="00794B62">
        <w:rPr>
          <w:color w:val="000000" w:themeColor="text1"/>
          <w:szCs w:val="24"/>
        </w:rPr>
        <w:t xml:space="preserve"> – </w:t>
      </w:r>
      <w:r w:rsidRPr="00794B62">
        <w:rPr>
          <w:color w:val="000000" w:themeColor="text1"/>
          <w:szCs w:val="24"/>
          <w:lang w:val="en-US"/>
        </w:rPr>
        <w:t>E</w:t>
      </w:r>
      <w:r w:rsidRPr="00794B62">
        <w:rPr>
          <w:color w:val="000000" w:themeColor="text1"/>
          <w:szCs w:val="24"/>
        </w:rPr>
        <w:t xml:space="preserve"> и </w:t>
      </w:r>
      <w:r w:rsidRPr="00794B62">
        <w:rPr>
          <w:color w:val="000000" w:themeColor="text1"/>
          <w:szCs w:val="24"/>
          <w:lang w:val="en-US"/>
        </w:rPr>
        <w:t>EPS</w:t>
      </w:r>
      <w:r w:rsidRPr="00794B62">
        <w:rPr>
          <w:color w:val="000000" w:themeColor="text1"/>
          <w:szCs w:val="24"/>
        </w:rPr>
        <w:t xml:space="preserve"> – консолидированный </w:t>
      </w:r>
      <w:r w:rsidRPr="00794B62">
        <w:rPr>
          <w:color w:val="000000" w:themeColor="text1"/>
          <w:szCs w:val="24"/>
          <w:lang w:val="en-US"/>
        </w:rPr>
        <w:t>ESG</w:t>
      </w:r>
      <w:r w:rsidRPr="00794B62">
        <w:rPr>
          <w:color w:val="000000" w:themeColor="text1"/>
          <w:szCs w:val="24"/>
        </w:rPr>
        <w:t xml:space="preserve"> рейтинг. Энергетическая отрасль относится к так называемым </w:t>
      </w:r>
      <w:r w:rsidRPr="00794B62">
        <w:rPr>
          <w:color w:val="000000" w:themeColor="text1"/>
          <w:szCs w:val="24"/>
        </w:rPr>
        <w:lastRenderedPageBreak/>
        <w:t xml:space="preserve">коричневым отраслям, то есть эта отрасль потенциально загрязняет окружающую среду. А так как отрасль является системообразующей для любого государства, то инвесторы готовы свои деньги вкладывать в данную отрасль, несмотря ни на что. Более того, прибыль с акций, как и прибыль компании в целом, не зависит от экологического воздействия компании. Слабая связь между </w:t>
      </w:r>
      <w:r w:rsidRPr="00794B62">
        <w:rPr>
          <w:color w:val="000000" w:themeColor="text1"/>
          <w:szCs w:val="24"/>
          <w:lang w:val="en-US"/>
        </w:rPr>
        <w:t>ROA</w:t>
      </w:r>
      <w:r w:rsidRPr="00794B62">
        <w:rPr>
          <w:color w:val="000000" w:themeColor="text1"/>
          <w:szCs w:val="24"/>
        </w:rPr>
        <w:t xml:space="preserve"> и консолидированным рейтингом </w:t>
      </w:r>
      <w:r w:rsidRPr="00794B62">
        <w:rPr>
          <w:color w:val="000000" w:themeColor="text1"/>
          <w:szCs w:val="24"/>
          <w:lang w:val="en-US"/>
        </w:rPr>
        <w:t>ESG</w:t>
      </w:r>
      <w:r w:rsidRPr="00794B62">
        <w:rPr>
          <w:color w:val="000000" w:themeColor="text1"/>
          <w:szCs w:val="24"/>
        </w:rPr>
        <w:t xml:space="preserve"> обосновывается тем, что отрасль связана с задолженностями на закупку оборудования. </w:t>
      </w:r>
    </w:p>
    <w:p w:rsidR="00F620BB" w:rsidRPr="00F80A3E" w:rsidRDefault="00F620BB" w:rsidP="00F620BB">
      <w:pPr>
        <w:spacing w:line="360" w:lineRule="auto"/>
        <w:jc w:val="center"/>
        <w:rPr>
          <w:color w:val="000000" w:themeColor="text1"/>
          <w:szCs w:val="24"/>
        </w:rPr>
      </w:pPr>
    </w:p>
    <w:p w:rsidR="00F620BB" w:rsidRPr="00F80A3E" w:rsidRDefault="00F620BB" w:rsidP="00F620BB">
      <w:pPr>
        <w:spacing w:line="360" w:lineRule="auto"/>
        <w:rPr>
          <w:color w:val="000000" w:themeColor="text1"/>
          <w:szCs w:val="24"/>
        </w:rPr>
      </w:pPr>
      <w:r w:rsidRPr="00B27793">
        <w:rPr>
          <w:bCs/>
          <w:color w:val="000000" w:themeColor="text1"/>
          <w:szCs w:val="24"/>
        </w:rPr>
        <w:t>Таблица 3</w:t>
      </w:r>
      <w:r w:rsidRPr="00F80A3E">
        <w:rPr>
          <w:color w:val="000000" w:themeColor="text1"/>
          <w:szCs w:val="24"/>
        </w:rPr>
        <w:t xml:space="preserve"> - Температурная карта корреляции по отрасли «Металлургия»</w:t>
      </w:r>
    </w:p>
    <w:tbl>
      <w:tblPr>
        <w:tblW w:w="9204" w:type="dxa"/>
        <w:tblLook w:val="04A0" w:firstRow="1" w:lastRow="0" w:firstColumn="1" w:lastColumn="0" w:noHBand="0" w:noVBand="1"/>
      </w:tblPr>
      <w:tblGrid>
        <w:gridCol w:w="2499"/>
        <w:gridCol w:w="1299"/>
        <w:gridCol w:w="1339"/>
        <w:gridCol w:w="1579"/>
        <w:gridCol w:w="1419"/>
        <w:gridCol w:w="1200"/>
      </w:tblGrid>
      <w:tr w:rsidR="00F620BB" w:rsidRPr="00794B62" w:rsidTr="004F62A1">
        <w:trPr>
          <w:trHeight w:val="315"/>
        </w:trPr>
        <w:tc>
          <w:tcPr>
            <w:tcW w:w="2500" w:type="dxa"/>
            <w:tcBorders>
              <w:top w:val="single" w:sz="8" w:space="0" w:color="auto"/>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2"/>
              <w:jc w:val="center"/>
              <w:rPr>
                <w:color w:val="000000" w:themeColor="text1"/>
                <w:sz w:val="20"/>
              </w:rPr>
            </w:pPr>
            <w:r w:rsidRPr="00794B62">
              <w:rPr>
                <w:color w:val="000000" w:themeColor="text1"/>
                <w:sz w:val="20"/>
              </w:rPr>
              <w:t>Металлургия</w:t>
            </w:r>
          </w:p>
        </w:tc>
        <w:tc>
          <w:tcPr>
            <w:tcW w:w="130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2"/>
              <w:rPr>
                <w:color w:val="000000" w:themeColor="text1"/>
                <w:sz w:val="20"/>
              </w:rPr>
            </w:pPr>
            <w:r w:rsidRPr="00794B62">
              <w:rPr>
                <w:color w:val="000000" w:themeColor="text1"/>
                <w:sz w:val="20"/>
              </w:rPr>
              <w:t>ROA</w:t>
            </w:r>
          </w:p>
        </w:tc>
        <w:tc>
          <w:tcPr>
            <w:tcW w:w="134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2"/>
              <w:rPr>
                <w:color w:val="000000" w:themeColor="text1"/>
                <w:sz w:val="20"/>
              </w:rPr>
            </w:pPr>
            <w:r w:rsidRPr="00794B62">
              <w:rPr>
                <w:color w:val="000000" w:themeColor="text1"/>
                <w:sz w:val="20"/>
              </w:rPr>
              <w:t>ROE</w:t>
            </w:r>
          </w:p>
        </w:tc>
        <w:tc>
          <w:tcPr>
            <w:tcW w:w="158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2"/>
              <w:rPr>
                <w:color w:val="000000" w:themeColor="text1"/>
                <w:sz w:val="20"/>
              </w:rPr>
            </w:pPr>
            <w:r w:rsidRPr="00794B62">
              <w:rPr>
                <w:color w:val="000000" w:themeColor="text1"/>
                <w:sz w:val="20"/>
              </w:rPr>
              <w:t>EV/EBITDA</w:t>
            </w:r>
          </w:p>
        </w:tc>
        <w:tc>
          <w:tcPr>
            <w:tcW w:w="142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2"/>
              <w:rPr>
                <w:color w:val="000000" w:themeColor="text1"/>
                <w:sz w:val="20"/>
              </w:rPr>
            </w:pPr>
            <w:r w:rsidRPr="00794B62">
              <w:rPr>
                <w:color w:val="000000" w:themeColor="text1"/>
                <w:sz w:val="20"/>
              </w:rPr>
              <w:t>EPS</w:t>
            </w:r>
          </w:p>
        </w:tc>
        <w:tc>
          <w:tcPr>
            <w:tcW w:w="1064" w:type="dxa"/>
            <w:tcBorders>
              <w:top w:val="single" w:sz="8" w:space="0" w:color="auto"/>
              <w:left w:val="nil"/>
              <w:bottom w:val="single" w:sz="4" w:space="0" w:color="auto"/>
              <w:right w:val="single" w:sz="8" w:space="0" w:color="auto"/>
            </w:tcBorders>
            <w:shd w:val="clear" w:color="000000" w:fill="8EA9DB"/>
            <w:noWrap/>
            <w:vAlign w:val="bottom"/>
            <w:hideMark/>
          </w:tcPr>
          <w:p w:rsidR="00F620BB" w:rsidRPr="00794B62" w:rsidRDefault="00F620BB" w:rsidP="004F62A1">
            <w:pPr>
              <w:ind w:firstLine="22"/>
              <w:rPr>
                <w:color w:val="000000" w:themeColor="text1"/>
                <w:sz w:val="20"/>
              </w:rPr>
            </w:pPr>
            <w:r w:rsidRPr="00794B62">
              <w:rPr>
                <w:color w:val="000000" w:themeColor="text1"/>
                <w:sz w:val="20"/>
              </w:rPr>
              <w:t>P/E</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2"/>
              <w:jc w:val="center"/>
              <w:rPr>
                <w:color w:val="000000" w:themeColor="text1"/>
                <w:sz w:val="20"/>
              </w:rPr>
            </w:pPr>
            <w:r w:rsidRPr="00794B62">
              <w:rPr>
                <w:color w:val="000000" w:themeColor="text1"/>
                <w:sz w:val="20"/>
              </w:rPr>
              <w:t>E</w:t>
            </w:r>
          </w:p>
        </w:tc>
        <w:tc>
          <w:tcPr>
            <w:tcW w:w="1300"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0,66352105</w:t>
            </w:r>
          </w:p>
        </w:tc>
        <w:tc>
          <w:tcPr>
            <w:tcW w:w="1340" w:type="dxa"/>
            <w:tcBorders>
              <w:top w:val="nil"/>
              <w:left w:val="nil"/>
              <w:bottom w:val="single" w:sz="4" w:space="0" w:color="auto"/>
              <w:right w:val="single" w:sz="4" w:space="0" w:color="auto"/>
            </w:tcBorders>
            <w:shd w:val="clear" w:color="000000" w:fill="C6E0B4"/>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0,84932313</w:t>
            </w:r>
          </w:p>
        </w:tc>
        <w:tc>
          <w:tcPr>
            <w:tcW w:w="1580"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0,666850523</w:t>
            </w:r>
          </w:p>
        </w:tc>
        <w:tc>
          <w:tcPr>
            <w:tcW w:w="1420"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0,602055418</w:t>
            </w:r>
          </w:p>
        </w:tc>
        <w:tc>
          <w:tcPr>
            <w:tcW w:w="1064" w:type="dxa"/>
            <w:tcBorders>
              <w:top w:val="nil"/>
              <w:left w:val="nil"/>
              <w:bottom w:val="single" w:sz="4" w:space="0" w:color="auto"/>
              <w:right w:val="single" w:sz="8" w:space="0" w:color="auto"/>
            </w:tcBorders>
            <w:shd w:val="clear" w:color="000000" w:fill="F4B084"/>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0,46646678</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2"/>
              <w:jc w:val="center"/>
              <w:rPr>
                <w:color w:val="000000" w:themeColor="text1"/>
                <w:sz w:val="20"/>
              </w:rPr>
            </w:pPr>
            <w:r w:rsidRPr="00794B62">
              <w:rPr>
                <w:color w:val="000000" w:themeColor="text1"/>
                <w:sz w:val="20"/>
              </w:rPr>
              <w:t>S</w:t>
            </w:r>
          </w:p>
        </w:tc>
        <w:tc>
          <w:tcPr>
            <w:tcW w:w="1300" w:type="dxa"/>
            <w:tcBorders>
              <w:top w:val="nil"/>
              <w:left w:val="nil"/>
              <w:bottom w:val="single" w:sz="4" w:space="0" w:color="auto"/>
              <w:right w:val="single" w:sz="4" w:space="0" w:color="auto"/>
            </w:tcBorders>
            <w:shd w:val="clear" w:color="000000" w:fill="C6E0B4"/>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0,89124549</w:t>
            </w:r>
          </w:p>
        </w:tc>
        <w:tc>
          <w:tcPr>
            <w:tcW w:w="1340"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0,99920609</w:t>
            </w:r>
          </w:p>
        </w:tc>
        <w:tc>
          <w:tcPr>
            <w:tcW w:w="1580"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0,928512372</w:t>
            </w:r>
          </w:p>
        </w:tc>
        <w:tc>
          <w:tcPr>
            <w:tcW w:w="1420" w:type="dxa"/>
            <w:tcBorders>
              <w:top w:val="nil"/>
              <w:left w:val="nil"/>
              <w:bottom w:val="single" w:sz="4" w:space="0" w:color="auto"/>
              <w:right w:val="single" w:sz="4" w:space="0" w:color="auto"/>
            </w:tcBorders>
            <w:shd w:val="clear" w:color="000000" w:fill="C6E0B4"/>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0,849682054</w:t>
            </w:r>
          </w:p>
        </w:tc>
        <w:tc>
          <w:tcPr>
            <w:tcW w:w="1064" w:type="dxa"/>
            <w:tcBorders>
              <w:top w:val="nil"/>
              <w:left w:val="nil"/>
              <w:bottom w:val="single" w:sz="4" w:space="0" w:color="auto"/>
              <w:right w:val="single" w:sz="8" w:space="0" w:color="auto"/>
            </w:tcBorders>
            <w:shd w:val="clear" w:color="000000" w:fill="C6E0B4"/>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0,81509303</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2"/>
              <w:jc w:val="center"/>
              <w:rPr>
                <w:color w:val="000000" w:themeColor="text1"/>
                <w:sz w:val="20"/>
              </w:rPr>
            </w:pPr>
            <w:r w:rsidRPr="00794B62">
              <w:rPr>
                <w:color w:val="000000" w:themeColor="text1"/>
                <w:sz w:val="20"/>
              </w:rPr>
              <w:t>G</w:t>
            </w:r>
          </w:p>
        </w:tc>
        <w:tc>
          <w:tcPr>
            <w:tcW w:w="1300" w:type="dxa"/>
            <w:tcBorders>
              <w:top w:val="nil"/>
              <w:left w:val="nil"/>
              <w:bottom w:val="single" w:sz="4" w:space="0" w:color="auto"/>
              <w:right w:val="single" w:sz="4" w:space="0" w:color="auto"/>
            </w:tcBorders>
            <w:shd w:val="clear" w:color="000000" w:fill="F4B084"/>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0,45542185</w:t>
            </w:r>
          </w:p>
        </w:tc>
        <w:tc>
          <w:tcPr>
            <w:tcW w:w="1340" w:type="dxa"/>
            <w:tcBorders>
              <w:top w:val="nil"/>
              <w:left w:val="nil"/>
              <w:bottom w:val="single" w:sz="4" w:space="0" w:color="auto"/>
              <w:right w:val="single" w:sz="4" w:space="0" w:color="auto"/>
            </w:tcBorders>
            <w:shd w:val="clear" w:color="000000" w:fill="F4B084"/>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0,47674226</w:t>
            </w:r>
          </w:p>
        </w:tc>
        <w:tc>
          <w:tcPr>
            <w:tcW w:w="1580" w:type="dxa"/>
            <w:tcBorders>
              <w:top w:val="nil"/>
              <w:left w:val="nil"/>
              <w:bottom w:val="single" w:sz="4" w:space="0" w:color="auto"/>
              <w:right w:val="single" w:sz="4" w:space="0" w:color="auto"/>
            </w:tcBorders>
            <w:shd w:val="clear" w:color="000000" w:fill="F4B084"/>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0,487827968</w:t>
            </w:r>
          </w:p>
        </w:tc>
        <w:tc>
          <w:tcPr>
            <w:tcW w:w="1420" w:type="dxa"/>
            <w:tcBorders>
              <w:top w:val="nil"/>
              <w:left w:val="nil"/>
              <w:bottom w:val="single" w:sz="4" w:space="0" w:color="auto"/>
              <w:right w:val="single" w:sz="4" w:space="0" w:color="auto"/>
            </w:tcBorders>
            <w:shd w:val="clear" w:color="000000" w:fill="F4B084"/>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0,425286059</w:t>
            </w:r>
          </w:p>
        </w:tc>
        <w:tc>
          <w:tcPr>
            <w:tcW w:w="1064" w:type="dxa"/>
            <w:tcBorders>
              <w:top w:val="nil"/>
              <w:left w:val="nil"/>
              <w:bottom w:val="single" w:sz="4" w:space="0" w:color="auto"/>
              <w:right w:val="single" w:sz="8"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0,53424934</w:t>
            </w:r>
          </w:p>
        </w:tc>
      </w:tr>
    </w:tbl>
    <w:p w:rsidR="00F620BB" w:rsidRPr="00F80A3E" w:rsidRDefault="00F620BB" w:rsidP="00F620BB">
      <w:pPr>
        <w:rPr>
          <w:color w:val="000000" w:themeColor="text1"/>
          <w:szCs w:val="24"/>
        </w:rPr>
      </w:pPr>
      <w:r w:rsidRPr="00F80A3E">
        <w:rPr>
          <w:color w:val="000000" w:themeColor="text1"/>
          <w:szCs w:val="24"/>
        </w:rPr>
        <w:t>Источник: составлено авторами</w:t>
      </w:r>
    </w:p>
    <w:p w:rsidR="00F620BB" w:rsidRPr="00794B62" w:rsidRDefault="00F620BB" w:rsidP="00F620BB">
      <w:pPr>
        <w:spacing w:line="360" w:lineRule="auto"/>
        <w:rPr>
          <w:color w:val="000000" w:themeColor="text1"/>
          <w:szCs w:val="24"/>
        </w:rPr>
      </w:pPr>
    </w:p>
    <w:p w:rsidR="00F620BB" w:rsidRDefault="00F620BB" w:rsidP="00F620BB">
      <w:pPr>
        <w:spacing w:line="360" w:lineRule="auto"/>
        <w:rPr>
          <w:color w:val="000000" w:themeColor="text1"/>
          <w:szCs w:val="24"/>
        </w:rPr>
      </w:pPr>
      <w:r w:rsidRPr="00794B62">
        <w:rPr>
          <w:color w:val="000000" w:themeColor="text1"/>
          <w:szCs w:val="24"/>
        </w:rPr>
        <w:t>Рассмотрим металлургическую отрасль</w:t>
      </w:r>
      <w:r>
        <w:rPr>
          <w:color w:val="000000" w:themeColor="text1"/>
          <w:szCs w:val="24"/>
        </w:rPr>
        <w:t xml:space="preserve"> (Таблица 3)</w:t>
      </w:r>
      <w:r w:rsidRPr="00794B62">
        <w:rPr>
          <w:color w:val="000000" w:themeColor="text1"/>
          <w:szCs w:val="24"/>
        </w:rPr>
        <w:t xml:space="preserve">. В данной отрасли наблюдается наиболее сильная связь между </w:t>
      </w:r>
      <w:r w:rsidRPr="00794B62">
        <w:rPr>
          <w:color w:val="000000" w:themeColor="text1"/>
          <w:szCs w:val="24"/>
          <w:lang w:val="en-US"/>
        </w:rPr>
        <w:t>S</w:t>
      </w:r>
      <w:r w:rsidRPr="00794B62">
        <w:rPr>
          <w:color w:val="000000" w:themeColor="text1"/>
          <w:szCs w:val="24"/>
        </w:rPr>
        <w:t xml:space="preserve"> – </w:t>
      </w:r>
      <w:r w:rsidRPr="00794B62">
        <w:rPr>
          <w:color w:val="000000" w:themeColor="text1"/>
          <w:szCs w:val="24"/>
          <w:lang w:val="en-US"/>
        </w:rPr>
        <w:t>ROE</w:t>
      </w:r>
      <w:r w:rsidRPr="00794B62">
        <w:rPr>
          <w:color w:val="000000" w:themeColor="text1"/>
          <w:szCs w:val="24"/>
        </w:rPr>
        <w:t xml:space="preserve">, </w:t>
      </w:r>
      <w:r w:rsidRPr="00794B62">
        <w:rPr>
          <w:color w:val="000000" w:themeColor="text1"/>
          <w:szCs w:val="24"/>
          <w:lang w:val="en-US"/>
        </w:rPr>
        <w:t>S</w:t>
      </w:r>
      <w:r w:rsidRPr="00794B62">
        <w:rPr>
          <w:color w:val="000000" w:themeColor="text1"/>
          <w:szCs w:val="24"/>
        </w:rPr>
        <w:t xml:space="preserve"> – </w:t>
      </w:r>
      <w:r w:rsidRPr="00794B62">
        <w:rPr>
          <w:color w:val="000000" w:themeColor="text1"/>
          <w:szCs w:val="24"/>
          <w:lang w:val="en-US"/>
        </w:rPr>
        <w:t>EV</w:t>
      </w:r>
      <w:r w:rsidRPr="00794B62">
        <w:rPr>
          <w:color w:val="000000" w:themeColor="text1"/>
          <w:szCs w:val="24"/>
        </w:rPr>
        <w:t>/</w:t>
      </w:r>
      <w:r w:rsidRPr="00794B62">
        <w:rPr>
          <w:color w:val="000000" w:themeColor="text1"/>
          <w:szCs w:val="24"/>
          <w:lang w:val="en-US"/>
        </w:rPr>
        <w:t>EBITDA</w:t>
      </w:r>
      <w:r w:rsidRPr="00794B62">
        <w:rPr>
          <w:color w:val="000000" w:themeColor="text1"/>
          <w:szCs w:val="24"/>
        </w:rPr>
        <w:t xml:space="preserve"> и Консолидированный – </w:t>
      </w:r>
      <w:r w:rsidRPr="00794B62">
        <w:rPr>
          <w:color w:val="000000" w:themeColor="text1"/>
          <w:szCs w:val="24"/>
          <w:lang w:val="en-US"/>
        </w:rPr>
        <w:t>ROE</w:t>
      </w:r>
      <w:r w:rsidRPr="00794B62">
        <w:rPr>
          <w:color w:val="000000" w:themeColor="text1"/>
          <w:szCs w:val="24"/>
        </w:rPr>
        <w:t xml:space="preserve">, Консолидированный – </w:t>
      </w:r>
      <w:r w:rsidRPr="00794B62">
        <w:rPr>
          <w:color w:val="000000" w:themeColor="text1"/>
          <w:szCs w:val="24"/>
          <w:lang w:val="en-US"/>
        </w:rPr>
        <w:t>EV</w:t>
      </w:r>
      <w:r w:rsidRPr="00794B62">
        <w:rPr>
          <w:color w:val="000000" w:themeColor="text1"/>
          <w:szCs w:val="24"/>
        </w:rPr>
        <w:t>/</w:t>
      </w:r>
      <w:r w:rsidRPr="00794B62">
        <w:rPr>
          <w:color w:val="000000" w:themeColor="text1"/>
          <w:szCs w:val="24"/>
          <w:lang w:val="en-US"/>
        </w:rPr>
        <w:t>EBITDA</w:t>
      </w:r>
      <w:r w:rsidRPr="00794B62">
        <w:rPr>
          <w:color w:val="000000" w:themeColor="text1"/>
          <w:szCs w:val="24"/>
        </w:rPr>
        <w:t xml:space="preserve">. Высокая степень связи рентабельности собственного капитала с фактором </w:t>
      </w:r>
      <w:r w:rsidRPr="00794B62">
        <w:rPr>
          <w:color w:val="000000" w:themeColor="text1"/>
          <w:szCs w:val="24"/>
          <w:lang w:val="en-US"/>
        </w:rPr>
        <w:t>S</w:t>
      </w:r>
      <w:r w:rsidRPr="00794B62">
        <w:rPr>
          <w:color w:val="000000" w:themeColor="text1"/>
          <w:szCs w:val="24"/>
        </w:rPr>
        <w:t xml:space="preserve">, и значительная с фактором Е, приводят к высокой степени корреляции по консолидированной оценке. Чем лучше социальные факторы в рамках металлургического производства, тем выше рентабельность собственного капитала. Безусловно, своевременный отдых, </w:t>
      </w:r>
      <w:proofErr w:type="spellStart"/>
      <w:r w:rsidRPr="00794B62">
        <w:rPr>
          <w:color w:val="000000" w:themeColor="text1"/>
          <w:szCs w:val="24"/>
        </w:rPr>
        <w:t>инклюзивность</w:t>
      </w:r>
      <w:proofErr w:type="spellEnd"/>
      <w:r w:rsidRPr="00794B62">
        <w:rPr>
          <w:color w:val="000000" w:themeColor="text1"/>
          <w:szCs w:val="24"/>
        </w:rPr>
        <w:t xml:space="preserve"> и условия труда повышают эффективность труда в этой отрасли. В целом, социальный фактор определяет все показатели в данной отрасли и, вероятно, имеет значимое воздействие на консолидированный рейтинг. То есть, скорее всего именно социальный фактор является основным и имеет больший вес для металлургической отрасли. Фактор управления имеет малый вес в данной отрасли.</w:t>
      </w:r>
    </w:p>
    <w:p w:rsidR="00F620BB" w:rsidRPr="00794B62" w:rsidRDefault="00F620BB" w:rsidP="00F620BB">
      <w:pPr>
        <w:spacing w:line="360" w:lineRule="auto"/>
        <w:rPr>
          <w:color w:val="000000" w:themeColor="text1"/>
          <w:szCs w:val="24"/>
        </w:rPr>
      </w:pPr>
    </w:p>
    <w:p w:rsidR="00F620BB" w:rsidRPr="00F80A3E" w:rsidRDefault="00F620BB" w:rsidP="00F620BB">
      <w:pPr>
        <w:spacing w:line="360" w:lineRule="auto"/>
        <w:rPr>
          <w:color w:val="000000" w:themeColor="text1"/>
          <w:szCs w:val="24"/>
        </w:rPr>
      </w:pPr>
      <w:r w:rsidRPr="00B27793">
        <w:rPr>
          <w:bCs/>
          <w:color w:val="000000" w:themeColor="text1"/>
          <w:szCs w:val="24"/>
        </w:rPr>
        <w:t>Таблица 4</w:t>
      </w:r>
      <w:r w:rsidRPr="00F80A3E">
        <w:rPr>
          <w:color w:val="000000" w:themeColor="text1"/>
          <w:szCs w:val="24"/>
        </w:rPr>
        <w:t xml:space="preserve"> - Температурная карта корреляции по нефтегазовой отрасли</w:t>
      </w:r>
    </w:p>
    <w:tbl>
      <w:tblPr>
        <w:tblW w:w="9346" w:type="dxa"/>
        <w:tblLook w:val="04A0" w:firstRow="1" w:lastRow="0" w:firstColumn="1" w:lastColumn="0" w:noHBand="0" w:noVBand="1"/>
      </w:tblPr>
      <w:tblGrid>
        <w:gridCol w:w="2500"/>
        <w:gridCol w:w="1356"/>
        <w:gridCol w:w="1356"/>
        <w:gridCol w:w="1580"/>
        <w:gridCol w:w="1476"/>
        <w:gridCol w:w="1201"/>
      </w:tblGrid>
      <w:tr w:rsidR="00F620BB" w:rsidRPr="00794B62" w:rsidTr="004F62A1">
        <w:trPr>
          <w:trHeight w:val="315"/>
        </w:trPr>
        <w:tc>
          <w:tcPr>
            <w:tcW w:w="2500" w:type="dxa"/>
            <w:tcBorders>
              <w:top w:val="single" w:sz="8" w:space="0" w:color="auto"/>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2"/>
              <w:jc w:val="center"/>
              <w:rPr>
                <w:color w:val="000000" w:themeColor="text1"/>
                <w:sz w:val="20"/>
              </w:rPr>
            </w:pPr>
            <w:r w:rsidRPr="00794B62">
              <w:rPr>
                <w:color w:val="000000" w:themeColor="text1"/>
                <w:sz w:val="20"/>
              </w:rPr>
              <w:t>Нефтегазовая отрасль</w:t>
            </w:r>
          </w:p>
        </w:tc>
        <w:tc>
          <w:tcPr>
            <w:tcW w:w="135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2"/>
              <w:rPr>
                <w:color w:val="000000" w:themeColor="text1"/>
                <w:sz w:val="20"/>
              </w:rPr>
            </w:pPr>
            <w:r w:rsidRPr="00794B62">
              <w:rPr>
                <w:color w:val="000000" w:themeColor="text1"/>
                <w:sz w:val="20"/>
              </w:rPr>
              <w:t>ROA</w:t>
            </w:r>
          </w:p>
        </w:tc>
        <w:tc>
          <w:tcPr>
            <w:tcW w:w="135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2"/>
              <w:rPr>
                <w:color w:val="000000" w:themeColor="text1"/>
                <w:sz w:val="20"/>
              </w:rPr>
            </w:pPr>
            <w:r w:rsidRPr="00794B62">
              <w:rPr>
                <w:color w:val="000000" w:themeColor="text1"/>
                <w:sz w:val="20"/>
              </w:rPr>
              <w:t>ROE</w:t>
            </w:r>
          </w:p>
        </w:tc>
        <w:tc>
          <w:tcPr>
            <w:tcW w:w="158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2"/>
              <w:rPr>
                <w:color w:val="000000" w:themeColor="text1"/>
                <w:sz w:val="20"/>
              </w:rPr>
            </w:pPr>
            <w:r w:rsidRPr="00794B62">
              <w:rPr>
                <w:color w:val="000000" w:themeColor="text1"/>
                <w:sz w:val="20"/>
              </w:rPr>
              <w:t>EV/EBITDA</w:t>
            </w:r>
          </w:p>
        </w:tc>
        <w:tc>
          <w:tcPr>
            <w:tcW w:w="147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2"/>
              <w:rPr>
                <w:color w:val="000000" w:themeColor="text1"/>
                <w:sz w:val="20"/>
              </w:rPr>
            </w:pPr>
            <w:r w:rsidRPr="00794B62">
              <w:rPr>
                <w:color w:val="000000" w:themeColor="text1"/>
                <w:sz w:val="20"/>
              </w:rPr>
              <w:t>EPS</w:t>
            </w:r>
          </w:p>
        </w:tc>
        <w:tc>
          <w:tcPr>
            <w:tcW w:w="1078" w:type="dxa"/>
            <w:tcBorders>
              <w:top w:val="single" w:sz="8" w:space="0" w:color="auto"/>
              <w:left w:val="nil"/>
              <w:bottom w:val="single" w:sz="4" w:space="0" w:color="auto"/>
              <w:right w:val="single" w:sz="8" w:space="0" w:color="auto"/>
            </w:tcBorders>
            <w:shd w:val="clear" w:color="000000" w:fill="8EA9DB"/>
            <w:noWrap/>
            <w:vAlign w:val="bottom"/>
            <w:hideMark/>
          </w:tcPr>
          <w:p w:rsidR="00F620BB" w:rsidRPr="00794B62" w:rsidRDefault="00F620BB" w:rsidP="004F62A1">
            <w:pPr>
              <w:ind w:firstLine="22"/>
              <w:rPr>
                <w:color w:val="000000" w:themeColor="text1"/>
                <w:sz w:val="20"/>
              </w:rPr>
            </w:pPr>
            <w:r w:rsidRPr="00794B62">
              <w:rPr>
                <w:color w:val="000000" w:themeColor="text1"/>
                <w:sz w:val="20"/>
              </w:rPr>
              <w:t>P/E</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2"/>
              <w:jc w:val="center"/>
              <w:rPr>
                <w:color w:val="000000" w:themeColor="text1"/>
                <w:sz w:val="20"/>
              </w:rPr>
            </w:pPr>
            <w:r w:rsidRPr="00794B62">
              <w:rPr>
                <w:color w:val="000000" w:themeColor="text1"/>
                <w:sz w:val="20"/>
              </w:rPr>
              <w:t>E</w:t>
            </w:r>
          </w:p>
        </w:tc>
        <w:tc>
          <w:tcPr>
            <w:tcW w:w="1356"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0,67853955</w:t>
            </w:r>
          </w:p>
        </w:tc>
        <w:tc>
          <w:tcPr>
            <w:tcW w:w="1356"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0,69625008</w:t>
            </w:r>
          </w:p>
        </w:tc>
        <w:tc>
          <w:tcPr>
            <w:tcW w:w="1580"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0,912458941</w:t>
            </w:r>
          </w:p>
        </w:tc>
        <w:tc>
          <w:tcPr>
            <w:tcW w:w="1476"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0,693689915</w:t>
            </w:r>
          </w:p>
        </w:tc>
        <w:tc>
          <w:tcPr>
            <w:tcW w:w="1078" w:type="dxa"/>
            <w:tcBorders>
              <w:top w:val="nil"/>
              <w:left w:val="nil"/>
              <w:bottom w:val="single" w:sz="4" w:space="0" w:color="auto"/>
              <w:right w:val="single" w:sz="8"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0,6006114</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2"/>
              <w:jc w:val="center"/>
              <w:rPr>
                <w:color w:val="000000" w:themeColor="text1"/>
                <w:sz w:val="20"/>
              </w:rPr>
            </w:pPr>
            <w:r w:rsidRPr="00794B62">
              <w:rPr>
                <w:color w:val="000000" w:themeColor="text1"/>
                <w:sz w:val="20"/>
              </w:rPr>
              <w:t>S</w:t>
            </w:r>
          </w:p>
        </w:tc>
        <w:tc>
          <w:tcPr>
            <w:tcW w:w="1356" w:type="dxa"/>
            <w:tcBorders>
              <w:top w:val="nil"/>
              <w:left w:val="nil"/>
              <w:bottom w:val="single" w:sz="4" w:space="0" w:color="auto"/>
              <w:right w:val="single" w:sz="4" w:space="0" w:color="auto"/>
            </w:tcBorders>
            <w:shd w:val="clear" w:color="000000" w:fill="C6E0B4"/>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0,73211098</w:t>
            </w:r>
          </w:p>
        </w:tc>
        <w:tc>
          <w:tcPr>
            <w:tcW w:w="1356" w:type="dxa"/>
            <w:tcBorders>
              <w:top w:val="nil"/>
              <w:left w:val="nil"/>
              <w:bottom w:val="single" w:sz="4" w:space="0" w:color="auto"/>
              <w:right w:val="single" w:sz="4" w:space="0" w:color="auto"/>
            </w:tcBorders>
            <w:shd w:val="clear" w:color="000000" w:fill="C6E0B4"/>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0,73377558</w:t>
            </w:r>
          </w:p>
        </w:tc>
        <w:tc>
          <w:tcPr>
            <w:tcW w:w="1580"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0,951348987</w:t>
            </w:r>
          </w:p>
        </w:tc>
        <w:tc>
          <w:tcPr>
            <w:tcW w:w="1476"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0,69873607</w:t>
            </w:r>
          </w:p>
        </w:tc>
        <w:tc>
          <w:tcPr>
            <w:tcW w:w="1078" w:type="dxa"/>
            <w:tcBorders>
              <w:top w:val="nil"/>
              <w:left w:val="nil"/>
              <w:bottom w:val="single" w:sz="4" w:space="0" w:color="auto"/>
              <w:right w:val="single" w:sz="8"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0,65447989</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2"/>
              <w:jc w:val="center"/>
              <w:rPr>
                <w:color w:val="000000" w:themeColor="text1"/>
                <w:sz w:val="20"/>
              </w:rPr>
            </w:pPr>
            <w:r w:rsidRPr="00794B62">
              <w:rPr>
                <w:color w:val="000000" w:themeColor="text1"/>
                <w:sz w:val="20"/>
              </w:rPr>
              <w:lastRenderedPageBreak/>
              <w:t>G</w:t>
            </w:r>
          </w:p>
        </w:tc>
        <w:tc>
          <w:tcPr>
            <w:tcW w:w="1356"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0,59989586</w:t>
            </w:r>
          </w:p>
        </w:tc>
        <w:tc>
          <w:tcPr>
            <w:tcW w:w="1356"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0,57715907</w:t>
            </w:r>
          </w:p>
        </w:tc>
        <w:tc>
          <w:tcPr>
            <w:tcW w:w="1580"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0,381134365</w:t>
            </w:r>
          </w:p>
        </w:tc>
        <w:tc>
          <w:tcPr>
            <w:tcW w:w="1476"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0,549835787</w:t>
            </w:r>
          </w:p>
        </w:tc>
        <w:tc>
          <w:tcPr>
            <w:tcW w:w="1078" w:type="dxa"/>
            <w:tcBorders>
              <w:top w:val="nil"/>
              <w:left w:val="nil"/>
              <w:bottom w:val="single" w:sz="4" w:space="0" w:color="auto"/>
              <w:right w:val="single" w:sz="8" w:space="0" w:color="auto"/>
            </w:tcBorders>
            <w:shd w:val="clear" w:color="000000" w:fill="FFD966"/>
            <w:noWrap/>
            <w:vAlign w:val="bottom"/>
            <w:hideMark/>
          </w:tcPr>
          <w:p w:rsidR="00F620BB" w:rsidRPr="00794B62" w:rsidRDefault="00F620BB" w:rsidP="004F62A1">
            <w:pPr>
              <w:ind w:firstLine="22"/>
              <w:jc w:val="right"/>
              <w:rPr>
                <w:color w:val="000000" w:themeColor="text1"/>
                <w:sz w:val="20"/>
              </w:rPr>
            </w:pPr>
            <w:r w:rsidRPr="00794B62">
              <w:rPr>
                <w:color w:val="000000" w:themeColor="text1"/>
                <w:sz w:val="20"/>
              </w:rPr>
              <w:t>0,62325606</w:t>
            </w:r>
          </w:p>
        </w:tc>
      </w:tr>
    </w:tbl>
    <w:p w:rsidR="00F620BB" w:rsidRPr="00F80A3E" w:rsidRDefault="00F620BB" w:rsidP="00F620BB">
      <w:pPr>
        <w:rPr>
          <w:color w:val="000000" w:themeColor="text1"/>
          <w:szCs w:val="24"/>
        </w:rPr>
      </w:pPr>
      <w:r w:rsidRPr="00F80A3E">
        <w:rPr>
          <w:color w:val="000000" w:themeColor="text1"/>
          <w:szCs w:val="24"/>
        </w:rPr>
        <w:t>Источник: составлено авторами</w:t>
      </w:r>
    </w:p>
    <w:p w:rsidR="00F620BB" w:rsidRPr="00794B62" w:rsidRDefault="00F620BB" w:rsidP="00F620BB">
      <w:pPr>
        <w:spacing w:line="360" w:lineRule="auto"/>
        <w:rPr>
          <w:color w:val="000000" w:themeColor="text1"/>
          <w:szCs w:val="24"/>
        </w:rPr>
      </w:pPr>
    </w:p>
    <w:p w:rsidR="00F620BB" w:rsidRDefault="00F620BB" w:rsidP="00F620BB">
      <w:pPr>
        <w:spacing w:line="360" w:lineRule="auto"/>
        <w:rPr>
          <w:color w:val="000000" w:themeColor="text1"/>
          <w:szCs w:val="24"/>
        </w:rPr>
      </w:pPr>
      <w:r w:rsidRPr="00794B62">
        <w:rPr>
          <w:color w:val="000000" w:themeColor="text1"/>
          <w:szCs w:val="24"/>
        </w:rPr>
        <w:t xml:space="preserve">Наивысшая степень корреляции наблюдается между </w:t>
      </w:r>
      <w:r w:rsidRPr="00794B62">
        <w:rPr>
          <w:color w:val="000000" w:themeColor="text1"/>
          <w:szCs w:val="24"/>
          <w:lang w:val="en-US"/>
        </w:rPr>
        <w:t>EV</w:t>
      </w:r>
      <w:r w:rsidRPr="00794B62">
        <w:rPr>
          <w:color w:val="000000" w:themeColor="text1"/>
          <w:szCs w:val="24"/>
        </w:rPr>
        <w:t>/</w:t>
      </w:r>
      <w:r w:rsidRPr="00794B62">
        <w:rPr>
          <w:color w:val="000000" w:themeColor="text1"/>
          <w:szCs w:val="24"/>
          <w:lang w:val="en-US"/>
        </w:rPr>
        <w:t>EBITDA</w:t>
      </w:r>
      <w:r w:rsidRPr="00794B62">
        <w:rPr>
          <w:color w:val="000000" w:themeColor="text1"/>
          <w:szCs w:val="24"/>
        </w:rPr>
        <w:t xml:space="preserve"> и показателями </w:t>
      </w:r>
      <w:r w:rsidRPr="00794B62">
        <w:rPr>
          <w:color w:val="000000" w:themeColor="text1"/>
          <w:szCs w:val="24"/>
          <w:lang w:val="en-US"/>
        </w:rPr>
        <w:t>E</w:t>
      </w:r>
      <w:r w:rsidRPr="00794B62">
        <w:rPr>
          <w:color w:val="000000" w:themeColor="text1"/>
          <w:szCs w:val="24"/>
        </w:rPr>
        <w:t xml:space="preserve">, </w:t>
      </w:r>
      <w:r w:rsidRPr="00794B62">
        <w:rPr>
          <w:color w:val="000000" w:themeColor="text1"/>
          <w:szCs w:val="24"/>
          <w:lang w:val="en-US"/>
        </w:rPr>
        <w:t>S</w:t>
      </w:r>
      <w:r>
        <w:rPr>
          <w:color w:val="000000" w:themeColor="text1"/>
          <w:szCs w:val="24"/>
        </w:rPr>
        <w:t xml:space="preserve"> (Таблица 4)</w:t>
      </w:r>
      <w:r w:rsidRPr="00794B62">
        <w:rPr>
          <w:color w:val="000000" w:themeColor="text1"/>
          <w:szCs w:val="24"/>
        </w:rPr>
        <w:t>. Это означает, что чем лучше показатели экологической ответственности и социальной ответственности, тем дороже стоит единица прибыли, то есть тем более востребована компания. Безусловно, для международных инвесторов в этой отрасли важны высокие экологические стандарты предприятий, так как существует большое число нефтегазовых компаний. На данном рынке присутствует конкуренция, что позволяет выбирать среди лучших. Наименьшее влияние имеют показатели консолидированного рейтинга на коэффициенты из модели Дюпон. Действительно, показатели модели Дюпон не так интересны для инвесторов с малыми суммами. Как правило, нефтегазовые компании являются так называемыми голубыми фишками, то есть стабильной бумагой, в которую вкладываются исходя из соображений долгосрочного роста.</w:t>
      </w:r>
    </w:p>
    <w:p w:rsidR="00F620BB" w:rsidRPr="00794B62" w:rsidRDefault="00F620BB" w:rsidP="00F620BB">
      <w:pPr>
        <w:spacing w:line="360" w:lineRule="auto"/>
        <w:rPr>
          <w:color w:val="000000" w:themeColor="text1"/>
          <w:szCs w:val="24"/>
        </w:rPr>
      </w:pPr>
    </w:p>
    <w:p w:rsidR="00F620BB" w:rsidRPr="00F80A3E" w:rsidRDefault="00F620BB" w:rsidP="00F620BB">
      <w:pPr>
        <w:spacing w:line="360" w:lineRule="auto"/>
        <w:rPr>
          <w:color w:val="000000" w:themeColor="text1"/>
          <w:szCs w:val="24"/>
        </w:rPr>
      </w:pPr>
      <w:r w:rsidRPr="00B27793">
        <w:rPr>
          <w:bCs/>
          <w:color w:val="000000" w:themeColor="text1"/>
          <w:szCs w:val="24"/>
        </w:rPr>
        <w:t>Таблица 5</w:t>
      </w:r>
      <w:r>
        <w:rPr>
          <w:color w:val="000000" w:themeColor="text1"/>
          <w:szCs w:val="24"/>
        </w:rPr>
        <w:t xml:space="preserve"> -</w:t>
      </w:r>
      <w:r w:rsidRPr="00F80A3E">
        <w:rPr>
          <w:color w:val="000000" w:themeColor="text1"/>
          <w:szCs w:val="24"/>
        </w:rPr>
        <w:t xml:space="preserve"> Температурная карта корреляции по отрасли «Строительство»</w:t>
      </w:r>
    </w:p>
    <w:tbl>
      <w:tblPr>
        <w:tblW w:w="9346" w:type="dxa"/>
        <w:tblLook w:val="04A0" w:firstRow="1" w:lastRow="0" w:firstColumn="1" w:lastColumn="0" w:noHBand="0" w:noVBand="1"/>
      </w:tblPr>
      <w:tblGrid>
        <w:gridCol w:w="2500"/>
        <w:gridCol w:w="1300"/>
        <w:gridCol w:w="1340"/>
        <w:gridCol w:w="1580"/>
        <w:gridCol w:w="1420"/>
        <w:gridCol w:w="1206"/>
      </w:tblGrid>
      <w:tr w:rsidR="00F620BB" w:rsidRPr="00794B62" w:rsidTr="004F62A1">
        <w:trPr>
          <w:trHeight w:val="315"/>
        </w:trPr>
        <w:tc>
          <w:tcPr>
            <w:tcW w:w="2500" w:type="dxa"/>
            <w:tcBorders>
              <w:top w:val="single" w:sz="8" w:space="0" w:color="auto"/>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3"/>
              <w:rPr>
                <w:color w:val="000000" w:themeColor="text1"/>
                <w:sz w:val="20"/>
              </w:rPr>
            </w:pPr>
            <w:r w:rsidRPr="00794B62">
              <w:rPr>
                <w:color w:val="000000" w:themeColor="text1"/>
                <w:sz w:val="20"/>
              </w:rPr>
              <w:t>Строительство</w:t>
            </w:r>
          </w:p>
        </w:tc>
        <w:tc>
          <w:tcPr>
            <w:tcW w:w="130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3"/>
              <w:rPr>
                <w:color w:val="000000" w:themeColor="text1"/>
                <w:sz w:val="20"/>
              </w:rPr>
            </w:pPr>
            <w:r w:rsidRPr="00794B62">
              <w:rPr>
                <w:color w:val="000000" w:themeColor="text1"/>
                <w:sz w:val="20"/>
              </w:rPr>
              <w:t>ROA</w:t>
            </w:r>
          </w:p>
        </w:tc>
        <w:tc>
          <w:tcPr>
            <w:tcW w:w="134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3"/>
              <w:rPr>
                <w:color w:val="000000" w:themeColor="text1"/>
                <w:sz w:val="20"/>
              </w:rPr>
            </w:pPr>
            <w:r w:rsidRPr="00794B62">
              <w:rPr>
                <w:color w:val="000000" w:themeColor="text1"/>
                <w:sz w:val="20"/>
              </w:rPr>
              <w:t>ROE</w:t>
            </w:r>
          </w:p>
        </w:tc>
        <w:tc>
          <w:tcPr>
            <w:tcW w:w="158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3"/>
              <w:rPr>
                <w:color w:val="000000" w:themeColor="text1"/>
                <w:sz w:val="20"/>
              </w:rPr>
            </w:pPr>
            <w:r w:rsidRPr="00794B62">
              <w:rPr>
                <w:color w:val="000000" w:themeColor="text1"/>
                <w:sz w:val="20"/>
              </w:rPr>
              <w:t>EV/EBITDA</w:t>
            </w:r>
          </w:p>
        </w:tc>
        <w:tc>
          <w:tcPr>
            <w:tcW w:w="142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23"/>
              <w:rPr>
                <w:color w:val="000000" w:themeColor="text1"/>
                <w:sz w:val="20"/>
              </w:rPr>
            </w:pPr>
            <w:r w:rsidRPr="00794B62">
              <w:rPr>
                <w:color w:val="000000" w:themeColor="text1"/>
                <w:sz w:val="20"/>
              </w:rPr>
              <w:t>EPS</w:t>
            </w:r>
          </w:p>
        </w:tc>
        <w:tc>
          <w:tcPr>
            <w:tcW w:w="1206" w:type="dxa"/>
            <w:tcBorders>
              <w:top w:val="single" w:sz="8" w:space="0" w:color="auto"/>
              <w:left w:val="nil"/>
              <w:bottom w:val="single" w:sz="4" w:space="0" w:color="auto"/>
              <w:right w:val="single" w:sz="8" w:space="0" w:color="auto"/>
            </w:tcBorders>
            <w:shd w:val="clear" w:color="000000" w:fill="8EA9DB"/>
            <w:noWrap/>
            <w:vAlign w:val="bottom"/>
            <w:hideMark/>
          </w:tcPr>
          <w:p w:rsidR="00F620BB" w:rsidRPr="00794B62" w:rsidRDefault="00F620BB" w:rsidP="004F62A1">
            <w:pPr>
              <w:spacing w:line="360" w:lineRule="auto"/>
              <w:rPr>
                <w:color w:val="000000" w:themeColor="text1"/>
                <w:sz w:val="20"/>
              </w:rPr>
            </w:pPr>
            <w:r w:rsidRPr="00794B62">
              <w:rPr>
                <w:color w:val="000000" w:themeColor="text1"/>
                <w:sz w:val="20"/>
              </w:rPr>
              <w:t>P/E</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3"/>
              <w:jc w:val="center"/>
              <w:rPr>
                <w:color w:val="000000" w:themeColor="text1"/>
                <w:sz w:val="20"/>
              </w:rPr>
            </w:pPr>
            <w:r w:rsidRPr="00794B62">
              <w:rPr>
                <w:color w:val="000000" w:themeColor="text1"/>
                <w:sz w:val="20"/>
              </w:rPr>
              <w:t>E</w:t>
            </w:r>
          </w:p>
        </w:tc>
        <w:tc>
          <w:tcPr>
            <w:tcW w:w="1300"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0,98118956</w:t>
            </w:r>
          </w:p>
        </w:tc>
        <w:tc>
          <w:tcPr>
            <w:tcW w:w="1340"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0,98711088</w:t>
            </w:r>
          </w:p>
        </w:tc>
        <w:tc>
          <w:tcPr>
            <w:tcW w:w="1580"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0,986340437</w:t>
            </w:r>
          </w:p>
        </w:tc>
        <w:tc>
          <w:tcPr>
            <w:tcW w:w="1420"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0,941946643</w:t>
            </w:r>
          </w:p>
        </w:tc>
        <w:tc>
          <w:tcPr>
            <w:tcW w:w="1206" w:type="dxa"/>
            <w:tcBorders>
              <w:top w:val="nil"/>
              <w:left w:val="nil"/>
              <w:bottom w:val="single" w:sz="4" w:space="0" w:color="auto"/>
              <w:right w:val="single" w:sz="8" w:space="0" w:color="auto"/>
            </w:tcBorders>
            <w:shd w:val="clear" w:color="000000" w:fill="92D050"/>
            <w:noWrap/>
            <w:vAlign w:val="bottom"/>
            <w:hideMark/>
          </w:tcPr>
          <w:p w:rsidR="00F620BB" w:rsidRPr="00794B62" w:rsidRDefault="00F620BB" w:rsidP="004F62A1">
            <w:pPr>
              <w:spacing w:line="360" w:lineRule="auto"/>
              <w:jc w:val="right"/>
              <w:rPr>
                <w:color w:val="000000" w:themeColor="text1"/>
                <w:sz w:val="20"/>
              </w:rPr>
            </w:pPr>
            <w:r w:rsidRPr="00794B62">
              <w:rPr>
                <w:color w:val="000000" w:themeColor="text1"/>
                <w:sz w:val="20"/>
              </w:rPr>
              <w:t>0,97015867</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3"/>
              <w:jc w:val="center"/>
              <w:rPr>
                <w:color w:val="000000" w:themeColor="text1"/>
                <w:sz w:val="20"/>
              </w:rPr>
            </w:pPr>
            <w:r w:rsidRPr="00794B62">
              <w:rPr>
                <w:color w:val="000000" w:themeColor="text1"/>
                <w:sz w:val="20"/>
              </w:rPr>
              <w:t>S</w:t>
            </w:r>
          </w:p>
        </w:tc>
        <w:tc>
          <w:tcPr>
            <w:tcW w:w="1300"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0,32432432</w:t>
            </w:r>
          </w:p>
        </w:tc>
        <w:tc>
          <w:tcPr>
            <w:tcW w:w="1340"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0,34680626</w:t>
            </w:r>
          </w:p>
        </w:tc>
        <w:tc>
          <w:tcPr>
            <w:tcW w:w="1580"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0,343605385</w:t>
            </w:r>
          </w:p>
        </w:tc>
        <w:tc>
          <w:tcPr>
            <w:tcW w:w="1420"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0,229965764</w:t>
            </w:r>
          </w:p>
        </w:tc>
        <w:tc>
          <w:tcPr>
            <w:tcW w:w="1206" w:type="dxa"/>
            <w:tcBorders>
              <w:top w:val="nil"/>
              <w:left w:val="nil"/>
              <w:bottom w:val="single" w:sz="4" w:space="0" w:color="auto"/>
              <w:right w:val="single" w:sz="8" w:space="0" w:color="auto"/>
            </w:tcBorders>
            <w:shd w:val="clear" w:color="000000" w:fill="FF0000"/>
            <w:noWrap/>
            <w:vAlign w:val="bottom"/>
            <w:hideMark/>
          </w:tcPr>
          <w:p w:rsidR="00F620BB" w:rsidRPr="00794B62" w:rsidRDefault="00F620BB" w:rsidP="004F62A1">
            <w:pPr>
              <w:spacing w:line="360" w:lineRule="auto"/>
              <w:jc w:val="right"/>
              <w:rPr>
                <w:color w:val="000000" w:themeColor="text1"/>
                <w:sz w:val="20"/>
              </w:rPr>
            </w:pPr>
            <w:r w:rsidRPr="00794B62">
              <w:rPr>
                <w:color w:val="000000" w:themeColor="text1"/>
                <w:sz w:val="20"/>
              </w:rPr>
              <w:t>0,29107426</w:t>
            </w:r>
          </w:p>
        </w:tc>
      </w:tr>
      <w:tr w:rsidR="00F620BB" w:rsidRPr="00794B62" w:rsidTr="004F62A1">
        <w:trPr>
          <w:trHeight w:val="252"/>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ind w:firstLine="23"/>
              <w:jc w:val="center"/>
              <w:rPr>
                <w:color w:val="000000" w:themeColor="text1"/>
                <w:sz w:val="20"/>
              </w:rPr>
            </w:pPr>
            <w:r w:rsidRPr="00794B62">
              <w:rPr>
                <w:color w:val="000000" w:themeColor="text1"/>
                <w:sz w:val="20"/>
              </w:rPr>
              <w:t>G</w:t>
            </w:r>
          </w:p>
        </w:tc>
        <w:tc>
          <w:tcPr>
            <w:tcW w:w="1300"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0,00675676</w:t>
            </w:r>
          </w:p>
        </w:tc>
        <w:tc>
          <w:tcPr>
            <w:tcW w:w="1340"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0,01121536</w:t>
            </w:r>
          </w:p>
        </w:tc>
        <w:tc>
          <w:tcPr>
            <w:tcW w:w="1580"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0,010517459</w:t>
            </w:r>
          </w:p>
        </w:tc>
        <w:tc>
          <w:tcPr>
            <w:tcW w:w="1420"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ind w:firstLine="23"/>
              <w:jc w:val="right"/>
              <w:rPr>
                <w:color w:val="000000" w:themeColor="text1"/>
                <w:sz w:val="20"/>
              </w:rPr>
            </w:pPr>
            <w:r w:rsidRPr="00794B62">
              <w:rPr>
                <w:color w:val="000000" w:themeColor="text1"/>
                <w:sz w:val="20"/>
              </w:rPr>
              <w:t>0,000550263</w:t>
            </w:r>
          </w:p>
        </w:tc>
        <w:tc>
          <w:tcPr>
            <w:tcW w:w="1206" w:type="dxa"/>
            <w:tcBorders>
              <w:top w:val="nil"/>
              <w:left w:val="nil"/>
              <w:bottom w:val="single" w:sz="4" w:space="0" w:color="auto"/>
              <w:right w:val="single" w:sz="8" w:space="0" w:color="auto"/>
            </w:tcBorders>
            <w:shd w:val="clear" w:color="000000" w:fill="FF0000"/>
            <w:noWrap/>
            <w:vAlign w:val="bottom"/>
            <w:hideMark/>
          </w:tcPr>
          <w:p w:rsidR="00F620BB" w:rsidRPr="00794B62" w:rsidRDefault="00F620BB" w:rsidP="004F62A1">
            <w:pPr>
              <w:spacing w:line="360" w:lineRule="auto"/>
              <w:jc w:val="right"/>
              <w:rPr>
                <w:color w:val="000000" w:themeColor="text1"/>
                <w:sz w:val="20"/>
              </w:rPr>
            </w:pPr>
            <w:r w:rsidRPr="00794B62">
              <w:rPr>
                <w:color w:val="000000" w:themeColor="text1"/>
                <w:sz w:val="20"/>
              </w:rPr>
              <w:t>0,00213844</w:t>
            </w:r>
          </w:p>
        </w:tc>
      </w:tr>
    </w:tbl>
    <w:p w:rsidR="00F620BB" w:rsidRPr="00F80A3E" w:rsidRDefault="00F620BB" w:rsidP="00F620BB">
      <w:pPr>
        <w:rPr>
          <w:color w:val="000000" w:themeColor="text1"/>
          <w:szCs w:val="24"/>
        </w:rPr>
      </w:pPr>
      <w:r w:rsidRPr="00F80A3E">
        <w:rPr>
          <w:color w:val="000000" w:themeColor="text1"/>
          <w:szCs w:val="24"/>
        </w:rPr>
        <w:t>Источник: составлено авторами</w:t>
      </w:r>
    </w:p>
    <w:p w:rsidR="00F620BB" w:rsidRPr="00794B62" w:rsidRDefault="00F620BB" w:rsidP="00F620BB">
      <w:pPr>
        <w:spacing w:line="360" w:lineRule="auto"/>
        <w:rPr>
          <w:i/>
          <w:iCs/>
          <w:color w:val="000000" w:themeColor="text1"/>
          <w:szCs w:val="24"/>
        </w:rPr>
      </w:pPr>
    </w:p>
    <w:p w:rsidR="00F620BB" w:rsidRDefault="00F620BB" w:rsidP="00F620BB">
      <w:pPr>
        <w:spacing w:line="360" w:lineRule="auto"/>
        <w:rPr>
          <w:color w:val="000000" w:themeColor="text1"/>
          <w:szCs w:val="24"/>
        </w:rPr>
      </w:pPr>
      <w:r w:rsidRPr="00794B62">
        <w:rPr>
          <w:color w:val="000000" w:themeColor="text1"/>
          <w:szCs w:val="24"/>
        </w:rPr>
        <w:t>Строительная отрасль</w:t>
      </w:r>
      <w:r>
        <w:rPr>
          <w:color w:val="000000" w:themeColor="text1"/>
          <w:szCs w:val="24"/>
        </w:rPr>
        <w:t xml:space="preserve"> (Таблица 5)</w:t>
      </w:r>
      <w:r w:rsidRPr="00794B62">
        <w:rPr>
          <w:color w:val="000000" w:themeColor="text1"/>
          <w:szCs w:val="24"/>
        </w:rPr>
        <w:t xml:space="preserve"> является уникальной для </w:t>
      </w:r>
      <w:r w:rsidRPr="00794B62">
        <w:rPr>
          <w:color w:val="000000" w:themeColor="text1"/>
          <w:szCs w:val="24"/>
          <w:lang w:val="en-US"/>
        </w:rPr>
        <w:t>ESG</w:t>
      </w:r>
      <w:r w:rsidRPr="00794B62">
        <w:rPr>
          <w:color w:val="000000" w:themeColor="text1"/>
          <w:szCs w:val="24"/>
        </w:rPr>
        <w:t xml:space="preserve"> </w:t>
      </w:r>
      <w:proofErr w:type="spellStart"/>
      <w:r w:rsidRPr="00794B62">
        <w:rPr>
          <w:color w:val="000000" w:themeColor="text1"/>
          <w:szCs w:val="24"/>
        </w:rPr>
        <w:t>рейтингования</w:t>
      </w:r>
      <w:proofErr w:type="spellEnd"/>
      <w:r w:rsidRPr="00794B62">
        <w:rPr>
          <w:color w:val="000000" w:themeColor="text1"/>
          <w:szCs w:val="24"/>
        </w:rPr>
        <w:t xml:space="preserve"> в рамках развивающихся рынков. В первую очередь, потому что потребители «голосуют рублем» за любое жилье вне зависимости от его </w:t>
      </w:r>
      <w:proofErr w:type="spellStart"/>
      <w:r w:rsidRPr="00794B62">
        <w:rPr>
          <w:color w:val="000000" w:themeColor="text1"/>
          <w:szCs w:val="24"/>
        </w:rPr>
        <w:t>экологичности</w:t>
      </w:r>
      <w:proofErr w:type="spellEnd"/>
      <w:r w:rsidRPr="00794B62">
        <w:rPr>
          <w:color w:val="000000" w:themeColor="text1"/>
          <w:szCs w:val="24"/>
        </w:rPr>
        <w:t>. В то же время и инвесторы вкладываются в крупные строительные компании по принципу соответствия исключительно экологическим стандартам, при том, что остальные виды отчетности либо не раскрываются, либо крайне урезаны. Из-за невысокого уровня доходов и слабого развития рынков финансовых услуг и аренды жилья, граждане развивающихся стран покупают площади по принципу дешевизны и близости к транспортным узлам. Поэтому компании не освещают свою экологическую и социальную ответственность. Данные о системах управления часто скрываются, так как системы управления таких компаний тесно связаны с криминальными элементами или коррупционной составляющей посредством аффилированных лиц.</w:t>
      </w:r>
    </w:p>
    <w:p w:rsidR="00F620BB" w:rsidRPr="00794B62" w:rsidRDefault="00F620BB" w:rsidP="00F620BB">
      <w:pPr>
        <w:spacing w:line="360" w:lineRule="auto"/>
        <w:rPr>
          <w:color w:val="000000" w:themeColor="text1"/>
          <w:szCs w:val="24"/>
        </w:rPr>
      </w:pPr>
    </w:p>
    <w:p w:rsidR="00F620BB" w:rsidRPr="00D77C6D" w:rsidRDefault="00F620BB" w:rsidP="00F620BB">
      <w:pPr>
        <w:spacing w:line="360" w:lineRule="auto"/>
        <w:rPr>
          <w:color w:val="000000" w:themeColor="text1"/>
          <w:szCs w:val="24"/>
        </w:rPr>
      </w:pPr>
      <w:r w:rsidRPr="00B27793">
        <w:rPr>
          <w:bCs/>
          <w:color w:val="000000" w:themeColor="text1"/>
          <w:szCs w:val="24"/>
        </w:rPr>
        <w:t>Таблица 6</w:t>
      </w:r>
      <w:r>
        <w:rPr>
          <w:color w:val="000000" w:themeColor="text1"/>
          <w:szCs w:val="24"/>
        </w:rPr>
        <w:t xml:space="preserve"> -</w:t>
      </w:r>
      <w:r w:rsidRPr="00D77C6D">
        <w:rPr>
          <w:color w:val="000000" w:themeColor="text1"/>
          <w:szCs w:val="24"/>
        </w:rPr>
        <w:t xml:space="preserve"> Температурная карта корреляции по отрасли «Ритейл»</w:t>
      </w:r>
    </w:p>
    <w:tbl>
      <w:tblPr>
        <w:tblW w:w="9346" w:type="dxa"/>
        <w:tblLook w:val="04A0" w:firstRow="1" w:lastRow="0" w:firstColumn="1" w:lastColumn="0" w:noHBand="0" w:noVBand="1"/>
      </w:tblPr>
      <w:tblGrid>
        <w:gridCol w:w="2500"/>
        <w:gridCol w:w="1356"/>
        <w:gridCol w:w="1356"/>
        <w:gridCol w:w="1580"/>
        <w:gridCol w:w="1476"/>
        <w:gridCol w:w="1179"/>
      </w:tblGrid>
      <w:tr w:rsidR="00F620BB" w:rsidRPr="00794B62" w:rsidTr="004F62A1">
        <w:trPr>
          <w:trHeight w:val="315"/>
        </w:trPr>
        <w:tc>
          <w:tcPr>
            <w:tcW w:w="2500" w:type="dxa"/>
            <w:tcBorders>
              <w:top w:val="single" w:sz="8" w:space="0" w:color="auto"/>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Ритейл</w:t>
            </w:r>
          </w:p>
        </w:tc>
        <w:tc>
          <w:tcPr>
            <w:tcW w:w="135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ROA</w:t>
            </w:r>
          </w:p>
        </w:tc>
        <w:tc>
          <w:tcPr>
            <w:tcW w:w="135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ROE</w:t>
            </w:r>
          </w:p>
        </w:tc>
        <w:tc>
          <w:tcPr>
            <w:tcW w:w="158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EV/EBITDA</w:t>
            </w:r>
          </w:p>
        </w:tc>
        <w:tc>
          <w:tcPr>
            <w:tcW w:w="147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EPS</w:t>
            </w:r>
          </w:p>
        </w:tc>
        <w:tc>
          <w:tcPr>
            <w:tcW w:w="1078" w:type="dxa"/>
            <w:tcBorders>
              <w:top w:val="single" w:sz="8" w:space="0" w:color="auto"/>
              <w:left w:val="nil"/>
              <w:bottom w:val="single" w:sz="4" w:space="0" w:color="auto"/>
              <w:right w:val="single" w:sz="8" w:space="0" w:color="auto"/>
            </w:tcBorders>
            <w:shd w:val="clear" w:color="000000" w:fill="8EA9DB"/>
            <w:noWrap/>
            <w:vAlign w:val="bottom"/>
            <w:hideMark/>
          </w:tcPr>
          <w:p w:rsidR="00F620BB" w:rsidRPr="00E52BC7" w:rsidRDefault="00F620BB" w:rsidP="004F62A1">
            <w:pPr>
              <w:spacing w:line="360" w:lineRule="auto"/>
              <w:rPr>
                <w:color w:val="000000" w:themeColor="text1"/>
                <w:sz w:val="20"/>
              </w:rPr>
            </w:pPr>
            <w:r w:rsidRPr="00E52BC7">
              <w:rPr>
                <w:color w:val="000000" w:themeColor="text1"/>
                <w:sz w:val="20"/>
              </w:rPr>
              <w:t>P/E</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E</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0,28789137</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0,01344918</w:t>
            </w:r>
          </w:p>
        </w:tc>
        <w:tc>
          <w:tcPr>
            <w:tcW w:w="1580"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jc w:val="right"/>
              <w:rPr>
                <w:color w:val="000000" w:themeColor="text1"/>
                <w:sz w:val="20"/>
              </w:rPr>
            </w:pPr>
            <w:r w:rsidRPr="00794B62">
              <w:rPr>
                <w:color w:val="000000" w:themeColor="text1"/>
                <w:sz w:val="20"/>
              </w:rPr>
              <w:t>0,973189569</w:t>
            </w:r>
          </w:p>
        </w:tc>
        <w:tc>
          <w:tcPr>
            <w:tcW w:w="1476"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0,207833934</w:t>
            </w:r>
          </w:p>
        </w:tc>
        <w:tc>
          <w:tcPr>
            <w:tcW w:w="1078" w:type="dxa"/>
            <w:tcBorders>
              <w:top w:val="nil"/>
              <w:left w:val="nil"/>
              <w:bottom w:val="single" w:sz="4" w:space="0" w:color="auto"/>
              <w:right w:val="single" w:sz="8" w:space="0" w:color="auto"/>
            </w:tcBorders>
            <w:shd w:val="clear" w:color="000000" w:fill="C6E0B4"/>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0,85620055</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S</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0,12445136</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0,10017659</w:t>
            </w:r>
          </w:p>
        </w:tc>
        <w:tc>
          <w:tcPr>
            <w:tcW w:w="1580"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jc w:val="right"/>
              <w:rPr>
                <w:color w:val="000000" w:themeColor="text1"/>
                <w:sz w:val="20"/>
              </w:rPr>
            </w:pPr>
            <w:r w:rsidRPr="00794B62">
              <w:rPr>
                <w:color w:val="000000" w:themeColor="text1"/>
                <w:sz w:val="20"/>
              </w:rPr>
              <w:t>0,998292549</w:t>
            </w:r>
          </w:p>
        </w:tc>
        <w:tc>
          <w:tcPr>
            <w:tcW w:w="1476"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0,069894819</w:t>
            </w:r>
          </w:p>
        </w:tc>
        <w:tc>
          <w:tcPr>
            <w:tcW w:w="1078" w:type="dxa"/>
            <w:tcBorders>
              <w:top w:val="nil"/>
              <w:left w:val="nil"/>
              <w:bottom w:val="single" w:sz="4" w:space="0" w:color="auto"/>
              <w:right w:val="single" w:sz="8" w:space="0" w:color="auto"/>
            </w:tcBorders>
            <w:shd w:val="clear" w:color="000000" w:fill="FFD966"/>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0,68605839</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G</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0,17669382</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0,0606113</w:t>
            </w:r>
          </w:p>
        </w:tc>
        <w:tc>
          <w:tcPr>
            <w:tcW w:w="1580" w:type="dxa"/>
            <w:tcBorders>
              <w:top w:val="nil"/>
              <w:left w:val="nil"/>
              <w:bottom w:val="single" w:sz="4" w:space="0" w:color="auto"/>
              <w:right w:val="single" w:sz="4" w:space="0" w:color="auto"/>
            </w:tcBorders>
            <w:shd w:val="clear" w:color="000000" w:fill="92D050"/>
            <w:noWrap/>
            <w:vAlign w:val="bottom"/>
            <w:hideMark/>
          </w:tcPr>
          <w:p w:rsidR="00F620BB" w:rsidRPr="00794B62" w:rsidRDefault="00F620BB" w:rsidP="004F62A1">
            <w:pPr>
              <w:jc w:val="right"/>
              <w:rPr>
                <w:color w:val="000000" w:themeColor="text1"/>
                <w:sz w:val="20"/>
              </w:rPr>
            </w:pPr>
            <w:r w:rsidRPr="00794B62">
              <w:rPr>
                <w:color w:val="000000" w:themeColor="text1"/>
                <w:sz w:val="20"/>
              </w:rPr>
              <w:t>0,998978864</w:t>
            </w:r>
          </w:p>
        </w:tc>
        <w:tc>
          <w:tcPr>
            <w:tcW w:w="1476"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0,11174923</w:t>
            </w:r>
          </w:p>
        </w:tc>
        <w:tc>
          <w:tcPr>
            <w:tcW w:w="1078" w:type="dxa"/>
            <w:tcBorders>
              <w:top w:val="nil"/>
              <w:left w:val="nil"/>
              <w:bottom w:val="single" w:sz="4" w:space="0" w:color="auto"/>
              <w:right w:val="single" w:sz="8" w:space="0" w:color="auto"/>
            </w:tcBorders>
            <w:shd w:val="clear" w:color="000000" w:fill="C6E0B4"/>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0,75184981</w:t>
            </w:r>
          </w:p>
        </w:tc>
      </w:tr>
    </w:tbl>
    <w:p w:rsidR="00F620BB" w:rsidRPr="00F80A3E" w:rsidRDefault="00F620BB" w:rsidP="00F620BB">
      <w:pPr>
        <w:rPr>
          <w:color w:val="000000" w:themeColor="text1"/>
          <w:szCs w:val="24"/>
        </w:rPr>
      </w:pPr>
      <w:r w:rsidRPr="00F80A3E">
        <w:rPr>
          <w:color w:val="000000" w:themeColor="text1"/>
          <w:szCs w:val="24"/>
        </w:rPr>
        <w:t>Источник: составлено авторами</w:t>
      </w:r>
    </w:p>
    <w:p w:rsidR="00F620BB" w:rsidRPr="00794B62" w:rsidRDefault="00F620BB" w:rsidP="00F620BB">
      <w:pPr>
        <w:spacing w:line="360" w:lineRule="auto"/>
        <w:rPr>
          <w:color w:val="000000" w:themeColor="text1"/>
          <w:szCs w:val="24"/>
        </w:rPr>
      </w:pPr>
    </w:p>
    <w:p w:rsidR="00F620BB" w:rsidRDefault="00F620BB" w:rsidP="00F620BB">
      <w:pPr>
        <w:spacing w:line="360" w:lineRule="auto"/>
        <w:rPr>
          <w:color w:val="000000" w:themeColor="text1"/>
          <w:szCs w:val="24"/>
        </w:rPr>
      </w:pPr>
      <w:r w:rsidRPr="00794B62">
        <w:rPr>
          <w:color w:val="000000" w:themeColor="text1"/>
          <w:szCs w:val="24"/>
        </w:rPr>
        <w:t>Для отрасли ритейла</w:t>
      </w:r>
      <w:r>
        <w:rPr>
          <w:color w:val="000000" w:themeColor="text1"/>
          <w:szCs w:val="24"/>
        </w:rPr>
        <w:t xml:space="preserve"> (Таблица 6)</w:t>
      </w:r>
      <w:r w:rsidRPr="00794B62">
        <w:rPr>
          <w:color w:val="000000" w:themeColor="text1"/>
          <w:szCs w:val="24"/>
        </w:rPr>
        <w:t xml:space="preserve"> важны все показатели </w:t>
      </w:r>
      <w:r w:rsidRPr="00794B62">
        <w:rPr>
          <w:color w:val="000000" w:themeColor="text1"/>
          <w:szCs w:val="24"/>
          <w:lang w:val="en-US"/>
        </w:rPr>
        <w:t>ESG</w:t>
      </w:r>
      <w:r w:rsidRPr="00794B62">
        <w:rPr>
          <w:color w:val="000000" w:themeColor="text1"/>
          <w:szCs w:val="24"/>
        </w:rPr>
        <w:t xml:space="preserve">. В этом плане отрасль показывает наибольшую степень прозрачности для сторонних наблюдателей, за что инвесторы и выбирают предприятия, исходя из показателей их социальной ответственности. Более того, чем выше показатели </w:t>
      </w:r>
      <w:r w:rsidRPr="00794B62">
        <w:rPr>
          <w:color w:val="000000" w:themeColor="text1"/>
          <w:szCs w:val="24"/>
          <w:lang w:val="en-US"/>
        </w:rPr>
        <w:t>ESG</w:t>
      </w:r>
      <w:r w:rsidRPr="00794B62">
        <w:rPr>
          <w:color w:val="000000" w:themeColor="text1"/>
          <w:szCs w:val="24"/>
        </w:rPr>
        <w:t xml:space="preserve"> у предприятия, тем более прибыльны его ценные бумаги. Данный вывод можно сделать исходя из корреляции в столбце </w:t>
      </w:r>
      <w:r w:rsidRPr="00794B62">
        <w:rPr>
          <w:color w:val="000000" w:themeColor="text1"/>
          <w:szCs w:val="24"/>
          <w:lang w:val="en-US"/>
        </w:rPr>
        <w:t>P</w:t>
      </w:r>
      <w:r w:rsidRPr="00794B62">
        <w:rPr>
          <w:color w:val="000000" w:themeColor="text1"/>
          <w:szCs w:val="24"/>
        </w:rPr>
        <w:t>/</w:t>
      </w:r>
      <w:r w:rsidRPr="00794B62">
        <w:rPr>
          <w:color w:val="000000" w:themeColor="text1"/>
          <w:szCs w:val="24"/>
          <w:lang w:val="en-US"/>
        </w:rPr>
        <w:t>E</w:t>
      </w:r>
      <w:r w:rsidRPr="00794B62">
        <w:rPr>
          <w:color w:val="000000" w:themeColor="text1"/>
          <w:szCs w:val="24"/>
        </w:rPr>
        <w:t xml:space="preserve">. Только социальная сфера показывает корреляционные значения ниже остальных. Вероятно, это связано с общей тенденцией к прибыльности акций, поэтому инвесторы готовы закрывать глаза на ряд негативных особенностей труда в предприятиях торговли. </w:t>
      </w:r>
    </w:p>
    <w:p w:rsidR="00F620BB" w:rsidRPr="00794B62" w:rsidRDefault="00F620BB" w:rsidP="00F620BB">
      <w:pPr>
        <w:spacing w:line="360" w:lineRule="auto"/>
        <w:rPr>
          <w:color w:val="000000" w:themeColor="text1"/>
          <w:szCs w:val="24"/>
        </w:rPr>
      </w:pPr>
    </w:p>
    <w:p w:rsidR="00F620BB" w:rsidRPr="00D77C6D" w:rsidRDefault="00F620BB" w:rsidP="00F620BB">
      <w:pPr>
        <w:spacing w:line="360" w:lineRule="auto"/>
        <w:rPr>
          <w:color w:val="000000" w:themeColor="text1"/>
          <w:szCs w:val="24"/>
        </w:rPr>
      </w:pPr>
      <w:r w:rsidRPr="00B27793">
        <w:rPr>
          <w:bCs/>
          <w:color w:val="000000" w:themeColor="text1"/>
          <w:szCs w:val="24"/>
        </w:rPr>
        <w:t>Таблица 7</w:t>
      </w:r>
      <w:r>
        <w:rPr>
          <w:color w:val="000000" w:themeColor="text1"/>
          <w:szCs w:val="24"/>
        </w:rPr>
        <w:t xml:space="preserve"> - </w:t>
      </w:r>
      <w:r w:rsidRPr="00D77C6D">
        <w:rPr>
          <w:color w:val="000000" w:themeColor="text1"/>
          <w:szCs w:val="24"/>
        </w:rPr>
        <w:t>Температурная карта корреляции по отрасли «Телекоммуникационные услуги»</w:t>
      </w:r>
    </w:p>
    <w:tbl>
      <w:tblPr>
        <w:tblW w:w="9346" w:type="dxa"/>
        <w:tblLook w:val="04A0" w:firstRow="1" w:lastRow="0" w:firstColumn="1" w:lastColumn="0" w:noHBand="0" w:noVBand="1"/>
      </w:tblPr>
      <w:tblGrid>
        <w:gridCol w:w="2500"/>
        <w:gridCol w:w="1356"/>
        <w:gridCol w:w="1356"/>
        <w:gridCol w:w="1580"/>
        <w:gridCol w:w="1476"/>
        <w:gridCol w:w="1179"/>
      </w:tblGrid>
      <w:tr w:rsidR="00F620BB" w:rsidRPr="00794B62" w:rsidTr="004F62A1">
        <w:trPr>
          <w:trHeight w:val="315"/>
        </w:trPr>
        <w:tc>
          <w:tcPr>
            <w:tcW w:w="2500" w:type="dxa"/>
            <w:tcBorders>
              <w:top w:val="single" w:sz="8" w:space="0" w:color="auto"/>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Телеком. услуги</w:t>
            </w:r>
          </w:p>
        </w:tc>
        <w:tc>
          <w:tcPr>
            <w:tcW w:w="135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ROA</w:t>
            </w:r>
          </w:p>
        </w:tc>
        <w:tc>
          <w:tcPr>
            <w:tcW w:w="135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ROE</w:t>
            </w:r>
          </w:p>
        </w:tc>
        <w:tc>
          <w:tcPr>
            <w:tcW w:w="158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EV/EBITDA</w:t>
            </w:r>
          </w:p>
        </w:tc>
        <w:tc>
          <w:tcPr>
            <w:tcW w:w="147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EPS</w:t>
            </w:r>
          </w:p>
        </w:tc>
        <w:tc>
          <w:tcPr>
            <w:tcW w:w="1078" w:type="dxa"/>
            <w:tcBorders>
              <w:top w:val="single" w:sz="8" w:space="0" w:color="auto"/>
              <w:left w:val="nil"/>
              <w:bottom w:val="single" w:sz="4" w:space="0" w:color="auto"/>
              <w:right w:val="single" w:sz="8" w:space="0" w:color="auto"/>
            </w:tcBorders>
            <w:shd w:val="clear" w:color="000000" w:fill="8EA9DB"/>
            <w:noWrap/>
            <w:vAlign w:val="bottom"/>
            <w:hideMark/>
          </w:tcPr>
          <w:p w:rsidR="00F620BB" w:rsidRPr="00794B62" w:rsidRDefault="00F620BB" w:rsidP="004F62A1">
            <w:pPr>
              <w:spacing w:line="360" w:lineRule="auto"/>
              <w:ind w:hanging="42"/>
              <w:rPr>
                <w:color w:val="000000" w:themeColor="text1"/>
                <w:szCs w:val="24"/>
              </w:rPr>
            </w:pPr>
            <w:r w:rsidRPr="00794B62">
              <w:rPr>
                <w:color w:val="000000" w:themeColor="text1"/>
                <w:szCs w:val="24"/>
              </w:rPr>
              <w:t>P/E</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E</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0,29592403</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0,21412571</w:t>
            </w:r>
          </w:p>
        </w:tc>
        <w:tc>
          <w:tcPr>
            <w:tcW w:w="1580" w:type="dxa"/>
            <w:tcBorders>
              <w:top w:val="nil"/>
              <w:left w:val="nil"/>
              <w:bottom w:val="single" w:sz="4" w:space="0" w:color="auto"/>
              <w:right w:val="single" w:sz="4" w:space="0" w:color="auto"/>
            </w:tcBorders>
            <w:shd w:val="clear" w:color="000000" w:fill="F4B084"/>
            <w:noWrap/>
            <w:vAlign w:val="bottom"/>
            <w:hideMark/>
          </w:tcPr>
          <w:p w:rsidR="00F620BB" w:rsidRPr="00E52BC7" w:rsidRDefault="00F620BB" w:rsidP="004F62A1">
            <w:pPr>
              <w:jc w:val="right"/>
              <w:rPr>
                <w:color w:val="000000" w:themeColor="text1"/>
                <w:sz w:val="20"/>
              </w:rPr>
            </w:pPr>
            <w:r w:rsidRPr="00E52BC7">
              <w:rPr>
                <w:color w:val="000000" w:themeColor="text1"/>
                <w:sz w:val="20"/>
              </w:rPr>
              <w:t>0,471438334</w:t>
            </w:r>
          </w:p>
        </w:tc>
        <w:tc>
          <w:tcPr>
            <w:tcW w:w="1476" w:type="dxa"/>
            <w:tcBorders>
              <w:top w:val="nil"/>
              <w:left w:val="nil"/>
              <w:bottom w:val="single" w:sz="4" w:space="0" w:color="auto"/>
              <w:right w:val="single" w:sz="4" w:space="0" w:color="auto"/>
            </w:tcBorders>
            <w:shd w:val="clear" w:color="000000" w:fill="FFD966"/>
            <w:noWrap/>
            <w:vAlign w:val="bottom"/>
            <w:hideMark/>
          </w:tcPr>
          <w:p w:rsidR="00F620BB" w:rsidRPr="00E52BC7" w:rsidRDefault="00F620BB" w:rsidP="004F62A1">
            <w:pPr>
              <w:jc w:val="right"/>
              <w:rPr>
                <w:color w:val="000000" w:themeColor="text1"/>
                <w:sz w:val="20"/>
              </w:rPr>
            </w:pPr>
            <w:r w:rsidRPr="00E52BC7">
              <w:rPr>
                <w:color w:val="000000" w:themeColor="text1"/>
                <w:sz w:val="20"/>
              </w:rPr>
              <w:t>0,50755677</w:t>
            </w:r>
          </w:p>
        </w:tc>
        <w:tc>
          <w:tcPr>
            <w:tcW w:w="1078" w:type="dxa"/>
            <w:tcBorders>
              <w:top w:val="nil"/>
              <w:left w:val="nil"/>
              <w:bottom w:val="single" w:sz="4" w:space="0" w:color="auto"/>
              <w:right w:val="single" w:sz="8" w:space="0" w:color="auto"/>
            </w:tcBorders>
            <w:shd w:val="clear" w:color="000000" w:fill="FFD966"/>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0,62377027</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S</w:t>
            </w:r>
          </w:p>
        </w:tc>
        <w:tc>
          <w:tcPr>
            <w:tcW w:w="1356" w:type="dxa"/>
            <w:tcBorders>
              <w:top w:val="nil"/>
              <w:left w:val="nil"/>
              <w:bottom w:val="single" w:sz="4" w:space="0" w:color="auto"/>
              <w:right w:val="single" w:sz="4" w:space="0" w:color="auto"/>
            </w:tcBorders>
            <w:shd w:val="clear" w:color="000000" w:fill="F4B084"/>
            <w:noWrap/>
            <w:vAlign w:val="bottom"/>
            <w:hideMark/>
          </w:tcPr>
          <w:p w:rsidR="00F620BB" w:rsidRPr="00E52BC7" w:rsidRDefault="00F620BB" w:rsidP="004F62A1">
            <w:pPr>
              <w:jc w:val="right"/>
              <w:rPr>
                <w:color w:val="000000" w:themeColor="text1"/>
                <w:sz w:val="20"/>
              </w:rPr>
            </w:pPr>
            <w:r w:rsidRPr="00E52BC7">
              <w:rPr>
                <w:color w:val="000000" w:themeColor="text1"/>
                <w:sz w:val="20"/>
              </w:rPr>
              <w:t>0,43986006</w:t>
            </w:r>
          </w:p>
        </w:tc>
        <w:tc>
          <w:tcPr>
            <w:tcW w:w="1356" w:type="dxa"/>
            <w:tcBorders>
              <w:top w:val="nil"/>
              <w:left w:val="nil"/>
              <w:bottom w:val="single" w:sz="4" w:space="0" w:color="auto"/>
              <w:right w:val="single" w:sz="4" w:space="0" w:color="auto"/>
            </w:tcBorders>
            <w:shd w:val="clear" w:color="000000" w:fill="FFD966"/>
            <w:noWrap/>
            <w:vAlign w:val="bottom"/>
            <w:hideMark/>
          </w:tcPr>
          <w:p w:rsidR="00F620BB" w:rsidRPr="00E52BC7" w:rsidRDefault="00F620BB" w:rsidP="004F62A1">
            <w:pPr>
              <w:jc w:val="right"/>
              <w:rPr>
                <w:color w:val="000000" w:themeColor="text1"/>
                <w:sz w:val="20"/>
              </w:rPr>
            </w:pPr>
            <w:r w:rsidRPr="00E52BC7">
              <w:rPr>
                <w:color w:val="000000" w:themeColor="text1"/>
                <w:sz w:val="20"/>
              </w:rPr>
              <w:t>0,57290275</w:t>
            </w:r>
          </w:p>
        </w:tc>
        <w:tc>
          <w:tcPr>
            <w:tcW w:w="1580" w:type="dxa"/>
            <w:tcBorders>
              <w:top w:val="nil"/>
              <w:left w:val="nil"/>
              <w:bottom w:val="single" w:sz="4" w:space="0" w:color="auto"/>
              <w:right w:val="single" w:sz="4" w:space="0" w:color="auto"/>
            </w:tcBorders>
            <w:shd w:val="clear" w:color="000000" w:fill="C6E0B4"/>
            <w:noWrap/>
            <w:vAlign w:val="bottom"/>
            <w:hideMark/>
          </w:tcPr>
          <w:p w:rsidR="00F620BB" w:rsidRPr="00E52BC7" w:rsidRDefault="00F620BB" w:rsidP="004F62A1">
            <w:pPr>
              <w:jc w:val="right"/>
              <w:rPr>
                <w:color w:val="000000" w:themeColor="text1"/>
                <w:sz w:val="20"/>
              </w:rPr>
            </w:pPr>
            <w:r w:rsidRPr="00E52BC7">
              <w:rPr>
                <w:color w:val="000000" w:themeColor="text1"/>
                <w:sz w:val="20"/>
              </w:rPr>
              <w:t>0,848562772</w:t>
            </w:r>
          </w:p>
        </w:tc>
        <w:tc>
          <w:tcPr>
            <w:tcW w:w="1476"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0,356586343</w:t>
            </w:r>
          </w:p>
        </w:tc>
        <w:tc>
          <w:tcPr>
            <w:tcW w:w="1078" w:type="dxa"/>
            <w:tcBorders>
              <w:top w:val="nil"/>
              <w:left w:val="nil"/>
              <w:bottom w:val="single" w:sz="4" w:space="0" w:color="auto"/>
              <w:right w:val="single" w:sz="8" w:space="0" w:color="auto"/>
            </w:tcBorders>
            <w:shd w:val="clear" w:color="000000" w:fill="92D050"/>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0,99877027</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jc w:val="center"/>
              <w:rPr>
                <w:color w:val="000000" w:themeColor="text1"/>
                <w:sz w:val="20"/>
              </w:rPr>
            </w:pPr>
            <w:r w:rsidRPr="00794B62">
              <w:rPr>
                <w:color w:val="000000" w:themeColor="text1"/>
                <w:sz w:val="20"/>
              </w:rPr>
              <w:t>G</w:t>
            </w:r>
          </w:p>
        </w:tc>
        <w:tc>
          <w:tcPr>
            <w:tcW w:w="1356" w:type="dxa"/>
            <w:tcBorders>
              <w:top w:val="nil"/>
              <w:left w:val="nil"/>
              <w:bottom w:val="single" w:sz="4" w:space="0" w:color="auto"/>
              <w:right w:val="single" w:sz="4" w:space="0" w:color="auto"/>
            </w:tcBorders>
            <w:shd w:val="clear" w:color="000000" w:fill="FFD966"/>
            <w:noWrap/>
            <w:vAlign w:val="bottom"/>
            <w:hideMark/>
          </w:tcPr>
          <w:p w:rsidR="00F620BB" w:rsidRPr="00E52BC7" w:rsidRDefault="00F620BB" w:rsidP="004F62A1">
            <w:pPr>
              <w:jc w:val="right"/>
              <w:rPr>
                <w:color w:val="000000" w:themeColor="text1"/>
                <w:sz w:val="20"/>
              </w:rPr>
            </w:pPr>
            <w:r w:rsidRPr="00E52BC7">
              <w:rPr>
                <w:color w:val="000000" w:themeColor="text1"/>
                <w:sz w:val="20"/>
              </w:rPr>
              <w:t>0,67092403</w:t>
            </w:r>
          </w:p>
        </w:tc>
        <w:tc>
          <w:tcPr>
            <w:tcW w:w="1356" w:type="dxa"/>
            <w:tcBorders>
              <w:top w:val="nil"/>
              <w:left w:val="nil"/>
              <w:bottom w:val="single" w:sz="4" w:space="0" w:color="auto"/>
              <w:right w:val="single" w:sz="4" w:space="0" w:color="auto"/>
            </w:tcBorders>
            <w:shd w:val="clear" w:color="000000" w:fill="FFD966"/>
            <w:noWrap/>
            <w:vAlign w:val="bottom"/>
            <w:hideMark/>
          </w:tcPr>
          <w:p w:rsidR="00F620BB" w:rsidRPr="00E52BC7" w:rsidRDefault="00F620BB" w:rsidP="004F62A1">
            <w:pPr>
              <w:jc w:val="right"/>
              <w:rPr>
                <w:color w:val="000000" w:themeColor="text1"/>
                <w:sz w:val="20"/>
              </w:rPr>
            </w:pPr>
            <w:r w:rsidRPr="00E52BC7">
              <w:rPr>
                <w:color w:val="000000" w:themeColor="text1"/>
                <w:sz w:val="20"/>
              </w:rPr>
              <w:t>0,63219106</w:t>
            </w:r>
          </w:p>
        </w:tc>
        <w:tc>
          <w:tcPr>
            <w:tcW w:w="1580"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0,124610424</w:t>
            </w:r>
          </w:p>
        </w:tc>
        <w:tc>
          <w:tcPr>
            <w:tcW w:w="1476" w:type="dxa"/>
            <w:tcBorders>
              <w:top w:val="nil"/>
              <w:left w:val="nil"/>
              <w:bottom w:val="single" w:sz="4" w:space="0" w:color="auto"/>
              <w:right w:val="single" w:sz="4" w:space="0" w:color="auto"/>
            </w:tcBorders>
            <w:shd w:val="clear" w:color="000000" w:fill="92D050"/>
            <w:noWrap/>
            <w:vAlign w:val="bottom"/>
            <w:hideMark/>
          </w:tcPr>
          <w:p w:rsidR="00F620BB" w:rsidRPr="00E52BC7" w:rsidRDefault="00F620BB" w:rsidP="004F62A1">
            <w:pPr>
              <w:jc w:val="right"/>
              <w:rPr>
                <w:color w:val="000000" w:themeColor="text1"/>
                <w:sz w:val="20"/>
              </w:rPr>
            </w:pPr>
            <w:r w:rsidRPr="00E52BC7">
              <w:rPr>
                <w:color w:val="000000" w:themeColor="text1"/>
                <w:sz w:val="20"/>
              </w:rPr>
              <w:t>0,930726905</w:t>
            </w:r>
          </w:p>
        </w:tc>
        <w:tc>
          <w:tcPr>
            <w:tcW w:w="1078" w:type="dxa"/>
            <w:tcBorders>
              <w:top w:val="nil"/>
              <w:left w:val="nil"/>
              <w:bottom w:val="single" w:sz="4" w:space="0" w:color="auto"/>
              <w:right w:val="single" w:sz="8" w:space="0" w:color="auto"/>
            </w:tcBorders>
            <w:shd w:val="clear" w:color="000000" w:fill="FF0000"/>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0,2291669</w:t>
            </w:r>
          </w:p>
        </w:tc>
      </w:tr>
    </w:tbl>
    <w:p w:rsidR="00F620BB" w:rsidRPr="00F80A3E" w:rsidRDefault="00F620BB" w:rsidP="00F620BB">
      <w:pPr>
        <w:rPr>
          <w:color w:val="000000" w:themeColor="text1"/>
          <w:szCs w:val="24"/>
        </w:rPr>
      </w:pPr>
      <w:r w:rsidRPr="00F80A3E">
        <w:rPr>
          <w:color w:val="000000" w:themeColor="text1"/>
          <w:szCs w:val="24"/>
        </w:rPr>
        <w:t>Источник: составлено авторами</w:t>
      </w:r>
    </w:p>
    <w:p w:rsidR="00F620BB" w:rsidRPr="00794B62" w:rsidRDefault="00F620BB" w:rsidP="00F620BB">
      <w:pPr>
        <w:spacing w:line="360" w:lineRule="auto"/>
        <w:rPr>
          <w:i/>
          <w:iCs/>
          <w:color w:val="000000" w:themeColor="text1"/>
          <w:szCs w:val="24"/>
        </w:rPr>
      </w:pPr>
    </w:p>
    <w:p w:rsidR="00F620BB" w:rsidRDefault="00F620BB" w:rsidP="00F620BB">
      <w:pPr>
        <w:spacing w:line="360" w:lineRule="auto"/>
        <w:rPr>
          <w:color w:val="000000" w:themeColor="text1"/>
          <w:szCs w:val="24"/>
        </w:rPr>
      </w:pPr>
      <w:r w:rsidRPr="00794B62">
        <w:rPr>
          <w:color w:val="000000" w:themeColor="text1"/>
          <w:szCs w:val="24"/>
        </w:rPr>
        <w:t>Для отрасли телекоммуникационных услуг</w:t>
      </w:r>
      <w:r>
        <w:rPr>
          <w:color w:val="000000" w:themeColor="text1"/>
          <w:szCs w:val="24"/>
        </w:rPr>
        <w:t xml:space="preserve"> (Таблица 7)</w:t>
      </w:r>
      <w:r w:rsidRPr="00794B62">
        <w:rPr>
          <w:color w:val="000000" w:themeColor="text1"/>
          <w:szCs w:val="24"/>
        </w:rPr>
        <w:t xml:space="preserve"> наиболее значимыми являются показатели управления и социальной сферы. Предприятия связи не загрязняют окружающую среду. Часто такие компании проводят ряд экологических мероприятий, которые практически ликвидируют негативное воздействие на окружающую среду. Инвесторам важно эффективное управление, так как именно оно будет определять развитие компании в дальнейшем. Компаниям важно удерживать свою рыночную долю и при возможности перехода на новые технологии, сразу их </w:t>
      </w:r>
      <w:r w:rsidRPr="00794B62">
        <w:rPr>
          <w:color w:val="000000" w:themeColor="text1"/>
          <w:szCs w:val="24"/>
        </w:rPr>
        <w:lastRenderedPageBreak/>
        <w:t>осваивать, чтобы не потерять темпы развития и не уменьшать спектр оказываемых услуг. Социальная сфера важна, потому что формирование человеческого и интеллектуального капитала для таких предприятий – фактор конкурентоспособности, а равно и показатель будущих прибылей для инвесторов.</w:t>
      </w:r>
    </w:p>
    <w:p w:rsidR="00F620BB" w:rsidRPr="00794B62" w:rsidRDefault="00F620BB" w:rsidP="00F620BB">
      <w:pPr>
        <w:spacing w:line="360" w:lineRule="auto"/>
        <w:rPr>
          <w:color w:val="000000" w:themeColor="text1"/>
          <w:szCs w:val="24"/>
        </w:rPr>
      </w:pPr>
    </w:p>
    <w:p w:rsidR="00F620BB" w:rsidRPr="00D77C6D" w:rsidRDefault="00F620BB" w:rsidP="00F620BB">
      <w:pPr>
        <w:spacing w:line="360" w:lineRule="auto"/>
        <w:rPr>
          <w:color w:val="000000" w:themeColor="text1"/>
          <w:szCs w:val="24"/>
        </w:rPr>
      </w:pPr>
      <w:r w:rsidRPr="00B27793">
        <w:rPr>
          <w:bCs/>
          <w:color w:val="000000" w:themeColor="text1"/>
          <w:szCs w:val="24"/>
        </w:rPr>
        <w:t>Таблица 8</w:t>
      </w:r>
      <w:r>
        <w:rPr>
          <w:color w:val="000000" w:themeColor="text1"/>
          <w:szCs w:val="24"/>
        </w:rPr>
        <w:t xml:space="preserve"> - </w:t>
      </w:r>
      <w:r w:rsidRPr="00D77C6D">
        <w:rPr>
          <w:color w:val="000000" w:themeColor="text1"/>
          <w:szCs w:val="24"/>
        </w:rPr>
        <w:t>Температурная карта корреляции по отрасли «Транспорт»</w:t>
      </w:r>
    </w:p>
    <w:tbl>
      <w:tblPr>
        <w:tblW w:w="9346" w:type="dxa"/>
        <w:tblLook w:val="04A0" w:firstRow="1" w:lastRow="0" w:firstColumn="1" w:lastColumn="0" w:noHBand="0" w:noVBand="1"/>
      </w:tblPr>
      <w:tblGrid>
        <w:gridCol w:w="2500"/>
        <w:gridCol w:w="1356"/>
        <w:gridCol w:w="1356"/>
        <w:gridCol w:w="1580"/>
        <w:gridCol w:w="1476"/>
        <w:gridCol w:w="1179"/>
      </w:tblGrid>
      <w:tr w:rsidR="00F620BB" w:rsidRPr="00794B62" w:rsidTr="004F62A1">
        <w:trPr>
          <w:trHeight w:val="315"/>
        </w:trPr>
        <w:tc>
          <w:tcPr>
            <w:tcW w:w="2500" w:type="dxa"/>
            <w:tcBorders>
              <w:top w:val="single" w:sz="8" w:space="0" w:color="auto"/>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Транспорт</w:t>
            </w:r>
          </w:p>
        </w:tc>
        <w:tc>
          <w:tcPr>
            <w:tcW w:w="135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ROA</w:t>
            </w:r>
          </w:p>
        </w:tc>
        <w:tc>
          <w:tcPr>
            <w:tcW w:w="135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ROE</w:t>
            </w:r>
          </w:p>
        </w:tc>
        <w:tc>
          <w:tcPr>
            <w:tcW w:w="158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EV/EBITDA</w:t>
            </w:r>
          </w:p>
        </w:tc>
        <w:tc>
          <w:tcPr>
            <w:tcW w:w="147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EPS</w:t>
            </w:r>
          </w:p>
        </w:tc>
        <w:tc>
          <w:tcPr>
            <w:tcW w:w="1078" w:type="dxa"/>
            <w:tcBorders>
              <w:top w:val="single" w:sz="8" w:space="0" w:color="auto"/>
              <w:left w:val="nil"/>
              <w:bottom w:val="single" w:sz="4" w:space="0" w:color="auto"/>
              <w:right w:val="single" w:sz="8" w:space="0" w:color="auto"/>
            </w:tcBorders>
            <w:shd w:val="clear" w:color="000000" w:fill="8EA9DB"/>
            <w:noWrap/>
            <w:vAlign w:val="bottom"/>
            <w:hideMark/>
          </w:tcPr>
          <w:p w:rsidR="00F620BB" w:rsidRPr="00E52BC7" w:rsidRDefault="00F620BB" w:rsidP="004F62A1">
            <w:pPr>
              <w:spacing w:line="360" w:lineRule="auto"/>
              <w:rPr>
                <w:color w:val="000000" w:themeColor="text1"/>
                <w:sz w:val="20"/>
              </w:rPr>
            </w:pPr>
            <w:r w:rsidRPr="00E52BC7">
              <w:rPr>
                <w:color w:val="000000" w:themeColor="text1"/>
                <w:sz w:val="20"/>
              </w:rPr>
              <w:t>P/E</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E52BC7" w:rsidRDefault="00F620BB" w:rsidP="004F62A1">
            <w:pPr>
              <w:rPr>
                <w:color w:val="000000" w:themeColor="text1"/>
                <w:sz w:val="20"/>
              </w:rPr>
            </w:pPr>
            <w:r w:rsidRPr="00E52BC7">
              <w:rPr>
                <w:color w:val="000000" w:themeColor="text1"/>
                <w:sz w:val="20"/>
              </w:rPr>
              <w:t>E</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0,20220914</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0,15720822</w:t>
            </w:r>
          </w:p>
        </w:tc>
        <w:tc>
          <w:tcPr>
            <w:tcW w:w="1580"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0,222794845</w:t>
            </w:r>
          </w:p>
        </w:tc>
        <w:tc>
          <w:tcPr>
            <w:tcW w:w="1476"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0,160692924</w:t>
            </w:r>
          </w:p>
        </w:tc>
        <w:tc>
          <w:tcPr>
            <w:tcW w:w="1078" w:type="dxa"/>
            <w:tcBorders>
              <w:top w:val="nil"/>
              <w:left w:val="nil"/>
              <w:bottom w:val="single" w:sz="4" w:space="0" w:color="auto"/>
              <w:right w:val="single" w:sz="8" w:space="0" w:color="auto"/>
            </w:tcBorders>
            <w:shd w:val="clear" w:color="000000" w:fill="C6E0B4"/>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0,77609235</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E52BC7" w:rsidRDefault="00F620BB" w:rsidP="004F62A1">
            <w:pPr>
              <w:rPr>
                <w:color w:val="000000" w:themeColor="text1"/>
                <w:sz w:val="20"/>
              </w:rPr>
            </w:pPr>
            <w:r w:rsidRPr="00E52BC7">
              <w:rPr>
                <w:color w:val="000000" w:themeColor="text1"/>
                <w:sz w:val="20"/>
              </w:rPr>
              <w:t>S</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0,30105862</w:t>
            </w:r>
          </w:p>
        </w:tc>
        <w:tc>
          <w:tcPr>
            <w:tcW w:w="1356" w:type="dxa"/>
            <w:tcBorders>
              <w:top w:val="nil"/>
              <w:left w:val="nil"/>
              <w:bottom w:val="single" w:sz="4" w:space="0" w:color="auto"/>
              <w:right w:val="single" w:sz="4" w:space="0" w:color="auto"/>
            </w:tcBorders>
            <w:shd w:val="clear" w:color="000000" w:fill="92D050"/>
            <w:noWrap/>
            <w:vAlign w:val="bottom"/>
            <w:hideMark/>
          </w:tcPr>
          <w:p w:rsidR="00F620BB" w:rsidRPr="00E52BC7" w:rsidRDefault="00F620BB" w:rsidP="004F62A1">
            <w:pPr>
              <w:jc w:val="right"/>
              <w:rPr>
                <w:color w:val="000000" w:themeColor="text1"/>
                <w:sz w:val="20"/>
              </w:rPr>
            </w:pPr>
            <w:r w:rsidRPr="00E52BC7">
              <w:rPr>
                <w:color w:val="000000" w:themeColor="text1"/>
                <w:sz w:val="20"/>
              </w:rPr>
              <w:t>0,98662651</w:t>
            </w:r>
          </w:p>
        </w:tc>
        <w:tc>
          <w:tcPr>
            <w:tcW w:w="1580"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0,27823058</w:t>
            </w:r>
          </w:p>
        </w:tc>
        <w:tc>
          <w:tcPr>
            <w:tcW w:w="1476"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0,351607894</w:t>
            </w:r>
          </w:p>
        </w:tc>
        <w:tc>
          <w:tcPr>
            <w:tcW w:w="1078" w:type="dxa"/>
            <w:tcBorders>
              <w:top w:val="nil"/>
              <w:left w:val="nil"/>
              <w:bottom w:val="single" w:sz="4" w:space="0" w:color="auto"/>
              <w:right w:val="single" w:sz="8" w:space="0" w:color="auto"/>
            </w:tcBorders>
            <w:shd w:val="clear" w:color="000000" w:fill="FF0000"/>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0,00094169</w:t>
            </w:r>
          </w:p>
        </w:tc>
      </w:tr>
      <w:tr w:rsidR="00F620BB" w:rsidRPr="00794B62" w:rsidTr="004F62A1">
        <w:trPr>
          <w:trHeight w:val="315"/>
        </w:trPr>
        <w:tc>
          <w:tcPr>
            <w:tcW w:w="2500"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E52BC7" w:rsidRDefault="00F620BB" w:rsidP="004F62A1">
            <w:pPr>
              <w:rPr>
                <w:color w:val="000000" w:themeColor="text1"/>
                <w:sz w:val="20"/>
              </w:rPr>
            </w:pPr>
            <w:r w:rsidRPr="00E52BC7">
              <w:rPr>
                <w:color w:val="000000" w:themeColor="text1"/>
                <w:sz w:val="20"/>
              </w:rPr>
              <w:t>G</w:t>
            </w:r>
          </w:p>
        </w:tc>
        <w:tc>
          <w:tcPr>
            <w:tcW w:w="1356" w:type="dxa"/>
            <w:tcBorders>
              <w:top w:val="nil"/>
              <w:left w:val="nil"/>
              <w:bottom w:val="single" w:sz="4" w:space="0" w:color="auto"/>
              <w:right w:val="single" w:sz="4" w:space="0" w:color="auto"/>
            </w:tcBorders>
            <w:shd w:val="clear" w:color="000000" w:fill="92D050"/>
            <w:noWrap/>
            <w:vAlign w:val="bottom"/>
            <w:hideMark/>
          </w:tcPr>
          <w:p w:rsidR="00F620BB" w:rsidRPr="00E52BC7" w:rsidRDefault="00F620BB" w:rsidP="004F62A1">
            <w:pPr>
              <w:jc w:val="right"/>
              <w:rPr>
                <w:color w:val="000000" w:themeColor="text1"/>
                <w:sz w:val="20"/>
              </w:rPr>
            </w:pPr>
            <w:r w:rsidRPr="00E52BC7">
              <w:rPr>
                <w:color w:val="000000" w:themeColor="text1"/>
                <w:sz w:val="20"/>
              </w:rPr>
              <w:t>0,99673225</w:t>
            </w:r>
          </w:p>
        </w:tc>
        <w:tc>
          <w:tcPr>
            <w:tcW w:w="1356" w:type="dxa"/>
            <w:tcBorders>
              <w:top w:val="nil"/>
              <w:left w:val="nil"/>
              <w:bottom w:val="single" w:sz="4" w:space="0" w:color="auto"/>
              <w:right w:val="single" w:sz="4" w:space="0" w:color="auto"/>
            </w:tcBorders>
            <w:shd w:val="clear" w:color="000000" w:fill="FF0000"/>
            <w:noWrap/>
            <w:vAlign w:val="bottom"/>
            <w:hideMark/>
          </w:tcPr>
          <w:p w:rsidR="00F620BB" w:rsidRPr="00E52BC7" w:rsidRDefault="00F620BB" w:rsidP="004F62A1">
            <w:pPr>
              <w:jc w:val="right"/>
              <w:rPr>
                <w:color w:val="000000" w:themeColor="text1"/>
                <w:sz w:val="20"/>
              </w:rPr>
            </w:pPr>
            <w:r w:rsidRPr="00E52BC7">
              <w:rPr>
                <w:color w:val="000000" w:themeColor="text1"/>
                <w:sz w:val="20"/>
              </w:rPr>
              <w:t>0,35616527</w:t>
            </w:r>
          </w:p>
        </w:tc>
        <w:tc>
          <w:tcPr>
            <w:tcW w:w="1580" w:type="dxa"/>
            <w:tcBorders>
              <w:top w:val="nil"/>
              <w:left w:val="nil"/>
              <w:bottom w:val="single" w:sz="4" w:space="0" w:color="auto"/>
              <w:right w:val="single" w:sz="4" w:space="0" w:color="auto"/>
            </w:tcBorders>
            <w:shd w:val="clear" w:color="000000" w:fill="92D050"/>
            <w:noWrap/>
            <w:vAlign w:val="bottom"/>
            <w:hideMark/>
          </w:tcPr>
          <w:p w:rsidR="00F620BB" w:rsidRPr="00E52BC7" w:rsidRDefault="00F620BB" w:rsidP="004F62A1">
            <w:pPr>
              <w:jc w:val="right"/>
              <w:rPr>
                <w:color w:val="000000" w:themeColor="text1"/>
                <w:sz w:val="20"/>
              </w:rPr>
            </w:pPr>
            <w:r w:rsidRPr="00E52BC7">
              <w:rPr>
                <w:color w:val="000000" w:themeColor="text1"/>
                <w:sz w:val="20"/>
              </w:rPr>
              <w:t>0,998974575</w:t>
            </w:r>
          </w:p>
        </w:tc>
        <w:tc>
          <w:tcPr>
            <w:tcW w:w="1476" w:type="dxa"/>
            <w:tcBorders>
              <w:top w:val="nil"/>
              <w:left w:val="nil"/>
              <w:bottom w:val="single" w:sz="4" w:space="0" w:color="auto"/>
              <w:right w:val="single" w:sz="4" w:space="0" w:color="auto"/>
            </w:tcBorders>
            <w:shd w:val="clear" w:color="000000" w:fill="92D050"/>
            <w:noWrap/>
            <w:vAlign w:val="bottom"/>
            <w:hideMark/>
          </w:tcPr>
          <w:p w:rsidR="00F620BB" w:rsidRPr="00E52BC7" w:rsidRDefault="00F620BB" w:rsidP="004F62A1">
            <w:pPr>
              <w:jc w:val="right"/>
              <w:rPr>
                <w:color w:val="000000" w:themeColor="text1"/>
                <w:sz w:val="20"/>
              </w:rPr>
            </w:pPr>
            <w:r w:rsidRPr="00E52BC7">
              <w:rPr>
                <w:color w:val="000000" w:themeColor="text1"/>
                <w:sz w:val="20"/>
              </w:rPr>
              <w:t>0,987699181</w:t>
            </w:r>
          </w:p>
        </w:tc>
        <w:tc>
          <w:tcPr>
            <w:tcW w:w="1078" w:type="dxa"/>
            <w:tcBorders>
              <w:top w:val="nil"/>
              <w:left w:val="nil"/>
              <w:bottom w:val="single" w:sz="4" w:space="0" w:color="auto"/>
              <w:right w:val="single" w:sz="8" w:space="0" w:color="auto"/>
            </w:tcBorders>
            <w:shd w:val="clear" w:color="000000" w:fill="C6E0B4"/>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0,72296596</w:t>
            </w:r>
          </w:p>
        </w:tc>
      </w:tr>
    </w:tbl>
    <w:p w:rsidR="00F620BB" w:rsidRPr="00F80A3E" w:rsidRDefault="00F620BB" w:rsidP="00F620BB">
      <w:pPr>
        <w:rPr>
          <w:color w:val="000000" w:themeColor="text1"/>
          <w:szCs w:val="24"/>
        </w:rPr>
      </w:pPr>
      <w:bookmarkStart w:id="3" w:name="_Hlk147145299"/>
      <w:r w:rsidRPr="00F80A3E">
        <w:rPr>
          <w:color w:val="000000" w:themeColor="text1"/>
          <w:szCs w:val="24"/>
        </w:rPr>
        <w:t>Источник: составлено авторами</w:t>
      </w:r>
    </w:p>
    <w:bookmarkEnd w:id="3"/>
    <w:p w:rsidR="00F620BB" w:rsidRPr="00794B62" w:rsidRDefault="00F620BB" w:rsidP="00F620BB">
      <w:pPr>
        <w:spacing w:line="360" w:lineRule="auto"/>
        <w:rPr>
          <w:color w:val="000000" w:themeColor="text1"/>
          <w:szCs w:val="24"/>
        </w:rPr>
      </w:pPr>
    </w:p>
    <w:p w:rsidR="00F620BB" w:rsidRDefault="00F620BB" w:rsidP="00F620BB">
      <w:pPr>
        <w:spacing w:line="360" w:lineRule="auto"/>
        <w:rPr>
          <w:color w:val="000000" w:themeColor="text1"/>
          <w:szCs w:val="24"/>
        </w:rPr>
      </w:pPr>
      <w:r w:rsidRPr="00794B62">
        <w:rPr>
          <w:color w:val="000000" w:themeColor="text1"/>
          <w:szCs w:val="24"/>
        </w:rPr>
        <w:t>Транспортная отрасль</w:t>
      </w:r>
      <w:r>
        <w:rPr>
          <w:color w:val="000000" w:themeColor="text1"/>
          <w:szCs w:val="24"/>
        </w:rPr>
        <w:t xml:space="preserve"> (Таблица 8)</w:t>
      </w:r>
      <w:r w:rsidRPr="00794B62">
        <w:rPr>
          <w:color w:val="000000" w:themeColor="text1"/>
          <w:szCs w:val="24"/>
        </w:rPr>
        <w:t xml:space="preserve"> имеет схожую ситуацию с телекоммуникационными услугами, но с оговоркой о том, что деятельность транспортных компаний связана с выбросами, которые сложно регулировать корпоративными методами. Так, авиаперевозки нельзя сделать </w:t>
      </w:r>
      <w:proofErr w:type="spellStart"/>
      <w:r w:rsidRPr="00794B62">
        <w:rPr>
          <w:color w:val="000000" w:themeColor="text1"/>
          <w:szCs w:val="24"/>
        </w:rPr>
        <w:t>экологичнее</w:t>
      </w:r>
      <w:proofErr w:type="spellEnd"/>
      <w:r w:rsidRPr="00794B62">
        <w:rPr>
          <w:color w:val="000000" w:themeColor="text1"/>
          <w:szCs w:val="24"/>
        </w:rPr>
        <w:t xml:space="preserve">, так как нет альтернатив. Железнодорожные перевозки сопряжены с низкой степенью электрификации железнодорожных путей, а равно с высокими выбросами от устаревших локомотивов. Для инвесторов важнее то, какие транспортные маршруты наладят компании, а следовательно, как быстро будут приходить грузы. Именно скорость перемещения грузов и </w:t>
      </w:r>
      <w:proofErr w:type="spellStart"/>
      <w:r w:rsidRPr="00794B62">
        <w:rPr>
          <w:color w:val="000000" w:themeColor="text1"/>
          <w:szCs w:val="24"/>
        </w:rPr>
        <w:t>грузо</w:t>
      </w:r>
      <w:proofErr w:type="spellEnd"/>
      <w:r w:rsidRPr="00794B62">
        <w:rPr>
          <w:color w:val="000000" w:themeColor="text1"/>
          <w:szCs w:val="24"/>
        </w:rPr>
        <w:t>/</w:t>
      </w:r>
      <w:proofErr w:type="spellStart"/>
      <w:r w:rsidRPr="00794B62">
        <w:rPr>
          <w:color w:val="000000" w:themeColor="text1"/>
          <w:szCs w:val="24"/>
        </w:rPr>
        <w:t>пасажирооборот</w:t>
      </w:r>
      <w:proofErr w:type="spellEnd"/>
      <w:r w:rsidRPr="00794B62">
        <w:rPr>
          <w:color w:val="000000" w:themeColor="text1"/>
          <w:szCs w:val="24"/>
        </w:rPr>
        <w:t xml:space="preserve"> являются наиболее важными показателями. Поэтому для стоимости и прибыльности компании наиболее важными показателями являются показатели системы управления.</w:t>
      </w:r>
    </w:p>
    <w:p w:rsidR="00F620BB" w:rsidRPr="00794B62" w:rsidRDefault="00F620BB" w:rsidP="00F620BB">
      <w:pPr>
        <w:spacing w:line="360" w:lineRule="auto"/>
        <w:rPr>
          <w:color w:val="000000" w:themeColor="text1"/>
          <w:szCs w:val="24"/>
        </w:rPr>
      </w:pPr>
    </w:p>
    <w:p w:rsidR="00F620BB" w:rsidRPr="00D77C6D" w:rsidRDefault="00F620BB" w:rsidP="00F620BB">
      <w:pPr>
        <w:spacing w:line="360" w:lineRule="auto"/>
        <w:rPr>
          <w:color w:val="000000" w:themeColor="text1"/>
          <w:szCs w:val="24"/>
        </w:rPr>
      </w:pPr>
      <w:r w:rsidRPr="00B27793">
        <w:rPr>
          <w:bCs/>
          <w:color w:val="000000" w:themeColor="text1"/>
          <w:szCs w:val="24"/>
        </w:rPr>
        <w:t>Таблица 9</w:t>
      </w:r>
      <w:r w:rsidRPr="00D77C6D">
        <w:rPr>
          <w:color w:val="000000" w:themeColor="text1"/>
          <w:szCs w:val="24"/>
        </w:rPr>
        <w:t xml:space="preserve"> - Температурная карта корреляции по отрасли «Химия»</w:t>
      </w:r>
    </w:p>
    <w:tbl>
      <w:tblPr>
        <w:tblW w:w="9346" w:type="dxa"/>
        <w:tblLook w:val="04A0" w:firstRow="1" w:lastRow="0" w:firstColumn="1" w:lastColumn="0" w:noHBand="0" w:noVBand="1"/>
      </w:tblPr>
      <w:tblGrid>
        <w:gridCol w:w="2258"/>
        <w:gridCol w:w="1418"/>
        <w:gridCol w:w="1536"/>
        <w:gridCol w:w="1580"/>
        <w:gridCol w:w="1476"/>
        <w:gridCol w:w="1179"/>
      </w:tblGrid>
      <w:tr w:rsidR="00F620BB" w:rsidRPr="00794B62" w:rsidTr="004F62A1">
        <w:trPr>
          <w:trHeight w:val="315"/>
        </w:trPr>
        <w:tc>
          <w:tcPr>
            <w:tcW w:w="2258" w:type="dxa"/>
            <w:tcBorders>
              <w:top w:val="single" w:sz="8" w:space="0" w:color="auto"/>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Химия</w:t>
            </w:r>
          </w:p>
        </w:tc>
        <w:tc>
          <w:tcPr>
            <w:tcW w:w="1418"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48"/>
              <w:rPr>
                <w:color w:val="000000" w:themeColor="text1"/>
                <w:sz w:val="20"/>
              </w:rPr>
            </w:pPr>
            <w:r w:rsidRPr="00794B62">
              <w:rPr>
                <w:color w:val="000000" w:themeColor="text1"/>
                <w:sz w:val="20"/>
              </w:rPr>
              <w:t>ROA</w:t>
            </w:r>
          </w:p>
        </w:tc>
        <w:tc>
          <w:tcPr>
            <w:tcW w:w="153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48"/>
              <w:rPr>
                <w:color w:val="000000" w:themeColor="text1"/>
                <w:sz w:val="20"/>
              </w:rPr>
            </w:pPr>
            <w:r w:rsidRPr="00794B62">
              <w:rPr>
                <w:color w:val="000000" w:themeColor="text1"/>
                <w:sz w:val="20"/>
              </w:rPr>
              <w:t>ROE</w:t>
            </w:r>
          </w:p>
        </w:tc>
        <w:tc>
          <w:tcPr>
            <w:tcW w:w="1580"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794B62" w:rsidRDefault="00F620BB" w:rsidP="004F62A1">
            <w:pPr>
              <w:ind w:firstLine="48"/>
              <w:rPr>
                <w:color w:val="000000" w:themeColor="text1"/>
                <w:sz w:val="20"/>
              </w:rPr>
            </w:pPr>
            <w:r w:rsidRPr="00794B62">
              <w:rPr>
                <w:color w:val="000000" w:themeColor="text1"/>
                <w:sz w:val="20"/>
              </w:rPr>
              <w:t>EV/EBITDA</w:t>
            </w:r>
          </w:p>
        </w:tc>
        <w:tc>
          <w:tcPr>
            <w:tcW w:w="1476" w:type="dxa"/>
            <w:tcBorders>
              <w:top w:val="single" w:sz="8" w:space="0" w:color="auto"/>
              <w:left w:val="nil"/>
              <w:bottom w:val="single" w:sz="4" w:space="0" w:color="auto"/>
              <w:right w:val="single" w:sz="4" w:space="0" w:color="auto"/>
            </w:tcBorders>
            <w:shd w:val="clear" w:color="000000" w:fill="8EA9DB"/>
            <w:noWrap/>
            <w:vAlign w:val="bottom"/>
            <w:hideMark/>
          </w:tcPr>
          <w:p w:rsidR="00F620BB" w:rsidRPr="00E52BC7" w:rsidRDefault="00F620BB" w:rsidP="004F62A1">
            <w:pPr>
              <w:ind w:firstLine="48"/>
              <w:rPr>
                <w:color w:val="000000" w:themeColor="text1"/>
                <w:sz w:val="20"/>
              </w:rPr>
            </w:pPr>
            <w:r w:rsidRPr="00E52BC7">
              <w:rPr>
                <w:color w:val="000000" w:themeColor="text1"/>
                <w:sz w:val="20"/>
              </w:rPr>
              <w:t>EPS</w:t>
            </w:r>
          </w:p>
        </w:tc>
        <w:tc>
          <w:tcPr>
            <w:tcW w:w="1078" w:type="dxa"/>
            <w:tcBorders>
              <w:top w:val="single" w:sz="8" w:space="0" w:color="auto"/>
              <w:left w:val="nil"/>
              <w:bottom w:val="single" w:sz="4" w:space="0" w:color="auto"/>
              <w:right w:val="single" w:sz="8" w:space="0" w:color="auto"/>
            </w:tcBorders>
            <w:shd w:val="clear" w:color="000000" w:fill="8EA9DB"/>
            <w:noWrap/>
            <w:vAlign w:val="bottom"/>
            <w:hideMark/>
          </w:tcPr>
          <w:p w:rsidR="00F620BB" w:rsidRPr="00E52BC7" w:rsidRDefault="00F620BB" w:rsidP="004F62A1">
            <w:pPr>
              <w:spacing w:line="360" w:lineRule="auto"/>
              <w:ind w:firstLine="48"/>
              <w:rPr>
                <w:color w:val="000000" w:themeColor="text1"/>
                <w:sz w:val="20"/>
              </w:rPr>
            </w:pPr>
            <w:r w:rsidRPr="00E52BC7">
              <w:rPr>
                <w:color w:val="000000" w:themeColor="text1"/>
                <w:sz w:val="20"/>
              </w:rPr>
              <w:t>P/E</w:t>
            </w:r>
          </w:p>
        </w:tc>
      </w:tr>
      <w:tr w:rsidR="00F620BB" w:rsidRPr="00794B62" w:rsidTr="004F62A1">
        <w:trPr>
          <w:trHeight w:val="315"/>
        </w:trPr>
        <w:tc>
          <w:tcPr>
            <w:tcW w:w="2258"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E</w:t>
            </w:r>
          </w:p>
        </w:tc>
        <w:tc>
          <w:tcPr>
            <w:tcW w:w="1418"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0,00917431</w:t>
            </w:r>
          </w:p>
        </w:tc>
        <w:tc>
          <w:tcPr>
            <w:tcW w:w="1536" w:type="dxa"/>
            <w:tcBorders>
              <w:top w:val="nil"/>
              <w:left w:val="nil"/>
              <w:bottom w:val="single" w:sz="4" w:space="0" w:color="auto"/>
              <w:right w:val="single" w:sz="4" w:space="0" w:color="auto"/>
            </w:tcBorders>
            <w:shd w:val="clear" w:color="000000" w:fill="F4B084"/>
            <w:noWrap/>
            <w:vAlign w:val="bottom"/>
            <w:hideMark/>
          </w:tcPr>
          <w:p w:rsidR="00F620BB" w:rsidRPr="00794B62" w:rsidRDefault="00F620BB" w:rsidP="004F62A1">
            <w:pPr>
              <w:jc w:val="right"/>
              <w:rPr>
                <w:color w:val="000000" w:themeColor="text1"/>
                <w:sz w:val="20"/>
              </w:rPr>
            </w:pPr>
            <w:r w:rsidRPr="00794B62">
              <w:rPr>
                <w:color w:val="000000" w:themeColor="text1"/>
                <w:sz w:val="20"/>
              </w:rPr>
              <w:t>0,43235776</w:t>
            </w:r>
          </w:p>
        </w:tc>
        <w:tc>
          <w:tcPr>
            <w:tcW w:w="1580"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jc w:val="right"/>
              <w:rPr>
                <w:color w:val="000000" w:themeColor="text1"/>
                <w:sz w:val="20"/>
              </w:rPr>
            </w:pPr>
            <w:r w:rsidRPr="00794B62">
              <w:rPr>
                <w:color w:val="000000" w:themeColor="text1"/>
                <w:sz w:val="20"/>
              </w:rPr>
              <w:t>0,677804753</w:t>
            </w:r>
          </w:p>
        </w:tc>
        <w:tc>
          <w:tcPr>
            <w:tcW w:w="1476" w:type="dxa"/>
            <w:tcBorders>
              <w:top w:val="nil"/>
              <w:left w:val="nil"/>
              <w:bottom w:val="single" w:sz="4" w:space="0" w:color="auto"/>
              <w:right w:val="single" w:sz="4" w:space="0" w:color="auto"/>
            </w:tcBorders>
            <w:shd w:val="clear" w:color="000000" w:fill="F4B084"/>
            <w:noWrap/>
            <w:vAlign w:val="bottom"/>
            <w:hideMark/>
          </w:tcPr>
          <w:p w:rsidR="00F620BB" w:rsidRPr="00794B62" w:rsidRDefault="00F620BB" w:rsidP="004F62A1">
            <w:pPr>
              <w:jc w:val="right"/>
              <w:rPr>
                <w:color w:val="000000" w:themeColor="text1"/>
                <w:sz w:val="20"/>
              </w:rPr>
            </w:pPr>
            <w:r w:rsidRPr="00794B62">
              <w:rPr>
                <w:color w:val="000000" w:themeColor="text1"/>
                <w:sz w:val="20"/>
              </w:rPr>
              <w:t>0,48789333</w:t>
            </w:r>
          </w:p>
        </w:tc>
        <w:tc>
          <w:tcPr>
            <w:tcW w:w="1078" w:type="dxa"/>
            <w:tcBorders>
              <w:top w:val="nil"/>
              <w:left w:val="nil"/>
              <w:bottom w:val="single" w:sz="4" w:space="0" w:color="auto"/>
              <w:right w:val="single" w:sz="8" w:space="0" w:color="auto"/>
            </w:tcBorders>
            <w:shd w:val="clear" w:color="000000" w:fill="C6E0B4"/>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0,88327948</w:t>
            </w:r>
          </w:p>
        </w:tc>
      </w:tr>
      <w:tr w:rsidR="00F620BB" w:rsidRPr="00794B62" w:rsidTr="004F62A1">
        <w:trPr>
          <w:trHeight w:val="315"/>
        </w:trPr>
        <w:tc>
          <w:tcPr>
            <w:tcW w:w="2258"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S</w:t>
            </w:r>
          </w:p>
        </w:tc>
        <w:tc>
          <w:tcPr>
            <w:tcW w:w="1418"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0,07518067</w:t>
            </w:r>
          </w:p>
        </w:tc>
        <w:tc>
          <w:tcPr>
            <w:tcW w:w="1536"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jc w:val="right"/>
              <w:rPr>
                <w:color w:val="000000" w:themeColor="text1"/>
                <w:sz w:val="20"/>
              </w:rPr>
            </w:pPr>
            <w:r w:rsidRPr="00794B62">
              <w:rPr>
                <w:color w:val="000000" w:themeColor="text1"/>
                <w:sz w:val="20"/>
              </w:rPr>
              <w:t>0,61298399</w:t>
            </w:r>
          </w:p>
        </w:tc>
        <w:tc>
          <w:tcPr>
            <w:tcW w:w="1580" w:type="dxa"/>
            <w:tcBorders>
              <w:top w:val="nil"/>
              <w:left w:val="nil"/>
              <w:bottom w:val="single" w:sz="4" w:space="0" w:color="auto"/>
              <w:right w:val="single" w:sz="4" w:space="0" w:color="auto"/>
            </w:tcBorders>
            <w:shd w:val="clear" w:color="000000" w:fill="C6E0B4"/>
            <w:noWrap/>
            <w:vAlign w:val="bottom"/>
            <w:hideMark/>
          </w:tcPr>
          <w:p w:rsidR="00F620BB" w:rsidRPr="00794B62" w:rsidRDefault="00F620BB" w:rsidP="004F62A1">
            <w:pPr>
              <w:jc w:val="right"/>
              <w:rPr>
                <w:color w:val="000000" w:themeColor="text1"/>
                <w:sz w:val="20"/>
              </w:rPr>
            </w:pPr>
            <w:r w:rsidRPr="00794B62">
              <w:rPr>
                <w:color w:val="000000" w:themeColor="text1"/>
                <w:sz w:val="20"/>
              </w:rPr>
              <w:t>0,832391505</w:t>
            </w:r>
          </w:p>
        </w:tc>
        <w:tc>
          <w:tcPr>
            <w:tcW w:w="1476"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jc w:val="right"/>
              <w:rPr>
                <w:color w:val="000000" w:themeColor="text1"/>
                <w:sz w:val="20"/>
              </w:rPr>
            </w:pPr>
            <w:r w:rsidRPr="00794B62">
              <w:rPr>
                <w:color w:val="000000" w:themeColor="text1"/>
                <w:sz w:val="20"/>
              </w:rPr>
              <w:t>0,66647082</w:t>
            </w:r>
          </w:p>
        </w:tc>
        <w:tc>
          <w:tcPr>
            <w:tcW w:w="1078" w:type="dxa"/>
            <w:tcBorders>
              <w:top w:val="nil"/>
              <w:left w:val="nil"/>
              <w:bottom w:val="single" w:sz="4" w:space="0" w:color="auto"/>
              <w:right w:val="single" w:sz="8" w:space="0" w:color="auto"/>
            </w:tcBorders>
            <w:shd w:val="clear" w:color="000000" w:fill="C6E0B4"/>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0,74401368</w:t>
            </w:r>
          </w:p>
        </w:tc>
      </w:tr>
      <w:tr w:rsidR="00F620BB" w:rsidRPr="00794B62" w:rsidTr="004F62A1">
        <w:trPr>
          <w:trHeight w:val="315"/>
        </w:trPr>
        <w:tc>
          <w:tcPr>
            <w:tcW w:w="2258" w:type="dxa"/>
            <w:tcBorders>
              <w:top w:val="nil"/>
              <w:left w:val="single" w:sz="8" w:space="0" w:color="auto"/>
              <w:bottom w:val="single" w:sz="4" w:space="0" w:color="auto"/>
              <w:right w:val="single" w:sz="4" w:space="0" w:color="auto"/>
            </w:tcBorders>
            <w:shd w:val="clear" w:color="000000" w:fill="8EA9DB"/>
            <w:noWrap/>
            <w:vAlign w:val="bottom"/>
            <w:hideMark/>
          </w:tcPr>
          <w:p w:rsidR="00F620BB" w:rsidRPr="00794B62" w:rsidRDefault="00F620BB" w:rsidP="004F62A1">
            <w:pPr>
              <w:rPr>
                <w:color w:val="000000" w:themeColor="text1"/>
                <w:sz w:val="20"/>
              </w:rPr>
            </w:pPr>
            <w:r w:rsidRPr="00794B62">
              <w:rPr>
                <w:color w:val="000000" w:themeColor="text1"/>
                <w:sz w:val="20"/>
              </w:rPr>
              <w:t>G</w:t>
            </w:r>
          </w:p>
        </w:tc>
        <w:tc>
          <w:tcPr>
            <w:tcW w:w="1418" w:type="dxa"/>
            <w:tcBorders>
              <w:top w:val="nil"/>
              <w:left w:val="nil"/>
              <w:bottom w:val="single" w:sz="4" w:space="0" w:color="auto"/>
              <w:right w:val="single" w:sz="4" w:space="0" w:color="auto"/>
            </w:tcBorders>
            <w:shd w:val="clear" w:color="000000" w:fill="FFD966"/>
            <w:noWrap/>
            <w:vAlign w:val="bottom"/>
            <w:hideMark/>
          </w:tcPr>
          <w:p w:rsidR="00F620BB" w:rsidRPr="00794B62" w:rsidRDefault="00F620BB" w:rsidP="004F62A1">
            <w:pPr>
              <w:jc w:val="right"/>
              <w:rPr>
                <w:color w:val="000000" w:themeColor="text1"/>
                <w:sz w:val="20"/>
              </w:rPr>
            </w:pPr>
            <w:r w:rsidRPr="00794B62">
              <w:rPr>
                <w:color w:val="000000" w:themeColor="text1"/>
                <w:sz w:val="20"/>
              </w:rPr>
              <w:t>0,66284404</w:t>
            </w:r>
          </w:p>
        </w:tc>
        <w:tc>
          <w:tcPr>
            <w:tcW w:w="1536"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0,10478919</w:t>
            </w:r>
          </w:p>
        </w:tc>
        <w:tc>
          <w:tcPr>
            <w:tcW w:w="1580"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0,00638896</w:t>
            </w:r>
          </w:p>
        </w:tc>
        <w:tc>
          <w:tcPr>
            <w:tcW w:w="1476" w:type="dxa"/>
            <w:tcBorders>
              <w:top w:val="nil"/>
              <w:left w:val="nil"/>
              <w:bottom w:val="single" w:sz="4" w:space="0" w:color="auto"/>
              <w:right w:val="single" w:sz="4" w:space="0" w:color="auto"/>
            </w:tcBorders>
            <w:shd w:val="clear" w:color="000000" w:fill="FF0000"/>
            <w:noWrap/>
            <w:vAlign w:val="bottom"/>
            <w:hideMark/>
          </w:tcPr>
          <w:p w:rsidR="00F620BB" w:rsidRPr="00794B62" w:rsidRDefault="00F620BB" w:rsidP="004F62A1">
            <w:pPr>
              <w:jc w:val="right"/>
              <w:rPr>
                <w:color w:val="000000" w:themeColor="text1"/>
                <w:sz w:val="20"/>
              </w:rPr>
            </w:pPr>
            <w:r w:rsidRPr="00794B62">
              <w:rPr>
                <w:color w:val="000000" w:themeColor="text1"/>
                <w:sz w:val="20"/>
              </w:rPr>
              <w:t>0,073167586</w:t>
            </w:r>
          </w:p>
        </w:tc>
        <w:tc>
          <w:tcPr>
            <w:tcW w:w="1078" w:type="dxa"/>
            <w:tcBorders>
              <w:top w:val="nil"/>
              <w:left w:val="nil"/>
              <w:bottom w:val="single" w:sz="4" w:space="0" w:color="auto"/>
              <w:right w:val="single" w:sz="8" w:space="0" w:color="auto"/>
            </w:tcBorders>
            <w:shd w:val="clear" w:color="000000" w:fill="FFD966"/>
            <w:noWrap/>
            <w:vAlign w:val="bottom"/>
            <w:hideMark/>
          </w:tcPr>
          <w:p w:rsidR="00F620BB" w:rsidRPr="00E52BC7" w:rsidRDefault="00F620BB" w:rsidP="004F62A1">
            <w:pPr>
              <w:spacing w:line="360" w:lineRule="auto"/>
              <w:jc w:val="right"/>
              <w:rPr>
                <w:color w:val="000000" w:themeColor="text1"/>
                <w:sz w:val="20"/>
              </w:rPr>
            </w:pPr>
            <w:r w:rsidRPr="00E52BC7">
              <w:rPr>
                <w:color w:val="000000" w:themeColor="text1"/>
                <w:sz w:val="20"/>
              </w:rPr>
              <w:t>0,58642973</w:t>
            </w:r>
          </w:p>
        </w:tc>
      </w:tr>
    </w:tbl>
    <w:p w:rsidR="00F620BB" w:rsidRPr="00F80A3E" w:rsidRDefault="00F620BB" w:rsidP="00F620BB">
      <w:pPr>
        <w:rPr>
          <w:color w:val="000000" w:themeColor="text1"/>
          <w:szCs w:val="24"/>
        </w:rPr>
      </w:pPr>
      <w:r w:rsidRPr="00F80A3E">
        <w:rPr>
          <w:color w:val="000000" w:themeColor="text1"/>
          <w:szCs w:val="24"/>
        </w:rPr>
        <w:t>Источник: составлено авторами</w:t>
      </w:r>
    </w:p>
    <w:p w:rsidR="00F620BB" w:rsidRPr="00794B62" w:rsidRDefault="00F620BB" w:rsidP="00F620BB">
      <w:pPr>
        <w:spacing w:line="360" w:lineRule="auto"/>
        <w:rPr>
          <w:color w:val="000000" w:themeColor="text1"/>
          <w:szCs w:val="24"/>
        </w:rPr>
      </w:pPr>
    </w:p>
    <w:p w:rsidR="00F620BB" w:rsidRPr="00794B62" w:rsidRDefault="00F620BB" w:rsidP="00F620BB">
      <w:pPr>
        <w:spacing w:line="360" w:lineRule="auto"/>
        <w:rPr>
          <w:color w:val="000000" w:themeColor="text1"/>
          <w:szCs w:val="24"/>
        </w:rPr>
      </w:pPr>
      <w:r w:rsidRPr="00794B62">
        <w:rPr>
          <w:color w:val="000000" w:themeColor="text1"/>
          <w:szCs w:val="24"/>
        </w:rPr>
        <w:lastRenderedPageBreak/>
        <w:t>Химическая отрасль</w:t>
      </w:r>
      <w:r>
        <w:rPr>
          <w:color w:val="000000" w:themeColor="text1"/>
          <w:szCs w:val="24"/>
        </w:rPr>
        <w:t xml:space="preserve"> (Таблица 9)</w:t>
      </w:r>
      <w:r w:rsidRPr="00794B62">
        <w:rPr>
          <w:color w:val="000000" w:themeColor="text1"/>
          <w:szCs w:val="24"/>
        </w:rPr>
        <w:t xml:space="preserve"> является также уникальной в рамках исследуемых отраслей. Ряд химических предприятий в развивающихся странах являются олигополиями на мировом рынке. Инвесторы готовы поддерживать такие компании в любом случае, несмотря на их </w:t>
      </w:r>
      <w:r w:rsidRPr="00794B62">
        <w:rPr>
          <w:color w:val="000000" w:themeColor="text1"/>
          <w:szCs w:val="24"/>
          <w:lang w:val="en-US"/>
        </w:rPr>
        <w:t>ESG</w:t>
      </w:r>
      <w:r w:rsidRPr="00794B62">
        <w:rPr>
          <w:color w:val="000000" w:themeColor="text1"/>
          <w:szCs w:val="24"/>
        </w:rPr>
        <w:t xml:space="preserve"> отчетность. Все же для прибыльности акций компании, а равно для инвестиций в  компанию, наиболее важными являются </w:t>
      </w:r>
      <w:r w:rsidRPr="00794B62">
        <w:rPr>
          <w:color w:val="000000" w:themeColor="text1"/>
          <w:szCs w:val="24"/>
          <w:lang w:val="en-US"/>
        </w:rPr>
        <w:t>E</w:t>
      </w:r>
      <w:r w:rsidRPr="00794B62">
        <w:rPr>
          <w:color w:val="000000" w:themeColor="text1"/>
          <w:szCs w:val="24"/>
        </w:rPr>
        <w:t xml:space="preserve">- и </w:t>
      </w:r>
      <w:r w:rsidRPr="00794B62">
        <w:rPr>
          <w:color w:val="000000" w:themeColor="text1"/>
          <w:szCs w:val="24"/>
          <w:lang w:val="en-US"/>
        </w:rPr>
        <w:t>S</w:t>
      </w:r>
      <w:r w:rsidRPr="00794B62">
        <w:rPr>
          <w:color w:val="000000" w:themeColor="text1"/>
          <w:szCs w:val="24"/>
        </w:rPr>
        <w:t xml:space="preserve">-факторы. Химическая отрасль является крайне опасной для окружающей среды, потому что помимо практически безвредного углекислого газа к отходам химических предприятий часто относятся различные яды, а также вещества и газы, опасные для здоровья. Также речь идет и о радиоактивных отходах. Вероятнее всего, в данном случае, связь следующая: чем более прибыльное предприятие, тем выше уровень соответствия </w:t>
      </w:r>
      <w:r w:rsidRPr="00794B62">
        <w:rPr>
          <w:color w:val="000000" w:themeColor="text1"/>
          <w:szCs w:val="24"/>
          <w:lang w:val="en-US"/>
        </w:rPr>
        <w:t>ESG</w:t>
      </w:r>
      <w:r w:rsidRPr="00794B62">
        <w:rPr>
          <w:color w:val="000000" w:themeColor="text1"/>
          <w:szCs w:val="24"/>
        </w:rPr>
        <w:t xml:space="preserve"> стандартам, а не наоборот. Методология корреляционного анализа Пирсона не позволяет определить это, однако предположение имеет право на существование. Важность социального фактора обоснована тем, что производства химической отрасли опасны для здоровья, поэтому отслеживаются показатели социальной ответственности.</w:t>
      </w:r>
    </w:p>
    <w:p w:rsidR="00F620BB" w:rsidRDefault="00F620BB" w:rsidP="00F620BB">
      <w:pPr>
        <w:spacing w:line="360" w:lineRule="auto"/>
        <w:rPr>
          <w:color w:val="000000" w:themeColor="text1"/>
          <w:szCs w:val="24"/>
        </w:rPr>
      </w:pPr>
      <w:r w:rsidRPr="00794B62">
        <w:rPr>
          <w:color w:val="000000" w:themeColor="text1"/>
          <w:szCs w:val="24"/>
        </w:rPr>
        <w:t xml:space="preserve">Как итог, отметим, что метод корреляционного анализа Пирсона не способен определить причины связи, то есть компании прибыльны из-за того, что следуют </w:t>
      </w:r>
      <w:r w:rsidRPr="00794B62">
        <w:rPr>
          <w:color w:val="000000" w:themeColor="text1"/>
          <w:szCs w:val="24"/>
          <w:lang w:val="en-US"/>
        </w:rPr>
        <w:t>ESG</w:t>
      </w:r>
      <w:r w:rsidRPr="00794B62">
        <w:rPr>
          <w:color w:val="000000" w:themeColor="text1"/>
          <w:szCs w:val="24"/>
        </w:rPr>
        <w:t xml:space="preserve">, или наоборот, прибыльные компании следуют </w:t>
      </w:r>
      <w:r w:rsidRPr="00794B62">
        <w:rPr>
          <w:color w:val="000000" w:themeColor="text1"/>
          <w:szCs w:val="24"/>
          <w:lang w:val="en-US"/>
        </w:rPr>
        <w:t>ESG</w:t>
      </w:r>
      <w:r w:rsidRPr="00794B62">
        <w:rPr>
          <w:color w:val="000000" w:themeColor="text1"/>
          <w:szCs w:val="24"/>
        </w:rPr>
        <w:t xml:space="preserve">. Результатом данного исследования является рассмотрение отраслевых особенностей влияния и связи </w:t>
      </w:r>
      <w:r w:rsidRPr="00794B62">
        <w:rPr>
          <w:color w:val="000000" w:themeColor="text1"/>
          <w:szCs w:val="24"/>
          <w:lang w:val="en-US"/>
        </w:rPr>
        <w:t>ESG</w:t>
      </w:r>
      <w:r w:rsidRPr="00794B62">
        <w:rPr>
          <w:color w:val="000000" w:themeColor="text1"/>
          <w:szCs w:val="24"/>
        </w:rPr>
        <w:t xml:space="preserve"> факторов и ряда финансовых показателей, которые наиболее важны при принятии решения инвестировать в ту или иную ценную бумагу. </w:t>
      </w:r>
    </w:p>
    <w:p w:rsidR="00D73212" w:rsidRDefault="00D73212">
      <w:bookmarkStart w:id="4" w:name="_GoBack"/>
      <w:bookmarkEnd w:id="4"/>
    </w:p>
    <w:sectPr w:rsidR="00D732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BB"/>
    <w:rsid w:val="00D73212"/>
    <w:rsid w:val="00F620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2BEFE-ECA6-41DC-B5F4-890DF069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620BB"/>
    <w:pPr>
      <w:keepNext/>
      <w:keepLines/>
      <w:spacing w:before="240" w:after="0" w:line="240" w:lineRule="auto"/>
      <w:ind w:firstLine="709"/>
      <w:jc w:val="both"/>
      <w:outlineLvl w:val="0"/>
    </w:pPr>
    <w:rPr>
      <w:rFonts w:asciiTheme="majorHAnsi" w:eastAsiaTheme="majorEastAsia" w:hAnsiTheme="majorHAnsi" w:cstheme="majorBidi"/>
      <w:color w:val="2E74B5" w:themeColor="accent1" w:themeShade="BF"/>
      <w:sz w:val="32"/>
      <w:szCs w:val="32"/>
      <w:lang w:eastAsia="ru-RU"/>
    </w:rPr>
  </w:style>
  <w:style w:type="paragraph" w:styleId="2">
    <w:name w:val="heading 2"/>
    <w:basedOn w:val="a"/>
    <w:next w:val="a"/>
    <w:link w:val="20"/>
    <w:uiPriority w:val="9"/>
    <w:semiHidden/>
    <w:unhideWhenUsed/>
    <w:qFormat/>
    <w:rsid w:val="00F620BB"/>
    <w:pPr>
      <w:keepNext/>
      <w:keepLines/>
      <w:spacing w:before="40" w:after="0" w:line="240" w:lineRule="auto"/>
      <w:ind w:firstLine="709"/>
      <w:jc w:val="both"/>
      <w:outlineLvl w:val="1"/>
    </w:pPr>
    <w:rPr>
      <w:rFonts w:asciiTheme="majorHAnsi" w:eastAsiaTheme="majorEastAsia" w:hAnsiTheme="majorHAnsi" w:cstheme="majorBidi"/>
      <w:color w:val="2E74B5" w:themeColor="accent1" w:themeShade="BF"/>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20BB"/>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F620BB"/>
    <w:rPr>
      <w:rFonts w:asciiTheme="majorHAnsi" w:eastAsiaTheme="majorEastAsia" w:hAnsiTheme="majorHAnsi" w:cstheme="majorBidi"/>
      <w:color w:val="2E74B5"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1665</Words>
  <Characters>9497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Larkova Elizaveta</dc:creator>
  <cp:keywords/>
  <dc:description/>
  <cp:lastModifiedBy>Larkova Elizaveta</cp:lastModifiedBy>
  <cp:revision>1</cp:revision>
  <dcterms:created xsi:type="dcterms:W3CDTF">2023-10-25T08:06:00Z</dcterms:created>
  <dcterms:modified xsi:type="dcterms:W3CDTF">2023-10-25T08:07:00Z</dcterms:modified>
</cp:coreProperties>
</file>