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footer12.xml" ContentType="application/vnd.openxmlformats-officedocument.wordprocessingml.footer+xml"/>
  <Override PartName="/word/header14.xml" ContentType="application/vnd.openxmlformats-officedocument.wordprocessingml.head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footer15.xml" ContentType="application/vnd.openxmlformats-officedocument.wordprocessingml.footer+xml"/>
  <Override PartName="/word/header17.xml" ContentType="application/vnd.openxmlformats-officedocument.wordprocessingml.head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word/header19.xml" ContentType="application/vnd.openxmlformats-officedocument.wordprocessingml.header+xml"/>
  <Override PartName="/word/footer18.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80" w:right="0" w:firstLine="0"/>
        <w:rPr>
          <w:rFonts w:ascii="Times New Roman"/>
          <w:sz w:val="20"/>
        </w:rPr>
      </w:pPr>
      <w:r>
        <w:rPr>
          <w:rFonts w:ascii="Times New Roman"/>
          <w:sz w:val="20"/>
        </w:rPr>
        <w:drawing>
          <wp:inline distT="0" distB="0" distL="0" distR="0">
            <wp:extent cx="2313157" cy="548640"/>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2313157" cy="548640"/>
                    </a:xfrm>
                    <a:prstGeom prst="rect">
                      <a:avLst/>
                    </a:prstGeom>
                  </pic:spPr>
                </pic:pic>
              </a:graphicData>
            </a:graphic>
          </wp:inline>
        </w:drawing>
      </w:r>
      <w:r>
        <w:rPr>
          <w:rFonts w:ascii="Times New Roman"/>
          <w:sz w:val="20"/>
        </w:rPr>
      </w:r>
    </w:p>
    <w:p>
      <w:pPr>
        <w:spacing w:before="163"/>
        <w:ind w:left="763" w:right="0" w:firstLine="0"/>
        <w:jc w:val="left"/>
        <w:rPr>
          <w:rFonts w:ascii="Calibri" w:hAnsi="Calibri"/>
          <w:sz w:val="540"/>
        </w:rPr>
      </w:pPr>
      <w:r>
        <w:rPr>
          <w:rFonts w:ascii="Calibri" w:hAnsi="Calibri"/>
          <w:emboss/>
          <w:color w:val="FFC000"/>
          <w:spacing w:val="-5"/>
          <w:sz w:val="540"/>
        </w:rPr>
        <w:t>§</w:t>
      </w:r>
      <w:r>
        <w:rPr>
          <w:rFonts w:ascii="Calibri" w:hAnsi="Calibri"/>
          <w:b/>
          <w:emboss/>
          <w:color w:val="000099"/>
          <w:spacing w:val="-5"/>
          <w:sz w:val="660"/>
        </w:rPr>
        <w:t>§</w:t>
      </w:r>
      <w:r>
        <w:rPr>
          <w:rFonts w:ascii="Calibri" w:hAnsi="Calibri"/>
          <w:emboss/>
          <w:color w:val="FFC000"/>
          <w:spacing w:val="-5"/>
          <w:sz w:val="540"/>
        </w:rPr>
        <w:t>§</w:t>
      </w:r>
    </w:p>
    <w:p>
      <w:pPr>
        <w:pStyle w:val="BodyText"/>
        <w:spacing w:before="168"/>
        <w:ind w:left="0" w:firstLine="0"/>
        <w:jc w:val="left"/>
        <w:rPr>
          <w:rFonts w:ascii="Calibri"/>
          <w:sz w:val="80"/>
        </w:rPr>
      </w:pPr>
    </w:p>
    <w:p>
      <w:pPr>
        <w:pStyle w:val="Title"/>
      </w:pPr>
      <w:r>
        <w:rPr>
          <w:color w:val="000099"/>
        </w:rPr>
        <w:t>Zákon</w:t>
      </w:r>
      <w:r>
        <w:rPr>
          <w:color w:val="000099"/>
          <w:spacing w:val="-22"/>
        </w:rPr>
        <w:t> </w:t>
      </w:r>
      <w:r>
        <w:rPr>
          <w:color w:val="000099"/>
        </w:rPr>
        <w:t>č.</w:t>
      </w:r>
      <w:r>
        <w:rPr>
          <w:color w:val="000099"/>
          <w:spacing w:val="-23"/>
        </w:rPr>
        <w:t> </w:t>
      </w:r>
      <w:r>
        <w:rPr>
          <w:color w:val="000099"/>
        </w:rPr>
        <w:t>283/2021</w:t>
      </w:r>
      <w:r>
        <w:rPr>
          <w:color w:val="000099"/>
          <w:spacing w:val="-24"/>
        </w:rPr>
        <w:t> </w:t>
      </w:r>
      <w:r>
        <w:rPr>
          <w:color w:val="000099"/>
          <w:spacing w:val="-4"/>
        </w:rPr>
        <w:t>Sb.,</w:t>
      </w:r>
    </w:p>
    <w:p>
      <w:pPr>
        <w:spacing w:before="159"/>
        <w:ind w:left="852" w:right="0" w:firstLine="0"/>
        <w:jc w:val="left"/>
        <w:rPr>
          <w:rFonts w:ascii="Arial" w:hAnsi="Arial"/>
          <w:b/>
          <w:sz w:val="52"/>
        </w:rPr>
      </w:pPr>
      <w:r>
        <w:rPr>
          <w:rFonts w:ascii="Arial" w:hAnsi="Arial"/>
          <w:b/>
          <w:color w:val="000099"/>
          <w:sz w:val="52"/>
        </w:rPr>
        <w:t>stavební</w:t>
      </w:r>
      <w:r>
        <w:rPr>
          <w:rFonts w:ascii="Arial" w:hAnsi="Arial"/>
          <w:b/>
          <w:color w:val="000099"/>
          <w:spacing w:val="-4"/>
          <w:sz w:val="52"/>
        </w:rPr>
        <w:t> </w:t>
      </w:r>
      <w:r>
        <w:rPr>
          <w:rFonts w:ascii="Arial" w:hAnsi="Arial"/>
          <w:b/>
          <w:color w:val="000099"/>
          <w:spacing w:val="-2"/>
          <w:sz w:val="52"/>
        </w:rPr>
        <w:t>zákon</w:t>
      </w:r>
    </w:p>
    <w:p>
      <w:pPr>
        <w:pStyle w:val="BodyText"/>
        <w:ind w:left="0" w:firstLine="0"/>
        <w:jc w:val="left"/>
        <w:rPr>
          <w:rFonts w:ascii="Arial"/>
          <w:b/>
          <w:sz w:val="20"/>
        </w:rPr>
      </w:pPr>
    </w:p>
    <w:p>
      <w:pPr>
        <w:pStyle w:val="BodyText"/>
        <w:ind w:left="0" w:firstLine="0"/>
        <w:jc w:val="left"/>
        <w:rPr>
          <w:rFonts w:ascii="Arial"/>
          <w:b/>
          <w:sz w:val="20"/>
        </w:rPr>
      </w:pPr>
    </w:p>
    <w:p>
      <w:pPr>
        <w:pStyle w:val="BodyText"/>
        <w:ind w:left="0" w:firstLine="0"/>
        <w:jc w:val="left"/>
        <w:rPr>
          <w:rFonts w:ascii="Arial"/>
          <w:b/>
          <w:sz w:val="20"/>
        </w:rPr>
      </w:pPr>
    </w:p>
    <w:p>
      <w:pPr>
        <w:pStyle w:val="BodyText"/>
        <w:ind w:left="0" w:firstLine="0"/>
        <w:jc w:val="left"/>
        <w:rPr>
          <w:rFonts w:ascii="Arial"/>
          <w:b/>
          <w:sz w:val="20"/>
        </w:rPr>
      </w:pPr>
    </w:p>
    <w:p>
      <w:pPr>
        <w:pStyle w:val="BodyText"/>
        <w:ind w:left="0" w:firstLine="0"/>
        <w:jc w:val="left"/>
        <w:rPr>
          <w:rFonts w:ascii="Arial"/>
          <w:b/>
          <w:sz w:val="20"/>
        </w:rPr>
      </w:pPr>
    </w:p>
    <w:p>
      <w:pPr>
        <w:pStyle w:val="BodyText"/>
        <w:spacing w:before="185"/>
        <w:ind w:left="0" w:firstLine="0"/>
        <w:jc w:val="left"/>
        <w:rPr>
          <w:rFonts w:ascii="Arial"/>
          <w:b/>
          <w:sz w:val="20"/>
        </w:rPr>
      </w:pPr>
    </w:p>
    <w:p>
      <w:pPr>
        <w:pStyle w:val="BodyText"/>
        <w:spacing w:after="0"/>
        <w:jc w:val="left"/>
        <w:rPr>
          <w:rFonts w:ascii="Arial"/>
          <w:b/>
          <w:sz w:val="20"/>
        </w:rPr>
        <w:sectPr>
          <w:type w:val="continuous"/>
          <w:pgSz w:w="11910" w:h="16850"/>
          <w:pgMar w:top="760" w:bottom="280" w:left="850" w:right="1559"/>
        </w:sectPr>
      </w:pPr>
    </w:p>
    <w:p>
      <w:pPr>
        <w:spacing w:before="137"/>
        <w:ind w:left="592" w:right="0" w:firstLine="0"/>
        <w:jc w:val="left"/>
        <w:rPr>
          <w:rFonts w:ascii="Arial" w:hAnsi="Arial"/>
          <w:b/>
          <w:sz w:val="22"/>
        </w:rPr>
      </w:pPr>
      <w:r>
        <w:rPr>
          <w:rFonts w:ascii="Arial" w:hAnsi="Arial"/>
          <w:b/>
          <w:sz w:val="22"/>
        </w:rPr>
        <mc:AlternateContent>
          <mc:Choice Requires="wps">
            <w:drawing>
              <wp:anchor distT="0" distB="0" distL="0" distR="0" allowOverlap="1" layoutInCell="1" locked="0" behindDoc="1" simplePos="0" relativeHeight="484943360">
                <wp:simplePos x="0" y="0"/>
                <wp:positionH relativeFrom="page">
                  <wp:posOffset>-4762</wp:posOffset>
                </wp:positionH>
                <wp:positionV relativeFrom="page">
                  <wp:posOffset>1089659</wp:posOffset>
                </wp:positionV>
                <wp:extent cx="7570470" cy="9604375"/>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7570470" cy="9604375"/>
                          <a:chExt cx="7570470" cy="9604375"/>
                        </a:xfrm>
                      </wpg:grpSpPr>
                      <pic:pic>
                        <pic:nvPicPr>
                          <pic:cNvPr id="3" name="Image 3"/>
                          <pic:cNvPicPr/>
                        </pic:nvPicPr>
                        <pic:blipFill>
                          <a:blip r:embed="rId6" cstate="print"/>
                          <a:stretch>
                            <a:fillRect/>
                          </a:stretch>
                        </pic:blipFill>
                        <pic:spPr>
                          <a:xfrm>
                            <a:off x="1309687" y="401320"/>
                            <a:ext cx="2689225" cy="685800"/>
                          </a:xfrm>
                          <a:prstGeom prst="rect">
                            <a:avLst/>
                          </a:prstGeom>
                        </pic:spPr>
                      </pic:pic>
                      <wps:wsp>
                        <wps:cNvPr id="4" name="Graphic 4"/>
                        <wps:cNvSpPr/>
                        <wps:spPr>
                          <a:xfrm>
                            <a:off x="4762" y="0"/>
                            <a:ext cx="7553325" cy="4861560"/>
                          </a:xfrm>
                          <a:custGeom>
                            <a:avLst/>
                            <a:gdLst/>
                            <a:ahLst/>
                            <a:cxnLst/>
                            <a:rect l="l" t="t" r="r" b="b"/>
                            <a:pathLst>
                              <a:path w="7553325" h="4861560">
                                <a:moveTo>
                                  <a:pt x="0" y="4861560"/>
                                </a:moveTo>
                                <a:lnTo>
                                  <a:pt x="7553325" y="4861560"/>
                                </a:lnTo>
                                <a:lnTo>
                                  <a:pt x="7553325" y="0"/>
                                </a:lnTo>
                                <a:lnTo>
                                  <a:pt x="0" y="0"/>
                                </a:lnTo>
                                <a:lnTo>
                                  <a:pt x="0" y="4861560"/>
                                </a:lnTo>
                                <a:close/>
                              </a:path>
                            </a:pathLst>
                          </a:custGeom>
                          <a:solidFill>
                            <a:srgbClr val="D9D9D9"/>
                          </a:solidFill>
                        </wps:spPr>
                        <wps:bodyPr wrap="square" lIns="0" tIns="0" rIns="0" bIns="0" rtlCol="0">
                          <a:prstTxWarp prst="textNoShape">
                            <a:avLst/>
                          </a:prstTxWarp>
                          <a:noAutofit/>
                        </wps:bodyPr>
                      </wps:wsp>
                      <pic:pic>
                        <pic:nvPicPr>
                          <pic:cNvPr id="5" name="Image 5"/>
                          <pic:cNvPicPr/>
                        </pic:nvPicPr>
                        <pic:blipFill>
                          <a:blip r:embed="rId7" cstate="print"/>
                          <a:stretch>
                            <a:fillRect/>
                          </a:stretch>
                        </pic:blipFill>
                        <pic:spPr>
                          <a:xfrm>
                            <a:off x="4762" y="5116195"/>
                            <a:ext cx="7560564" cy="4488053"/>
                          </a:xfrm>
                          <a:prstGeom prst="rect">
                            <a:avLst/>
                          </a:prstGeom>
                        </pic:spPr>
                      </pic:pic>
                      <wps:wsp>
                        <wps:cNvPr id="6" name="Graphic 6"/>
                        <wps:cNvSpPr/>
                        <wps:spPr>
                          <a:xfrm>
                            <a:off x="585787" y="7946390"/>
                            <a:ext cx="2519680" cy="424180"/>
                          </a:xfrm>
                          <a:custGeom>
                            <a:avLst/>
                            <a:gdLst/>
                            <a:ahLst/>
                            <a:cxnLst/>
                            <a:rect l="l" t="t" r="r" b="b"/>
                            <a:pathLst>
                              <a:path w="2519680" h="424180">
                                <a:moveTo>
                                  <a:pt x="2519680" y="0"/>
                                </a:moveTo>
                                <a:lnTo>
                                  <a:pt x="0" y="0"/>
                                </a:lnTo>
                                <a:lnTo>
                                  <a:pt x="0" y="424179"/>
                                </a:lnTo>
                                <a:lnTo>
                                  <a:pt x="2519680" y="424179"/>
                                </a:lnTo>
                                <a:lnTo>
                                  <a:pt x="2519680" y="0"/>
                                </a:lnTo>
                                <a:close/>
                              </a:path>
                            </a:pathLst>
                          </a:custGeom>
                          <a:solidFill>
                            <a:srgbClr val="00AE3E"/>
                          </a:solidFill>
                        </wps:spPr>
                        <wps:bodyPr wrap="square" lIns="0" tIns="0" rIns="0" bIns="0" rtlCol="0">
                          <a:prstTxWarp prst="textNoShape">
                            <a:avLst/>
                          </a:prstTxWarp>
                          <a:noAutofit/>
                        </wps:bodyPr>
                      </wps:wsp>
                      <wps:wsp>
                        <wps:cNvPr id="7" name="Graphic 7"/>
                        <wps:cNvSpPr/>
                        <wps:spPr>
                          <a:xfrm>
                            <a:off x="4762" y="4861559"/>
                            <a:ext cx="7560945" cy="222885"/>
                          </a:xfrm>
                          <a:custGeom>
                            <a:avLst/>
                            <a:gdLst/>
                            <a:ahLst/>
                            <a:cxnLst/>
                            <a:rect l="l" t="t" r="r" b="b"/>
                            <a:pathLst>
                              <a:path w="7560945" h="222885">
                                <a:moveTo>
                                  <a:pt x="7560564" y="0"/>
                                </a:moveTo>
                                <a:lnTo>
                                  <a:pt x="0" y="0"/>
                                </a:lnTo>
                                <a:lnTo>
                                  <a:pt x="0" y="222885"/>
                                </a:lnTo>
                                <a:lnTo>
                                  <a:pt x="7560564" y="222885"/>
                                </a:lnTo>
                                <a:lnTo>
                                  <a:pt x="7560564" y="0"/>
                                </a:lnTo>
                                <a:close/>
                              </a:path>
                            </a:pathLst>
                          </a:custGeom>
                          <a:solidFill>
                            <a:srgbClr val="000099"/>
                          </a:solidFill>
                        </wps:spPr>
                        <wps:bodyPr wrap="square" lIns="0" tIns="0" rIns="0" bIns="0" rtlCol="0">
                          <a:prstTxWarp prst="textNoShape">
                            <a:avLst/>
                          </a:prstTxWarp>
                          <a:noAutofit/>
                        </wps:bodyPr>
                      </wps:wsp>
                      <wps:wsp>
                        <wps:cNvPr id="8" name="Graphic 8"/>
                        <wps:cNvSpPr/>
                        <wps:spPr>
                          <a:xfrm>
                            <a:off x="4762" y="4861559"/>
                            <a:ext cx="7560945" cy="222885"/>
                          </a:xfrm>
                          <a:custGeom>
                            <a:avLst/>
                            <a:gdLst/>
                            <a:ahLst/>
                            <a:cxnLst/>
                            <a:rect l="l" t="t" r="r" b="b"/>
                            <a:pathLst>
                              <a:path w="7560945" h="222885">
                                <a:moveTo>
                                  <a:pt x="7560564" y="0"/>
                                </a:moveTo>
                                <a:lnTo>
                                  <a:pt x="0" y="0"/>
                                </a:lnTo>
                                <a:lnTo>
                                  <a:pt x="0" y="222885"/>
                                </a:lnTo>
                                <a:lnTo>
                                  <a:pt x="7560564" y="222885"/>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75pt;margin-top:85.79998pt;width:596.1pt;height:756.25pt;mso-position-horizontal-relative:page;mso-position-vertical-relative:page;z-index:-18373120" id="docshapegroup1" coordorigin="-8,1716" coordsize="11922,15125">
                <v:shape style="position:absolute;left:2055;top:2348;width:4235;height:1080" type="#_x0000_t75" id="docshape2" stroked="false">
                  <v:imagedata r:id="rId6" o:title=""/>
                </v:shape>
                <v:rect style="position:absolute;left:0;top:1716;width:11895;height:7656" id="docshape3" filled="true" fillcolor="#d9d9d9" stroked="false">
                  <v:fill type="solid"/>
                </v:rect>
                <v:shape style="position:absolute;left:0;top:9773;width:11907;height:7068" type="#_x0000_t75" id="docshape4" stroked="false">
                  <v:imagedata r:id="rId7" o:title=""/>
                </v:shape>
                <v:rect style="position:absolute;left:915;top:14230;width:3968;height:668" id="docshape5" filled="true" fillcolor="#00ae3e" stroked="false">
                  <v:fill type="solid"/>
                </v:rect>
                <v:rect style="position:absolute;left:0;top:9372;width:11907;height:351" id="docshape6" filled="true" fillcolor="#000099" stroked="false">
                  <v:fill type="solid"/>
                </v:rect>
                <v:shape style="position:absolute;left:0;top:9372;width:11907;height:351" id="docshape7" coordorigin="0,9372" coordsize="11907,351" path="m11906,9372l0,9372,0,9723,11906,9723e" filled="false" stroked="true" strokeweight=".75pt" strokecolor="#000000">
                  <v:path arrowok="t"/>
                  <v:stroke dashstyle="solid"/>
                </v:shape>
                <w10:wrap type="none"/>
              </v:group>
            </w:pict>
          </mc:Fallback>
        </mc:AlternateContent>
      </w:r>
      <w:r>
        <w:rPr>
          <w:rFonts w:ascii="Arial" w:hAnsi="Arial"/>
          <w:b/>
          <w:color w:val="FFFFFF"/>
          <w:sz w:val="22"/>
        </w:rPr>
        <w:t>Rozvoj</w:t>
      </w:r>
      <w:r>
        <w:rPr>
          <w:rFonts w:ascii="Arial" w:hAnsi="Arial"/>
          <w:b/>
          <w:color w:val="FFFFFF"/>
          <w:spacing w:val="-3"/>
          <w:sz w:val="22"/>
        </w:rPr>
        <w:t> </w:t>
      </w:r>
      <w:r>
        <w:rPr>
          <w:rFonts w:ascii="Arial" w:hAnsi="Arial"/>
          <w:b/>
          <w:color w:val="FFFFFF"/>
          <w:sz w:val="22"/>
        </w:rPr>
        <w:t>ve</w:t>
      </w:r>
      <w:r>
        <w:rPr>
          <w:rFonts w:ascii="Arial" w:hAnsi="Arial"/>
          <w:b/>
          <w:color w:val="FFFFFF"/>
          <w:spacing w:val="-5"/>
          <w:sz w:val="22"/>
        </w:rPr>
        <w:t> </w:t>
      </w:r>
      <w:r>
        <w:rPr>
          <w:rFonts w:ascii="Arial" w:hAnsi="Arial"/>
          <w:b/>
          <w:color w:val="FFFFFF"/>
          <w:sz w:val="22"/>
        </w:rPr>
        <w:t>všech</w:t>
      </w:r>
      <w:r>
        <w:rPr>
          <w:rFonts w:ascii="Arial" w:hAnsi="Arial"/>
          <w:b/>
          <w:color w:val="FFFFFF"/>
          <w:spacing w:val="-3"/>
          <w:sz w:val="22"/>
        </w:rPr>
        <w:t> </w:t>
      </w:r>
      <w:r>
        <w:rPr>
          <w:rFonts w:ascii="Arial" w:hAnsi="Arial"/>
          <w:b/>
          <w:color w:val="FFFFFF"/>
          <w:spacing w:val="-2"/>
          <w:sz w:val="22"/>
        </w:rPr>
        <w:t>oblastech</w:t>
      </w:r>
    </w:p>
    <w:p>
      <w:pPr>
        <w:pStyle w:val="BodyText"/>
        <w:spacing w:before="94"/>
        <w:ind w:left="592" w:firstLine="0"/>
        <w:jc w:val="left"/>
        <w:rPr>
          <w:rFonts w:ascii="Arial"/>
        </w:rPr>
      </w:pPr>
      <w:r>
        <w:rPr/>
        <w:br w:type="column"/>
      </w:r>
      <w:hyperlink r:id="rId8">
        <w:r>
          <w:rPr>
            <w:rFonts w:ascii="Arial"/>
            <w:spacing w:val="-2"/>
          </w:rPr>
          <w:t>www.mmr.cz</w:t>
        </w:r>
      </w:hyperlink>
    </w:p>
    <w:p>
      <w:pPr>
        <w:pStyle w:val="BodyText"/>
        <w:spacing w:after="0"/>
        <w:jc w:val="left"/>
        <w:rPr>
          <w:rFonts w:ascii="Arial"/>
        </w:rPr>
        <w:sectPr>
          <w:type w:val="continuous"/>
          <w:pgSz w:w="11910" w:h="16850"/>
          <w:pgMar w:top="760" w:bottom="280" w:left="850" w:right="1559"/>
          <w:cols w:num="2" w:equalWidth="0">
            <w:col w:w="3434" w:space="4045"/>
            <w:col w:w="2022"/>
          </w:cols>
        </w:sectPr>
      </w:pPr>
    </w:p>
    <w:p>
      <w:pPr>
        <w:pStyle w:val="BodyText"/>
        <w:ind w:left="0" w:firstLine="0"/>
        <w:jc w:val="left"/>
        <w:rPr>
          <w:rFonts w:ascii="Arial"/>
        </w:rPr>
      </w:pPr>
      <w:r>
        <w:rPr>
          <w:rFonts w:ascii="Arial"/>
        </w:rPr>
        <mc:AlternateContent>
          <mc:Choice Requires="wps">
            <w:drawing>
              <wp:anchor distT="0" distB="0" distL="0" distR="0" allowOverlap="1" layoutInCell="1" locked="0" behindDoc="0" simplePos="0" relativeHeight="15729664">
                <wp:simplePos x="0" y="0"/>
                <wp:positionH relativeFrom="page">
                  <wp:posOffset>308609</wp:posOffset>
                </wp:positionH>
                <wp:positionV relativeFrom="page">
                  <wp:posOffset>309244</wp:posOffset>
                </wp:positionV>
                <wp:extent cx="6943725" cy="1314450"/>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6943725" cy="1314450"/>
                          <a:chExt cx="6943725" cy="1314450"/>
                        </a:xfrm>
                      </wpg:grpSpPr>
                      <pic:pic>
                        <pic:nvPicPr>
                          <pic:cNvPr id="10" name="Image 10"/>
                          <pic:cNvPicPr/>
                        </pic:nvPicPr>
                        <pic:blipFill>
                          <a:blip r:embed="rId9" cstate="print"/>
                          <a:stretch>
                            <a:fillRect/>
                          </a:stretch>
                        </pic:blipFill>
                        <pic:spPr>
                          <a:xfrm>
                            <a:off x="772159" y="140335"/>
                            <a:ext cx="1875789" cy="410209"/>
                          </a:xfrm>
                          <a:prstGeom prst="rect">
                            <a:avLst/>
                          </a:prstGeom>
                        </pic:spPr>
                      </pic:pic>
                      <wps:wsp>
                        <wps:cNvPr id="11" name="Graphic 11"/>
                        <wps:cNvSpPr/>
                        <wps:spPr>
                          <a:xfrm>
                            <a:off x="0" y="0"/>
                            <a:ext cx="6943725" cy="1314450"/>
                          </a:xfrm>
                          <a:custGeom>
                            <a:avLst/>
                            <a:gdLst/>
                            <a:ahLst/>
                            <a:cxnLst/>
                            <a:rect l="l" t="t" r="r" b="b"/>
                            <a:pathLst>
                              <a:path w="6943725" h="1314450">
                                <a:moveTo>
                                  <a:pt x="6943725" y="0"/>
                                </a:moveTo>
                                <a:lnTo>
                                  <a:pt x="0" y="0"/>
                                </a:lnTo>
                                <a:lnTo>
                                  <a:pt x="0" y="1314450"/>
                                </a:lnTo>
                                <a:lnTo>
                                  <a:pt x="6943725" y="1314450"/>
                                </a:lnTo>
                                <a:lnTo>
                                  <a:pt x="6943725"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24.299999pt;margin-top:24.349977pt;width:546.75pt;height:103.5pt;mso-position-horizontal-relative:page;mso-position-vertical-relative:page;z-index:15729664" id="docshapegroup8" coordorigin="486,487" coordsize="10935,2070">
                <v:shape style="position:absolute;left:1702;top:708;width:2954;height:646" type="#_x0000_t75" id="docshape9" stroked="false">
                  <v:imagedata r:id="rId9" o:title=""/>
                </v:shape>
                <v:rect style="position:absolute;left:486;top:487;width:10935;height:2070" id="docshape10" filled="true" fillcolor="#ffffff" stroked="false">
                  <v:fill type="solid"/>
                </v:rect>
                <w10:wrap type="none"/>
              </v:group>
            </w:pict>
          </mc:Fallback>
        </mc:AlternateContent>
      </w:r>
      <w:r>
        <w:rPr>
          <w:rFonts w:ascii="Arial"/>
        </w:rPr>
        <mc:AlternateContent>
          <mc:Choice Requires="wps">
            <w:drawing>
              <wp:anchor distT="0" distB="0" distL="0" distR="0" allowOverlap="1" layoutInCell="1" locked="0" behindDoc="0" simplePos="0" relativeHeight="15730176">
                <wp:simplePos x="0" y="0"/>
                <wp:positionH relativeFrom="page">
                  <wp:posOffset>308609</wp:posOffset>
                </wp:positionH>
                <wp:positionV relativeFrom="page">
                  <wp:posOffset>9400539</wp:posOffset>
                </wp:positionV>
                <wp:extent cx="6943725" cy="1293495"/>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6943725" cy="1293495"/>
                        </a:xfrm>
                        <a:custGeom>
                          <a:avLst/>
                          <a:gdLst/>
                          <a:ahLst/>
                          <a:cxnLst/>
                          <a:rect l="l" t="t" r="r" b="b"/>
                          <a:pathLst>
                            <a:path w="6943725" h="1293495">
                              <a:moveTo>
                                <a:pt x="6943725" y="0"/>
                              </a:moveTo>
                              <a:lnTo>
                                <a:pt x="0" y="0"/>
                              </a:lnTo>
                              <a:lnTo>
                                <a:pt x="0" y="1293368"/>
                              </a:lnTo>
                              <a:lnTo>
                                <a:pt x="6943725" y="1293368"/>
                              </a:lnTo>
                              <a:lnTo>
                                <a:pt x="6943725"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4.299999pt;margin-top:740.199951pt;width:546.75pt;height:101.84pt;mso-position-horizontal-relative:page;mso-position-vertical-relative:page;z-index:15730176" id="docshape11" filled="true" fillcolor="#ffffff" stroked="false">
                <v:fill type="solid"/>
                <w10:wrap type="none"/>
              </v:rect>
            </w:pict>
          </mc:Fallback>
        </mc:AlternateContent>
      </w:r>
    </w:p>
    <w:p>
      <w:pPr>
        <w:pStyle w:val="BodyText"/>
        <w:ind w:left="0" w:firstLine="0"/>
        <w:jc w:val="left"/>
        <w:rPr>
          <w:rFonts w:ascii="Arial"/>
        </w:rPr>
      </w:pPr>
    </w:p>
    <w:p>
      <w:pPr>
        <w:pStyle w:val="BodyText"/>
        <w:ind w:left="0" w:firstLine="0"/>
        <w:jc w:val="left"/>
        <w:rPr>
          <w:rFonts w:ascii="Arial"/>
        </w:rPr>
      </w:pPr>
    </w:p>
    <w:p>
      <w:pPr>
        <w:pStyle w:val="BodyText"/>
        <w:ind w:left="0" w:firstLine="0"/>
        <w:jc w:val="left"/>
        <w:rPr>
          <w:rFonts w:ascii="Arial"/>
        </w:rPr>
      </w:pPr>
    </w:p>
    <w:p>
      <w:pPr>
        <w:pStyle w:val="BodyText"/>
        <w:ind w:left="0" w:firstLine="0"/>
        <w:jc w:val="left"/>
        <w:rPr>
          <w:rFonts w:ascii="Arial"/>
        </w:rPr>
      </w:pPr>
    </w:p>
    <w:p>
      <w:pPr>
        <w:pStyle w:val="BodyText"/>
        <w:ind w:left="0" w:firstLine="0"/>
        <w:jc w:val="left"/>
        <w:rPr>
          <w:rFonts w:ascii="Arial"/>
        </w:rPr>
      </w:pPr>
    </w:p>
    <w:p>
      <w:pPr>
        <w:pStyle w:val="BodyText"/>
        <w:ind w:left="0" w:firstLine="0"/>
        <w:jc w:val="left"/>
        <w:rPr>
          <w:rFonts w:ascii="Arial"/>
        </w:rPr>
      </w:pPr>
    </w:p>
    <w:p>
      <w:pPr>
        <w:pStyle w:val="BodyText"/>
        <w:ind w:left="0" w:firstLine="0"/>
        <w:jc w:val="left"/>
        <w:rPr>
          <w:rFonts w:ascii="Arial"/>
        </w:rPr>
      </w:pPr>
    </w:p>
    <w:p>
      <w:pPr>
        <w:pStyle w:val="BodyText"/>
        <w:ind w:left="0" w:firstLine="0"/>
        <w:jc w:val="left"/>
        <w:rPr>
          <w:rFonts w:ascii="Arial"/>
        </w:rPr>
      </w:pPr>
    </w:p>
    <w:p>
      <w:pPr>
        <w:pStyle w:val="BodyText"/>
        <w:ind w:left="0" w:firstLine="0"/>
        <w:jc w:val="left"/>
        <w:rPr>
          <w:rFonts w:ascii="Arial"/>
        </w:rPr>
      </w:pPr>
    </w:p>
    <w:p>
      <w:pPr>
        <w:pStyle w:val="BodyText"/>
        <w:ind w:left="0" w:firstLine="0"/>
        <w:jc w:val="left"/>
        <w:rPr>
          <w:rFonts w:ascii="Arial"/>
        </w:rPr>
      </w:pPr>
    </w:p>
    <w:p>
      <w:pPr>
        <w:pStyle w:val="BodyText"/>
        <w:ind w:left="0" w:firstLine="0"/>
        <w:jc w:val="left"/>
        <w:rPr>
          <w:rFonts w:ascii="Arial"/>
        </w:rPr>
      </w:pPr>
    </w:p>
    <w:p>
      <w:pPr>
        <w:pStyle w:val="BodyText"/>
        <w:ind w:left="0" w:firstLine="0"/>
        <w:jc w:val="left"/>
        <w:rPr>
          <w:rFonts w:ascii="Arial"/>
        </w:rPr>
      </w:pPr>
    </w:p>
    <w:p>
      <w:pPr>
        <w:pStyle w:val="BodyText"/>
        <w:ind w:left="0" w:firstLine="0"/>
        <w:jc w:val="left"/>
        <w:rPr>
          <w:rFonts w:ascii="Arial"/>
        </w:rPr>
      </w:pPr>
    </w:p>
    <w:p>
      <w:pPr>
        <w:pStyle w:val="BodyText"/>
        <w:ind w:left="0" w:firstLine="0"/>
        <w:jc w:val="left"/>
        <w:rPr>
          <w:rFonts w:ascii="Arial"/>
        </w:rPr>
      </w:pPr>
    </w:p>
    <w:p>
      <w:pPr>
        <w:pStyle w:val="BodyText"/>
        <w:ind w:left="0" w:firstLine="0"/>
        <w:jc w:val="left"/>
        <w:rPr>
          <w:rFonts w:ascii="Arial"/>
        </w:rPr>
      </w:pPr>
    </w:p>
    <w:p>
      <w:pPr>
        <w:pStyle w:val="BodyText"/>
        <w:ind w:left="0" w:firstLine="0"/>
        <w:jc w:val="left"/>
        <w:rPr>
          <w:rFonts w:ascii="Arial"/>
        </w:rPr>
      </w:pPr>
    </w:p>
    <w:p>
      <w:pPr>
        <w:pStyle w:val="BodyText"/>
        <w:ind w:left="0" w:firstLine="0"/>
        <w:jc w:val="left"/>
        <w:rPr>
          <w:rFonts w:ascii="Arial"/>
        </w:rPr>
      </w:pPr>
    </w:p>
    <w:p>
      <w:pPr>
        <w:pStyle w:val="BodyText"/>
        <w:ind w:left="0" w:firstLine="0"/>
        <w:jc w:val="left"/>
        <w:rPr>
          <w:rFonts w:ascii="Arial"/>
        </w:rPr>
      </w:pPr>
    </w:p>
    <w:p>
      <w:pPr>
        <w:pStyle w:val="BodyText"/>
        <w:ind w:left="0" w:firstLine="0"/>
        <w:jc w:val="left"/>
        <w:rPr>
          <w:rFonts w:ascii="Arial"/>
        </w:rPr>
      </w:pPr>
    </w:p>
    <w:p>
      <w:pPr>
        <w:pStyle w:val="BodyText"/>
        <w:ind w:left="0" w:firstLine="0"/>
        <w:jc w:val="left"/>
        <w:rPr>
          <w:rFonts w:ascii="Arial"/>
        </w:rPr>
      </w:pPr>
    </w:p>
    <w:p>
      <w:pPr>
        <w:pStyle w:val="BodyText"/>
        <w:ind w:left="0" w:firstLine="0"/>
        <w:jc w:val="left"/>
        <w:rPr>
          <w:rFonts w:ascii="Arial"/>
        </w:rPr>
      </w:pPr>
    </w:p>
    <w:p>
      <w:pPr>
        <w:pStyle w:val="BodyText"/>
        <w:ind w:left="0" w:firstLine="0"/>
        <w:jc w:val="left"/>
        <w:rPr>
          <w:rFonts w:ascii="Arial"/>
        </w:rPr>
      </w:pPr>
    </w:p>
    <w:p>
      <w:pPr>
        <w:pStyle w:val="BodyText"/>
        <w:ind w:left="0" w:firstLine="0"/>
        <w:jc w:val="left"/>
        <w:rPr>
          <w:rFonts w:ascii="Arial"/>
        </w:rPr>
      </w:pPr>
    </w:p>
    <w:p>
      <w:pPr>
        <w:pStyle w:val="BodyText"/>
        <w:ind w:left="0" w:firstLine="0"/>
        <w:jc w:val="left"/>
        <w:rPr>
          <w:rFonts w:ascii="Arial"/>
        </w:rPr>
      </w:pPr>
    </w:p>
    <w:p>
      <w:pPr>
        <w:pStyle w:val="BodyText"/>
        <w:ind w:left="0" w:firstLine="0"/>
        <w:jc w:val="left"/>
        <w:rPr>
          <w:rFonts w:ascii="Arial"/>
        </w:rPr>
      </w:pPr>
    </w:p>
    <w:p>
      <w:pPr>
        <w:pStyle w:val="BodyText"/>
        <w:ind w:left="0" w:firstLine="0"/>
        <w:jc w:val="left"/>
        <w:rPr>
          <w:rFonts w:ascii="Arial"/>
        </w:rPr>
      </w:pPr>
    </w:p>
    <w:p>
      <w:pPr>
        <w:pStyle w:val="BodyText"/>
        <w:ind w:left="0" w:firstLine="0"/>
        <w:jc w:val="left"/>
        <w:rPr>
          <w:rFonts w:ascii="Arial"/>
        </w:rPr>
      </w:pPr>
    </w:p>
    <w:p>
      <w:pPr>
        <w:pStyle w:val="BodyText"/>
        <w:ind w:left="0" w:firstLine="0"/>
        <w:jc w:val="left"/>
        <w:rPr>
          <w:rFonts w:ascii="Arial"/>
        </w:rPr>
      </w:pPr>
    </w:p>
    <w:p>
      <w:pPr>
        <w:pStyle w:val="BodyText"/>
        <w:ind w:left="0" w:firstLine="0"/>
        <w:jc w:val="left"/>
        <w:rPr>
          <w:rFonts w:ascii="Arial"/>
        </w:rPr>
      </w:pPr>
    </w:p>
    <w:p>
      <w:pPr>
        <w:pStyle w:val="BodyText"/>
        <w:ind w:left="0" w:firstLine="0"/>
        <w:jc w:val="left"/>
        <w:rPr>
          <w:rFonts w:ascii="Arial"/>
        </w:rPr>
      </w:pPr>
    </w:p>
    <w:p>
      <w:pPr>
        <w:pStyle w:val="BodyText"/>
        <w:ind w:left="0" w:firstLine="0"/>
        <w:jc w:val="left"/>
        <w:rPr>
          <w:rFonts w:ascii="Arial"/>
        </w:rPr>
      </w:pPr>
    </w:p>
    <w:p>
      <w:pPr>
        <w:pStyle w:val="BodyText"/>
        <w:ind w:left="0" w:firstLine="0"/>
        <w:jc w:val="left"/>
        <w:rPr>
          <w:rFonts w:ascii="Arial"/>
        </w:rPr>
      </w:pPr>
    </w:p>
    <w:p>
      <w:pPr>
        <w:pStyle w:val="BodyText"/>
        <w:ind w:left="0" w:firstLine="0"/>
        <w:jc w:val="left"/>
        <w:rPr>
          <w:rFonts w:ascii="Arial"/>
        </w:rPr>
      </w:pPr>
    </w:p>
    <w:p>
      <w:pPr>
        <w:pStyle w:val="BodyText"/>
        <w:ind w:left="0" w:firstLine="0"/>
        <w:jc w:val="left"/>
        <w:rPr>
          <w:rFonts w:ascii="Arial"/>
        </w:rPr>
      </w:pPr>
    </w:p>
    <w:p>
      <w:pPr>
        <w:pStyle w:val="BodyText"/>
        <w:ind w:left="0" w:firstLine="0"/>
        <w:jc w:val="left"/>
        <w:rPr>
          <w:rFonts w:ascii="Arial"/>
        </w:rPr>
      </w:pPr>
    </w:p>
    <w:p>
      <w:pPr>
        <w:pStyle w:val="BodyText"/>
        <w:ind w:left="0" w:firstLine="0"/>
        <w:jc w:val="left"/>
        <w:rPr>
          <w:rFonts w:ascii="Arial"/>
        </w:rPr>
      </w:pPr>
    </w:p>
    <w:p>
      <w:pPr>
        <w:pStyle w:val="BodyText"/>
        <w:ind w:left="0" w:firstLine="0"/>
        <w:jc w:val="left"/>
        <w:rPr>
          <w:rFonts w:ascii="Arial"/>
        </w:rPr>
      </w:pPr>
    </w:p>
    <w:p>
      <w:pPr>
        <w:pStyle w:val="BodyText"/>
        <w:ind w:left="0" w:firstLine="0"/>
        <w:jc w:val="left"/>
        <w:rPr>
          <w:rFonts w:ascii="Arial"/>
        </w:rPr>
      </w:pPr>
    </w:p>
    <w:p>
      <w:pPr>
        <w:pStyle w:val="BodyText"/>
        <w:ind w:left="0" w:firstLine="0"/>
        <w:jc w:val="left"/>
        <w:rPr>
          <w:rFonts w:ascii="Arial"/>
        </w:rPr>
      </w:pPr>
    </w:p>
    <w:p>
      <w:pPr>
        <w:pStyle w:val="BodyText"/>
        <w:ind w:left="0" w:firstLine="0"/>
        <w:jc w:val="left"/>
        <w:rPr>
          <w:rFonts w:ascii="Arial"/>
        </w:rPr>
      </w:pPr>
    </w:p>
    <w:p>
      <w:pPr>
        <w:pStyle w:val="BodyText"/>
        <w:ind w:left="0" w:firstLine="0"/>
        <w:jc w:val="left"/>
        <w:rPr>
          <w:rFonts w:ascii="Arial"/>
        </w:rPr>
      </w:pPr>
    </w:p>
    <w:p>
      <w:pPr>
        <w:pStyle w:val="BodyText"/>
        <w:ind w:left="0" w:firstLine="0"/>
        <w:jc w:val="left"/>
        <w:rPr>
          <w:rFonts w:ascii="Arial"/>
        </w:rPr>
      </w:pPr>
    </w:p>
    <w:p>
      <w:pPr>
        <w:pStyle w:val="BodyText"/>
        <w:ind w:left="0" w:firstLine="0"/>
        <w:jc w:val="left"/>
        <w:rPr>
          <w:rFonts w:ascii="Arial"/>
        </w:rPr>
      </w:pPr>
    </w:p>
    <w:p>
      <w:pPr>
        <w:pStyle w:val="BodyText"/>
        <w:ind w:left="0" w:firstLine="0"/>
        <w:jc w:val="left"/>
        <w:rPr>
          <w:rFonts w:ascii="Arial"/>
        </w:rPr>
      </w:pPr>
    </w:p>
    <w:p>
      <w:pPr>
        <w:pStyle w:val="BodyText"/>
        <w:ind w:left="0" w:firstLine="0"/>
        <w:jc w:val="left"/>
        <w:rPr>
          <w:rFonts w:ascii="Arial"/>
        </w:rPr>
      </w:pPr>
    </w:p>
    <w:p>
      <w:pPr>
        <w:pStyle w:val="BodyText"/>
        <w:ind w:left="0" w:firstLine="0"/>
        <w:jc w:val="left"/>
        <w:rPr>
          <w:rFonts w:ascii="Arial"/>
        </w:rPr>
      </w:pPr>
    </w:p>
    <w:p>
      <w:pPr>
        <w:pStyle w:val="BodyText"/>
        <w:ind w:left="0" w:firstLine="0"/>
        <w:jc w:val="left"/>
        <w:rPr>
          <w:rFonts w:ascii="Arial"/>
        </w:rPr>
      </w:pPr>
    </w:p>
    <w:p>
      <w:pPr>
        <w:pStyle w:val="BodyText"/>
        <w:ind w:left="0" w:firstLine="0"/>
        <w:jc w:val="left"/>
        <w:rPr>
          <w:rFonts w:ascii="Arial"/>
        </w:rPr>
      </w:pPr>
    </w:p>
    <w:p>
      <w:pPr>
        <w:pStyle w:val="BodyText"/>
        <w:spacing w:before="4"/>
        <w:ind w:left="0" w:firstLine="0"/>
        <w:jc w:val="left"/>
        <w:rPr>
          <w:rFonts w:ascii="Arial"/>
        </w:rPr>
      </w:pPr>
    </w:p>
    <w:p>
      <w:pPr>
        <w:spacing w:before="0"/>
        <w:ind w:left="852" w:right="0" w:firstLine="0"/>
        <w:jc w:val="left"/>
        <w:rPr>
          <w:rFonts w:ascii="Calibri" w:hAnsi="Calibri"/>
          <w:b/>
          <w:sz w:val="22"/>
        </w:rPr>
      </w:pPr>
      <w:r>
        <w:rPr>
          <w:rFonts w:ascii="Calibri" w:hAnsi="Calibri"/>
          <w:b/>
          <w:sz w:val="22"/>
        </w:rPr>
        <w:t>Ministerstvo</w:t>
      </w:r>
      <w:r>
        <w:rPr>
          <w:rFonts w:ascii="Calibri" w:hAnsi="Calibri"/>
          <w:b/>
          <w:spacing w:val="-6"/>
          <w:sz w:val="22"/>
        </w:rPr>
        <w:t> </w:t>
      </w:r>
      <w:r>
        <w:rPr>
          <w:rFonts w:ascii="Calibri" w:hAnsi="Calibri"/>
          <w:b/>
          <w:sz w:val="22"/>
        </w:rPr>
        <w:t>pro</w:t>
      </w:r>
      <w:r>
        <w:rPr>
          <w:rFonts w:ascii="Calibri" w:hAnsi="Calibri"/>
          <w:b/>
          <w:spacing w:val="-6"/>
          <w:sz w:val="22"/>
        </w:rPr>
        <w:t> </w:t>
      </w:r>
      <w:r>
        <w:rPr>
          <w:rFonts w:ascii="Calibri" w:hAnsi="Calibri"/>
          <w:b/>
          <w:sz w:val="22"/>
        </w:rPr>
        <w:t>místní</w:t>
      </w:r>
      <w:r>
        <w:rPr>
          <w:rFonts w:ascii="Calibri" w:hAnsi="Calibri"/>
          <w:b/>
          <w:spacing w:val="-6"/>
          <w:sz w:val="22"/>
        </w:rPr>
        <w:t> </w:t>
      </w:r>
      <w:r>
        <w:rPr>
          <w:rFonts w:ascii="Calibri" w:hAnsi="Calibri"/>
          <w:b/>
          <w:spacing w:val="-2"/>
          <w:sz w:val="22"/>
        </w:rPr>
        <w:t>rozvoj</w:t>
      </w:r>
    </w:p>
    <w:p>
      <w:pPr>
        <w:pStyle w:val="BodyText"/>
        <w:spacing w:before="41"/>
        <w:ind w:left="852" w:firstLine="0"/>
        <w:jc w:val="left"/>
        <w:rPr>
          <w:rFonts w:ascii="Calibri" w:hAnsi="Calibri"/>
        </w:rPr>
      </w:pPr>
      <w:r>
        <w:rPr>
          <w:rFonts w:ascii="Calibri" w:hAnsi="Calibri"/>
        </w:rPr>
        <w:t>Staroměstské</w:t>
      </w:r>
      <w:r>
        <w:rPr>
          <w:rFonts w:ascii="Calibri" w:hAnsi="Calibri"/>
          <w:spacing w:val="-8"/>
        </w:rPr>
        <w:t> </w:t>
      </w:r>
      <w:r>
        <w:rPr>
          <w:rFonts w:ascii="Calibri" w:hAnsi="Calibri"/>
        </w:rPr>
        <w:t>náměstí</w:t>
      </w:r>
      <w:r>
        <w:rPr>
          <w:rFonts w:ascii="Calibri" w:hAnsi="Calibri"/>
          <w:spacing w:val="-8"/>
        </w:rPr>
        <w:t> </w:t>
      </w:r>
      <w:r>
        <w:rPr>
          <w:rFonts w:ascii="Calibri" w:hAnsi="Calibri"/>
          <w:spacing w:val="-10"/>
        </w:rPr>
        <w:t>6</w:t>
      </w:r>
    </w:p>
    <w:p>
      <w:pPr>
        <w:pStyle w:val="BodyText"/>
        <w:spacing w:before="39"/>
        <w:ind w:left="852" w:firstLine="0"/>
        <w:jc w:val="left"/>
        <w:rPr>
          <w:rFonts w:ascii="Calibri"/>
        </w:rPr>
      </w:pPr>
      <w:r>
        <w:rPr>
          <w:rFonts w:ascii="Calibri"/>
        </w:rPr>
        <w:t>110</w:t>
      </w:r>
      <w:r>
        <w:rPr>
          <w:rFonts w:ascii="Calibri"/>
          <w:spacing w:val="-3"/>
        </w:rPr>
        <w:t> </w:t>
      </w:r>
      <w:r>
        <w:rPr>
          <w:rFonts w:ascii="Calibri"/>
        </w:rPr>
        <w:t>15</w:t>
      </w:r>
      <w:r>
        <w:rPr>
          <w:rFonts w:ascii="Calibri"/>
          <w:spacing w:val="-4"/>
        </w:rPr>
        <w:t> </w:t>
      </w:r>
      <w:r>
        <w:rPr>
          <w:rFonts w:ascii="Calibri"/>
        </w:rPr>
        <w:t>Praha</w:t>
      </w:r>
      <w:r>
        <w:rPr>
          <w:rFonts w:ascii="Calibri"/>
          <w:spacing w:val="-4"/>
        </w:rPr>
        <w:t> </w:t>
      </w:r>
      <w:r>
        <w:rPr>
          <w:rFonts w:ascii="Calibri"/>
          <w:spacing w:val="-10"/>
        </w:rPr>
        <w:t>1</w:t>
      </w:r>
    </w:p>
    <w:p>
      <w:pPr>
        <w:pStyle w:val="BodyText"/>
        <w:spacing w:before="41"/>
        <w:ind w:left="852" w:firstLine="0"/>
        <w:jc w:val="left"/>
        <w:rPr>
          <w:rFonts w:ascii="Calibri"/>
        </w:rPr>
      </w:pPr>
      <w:r>
        <w:rPr>
          <w:rFonts w:ascii="Calibri"/>
        </w:rPr>
        <w:t>tel.:</w:t>
      </w:r>
      <w:r>
        <w:rPr>
          <w:rFonts w:ascii="Calibri"/>
          <w:spacing w:val="-4"/>
        </w:rPr>
        <w:t> </w:t>
      </w:r>
      <w:r>
        <w:rPr>
          <w:rFonts w:ascii="Calibri"/>
        </w:rPr>
        <w:t>+420</w:t>
      </w:r>
      <w:r>
        <w:rPr>
          <w:rFonts w:ascii="Calibri"/>
          <w:spacing w:val="-3"/>
        </w:rPr>
        <w:t> </w:t>
      </w:r>
      <w:r>
        <w:rPr>
          <w:rFonts w:ascii="Calibri"/>
        </w:rPr>
        <w:t>224</w:t>
      </w:r>
      <w:r>
        <w:rPr>
          <w:rFonts w:ascii="Calibri"/>
          <w:spacing w:val="-3"/>
        </w:rPr>
        <w:t> </w:t>
      </w:r>
      <w:r>
        <w:rPr>
          <w:rFonts w:ascii="Calibri"/>
        </w:rPr>
        <w:t>861</w:t>
      </w:r>
      <w:r>
        <w:rPr>
          <w:rFonts w:ascii="Calibri"/>
          <w:spacing w:val="-3"/>
        </w:rPr>
        <w:t> </w:t>
      </w:r>
      <w:r>
        <w:rPr>
          <w:rFonts w:ascii="Calibri"/>
          <w:spacing w:val="-5"/>
        </w:rPr>
        <w:t>111</w:t>
      </w:r>
    </w:p>
    <w:p>
      <w:pPr>
        <w:pStyle w:val="BodyText"/>
        <w:spacing w:before="38"/>
        <w:ind w:left="852" w:firstLine="0"/>
        <w:jc w:val="left"/>
        <w:rPr>
          <w:rFonts w:ascii="Calibri"/>
        </w:rPr>
      </w:pPr>
      <w:r>
        <w:rPr>
          <w:rFonts w:ascii="Calibri"/>
        </w:rPr>
        <mc:AlternateContent>
          <mc:Choice Requires="wps">
            <w:drawing>
              <wp:anchor distT="0" distB="0" distL="0" distR="0" allowOverlap="1" layoutInCell="1" locked="0" behindDoc="1" simplePos="0" relativeHeight="484943872">
                <wp:simplePos x="0" y="0"/>
                <wp:positionH relativeFrom="page">
                  <wp:posOffset>6240526</wp:posOffset>
                </wp:positionH>
                <wp:positionV relativeFrom="paragraph">
                  <wp:posOffset>831199</wp:posOffset>
                </wp:positionV>
                <wp:extent cx="243840" cy="14033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243840" cy="140335"/>
                        </a:xfrm>
                        <a:prstGeom prst="rect">
                          <a:avLst/>
                        </a:prstGeom>
                      </wps:spPr>
                      <wps:txbx>
                        <w:txbxContent>
                          <w:p>
                            <w:pPr>
                              <w:spacing w:line="221" w:lineRule="exact" w:before="0"/>
                              <w:ind w:left="0" w:right="0" w:firstLine="0"/>
                              <w:jc w:val="left"/>
                              <w:rPr>
                                <w:rFonts w:ascii="Calibri"/>
                                <w:b/>
                                <w:sz w:val="22"/>
                              </w:rPr>
                            </w:pPr>
                            <w:r>
                              <w:rPr>
                                <w:rFonts w:ascii="Calibri"/>
                                <w:color w:val="EC7C30"/>
                                <w:sz w:val="22"/>
                              </w:rPr>
                              <w:t>&gt;&gt;</w:t>
                            </w:r>
                            <w:r>
                              <w:rPr>
                                <w:rFonts w:ascii="Calibri"/>
                                <w:color w:val="EC7C30"/>
                                <w:spacing w:val="1"/>
                                <w:sz w:val="22"/>
                              </w:rPr>
                              <w:t> </w:t>
                            </w:r>
                            <w:r>
                              <w:rPr>
                                <w:rFonts w:ascii="Calibri"/>
                                <w:b/>
                                <w:color w:val="833B0A"/>
                                <w:spacing w:val="-10"/>
                                <w:sz w:val="22"/>
                              </w:rPr>
                              <w:t>2</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91.380005pt;margin-top:65.448776pt;width:19.2pt;height:11.05pt;mso-position-horizontal-relative:page;mso-position-vertical-relative:paragraph;z-index:-18372608" type="#_x0000_t202" id="docshape12" filled="false" stroked="false">
                <v:textbox inset="0,0,0,0">
                  <w:txbxContent>
                    <w:p>
                      <w:pPr>
                        <w:spacing w:line="221" w:lineRule="exact" w:before="0"/>
                        <w:ind w:left="0" w:right="0" w:firstLine="0"/>
                        <w:jc w:val="left"/>
                        <w:rPr>
                          <w:rFonts w:ascii="Calibri"/>
                          <w:b/>
                          <w:sz w:val="22"/>
                        </w:rPr>
                      </w:pPr>
                      <w:r>
                        <w:rPr>
                          <w:rFonts w:ascii="Calibri"/>
                          <w:color w:val="EC7C30"/>
                          <w:sz w:val="22"/>
                        </w:rPr>
                        <w:t>&gt;&gt;</w:t>
                      </w:r>
                      <w:r>
                        <w:rPr>
                          <w:rFonts w:ascii="Calibri"/>
                          <w:color w:val="EC7C30"/>
                          <w:spacing w:val="1"/>
                          <w:sz w:val="22"/>
                        </w:rPr>
                        <w:t> </w:t>
                      </w:r>
                      <w:r>
                        <w:rPr>
                          <w:rFonts w:ascii="Calibri"/>
                          <w:b/>
                          <w:color w:val="833B0A"/>
                          <w:spacing w:val="-10"/>
                          <w:sz w:val="22"/>
                        </w:rPr>
                        <w:t>2</w:t>
                      </w:r>
                    </w:p>
                  </w:txbxContent>
                </v:textbox>
                <w10:wrap type="none"/>
              </v:shape>
            </w:pict>
          </mc:Fallback>
        </mc:AlternateContent>
      </w:r>
      <w:hyperlink r:id="rId8">
        <w:r>
          <w:rPr>
            <w:rFonts w:ascii="Calibri"/>
            <w:spacing w:val="-2"/>
          </w:rPr>
          <w:t>www.mmr.cz</w:t>
        </w:r>
      </w:hyperlink>
    </w:p>
    <w:p>
      <w:pPr>
        <w:pStyle w:val="BodyText"/>
        <w:spacing w:after="0"/>
        <w:jc w:val="left"/>
        <w:rPr>
          <w:rFonts w:ascii="Calibri"/>
        </w:rPr>
        <w:sectPr>
          <w:pgSz w:w="11910" w:h="16850"/>
          <w:pgMar w:top="480" w:bottom="0" w:left="850" w:right="1559"/>
        </w:sectPr>
      </w:pPr>
    </w:p>
    <w:p>
      <w:pPr>
        <w:pStyle w:val="BodyText"/>
        <w:spacing w:before="4"/>
        <w:ind w:left="0" w:firstLine="0"/>
        <w:jc w:val="left"/>
        <w:rPr>
          <w:rFonts w:ascii="Calibri"/>
          <w:sz w:val="16"/>
        </w:rPr>
      </w:pPr>
      <w:r>
        <w:rPr>
          <w:rFonts w:ascii="Calibri"/>
          <w:sz w:val="16"/>
        </w:rPr>
        <mc:AlternateContent>
          <mc:Choice Requires="wps">
            <w:drawing>
              <wp:anchor distT="0" distB="0" distL="0" distR="0" allowOverlap="1" layoutInCell="1" locked="0" behindDoc="1" simplePos="0" relativeHeight="484945408">
                <wp:simplePos x="0" y="0"/>
                <wp:positionH relativeFrom="page">
                  <wp:posOffset>6240526</wp:posOffset>
                </wp:positionH>
                <wp:positionV relativeFrom="page">
                  <wp:posOffset>9930079</wp:posOffset>
                </wp:positionV>
                <wp:extent cx="243840" cy="14033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243840" cy="140335"/>
                        </a:xfrm>
                        <a:prstGeom prst="rect">
                          <a:avLst/>
                        </a:prstGeom>
                      </wps:spPr>
                      <wps:txbx>
                        <w:txbxContent>
                          <w:p>
                            <w:pPr>
                              <w:spacing w:line="221" w:lineRule="exact" w:before="0"/>
                              <w:ind w:left="0" w:right="0" w:firstLine="0"/>
                              <w:jc w:val="left"/>
                              <w:rPr>
                                <w:rFonts w:ascii="Calibri"/>
                                <w:b/>
                                <w:sz w:val="22"/>
                              </w:rPr>
                            </w:pPr>
                            <w:r>
                              <w:rPr>
                                <w:rFonts w:ascii="Calibri"/>
                                <w:color w:val="EC7C30"/>
                                <w:sz w:val="22"/>
                              </w:rPr>
                              <w:t>&gt;&gt;</w:t>
                            </w:r>
                            <w:r>
                              <w:rPr>
                                <w:rFonts w:ascii="Calibri"/>
                                <w:color w:val="EC7C30"/>
                                <w:spacing w:val="1"/>
                                <w:sz w:val="22"/>
                              </w:rPr>
                              <w:t> </w:t>
                            </w:r>
                            <w:r>
                              <w:rPr>
                                <w:rFonts w:ascii="Calibri"/>
                                <w:b/>
                                <w:color w:val="833B0A"/>
                                <w:spacing w:val="-10"/>
                                <w:sz w:val="22"/>
                              </w:rPr>
                              <w:t>3</w:t>
                            </w:r>
                          </w:p>
                        </w:txbxContent>
                      </wps:txbx>
                      <wps:bodyPr wrap="square" lIns="0" tIns="0" rIns="0" bIns="0" rtlCol="0">
                        <a:noAutofit/>
                      </wps:bodyPr>
                    </wps:wsp>
                  </a:graphicData>
                </a:graphic>
              </wp:anchor>
            </w:drawing>
          </mc:Choice>
          <mc:Fallback>
            <w:pict>
              <v:shape style="position:absolute;margin-left:491.380005pt;margin-top:781.895996pt;width:19.2pt;height:11.05pt;mso-position-horizontal-relative:page;mso-position-vertical-relative:page;z-index:-18371072" type="#_x0000_t202" id="docshape13" filled="false" stroked="false">
                <v:textbox inset="0,0,0,0">
                  <w:txbxContent>
                    <w:p>
                      <w:pPr>
                        <w:spacing w:line="221" w:lineRule="exact" w:before="0"/>
                        <w:ind w:left="0" w:right="0" w:firstLine="0"/>
                        <w:jc w:val="left"/>
                        <w:rPr>
                          <w:rFonts w:ascii="Calibri"/>
                          <w:b/>
                          <w:sz w:val="22"/>
                        </w:rPr>
                      </w:pPr>
                      <w:r>
                        <w:rPr>
                          <w:rFonts w:ascii="Calibri"/>
                          <w:color w:val="EC7C30"/>
                          <w:sz w:val="22"/>
                        </w:rPr>
                        <w:t>&gt;&gt;</w:t>
                      </w:r>
                      <w:r>
                        <w:rPr>
                          <w:rFonts w:ascii="Calibri"/>
                          <w:color w:val="EC7C30"/>
                          <w:spacing w:val="1"/>
                          <w:sz w:val="22"/>
                        </w:rPr>
                        <w:t> </w:t>
                      </w:r>
                      <w:r>
                        <w:rPr>
                          <w:rFonts w:ascii="Calibri"/>
                          <w:b/>
                          <w:color w:val="833B0A"/>
                          <w:spacing w:val="-10"/>
                          <w:sz w:val="22"/>
                        </w:rPr>
                        <w:t>3</w:t>
                      </w:r>
                    </w:p>
                  </w:txbxContent>
                </v:textbox>
                <w10:wrap type="none"/>
              </v:shape>
            </w:pict>
          </mc:Fallback>
        </mc:AlternateContent>
      </w:r>
      <w:r>
        <w:rPr>
          <w:rFonts w:ascii="Calibri"/>
          <w:sz w:val="16"/>
        </w:rPr>
        <mc:AlternateContent>
          <mc:Choice Requires="wps">
            <w:drawing>
              <wp:anchor distT="0" distB="0" distL="0" distR="0" allowOverlap="1" layoutInCell="1" locked="0" behindDoc="0" simplePos="0" relativeHeight="15731200">
                <wp:simplePos x="0" y="0"/>
                <wp:positionH relativeFrom="page">
                  <wp:posOffset>0</wp:posOffset>
                </wp:positionH>
                <wp:positionV relativeFrom="page">
                  <wp:posOffset>6009639</wp:posOffset>
                </wp:positionV>
                <wp:extent cx="7560945" cy="4684395"/>
                <wp:effectExtent l="0" t="0" r="0" b="0"/>
                <wp:wrapNone/>
                <wp:docPr id="16" name="Group 16"/>
                <wp:cNvGraphicFramePr>
                  <a:graphicFrameLocks/>
                </wp:cNvGraphicFramePr>
                <a:graphic>
                  <a:graphicData uri="http://schemas.microsoft.com/office/word/2010/wordprocessingGroup">
                    <wpg:wgp>
                      <wpg:cNvPr id="16" name="Group 16"/>
                      <wpg:cNvGrpSpPr/>
                      <wpg:grpSpPr>
                        <a:xfrm>
                          <a:off x="0" y="0"/>
                          <a:ext cx="7560945" cy="4684395"/>
                          <a:chExt cx="7560945" cy="4684395"/>
                        </a:xfrm>
                      </wpg:grpSpPr>
                      <wps:wsp>
                        <wps:cNvPr id="17" name="Graphic 17"/>
                        <wps:cNvSpPr/>
                        <wps:spPr>
                          <a:xfrm>
                            <a:off x="1062532" y="3874719"/>
                            <a:ext cx="5438775" cy="6350"/>
                          </a:xfrm>
                          <a:custGeom>
                            <a:avLst/>
                            <a:gdLst/>
                            <a:ahLst/>
                            <a:cxnLst/>
                            <a:rect l="l" t="t" r="r" b="b"/>
                            <a:pathLst>
                              <a:path w="5438775" h="6350">
                                <a:moveTo>
                                  <a:pt x="5438521" y="0"/>
                                </a:moveTo>
                                <a:lnTo>
                                  <a:pt x="0" y="0"/>
                                </a:lnTo>
                                <a:lnTo>
                                  <a:pt x="0" y="6095"/>
                                </a:lnTo>
                                <a:lnTo>
                                  <a:pt x="5438521" y="6095"/>
                                </a:lnTo>
                                <a:lnTo>
                                  <a:pt x="5438521" y="0"/>
                                </a:lnTo>
                                <a:close/>
                              </a:path>
                            </a:pathLst>
                          </a:custGeom>
                          <a:solidFill>
                            <a:srgbClr val="ADAAAA"/>
                          </a:solidFill>
                        </wps:spPr>
                        <wps:bodyPr wrap="square" lIns="0" tIns="0" rIns="0" bIns="0" rtlCol="0">
                          <a:prstTxWarp prst="textNoShape">
                            <a:avLst/>
                          </a:prstTxWarp>
                          <a:noAutofit/>
                        </wps:bodyPr>
                      </wps:wsp>
                      <pic:pic>
                        <pic:nvPicPr>
                          <pic:cNvPr id="18" name="Image 18"/>
                          <pic:cNvPicPr/>
                        </pic:nvPicPr>
                        <pic:blipFill>
                          <a:blip r:embed="rId11" cstate="print"/>
                          <a:stretch>
                            <a:fillRect/>
                          </a:stretch>
                        </pic:blipFill>
                        <pic:spPr>
                          <a:xfrm>
                            <a:off x="0" y="0"/>
                            <a:ext cx="7560564" cy="4684268"/>
                          </a:xfrm>
                          <a:prstGeom prst="rect">
                            <a:avLst/>
                          </a:prstGeom>
                        </pic:spPr>
                      </pic:pic>
                      <wps:wsp>
                        <wps:cNvPr id="19" name="Textbox 19"/>
                        <wps:cNvSpPr txBox="1"/>
                        <wps:spPr>
                          <a:xfrm>
                            <a:off x="1080820" y="788925"/>
                            <a:ext cx="4868545" cy="905510"/>
                          </a:xfrm>
                          <a:prstGeom prst="rect">
                            <a:avLst/>
                          </a:prstGeom>
                        </wps:spPr>
                        <wps:txbx>
                          <w:txbxContent>
                            <w:p>
                              <w:pPr>
                                <w:spacing w:line="804" w:lineRule="exact" w:before="0"/>
                                <w:ind w:left="0" w:right="0" w:firstLine="0"/>
                                <w:jc w:val="left"/>
                                <w:rPr>
                                  <w:rFonts w:ascii="Arial" w:hAnsi="Arial"/>
                                  <w:b/>
                                  <w:sz w:val="72"/>
                                </w:rPr>
                              </w:pPr>
                              <w:r>
                                <w:rPr>
                                  <w:rFonts w:ascii="Arial" w:hAnsi="Arial"/>
                                  <w:b/>
                                  <w:color w:val="000099"/>
                                  <w:sz w:val="72"/>
                                </w:rPr>
                                <w:t>Zákon</w:t>
                              </w:r>
                              <w:r>
                                <w:rPr>
                                  <w:rFonts w:ascii="Arial" w:hAnsi="Arial"/>
                                  <w:b/>
                                  <w:color w:val="000099"/>
                                  <w:spacing w:val="-2"/>
                                  <w:sz w:val="72"/>
                                </w:rPr>
                                <w:t> </w:t>
                              </w:r>
                              <w:r>
                                <w:rPr>
                                  <w:rFonts w:ascii="Arial" w:hAnsi="Arial"/>
                                  <w:b/>
                                  <w:color w:val="000099"/>
                                  <w:sz w:val="72"/>
                                </w:rPr>
                                <w:t>č.</w:t>
                              </w:r>
                              <w:r>
                                <w:rPr>
                                  <w:rFonts w:ascii="Arial" w:hAnsi="Arial"/>
                                  <w:b/>
                                  <w:color w:val="000099"/>
                                  <w:spacing w:val="-2"/>
                                  <w:sz w:val="72"/>
                                </w:rPr>
                                <w:t> </w:t>
                              </w:r>
                              <w:r>
                                <w:rPr>
                                  <w:rFonts w:ascii="Arial" w:hAnsi="Arial"/>
                                  <w:b/>
                                  <w:color w:val="000099"/>
                                  <w:sz w:val="72"/>
                                </w:rPr>
                                <w:t>283/2021</w:t>
                              </w:r>
                              <w:r>
                                <w:rPr>
                                  <w:rFonts w:ascii="Arial" w:hAnsi="Arial"/>
                                  <w:b/>
                                  <w:color w:val="000099"/>
                                  <w:spacing w:val="-1"/>
                                  <w:sz w:val="72"/>
                                </w:rPr>
                                <w:t> </w:t>
                              </w:r>
                              <w:r>
                                <w:rPr>
                                  <w:rFonts w:ascii="Arial" w:hAnsi="Arial"/>
                                  <w:b/>
                                  <w:color w:val="000099"/>
                                  <w:spacing w:val="-4"/>
                                  <w:sz w:val="72"/>
                                </w:rPr>
                                <w:t>Sb.,</w:t>
                              </w:r>
                            </w:p>
                            <w:p>
                              <w:pPr>
                                <w:spacing w:before="161"/>
                                <w:ind w:left="0" w:right="0" w:firstLine="0"/>
                                <w:jc w:val="left"/>
                                <w:rPr>
                                  <w:rFonts w:ascii="Arial" w:hAnsi="Arial"/>
                                  <w:b/>
                                  <w:sz w:val="40"/>
                                </w:rPr>
                              </w:pPr>
                              <w:r>
                                <w:rPr>
                                  <w:rFonts w:ascii="Arial" w:hAnsi="Arial"/>
                                  <w:b/>
                                  <w:color w:val="000099"/>
                                  <w:sz w:val="40"/>
                                </w:rPr>
                                <w:t>stavební</w:t>
                              </w:r>
                              <w:r>
                                <w:rPr>
                                  <w:rFonts w:ascii="Arial" w:hAnsi="Arial"/>
                                  <w:b/>
                                  <w:color w:val="000099"/>
                                  <w:spacing w:val="-5"/>
                                  <w:sz w:val="40"/>
                                </w:rPr>
                                <w:t> </w:t>
                              </w:r>
                              <w:r>
                                <w:rPr>
                                  <w:rFonts w:ascii="Arial" w:hAnsi="Arial"/>
                                  <w:b/>
                                  <w:color w:val="000099"/>
                                  <w:spacing w:val="-2"/>
                                  <w:sz w:val="40"/>
                                </w:rPr>
                                <w:t>zákon</w:t>
                              </w:r>
                            </w:p>
                          </w:txbxContent>
                        </wps:txbx>
                        <wps:bodyPr wrap="square" lIns="0" tIns="0" rIns="0" bIns="0" rtlCol="0">
                          <a:noAutofit/>
                        </wps:bodyPr>
                      </wps:wsp>
                      <wps:wsp>
                        <wps:cNvPr id="20" name="Textbox 20"/>
                        <wps:cNvSpPr txBox="1"/>
                        <wps:spPr>
                          <a:xfrm>
                            <a:off x="1080820" y="3022419"/>
                            <a:ext cx="2000250" cy="419100"/>
                          </a:xfrm>
                          <a:prstGeom prst="rect">
                            <a:avLst/>
                          </a:prstGeom>
                        </wps:spPr>
                        <wps:txbx>
                          <w:txbxContent>
                            <w:p>
                              <w:pPr>
                                <w:spacing w:line="247" w:lineRule="exact" w:before="0"/>
                                <w:ind w:left="0" w:right="0" w:firstLine="0"/>
                                <w:jc w:val="left"/>
                                <w:rPr>
                                  <w:rFonts w:ascii="Arial" w:hAnsi="Arial"/>
                                  <w:b/>
                                  <w:sz w:val="22"/>
                                </w:rPr>
                              </w:pPr>
                              <w:r>
                                <w:rPr>
                                  <w:rFonts w:ascii="Arial" w:hAnsi="Arial"/>
                                  <w:b/>
                                  <w:sz w:val="22"/>
                                </w:rPr>
                                <w:t>Ministerstvo</w:t>
                              </w:r>
                              <w:r>
                                <w:rPr>
                                  <w:rFonts w:ascii="Arial" w:hAnsi="Arial"/>
                                  <w:b/>
                                  <w:spacing w:val="-7"/>
                                  <w:sz w:val="22"/>
                                </w:rPr>
                                <w:t> </w:t>
                              </w:r>
                              <w:r>
                                <w:rPr>
                                  <w:rFonts w:ascii="Arial" w:hAnsi="Arial"/>
                                  <w:b/>
                                  <w:sz w:val="22"/>
                                </w:rPr>
                                <w:t>pro</w:t>
                              </w:r>
                              <w:r>
                                <w:rPr>
                                  <w:rFonts w:ascii="Arial" w:hAnsi="Arial"/>
                                  <w:b/>
                                  <w:spacing w:val="-5"/>
                                  <w:sz w:val="22"/>
                                </w:rPr>
                                <w:t> </w:t>
                              </w:r>
                              <w:r>
                                <w:rPr>
                                  <w:rFonts w:ascii="Arial" w:hAnsi="Arial"/>
                                  <w:b/>
                                  <w:sz w:val="22"/>
                                </w:rPr>
                                <w:t>místní</w:t>
                              </w:r>
                              <w:r>
                                <w:rPr>
                                  <w:rFonts w:ascii="Arial" w:hAnsi="Arial"/>
                                  <w:b/>
                                  <w:spacing w:val="-4"/>
                                  <w:sz w:val="22"/>
                                </w:rPr>
                                <w:t> </w:t>
                              </w:r>
                              <w:r>
                                <w:rPr>
                                  <w:rFonts w:ascii="Arial" w:hAnsi="Arial"/>
                                  <w:b/>
                                  <w:spacing w:val="-2"/>
                                  <w:sz w:val="22"/>
                                </w:rPr>
                                <w:t>rozvoj</w:t>
                              </w:r>
                            </w:p>
                            <w:p>
                              <w:pPr>
                                <w:spacing w:before="160"/>
                                <w:ind w:left="0" w:right="0" w:firstLine="0"/>
                                <w:jc w:val="left"/>
                                <w:rPr>
                                  <w:rFonts w:ascii="Arial"/>
                                  <w:b/>
                                  <w:sz w:val="22"/>
                                </w:rPr>
                              </w:pPr>
                              <w:r>
                                <w:rPr>
                                  <w:rFonts w:ascii="Arial"/>
                                  <w:b/>
                                  <w:sz w:val="22"/>
                                </w:rPr>
                                <w:t>Praha,</w:t>
                              </w:r>
                              <w:r>
                                <w:rPr>
                                  <w:rFonts w:ascii="Arial"/>
                                  <w:b/>
                                  <w:spacing w:val="-3"/>
                                  <w:sz w:val="22"/>
                                </w:rPr>
                                <w:t> </w:t>
                              </w:r>
                              <w:r>
                                <w:rPr>
                                  <w:rFonts w:ascii="Arial"/>
                                  <w:b/>
                                  <w:sz w:val="22"/>
                                </w:rPr>
                                <w:t>srpen</w:t>
                              </w:r>
                              <w:r>
                                <w:rPr>
                                  <w:rFonts w:ascii="Arial"/>
                                  <w:b/>
                                  <w:spacing w:val="-3"/>
                                  <w:sz w:val="22"/>
                                </w:rPr>
                                <w:t> </w:t>
                              </w:r>
                              <w:r>
                                <w:rPr>
                                  <w:rFonts w:ascii="Arial"/>
                                  <w:b/>
                                  <w:spacing w:val="-4"/>
                                  <w:sz w:val="22"/>
                                </w:rPr>
                                <w:t>2021</w:t>
                              </w:r>
                            </w:p>
                          </w:txbxContent>
                        </wps:txbx>
                        <wps:bodyPr wrap="square" lIns="0" tIns="0" rIns="0" bIns="0" rtlCol="0">
                          <a:noAutofit/>
                        </wps:bodyPr>
                      </wps:wsp>
                    </wpg:wgp>
                  </a:graphicData>
                </a:graphic>
              </wp:anchor>
            </w:drawing>
          </mc:Choice>
          <mc:Fallback>
            <w:pict>
              <v:group style="position:absolute;margin-left:0pt;margin-top:473.199982pt;width:595.35pt;height:368.85pt;mso-position-horizontal-relative:page;mso-position-vertical-relative:page;z-index:15731200" id="docshapegroup14" coordorigin="0,9464" coordsize="11907,7377">
                <v:rect style="position:absolute;left:1673;top:15565;width:8565;height:10" id="docshape15" filled="true" fillcolor="#adaaaa" stroked="false">
                  <v:fill type="solid"/>
                </v:rect>
                <v:shape style="position:absolute;left:0;top:9464;width:11907;height:7377" type="#_x0000_t75" id="docshape16" stroked="false">
                  <v:imagedata r:id="rId11" o:title=""/>
                </v:shape>
                <v:shape style="position:absolute;left:1702;top:10706;width:7667;height:1426" type="#_x0000_t202" id="docshape17" filled="false" stroked="false">
                  <v:textbox inset="0,0,0,0">
                    <w:txbxContent>
                      <w:p>
                        <w:pPr>
                          <w:spacing w:line="804" w:lineRule="exact" w:before="0"/>
                          <w:ind w:left="0" w:right="0" w:firstLine="0"/>
                          <w:jc w:val="left"/>
                          <w:rPr>
                            <w:rFonts w:ascii="Arial" w:hAnsi="Arial"/>
                            <w:b/>
                            <w:sz w:val="72"/>
                          </w:rPr>
                        </w:pPr>
                        <w:r>
                          <w:rPr>
                            <w:rFonts w:ascii="Arial" w:hAnsi="Arial"/>
                            <w:b/>
                            <w:color w:val="000099"/>
                            <w:sz w:val="72"/>
                          </w:rPr>
                          <w:t>Zákon</w:t>
                        </w:r>
                        <w:r>
                          <w:rPr>
                            <w:rFonts w:ascii="Arial" w:hAnsi="Arial"/>
                            <w:b/>
                            <w:color w:val="000099"/>
                            <w:spacing w:val="-2"/>
                            <w:sz w:val="72"/>
                          </w:rPr>
                          <w:t> </w:t>
                        </w:r>
                        <w:r>
                          <w:rPr>
                            <w:rFonts w:ascii="Arial" w:hAnsi="Arial"/>
                            <w:b/>
                            <w:color w:val="000099"/>
                            <w:sz w:val="72"/>
                          </w:rPr>
                          <w:t>č.</w:t>
                        </w:r>
                        <w:r>
                          <w:rPr>
                            <w:rFonts w:ascii="Arial" w:hAnsi="Arial"/>
                            <w:b/>
                            <w:color w:val="000099"/>
                            <w:spacing w:val="-2"/>
                            <w:sz w:val="72"/>
                          </w:rPr>
                          <w:t> </w:t>
                        </w:r>
                        <w:r>
                          <w:rPr>
                            <w:rFonts w:ascii="Arial" w:hAnsi="Arial"/>
                            <w:b/>
                            <w:color w:val="000099"/>
                            <w:sz w:val="72"/>
                          </w:rPr>
                          <w:t>283/2021</w:t>
                        </w:r>
                        <w:r>
                          <w:rPr>
                            <w:rFonts w:ascii="Arial" w:hAnsi="Arial"/>
                            <w:b/>
                            <w:color w:val="000099"/>
                            <w:spacing w:val="-1"/>
                            <w:sz w:val="72"/>
                          </w:rPr>
                          <w:t> </w:t>
                        </w:r>
                        <w:r>
                          <w:rPr>
                            <w:rFonts w:ascii="Arial" w:hAnsi="Arial"/>
                            <w:b/>
                            <w:color w:val="000099"/>
                            <w:spacing w:val="-4"/>
                            <w:sz w:val="72"/>
                          </w:rPr>
                          <w:t>Sb.,</w:t>
                        </w:r>
                      </w:p>
                      <w:p>
                        <w:pPr>
                          <w:spacing w:before="161"/>
                          <w:ind w:left="0" w:right="0" w:firstLine="0"/>
                          <w:jc w:val="left"/>
                          <w:rPr>
                            <w:rFonts w:ascii="Arial" w:hAnsi="Arial"/>
                            <w:b/>
                            <w:sz w:val="40"/>
                          </w:rPr>
                        </w:pPr>
                        <w:r>
                          <w:rPr>
                            <w:rFonts w:ascii="Arial" w:hAnsi="Arial"/>
                            <w:b/>
                            <w:color w:val="000099"/>
                            <w:sz w:val="40"/>
                          </w:rPr>
                          <w:t>stavební</w:t>
                        </w:r>
                        <w:r>
                          <w:rPr>
                            <w:rFonts w:ascii="Arial" w:hAnsi="Arial"/>
                            <w:b/>
                            <w:color w:val="000099"/>
                            <w:spacing w:val="-5"/>
                            <w:sz w:val="40"/>
                          </w:rPr>
                          <w:t> </w:t>
                        </w:r>
                        <w:r>
                          <w:rPr>
                            <w:rFonts w:ascii="Arial" w:hAnsi="Arial"/>
                            <w:b/>
                            <w:color w:val="000099"/>
                            <w:spacing w:val="-2"/>
                            <w:sz w:val="40"/>
                          </w:rPr>
                          <w:t>zákon</w:t>
                        </w:r>
                      </w:p>
                    </w:txbxContent>
                  </v:textbox>
                  <w10:wrap type="none"/>
                </v:shape>
                <v:shape style="position:absolute;left:1702;top:14223;width:3150;height:660" type="#_x0000_t202" id="docshape18" filled="false" stroked="false">
                  <v:textbox inset="0,0,0,0">
                    <w:txbxContent>
                      <w:p>
                        <w:pPr>
                          <w:spacing w:line="247" w:lineRule="exact" w:before="0"/>
                          <w:ind w:left="0" w:right="0" w:firstLine="0"/>
                          <w:jc w:val="left"/>
                          <w:rPr>
                            <w:rFonts w:ascii="Arial" w:hAnsi="Arial"/>
                            <w:b/>
                            <w:sz w:val="22"/>
                          </w:rPr>
                        </w:pPr>
                        <w:r>
                          <w:rPr>
                            <w:rFonts w:ascii="Arial" w:hAnsi="Arial"/>
                            <w:b/>
                            <w:sz w:val="22"/>
                          </w:rPr>
                          <w:t>Ministerstvo</w:t>
                        </w:r>
                        <w:r>
                          <w:rPr>
                            <w:rFonts w:ascii="Arial" w:hAnsi="Arial"/>
                            <w:b/>
                            <w:spacing w:val="-7"/>
                            <w:sz w:val="22"/>
                          </w:rPr>
                          <w:t> </w:t>
                        </w:r>
                        <w:r>
                          <w:rPr>
                            <w:rFonts w:ascii="Arial" w:hAnsi="Arial"/>
                            <w:b/>
                            <w:sz w:val="22"/>
                          </w:rPr>
                          <w:t>pro</w:t>
                        </w:r>
                        <w:r>
                          <w:rPr>
                            <w:rFonts w:ascii="Arial" w:hAnsi="Arial"/>
                            <w:b/>
                            <w:spacing w:val="-5"/>
                            <w:sz w:val="22"/>
                          </w:rPr>
                          <w:t> </w:t>
                        </w:r>
                        <w:r>
                          <w:rPr>
                            <w:rFonts w:ascii="Arial" w:hAnsi="Arial"/>
                            <w:b/>
                            <w:sz w:val="22"/>
                          </w:rPr>
                          <w:t>místní</w:t>
                        </w:r>
                        <w:r>
                          <w:rPr>
                            <w:rFonts w:ascii="Arial" w:hAnsi="Arial"/>
                            <w:b/>
                            <w:spacing w:val="-4"/>
                            <w:sz w:val="22"/>
                          </w:rPr>
                          <w:t> </w:t>
                        </w:r>
                        <w:r>
                          <w:rPr>
                            <w:rFonts w:ascii="Arial" w:hAnsi="Arial"/>
                            <w:b/>
                            <w:spacing w:val="-2"/>
                            <w:sz w:val="22"/>
                          </w:rPr>
                          <w:t>rozvoj</w:t>
                        </w:r>
                      </w:p>
                      <w:p>
                        <w:pPr>
                          <w:spacing w:before="160"/>
                          <w:ind w:left="0" w:right="0" w:firstLine="0"/>
                          <w:jc w:val="left"/>
                          <w:rPr>
                            <w:rFonts w:ascii="Arial"/>
                            <w:b/>
                            <w:sz w:val="22"/>
                          </w:rPr>
                        </w:pPr>
                        <w:r>
                          <w:rPr>
                            <w:rFonts w:ascii="Arial"/>
                            <w:b/>
                            <w:sz w:val="22"/>
                          </w:rPr>
                          <w:t>Praha,</w:t>
                        </w:r>
                        <w:r>
                          <w:rPr>
                            <w:rFonts w:ascii="Arial"/>
                            <w:b/>
                            <w:spacing w:val="-3"/>
                            <w:sz w:val="22"/>
                          </w:rPr>
                          <w:t> </w:t>
                        </w:r>
                        <w:r>
                          <w:rPr>
                            <w:rFonts w:ascii="Arial"/>
                            <w:b/>
                            <w:sz w:val="22"/>
                          </w:rPr>
                          <w:t>srpen</w:t>
                        </w:r>
                        <w:r>
                          <w:rPr>
                            <w:rFonts w:ascii="Arial"/>
                            <w:b/>
                            <w:spacing w:val="-3"/>
                            <w:sz w:val="22"/>
                          </w:rPr>
                          <w:t> </w:t>
                        </w:r>
                        <w:r>
                          <w:rPr>
                            <w:rFonts w:ascii="Arial"/>
                            <w:b/>
                            <w:spacing w:val="-4"/>
                            <w:sz w:val="22"/>
                          </w:rPr>
                          <w:t>2021</w:t>
                        </w:r>
                      </w:p>
                    </w:txbxContent>
                  </v:textbox>
                  <w10:wrap type="none"/>
                </v:shape>
                <w10:wrap type="none"/>
              </v:group>
            </w:pict>
          </mc:Fallback>
        </mc:AlternateContent>
      </w:r>
    </w:p>
    <w:p>
      <w:pPr>
        <w:pStyle w:val="BodyText"/>
        <w:spacing w:after="0"/>
        <w:jc w:val="left"/>
        <w:rPr>
          <w:rFonts w:ascii="Calibri"/>
          <w:sz w:val="16"/>
        </w:rPr>
        <w:sectPr>
          <w:headerReference w:type="default" r:id="rId10"/>
          <w:pgSz w:w="11910" w:h="16850"/>
          <w:pgMar w:header="708" w:footer="0" w:top="1340" w:bottom="0" w:left="850" w:right="1559"/>
        </w:sectPr>
      </w:pPr>
    </w:p>
    <w:p>
      <w:pPr>
        <w:pStyle w:val="BodyText"/>
        <w:ind w:left="0" w:firstLine="0"/>
        <w:jc w:val="left"/>
        <w:rPr>
          <w:rFonts w:ascii="Calibri"/>
          <w:sz w:val="28"/>
        </w:rPr>
      </w:pPr>
      <w:r>
        <w:rPr>
          <w:rFonts w:ascii="Calibri"/>
          <w:sz w:val="28"/>
        </w:rPr>
        <mc:AlternateContent>
          <mc:Choice Requires="wps">
            <w:drawing>
              <wp:anchor distT="0" distB="0" distL="0" distR="0" allowOverlap="1" layoutInCell="1" locked="0" behindDoc="0" simplePos="0" relativeHeight="15732736">
                <wp:simplePos x="0" y="0"/>
                <wp:positionH relativeFrom="page">
                  <wp:posOffset>708659</wp:posOffset>
                </wp:positionH>
                <wp:positionV relativeFrom="page">
                  <wp:posOffset>9653904</wp:posOffset>
                </wp:positionV>
                <wp:extent cx="6852284" cy="104013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6852284" cy="1040130"/>
                        </a:xfrm>
                        <a:custGeom>
                          <a:avLst/>
                          <a:gdLst/>
                          <a:ahLst/>
                          <a:cxnLst/>
                          <a:rect l="l" t="t" r="r" b="b"/>
                          <a:pathLst>
                            <a:path w="6852284" h="1040130">
                              <a:moveTo>
                                <a:pt x="6851904" y="0"/>
                              </a:moveTo>
                              <a:lnTo>
                                <a:pt x="0" y="0"/>
                              </a:lnTo>
                              <a:lnTo>
                                <a:pt x="0" y="1040002"/>
                              </a:lnTo>
                              <a:lnTo>
                                <a:pt x="6851904" y="1040002"/>
                              </a:lnTo>
                              <a:lnTo>
                                <a:pt x="6851904"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55.799999pt;margin-top:760.149963pt;width:539.520007pt;height:81.89pt;mso-position-horizontal-relative:page;mso-position-vertical-relative:page;z-index:15732736" id="docshape19" filled="true" fillcolor="#ffffff" stroked="false">
                <v:fill type="solid"/>
                <w10:wrap type="none"/>
              </v:rect>
            </w:pict>
          </mc:Fallback>
        </mc:AlternateContent>
      </w:r>
    </w:p>
    <w:p>
      <w:pPr>
        <w:pStyle w:val="BodyText"/>
        <w:ind w:left="0" w:firstLine="0"/>
        <w:jc w:val="left"/>
        <w:rPr>
          <w:rFonts w:ascii="Calibri"/>
          <w:sz w:val="28"/>
        </w:rPr>
      </w:pPr>
    </w:p>
    <w:p>
      <w:pPr>
        <w:pStyle w:val="BodyText"/>
        <w:ind w:left="0" w:firstLine="0"/>
        <w:jc w:val="left"/>
        <w:rPr>
          <w:rFonts w:ascii="Calibri"/>
          <w:sz w:val="28"/>
        </w:rPr>
      </w:pPr>
    </w:p>
    <w:p>
      <w:pPr>
        <w:pStyle w:val="BodyText"/>
        <w:ind w:left="0" w:firstLine="0"/>
        <w:jc w:val="left"/>
        <w:rPr>
          <w:rFonts w:ascii="Calibri"/>
          <w:sz w:val="28"/>
        </w:rPr>
      </w:pPr>
    </w:p>
    <w:p>
      <w:pPr>
        <w:pStyle w:val="BodyText"/>
        <w:ind w:left="0" w:firstLine="0"/>
        <w:jc w:val="left"/>
        <w:rPr>
          <w:rFonts w:ascii="Calibri"/>
          <w:sz w:val="28"/>
        </w:rPr>
      </w:pPr>
    </w:p>
    <w:p>
      <w:pPr>
        <w:pStyle w:val="BodyText"/>
        <w:ind w:left="0" w:firstLine="0"/>
        <w:jc w:val="left"/>
        <w:rPr>
          <w:rFonts w:ascii="Calibri"/>
          <w:sz w:val="28"/>
        </w:rPr>
      </w:pPr>
    </w:p>
    <w:p>
      <w:pPr>
        <w:pStyle w:val="BodyText"/>
        <w:ind w:left="0" w:firstLine="0"/>
        <w:jc w:val="left"/>
        <w:rPr>
          <w:rFonts w:ascii="Calibri"/>
          <w:sz w:val="28"/>
        </w:rPr>
      </w:pPr>
    </w:p>
    <w:p>
      <w:pPr>
        <w:pStyle w:val="BodyText"/>
        <w:ind w:left="0" w:firstLine="0"/>
        <w:jc w:val="left"/>
        <w:rPr>
          <w:rFonts w:ascii="Calibri"/>
          <w:sz w:val="28"/>
        </w:rPr>
      </w:pPr>
    </w:p>
    <w:p>
      <w:pPr>
        <w:pStyle w:val="BodyText"/>
        <w:ind w:left="0" w:firstLine="0"/>
        <w:jc w:val="left"/>
        <w:rPr>
          <w:rFonts w:ascii="Calibri"/>
          <w:sz w:val="28"/>
        </w:rPr>
      </w:pPr>
    </w:p>
    <w:p>
      <w:pPr>
        <w:pStyle w:val="BodyText"/>
        <w:ind w:left="0" w:firstLine="0"/>
        <w:jc w:val="left"/>
        <w:rPr>
          <w:rFonts w:ascii="Calibri"/>
          <w:sz w:val="28"/>
        </w:rPr>
      </w:pPr>
    </w:p>
    <w:p>
      <w:pPr>
        <w:pStyle w:val="BodyText"/>
        <w:ind w:left="0" w:firstLine="0"/>
        <w:jc w:val="left"/>
        <w:rPr>
          <w:rFonts w:ascii="Calibri"/>
          <w:sz w:val="28"/>
        </w:rPr>
      </w:pPr>
    </w:p>
    <w:p>
      <w:pPr>
        <w:pStyle w:val="BodyText"/>
        <w:ind w:left="0" w:firstLine="0"/>
        <w:jc w:val="left"/>
        <w:rPr>
          <w:rFonts w:ascii="Calibri"/>
          <w:sz w:val="28"/>
        </w:rPr>
      </w:pPr>
    </w:p>
    <w:p>
      <w:pPr>
        <w:pStyle w:val="BodyText"/>
        <w:ind w:left="0" w:firstLine="0"/>
        <w:jc w:val="left"/>
        <w:rPr>
          <w:rFonts w:ascii="Calibri"/>
          <w:sz w:val="28"/>
        </w:rPr>
      </w:pPr>
    </w:p>
    <w:p>
      <w:pPr>
        <w:pStyle w:val="BodyText"/>
        <w:spacing w:before="40"/>
        <w:ind w:left="0" w:firstLine="0"/>
        <w:jc w:val="left"/>
        <w:rPr>
          <w:rFonts w:ascii="Calibri"/>
          <w:sz w:val="28"/>
        </w:rPr>
      </w:pPr>
    </w:p>
    <w:p>
      <w:pPr>
        <w:spacing w:before="1"/>
        <w:ind w:left="3759" w:right="0" w:firstLine="0"/>
        <w:jc w:val="left"/>
        <w:rPr>
          <w:rFonts w:ascii="Arial" w:hAnsi="Arial"/>
          <w:b/>
          <w:sz w:val="28"/>
        </w:rPr>
      </w:pPr>
      <w:r>
        <w:rPr>
          <w:rFonts w:ascii="Arial" w:hAnsi="Arial"/>
          <w:b/>
          <w:sz w:val="28"/>
        </w:rPr>
        <w:t>Vyznačení</w:t>
      </w:r>
      <w:r>
        <w:rPr>
          <w:rFonts w:ascii="Arial" w:hAnsi="Arial"/>
          <w:b/>
          <w:spacing w:val="-9"/>
          <w:sz w:val="28"/>
        </w:rPr>
        <w:t> </w:t>
      </w:r>
      <w:r>
        <w:rPr>
          <w:rFonts w:ascii="Arial" w:hAnsi="Arial"/>
          <w:b/>
          <w:spacing w:val="-2"/>
          <w:sz w:val="28"/>
        </w:rPr>
        <w:t>účinností</w:t>
      </w:r>
    </w:p>
    <w:p>
      <w:pPr>
        <w:pStyle w:val="BodyText"/>
        <w:spacing w:before="9"/>
        <w:ind w:left="0" w:firstLine="0"/>
        <w:jc w:val="left"/>
        <w:rPr>
          <w:rFonts w:ascii="Arial"/>
          <w:b/>
          <w:sz w:val="18"/>
        </w:rPr>
      </w:pPr>
      <w:r>
        <w:rPr>
          <w:rFonts w:ascii="Arial"/>
          <w:b/>
          <w:sz w:val="18"/>
        </w:rPr>
        <mc:AlternateContent>
          <mc:Choice Requires="wps">
            <w:drawing>
              <wp:anchor distT="0" distB="0" distL="0" distR="0" allowOverlap="1" layoutInCell="1" locked="0" behindDoc="1" simplePos="0" relativeHeight="487590912">
                <wp:simplePos x="0" y="0"/>
                <wp:positionH relativeFrom="page">
                  <wp:posOffset>1062532</wp:posOffset>
                </wp:positionH>
                <wp:positionV relativeFrom="paragraph">
                  <wp:posOffset>152699</wp:posOffset>
                </wp:positionV>
                <wp:extent cx="5438775" cy="885825"/>
                <wp:effectExtent l="0" t="0" r="0" b="0"/>
                <wp:wrapTopAndBottom/>
                <wp:docPr id="22" name="Group 22"/>
                <wp:cNvGraphicFramePr>
                  <a:graphicFrameLocks/>
                </wp:cNvGraphicFramePr>
                <a:graphic>
                  <a:graphicData uri="http://schemas.microsoft.com/office/word/2010/wordprocessingGroup">
                    <wpg:wgp>
                      <wpg:cNvPr id="22" name="Group 22"/>
                      <wpg:cNvGrpSpPr/>
                      <wpg:grpSpPr>
                        <a:xfrm>
                          <a:off x="0" y="0"/>
                          <a:ext cx="5438775" cy="885825"/>
                          <a:chExt cx="5438775" cy="885825"/>
                        </a:xfrm>
                      </wpg:grpSpPr>
                      <wps:wsp>
                        <wps:cNvPr id="23" name="Textbox 23"/>
                        <wps:cNvSpPr txBox="1"/>
                        <wps:spPr>
                          <a:xfrm>
                            <a:off x="0" y="641604"/>
                            <a:ext cx="5438775" cy="243840"/>
                          </a:xfrm>
                          <a:prstGeom prst="rect">
                            <a:avLst/>
                          </a:prstGeom>
                          <a:solidFill>
                            <a:srgbClr val="99FF99"/>
                          </a:solidFill>
                        </wps:spPr>
                        <wps:txbx>
                          <w:txbxContent>
                            <w:p>
                              <w:pPr>
                                <w:spacing w:line="384" w:lineRule="exact" w:before="0"/>
                                <w:ind w:left="28" w:right="0" w:firstLine="0"/>
                                <w:jc w:val="left"/>
                                <w:rPr>
                                  <w:color w:val="000000"/>
                                  <w:sz w:val="22"/>
                                </w:rPr>
                              </w:pPr>
                              <w:r>
                                <w:rPr>
                                  <w:color w:val="000000"/>
                                  <w:sz w:val="22"/>
                                </w:rPr>
                                <w:t>Účinnost</w:t>
                              </w:r>
                              <w:r>
                                <w:rPr>
                                  <w:color w:val="000000"/>
                                  <w:spacing w:val="-2"/>
                                  <w:sz w:val="22"/>
                                </w:rPr>
                                <w:t> </w:t>
                              </w:r>
                              <w:r>
                                <w:rPr>
                                  <w:color w:val="000000"/>
                                  <w:sz w:val="22"/>
                                </w:rPr>
                                <w:t>k</w:t>
                              </w:r>
                              <w:r>
                                <w:rPr>
                                  <w:color w:val="000000"/>
                                  <w:spacing w:val="-1"/>
                                  <w:sz w:val="22"/>
                                </w:rPr>
                                <w:t> </w:t>
                              </w:r>
                              <w:r>
                                <w:rPr>
                                  <w:color w:val="000000"/>
                                  <w:sz w:val="22"/>
                                </w:rPr>
                                <w:t>1.</w:t>
                              </w:r>
                              <w:r>
                                <w:rPr>
                                  <w:color w:val="000000"/>
                                  <w:spacing w:val="-2"/>
                                  <w:sz w:val="22"/>
                                </w:rPr>
                                <w:t> </w:t>
                              </w:r>
                              <w:r>
                                <w:rPr>
                                  <w:color w:val="000000"/>
                                  <w:sz w:val="22"/>
                                </w:rPr>
                                <w:t>lednu </w:t>
                              </w:r>
                              <w:r>
                                <w:rPr>
                                  <w:color w:val="000000"/>
                                  <w:spacing w:val="-4"/>
                                  <w:sz w:val="22"/>
                                </w:rPr>
                                <w:t>2023</w:t>
                              </w:r>
                            </w:p>
                          </w:txbxContent>
                        </wps:txbx>
                        <wps:bodyPr wrap="square" lIns="0" tIns="0" rIns="0" bIns="0" rtlCol="0">
                          <a:noAutofit/>
                        </wps:bodyPr>
                      </wps:wsp>
                      <wps:wsp>
                        <wps:cNvPr id="24" name="Textbox 24"/>
                        <wps:cNvSpPr txBox="1"/>
                        <wps:spPr>
                          <a:xfrm>
                            <a:off x="0" y="283463"/>
                            <a:ext cx="5438775" cy="358140"/>
                          </a:xfrm>
                          <a:prstGeom prst="rect">
                            <a:avLst/>
                          </a:prstGeom>
                          <a:solidFill>
                            <a:srgbClr val="FFFFCC"/>
                          </a:solidFill>
                        </wps:spPr>
                        <wps:txbx>
                          <w:txbxContent>
                            <w:p>
                              <w:pPr>
                                <w:spacing w:line="433" w:lineRule="exact" w:before="0"/>
                                <w:ind w:left="28" w:right="0" w:firstLine="0"/>
                                <w:jc w:val="left"/>
                                <w:rPr>
                                  <w:color w:val="000000"/>
                                  <w:sz w:val="22"/>
                                </w:rPr>
                              </w:pPr>
                              <w:r>
                                <w:rPr>
                                  <w:color w:val="000000"/>
                                  <w:sz w:val="22"/>
                                </w:rPr>
                                <w:t>Účinnost</w:t>
                              </w:r>
                              <w:r>
                                <w:rPr>
                                  <w:color w:val="000000"/>
                                  <w:spacing w:val="-2"/>
                                  <w:sz w:val="22"/>
                                </w:rPr>
                                <w:t> </w:t>
                              </w:r>
                              <w:r>
                                <w:rPr>
                                  <w:color w:val="000000"/>
                                  <w:sz w:val="22"/>
                                </w:rPr>
                                <w:t>k</w:t>
                              </w:r>
                              <w:r>
                                <w:rPr>
                                  <w:color w:val="000000"/>
                                  <w:spacing w:val="-1"/>
                                  <w:sz w:val="22"/>
                                </w:rPr>
                                <w:t> </w:t>
                              </w:r>
                              <w:r>
                                <w:rPr>
                                  <w:color w:val="000000"/>
                                  <w:sz w:val="22"/>
                                </w:rPr>
                                <w:t>1.</w:t>
                              </w:r>
                              <w:r>
                                <w:rPr>
                                  <w:color w:val="000000"/>
                                  <w:spacing w:val="-2"/>
                                  <w:sz w:val="22"/>
                                </w:rPr>
                                <w:t> </w:t>
                              </w:r>
                              <w:r>
                                <w:rPr>
                                  <w:color w:val="000000"/>
                                  <w:sz w:val="22"/>
                                </w:rPr>
                                <w:t>lednu </w:t>
                              </w:r>
                              <w:r>
                                <w:rPr>
                                  <w:color w:val="000000"/>
                                  <w:spacing w:val="-4"/>
                                  <w:sz w:val="22"/>
                                </w:rPr>
                                <w:t>2022</w:t>
                              </w:r>
                            </w:p>
                          </w:txbxContent>
                        </wps:txbx>
                        <wps:bodyPr wrap="square" lIns="0" tIns="0" rIns="0" bIns="0" rtlCol="0">
                          <a:noAutofit/>
                        </wps:bodyPr>
                      </wps:wsp>
                      <wps:wsp>
                        <wps:cNvPr id="25" name="Textbox 25"/>
                        <wps:cNvSpPr txBox="1"/>
                        <wps:spPr>
                          <a:xfrm>
                            <a:off x="0" y="0"/>
                            <a:ext cx="5438775" cy="283845"/>
                          </a:xfrm>
                          <a:prstGeom prst="rect">
                            <a:avLst/>
                          </a:prstGeom>
                          <a:solidFill>
                            <a:srgbClr val="99CCFF"/>
                          </a:solidFill>
                        </wps:spPr>
                        <wps:txbx>
                          <w:txbxContent>
                            <w:p>
                              <w:pPr>
                                <w:spacing w:line="313" w:lineRule="exact" w:before="0"/>
                                <w:ind w:left="28" w:right="0" w:firstLine="0"/>
                                <w:jc w:val="left"/>
                                <w:rPr>
                                  <w:color w:val="000000"/>
                                  <w:sz w:val="22"/>
                                </w:rPr>
                              </w:pPr>
                              <w:r>
                                <w:rPr>
                                  <w:color w:val="000000"/>
                                  <w:sz w:val="22"/>
                                </w:rPr>
                                <w:t>Účinnost</w:t>
                              </w:r>
                              <w:r>
                                <w:rPr>
                                  <w:color w:val="000000"/>
                                  <w:spacing w:val="-3"/>
                                  <w:sz w:val="22"/>
                                </w:rPr>
                                <w:t> </w:t>
                              </w:r>
                              <w:r>
                                <w:rPr>
                                  <w:color w:val="000000"/>
                                  <w:sz w:val="22"/>
                                </w:rPr>
                                <w:t>k</w:t>
                              </w:r>
                              <w:r>
                                <w:rPr>
                                  <w:color w:val="000000"/>
                                  <w:spacing w:val="-2"/>
                                  <w:sz w:val="22"/>
                                </w:rPr>
                                <w:t> </w:t>
                              </w:r>
                              <w:r>
                                <w:rPr>
                                  <w:color w:val="000000"/>
                                  <w:sz w:val="22"/>
                                </w:rPr>
                                <w:t>30.</w:t>
                              </w:r>
                              <w:r>
                                <w:rPr>
                                  <w:color w:val="000000"/>
                                  <w:spacing w:val="-2"/>
                                  <w:sz w:val="22"/>
                                </w:rPr>
                                <w:t> </w:t>
                              </w:r>
                              <w:r>
                                <w:rPr>
                                  <w:color w:val="000000"/>
                                  <w:sz w:val="22"/>
                                </w:rPr>
                                <w:t>červenci</w:t>
                              </w:r>
                              <w:r>
                                <w:rPr>
                                  <w:color w:val="000000"/>
                                  <w:spacing w:val="-5"/>
                                  <w:sz w:val="22"/>
                                </w:rPr>
                                <w:t> </w:t>
                              </w:r>
                              <w:r>
                                <w:rPr>
                                  <w:color w:val="000000"/>
                                  <w:spacing w:val="-4"/>
                                  <w:sz w:val="22"/>
                                </w:rPr>
                                <w:t>2021</w:t>
                              </w:r>
                            </w:p>
                          </w:txbxContent>
                        </wps:txbx>
                        <wps:bodyPr wrap="square" lIns="0" tIns="0" rIns="0" bIns="0" rtlCol="0">
                          <a:noAutofit/>
                        </wps:bodyPr>
                      </wps:wsp>
                    </wpg:wgp>
                  </a:graphicData>
                </a:graphic>
              </wp:anchor>
            </w:drawing>
          </mc:Choice>
          <mc:Fallback>
            <w:pict>
              <v:group style="position:absolute;margin-left:83.664001pt;margin-top:12.023555pt;width:428.25pt;height:69.75pt;mso-position-horizontal-relative:page;mso-position-vertical-relative:paragraph;z-index:-15725568;mso-wrap-distance-left:0;mso-wrap-distance-right:0" id="docshapegroup20" coordorigin="1673,240" coordsize="8565,1395">
                <v:shape style="position:absolute;left:1673;top:1250;width:8565;height:384" type="#_x0000_t202" id="docshape21" filled="true" fillcolor="#99ff99" stroked="false">
                  <v:textbox inset="0,0,0,0">
                    <w:txbxContent>
                      <w:p>
                        <w:pPr>
                          <w:spacing w:line="384" w:lineRule="exact" w:before="0"/>
                          <w:ind w:left="28" w:right="0" w:firstLine="0"/>
                          <w:jc w:val="left"/>
                          <w:rPr>
                            <w:color w:val="000000"/>
                            <w:sz w:val="22"/>
                          </w:rPr>
                        </w:pPr>
                        <w:r>
                          <w:rPr>
                            <w:color w:val="000000"/>
                            <w:sz w:val="22"/>
                          </w:rPr>
                          <w:t>Účinnost</w:t>
                        </w:r>
                        <w:r>
                          <w:rPr>
                            <w:color w:val="000000"/>
                            <w:spacing w:val="-2"/>
                            <w:sz w:val="22"/>
                          </w:rPr>
                          <w:t> </w:t>
                        </w:r>
                        <w:r>
                          <w:rPr>
                            <w:color w:val="000000"/>
                            <w:sz w:val="22"/>
                          </w:rPr>
                          <w:t>k</w:t>
                        </w:r>
                        <w:r>
                          <w:rPr>
                            <w:color w:val="000000"/>
                            <w:spacing w:val="-1"/>
                            <w:sz w:val="22"/>
                          </w:rPr>
                          <w:t> </w:t>
                        </w:r>
                        <w:r>
                          <w:rPr>
                            <w:color w:val="000000"/>
                            <w:sz w:val="22"/>
                          </w:rPr>
                          <w:t>1.</w:t>
                        </w:r>
                        <w:r>
                          <w:rPr>
                            <w:color w:val="000000"/>
                            <w:spacing w:val="-2"/>
                            <w:sz w:val="22"/>
                          </w:rPr>
                          <w:t> </w:t>
                        </w:r>
                        <w:r>
                          <w:rPr>
                            <w:color w:val="000000"/>
                            <w:sz w:val="22"/>
                          </w:rPr>
                          <w:t>lednu </w:t>
                        </w:r>
                        <w:r>
                          <w:rPr>
                            <w:color w:val="000000"/>
                            <w:spacing w:val="-4"/>
                            <w:sz w:val="22"/>
                          </w:rPr>
                          <w:t>2023</w:t>
                        </w:r>
                      </w:p>
                    </w:txbxContent>
                  </v:textbox>
                  <v:fill type="solid"/>
                  <w10:wrap type="none"/>
                </v:shape>
                <v:shape style="position:absolute;left:1673;top:686;width:8565;height:564" type="#_x0000_t202" id="docshape22" filled="true" fillcolor="#ffffcc" stroked="false">
                  <v:textbox inset="0,0,0,0">
                    <w:txbxContent>
                      <w:p>
                        <w:pPr>
                          <w:spacing w:line="433" w:lineRule="exact" w:before="0"/>
                          <w:ind w:left="28" w:right="0" w:firstLine="0"/>
                          <w:jc w:val="left"/>
                          <w:rPr>
                            <w:color w:val="000000"/>
                            <w:sz w:val="22"/>
                          </w:rPr>
                        </w:pPr>
                        <w:r>
                          <w:rPr>
                            <w:color w:val="000000"/>
                            <w:sz w:val="22"/>
                          </w:rPr>
                          <w:t>Účinnost</w:t>
                        </w:r>
                        <w:r>
                          <w:rPr>
                            <w:color w:val="000000"/>
                            <w:spacing w:val="-2"/>
                            <w:sz w:val="22"/>
                          </w:rPr>
                          <w:t> </w:t>
                        </w:r>
                        <w:r>
                          <w:rPr>
                            <w:color w:val="000000"/>
                            <w:sz w:val="22"/>
                          </w:rPr>
                          <w:t>k</w:t>
                        </w:r>
                        <w:r>
                          <w:rPr>
                            <w:color w:val="000000"/>
                            <w:spacing w:val="-1"/>
                            <w:sz w:val="22"/>
                          </w:rPr>
                          <w:t> </w:t>
                        </w:r>
                        <w:r>
                          <w:rPr>
                            <w:color w:val="000000"/>
                            <w:sz w:val="22"/>
                          </w:rPr>
                          <w:t>1.</w:t>
                        </w:r>
                        <w:r>
                          <w:rPr>
                            <w:color w:val="000000"/>
                            <w:spacing w:val="-2"/>
                            <w:sz w:val="22"/>
                          </w:rPr>
                          <w:t> </w:t>
                        </w:r>
                        <w:r>
                          <w:rPr>
                            <w:color w:val="000000"/>
                            <w:sz w:val="22"/>
                          </w:rPr>
                          <w:t>lednu </w:t>
                        </w:r>
                        <w:r>
                          <w:rPr>
                            <w:color w:val="000000"/>
                            <w:spacing w:val="-4"/>
                            <w:sz w:val="22"/>
                          </w:rPr>
                          <w:t>2022</w:t>
                        </w:r>
                      </w:p>
                    </w:txbxContent>
                  </v:textbox>
                  <v:fill type="solid"/>
                  <w10:wrap type="none"/>
                </v:shape>
                <v:shape style="position:absolute;left:1673;top:240;width:8565;height:447" type="#_x0000_t202" id="docshape23" filled="true" fillcolor="#99ccff" stroked="false">
                  <v:textbox inset="0,0,0,0">
                    <w:txbxContent>
                      <w:p>
                        <w:pPr>
                          <w:spacing w:line="313" w:lineRule="exact" w:before="0"/>
                          <w:ind w:left="28" w:right="0" w:firstLine="0"/>
                          <w:jc w:val="left"/>
                          <w:rPr>
                            <w:color w:val="000000"/>
                            <w:sz w:val="22"/>
                          </w:rPr>
                        </w:pPr>
                        <w:r>
                          <w:rPr>
                            <w:color w:val="000000"/>
                            <w:sz w:val="22"/>
                          </w:rPr>
                          <w:t>Účinnost</w:t>
                        </w:r>
                        <w:r>
                          <w:rPr>
                            <w:color w:val="000000"/>
                            <w:spacing w:val="-3"/>
                            <w:sz w:val="22"/>
                          </w:rPr>
                          <w:t> </w:t>
                        </w:r>
                        <w:r>
                          <w:rPr>
                            <w:color w:val="000000"/>
                            <w:sz w:val="22"/>
                          </w:rPr>
                          <w:t>k</w:t>
                        </w:r>
                        <w:r>
                          <w:rPr>
                            <w:color w:val="000000"/>
                            <w:spacing w:val="-2"/>
                            <w:sz w:val="22"/>
                          </w:rPr>
                          <w:t> </w:t>
                        </w:r>
                        <w:r>
                          <w:rPr>
                            <w:color w:val="000000"/>
                            <w:sz w:val="22"/>
                          </w:rPr>
                          <w:t>30.</w:t>
                        </w:r>
                        <w:r>
                          <w:rPr>
                            <w:color w:val="000000"/>
                            <w:spacing w:val="-2"/>
                            <w:sz w:val="22"/>
                          </w:rPr>
                          <w:t> </w:t>
                        </w:r>
                        <w:r>
                          <w:rPr>
                            <w:color w:val="000000"/>
                            <w:sz w:val="22"/>
                          </w:rPr>
                          <w:t>červenci</w:t>
                        </w:r>
                        <w:r>
                          <w:rPr>
                            <w:color w:val="000000"/>
                            <w:spacing w:val="-5"/>
                            <w:sz w:val="22"/>
                          </w:rPr>
                          <w:t> </w:t>
                        </w:r>
                        <w:r>
                          <w:rPr>
                            <w:color w:val="000000"/>
                            <w:spacing w:val="-4"/>
                            <w:sz w:val="22"/>
                          </w:rPr>
                          <w:t>2021</w:t>
                        </w:r>
                      </w:p>
                    </w:txbxContent>
                  </v:textbox>
                  <v:fill type="solid"/>
                  <w10:wrap type="none"/>
                </v:shape>
                <w10:wrap type="topAndBottom"/>
              </v:group>
            </w:pict>
          </mc:Fallback>
        </mc:AlternateContent>
      </w:r>
    </w:p>
    <w:p>
      <w:pPr>
        <w:pStyle w:val="BodyText"/>
        <w:spacing w:before="71"/>
        <w:ind w:left="852" w:firstLine="0"/>
      </w:pPr>
      <w:r>
        <w:rPr/>
        <w:t>Neoznačené</w:t>
      </w:r>
      <w:r>
        <w:rPr>
          <w:spacing w:val="-6"/>
        </w:rPr>
        <w:t> </w:t>
      </w:r>
      <w:r>
        <w:rPr/>
        <w:t>části</w:t>
      </w:r>
      <w:r>
        <w:rPr>
          <w:spacing w:val="-4"/>
        </w:rPr>
        <w:t> </w:t>
      </w:r>
      <w:r>
        <w:rPr/>
        <w:t>nabývají</w:t>
      </w:r>
      <w:r>
        <w:rPr>
          <w:spacing w:val="-2"/>
        </w:rPr>
        <w:t> </w:t>
      </w:r>
      <w:r>
        <w:rPr/>
        <w:t>účinnosti</w:t>
      </w:r>
      <w:r>
        <w:rPr>
          <w:spacing w:val="-4"/>
        </w:rPr>
        <w:t> </w:t>
      </w:r>
      <w:r>
        <w:rPr/>
        <w:t>k</w:t>
      </w:r>
      <w:r>
        <w:rPr>
          <w:spacing w:val="-5"/>
        </w:rPr>
        <w:t> </w:t>
      </w:r>
      <w:r>
        <w:rPr/>
        <w:t>1.</w:t>
      </w:r>
      <w:r>
        <w:rPr>
          <w:spacing w:val="-2"/>
        </w:rPr>
        <w:t> </w:t>
      </w:r>
      <w:r>
        <w:rPr/>
        <w:t>červenci</w:t>
      </w:r>
      <w:r>
        <w:rPr>
          <w:spacing w:val="-2"/>
        </w:rPr>
        <w:t> </w:t>
      </w:r>
      <w:r>
        <w:rPr>
          <w:spacing w:val="-4"/>
        </w:rPr>
        <w:t>2023</w:t>
      </w:r>
    </w:p>
    <w:p>
      <w:pPr>
        <w:pStyle w:val="BodyText"/>
        <w:ind w:left="0" w:firstLine="0"/>
        <w:jc w:val="left"/>
      </w:pPr>
    </w:p>
    <w:p>
      <w:pPr>
        <w:pStyle w:val="BodyText"/>
        <w:ind w:left="0" w:firstLine="0"/>
        <w:jc w:val="left"/>
      </w:pPr>
    </w:p>
    <w:p>
      <w:pPr>
        <w:pStyle w:val="BodyText"/>
        <w:ind w:left="0" w:firstLine="0"/>
        <w:jc w:val="left"/>
      </w:pPr>
    </w:p>
    <w:p>
      <w:pPr>
        <w:pStyle w:val="BodyText"/>
        <w:ind w:left="0" w:firstLine="0"/>
        <w:jc w:val="left"/>
      </w:pPr>
    </w:p>
    <w:p>
      <w:pPr>
        <w:pStyle w:val="BodyText"/>
        <w:ind w:left="0" w:firstLine="0"/>
        <w:jc w:val="left"/>
      </w:pPr>
    </w:p>
    <w:p>
      <w:pPr>
        <w:pStyle w:val="BodyText"/>
        <w:ind w:left="0" w:firstLine="0"/>
        <w:jc w:val="left"/>
      </w:pPr>
    </w:p>
    <w:p>
      <w:pPr>
        <w:pStyle w:val="BodyText"/>
        <w:spacing w:before="127"/>
        <w:ind w:left="0" w:firstLine="0"/>
        <w:jc w:val="left"/>
      </w:pPr>
    </w:p>
    <w:p>
      <w:pPr>
        <w:spacing w:before="0"/>
        <w:ind w:left="852" w:right="0" w:firstLine="0"/>
        <w:jc w:val="both"/>
        <w:rPr>
          <w:rFonts w:ascii="Arial" w:hAnsi="Arial"/>
          <w:b/>
          <w:sz w:val="20"/>
        </w:rPr>
      </w:pPr>
      <w:r>
        <w:rPr>
          <w:rFonts w:ascii="Arial" w:hAnsi="Arial"/>
          <w:b/>
          <w:color w:val="000099"/>
          <w:sz w:val="20"/>
        </w:rPr>
        <w:t>Redakční</w:t>
      </w:r>
      <w:r>
        <w:rPr>
          <w:rFonts w:ascii="Arial" w:hAnsi="Arial"/>
          <w:b/>
          <w:color w:val="000099"/>
          <w:spacing w:val="-8"/>
          <w:sz w:val="20"/>
        </w:rPr>
        <w:t> </w:t>
      </w:r>
      <w:r>
        <w:rPr>
          <w:rFonts w:ascii="Arial" w:hAnsi="Arial"/>
          <w:b/>
          <w:color w:val="000099"/>
          <w:spacing w:val="-2"/>
          <w:sz w:val="20"/>
        </w:rPr>
        <w:t>poznámka:</w:t>
      </w:r>
    </w:p>
    <w:p>
      <w:pPr>
        <w:spacing w:before="159"/>
        <w:ind w:left="852" w:right="147" w:firstLine="0"/>
        <w:jc w:val="both"/>
        <w:rPr>
          <w:rFonts w:ascii="Arial" w:hAnsi="Arial"/>
          <w:sz w:val="20"/>
        </w:rPr>
      </w:pPr>
      <w:r>
        <w:rPr>
          <w:rFonts w:ascii="Arial" w:hAnsi="Arial"/>
          <w:color w:val="000099"/>
          <w:sz w:val="20"/>
        </w:rPr>
        <w:t>Tento text neprošel legislativní ani jazykovou korekturou. Nejedná se o oficiální znění zákona č. 283/2021 Sb., stavební zákon.</w:t>
      </w:r>
    </w:p>
    <w:p>
      <w:pPr>
        <w:spacing w:before="159"/>
        <w:ind w:left="852" w:right="144" w:firstLine="0"/>
        <w:jc w:val="both"/>
        <w:rPr>
          <w:rFonts w:ascii="Arial" w:hAnsi="Arial"/>
          <w:sz w:val="20"/>
        </w:rPr>
      </w:pPr>
      <w:r>
        <w:rPr>
          <w:rFonts w:ascii="Arial" w:hAnsi="Arial"/>
          <w:sz w:val="20"/>
        </w:rPr>
        <mc:AlternateContent>
          <mc:Choice Requires="wps">
            <w:drawing>
              <wp:anchor distT="0" distB="0" distL="0" distR="0" allowOverlap="1" layoutInCell="1" locked="0" behindDoc="1" simplePos="0" relativeHeight="484946944">
                <wp:simplePos x="0" y="0"/>
                <wp:positionH relativeFrom="page">
                  <wp:posOffset>6240526</wp:posOffset>
                </wp:positionH>
                <wp:positionV relativeFrom="paragraph">
                  <wp:posOffset>1346745</wp:posOffset>
                </wp:positionV>
                <wp:extent cx="243840" cy="140335"/>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243840" cy="140335"/>
                        </a:xfrm>
                        <a:prstGeom prst="rect">
                          <a:avLst/>
                        </a:prstGeom>
                      </wps:spPr>
                      <wps:txbx>
                        <w:txbxContent>
                          <w:p>
                            <w:pPr>
                              <w:spacing w:line="221" w:lineRule="exact" w:before="0"/>
                              <w:ind w:left="0" w:right="0" w:firstLine="0"/>
                              <w:jc w:val="left"/>
                              <w:rPr>
                                <w:rFonts w:ascii="Calibri"/>
                                <w:b/>
                                <w:sz w:val="22"/>
                              </w:rPr>
                            </w:pPr>
                            <w:r>
                              <w:rPr>
                                <w:rFonts w:ascii="Calibri"/>
                                <w:color w:val="EC7C30"/>
                                <w:sz w:val="22"/>
                              </w:rPr>
                              <w:t>&gt;&gt;</w:t>
                            </w:r>
                            <w:r>
                              <w:rPr>
                                <w:rFonts w:ascii="Calibri"/>
                                <w:color w:val="EC7C30"/>
                                <w:spacing w:val="1"/>
                                <w:sz w:val="22"/>
                              </w:rPr>
                              <w:t> </w:t>
                            </w:r>
                            <w:r>
                              <w:rPr>
                                <w:rFonts w:ascii="Calibri"/>
                                <w:b/>
                                <w:color w:val="833B0A"/>
                                <w:spacing w:val="-10"/>
                                <w:sz w:val="22"/>
                              </w:rPr>
                              <w:t>4</w:t>
                            </w:r>
                          </w:p>
                        </w:txbxContent>
                      </wps:txbx>
                      <wps:bodyPr wrap="square" lIns="0" tIns="0" rIns="0" bIns="0" rtlCol="0">
                        <a:noAutofit/>
                      </wps:bodyPr>
                    </wps:wsp>
                  </a:graphicData>
                </a:graphic>
              </wp:anchor>
            </w:drawing>
          </mc:Choice>
          <mc:Fallback>
            <w:pict>
              <v:shape style="position:absolute;margin-left:491.380005pt;margin-top:106.042931pt;width:19.2pt;height:11.05pt;mso-position-horizontal-relative:page;mso-position-vertical-relative:paragraph;z-index:-18369536" type="#_x0000_t202" id="docshape24" filled="false" stroked="false">
                <v:textbox inset="0,0,0,0">
                  <w:txbxContent>
                    <w:p>
                      <w:pPr>
                        <w:spacing w:line="221" w:lineRule="exact" w:before="0"/>
                        <w:ind w:left="0" w:right="0" w:firstLine="0"/>
                        <w:jc w:val="left"/>
                        <w:rPr>
                          <w:rFonts w:ascii="Calibri"/>
                          <w:b/>
                          <w:sz w:val="22"/>
                        </w:rPr>
                      </w:pPr>
                      <w:r>
                        <w:rPr>
                          <w:rFonts w:ascii="Calibri"/>
                          <w:color w:val="EC7C30"/>
                          <w:sz w:val="22"/>
                        </w:rPr>
                        <w:t>&gt;&gt;</w:t>
                      </w:r>
                      <w:r>
                        <w:rPr>
                          <w:rFonts w:ascii="Calibri"/>
                          <w:color w:val="EC7C30"/>
                          <w:spacing w:val="1"/>
                          <w:sz w:val="22"/>
                        </w:rPr>
                        <w:t> </w:t>
                      </w:r>
                      <w:r>
                        <w:rPr>
                          <w:rFonts w:ascii="Calibri"/>
                          <w:b/>
                          <w:color w:val="833B0A"/>
                          <w:spacing w:val="-10"/>
                          <w:sz w:val="22"/>
                        </w:rPr>
                        <w:t>4</w:t>
                      </w:r>
                    </w:p>
                  </w:txbxContent>
                </v:textbox>
                <w10:wrap type="none"/>
              </v:shape>
            </w:pict>
          </mc:Fallback>
        </mc:AlternateContent>
      </w:r>
      <w:r>
        <w:rPr>
          <w:rFonts w:ascii="Arial" w:hAnsi="Arial"/>
          <w:color w:val="000099"/>
          <w:sz w:val="20"/>
        </w:rPr>
        <w:t>Ministerstvo pro místní rozvoj zveřejňuje tento pracovní text stavebního zákona jako pomůcku těm, kteří s</w:t>
      </w:r>
      <w:r>
        <w:rPr>
          <w:rFonts w:ascii="Arial" w:hAnsi="Arial"/>
          <w:color w:val="000099"/>
          <w:spacing w:val="-1"/>
          <w:sz w:val="20"/>
        </w:rPr>
        <w:t> </w:t>
      </w:r>
      <w:r>
        <w:rPr>
          <w:rFonts w:ascii="Arial" w:hAnsi="Arial"/>
          <w:color w:val="000099"/>
          <w:sz w:val="20"/>
        </w:rPr>
        <w:t>ním pracují. Za jeho špatné nebo nevhodné použití nenese ministerstvo žádnou </w:t>
      </w:r>
      <w:r>
        <w:rPr>
          <w:rFonts w:ascii="Arial" w:hAnsi="Arial"/>
          <w:color w:val="000099"/>
          <w:spacing w:val="-2"/>
          <w:sz w:val="20"/>
        </w:rPr>
        <w:t>zodpovědnost.</w:t>
      </w:r>
    </w:p>
    <w:p>
      <w:pPr>
        <w:spacing w:after="0"/>
        <w:jc w:val="both"/>
        <w:rPr>
          <w:rFonts w:ascii="Arial" w:hAnsi="Arial"/>
          <w:sz w:val="20"/>
        </w:rPr>
        <w:sectPr>
          <w:pgSz w:w="11910" w:h="16850"/>
          <w:pgMar w:header="708" w:footer="0" w:top="1340" w:bottom="0" w:left="850" w:right="1559"/>
        </w:sectPr>
      </w:pPr>
    </w:p>
    <w:p>
      <w:pPr>
        <w:pStyle w:val="Heading1"/>
        <w:spacing w:before="362"/>
        <w:ind w:left="713"/>
      </w:pPr>
      <w:r>
        <w:rPr/>
        <w:t>283/2021</w:t>
      </w:r>
      <w:r>
        <w:rPr>
          <w:spacing w:val="-14"/>
        </w:rPr>
        <w:t> </w:t>
      </w:r>
      <w:r>
        <w:rPr>
          <w:spacing w:val="-5"/>
        </w:rPr>
        <w:t>Sb.</w:t>
      </w:r>
    </w:p>
    <w:p>
      <w:pPr>
        <w:spacing w:before="302"/>
        <w:ind w:left="710" w:right="0" w:firstLine="0"/>
        <w:jc w:val="center"/>
        <w:rPr>
          <w:rFonts w:ascii="Arial" w:hAnsi="Arial"/>
          <w:b/>
          <w:sz w:val="32"/>
        </w:rPr>
      </w:pPr>
      <w:r>
        <w:rPr>
          <w:rFonts w:ascii="Arial" w:hAnsi="Arial"/>
          <w:b/>
          <w:spacing w:val="-2"/>
          <w:sz w:val="32"/>
        </w:rPr>
        <w:t>ZÁKON</w:t>
      </w:r>
    </w:p>
    <w:p>
      <w:pPr>
        <w:pStyle w:val="Heading5"/>
        <w:spacing w:line="240" w:lineRule="auto" w:before="59"/>
        <w:ind w:left="710"/>
        <w:rPr>
          <w:rFonts w:ascii="Calibri Light" w:hAnsi="Calibri Light"/>
          <w:b w:val="0"/>
        </w:rPr>
      </w:pPr>
      <w:r>
        <w:rPr>
          <w:rFonts w:ascii="Calibri Light" w:hAnsi="Calibri Light"/>
          <w:b w:val="0"/>
        </w:rPr>
        <w:t>ze</w:t>
      </w:r>
      <w:r>
        <w:rPr>
          <w:rFonts w:ascii="Calibri Light" w:hAnsi="Calibri Light"/>
          <w:b w:val="0"/>
          <w:spacing w:val="-8"/>
        </w:rPr>
        <w:t> </w:t>
      </w:r>
      <w:r>
        <w:rPr>
          <w:rFonts w:ascii="Calibri Light" w:hAnsi="Calibri Light"/>
          <w:b w:val="0"/>
        </w:rPr>
        <w:t>dne</w:t>
      </w:r>
      <w:r>
        <w:rPr>
          <w:rFonts w:ascii="Calibri Light" w:hAnsi="Calibri Light"/>
          <w:b w:val="0"/>
          <w:spacing w:val="-7"/>
        </w:rPr>
        <w:t> </w:t>
      </w:r>
      <w:r>
        <w:rPr>
          <w:rFonts w:ascii="Calibri Light" w:hAnsi="Calibri Light"/>
          <w:b w:val="0"/>
        </w:rPr>
        <w:t>13.</w:t>
      </w:r>
      <w:r>
        <w:rPr>
          <w:rFonts w:ascii="Calibri Light" w:hAnsi="Calibri Light"/>
          <w:b w:val="0"/>
          <w:spacing w:val="-7"/>
        </w:rPr>
        <w:t> </w:t>
      </w:r>
      <w:r>
        <w:rPr>
          <w:rFonts w:ascii="Calibri Light" w:hAnsi="Calibri Light"/>
          <w:b w:val="0"/>
        </w:rPr>
        <w:t>července</w:t>
      </w:r>
      <w:r>
        <w:rPr>
          <w:rFonts w:ascii="Calibri Light" w:hAnsi="Calibri Light"/>
          <w:b w:val="0"/>
          <w:spacing w:val="-6"/>
        </w:rPr>
        <w:t> </w:t>
      </w:r>
      <w:r>
        <w:rPr>
          <w:rFonts w:ascii="Calibri Light" w:hAnsi="Calibri Light"/>
          <w:b w:val="0"/>
          <w:spacing w:val="-4"/>
        </w:rPr>
        <w:t>2021</w:t>
      </w:r>
    </w:p>
    <w:p>
      <w:pPr>
        <w:spacing w:before="238"/>
        <w:ind w:left="791" w:right="0" w:firstLine="0"/>
        <w:jc w:val="center"/>
        <w:rPr>
          <w:rFonts w:ascii="Arial" w:hAnsi="Arial"/>
          <w:b/>
          <w:sz w:val="28"/>
        </w:rPr>
      </w:pPr>
      <w:r>
        <w:rPr>
          <w:rFonts w:ascii="Arial" w:hAnsi="Arial"/>
          <w:b/>
          <w:sz w:val="28"/>
        </w:rPr>
        <w:t>stavební</w:t>
      </w:r>
      <w:r>
        <w:rPr>
          <w:rFonts w:ascii="Arial" w:hAnsi="Arial"/>
          <w:b/>
          <w:spacing w:val="-11"/>
          <w:sz w:val="28"/>
        </w:rPr>
        <w:t> </w:t>
      </w:r>
      <w:r>
        <w:rPr>
          <w:rFonts w:ascii="Arial" w:hAnsi="Arial"/>
          <w:b/>
          <w:spacing w:val="-4"/>
          <w:sz w:val="28"/>
        </w:rPr>
        <w:t>zákon</w:t>
      </w:r>
    </w:p>
    <w:p>
      <w:pPr>
        <w:pStyle w:val="BodyText"/>
        <w:ind w:left="0" w:firstLine="0"/>
        <w:jc w:val="left"/>
        <w:rPr>
          <w:rFonts w:ascii="Arial"/>
          <w:b/>
          <w:sz w:val="20"/>
        </w:rPr>
      </w:pPr>
    </w:p>
    <w:p>
      <w:pPr>
        <w:pStyle w:val="BodyText"/>
        <w:spacing w:before="110"/>
        <w:ind w:left="0" w:firstLine="0"/>
        <w:jc w:val="left"/>
        <w:rPr>
          <w:rFonts w:ascii="Arial"/>
          <w:b/>
          <w:sz w:val="20"/>
        </w:rPr>
      </w:pPr>
      <w:r>
        <w:rPr>
          <w:rFonts w:ascii="Arial"/>
          <w:b/>
          <w:sz w:val="20"/>
        </w:rPr>
        <mc:AlternateContent>
          <mc:Choice Requires="wps">
            <w:drawing>
              <wp:anchor distT="0" distB="0" distL="0" distR="0" allowOverlap="1" layoutInCell="1" locked="0" behindDoc="1" simplePos="0" relativeHeight="487592448">
                <wp:simplePos x="0" y="0"/>
                <wp:positionH relativeFrom="page">
                  <wp:posOffset>1062532</wp:posOffset>
                </wp:positionH>
                <wp:positionV relativeFrom="paragraph">
                  <wp:posOffset>231220</wp:posOffset>
                </wp:positionV>
                <wp:extent cx="5438775" cy="6350"/>
                <wp:effectExtent l="0" t="0" r="0" b="0"/>
                <wp:wrapTopAndBottom/>
                <wp:docPr id="30" name="Graphic 30"/>
                <wp:cNvGraphicFramePr>
                  <a:graphicFrameLocks/>
                </wp:cNvGraphicFramePr>
                <a:graphic>
                  <a:graphicData uri="http://schemas.microsoft.com/office/word/2010/wordprocessingShape">
                    <wps:wsp>
                      <wps:cNvPr id="30" name="Graphic 30"/>
                      <wps:cNvSpPr/>
                      <wps:spPr>
                        <a:xfrm>
                          <a:off x="0" y="0"/>
                          <a:ext cx="5438775" cy="6350"/>
                        </a:xfrm>
                        <a:custGeom>
                          <a:avLst/>
                          <a:gdLst/>
                          <a:ahLst/>
                          <a:cxnLst/>
                          <a:rect l="l" t="t" r="r" b="b"/>
                          <a:pathLst>
                            <a:path w="5438775" h="6350">
                              <a:moveTo>
                                <a:pt x="5438521" y="0"/>
                              </a:moveTo>
                              <a:lnTo>
                                <a:pt x="0" y="0"/>
                              </a:lnTo>
                              <a:lnTo>
                                <a:pt x="0" y="6096"/>
                              </a:lnTo>
                              <a:lnTo>
                                <a:pt x="5438521" y="6096"/>
                              </a:lnTo>
                              <a:lnTo>
                                <a:pt x="543852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64001pt;margin-top:18.206327pt;width:428.23pt;height:.48pt;mso-position-horizontal-relative:page;mso-position-vertical-relative:paragraph;z-index:-15724032;mso-wrap-distance-left:0;mso-wrap-distance-right:0" id="docshape27" filled="true" fillcolor="#000000" stroked="false">
                <v:fill type="solid"/>
                <w10:wrap type="topAndBottom"/>
              </v:rect>
            </w:pict>
          </mc:Fallback>
        </mc:AlternateContent>
      </w:r>
    </w:p>
    <w:p>
      <w:pPr>
        <w:pStyle w:val="BodyText"/>
        <w:spacing w:before="52"/>
        <w:ind w:left="852" w:firstLine="0"/>
        <w:jc w:val="left"/>
      </w:pPr>
      <w:r>
        <w:rPr/>
        <w:t>Parlament</w:t>
      </w:r>
      <w:r>
        <w:rPr>
          <w:spacing w:val="-6"/>
        </w:rPr>
        <w:t> </w:t>
      </w:r>
      <w:r>
        <w:rPr/>
        <w:t>se</w:t>
      </w:r>
      <w:r>
        <w:rPr>
          <w:spacing w:val="-4"/>
        </w:rPr>
        <w:t> </w:t>
      </w:r>
      <w:r>
        <w:rPr/>
        <w:t>usnesl</w:t>
      </w:r>
      <w:r>
        <w:rPr>
          <w:spacing w:val="-3"/>
        </w:rPr>
        <w:t> </w:t>
      </w:r>
      <w:r>
        <w:rPr/>
        <w:t>na</w:t>
      </w:r>
      <w:r>
        <w:rPr>
          <w:spacing w:val="-8"/>
        </w:rPr>
        <w:t> </w:t>
      </w:r>
      <w:r>
        <w:rPr/>
        <w:t>tomto</w:t>
      </w:r>
      <w:r>
        <w:rPr>
          <w:spacing w:val="-5"/>
        </w:rPr>
        <w:t> </w:t>
      </w:r>
      <w:r>
        <w:rPr/>
        <w:t>zákoně</w:t>
      </w:r>
      <w:r>
        <w:rPr>
          <w:spacing w:val="-5"/>
        </w:rPr>
        <w:t> </w:t>
      </w:r>
      <w:r>
        <w:rPr/>
        <w:t>České</w:t>
      </w:r>
      <w:r>
        <w:rPr>
          <w:spacing w:val="-5"/>
        </w:rPr>
        <w:t> </w:t>
      </w:r>
      <w:r>
        <w:rPr>
          <w:spacing w:val="-2"/>
        </w:rPr>
        <w:t>republiky:</w:t>
      </w:r>
    </w:p>
    <w:p>
      <w:pPr>
        <w:pStyle w:val="Heading2"/>
        <w:spacing w:before="39"/>
        <w:ind w:left="672"/>
      </w:pPr>
      <w:r>
        <w:rPr/>
        <w:t>Č</w:t>
      </w:r>
      <w:r>
        <w:rPr>
          <w:spacing w:val="-49"/>
        </w:rPr>
        <w:t> </w:t>
      </w:r>
      <w:r>
        <w:rPr/>
        <w:t>Á</w:t>
      </w:r>
      <w:r>
        <w:rPr>
          <w:spacing w:val="-49"/>
        </w:rPr>
        <w:t> </w:t>
      </w:r>
      <w:r>
        <w:rPr/>
        <w:t>S</w:t>
      </w:r>
      <w:r>
        <w:rPr>
          <w:spacing w:val="-49"/>
        </w:rPr>
        <w:t> </w:t>
      </w:r>
      <w:r>
        <w:rPr/>
        <w:t>T</w:t>
      </w:r>
      <w:r>
        <w:rPr>
          <w:spacing w:val="64"/>
        </w:rPr>
        <w:t> </w:t>
      </w:r>
      <w:r>
        <w:rPr/>
        <w:t>P</w:t>
      </w:r>
      <w:r>
        <w:rPr>
          <w:spacing w:val="-48"/>
        </w:rPr>
        <w:t> </w:t>
      </w:r>
      <w:r>
        <w:rPr/>
        <w:t>R</w:t>
      </w:r>
      <w:r>
        <w:rPr>
          <w:spacing w:val="-49"/>
        </w:rPr>
        <w:t> </w:t>
      </w:r>
      <w:r>
        <w:rPr/>
        <w:t>V</w:t>
      </w:r>
      <w:r>
        <w:rPr>
          <w:spacing w:val="-49"/>
        </w:rPr>
        <w:t> </w:t>
      </w:r>
      <w:r>
        <w:rPr>
          <w:spacing w:val="12"/>
        </w:rPr>
        <w:t>NÍ</w:t>
      </w:r>
    </w:p>
    <w:p>
      <w:pPr>
        <w:pStyle w:val="Heading3"/>
        <w:ind w:left="649"/>
      </w:pPr>
      <w:r>
        <w:rPr/>
        <w:t>Ú</w:t>
      </w:r>
      <w:r>
        <w:rPr>
          <w:spacing w:val="-19"/>
        </w:rPr>
        <w:t> </w:t>
      </w:r>
      <w:r>
        <w:rPr/>
        <w:t>V</w:t>
      </w:r>
      <w:r>
        <w:rPr>
          <w:spacing w:val="-17"/>
        </w:rPr>
        <w:t> </w:t>
      </w:r>
      <w:r>
        <w:rPr/>
        <w:t>O</w:t>
      </w:r>
      <w:r>
        <w:rPr>
          <w:spacing w:val="-19"/>
        </w:rPr>
        <w:t> </w:t>
      </w:r>
      <w:r>
        <w:rPr/>
        <w:t>D</w:t>
      </w:r>
      <w:r>
        <w:rPr>
          <w:spacing w:val="-19"/>
        </w:rPr>
        <w:t> </w:t>
      </w:r>
      <w:r>
        <w:rPr/>
        <w:t>N</w:t>
      </w:r>
      <w:r>
        <w:rPr>
          <w:spacing w:val="-22"/>
        </w:rPr>
        <w:t> </w:t>
      </w:r>
      <w:r>
        <w:rPr/>
        <w:t>Í</w:t>
      </w:r>
      <w:r>
        <w:rPr>
          <w:spacing w:val="21"/>
        </w:rPr>
        <w:t>  </w:t>
      </w:r>
      <w:r>
        <w:rPr/>
        <w:t>U</w:t>
      </w:r>
      <w:r>
        <w:rPr>
          <w:spacing w:val="-21"/>
        </w:rPr>
        <w:t> </w:t>
      </w:r>
      <w:r>
        <w:rPr/>
        <w:t>S</w:t>
      </w:r>
      <w:r>
        <w:rPr>
          <w:spacing w:val="-20"/>
        </w:rPr>
        <w:t> </w:t>
      </w:r>
      <w:r>
        <w:rPr/>
        <w:t>T</w:t>
      </w:r>
      <w:r>
        <w:rPr>
          <w:spacing w:val="-19"/>
        </w:rPr>
        <w:t> </w:t>
      </w:r>
      <w:r>
        <w:rPr/>
        <w:t>A</w:t>
      </w:r>
      <w:r>
        <w:rPr>
          <w:spacing w:val="-17"/>
        </w:rPr>
        <w:t> </w:t>
      </w:r>
      <w:r>
        <w:rPr/>
        <w:t>N</w:t>
      </w:r>
      <w:r>
        <w:rPr>
          <w:spacing w:val="-19"/>
        </w:rPr>
        <w:t> </w:t>
      </w:r>
      <w:r>
        <w:rPr/>
        <w:t>O</w:t>
      </w:r>
      <w:r>
        <w:rPr>
          <w:spacing w:val="-21"/>
        </w:rPr>
        <w:t> </w:t>
      </w:r>
      <w:r>
        <w:rPr/>
        <w:t>V</w:t>
      </w:r>
      <w:r>
        <w:rPr>
          <w:spacing w:val="-20"/>
        </w:rPr>
        <w:t> </w:t>
      </w:r>
      <w:r>
        <w:rPr/>
        <w:t>E</w:t>
      </w:r>
      <w:r>
        <w:rPr>
          <w:spacing w:val="-17"/>
        </w:rPr>
        <w:t> </w:t>
      </w:r>
      <w:r>
        <w:rPr/>
        <w:t>N</w:t>
      </w:r>
      <w:r>
        <w:rPr>
          <w:spacing w:val="-19"/>
        </w:rPr>
        <w:t> </w:t>
      </w:r>
      <w:r>
        <w:rPr>
          <w:spacing w:val="-10"/>
        </w:rPr>
        <w:t>Í</w:t>
      </w:r>
    </w:p>
    <w:p>
      <w:pPr>
        <w:spacing w:line="506" w:lineRule="exact" w:before="0"/>
        <w:ind w:left="650" w:right="0" w:firstLine="0"/>
        <w:jc w:val="center"/>
        <w:rPr>
          <w:sz w:val="28"/>
        </w:rPr>
      </w:pPr>
      <w:r>
        <w:rPr>
          <w:sz w:val="28"/>
        </w:rPr>
        <w:t>H</w:t>
      </w:r>
      <w:r>
        <w:rPr>
          <w:spacing w:val="-17"/>
          <w:sz w:val="28"/>
        </w:rPr>
        <w:t> </w:t>
      </w:r>
      <w:r>
        <w:rPr>
          <w:sz w:val="28"/>
        </w:rPr>
        <w:t>L</w:t>
      </w:r>
      <w:r>
        <w:rPr>
          <w:spacing w:val="-21"/>
          <w:sz w:val="28"/>
        </w:rPr>
        <w:t> </w:t>
      </w:r>
      <w:r>
        <w:rPr>
          <w:sz w:val="28"/>
        </w:rPr>
        <w:t>A</w:t>
      </w:r>
      <w:r>
        <w:rPr>
          <w:spacing w:val="-17"/>
          <w:sz w:val="28"/>
        </w:rPr>
        <w:t> </w:t>
      </w:r>
      <w:r>
        <w:rPr>
          <w:sz w:val="28"/>
        </w:rPr>
        <w:t>V</w:t>
      </w:r>
      <w:r>
        <w:rPr>
          <w:spacing w:val="-20"/>
          <w:sz w:val="28"/>
        </w:rPr>
        <w:t> </w:t>
      </w:r>
      <w:r>
        <w:rPr>
          <w:sz w:val="28"/>
        </w:rPr>
        <w:t>A</w:t>
      </w:r>
      <w:r>
        <w:rPr>
          <w:spacing w:val="79"/>
          <w:w w:val="150"/>
          <w:sz w:val="28"/>
        </w:rPr>
        <w:t> </w:t>
      </w:r>
      <w:r>
        <w:rPr>
          <w:spacing w:val="-10"/>
          <w:sz w:val="28"/>
        </w:rPr>
        <w:t>I</w:t>
      </w:r>
    </w:p>
    <w:p>
      <w:pPr>
        <w:spacing w:line="474" w:lineRule="exact" w:before="0"/>
        <w:ind w:left="648" w:right="0" w:firstLine="0"/>
        <w:jc w:val="center"/>
        <w:rPr>
          <w:sz w:val="26"/>
        </w:rPr>
      </w:pPr>
      <w:r>
        <w:rPr>
          <w:sz w:val="26"/>
        </w:rPr>
        <w:t>O</w:t>
      </w:r>
      <w:r>
        <w:rPr>
          <w:spacing w:val="-15"/>
          <w:sz w:val="26"/>
        </w:rPr>
        <w:t> </w:t>
      </w:r>
      <w:r>
        <w:rPr>
          <w:sz w:val="26"/>
        </w:rPr>
        <w:t>B</w:t>
      </w:r>
      <w:r>
        <w:rPr>
          <w:spacing w:val="-15"/>
          <w:sz w:val="26"/>
        </w:rPr>
        <w:t> </w:t>
      </w:r>
      <w:r>
        <w:rPr>
          <w:sz w:val="26"/>
        </w:rPr>
        <w:t>E</w:t>
      </w:r>
      <w:r>
        <w:rPr>
          <w:spacing w:val="-15"/>
          <w:sz w:val="26"/>
        </w:rPr>
        <w:t> </w:t>
      </w:r>
      <w:r>
        <w:rPr>
          <w:sz w:val="26"/>
        </w:rPr>
        <w:t>C</w:t>
      </w:r>
      <w:r>
        <w:rPr>
          <w:spacing w:val="-14"/>
          <w:sz w:val="26"/>
        </w:rPr>
        <w:t> </w:t>
      </w:r>
      <w:r>
        <w:rPr>
          <w:sz w:val="26"/>
        </w:rPr>
        <w:t>N</w:t>
      </w:r>
      <w:r>
        <w:rPr>
          <w:spacing w:val="-13"/>
          <w:sz w:val="26"/>
        </w:rPr>
        <w:t> </w:t>
      </w:r>
      <w:r>
        <w:rPr>
          <w:sz w:val="26"/>
        </w:rPr>
        <w:t>Á</w:t>
      </w:r>
      <w:r>
        <w:rPr>
          <w:spacing w:val="77"/>
          <w:w w:val="150"/>
          <w:sz w:val="26"/>
        </w:rPr>
        <w:t> </w:t>
      </w:r>
      <w:r>
        <w:rPr>
          <w:sz w:val="26"/>
        </w:rPr>
        <w:t>U</w:t>
      </w:r>
      <w:r>
        <w:rPr>
          <w:spacing w:val="-15"/>
          <w:sz w:val="26"/>
        </w:rPr>
        <w:t> </w:t>
      </w:r>
      <w:r>
        <w:rPr>
          <w:sz w:val="26"/>
        </w:rPr>
        <w:t>S</w:t>
      </w:r>
      <w:r>
        <w:rPr>
          <w:spacing w:val="-15"/>
          <w:sz w:val="26"/>
        </w:rPr>
        <w:t> </w:t>
      </w:r>
      <w:r>
        <w:rPr>
          <w:sz w:val="26"/>
        </w:rPr>
        <w:t>T</w:t>
      </w:r>
      <w:r>
        <w:rPr>
          <w:spacing w:val="-13"/>
          <w:sz w:val="26"/>
        </w:rPr>
        <w:t> </w:t>
      </w:r>
      <w:r>
        <w:rPr>
          <w:sz w:val="26"/>
        </w:rPr>
        <w:t>A</w:t>
      </w:r>
      <w:r>
        <w:rPr>
          <w:spacing w:val="-14"/>
          <w:sz w:val="26"/>
        </w:rPr>
        <w:t> </w:t>
      </w:r>
      <w:r>
        <w:rPr>
          <w:sz w:val="26"/>
        </w:rPr>
        <w:t>N</w:t>
      </w:r>
      <w:r>
        <w:rPr>
          <w:spacing w:val="-15"/>
          <w:sz w:val="26"/>
        </w:rPr>
        <w:t> </w:t>
      </w:r>
      <w:r>
        <w:rPr>
          <w:sz w:val="26"/>
        </w:rPr>
        <w:t>O</w:t>
      </w:r>
      <w:r>
        <w:rPr>
          <w:spacing w:val="-15"/>
          <w:sz w:val="26"/>
        </w:rPr>
        <w:t> </w:t>
      </w:r>
      <w:r>
        <w:rPr>
          <w:sz w:val="26"/>
        </w:rPr>
        <w:t>V</w:t>
      </w:r>
      <w:r>
        <w:rPr>
          <w:spacing w:val="-14"/>
          <w:sz w:val="26"/>
        </w:rPr>
        <w:t> </w:t>
      </w:r>
      <w:r>
        <w:rPr>
          <w:sz w:val="26"/>
        </w:rPr>
        <w:t>E</w:t>
      </w:r>
      <w:r>
        <w:rPr>
          <w:spacing w:val="-13"/>
          <w:sz w:val="26"/>
        </w:rPr>
        <w:t> </w:t>
      </w:r>
      <w:r>
        <w:rPr>
          <w:sz w:val="26"/>
        </w:rPr>
        <w:t>N</w:t>
      </w:r>
      <w:r>
        <w:rPr>
          <w:spacing w:val="-15"/>
          <w:sz w:val="26"/>
        </w:rPr>
        <w:t> </w:t>
      </w:r>
      <w:r>
        <w:rPr>
          <w:spacing w:val="-10"/>
          <w:sz w:val="26"/>
        </w:rPr>
        <w:t>Í</w:t>
      </w:r>
    </w:p>
    <w:p>
      <w:pPr>
        <w:pStyle w:val="Heading4"/>
        <w:spacing w:before="134"/>
        <w:ind w:left="716"/>
      </w:pPr>
      <w:r>
        <w:rPr/>
        <w:t>§</w:t>
      </w:r>
      <w:r>
        <w:rPr>
          <w:spacing w:val="2"/>
        </w:rPr>
        <w:t> </w:t>
      </w:r>
      <w:r>
        <w:rPr>
          <w:spacing w:val="-10"/>
        </w:rPr>
        <w:t>1</w:t>
      </w:r>
    </w:p>
    <w:p>
      <w:pPr>
        <w:pStyle w:val="BodyText"/>
        <w:spacing w:line="437" w:lineRule="exact"/>
        <w:ind w:left="4111" w:firstLine="0"/>
      </w:pPr>
      <w:r>
        <w:rPr>
          <w:spacing w:val="20"/>
        </w:rPr>
        <w:t>Předmět</w:t>
      </w:r>
      <w:r>
        <w:rPr>
          <w:spacing w:val="44"/>
        </w:rPr>
        <w:t> </w:t>
      </w:r>
      <w:r>
        <w:rPr>
          <w:spacing w:val="17"/>
        </w:rPr>
        <w:t>úpravy</w:t>
      </w:r>
    </w:p>
    <w:p>
      <w:pPr>
        <w:pStyle w:val="ListParagraph"/>
        <w:numPr>
          <w:ilvl w:val="0"/>
          <w:numId w:val="1"/>
        </w:numPr>
        <w:tabs>
          <w:tab w:pos="1416" w:val="left" w:leader="none"/>
          <w:tab w:pos="1418" w:val="left" w:leader="none"/>
        </w:tabs>
        <w:spacing w:line="117" w:lineRule="auto" w:before="207" w:after="0"/>
        <w:ind w:left="1418" w:right="137" w:hanging="567"/>
        <w:jc w:val="both"/>
        <w:rPr>
          <w:sz w:val="22"/>
        </w:rPr>
      </w:pPr>
      <w:r>
        <w:rPr>
          <w:sz w:val="22"/>
        </w:rPr>
        <w:t>Tento zákon upravuje působnost orgánů státní stavební správy, orgánů územního plánování a orgánů územní samosprávy v oblasti územního plánování a stavebního řádu, stanoví cíle, úkoly a nástroje územního plánování, požadavky na výstavbu a stavební řád.</w:t>
      </w:r>
    </w:p>
    <w:p>
      <w:pPr>
        <w:pStyle w:val="ListParagraph"/>
        <w:numPr>
          <w:ilvl w:val="0"/>
          <w:numId w:val="1"/>
        </w:numPr>
        <w:tabs>
          <w:tab w:pos="1416" w:val="left" w:leader="none"/>
          <w:tab w:pos="1418" w:val="left" w:leader="none"/>
        </w:tabs>
        <w:spacing w:line="117" w:lineRule="auto" w:before="298" w:after="0"/>
        <w:ind w:left="1418" w:right="137" w:hanging="567"/>
        <w:jc w:val="both"/>
        <w:rPr>
          <w:sz w:val="22"/>
        </w:rPr>
      </w:pPr>
      <w:r>
        <w:rPr>
          <w:sz w:val="22"/>
        </w:rPr>
        <w:t>Tento zákon dále upravuje podmínky pro integrovanou ochranu veřejných zájmů při územním plánování, povolování staveb a výstavbě, povinnosti osob při přípravě a provádění staveb, podmínky pro projektovou činnost a provádění staveb, některé účely vyvlastnění, oprávnění autorizovaných inspektorů a výkon kontroly.</w:t>
      </w:r>
    </w:p>
    <w:p>
      <w:pPr>
        <w:pStyle w:val="ListParagraph"/>
        <w:numPr>
          <w:ilvl w:val="0"/>
          <w:numId w:val="1"/>
        </w:numPr>
        <w:tabs>
          <w:tab w:pos="1416" w:val="left" w:leader="none"/>
          <w:tab w:pos="1418" w:val="left" w:leader="none"/>
        </w:tabs>
        <w:spacing w:line="117" w:lineRule="auto" w:before="295" w:after="0"/>
        <w:ind w:left="1418" w:right="136" w:hanging="567"/>
        <w:jc w:val="both"/>
        <w:rPr>
          <w:sz w:val="22"/>
        </w:rPr>
      </w:pPr>
      <w:r>
        <w:rPr>
          <w:sz w:val="22"/>
        </w:rPr>
        <w:t>Účelem stavebního zákona je zajistit integrovanou ochranu veřejných zájmů při územním plánování, povolování staveb a výstavbě a vytvářet podmínky pro udržitelný rozvoj území a zvyšování kvality vystavěného prostředí, architektury a stavební kultury.</w:t>
      </w:r>
    </w:p>
    <w:p>
      <w:pPr>
        <w:pStyle w:val="Heading4"/>
        <w:spacing w:before="129"/>
        <w:ind w:left="715"/>
      </w:pPr>
      <w:r>
        <w:rPr/>
        <w:t>§</w:t>
      </w:r>
      <w:r>
        <w:rPr>
          <w:spacing w:val="1"/>
        </w:rPr>
        <w:t> </w:t>
      </w:r>
      <w:r>
        <w:rPr>
          <w:spacing w:val="-10"/>
        </w:rPr>
        <w:t>2</w:t>
      </w:r>
    </w:p>
    <w:p>
      <w:pPr>
        <w:pStyle w:val="BodyText"/>
        <w:spacing w:line="437" w:lineRule="exact"/>
        <w:ind w:left="4145" w:firstLine="0"/>
      </w:pPr>
      <w:r>
        <w:rPr>
          <w:spacing w:val="19"/>
        </w:rPr>
        <w:t>Dotčené</w:t>
      </w:r>
      <w:r>
        <w:rPr>
          <w:spacing w:val="52"/>
        </w:rPr>
        <w:t> </w:t>
      </w:r>
      <w:r>
        <w:rPr>
          <w:spacing w:val="17"/>
        </w:rPr>
        <w:t>orgány</w:t>
      </w:r>
    </w:p>
    <w:p>
      <w:pPr>
        <w:pStyle w:val="ListParagraph"/>
        <w:numPr>
          <w:ilvl w:val="0"/>
          <w:numId w:val="2"/>
        </w:numPr>
        <w:tabs>
          <w:tab w:pos="1416" w:val="left" w:leader="none"/>
          <w:tab w:pos="1418" w:val="left" w:leader="none"/>
        </w:tabs>
        <w:spacing w:line="117" w:lineRule="auto" w:before="208" w:after="0"/>
        <w:ind w:left="1418" w:right="137" w:hanging="567"/>
        <w:jc w:val="both"/>
        <w:rPr>
          <w:sz w:val="22"/>
        </w:rPr>
      </w:pPr>
      <w:r>
        <w:rPr>
          <w:sz w:val="22"/>
        </w:rPr>
        <w:t>Dotčený orgán je vázán svým předchozím stanoviskem, vyjádřením, koordinovaným vyjádřením nebo závazným stanoviskem, které vydal jako podklad pro úkony podle tohoto zákona.</w:t>
      </w:r>
    </w:p>
    <w:p>
      <w:pPr>
        <w:pStyle w:val="ListParagraph"/>
        <w:spacing w:after="0" w:line="117" w:lineRule="auto"/>
        <w:jc w:val="both"/>
        <w:rPr>
          <w:sz w:val="22"/>
        </w:rPr>
        <w:sectPr>
          <w:headerReference w:type="default" r:id="rId12"/>
          <w:footerReference w:type="default" r:id="rId13"/>
          <w:pgSz w:w="11910" w:h="16850"/>
          <w:pgMar w:header="708" w:footer="995" w:top="1340" w:bottom="1180" w:left="850" w:right="1559"/>
          <w:pgNumType w:start="5"/>
        </w:sectPr>
      </w:pPr>
    </w:p>
    <w:p>
      <w:pPr>
        <w:pStyle w:val="ListParagraph"/>
        <w:numPr>
          <w:ilvl w:val="0"/>
          <w:numId w:val="2"/>
        </w:numPr>
        <w:tabs>
          <w:tab w:pos="1415" w:val="left" w:leader="none"/>
          <w:tab w:pos="1418" w:val="left" w:leader="none"/>
        </w:tabs>
        <w:spacing w:line="117" w:lineRule="auto" w:before="360" w:after="0"/>
        <w:ind w:left="1418" w:right="137" w:hanging="567"/>
        <w:jc w:val="both"/>
        <w:rPr>
          <w:sz w:val="22"/>
        </w:rPr>
      </w:pPr>
      <w:r>
        <w:rPr>
          <w:sz w:val="22"/>
        </w:rPr>
        <w:t>Při pořizování navazující územně plánovací dokumentace se nepřihlíží ke stanoviskům dotčených orgánů ve věcech, o nichž bylo rozhodnuto při vydání nadřazené územně plánovací dokumentace.</w:t>
      </w:r>
    </w:p>
    <w:p>
      <w:pPr>
        <w:pStyle w:val="ListParagraph"/>
        <w:numPr>
          <w:ilvl w:val="0"/>
          <w:numId w:val="2"/>
        </w:numPr>
        <w:tabs>
          <w:tab w:pos="1416" w:val="left" w:leader="none"/>
          <w:tab w:pos="1418" w:val="left" w:leader="none"/>
        </w:tabs>
        <w:spacing w:line="117" w:lineRule="auto" w:before="299" w:after="0"/>
        <w:ind w:left="1418" w:right="136" w:hanging="567"/>
        <w:jc w:val="both"/>
        <w:rPr>
          <w:sz w:val="22"/>
        </w:rPr>
      </w:pPr>
      <w:r>
        <w:rPr>
          <w:sz w:val="22"/>
        </w:rPr>
        <w:t>Při postupech podle části šesté se nepřihlíží k vyjádření, koordinovanému vyjádření nebo závaznému stanovisku ve věcech, o kterých bylo rozhodnuto v územně plánovací dokumentaci nebo v územním opatření.</w:t>
      </w:r>
    </w:p>
    <w:p>
      <w:pPr>
        <w:pStyle w:val="Heading4"/>
        <w:spacing w:before="130"/>
        <w:ind w:left="715"/>
      </w:pPr>
      <w:r>
        <w:rPr/>
        <w:t>§</w:t>
      </w:r>
      <w:r>
        <w:rPr>
          <w:spacing w:val="1"/>
        </w:rPr>
        <w:t> </w:t>
      </w:r>
      <w:r>
        <w:rPr>
          <w:spacing w:val="-10"/>
        </w:rPr>
        <w:t>3</w:t>
      </w:r>
    </w:p>
    <w:p>
      <w:pPr>
        <w:pStyle w:val="BodyText"/>
        <w:spacing w:line="437" w:lineRule="exact"/>
        <w:ind w:left="4054" w:firstLine="0"/>
      </w:pPr>
      <w:r>
        <w:rPr>
          <w:spacing w:val="18"/>
        </w:rPr>
        <w:t>Změna</w:t>
      </w:r>
      <w:r>
        <w:rPr>
          <w:spacing w:val="51"/>
        </w:rPr>
        <w:t> </w:t>
      </w:r>
      <w:r>
        <w:rPr>
          <w:spacing w:val="18"/>
        </w:rPr>
        <w:t>podmínek</w:t>
      </w:r>
    </w:p>
    <w:p>
      <w:pPr>
        <w:pStyle w:val="ListParagraph"/>
        <w:numPr>
          <w:ilvl w:val="0"/>
          <w:numId w:val="3"/>
        </w:numPr>
        <w:tabs>
          <w:tab w:pos="1416" w:val="left" w:leader="none"/>
          <w:tab w:pos="1418" w:val="left" w:leader="none"/>
        </w:tabs>
        <w:spacing w:line="117" w:lineRule="auto" w:before="208" w:after="0"/>
        <w:ind w:left="1418" w:right="133" w:hanging="567"/>
        <w:jc w:val="both"/>
        <w:rPr>
          <w:sz w:val="22"/>
        </w:rPr>
      </w:pPr>
      <w:r>
        <w:rPr>
          <w:sz w:val="22"/>
        </w:rPr>
        <w:t>Nové stanovisko, vyjádření, koordinované vyjádření nebo závazné stanovisko může dotčený orgán v téže věci uplatňovat pouze v rozsahu nově zjištěných skutečností, které nemohly být zjištěny dříve, nebo na základě změny právních předpisů, a pokud se jimi změnily podmínky, za kterých bylo stanovisko, vyjádření, koordinované vyjádření nebo závazné stanovisko vydáno, a to jen v rozsahu změny podmínek.</w:t>
      </w:r>
    </w:p>
    <w:p>
      <w:pPr>
        <w:pStyle w:val="ListParagraph"/>
        <w:numPr>
          <w:ilvl w:val="0"/>
          <w:numId w:val="3"/>
        </w:numPr>
        <w:tabs>
          <w:tab w:pos="1416" w:val="left" w:leader="none"/>
          <w:tab w:pos="1418" w:val="left" w:leader="none"/>
        </w:tabs>
        <w:spacing w:line="117" w:lineRule="auto" w:before="294" w:after="0"/>
        <w:ind w:left="1418" w:right="137" w:hanging="567"/>
        <w:jc w:val="both"/>
        <w:rPr>
          <w:sz w:val="22"/>
        </w:rPr>
      </w:pPr>
      <w:r>
        <w:rPr>
          <w:sz w:val="22"/>
        </w:rPr>
        <w:t>Nové stanovisko, vyjádření, koordinované vyjádření nebo závazné stanovisko může dotčený orgán vydat také tehdy, pokud původní bylo vydáno na základě údajů nepravdivých, neúplných nebo zkreslených.</w:t>
      </w:r>
    </w:p>
    <w:p>
      <w:pPr>
        <w:pStyle w:val="ListParagraph"/>
        <w:numPr>
          <w:ilvl w:val="0"/>
          <w:numId w:val="3"/>
        </w:numPr>
        <w:tabs>
          <w:tab w:pos="1416" w:val="left" w:leader="none"/>
          <w:tab w:pos="1418" w:val="left" w:leader="none"/>
        </w:tabs>
        <w:spacing w:line="117" w:lineRule="auto" w:before="298" w:after="0"/>
        <w:ind w:left="1418" w:right="135" w:hanging="567"/>
        <w:jc w:val="both"/>
        <w:rPr>
          <w:sz w:val="22"/>
        </w:rPr>
      </w:pPr>
      <w:r>
        <w:rPr>
          <w:sz w:val="22"/>
        </w:rPr>
        <w:t>Nové stanovisko k územně plánovací dokumentaci může dotčený orgán uplatnit také na základě skutečností vyplývajících z větší podrobnosti pořizované územně plánovací dokumentace, nebo na základě výsledku řešení </w:t>
      </w:r>
      <w:r>
        <w:rPr>
          <w:spacing w:val="-2"/>
          <w:sz w:val="22"/>
        </w:rPr>
        <w:t>rozporů.</w:t>
      </w:r>
    </w:p>
    <w:p>
      <w:pPr>
        <w:pStyle w:val="Heading3"/>
      </w:pPr>
      <w:r>
        <w:rPr/>
        <w:t>H</w:t>
      </w:r>
      <w:r>
        <w:rPr>
          <w:spacing w:val="-17"/>
        </w:rPr>
        <w:t> </w:t>
      </w:r>
      <w:r>
        <w:rPr/>
        <w:t>L</w:t>
      </w:r>
      <w:r>
        <w:rPr>
          <w:spacing w:val="-21"/>
        </w:rPr>
        <w:t> </w:t>
      </w:r>
      <w:r>
        <w:rPr/>
        <w:t>A</w:t>
      </w:r>
      <w:r>
        <w:rPr>
          <w:spacing w:val="-17"/>
        </w:rPr>
        <w:t> </w:t>
      </w:r>
      <w:r>
        <w:rPr/>
        <w:t>V</w:t>
      </w:r>
      <w:r>
        <w:rPr>
          <w:spacing w:val="-20"/>
        </w:rPr>
        <w:t> </w:t>
      </w:r>
      <w:r>
        <w:rPr/>
        <w:t>A</w:t>
      </w:r>
      <w:r>
        <w:rPr>
          <w:spacing w:val="79"/>
          <w:w w:val="150"/>
        </w:rPr>
        <w:t> </w:t>
      </w:r>
      <w:r>
        <w:rPr/>
        <w:t>I</w:t>
      </w:r>
      <w:r>
        <w:rPr>
          <w:spacing w:val="-18"/>
        </w:rPr>
        <w:t> </w:t>
      </w:r>
      <w:r>
        <w:rPr>
          <w:spacing w:val="-10"/>
        </w:rPr>
        <w:t>I</w:t>
      </w:r>
    </w:p>
    <w:p>
      <w:pPr>
        <w:spacing w:line="474" w:lineRule="exact" w:before="0"/>
        <w:ind w:left="649" w:right="0" w:firstLine="0"/>
        <w:jc w:val="center"/>
        <w:rPr>
          <w:sz w:val="26"/>
        </w:rPr>
      </w:pPr>
      <w:r>
        <w:rPr>
          <w:sz w:val="26"/>
        </w:rPr>
        <w:t>P</w:t>
      </w:r>
      <w:r>
        <w:rPr>
          <w:spacing w:val="-15"/>
          <w:sz w:val="26"/>
        </w:rPr>
        <w:t> </w:t>
      </w:r>
      <w:r>
        <w:rPr>
          <w:sz w:val="26"/>
        </w:rPr>
        <w:t>O</w:t>
      </w:r>
      <w:r>
        <w:rPr>
          <w:spacing w:val="-15"/>
          <w:sz w:val="26"/>
        </w:rPr>
        <w:t> </w:t>
      </w:r>
      <w:r>
        <w:rPr>
          <w:sz w:val="26"/>
        </w:rPr>
        <w:t>J</w:t>
      </w:r>
      <w:r>
        <w:rPr>
          <w:spacing w:val="-15"/>
          <w:sz w:val="26"/>
        </w:rPr>
        <w:t> </w:t>
      </w:r>
      <w:r>
        <w:rPr>
          <w:sz w:val="26"/>
        </w:rPr>
        <w:t>M</w:t>
      </w:r>
      <w:r>
        <w:rPr>
          <w:spacing w:val="-15"/>
          <w:sz w:val="26"/>
        </w:rPr>
        <w:t> </w:t>
      </w:r>
      <w:r>
        <w:rPr>
          <w:spacing w:val="-10"/>
          <w:sz w:val="26"/>
        </w:rPr>
        <w:t>Y</w:t>
      </w:r>
    </w:p>
    <w:p>
      <w:pPr>
        <w:pStyle w:val="Heading4"/>
        <w:spacing w:line="604" w:lineRule="exact" w:before="130"/>
        <w:ind w:left="715"/>
      </w:pPr>
      <w:r>
        <w:rPr/>
        <w:t>§</w:t>
      </w:r>
      <w:r>
        <w:rPr>
          <w:spacing w:val="1"/>
        </w:rPr>
        <w:t> </w:t>
      </w:r>
      <w:r>
        <w:rPr>
          <w:spacing w:val="-10"/>
        </w:rPr>
        <w:t>4</w:t>
      </w:r>
    </w:p>
    <w:p>
      <w:pPr>
        <w:pStyle w:val="BodyText"/>
        <w:spacing w:line="438" w:lineRule="exact"/>
        <w:ind w:left="4714" w:firstLine="0"/>
      </w:pPr>
      <w:r>
        <w:rPr>
          <w:spacing w:val="16"/>
        </w:rPr>
        <w:t>Záměr</w:t>
      </w:r>
    </w:p>
    <w:p>
      <w:pPr>
        <w:pStyle w:val="ListParagraph"/>
        <w:numPr>
          <w:ilvl w:val="0"/>
          <w:numId w:val="4"/>
        </w:numPr>
        <w:tabs>
          <w:tab w:pos="1415" w:val="left" w:leader="none"/>
          <w:tab w:pos="1418" w:val="left" w:leader="none"/>
        </w:tabs>
        <w:spacing w:line="117" w:lineRule="auto" w:before="208" w:after="0"/>
        <w:ind w:left="1418" w:right="137" w:hanging="567"/>
        <w:jc w:val="both"/>
        <w:rPr>
          <w:sz w:val="22"/>
        </w:rPr>
      </w:pPr>
      <w:r>
        <w:rPr>
          <w:sz w:val="22"/>
        </w:rPr>
        <w:t>Záměrem se v tomto zákoně rozumí stavba, soubor staveb, zařízení, údržba dokončené stavby, změna využití území, dělení nebo scelování pozemků a stanovení ochranného pásma.</w:t>
      </w:r>
    </w:p>
    <w:p>
      <w:pPr>
        <w:pStyle w:val="ListParagraph"/>
        <w:numPr>
          <w:ilvl w:val="0"/>
          <w:numId w:val="4"/>
        </w:numPr>
        <w:tabs>
          <w:tab w:pos="1416" w:val="left" w:leader="none"/>
          <w:tab w:pos="1418" w:val="left" w:leader="none"/>
        </w:tabs>
        <w:spacing w:line="117" w:lineRule="auto" w:before="297" w:after="0"/>
        <w:ind w:left="1418" w:right="136" w:hanging="567"/>
        <w:jc w:val="both"/>
        <w:rPr>
          <w:sz w:val="22"/>
        </w:rPr>
      </w:pPr>
      <w:r>
        <w:rPr>
          <w:sz w:val="22"/>
        </w:rPr>
        <w:t>Záměrem EIA se v tomto zákoně rozumí záměr podle odstavce 1, který podléhá posouzení vlivů na životní prostředí podle zákona o posuzování vlivů na životní prostředí.</w:t>
      </w:r>
    </w:p>
    <w:p>
      <w:pPr>
        <w:pStyle w:val="Heading4"/>
        <w:spacing w:before="130"/>
        <w:ind w:left="715"/>
      </w:pPr>
      <w:r>
        <w:rPr/>
        <w:t>§</w:t>
      </w:r>
      <w:r>
        <w:rPr>
          <w:spacing w:val="1"/>
        </w:rPr>
        <w:t> </w:t>
      </w:r>
      <w:r>
        <w:rPr>
          <w:spacing w:val="-10"/>
        </w:rPr>
        <w:t>5</w:t>
      </w:r>
    </w:p>
    <w:p>
      <w:pPr>
        <w:pStyle w:val="BodyText"/>
        <w:spacing w:line="438" w:lineRule="exact"/>
        <w:ind w:left="4678" w:firstLine="0"/>
      </w:pPr>
      <w:r>
        <w:rPr>
          <w:spacing w:val="17"/>
        </w:rPr>
        <w:t>Stavba</w:t>
      </w:r>
    </w:p>
    <w:p>
      <w:pPr>
        <w:pStyle w:val="ListParagraph"/>
        <w:numPr>
          <w:ilvl w:val="0"/>
          <w:numId w:val="5"/>
        </w:numPr>
        <w:tabs>
          <w:tab w:pos="1416" w:val="left" w:leader="none"/>
          <w:tab w:pos="1418" w:val="left" w:leader="none"/>
        </w:tabs>
        <w:spacing w:line="117" w:lineRule="auto" w:before="209" w:after="0"/>
        <w:ind w:left="1418" w:right="139" w:hanging="567"/>
        <w:jc w:val="both"/>
        <w:rPr>
          <w:sz w:val="22"/>
        </w:rPr>
      </w:pPr>
      <w:r>
        <w:rPr>
          <w:sz w:val="22"/>
        </w:rPr>
        <w:t>Stavbou se v tomto zákoně rozumí stavební dílo, které vzniká stavební nebo montážní</w:t>
      </w:r>
      <w:r>
        <w:rPr>
          <w:spacing w:val="80"/>
          <w:sz w:val="22"/>
        </w:rPr>
        <w:t> </w:t>
      </w:r>
      <w:r>
        <w:rPr>
          <w:sz w:val="22"/>
        </w:rPr>
        <w:t>činností</w:t>
      </w:r>
      <w:r>
        <w:rPr>
          <w:spacing w:val="80"/>
          <w:sz w:val="22"/>
        </w:rPr>
        <w:t> </w:t>
      </w:r>
      <w:r>
        <w:rPr>
          <w:sz w:val="22"/>
        </w:rPr>
        <w:t>ze</w:t>
      </w:r>
      <w:r>
        <w:rPr>
          <w:spacing w:val="79"/>
          <w:sz w:val="22"/>
        </w:rPr>
        <w:t> </w:t>
      </w:r>
      <w:r>
        <w:rPr>
          <w:sz w:val="22"/>
        </w:rPr>
        <w:t>stavebních</w:t>
      </w:r>
      <w:r>
        <w:rPr>
          <w:spacing w:val="80"/>
          <w:sz w:val="22"/>
        </w:rPr>
        <w:t> </w:t>
      </w:r>
      <w:r>
        <w:rPr>
          <w:sz w:val="22"/>
        </w:rPr>
        <w:t>výrobků,</w:t>
      </w:r>
      <w:r>
        <w:rPr>
          <w:spacing w:val="78"/>
          <w:sz w:val="22"/>
        </w:rPr>
        <w:t> </w:t>
      </w:r>
      <w:r>
        <w:rPr>
          <w:sz w:val="22"/>
        </w:rPr>
        <w:t>materiálů</w:t>
      </w:r>
      <w:r>
        <w:rPr>
          <w:spacing w:val="80"/>
          <w:sz w:val="22"/>
        </w:rPr>
        <w:t> </w:t>
      </w:r>
      <w:r>
        <w:rPr>
          <w:sz w:val="22"/>
        </w:rPr>
        <w:t>nebo</w:t>
      </w:r>
      <w:r>
        <w:rPr>
          <w:spacing w:val="79"/>
          <w:sz w:val="22"/>
        </w:rPr>
        <w:t> </w:t>
      </w:r>
      <w:r>
        <w:rPr>
          <w:sz w:val="22"/>
        </w:rPr>
        <w:t>konstrukcí</w:t>
      </w:r>
      <w:r>
        <w:rPr>
          <w:spacing w:val="80"/>
          <w:sz w:val="22"/>
        </w:rPr>
        <w:t> </w:t>
      </w:r>
      <w:r>
        <w:rPr>
          <w:sz w:val="22"/>
        </w:rPr>
        <w:t>za</w:t>
      </w:r>
    </w:p>
    <w:p>
      <w:pPr>
        <w:pStyle w:val="ListParagraph"/>
        <w:spacing w:after="0" w:line="117" w:lineRule="auto"/>
        <w:jc w:val="both"/>
        <w:rPr>
          <w:sz w:val="22"/>
        </w:rPr>
        <w:sectPr>
          <w:pgSz w:w="11910" w:h="16850"/>
          <w:pgMar w:header="708" w:footer="995" w:top="1340" w:bottom="1180" w:left="850" w:right="1559"/>
        </w:sectPr>
      </w:pPr>
    </w:p>
    <w:p>
      <w:pPr>
        <w:pStyle w:val="BodyText"/>
        <w:spacing w:line="404" w:lineRule="exact" w:before="134"/>
        <w:ind w:firstLine="0"/>
        <w:jc w:val="left"/>
      </w:pPr>
      <w:r>
        <w:rPr/>
        <w:t>účelem</w:t>
      </w:r>
      <w:r>
        <w:rPr>
          <w:spacing w:val="18"/>
        </w:rPr>
        <w:t> </w:t>
      </w:r>
      <w:r>
        <w:rPr/>
        <w:t>užívání</w:t>
      </w:r>
      <w:r>
        <w:rPr>
          <w:spacing w:val="18"/>
        </w:rPr>
        <w:t> </w:t>
      </w:r>
      <w:r>
        <w:rPr/>
        <w:t>na</w:t>
      </w:r>
      <w:r>
        <w:rPr>
          <w:spacing w:val="17"/>
        </w:rPr>
        <w:t> </w:t>
      </w:r>
      <w:r>
        <w:rPr/>
        <w:t>určitém</w:t>
      </w:r>
      <w:r>
        <w:rPr>
          <w:spacing w:val="20"/>
        </w:rPr>
        <w:t> </w:t>
      </w:r>
      <w:r>
        <w:rPr/>
        <w:t>místě.</w:t>
      </w:r>
      <w:r>
        <w:rPr>
          <w:spacing w:val="19"/>
        </w:rPr>
        <w:t> </w:t>
      </w:r>
      <w:r>
        <w:rPr/>
        <w:t>Za</w:t>
      </w:r>
      <w:r>
        <w:rPr>
          <w:spacing w:val="17"/>
        </w:rPr>
        <w:t> </w:t>
      </w:r>
      <w:r>
        <w:rPr/>
        <w:t>stavbu</w:t>
      </w:r>
      <w:r>
        <w:rPr>
          <w:spacing w:val="18"/>
        </w:rPr>
        <w:t> </w:t>
      </w:r>
      <w:r>
        <w:rPr/>
        <w:t>se</w:t>
      </w:r>
      <w:r>
        <w:rPr>
          <w:spacing w:val="20"/>
        </w:rPr>
        <w:t> </w:t>
      </w:r>
      <w:r>
        <w:rPr/>
        <w:t>považuje</w:t>
      </w:r>
      <w:r>
        <w:rPr>
          <w:spacing w:val="18"/>
        </w:rPr>
        <w:t> </w:t>
      </w:r>
      <w:r>
        <w:rPr/>
        <w:t>také</w:t>
      </w:r>
      <w:r>
        <w:rPr>
          <w:spacing w:val="18"/>
        </w:rPr>
        <w:t> </w:t>
      </w:r>
      <w:r>
        <w:rPr/>
        <w:t>výrobek</w:t>
      </w:r>
      <w:r>
        <w:rPr>
          <w:spacing w:val="20"/>
        </w:rPr>
        <w:t> </w:t>
      </w:r>
      <w:r>
        <w:rPr>
          <w:spacing w:val="-2"/>
        </w:rPr>
        <w:t>plnící</w:t>
      </w:r>
    </w:p>
    <w:p>
      <w:pPr>
        <w:pStyle w:val="BodyText"/>
        <w:spacing w:line="404" w:lineRule="exact"/>
        <w:ind w:firstLine="0"/>
        <w:jc w:val="left"/>
      </w:pPr>
      <w:r>
        <w:rPr/>
        <w:t>funkci</w:t>
      </w:r>
      <w:r>
        <w:rPr>
          <w:spacing w:val="-6"/>
        </w:rPr>
        <w:t> </w:t>
      </w:r>
      <w:r>
        <w:rPr>
          <w:spacing w:val="-2"/>
        </w:rPr>
        <w:t>stavby.</w:t>
      </w:r>
    </w:p>
    <w:p>
      <w:pPr>
        <w:pStyle w:val="ListParagraph"/>
        <w:numPr>
          <w:ilvl w:val="0"/>
          <w:numId w:val="5"/>
        </w:numPr>
        <w:tabs>
          <w:tab w:pos="1418" w:val="left" w:leader="none"/>
        </w:tabs>
        <w:spacing w:line="240" w:lineRule="auto" w:before="22" w:after="0"/>
        <w:ind w:left="1418" w:right="0" w:hanging="566"/>
        <w:jc w:val="left"/>
        <w:rPr>
          <w:sz w:val="22"/>
        </w:rPr>
      </w:pPr>
      <w:r>
        <w:rPr>
          <w:sz w:val="22"/>
        </w:rPr>
        <w:t>Stavby</w:t>
      </w:r>
      <w:r>
        <w:rPr>
          <w:spacing w:val="-6"/>
          <w:sz w:val="22"/>
        </w:rPr>
        <w:t> </w:t>
      </w:r>
      <w:r>
        <w:rPr>
          <w:spacing w:val="-4"/>
          <w:sz w:val="22"/>
        </w:rPr>
        <w:t>jsou</w:t>
      </w:r>
    </w:p>
    <w:p>
      <w:pPr>
        <w:pStyle w:val="ListParagraph"/>
        <w:numPr>
          <w:ilvl w:val="1"/>
          <w:numId w:val="5"/>
        </w:numPr>
        <w:tabs>
          <w:tab w:pos="1417" w:val="left" w:leader="none"/>
        </w:tabs>
        <w:spacing w:line="240" w:lineRule="auto" w:before="22" w:after="0"/>
        <w:ind w:left="1417" w:right="0" w:hanging="282"/>
        <w:jc w:val="left"/>
        <w:rPr>
          <w:sz w:val="22"/>
        </w:rPr>
      </w:pPr>
      <w:r>
        <w:rPr>
          <w:sz w:val="22"/>
        </w:rPr>
        <w:t>drobné,</w:t>
      </w:r>
      <w:r>
        <w:rPr>
          <w:spacing w:val="-6"/>
          <w:sz w:val="22"/>
        </w:rPr>
        <w:t> </w:t>
      </w:r>
      <w:r>
        <w:rPr>
          <w:sz w:val="22"/>
        </w:rPr>
        <w:t>které</w:t>
      </w:r>
      <w:r>
        <w:rPr>
          <w:spacing w:val="-2"/>
          <w:sz w:val="22"/>
        </w:rPr>
        <w:t> </w:t>
      </w:r>
      <w:r>
        <w:rPr>
          <w:sz w:val="22"/>
        </w:rPr>
        <w:t>jsou</w:t>
      </w:r>
      <w:r>
        <w:rPr>
          <w:spacing w:val="-2"/>
          <w:sz w:val="22"/>
        </w:rPr>
        <w:t> </w:t>
      </w:r>
      <w:r>
        <w:rPr>
          <w:sz w:val="22"/>
        </w:rPr>
        <w:t>uvedeny</w:t>
      </w:r>
      <w:r>
        <w:rPr>
          <w:spacing w:val="-4"/>
          <w:sz w:val="22"/>
        </w:rPr>
        <w:t> </w:t>
      </w:r>
      <w:r>
        <w:rPr>
          <w:sz w:val="22"/>
        </w:rPr>
        <w:t>v</w:t>
      </w:r>
      <w:r>
        <w:rPr>
          <w:spacing w:val="-3"/>
          <w:sz w:val="22"/>
        </w:rPr>
        <w:t> </w:t>
      </w:r>
      <w:r>
        <w:rPr>
          <w:sz w:val="22"/>
        </w:rPr>
        <w:t>příloze</w:t>
      </w:r>
      <w:r>
        <w:rPr>
          <w:spacing w:val="-4"/>
          <w:sz w:val="22"/>
        </w:rPr>
        <w:t> </w:t>
      </w:r>
      <w:r>
        <w:rPr>
          <w:sz w:val="22"/>
        </w:rPr>
        <w:t>č.</w:t>
      </w:r>
      <w:r>
        <w:rPr>
          <w:spacing w:val="-3"/>
          <w:sz w:val="22"/>
        </w:rPr>
        <w:t> </w:t>
      </w:r>
      <w:r>
        <w:rPr>
          <w:sz w:val="22"/>
        </w:rPr>
        <w:t>1</w:t>
      </w:r>
      <w:r>
        <w:rPr>
          <w:spacing w:val="-4"/>
          <w:sz w:val="22"/>
        </w:rPr>
        <w:t> </w:t>
      </w:r>
      <w:r>
        <w:rPr>
          <w:sz w:val="22"/>
        </w:rPr>
        <w:t>k</w:t>
      </w:r>
      <w:r>
        <w:rPr>
          <w:spacing w:val="-4"/>
          <w:sz w:val="22"/>
        </w:rPr>
        <w:t> </w:t>
      </w:r>
      <w:r>
        <w:rPr>
          <w:sz w:val="22"/>
        </w:rPr>
        <w:t>tomuto</w:t>
      </w:r>
      <w:r>
        <w:rPr>
          <w:spacing w:val="-1"/>
          <w:sz w:val="22"/>
        </w:rPr>
        <w:t> </w:t>
      </w:r>
      <w:r>
        <w:rPr>
          <w:spacing w:val="-2"/>
          <w:sz w:val="22"/>
        </w:rPr>
        <w:t>zákonu,</w:t>
      </w:r>
    </w:p>
    <w:p>
      <w:pPr>
        <w:pStyle w:val="ListParagraph"/>
        <w:numPr>
          <w:ilvl w:val="1"/>
          <w:numId w:val="5"/>
        </w:numPr>
        <w:tabs>
          <w:tab w:pos="1393" w:val="left" w:leader="none"/>
        </w:tabs>
        <w:spacing w:line="240" w:lineRule="auto" w:before="23" w:after="0"/>
        <w:ind w:left="1393" w:right="0" w:hanging="258"/>
        <w:jc w:val="left"/>
        <w:rPr>
          <w:sz w:val="22"/>
        </w:rPr>
      </w:pPr>
      <w:r>
        <w:rPr>
          <w:sz w:val="22"/>
        </w:rPr>
        <w:t>jednoduché,</w:t>
      </w:r>
      <w:r>
        <w:rPr>
          <w:spacing w:val="-6"/>
          <w:sz w:val="22"/>
        </w:rPr>
        <w:t> </w:t>
      </w:r>
      <w:r>
        <w:rPr>
          <w:sz w:val="22"/>
        </w:rPr>
        <w:t>které</w:t>
      </w:r>
      <w:r>
        <w:rPr>
          <w:spacing w:val="-4"/>
          <w:sz w:val="22"/>
        </w:rPr>
        <w:t> </w:t>
      </w:r>
      <w:r>
        <w:rPr>
          <w:sz w:val="22"/>
        </w:rPr>
        <w:t>jsou</w:t>
      </w:r>
      <w:r>
        <w:rPr>
          <w:spacing w:val="-3"/>
          <w:sz w:val="22"/>
        </w:rPr>
        <w:t> </w:t>
      </w:r>
      <w:r>
        <w:rPr>
          <w:sz w:val="22"/>
        </w:rPr>
        <w:t>uvedeny</w:t>
      </w:r>
      <w:r>
        <w:rPr>
          <w:spacing w:val="-2"/>
          <w:sz w:val="22"/>
        </w:rPr>
        <w:t> </w:t>
      </w:r>
      <w:r>
        <w:rPr>
          <w:sz w:val="22"/>
        </w:rPr>
        <w:t>v</w:t>
      </w:r>
      <w:r>
        <w:rPr>
          <w:spacing w:val="-6"/>
          <w:sz w:val="22"/>
        </w:rPr>
        <w:t> </w:t>
      </w:r>
      <w:r>
        <w:rPr>
          <w:sz w:val="22"/>
        </w:rPr>
        <w:t>příloze</w:t>
      </w:r>
      <w:r>
        <w:rPr>
          <w:spacing w:val="-5"/>
          <w:sz w:val="22"/>
        </w:rPr>
        <w:t> </w:t>
      </w:r>
      <w:r>
        <w:rPr>
          <w:sz w:val="22"/>
        </w:rPr>
        <w:t>č.</w:t>
      </w:r>
      <w:r>
        <w:rPr>
          <w:spacing w:val="-2"/>
          <w:sz w:val="22"/>
        </w:rPr>
        <w:t> </w:t>
      </w:r>
      <w:r>
        <w:rPr>
          <w:sz w:val="22"/>
        </w:rPr>
        <w:t>2</w:t>
      </w:r>
      <w:r>
        <w:rPr>
          <w:spacing w:val="-5"/>
          <w:sz w:val="22"/>
        </w:rPr>
        <w:t> </w:t>
      </w:r>
      <w:r>
        <w:rPr>
          <w:sz w:val="22"/>
        </w:rPr>
        <w:t>k</w:t>
      </w:r>
      <w:r>
        <w:rPr>
          <w:spacing w:val="-4"/>
          <w:sz w:val="22"/>
        </w:rPr>
        <w:t> </w:t>
      </w:r>
      <w:r>
        <w:rPr>
          <w:sz w:val="22"/>
        </w:rPr>
        <w:t>tomuto</w:t>
      </w:r>
      <w:r>
        <w:rPr>
          <w:spacing w:val="-1"/>
          <w:sz w:val="22"/>
        </w:rPr>
        <w:t> </w:t>
      </w:r>
      <w:r>
        <w:rPr>
          <w:spacing w:val="-2"/>
          <w:sz w:val="22"/>
        </w:rPr>
        <w:t>zákonu,</w:t>
      </w:r>
    </w:p>
    <w:p>
      <w:pPr>
        <w:pStyle w:val="ListParagraph"/>
        <w:numPr>
          <w:ilvl w:val="1"/>
          <w:numId w:val="5"/>
        </w:numPr>
        <w:tabs>
          <w:tab w:pos="1369" w:val="left" w:leader="none"/>
        </w:tabs>
        <w:spacing w:line="240" w:lineRule="auto" w:before="22" w:after="0"/>
        <w:ind w:left="1369" w:right="0" w:hanging="234"/>
        <w:jc w:val="left"/>
        <w:rPr>
          <w:sz w:val="22"/>
        </w:rPr>
      </w:pPr>
      <w:r>
        <w:rPr>
          <w:sz w:val="22"/>
        </w:rPr>
        <w:t>vyhrazené,</w:t>
      </w:r>
      <w:r>
        <w:rPr>
          <w:spacing w:val="-4"/>
          <w:sz w:val="22"/>
        </w:rPr>
        <w:t> </w:t>
      </w:r>
      <w:r>
        <w:rPr>
          <w:sz w:val="22"/>
        </w:rPr>
        <w:t>které</w:t>
      </w:r>
      <w:r>
        <w:rPr>
          <w:spacing w:val="-4"/>
          <w:sz w:val="22"/>
        </w:rPr>
        <w:t> </w:t>
      </w:r>
      <w:r>
        <w:rPr>
          <w:sz w:val="22"/>
        </w:rPr>
        <w:t>jsou</w:t>
      </w:r>
      <w:r>
        <w:rPr>
          <w:spacing w:val="-4"/>
          <w:sz w:val="22"/>
        </w:rPr>
        <w:t> </w:t>
      </w:r>
      <w:r>
        <w:rPr>
          <w:sz w:val="22"/>
        </w:rPr>
        <w:t>uvedeny</w:t>
      </w:r>
      <w:r>
        <w:rPr>
          <w:spacing w:val="-3"/>
          <w:sz w:val="22"/>
        </w:rPr>
        <w:t> </w:t>
      </w:r>
      <w:r>
        <w:rPr>
          <w:sz w:val="22"/>
        </w:rPr>
        <w:t>v</w:t>
      </w:r>
      <w:r>
        <w:rPr>
          <w:spacing w:val="-5"/>
          <w:sz w:val="22"/>
        </w:rPr>
        <w:t> </w:t>
      </w:r>
      <w:r>
        <w:rPr>
          <w:sz w:val="22"/>
        </w:rPr>
        <w:t>příloze</w:t>
      </w:r>
      <w:r>
        <w:rPr>
          <w:spacing w:val="-5"/>
          <w:sz w:val="22"/>
        </w:rPr>
        <w:t> </w:t>
      </w:r>
      <w:r>
        <w:rPr>
          <w:sz w:val="22"/>
        </w:rPr>
        <w:t>č.</w:t>
      </w:r>
      <w:r>
        <w:rPr>
          <w:spacing w:val="-2"/>
          <w:sz w:val="22"/>
        </w:rPr>
        <w:t> </w:t>
      </w:r>
      <w:r>
        <w:rPr>
          <w:sz w:val="22"/>
        </w:rPr>
        <w:t>3</w:t>
      </w:r>
      <w:r>
        <w:rPr>
          <w:spacing w:val="-5"/>
          <w:sz w:val="22"/>
        </w:rPr>
        <w:t> </w:t>
      </w:r>
      <w:r>
        <w:rPr>
          <w:sz w:val="22"/>
        </w:rPr>
        <w:t>k</w:t>
      </w:r>
      <w:r>
        <w:rPr>
          <w:spacing w:val="-3"/>
          <w:sz w:val="22"/>
        </w:rPr>
        <w:t> </w:t>
      </w:r>
      <w:r>
        <w:rPr>
          <w:sz w:val="22"/>
        </w:rPr>
        <w:t>tomuto</w:t>
      </w:r>
      <w:r>
        <w:rPr>
          <w:spacing w:val="-4"/>
          <w:sz w:val="22"/>
        </w:rPr>
        <w:t> </w:t>
      </w:r>
      <w:r>
        <w:rPr>
          <w:sz w:val="22"/>
        </w:rPr>
        <w:t>zákonu, </w:t>
      </w:r>
      <w:r>
        <w:rPr>
          <w:spacing w:val="-10"/>
          <w:sz w:val="22"/>
        </w:rPr>
        <w:t>a</w:t>
      </w:r>
    </w:p>
    <w:p>
      <w:pPr>
        <w:pStyle w:val="ListParagraph"/>
        <w:numPr>
          <w:ilvl w:val="1"/>
          <w:numId w:val="5"/>
        </w:numPr>
        <w:tabs>
          <w:tab w:pos="1396" w:val="left" w:leader="none"/>
        </w:tabs>
        <w:spacing w:line="240" w:lineRule="auto" w:before="25" w:after="0"/>
        <w:ind w:left="1396" w:right="0" w:hanging="261"/>
        <w:jc w:val="left"/>
        <w:rPr>
          <w:sz w:val="22"/>
        </w:rPr>
      </w:pPr>
      <w:r>
        <w:rPr>
          <w:spacing w:val="-2"/>
          <w:sz w:val="22"/>
        </w:rPr>
        <w:t>ostatní.</w:t>
      </w:r>
    </w:p>
    <w:p>
      <w:pPr>
        <w:pStyle w:val="ListParagraph"/>
        <w:numPr>
          <w:ilvl w:val="0"/>
          <w:numId w:val="5"/>
        </w:numPr>
        <w:tabs>
          <w:tab w:pos="1415" w:val="left" w:leader="none"/>
          <w:tab w:pos="1418" w:val="left" w:leader="none"/>
        </w:tabs>
        <w:spacing w:line="117" w:lineRule="auto" w:before="250" w:after="0"/>
        <w:ind w:left="1418" w:right="139" w:hanging="567"/>
        <w:jc w:val="both"/>
        <w:rPr>
          <w:sz w:val="22"/>
        </w:rPr>
      </w:pPr>
      <w:r>
        <w:rPr>
          <w:sz w:val="22"/>
        </w:rPr>
        <w:t>Souborem staveb se v tomto zákoně rozumí vzájemně související stavby, jimiž se v rámci jednoho záměru uskutečňuje výstavba na souvislém území nebo za společným účelem.</w:t>
      </w:r>
    </w:p>
    <w:p>
      <w:pPr>
        <w:pStyle w:val="ListParagraph"/>
        <w:numPr>
          <w:ilvl w:val="0"/>
          <w:numId w:val="5"/>
        </w:numPr>
        <w:tabs>
          <w:tab w:pos="1415" w:val="left" w:leader="none"/>
          <w:tab w:pos="1418" w:val="left" w:leader="none"/>
        </w:tabs>
        <w:spacing w:line="117" w:lineRule="auto" w:before="295" w:after="0"/>
        <w:ind w:left="1418" w:right="139" w:hanging="567"/>
        <w:jc w:val="both"/>
        <w:rPr>
          <w:sz w:val="22"/>
        </w:rPr>
      </w:pPr>
      <w:r>
        <w:rPr>
          <w:sz w:val="22"/>
        </w:rPr>
        <w:t>Dočasnou stavbou se v tomto zákoně rozumí stavba, u které stavební úřad předem omezí dobu jejího trvání.</w:t>
      </w:r>
    </w:p>
    <w:p>
      <w:pPr>
        <w:pStyle w:val="ListParagraph"/>
        <w:numPr>
          <w:ilvl w:val="0"/>
          <w:numId w:val="5"/>
        </w:numPr>
        <w:tabs>
          <w:tab w:pos="1416" w:val="left" w:leader="none"/>
          <w:tab w:pos="1418" w:val="left" w:leader="none"/>
        </w:tabs>
        <w:spacing w:line="117" w:lineRule="auto" w:before="300" w:after="0"/>
        <w:ind w:left="1418" w:right="142" w:hanging="567"/>
        <w:jc w:val="both"/>
        <w:rPr>
          <w:sz w:val="22"/>
        </w:rPr>
      </w:pPr>
      <w:r>
        <w:rPr>
          <w:sz w:val="22"/>
        </w:rPr>
        <w:t>Používá-li</w:t>
      </w:r>
      <w:r>
        <w:rPr>
          <w:spacing w:val="-13"/>
          <w:sz w:val="22"/>
        </w:rPr>
        <w:t> </w:t>
      </w:r>
      <w:r>
        <w:rPr>
          <w:sz w:val="22"/>
        </w:rPr>
        <w:t>se</w:t>
      </w:r>
      <w:r>
        <w:rPr>
          <w:spacing w:val="-12"/>
          <w:sz w:val="22"/>
        </w:rPr>
        <w:t> </w:t>
      </w:r>
      <w:r>
        <w:rPr>
          <w:sz w:val="22"/>
        </w:rPr>
        <w:t>v</w:t>
      </w:r>
      <w:r>
        <w:rPr>
          <w:spacing w:val="-14"/>
          <w:sz w:val="22"/>
        </w:rPr>
        <w:t> </w:t>
      </w:r>
      <w:r>
        <w:rPr>
          <w:sz w:val="22"/>
        </w:rPr>
        <w:t>tomto</w:t>
      </w:r>
      <w:r>
        <w:rPr>
          <w:spacing w:val="-14"/>
          <w:sz w:val="22"/>
        </w:rPr>
        <w:t> </w:t>
      </w:r>
      <w:r>
        <w:rPr>
          <w:sz w:val="22"/>
        </w:rPr>
        <w:t>zákoně</w:t>
      </w:r>
      <w:r>
        <w:rPr>
          <w:spacing w:val="-14"/>
          <w:sz w:val="22"/>
        </w:rPr>
        <w:t> </w:t>
      </w:r>
      <w:r>
        <w:rPr>
          <w:sz w:val="22"/>
        </w:rPr>
        <w:t>pojem</w:t>
      </w:r>
      <w:r>
        <w:rPr>
          <w:spacing w:val="-13"/>
          <w:sz w:val="22"/>
        </w:rPr>
        <w:t> </w:t>
      </w:r>
      <w:r>
        <w:rPr>
          <w:sz w:val="22"/>
        </w:rPr>
        <w:t>stavba,</w:t>
      </w:r>
      <w:r>
        <w:rPr>
          <w:spacing w:val="-13"/>
          <w:sz w:val="22"/>
        </w:rPr>
        <w:t> </w:t>
      </w:r>
      <w:r>
        <w:rPr>
          <w:sz w:val="22"/>
        </w:rPr>
        <w:t>rozumí</w:t>
      </w:r>
      <w:r>
        <w:rPr>
          <w:spacing w:val="-13"/>
          <w:sz w:val="22"/>
        </w:rPr>
        <w:t> </w:t>
      </w:r>
      <w:r>
        <w:rPr>
          <w:sz w:val="22"/>
        </w:rPr>
        <w:t>se</w:t>
      </w:r>
      <w:r>
        <w:rPr>
          <w:spacing w:val="-13"/>
          <w:sz w:val="22"/>
        </w:rPr>
        <w:t> </w:t>
      </w:r>
      <w:r>
        <w:rPr>
          <w:sz w:val="22"/>
        </w:rPr>
        <w:t>tím</w:t>
      </w:r>
      <w:r>
        <w:rPr>
          <w:spacing w:val="-13"/>
          <w:sz w:val="22"/>
        </w:rPr>
        <w:t> </w:t>
      </w:r>
      <w:r>
        <w:rPr>
          <w:sz w:val="22"/>
        </w:rPr>
        <w:t>podle</w:t>
      </w:r>
      <w:r>
        <w:rPr>
          <w:spacing w:val="-13"/>
          <w:sz w:val="22"/>
        </w:rPr>
        <w:t> </w:t>
      </w:r>
      <w:r>
        <w:rPr>
          <w:sz w:val="22"/>
        </w:rPr>
        <w:t>okolností</w:t>
      </w:r>
      <w:r>
        <w:rPr>
          <w:spacing w:val="-13"/>
          <w:sz w:val="22"/>
        </w:rPr>
        <w:t> </w:t>
      </w:r>
      <w:r>
        <w:rPr>
          <w:sz w:val="22"/>
        </w:rPr>
        <w:t>také její část nebo změna dokončené stavby.</w:t>
      </w:r>
    </w:p>
    <w:p>
      <w:pPr>
        <w:pStyle w:val="Heading4"/>
        <w:spacing w:before="129"/>
        <w:ind w:left="715"/>
      </w:pPr>
      <w:r>
        <w:rPr/>
        <w:t>§</w:t>
      </w:r>
      <w:r>
        <w:rPr>
          <w:spacing w:val="1"/>
        </w:rPr>
        <w:t> </w:t>
      </w:r>
      <w:r>
        <w:rPr>
          <w:spacing w:val="-10"/>
        </w:rPr>
        <w:t>6</w:t>
      </w:r>
    </w:p>
    <w:p>
      <w:pPr>
        <w:pStyle w:val="BodyText"/>
        <w:spacing w:line="438" w:lineRule="exact"/>
        <w:ind w:left="2978" w:firstLine="0"/>
        <w:jc w:val="left"/>
      </w:pPr>
      <w:r>
        <w:rPr>
          <w:spacing w:val="18"/>
        </w:rPr>
        <w:t>Změna</w:t>
      </w:r>
      <w:r>
        <w:rPr>
          <w:spacing w:val="50"/>
        </w:rPr>
        <w:t> </w:t>
      </w:r>
      <w:r>
        <w:rPr/>
        <w:t>a</w:t>
      </w:r>
      <w:r>
        <w:rPr>
          <w:spacing w:val="50"/>
        </w:rPr>
        <w:t> </w:t>
      </w:r>
      <w:r>
        <w:rPr>
          <w:spacing w:val="19"/>
        </w:rPr>
        <w:t>údržba</w:t>
      </w:r>
      <w:r>
        <w:rPr>
          <w:spacing w:val="47"/>
        </w:rPr>
        <w:t> </w:t>
      </w:r>
      <w:r>
        <w:rPr>
          <w:spacing w:val="17"/>
        </w:rPr>
        <w:t>doko</w:t>
      </w:r>
      <w:r>
        <w:rPr>
          <w:spacing w:val="-33"/>
        </w:rPr>
        <w:t> </w:t>
      </w:r>
      <w:r>
        <w:rPr>
          <w:spacing w:val="18"/>
        </w:rPr>
        <w:t>nčené</w:t>
      </w:r>
      <w:r>
        <w:rPr>
          <w:spacing w:val="49"/>
        </w:rPr>
        <w:t> </w:t>
      </w:r>
      <w:r>
        <w:rPr>
          <w:spacing w:val="17"/>
        </w:rPr>
        <w:t>stavby</w:t>
      </w:r>
    </w:p>
    <w:p>
      <w:pPr>
        <w:pStyle w:val="ListParagraph"/>
        <w:numPr>
          <w:ilvl w:val="0"/>
          <w:numId w:val="6"/>
        </w:numPr>
        <w:tabs>
          <w:tab w:pos="1418" w:val="left" w:leader="none"/>
        </w:tabs>
        <w:spacing w:line="524" w:lineRule="exact" w:before="0" w:after="0"/>
        <w:ind w:left="1418" w:right="0" w:hanging="566"/>
        <w:jc w:val="left"/>
        <w:rPr>
          <w:sz w:val="22"/>
        </w:rPr>
      </w:pPr>
      <w:r>
        <w:rPr>
          <w:sz w:val="22"/>
        </w:rPr>
        <w:t>Změnou</w:t>
      </w:r>
      <w:r>
        <w:rPr>
          <w:spacing w:val="-6"/>
          <w:sz w:val="22"/>
        </w:rPr>
        <w:t> </w:t>
      </w:r>
      <w:r>
        <w:rPr>
          <w:sz w:val="22"/>
        </w:rPr>
        <w:t>dokončené</w:t>
      </w:r>
      <w:r>
        <w:rPr>
          <w:spacing w:val="-5"/>
          <w:sz w:val="22"/>
        </w:rPr>
        <w:t> </w:t>
      </w:r>
      <w:r>
        <w:rPr>
          <w:sz w:val="22"/>
        </w:rPr>
        <w:t>stavby</w:t>
      </w:r>
      <w:r>
        <w:rPr>
          <w:spacing w:val="-3"/>
          <w:sz w:val="22"/>
        </w:rPr>
        <w:t> </w:t>
      </w:r>
      <w:r>
        <w:rPr>
          <w:sz w:val="22"/>
        </w:rPr>
        <w:t>se</w:t>
      </w:r>
      <w:r>
        <w:rPr>
          <w:spacing w:val="-5"/>
          <w:sz w:val="22"/>
        </w:rPr>
        <w:t> </w:t>
      </w:r>
      <w:r>
        <w:rPr>
          <w:sz w:val="22"/>
        </w:rPr>
        <w:t>v</w:t>
      </w:r>
      <w:r>
        <w:rPr>
          <w:spacing w:val="-2"/>
          <w:sz w:val="22"/>
        </w:rPr>
        <w:t> </w:t>
      </w:r>
      <w:r>
        <w:rPr>
          <w:sz w:val="22"/>
        </w:rPr>
        <w:t>tomto</w:t>
      </w:r>
      <w:r>
        <w:rPr>
          <w:spacing w:val="-5"/>
          <w:sz w:val="22"/>
        </w:rPr>
        <w:t> </w:t>
      </w:r>
      <w:r>
        <w:rPr>
          <w:sz w:val="22"/>
        </w:rPr>
        <w:t>zákoně</w:t>
      </w:r>
      <w:r>
        <w:rPr>
          <w:spacing w:val="-4"/>
          <w:sz w:val="22"/>
        </w:rPr>
        <w:t> </w:t>
      </w:r>
      <w:r>
        <w:rPr>
          <w:spacing w:val="-2"/>
          <w:sz w:val="22"/>
        </w:rPr>
        <w:t>rozumí</w:t>
      </w:r>
    </w:p>
    <w:p>
      <w:pPr>
        <w:pStyle w:val="ListParagraph"/>
        <w:numPr>
          <w:ilvl w:val="1"/>
          <w:numId w:val="6"/>
        </w:numPr>
        <w:tabs>
          <w:tab w:pos="1417" w:val="left" w:leader="none"/>
        </w:tabs>
        <w:spacing w:line="240" w:lineRule="auto" w:before="23" w:after="0"/>
        <w:ind w:left="1417" w:right="0" w:hanging="282"/>
        <w:jc w:val="left"/>
        <w:rPr>
          <w:sz w:val="22"/>
        </w:rPr>
      </w:pPr>
      <w:r>
        <w:rPr>
          <w:sz w:val="22"/>
        </w:rPr>
        <w:t>nástavba,</w:t>
      </w:r>
      <w:r>
        <w:rPr>
          <w:spacing w:val="-6"/>
          <w:sz w:val="22"/>
        </w:rPr>
        <w:t> </w:t>
      </w:r>
      <w:r>
        <w:rPr>
          <w:sz w:val="22"/>
        </w:rPr>
        <w:t>kterou</w:t>
      </w:r>
      <w:r>
        <w:rPr>
          <w:spacing w:val="-6"/>
          <w:sz w:val="22"/>
        </w:rPr>
        <w:t> </w:t>
      </w:r>
      <w:r>
        <w:rPr>
          <w:sz w:val="22"/>
        </w:rPr>
        <w:t>se</w:t>
      </w:r>
      <w:r>
        <w:rPr>
          <w:spacing w:val="-6"/>
          <w:sz w:val="22"/>
        </w:rPr>
        <w:t> </w:t>
      </w:r>
      <w:r>
        <w:rPr>
          <w:sz w:val="22"/>
        </w:rPr>
        <w:t>stavba</w:t>
      </w:r>
      <w:r>
        <w:rPr>
          <w:spacing w:val="-4"/>
          <w:sz w:val="22"/>
        </w:rPr>
        <w:t> </w:t>
      </w:r>
      <w:r>
        <w:rPr>
          <w:spacing w:val="-2"/>
          <w:sz w:val="22"/>
        </w:rPr>
        <w:t>zvyšuje,</w:t>
      </w:r>
    </w:p>
    <w:p>
      <w:pPr>
        <w:pStyle w:val="ListParagraph"/>
        <w:numPr>
          <w:ilvl w:val="1"/>
          <w:numId w:val="6"/>
        </w:numPr>
        <w:tabs>
          <w:tab w:pos="1416" w:val="left" w:leader="none"/>
          <w:tab w:pos="1418" w:val="left" w:leader="none"/>
        </w:tabs>
        <w:spacing w:line="117" w:lineRule="auto" w:before="249" w:after="0"/>
        <w:ind w:left="1418" w:right="141" w:hanging="284"/>
        <w:jc w:val="left"/>
        <w:rPr>
          <w:sz w:val="22"/>
        </w:rPr>
      </w:pPr>
      <w:r>
        <w:rPr>
          <w:sz w:val="22"/>
        </w:rPr>
        <w:t>přístavba, kterou se stavba půdorysně rozšiřuje a která je vzájemně provozně propojena s dosavadní stavbou, a</w:t>
      </w:r>
    </w:p>
    <w:p>
      <w:pPr>
        <w:pStyle w:val="ListParagraph"/>
        <w:numPr>
          <w:ilvl w:val="1"/>
          <w:numId w:val="6"/>
        </w:numPr>
        <w:tabs>
          <w:tab w:pos="1415" w:val="left" w:leader="none"/>
          <w:tab w:pos="1418" w:val="left" w:leader="none"/>
        </w:tabs>
        <w:spacing w:line="117" w:lineRule="auto" w:before="297" w:after="0"/>
        <w:ind w:left="1418" w:right="138" w:hanging="284"/>
        <w:jc w:val="left"/>
        <w:rPr>
          <w:sz w:val="22"/>
        </w:rPr>
      </w:pPr>
      <w:r>
        <w:rPr>
          <w:sz w:val="22"/>
        </w:rPr>
        <w:t>stavební</w:t>
      </w:r>
      <w:r>
        <w:rPr>
          <w:spacing w:val="80"/>
          <w:w w:val="150"/>
          <w:sz w:val="22"/>
        </w:rPr>
        <w:t> </w:t>
      </w:r>
      <w:r>
        <w:rPr>
          <w:sz w:val="22"/>
        </w:rPr>
        <w:t>úprava,</w:t>
      </w:r>
      <w:r>
        <w:rPr>
          <w:spacing w:val="80"/>
          <w:w w:val="150"/>
          <w:sz w:val="22"/>
        </w:rPr>
        <w:t> </w:t>
      </w:r>
      <w:r>
        <w:rPr>
          <w:sz w:val="22"/>
        </w:rPr>
        <w:t>při</w:t>
      </w:r>
      <w:r>
        <w:rPr>
          <w:spacing w:val="80"/>
          <w:w w:val="150"/>
          <w:sz w:val="22"/>
        </w:rPr>
        <w:t> </w:t>
      </w:r>
      <w:r>
        <w:rPr>
          <w:sz w:val="22"/>
        </w:rPr>
        <w:t>které</w:t>
      </w:r>
      <w:r>
        <w:rPr>
          <w:spacing w:val="80"/>
          <w:w w:val="150"/>
          <w:sz w:val="22"/>
        </w:rPr>
        <w:t> </w:t>
      </w:r>
      <w:r>
        <w:rPr>
          <w:sz w:val="22"/>
        </w:rPr>
        <w:t>se</w:t>
      </w:r>
      <w:r>
        <w:rPr>
          <w:spacing w:val="80"/>
          <w:w w:val="150"/>
          <w:sz w:val="22"/>
        </w:rPr>
        <w:t> </w:t>
      </w:r>
      <w:r>
        <w:rPr>
          <w:sz w:val="22"/>
        </w:rPr>
        <w:t>zachovává</w:t>
      </w:r>
      <w:r>
        <w:rPr>
          <w:spacing w:val="80"/>
          <w:w w:val="150"/>
          <w:sz w:val="22"/>
        </w:rPr>
        <w:t> </w:t>
      </w:r>
      <w:r>
        <w:rPr>
          <w:sz w:val="22"/>
        </w:rPr>
        <w:t>vnější</w:t>
      </w:r>
      <w:r>
        <w:rPr>
          <w:spacing w:val="80"/>
          <w:w w:val="150"/>
          <w:sz w:val="22"/>
        </w:rPr>
        <w:t> </w:t>
      </w:r>
      <w:r>
        <w:rPr>
          <w:sz w:val="22"/>
        </w:rPr>
        <w:t>půdorysné</w:t>
      </w:r>
      <w:r>
        <w:rPr>
          <w:spacing w:val="80"/>
          <w:w w:val="150"/>
          <w:sz w:val="22"/>
        </w:rPr>
        <w:t> </w:t>
      </w:r>
      <w:r>
        <w:rPr>
          <w:sz w:val="22"/>
        </w:rPr>
        <w:t>i</w:t>
      </w:r>
      <w:r>
        <w:rPr>
          <w:spacing w:val="80"/>
          <w:w w:val="150"/>
          <w:sz w:val="22"/>
        </w:rPr>
        <w:t> </w:t>
      </w:r>
      <w:r>
        <w:rPr>
          <w:sz w:val="22"/>
        </w:rPr>
        <w:t>výškové ohraničení stavby.</w:t>
      </w:r>
    </w:p>
    <w:p>
      <w:pPr>
        <w:pStyle w:val="ListParagraph"/>
        <w:numPr>
          <w:ilvl w:val="0"/>
          <w:numId w:val="6"/>
        </w:numPr>
        <w:tabs>
          <w:tab w:pos="1416" w:val="left" w:leader="none"/>
          <w:tab w:pos="1418" w:val="left" w:leader="none"/>
        </w:tabs>
        <w:spacing w:line="117" w:lineRule="auto" w:before="299" w:after="0"/>
        <w:ind w:left="1418" w:right="139" w:hanging="567"/>
        <w:jc w:val="both"/>
        <w:rPr>
          <w:sz w:val="22"/>
        </w:rPr>
      </w:pPr>
      <w:r>
        <w:rPr>
          <w:sz w:val="22"/>
        </w:rPr>
        <w:t>Změnou dokončené stavby se v tomto zákoně rozumí také změna v užívání stavby spočívající ve změně v</w:t>
      </w:r>
    </w:p>
    <w:p>
      <w:pPr>
        <w:pStyle w:val="ListParagraph"/>
        <w:numPr>
          <w:ilvl w:val="1"/>
          <w:numId w:val="6"/>
        </w:numPr>
        <w:tabs>
          <w:tab w:pos="1417" w:val="left" w:leader="none"/>
        </w:tabs>
        <w:spacing w:line="240" w:lineRule="auto" w:before="72" w:after="0"/>
        <w:ind w:left="1417" w:right="0" w:hanging="282"/>
        <w:jc w:val="left"/>
        <w:rPr>
          <w:sz w:val="22"/>
        </w:rPr>
      </w:pPr>
      <w:r>
        <w:rPr>
          <w:sz w:val="22"/>
        </w:rPr>
        <w:t>způsobu</w:t>
      </w:r>
      <w:r>
        <w:rPr>
          <w:spacing w:val="-5"/>
          <w:sz w:val="22"/>
        </w:rPr>
        <w:t> </w:t>
      </w:r>
      <w:r>
        <w:rPr>
          <w:sz w:val="22"/>
        </w:rPr>
        <w:t>užívání</w:t>
      </w:r>
      <w:r>
        <w:rPr>
          <w:spacing w:val="-4"/>
          <w:sz w:val="22"/>
        </w:rPr>
        <w:t> </w:t>
      </w:r>
      <w:r>
        <w:rPr>
          <w:spacing w:val="-2"/>
          <w:sz w:val="22"/>
        </w:rPr>
        <w:t>stavby,</w:t>
      </w:r>
    </w:p>
    <w:p>
      <w:pPr>
        <w:pStyle w:val="ListParagraph"/>
        <w:numPr>
          <w:ilvl w:val="1"/>
          <w:numId w:val="6"/>
        </w:numPr>
        <w:tabs>
          <w:tab w:pos="1417" w:val="left" w:leader="none"/>
        </w:tabs>
        <w:spacing w:line="240" w:lineRule="auto" w:before="22" w:after="0"/>
        <w:ind w:left="1417" w:right="0" w:hanging="282"/>
        <w:jc w:val="left"/>
        <w:rPr>
          <w:sz w:val="22"/>
        </w:rPr>
      </w:pPr>
      <w:r>
        <w:rPr>
          <w:sz w:val="22"/>
        </w:rPr>
        <w:t>provozním</w:t>
      </w:r>
      <w:r>
        <w:rPr>
          <w:spacing w:val="-6"/>
          <w:sz w:val="22"/>
        </w:rPr>
        <w:t> </w:t>
      </w:r>
      <w:r>
        <w:rPr>
          <w:sz w:val="22"/>
        </w:rPr>
        <w:t>zařízení</w:t>
      </w:r>
      <w:r>
        <w:rPr>
          <w:spacing w:val="-5"/>
          <w:sz w:val="22"/>
        </w:rPr>
        <w:t> </w:t>
      </w:r>
      <w:r>
        <w:rPr>
          <w:spacing w:val="-2"/>
          <w:sz w:val="22"/>
        </w:rPr>
        <w:t>stavby,</w:t>
      </w:r>
    </w:p>
    <w:p>
      <w:pPr>
        <w:pStyle w:val="ListParagraph"/>
        <w:numPr>
          <w:ilvl w:val="1"/>
          <w:numId w:val="6"/>
        </w:numPr>
        <w:tabs>
          <w:tab w:pos="1416" w:val="left" w:leader="none"/>
        </w:tabs>
        <w:spacing w:line="240" w:lineRule="auto" w:before="25" w:after="0"/>
        <w:ind w:left="1416" w:right="0" w:hanging="281"/>
        <w:jc w:val="left"/>
        <w:rPr>
          <w:sz w:val="22"/>
        </w:rPr>
      </w:pPr>
      <w:r>
        <w:rPr>
          <w:sz w:val="22"/>
        </w:rPr>
        <w:t>způsobu</w:t>
      </w:r>
      <w:r>
        <w:rPr>
          <w:spacing w:val="-6"/>
          <w:sz w:val="22"/>
        </w:rPr>
        <w:t> </w:t>
      </w:r>
      <w:r>
        <w:rPr>
          <w:sz w:val="22"/>
        </w:rPr>
        <w:t>výroby</w:t>
      </w:r>
      <w:r>
        <w:rPr>
          <w:spacing w:val="-4"/>
          <w:sz w:val="22"/>
        </w:rPr>
        <w:t> </w:t>
      </w:r>
      <w:r>
        <w:rPr>
          <w:sz w:val="22"/>
        </w:rPr>
        <w:t>nebo</w:t>
      </w:r>
      <w:r>
        <w:rPr>
          <w:spacing w:val="-6"/>
          <w:sz w:val="22"/>
        </w:rPr>
        <w:t> </w:t>
      </w:r>
      <w:r>
        <w:rPr>
          <w:sz w:val="22"/>
        </w:rPr>
        <w:t>podstatném</w:t>
      </w:r>
      <w:r>
        <w:rPr>
          <w:spacing w:val="-5"/>
          <w:sz w:val="22"/>
        </w:rPr>
        <w:t> </w:t>
      </w:r>
      <w:r>
        <w:rPr>
          <w:sz w:val="22"/>
        </w:rPr>
        <w:t>rozšíření</w:t>
      </w:r>
      <w:r>
        <w:rPr>
          <w:spacing w:val="-5"/>
          <w:sz w:val="22"/>
        </w:rPr>
        <w:t> </w:t>
      </w:r>
      <w:r>
        <w:rPr>
          <w:spacing w:val="-2"/>
          <w:sz w:val="22"/>
        </w:rPr>
        <w:t>výroby,</w:t>
      </w:r>
    </w:p>
    <w:p>
      <w:pPr>
        <w:pStyle w:val="ListParagraph"/>
        <w:numPr>
          <w:ilvl w:val="1"/>
          <w:numId w:val="6"/>
        </w:numPr>
        <w:tabs>
          <w:tab w:pos="1416" w:val="left" w:leader="none"/>
          <w:tab w:pos="1418" w:val="left" w:leader="none"/>
        </w:tabs>
        <w:spacing w:line="117" w:lineRule="auto" w:before="249" w:after="0"/>
        <w:ind w:left="1418" w:right="141" w:hanging="284"/>
        <w:jc w:val="left"/>
        <w:rPr>
          <w:sz w:val="22"/>
        </w:rPr>
      </w:pPr>
      <w:r>
        <w:rPr>
          <w:sz w:val="22"/>
        </w:rPr>
        <w:t>činnosti,</w:t>
      </w:r>
      <w:r>
        <w:rPr>
          <w:spacing w:val="40"/>
          <w:sz w:val="22"/>
        </w:rPr>
        <w:t> </w:t>
      </w:r>
      <w:r>
        <w:rPr>
          <w:sz w:val="22"/>
        </w:rPr>
        <w:t>jejíž</w:t>
      </w:r>
      <w:r>
        <w:rPr>
          <w:spacing w:val="40"/>
          <w:sz w:val="22"/>
        </w:rPr>
        <w:t> </w:t>
      </w:r>
      <w:r>
        <w:rPr>
          <w:sz w:val="22"/>
        </w:rPr>
        <w:t>účinky</w:t>
      </w:r>
      <w:r>
        <w:rPr>
          <w:spacing w:val="40"/>
          <w:sz w:val="22"/>
        </w:rPr>
        <w:t> </w:t>
      </w:r>
      <w:r>
        <w:rPr>
          <w:sz w:val="22"/>
        </w:rPr>
        <w:t>by</w:t>
      </w:r>
      <w:r>
        <w:rPr>
          <w:spacing w:val="40"/>
          <w:sz w:val="22"/>
        </w:rPr>
        <w:t> </w:t>
      </w:r>
      <w:r>
        <w:rPr>
          <w:sz w:val="22"/>
        </w:rPr>
        <w:t>mohly</w:t>
      </w:r>
      <w:r>
        <w:rPr>
          <w:spacing w:val="40"/>
          <w:sz w:val="22"/>
        </w:rPr>
        <w:t> </w:t>
      </w:r>
      <w:r>
        <w:rPr>
          <w:sz w:val="22"/>
        </w:rPr>
        <w:t>ohrozit</w:t>
      </w:r>
      <w:r>
        <w:rPr>
          <w:spacing w:val="40"/>
          <w:sz w:val="22"/>
        </w:rPr>
        <w:t> </w:t>
      </w:r>
      <w:r>
        <w:rPr>
          <w:sz w:val="22"/>
        </w:rPr>
        <w:t>život</w:t>
      </w:r>
      <w:r>
        <w:rPr>
          <w:spacing w:val="40"/>
          <w:sz w:val="22"/>
        </w:rPr>
        <w:t> </w:t>
      </w:r>
      <w:r>
        <w:rPr>
          <w:sz w:val="22"/>
        </w:rPr>
        <w:t>nebo</w:t>
      </w:r>
      <w:r>
        <w:rPr>
          <w:spacing w:val="40"/>
          <w:sz w:val="22"/>
        </w:rPr>
        <w:t> </w:t>
      </w:r>
      <w:r>
        <w:rPr>
          <w:sz w:val="22"/>
        </w:rPr>
        <w:t>veřejné</w:t>
      </w:r>
      <w:r>
        <w:rPr>
          <w:spacing w:val="40"/>
          <w:sz w:val="22"/>
        </w:rPr>
        <w:t> </w:t>
      </w:r>
      <w:r>
        <w:rPr>
          <w:sz w:val="22"/>
        </w:rPr>
        <w:t>zdraví,</w:t>
      </w:r>
      <w:r>
        <w:rPr>
          <w:spacing w:val="40"/>
          <w:sz w:val="22"/>
        </w:rPr>
        <w:t> </w:t>
      </w:r>
      <w:r>
        <w:rPr>
          <w:sz w:val="22"/>
        </w:rPr>
        <w:t>život</w:t>
      </w:r>
      <w:r>
        <w:rPr>
          <w:spacing w:val="40"/>
          <w:sz w:val="22"/>
        </w:rPr>
        <w:t> </w:t>
      </w:r>
      <w:r>
        <w:rPr>
          <w:sz w:val="22"/>
        </w:rPr>
        <w:t>a</w:t>
      </w:r>
      <w:r>
        <w:rPr>
          <w:spacing w:val="40"/>
          <w:sz w:val="22"/>
        </w:rPr>
        <w:t> </w:t>
      </w:r>
      <w:r>
        <w:rPr>
          <w:sz w:val="22"/>
        </w:rPr>
        <w:t>zdraví zvířat, bezpečnost nebo životní prostředí, nebo</w:t>
      </w:r>
    </w:p>
    <w:p>
      <w:pPr>
        <w:pStyle w:val="ListParagraph"/>
        <w:spacing w:after="0" w:line="117" w:lineRule="auto"/>
        <w:jc w:val="left"/>
        <w:rPr>
          <w:sz w:val="22"/>
        </w:rPr>
        <w:sectPr>
          <w:pgSz w:w="11910" w:h="16850"/>
          <w:pgMar w:header="708" w:footer="995" w:top="1340" w:bottom="1180" w:left="850" w:right="1559"/>
        </w:sectPr>
      </w:pPr>
    </w:p>
    <w:p>
      <w:pPr>
        <w:pStyle w:val="ListParagraph"/>
        <w:numPr>
          <w:ilvl w:val="1"/>
          <w:numId w:val="6"/>
        </w:numPr>
        <w:tabs>
          <w:tab w:pos="1417" w:val="left" w:leader="none"/>
        </w:tabs>
        <w:spacing w:line="494" w:lineRule="exact" w:before="134" w:after="0"/>
        <w:ind w:left="1417" w:right="0" w:hanging="282"/>
        <w:jc w:val="both"/>
        <w:rPr>
          <w:sz w:val="22"/>
        </w:rPr>
      </w:pPr>
      <w:r>
        <w:rPr>
          <w:sz w:val="22"/>
        </w:rPr>
        <w:t>době</w:t>
      </w:r>
      <w:r>
        <w:rPr>
          <w:spacing w:val="-7"/>
          <w:sz w:val="22"/>
        </w:rPr>
        <w:t> </w:t>
      </w:r>
      <w:r>
        <w:rPr>
          <w:sz w:val="22"/>
        </w:rPr>
        <w:t>trvání</w:t>
      </w:r>
      <w:r>
        <w:rPr>
          <w:spacing w:val="-5"/>
          <w:sz w:val="22"/>
        </w:rPr>
        <w:t> </w:t>
      </w:r>
      <w:r>
        <w:rPr>
          <w:sz w:val="22"/>
        </w:rPr>
        <w:t>dočasné</w:t>
      </w:r>
      <w:r>
        <w:rPr>
          <w:spacing w:val="-5"/>
          <w:sz w:val="22"/>
        </w:rPr>
        <w:t> </w:t>
      </w:r>
      <w:r>
        <w:rPr>
          <w:sz w:val="22"/>
        </w:rPr>
        <w:t>stavby,</w:t>
      </w:r>
      <w:r>
        <w:rPr>
          <w:spacing w:val="-2"/>
          <w:sz w:val="22"/>
        </w:rPr>
        <w:t> </w:t>
      </w:r>
      <w:r>
        <w:rPr>
          <w:sz w:val="22"/>
        </w:rPr>
        <w:t>anebo</w:t>
      </w:r>
      <w:r>
        <w:rPr>
          <w:spacing w:val="-3"/>
          <w:sz w:val="22"/>
        </w:rPr>
        <w:t> </w:t>
      </w:r>
      <w:r>
        <w:rPr>
          <w:sz w:val="22"/>
        </w:rPr>
        <w:t>změně</w:t>
      </w:r>
      <w:r>
        <w:rPr>
          <w:spacing w:val="-5"/>
          <w:sz w:val="22"/>
        </w:rPr>
        <w:t> </w:t>
      </w:r>
      <w:r>
        <w:rPr>
          <w:sz w:val="22"/>
        </w:rPr>
        <w:t>dočasné</w:t>
      </w:r>
      <w:r>
        <w:rPr>
          <w:spacing w:val="-3"/>
          <w:sz w:val="22"/>
        </w:rPr>
        <w:t> </w:t>
      </w:r>
      <w:r>
        <w:rPr>
          <w:sz w:val="22"/>
        </w:rPr>
        <w:t>stavby</w:t>
      </w:r>
      <w:r>
        <w:rPr>
          <w:spacing w:val="-4"/>
          <w:sz w:val="22"/>
        </w:rPr>
        <w:t> </w:t>
      </w:r>
      <w:r>
        <w:rPr>
          <w:sz w:val="22"/>
        </w:rPr>
        <w:t>na</w:t>
      </w:r>
      <w:r>
        <w:rPr>
          <w:spacing w:val="-5"/>
          <w:sz w:val="22"/>
        </w:rPr>
        <w:t> </w:t>
      </w:r>
      <w:r>
        <w:rPr>
          <w:sz w:val="22"/>
        </w:rPr>
        <w:t>stavbu</w:t>
      </w:r>
      <w:r>
        <w:rPr>
          <w:spacing w:val="-4"/>
          <w:sz w:val="22"/>
        </w:rPr>
        <w:t> </w:t>
      </w:r>
      <w:r>
        <w:rPr>
          <w:spacing w:val="-2"/>
          <w:sz w:val="22"/>
        </w:rPr>
        <w:t>trvalou.</w:t>
      </w:r>
    </w:p>
    <w:p>
      <w:pPr>
        <w:pStyle w:val="ListParagraph"/>
        <w:numPr>
          <w:ilvl w:val="0"/>
          <w:numId w:val="6"/>
        </w:numPr>
        <w:tabs>
          <w:tab w:pos="1570" w:val="left" w:leader="none"/>
        </w:tabs>
        <w:spacing w:line="117" w:lineRule="auto" w:before="179" w:after="0"/>
        <w:ind w:left="852" w:right="135" w:firstLine="0"/>
        <w:jc w:val="both"/>
        <w:rPr>
          <w:sz w:val="22"/>
        </w:rPr>
      </w:pPr>
      <w:r>
        <w:rPr>
          <w:sz w:val="22"/>
        </w:rPr>
        <w:t>Údržbou dokončené stavby se v tomto zákoně rozumí udržovací práce, jimiž se zabezpečuje dobrý stavebně technický stav stavby tak, aby se co nejvíce snížilo nebezpečí výskytu závady nebo havárie stavby a nedocházelo ke znehodnocení </w:t>
      </w:r>
      <w:r>
        <w:rPr>
          <w:spacing w:val="-2"/>
          <w:sz w:val="22"/>
        </w:rPr>
        <w:t>stavby.</w:t>
      </w:r>
    </w:p>
    <w:p>
      <w:pPr>
        <w:pStyle w:val="Heading4"/>
        <w:spacing w:line="551" w:lineRule="exact"/>
        <w:ind w:left="715"/>
      </w:pPr>
      <w:r>
        <w:rPr/>
        <w:t>§</w:t>
      </w:r>
      <w:r>
        <w:rPr>
          <w:spacing w:val="1"/>
        </w:rPr>
        <w:t> </w:t>
      </w:r>
      <w:r>
        <w:rPr>
          <w:spacing w:val="-10"/>
        </w:rPr>
        <w:t>7</w:t>
      </w:r>
    </w:p>
    <w:p>
      <w:pPr>
        <w:pStyle w:val="BodyText"/>
        <w:spacing w:line="438" w:lineRule="exact"/>
        <w:ind w:left="4587" w:firstLine="0"/>
      </w:pPr>
      <w:r>
        <w:rPr>
          <w:spacing w:val="18"/>
        </w:rPr>
        <w:t>Zařízení</w:t>
      </w:r>
    </w:p>
    <w:p>
      <w:pPr>
        <w:pStyle w:val="ListParagraph"/>
        <w:numPr>
          <w:ilvl w:val="0"/>
          <w:numId w:val="7"/>
        </w:numPr>
        <w:tabs>
          <w:tab w:pos="1416" w:val="left" w:leader="none"/>
          <w:tab w:pos="1418" w:val="left" w:leader="none"/>
        </w:tabs>
        <w:spacing w:line="117" w:lineRule="auto" w:before="208" w:after="0"/>
        <w:ind w:left="1418" w:right="135" w:hanging="567"/>
        <w:jc w:val="both"/>
        <w:rPr>
          <w:sz w:val="22"/>
        </w:rPr>
      </w:pPr>
      <w:r>
        <w:rPr>
          <w:sz w:val="22"/>
        </w:rPr>
        <w:t>Zařízením se v tomto zákoně rozumí technické zařízení nebo reklamní zařízení, pokud nejde o stavbu, které vzniká za účelem užívání na určitém </w:t>
      </w:r>
      <w:r>
        <w:rPr>
          <w:spacing w:val="-2"/>
          <w:sz w:val="22"/>
        </w:rPr>
        <w:t>místě.</w:t>
      </w:r>
    </w:p>
    <w:p>
      <w:pPr>
        <w:pStyle w:val="ListParagraph"/>
        <w:numPr>
          <w:ilvl w:val="0"/>
          <w:numId w:val="7"/>
        </w:numPr>
        <w:tabs>
          <w:tab w:pos="1416" w:val="left" w:leader="none"/>
          <w:tab w:pos="1418" w:val="left" w:leader="none"/>
        </w:tabs>
        <w:spacing w:line="117" w:lineRule="auto" w:before="296" w:after="0"/>
        <w:ind w:left="1418" w:right="135" w:hanging="567"/>
        <w:jc w:val="both"/>
        <w:rPr>
          <w:sz w:val="22"/>
        </w:rPr>
      </w:pPr>
      <w:r>
        <w:rPr>
          <w:sz w:val="22"/>
        </w:rPr>
        <w:t>Reklamním zařízením se v tomto zákoně rozumí panel, tabule, deska nebo konstrukce, které slouží k šíření reklamy nebo jiných informací. Reklamní zařízení o celkové ploše větší než 8 m</w:t>
      </w:r>
      <w:r>
        <w:rPr>
          <w:position w:val="6"/>
          <w:sz w:val="14"/>
        </w:rPr>
        <w:t>2</w:t>
      </w:r>
      <w:r>
        <w:rPr>
          <w:spacing w:val="32"/>
          <w:position w:val="6"/>
          <w:sz w:val="14"/>
        </w:rPr>
        <w:t> </w:t>
      </w:r>
      <w:r>
        <w:rPr>
          <w:sz w:val="22"/>
        </w:rPr>
        <w:t>se považuje za stavbu.</w:t>
      </w:r>
    </w:p>
    <w:p>
      <w:pPr>
        <w:pStyle w:val="Heading4"/>
        <w:spacing w:before="130"/>
        <w:ind w:left="715"/>
      </w:pPr>
      <w:r>
        <w:rPr/>
        <w:t>§</w:t>
      </w:r>
      <w:r>
        <w:rPr>
          <w:spacing w:val="1"/>
        </w:rPr>
        <w:t> </w:t>
      </w:r>
      <w:r>
        <w:rPr>
          <w:spacing w:val="-10"/>
        </w:rPr>
        <w:t>8</w:t>
      </w:r>
    </w:p>
    <w:p>
      <w:pPr>
        <w:pStyle w:val="BodyText"/>
        <w:spacing w:line="437" w:lineRule="exact"/>
        <w:ind w:left="4143" w:firstLine="0"/>
      </w:pPr>
      <w:r>
        <w:rPr>
          <w:spacing w:val="19"/>
        </w:rPr>
        <w:t>Terénní</w:t>
      </w:r>
      <w:r>
        <w:rPr>
          <w:spacing w:val="51"/>
        </w:rPr>
        <w:t> </w:t>
      </w:r>
      <w:r>
        <w:rPr>
          <w:spacing w:val="17"/>
        </w:rPr>
        <w:t>úprava</w:t>
      </w:r>
    </w:p>
    <w:p>
      <w:pPr>
        <w:pStyle w:val="BodyText"/>
        <w:spacing w:line="117" w:lineRule="auto" w:before="208"/>
        <w:ind w:left="852" w:right="136" w:firstLine="0"/>
      </w:pPr>
      <w:r>
        <w:rPr/>
        <w:t>Terénní úpravou se v tomto zákoně rozumí zemní práce a změny terénu, jimiž se podstatně mění vzhled prostředí nebo odtokové poměry, těžební a jim podobné a s nimi související práce, nejde-li o hornickou činnost nebo činnost </w:t>
      </w:r>
      <w:r>
        <w:rPr/>
        <w:t>prováděnou hornickým způsobem.</w:t>
      </w:r>
    </w:p>
    <w:p>
      <w:pPr>
        <w:pStyle w:val="Heading4"/>
        <w:spacing w:line="604" w:lineRule="exact" w:before="129"/>
        <w:ind w:left="715"/>
      </w:pPr>
      <w:r>
        <w:rPr/>
        <w:t>§</w:t>
      </w:r>
      <w:r>
        <w:rPr>
          <w:spacing w:val="1"/>
        </w:rPr>
        <w:t> </w:t>
      </w:r>
      <w:r>
        <w:rPr>
          <w:spacing w:val="-10"/>
        </w:rPr>
        <w:t>9</w:t>
      </w:r>
    </w:p>
    <w:p>
      <w:pPr>
        <w:pStyle w:val="BodyText"/>
        <w:spacing w:line="438" w:lineRule="exact"/>
        <w:ind w:left="4445" w:firstLine="0"/>
      </w:pPr>
      <w:r>
        <w:rPr>
          <w:spacing w:val="18"/>
        </w:rPr>
        <w:t>Staveniště</w:t>
      </w:r>
    </w:p>
    <w:p>
      <w:pPr>
        <w:pStyle w:val="ListParagraph"/>
        <w:numPr>
          <w:ilvl w:val="0"/>
          <w:numId w:val="8"/>
        </w:numPr>
        <w:tabs>
          <w:tab w:pos="1416" w:val="left" w:leader="none"/>
          <w:tab w:pos="1418" w:val="left" w:leader="none"/>
        </w:tabs>
        <w:spacing w:line="117" w:lineRule="auto" w:before="208" w:after="0"/>
        <w:ind w:left="1418" w:right="140" w:hanging="567"/>
        <w:jc w:val="both"/>
        <w:rPr>
          <w:sz w:val="22"/>
        </w:rPr>
      </w:pPr>
      <w:r>
        <w:rPr>
          <w:sz w:val="22"/>
        </w:rPr>
        <w:t>Staveništěm se v tomto zákoně rozumí místo, na kterém se provádí stavba, zařízení, terénní úprava nebo udržovací práce anebo na kterém se stavba, zařízení nebo terénní úprava odstraňuje.</w:t>
      </w:r>
    </w:p>
    <w:p>
      <w:pPr>
        <w:pStyle w:val="ListParagraph"/>
        <w:numPr>
          <w:ilvl w:val="0"/>
          <w:numId w:val="8"/>
        </w:numPr>
        <w:tabs>
          <w:tab w:pos="1416" w:val="left" w:leader="none"/>
          <w:tab w:pos="1418" w:val="left" w:leader="none"/>
        </w:tabs>
        <w:spacing w:line="117" w:lineRule="auto" w:before="296" w:after="0"/>
        <w:ind w:left="1418" w:right="138" w:hanging="567"/>
        <w:jc w:val="both"/>
        <w:rPr>
          <w:sz w:val="22"/>
        </w:rPr>
      </w:pPr>
      <w:r>
        <w:rPr>
          <w:sz w:val="22"/>
        </w:rPr>
        <w:t>Staveniště zahrnuje stavební pozemek nebo jeho část anebo část stavby, popřípadě, v rozsahu vymezeném stavebním úřadem, též jiný pozemek nebo jeho část anebo část jiné stavby potřebné pro provedení nebo odstranění stavby, zařízení nebo terénní úpravy.</w:t>
      </w:r>
    </w:p>
    <w:p>
      <w:pPr>
        <w:pStyle w:val="Heading4"/>
        <w:spacing w:before="130"/>
        <w:ind w:left="712"/>
      </w:pPr>
      <w:r>
        <w:rPr/>
        <w:t>§</w:t>
      </w:r>
      <w:r>
        <w:rPr>
          <w:spacing w:val="1"/>
        </w:rPr>
        <w:t> </w:t>
      </w:r>
      <w:r>
        <w:rPr>
          <w:spacing w:val="-5"/>
        </w:rPr>
        <w:t>10</w:t>
      </w:r>
    </w:p>
    <w:p>
      <w:pPr>
        <w:pStyle w:val="BodyText"/>
        <w:spacing w:line="438" w:lineRule="exact"/>
        <w:ind w:left="3665" w:firstLine="0"/>
        <w:jc w:val="left"/>
      </w:pPr>
      <w:r>
        <w:rPr>
          <w:spacing w:val="19"/>
        </w:rPr>
        <w:t>Veřejná</w:t>
      </w:r>
      <w:r>
        <w:rPr>
          <w:spacing w:val="53"/>
        </w:rPr>
        <w:t> </w:t>
      </w:r>
      <w:r>
        <w:rPr>
          <w:spacing w:val="19"/>
        </w:rPr>
        <w:t>infrastruktura</w:t>
      </w:r>
    </w:p>
    <w:p>
      <w:pPr>
        <w:pStyle w:val="ListParagraph"/>
        <w:numPr>
          <w:ilvl w:val="0"/>
          <w:numId w:val="9"/>
        </w:numPr>
        <w:tabs>
          <w:tab w:pos="1416" w:val="left" w:leader="none"/>
          <w:tab w:pos="1418" w:val="left" w:leader="none"/>
        </w:tabs>
        <w:spacing w:line="117" w:lineRule="auto" w:before="209" w:after="0"/>
        <w:ind w:left="1418" w:right="140" w:hanging="567"/>
        <w:jc w:val="both"/>
        <w:rPr>
          <w:sz w:val="22"/>
        </w:rPr>
      </w:pPr>
      <w:r>
        <w:rPr>
          <w:sz w:val="22"/>
        </w:rPr>
        <w:t>Veřejnou infrastrukturou se v tomto zákoně rozumí pozemky, stavby a zařízení sloužící veřejné potřebě, a to</w:t>
      </w:r>
    </w:p>
    <w:p>
      <w:pPr>
        <w:pStyle w:val="ListParagraph"/>
        <w:numPr>
          <w:ilvl w:val="1"/>
          <w:numId w:val="9"/>
        </w:numPr>
        <w:tabs>
          <w:tab w:pos="1416" w:val="left" w:leader="none"/>
          <w:tab w:pos="1418" w:val="left" w:leader="none"/>
        </w:tabs>
        <w:spacing w:line="117" w:lineRule="auto" w:before="297" w:after="0"/>
        <w:ind w:left="1418" w:right="139" w:hanging="284"/>
        <w:jc w:val="left"/>
        <w:rPr>
          <w:sz w:val="22"/>
        </w:rPr>
      </w:pPr>
      <w:r>
        <w:rPr>
          <w:sz w:val="22"/>
        </w:rPr>
        <w:t>dopravní infrastruktura, kterou jsou zejména stavby pozemních komunikací, drah, vodních cest, leteckých staveb a s nimi související stavby a zařízení,</w:t>
      </w:r>
    </w:p>
    <w:p>
      <w:pPr>
        <w:pStyle w:val="ListParagraph"/>
        <w:spacing w:after="0" w:line="117" w:lineRule="auto"/>
        <w:jc w:val="left"/>
        <w:rPr>
          <w:sz w:val="22"/>
        </w:rPr>
        <w:sectPr>
          <w:pgSz w:w="11910" w:h="16850"/>
          <w:pgMar w:header="708" w:footer="995" w:top="1340" w:bottom="1180" w:left="850" w:right="1559"/>
        </w:sectPr>
      </w:pPr>
    </w:p>
    <w:p>
      <w:pPr>
        <w:pStyle w:val="ListParagraph"/>
        <w:numPr>
          <w:ilvl w:val="1"/>
          <w:numId w:val="9"/>
        </w:numPr>
        <w:tabs>
          <w:tab w:pos="1416" w:val="left" w:leader="none"/>
          <w:tab w:pos="1418" w:val="left" w:leader="none"/>
        </w:tabs>
        <w:spacing w:line="117" w:lineRule="auto" w:before="360" w:after="0"/>
        <w:ind w:left="1418" w:right="137" w:hanging="284"/>
        <w:jc w:val="both"/>
        <w:rPr>
          <w:sz w:val="22"/>
        </w:rPr>
      </w:pPr>
      <w:r>
        <w:rPr>
          <w:sz w:val="22"/>
        </w:rPr>
        <w:t>technická infrastruktura, kterou jsou zejména systémy a sítě technické infrastruktury a s nimi související stavby a zařízení pro zásobování vodou, odvádění a čištění odpadních vod, energetiku, produktovody a elektronické komunikace, a dále stavby a zařízení ke snižování nebezpečí v území a pro zlepšování stavu povrchových a podzemních vod nebo k nakládání s odpady,</w:t>
      </w:r>
    </w:p>
    <w:p>
      <w:pPr>
        <w:pStyle w:val="ListParagraph"/>
        <w:numPr>
          <w:ilvl w:val="1"/>
          <w:numId w:val="9"/>
        </w:numPr>
        <w:tabs>
          <w:tab w:pos="1415" w:val="left" w:leader="none"/>
          <w:tab w:pos="1418" w:val="left" w:leader="none"/>
        </w:tabs>
        <w:spacing w:line="117" w:lineRule="auto" w:before="296" w:after="0"/>
        <w:ind w:left="1418" w:right="134" w:hanging="284"/>
        <w:jc w:val="both"/>
        <w:rPr>
          <w:sz w:val="22"/>
        </w:rPr>
      </w:pPr>
      <w:r>
        <w:rPr>
          <w:sz w:val="22"/>
        </w:rPr>
        <w:t>zelená infrastruktura, kterou je plánovaný, převážně spojitý systém ploch a jiných prvků vegetačních, vodních a pro hospodaření s vodou, přírodního a polopřírodního charakteru, které svým cílovým stavem umožňují nebo významně podporují plnění široké škály ekosystémových služeb a funkcí; součástí zelené infrastruktury je také územní systém ekologické stability </w:t>
      </w:r>
      <w:r>
        <w:rPr>
          <w:spacing w:val="-2"/>
          <w:sz w:val="22"/>
        </w:rPr>
        <w:t>krajiny,</w:t>
      </w:r>
    </w:p>
    <w:p>
      <w:pPr>
        <w:pStyle w:val="ListParagraph"/>
        <w:numPr>
          <w:ilvl w:val="1"/>
          <w:numId w:val="9"/>
        </w:numPr>
        <w:tabs>
          <w:tab w:pos="1416" w:val="left" w:leader="none"/>
          <w:tab w:pos="1418" w:val="left" w:leader="none"/>
        </w:tabs>
        <w:spacing w:line="117" w:lineRule="auto" w:before="297" w:after="0"/>
        <w:ind w:left="1418" w:right="136" w:hanging="284"/>
        <w:jc w:val="both"/>
        <w:rPr>
          <w:sz w:val="22"/>
        </w:rPr>
      </w:pPr>
      <w:r>
        <w:rPr>
          <w:sz w:val="22"/>
        </w:rPr>
        <w:t>občanské vybavení, kterým jsou stavby, zařízení a pozemky sloužící k</w:t>
      </w:r>
      <w:r>
        <w:rPr>
          <w:spacing w:val="40"/>
          <w:sz w:val="22"/>
        </w:rPr>
        <w:t> </w:t>
      </w:r>
      <w:r>
        <w:rPr>
          <w:sz w:val="22"/>
        </w:rPr>
        <w:t>zajištění základních potřeb obyvatel, zejména pro vzdělávání, výchovu a</w:t>
      </w:r>
      <w:r>
        <w:rPr>
          <w:spacing w:val="40"/>
          <w:sz w:val="22"/>
        </w:rPr>
        <w:t> </w:t>
      </w:r>
      <w:r>
        <w:rPr>
          <w:sz w:val="22"/>
        </w:rPr>
        <w:t>sport, sociální a zdravotní služby, kulturu, veřejnou správu a ochranu </w:t>
      </w:r>
      <w:r>
        <w:rPr>
          <w:spacing w:val="-2"/>
          <w:sz w:val="22"/>
        </w:rPr>
        <w:t>obyvatelstva,</w:t>
      </w:r>
    </w:p>
    <w:p>
      <w:pPr>
        <w:pStyle w:val="ListParagraph"/>
        <w:numPr>
          <w:ilvl w:val="1"/>
          <w:numId w:val="9"/>
        </w:numPr>
        <w:tabs>
          <w:tab w:pos="1417" w:val="left" w:leader="none"/>
        </w:tabs>
        <w:spacing w:line="240" w:lineRule="auto" w:before="67" w:after="0"/>
        <w:ind w:left="1417" w:right="0" w:hanging="282"/>
        <w:jc w:val="left"/>
        <w:rPr>
          <w:sz w:val="22"/>
        </w:rPr>
      </w:pPr>
      <w:r>
        <w:rPr>
          <w:sz w:val="22"/>
        </w:rPr>
        <w:t>veřejná</w:t>
      </w:r>
      <w:r>
        <w:rPr>
          <w:spacing w:val="-2"/>
          <w:sz w:val="22"/>
        </w:rPr>
        <w:t> prostranství</w:t>
      </w:r>
      <w:r>
        <w:rPr>
          <w:color w:val="00AF50"/>
          <w:spacing w:val="-2"/>
          <w:position w:val="6"/>
          <w:sz w:val="14"/>
        </w:rPr>
        <w:t>1)</w:t>
      </w:r>
      <w:r>
        <w:rPr>
          <w:spacing w:val="-2"/>
          <w:sz w:val="22"/>
        </w:rPr>
        <w:t>.</w:t>
      </w:r>
    </w:p>
    <w:p>
      <w:pPr>
        <w:pStyle w:val="ListParagraph"/>
        <w:numPr>
          <w:ilvl w:val="0"/>
          <w:numId w:val="9"/>
        </w:numPr>
        <w:tabs>
          <w:tab w:pos="1416" w:val="left" w:leader="none"/>
          <w:tab w:pos="1418" w:val="left" w:leader="none"/>
        </w:tabs>
        <w:spacing w:line="117" w:lineRule="auto" w:before="252" w:after="0"/>
        <w:ind w:left="1418" w:right="137" w:hanging="567"/>
        <w:jc w:val="both"/>
        <w:rPr>
          <w:sz w:val="22"/>
        </w:rPr>
      </w:pPr>
      <w:r>
        <w:rPr>
          <w:sz w:val="22"/>
        </w:rPr>
        <w:t>Sítí technické infrastruktury se v tomto zákoně rozumí liniové nebo prostorové vedení inženýrské sítě, včetně armatur, zařízení a konstrukcí na vedení a jeho koncových prvků, zabezpečující napojení na jednotlivé druhy využívaných médií.</w:t>
      </w:r>
    </w:p>
    <w:p>
      <w:pPr>
        <w:pStyle w:val="ListParagraph"/>
        <w:numPr>
          <w:ilvl w:val="0"/>
          <w:numId w:val="9"/>
        </w:numPr>
        <w:tabs>
          <w:tab w:pos="1416" w:val="left" w:leader="none"/>
          <w:tab w:pos="1418" w:val="left" w:leader="none"/>
        </w:tabs>
        <w:spacing w:line="117" w:lineRule="auto" w:before="294" w:after="0"/>
        <w:ind w:left="1418" w:right="136" w:hanging="567"/>
        <w:jc w:val="both"/>
        <w:rPr>
          <w:sz w:val="22"/>
        </w:rPr>
      </w:pPr>
      <w:r>
        <w:rPr>
          <w:sz w:val="22"/>
        </w:rPr>
        <w:t>Sítě technické infrastruktury jsou podle účelu zejména energetické,</w:t>
      </w:r>
      <w:r>
        <w:rPr>
          <w:spacing w:val="80"/>
          <w:sz w:val="22"/>
        </w:rPr>
        <w:t> </w:t>
      </w:r>
      <w:r>
        <w:rPr>
          <w:sz w:val="22"/>
        </w:rPr>
        <w:t>vodovodní a kanalizační, elektronických komunikací a produktovody.</w:t>
      </w:r>
    </w:p>
    <w:p>
      <w:pPr>
        <w:pStyle w:val="Heading4"/>
        <w:spacing w:before="132"/>
        <w:ind w:left="712"/>
      </w:pPr>
      <w:r>
        <w:rPr/>
        <w:t>§</w:t>
      </w:r>
      <w:r>
        <w:rPr>
          <w:spacing w:val="1"/>
        </w:rPr>
        <w:t> </w:t>
      </w:r>
      <w:r>
        <w:rPr>
          <w:spacing w:val="-5"/>
        </w:rPr>
        <w:t>11</w:t>
      </w:r>
    </w:p>
    <w:p>
      <w:pPr>
        <w:pStyle w:val="BodyText"/>
        <w:spacing w:line="437" w:lineRule="exact"/>
        <w:ind w:left="2824" w:firstLine="0"/>
      </w:pPr>
      <w:r>
        <w:rPr>
          <w:spacing w:val="19"/>
        </w:rPr>
        <w:t>Veřejně</w:t>
      </w:r>
      <w:r>
        <w:rPr>
          <w:spacing w:val="51"/>
        </w:rPr>
        <w:t> </w:t>
      </w:r>
      <w:r>
        <w:rPr>
          <w:spacing w:val="20"/>
        </w:rPr>
        <w:t>prospěšná</w:t>
      </w:r>
      <w:r>
        <w:rPr>
          <w:spacing w:val="47"/>
        </w:rPr>
        <w:t> </w:t>
      </w:r>
      <w:r>
        <w:rPr>
          <w:spacing w:val="19"/>
        </w:rPr>
        <w:t>stavba</w:t>
      </w:r>
      <w:r>
        <w:rPr>
          <w:spacing w:val="51"/>
        </w:rPr>
        <w:t> </w:t>
      </w:r>
      <w:r>
        <w:rPr/>
        <w:t>a</w:t>
      </w:r>
      <w:r>
        <w:rPr>
          <w:spacing w:val="52"/>
        </w:rPr>
        <w:t> </w:t>
      </w:r>
      <w:r>
        <w:rPr>
          <w:spacing w:val="18"/>
        </w:rPr>
        <w:t>opatření</w:t>
      </w:r>
    </w:p>
    <w:p>
      <w:pPr>
        <w:pStyle w:val="ListParagraph"/>
        <w:numPr>
          <w:ilvl w:val="0"/>
          <w:numId w:val="10"/>
        </w:numPr>
        <w:tabs>
          <w:tab w:pos="1416" w:val="left" w:leader="none"/>
          <w:tab w:pos="1418" w:val="left" w:leader="none"/>
        </w:tabs>
        <w:spacing w:line="117" w:lineRule="auto" w:before="208" w:after="0"/>
        <w:ind w:left="1418" w:right="135" w:hanging="567"/>
        <w:jc w:val="both"/>
        <w:rPr>
          <w:sz w:val="22"/>
        </w:rPr>
      </w:pPr>
      <w:r>
        <w:rPr>
          <w:sz w:val="22"/>
        </w:rPr>
        <w:t>Veřejně prospěšnou stavbou se v tomto zákoně rozumí stavba nebo zařízení pro veřejnou infrastrukturu určená k rozvoji nebo ochraně území obce, kraje nebo státu vymezená v územně plánovací dokumentaci a stavby a zařízení s</w:t>
      </w:r>
      <w:r>
        <w:rPr>
          <w:spacing w:val="40"/>
          <w:sz w:val="22"/>
        </w:rPr>
        <w:t> </w:t>
      </w:r>
      <w:r>
        <w:rPr>
          <w:sz w:val="22"/>
        </w:rPr>
        <w:t>ní související nebo podmiňující její realizaci.</w:t>
      </w:r>
    </w:p>
    <w:p>
      <w:pPr>
        <w:pStyle w:val="ListParagraph"/>
        <w:numPr>
          <w:ilvl w:val="0"/>
          <w:numId w:val="10"/>
        </w:numPr>
        <w:tabs>
          <w:tab w:pos="1416" w:val="left" w:leader="none"/>
          <w:tab w:pos="1418" w:val="left" w:leader="none"/>
        </w:tabs>
        <w:spacing w:line="117" w:lineRule="auto" w:before="297" w:after="0"/>
        <w:ind w:left="1418" w:right="134" w:hanging="567"/>
        <w:jc w:val="both"/>
        <w:rPr>
          <w:sz w:val="22"/>
        </w:rPr>
      </w:pPr>
      <w:r>
        <w:rPr>
          <w:sz w:val="22"/>
        </w:rPr>
        <w:t>Veřejně prospěšným opatřením</w:t>
      </w:r>
      <w:r>
        <w:rPr>
          <w:spacing w:val="-4"/>
          <w:sz w:val="22"/>
        </w:rPr>
        <w:t> </w:t>
      </w:r>
      <w:r>
        <w:rPr>
          <w:sz w:val="22"/>
        </w:rPr>
        <w:t>se v</w:t>
      </w:r>
      <w:r>
        <w:rPr>
          <w:spacing w:val="-3"/>
          <w:sz w:val="22"/>
        </w:rPr>
        <w:t> </w:t>
      </w:r>
      <w:r>
        <w:rPr>
          <w:sz w:val="22"/>
        </w:rPr>
        <w:t>tomto zákoně</w:t>
      </w:r>
      <w:r>
        <w:rPr>
          <w:spacing w:val="-1"/>
          <w:sz w:val="22"/>
        </w:rPr>
        <w:t> </w:t>
      </w:r>
      <w:r>
        <w:rPr>
          <w:sz w:val="22"/>
        </w:rPr>
        <w:t>rozumí opatření</w:t>
      </w:r>
      <w:r>
        <w:rPr>
          <w:spacing w:val="-1"/>
          <w:sz w:val="22"/>
        </w:rPr>
        <w:t> </w:t>
      </w:r>
      <w:r>
        <w:rPr>
          <w:sz w:val="22"/>
        </w:rPr>
        <w:t>nestavební povahy sloužící ke snižování nebezpečí v území, vytváření prvků územního systému ekologické stability</w:t>
      </w:r>
      <w:r>
        <w:rPr>
          <w:color w:val="00AF50"/>
          <w:position w:val="6"/>
          <w:sz w:val="14"/>
        </w:rPr>
        <w:t>2)</w:t>
      </w:r>
      <w:r>
        <w:rPr>
          <w:color w:val="00AF50"/>
          <w:spacing w:val="40"/>
          <w:position w:val="6"/>
          <w:sz w:val="14"/>
        </w:rPr>
        <w:t> </w:t>
      </w:r>
      <w:r>
        <w:rPr>
          <w:sz w:val="22"/>
        </w:rPr>
        <w:t>a k rozvoji anebo k ochraně přírodního, kulturního a archeologického dědictví, vymezené v územně plánovací </w:t>
      </w:r>
      <w:r>
        <w:rPr>
          <w:spacing w:val="-2"/>
          <w:sz w:val="22"/>
        </w:rPr>
        <w:t>dokumentaci.</w:t>
      </w:r>
    </w:p>
    <w:p>
      <w:pPr>
        <w:pStyle w:val="ListParagraph"/>
        <w:spacing w:after="0" w:line="117" w:lineRule="auto"/>
        <w:jc w:val="both"/>
        <w:rPr>
          <w:sz w:val="22"/>
        </w:rPr>
        <w:sectPr>
          <w:pgSz w:w="11910" w:h="16850"/>
          <w:pgMar w:header="708" w:footer="995" w:top="1340" w:bottom="1180" w:left="850" w:right="1559"/>
        </w:sectPr>
      </w:pPr>
    </w:p>
    <w:p>
      <w:pPr>
        <w:pStyle w:val="Heading4"/>
        <w:spacing w:line="604" w:lineRule="exact" w:before="313"/>
        <w:ind w:left="712"/>
      </w:pPr>
      <w:r>
        <w:rPr/>
        <w:t>§</w:t>
      </w:r>
      <w:r>
        <w:rPr>
          <w:spacing w:val="1"/>
        </w:rPr>
        <w:t> </w:t>
      </w:r>
      <w:r>
        <w:rPr>
          <w:spacing w:val="-5"/>
        </w:rPr>
        <w:t>12</w:t>
      </w:r>
    </w:p>
    <w:p>
      <w:pPr>
        <w:pStyle w:val="BodyText"/>
        <w:spacing w:line="438" w:lineRule="exact"/>
        <w:ind w:left="2851" w:firstLine="0"/>
        <w:jc w:val="left"/>
      </w:pPr>
      <w:r>
        <w:rPr>
          <w:spacing w:val="20"/>
        </w:rPr>
        <w:t>Základní</w:t>
      </w:r>
      <w:r>
        <w:rPr>
          <w:spacing w:val="46"/>
        </w:rPr>
        <w:t> </w:t>
      </w:r>
      <w:r>
        <w:rPr>
          <w:spacing w:val="18"/>
        </w:rPr>
        <w:t>pojmy</w:t>
      </w:r>
      <w:r>
        <w:rPr>
          <w:spacing w:val="49"/>
        </w:rPr>
        <w:t> </w:t>
      </w:r>
      <w:r>
        <w:rPr>
          <w:spacing w:val="20"/>
        </w:rPr>
        <w:t>územního</w:t>
      </w:r>
      <w:r>
        <w:rPr>
          <w:spacing w:val="51"/>
        </w:rPr>
        <w:t> </w:t>
      </w:r>
      <w:r>
        <w:rPr>
          <w:spacing w:val="12"/>
        </w:rPr>
        <w:t>pl</w:t>
      </w:r>
      <w:r>
        <w:rPr>
          <w:spacing w:val="-30"/>
        </w:rPr>
        <w:t> </w:t>
      </w:r>
      <w:r>
        <w:rPr>
          <w:spacing w:val="17"/>
        </w:rPr>
        <w:t>ánování</w:t>
      </w:r>
    </w:p>
    <w:p>
      <w:pPr>
        <w:pStyle w:val="BodyText"/>
        <w:spacing w:line="523" w:lineRule="exact"/>
        <w:ind w:left="852" w:firstLine="0"/>
        <w:jc w:val="left"/>
      </w:pPr>
      <w:r>
        <w:rPr/>
        <w:t>V</w:t>
      </w:r>
      <w:r>
        <w:rPr>
          <w:spacing w:val="-3"/>
        </w:rPr>
        <w:t> </w:t>
      </w:r>
      <w:r>
        <w:rPr/>
        <w:t>tomto</w:t>
      </w:r>
      <w:r>
        <w:rPr>
          <w:spacing w:val="-1"/>
        </w:rPr>
        <w:t> </w:t>
      </w:r>
      <w:r>
        <w:rPr/>
        <w:t>zákoně</w:t>
      </w:r>
      <w:r>
        <w:rPr>
          <w:spacing w:val="-4"/>
        </w:rPr>
        <w:t> </w:t>
      </w:r>
      <w:r>
        <w:rPr/>
        <w:t>se</w:t>
      </w:r>
      <w:r>
        <w:rPr>
          <w:spacing w:val="-4"/>
        </w:rPr>
        <w:t> </w:t>
      </w:r>
      <w:r>
        <w:rPr>
          <w:spacing w:val="-2"/>
        </w:rPr>
        <w:t>rozumí</w:t>
      </w:r>
    </w:p>
    <w:p>
      <w:pPr>
        <w:pStyle w:val="ListParagraph"/>
        <w:numPr>
          <w:ilvl w:val="0"/>
          <w:numId w:val="11"/>
        </w:numPr>
        <w:tabs>
          <w:tab w:pos="1416" w:val="left" w:leader="none"/>
          <w:tab w:pos="1418" w:val="left" w:leader="none"/>
        </w:tabs>
        <w:spacing w:line="117" w:lineRule="auto" w:before="249" w:after="0"/>
        <w:ind w:left="1418" w:right="138" w:hanging="284"/>
        <w:jc w:val="left"/>
        <w:rPr>
          <w:sz w:val="22"/>
        </w:rPr>
      </w:pPr>
      <w:r>
        <w:rPr>
          <w:sz w:val="22"/>
        </w:rPr>
        <w:t>změnou v území změna jeho funkčního využití nebo prostorového uspořádání, včetně umisťování staveb nebo jejich změn,</w:t>
      </w:r>
    </w:p>
    <w:p>
      <w:pPr>
        <w:pStyle w:val="ListParagraph"/>
        <w:numPr>
          <w:ilvl w:val="0"/>
          <w:numId w:val="11"/>
        </w:numPr>
        <w:tabs>
          <w:tab w:pos="1416" w:val="left" w:leader="none"/>
          <w:tab w:pos="1418" w:val="left" w:leader="none"/>
        </w:tabs>
        <w:spacing w:line="117" w:lineRule="auto" w:before="297" w:after="0"/>
        <w:ind w:left="1418" w:right="137" w:hanging="284"/>
        <w:jc w:val="left"/>
        <w:rPr>
          <w:sz w:val="22"/>
        </w:rPr>
      </w:pPr>
      <w:r>
        <w:rPr>
          <w:sz w:val="22"/>
        </w:rPr>
        <w:t>stavebním pozemkem pozemek, jeho část nebo soubor pozemků vymezený a</w:t>
      </w:r>
      <w:r>
        <w:rPr>
          <w:spacing w:val="40"/>
          <w:sz w:val="22"/>
        </w:rPr>
        <w:t> </w:t>
      </w:r>
      <w:r>
        <w:rPr>
          <w:sz w:val="22"/>
        </w:rPr>
        <w:t>určený k zastavění,</w:t>
      </w:r>
    </w:p>
    <w:p>
      <w:pPr>
        <w:pStyle w:val="ListParagraph"/>
        <w:numPr>
          <w:ilvl w:val="0"/>
          <w:numId w:val="11"/>
        </w:numPr>
        <w:tabs>
          <w:tab w:pos="1415" w:val="left" w:leader="none"/>
          <w:tab w:pos="1418" w:val="left" w:leader="none"/>
        </w:tabs>
        <w:spacing w:line="117" w:lineRule="auto" w:before="300" w:after="0"/>
        <w:ind w:left="1418" w:right="138" w:hanging="284"/>
        <w:jc w:val="both"/>
        <w:rPr>
          <w:sz w:val="22"/>
        </w:rPr>
      </w:pPr>
      <w:r>
        <w:rPr>
          <w:sz w:val="22"/>
        </w:rPr>
        <w:t>zastavěným stavebním pozemkem pozemek evidovaný v katastru nemovitostí jako stavební parcela a další pozemkové parcely zpravidla pod společným oplocením tvořící souvislý funkční a prostorový celek se stavbami majícími určující funkci v tomto souvislém celku,</w:t>
      </w:r>
    </w:p>
    <w:p>
      <w:pPr>
        <w:pStyle w:val="ListParagraph"/>
        <w:numPr>
          <w:ilvl w:val="0"/>
          <w:numId w:val="11"/>
        </w:numPr>
        <w:tabs>
          <w:tab w:pos="1416" w:val="left" w:leader="none"/>
          <w:tab w:pos="1418" w:val="left" w:leader="none"/>
        </w:tabs>
        <w:spacing w:line="117" w:lineRule="auto" w:before="297" w:after="0"/>
        <w:ind w:left="1418" w:right="136" w:hanging="284"/>
        <w:jc w:val="both"/>
        <w:rPr>
          <w:sz w:val="22"/>
        </w:rPr>
      </w:pPr>
      <w:r>
        <w:rPr>
          <w:sz w:val="22"/>
        </w:rPr>
        <w:t>plochou část území tvořená jedním nebo více pozemky nebo jejich částmi, která je vymezena v územním rozvojovém plánu, zásadách územního rozvoje nebo územním</w:t>
      </w:r>
      <w:r>
        <w:rPr>
          <w:spacing w:val="-2"/>
          <w:sz w:val="22"/>
        </w:rPr>
        <w:t> </w:t>
      </w:r>
      <w:r>
        <w:rPr>
          <w:sz w:val="22"/>
        </w:rPr>
        <w:t>plánu, popřípadě v</w:t>
      </w:r>
      <w:r>
        <w:rPr>
          <w:spacing w:val="-3"/>
          <w:sz w:val="22"/>
        </w:rPr>
        <w:t> </w:t>
      </w:r>
      <w:r>
        <w:rPr>
          <w:sz w:val="22"/>
        </w:rPr>
        <w:t>územně</w:t>
      </w:r>
      <w:r>
        <w:rPr>
          <w:spacing w:val="-3"/>
          <w:sz w:val="22"/>
        </w:rPr>
        <w:t> </w:t>
      </w:r>
      <w:r>
        <w:rPr>
          <w:sz w:val="22"/>
        </w:rPr>
        <w:t>plánovacích</w:t>
      </w:r>
      <w:r>
        <w:rPr>
          <w:spacing w:val="-3"/>
          <w:sz w:val="22"/>
        </w:rPr>
        <w:t> </w:t>
      </w:r>
      <w:r>
        <w:rPr>
          <w:sz w:val="22"/>
        </w:rPr>
        <w:t>podkladech,</w:t>
      </w:r>
      <w:r>
        <w:rPr>
          <w:spacing w:val="-2"/>
          <w:sz w:val="22"/>
        </w:rPr>
        <w:t> </w:t>
      </w:r>
      <w:r>
        <w:rPr>
          <w:sz w:val="22"/>
        </w:rPr>
        <w:t>s</w:t>
      </w:r>
      <w:r>
        <w:rPr>
          <w:spacing w:val="-1"/>
          <w:sz w:val="22"/>
        </w:rPr>
        <w:t> </w:t>
      </w:r>
      <w:r>
        <w:rPr>
          <w:sz w:val="22"/>
        </w:rPr>
        <w:t>ohledem na stávající nebo požadovaný způsob využití nebo její význam,</w:t>
      </w:r>
    </w:p>
    <w:p>
      <w:pPr>
        <w:pStyle w:val="ListParagraph"/>
        <w:numPr>
          <w:ilvl w:val="0"/>
          <w:numId w:val="11"/>
        </w:numPr>
        <w:tabs>
          <w:tab w:pos="1416" w:val="left" w:leader="none"/>
          <w:tab w:pos="1418" w:val="left" w:leader="none"/>
        </w:tabs>
        <w:spacing w:line="117" w:lineRule="auto" w:before="294" w:after="0"/>
        <w:ind w:left="1418" w:right="137" w:hanging="284"/>
        <w:jc w:val="both"/>
        <w:rPr>
          <w:sz w:val="22"/>
        </w:rPr>
      </w:pPr>
      <w:r>
        <w:rPr>
          <w:sz w:val="22"/>
        </w:rPr>
        <w:t>koridorem území vymezené pro zpravidla liniový záměr dopravní nebo technické infrastruktury nebo opatření nestavební povahy,</w:t>
      </w:r>
    </w:p>
    <w:p>
      <w:pPr>
        <w:pStyle w:val="ListParagraph"/>
        <w:numPr>
          <w:ilvl w:val="0"/>
          <w:numId w:val="11"/>
        </w:numPr>
        <w:tabs>
          <w:tab w:pos="1415" w:val="left" w:leader="none"/>
          <w:tab w:pos="1418" w:val="left" w:leader="none"/>
        </w:tabs>
        <w:spacing w:line="117" w:lineRule="auto" w:before="300" w:after="0"/>
        <w:ind w:left="1418" w:right="139" w:hanging="284"/>
        <w:jc w:val="both"/>
        <w:rPr>
          <w:sz w:val="22"/>
        </w:rPr>
      </w:pPr>
      <w:r>
        <w:rPr>
          <w:sz w:val="22"/>
        </w:rPr>
        <w:t>plochou nebo koridorem celostátního významu plocha nebo koridor, které svým významem, rozsahem nebo využitím ovlivní území více krajů nebo</w:t>
      </w:r>
      <w:r>
        <w:rPr>
          <w:spacing w:val="40"/>
          <w:sz w:val="22"/>
        </w:rPr>
        <w:t> </w:t>
      </w:r>
      <w:r>
        <w:rPr>
          <w:spacing w:val="-2"/>
          <w:sz w:val="22"/>
        </w:rPr>
        <w:t>států,</w:t>
      </w:r>
    </w:p>
    <w:p>
      <w:pPr>
        <w:pStyle w:val="ListParagraph"/>
        <w:numPr>
          <w:ilvl w:val="0"/>
          <w:numId w:val="11"/>
        </w:numPr>
        <w:tabs>
          <w:tab w:pos="1416" w:val="left" w:leader="none"/>
          <w:tab w:pos="1418" w:val="left" w:leader="none"/>
        </w:tabs>
        <w:spacing w:line="117" w:lineRule="auto" w:before="296" w:after="0"/>
        <w:ind w:left="1418" w:right="136" w:hanging="284"/>
        <w:jc w:val="both"/>
        <w:rPr>
          <w:sz w:val="22"/>
        </w:rPr>
      </w:pPr>
      <w:r>
        <w:rPr>
          <w:sz w:val="22"/>
        </w:rPr>
        <w:t>plochou nebo koridorem nadmístního významu plocha nebo koridor, které svým významem, rozsahem nebo využitím ovlivní území více obcí; v případě hlavního města Prahy se za plochu nebo koridor nadmístního významu považují</w:t>
      </w:r>
      <w:r>
        <w:rPr>
          <w:spacing w:val="-1"/>
          <w:sz w:val="22"/>
        </w:rPr>
        <w:t> </w:t>
      </w:r>
      <w:r>
        <w:rPr>
          <w:sz w:val="22"/>
        </w:rPr>
        <w:t>plocha</w:t>
      </w:r>
      <w:r>
        <w:rPr>
          <w:spacing w:val="-3"/>
          <w:sz w:val="22"/>
        </w:rPr>
        <w:t> </w:t>
      </w:r>
      <w:r>
        <w:rPr>
          <w:sz w:val="22"/>
        </w:rPr>
        <w:t>nebo</w:t>
      </w:r>
      <w:r>
        <w:rPr>
          <w:spacing w:val="-3"/>
          <w:sz w:val="22"/>
        </w:rPr>
        <w:t> </w:t>
      </w:r>
      <w:r>
        <w:rPr>
          <w:sz w:val="22"/>
        </w:rPr>
        <w:t>koridor,</w:t>
      </w:r>
      <w:r>
        <w:rPr>
          <w:spacing w:val="-1"/>
          <w:sz w:val="22"/>
        </w:rPr>
        <w:t> </w:t>
      </w:r>
      <w:r>
        <w:rPr>
          <w:sz w:val="22"/>
        </w:rPr>
        <w:t>které</w:t>
      </w:r>
      <w:r>
        <w:rPr>
          <w:spacing w:val="-2"/>
          <w:sz w:val="22"/>
        </w:rPr>
        <w:t> </w:t>
      </w:r>
      <w:r>
        <w:rPr>
          <w:sz w:val="22"/>
        </w:rPr>
        <w:t>svým</w:t>
      </w:r>
      <w:r>
        <w:rPr>
          <w:spacing w:val="-2"/>
          <w:sz w:val="22"/>
        </w:rPr>
        <w:t> </w:t>
      </w:r>
      <w:r>
        <w:rPr>
          <w:sz w:val="22"/>
        </w:rPr>
        <w:t>významem,</w:t>
      </w:r>
      <w:r>
        <w:rPr>
          <w:spacing w:val="-1"/>
          <w:sz w:val="22"/>
        </w:rPr>
        <w:t> </w:t>
      </w:r>
      <w:r>
        <w:rPr>
          <w:sz w:val="22"/>
        </w:rPr>
        <w:t>rozsahem</w:t>
      </w:r>
      <w:r>
        <w:rPr>
          <w:spacing w:val="-2"/>
          <w:sz w:val="22"/>
        </w:rPr>
        <w:t> </w:t>
      </w:r>
      <w:r>
        <w:rPr>
          <w:sz w:val="22"/>
        </w:rPr>
        <w:t>nebo</w:t>
      </w:r>
      <w:r>
        <w:rPr>
          <w:spacing w:val="-3"/>
          <w:sz w:val="22"/>
        </w:rPr>
        <w:t> </w:t>
      </w:r>
      <w:r>
        <w:rPr>
          <w:sz w:val="22"/>
        </w:rPr>
        <w:t>využitím ovlivní území více městských částí,</w:t>
      </w:r>
    </w:p>
    <w:p>
      <w:pPr>
        <w:pStyle w:val="ListParagraph"/>
        <w:numPr>
          <w:ilvl w:val="0"/>
          <w:numId w:val="11"/>
        </w:numPr>
        <w:tabs>
          <w:tab w:pos="1416" w:val="left" w:leader="none"/>
          <w:tab w:pos="1418" w:val="left" w:leader="none"/>
        </w:tabs>
        <w:spacing w:line="117" w:lineRule="auto" w:before="295" w:after="0"/>
        <w:ind w:left="1418" w:right="137" w:hanging="284"/>
        <w:jc w:val="both"/>
        <w:rPr>
          <w:sz w:val="22"/>
        </w:rPr>
      </w:pPr>
      <w:r>
        <w:rPr>
          <w:sz w:val="22"/>
        </w:rPr>
        <w:t>zastavěným územím území vymezené samostatným postupem podle tohoto zákona (dále jen "vymezení zastavěného území") nebo územním plánem,</w:t>
      </w:r>
    </w:p>
    <w:p>
      <w:pPr>
        <w:pStyle w:val="ListParagraph"/>
        <w:numPr>
          <w:ilvl w:val="0"/>
          <w:numId w:val="11"/>
        </w:numPr>
        <w:tabs>
          <w:tab w:pos="1416" w:val="left" w:leader="none"/>
          <w:tab w:pos="1418" w:val="left" w:leader="none"/>
        </w:tabs>
        <w:spacing w:line="117" w:lineRule="auto" w:before="300" w:after="0"/>
        <w:ind w:left="1418" w:right="138" w:hanging="284"/>
        <w:jc w:val="both"/>
        <w:rPr>
          <w:sz w:val="22"/>
        </w:rPr>
      </w:pPr>
      <w:r>
        <w:rPr>
          <w:sz w:val="22"/>
        </w:rPr>
        <w:t>zastavitelnou plochou plocha určená k zastavění vymezená v územním rozvojovém plánu, zásadách územního rozvoje nebo územním plánu,</w:t>
      </w:r>
    </w:p>
    <w:p>
      <w:pPr>
        <w:pStyle w:val="ListParagraph"/>
        <w:numPr>
          <w:ilvl w:val="0"/>
          <w:numId w:val="11"/>
        </w:numPr>
        <w:tabs>
          <w:tab w:pos="1416" w:val="left" w:leader="none"/>
          <w:tab w:pos="1418" w:val="left" w:leader="none"/>
        </w:tabs>
        <w:spacing w:line="117" w:lineRule="auto" w:before="298" w:after="0"/>
        <w:ind w:left="1418" w:right="138" w:hanging="284"/>
        <w:jc w:val="both"/>
        <w:rPr>
          <w:sz w:val="22"/>
        </w:rPr>
      </w:pPr>
      <w:r>
        <w:rPr>
          <w:sz w:val="22"/>
        </w:rPr>
        <w:t>nezastavěným územím území nezahrnuté do zastavěného území nebo do zastavitelné plochy,</w:t>
      </w:r>
    </w:p>
    <w:p>
      <w:pPr>
        <w:pStyle w:val="ListParagraph"/>
        <w:numPr>
          <w:ilvl w:val="0"/>
          <w:numId w:val="11"/>
        </w:numPr>
        <w:tabs>
          <w:tab w:pos="1416" w:val="left" w:leader="none"/>
          <w:tab w:pos="1418" w:val="left" w:leader="none"/>
        </w:tabs>
        <w:spacing w:line="117" w:lineRule="auto" w:before="299" w:after="0"/>
        <w:ind w:left="1418" w:right="136" w:hanging="284"/>
        <w:jc w:val="both"/>
        <w:rPr>
          <w:sz w:val="22"/>
        </w:rPr>
      </w:pPr>
      <w:r>
        <w:rPr>
          <w:sz w:val="22"/>
        </w:rPr>
        <w:t>transformační plochou plocha určená k vytvoření zcela nového charakteru území nebo k obnově znehodnoceného území za účelem jeho opětovného využití vymezená v zastavěném území územním plánem,</w:t>
      </w:r>
    </w:p>
    <w:p>
      <w:pPr>
        <w:pStyle w:val="ListParagraph"/>
        <w:spacing w:after="0" w:line="117" w:lineRule="auto"/>
        <w:jc w:val="both"/>
        <w:rPr>
          <w:sz w:val="22"/>
        </w:rPr>
        <w:sectPr>
          <w:pgSz w:w="11910" w:h="16850"/>
          <w:pgMar w:header="708" w:footer="995" w:top="1340" w:bottom="1180" w:left="850" w:right="1559"/>
        </w:sectPr>
      </w:pPr>
    </w:p>
    <w:p>
      <w:pPr>
        <w:pStyle w:val="ListParagraph"/>
        <w:numPr>
          <w:ilvl w:val="0"/>
          <w:numId w:val="11"/>
        </w:numPr>
        <w:tabs>
          <w:tab w:pos="1416" w:val="left" w:leader="none"/>
          <w:tab w:pos="1418" w:val="left" w:leader="none"/>
        </w:tabs>
        <w:spacing w:line="117" w:lineRule="auto" w:before="360" w:after="0"/>
        <w:ind w:left="1418" w:right="137" w:hanging="284"/>
        <w:jc w:val="both"/>
        <w:rPr>
          <w:sz w:val="22"/>
        </w:rPr>
      </w:pPr>
      <w:r>
        <w:rPr>
          <w:sz w:val="22"/>
        </w:rPr>
        <w:t>plochou změny v krajině plocha určená ke změně stávajícího využití na jiné využití nezastavěného území vymezená v nezastavěném území územním </w:t>
      </w:r>
      <w:r>
        <w:rPr>
          <w:spacing w:val="-2"/>
          <w:sz w:val="22"/>
        </w:rPr>
        <w:t>plánem,</w:t>
      </w:r>
    </w:p>
    <w:p>
      <w:pPr>
        <w:pStyle w:val="ListParagraph"/>
        <w:numPr>
          <w:ilvl w:val="0"/>
          <w:numId w:val="11"/>
        </w:numPr>
        <w:tabs>
          <w:tab w:pos="1416" w:val="left" w:leader="none"/>
        </w:tabs>
        <w:spacing w:line="240" w:lineRule="auto" w:before="72" w:after="0"/>
        <w:ind w:left="1416" w:right="0" w:hanging="281"/>
        <w:jc w:val="left"/>
        <w:rPr>
          <w:sz w:val="22"/>
        </w:rPr>
      </w:pPr>
      <w:r>
        <w:rPr>
          <w:sz w:val="22"/>
        </w:rPr>
        <w:t>uliční</w:t>
      </w:r>
      <w:r>
        <w:rPr>
          <w:spacing w:val="-6"/>
          <w:sz w:val="22"/>
        </w:rPr>
        <w:t> </w:t>
      </w:r>
      <w:r>
        <w:rPr>
          <w:sz w:val="22"/>
        </w:rPr>
        <w:t>čarou</w:t>
      </w:r>
      <w:r>
        <w:rPr>
          <w:spacing w:val="-4"/>
          <w:sz w:val="22"/>
        </w:rPr>
        <w:t> </w:t>
      </w:r>
      <w:r>
        <w:rPr>
          <w:sz w:val="22"/>
        </w:rPr>
        <w:t>hranice</w:t>
      </w:r>
      <w:r>
        <w:rPr>
          <w:spacing w:val="-6"/>
          <w:sz w:val="22"/>
        </w:rPr>
        <w:t> </w:t>
      </w:r>
      <w:r>
        <w:rPr>
          <w:sz w:val="22"/>
        </w:rPr>
        <w:t>mezi</w:t>
      </w:r>
      <w:r>
        <w:rPr>
          <w:spacing w:val="-2"/>
          <w:sz w:val="22"/>
        </w:rPr>
        <w:t> </w:t>
      </w:r>
      <w:r>
        <w:rPr>
          <w:sz w:val="22"/>
        </w:rPr>
        <w:t>pozemky</w:t>
      </w:r>
      <w:r>
        <w:rPr>
          <w:spacing w:val="-5"/>
          <w:sz w:val="22"/>
        </w:rPr>
        <w:t> </w:t>
      </w:r>
      <w:r>
        <w:rPr>
          <w:sz w:val="22"/>
        </w:rPr>
        <w:t>a</w:t>
      </w:r>
      <w:r>
        <w:rPr>
          <w:spacing w:val="-2"/>
          <w:sz w:val="22"/>
        </w:rPr>
        <w:t> </w:t>
      </w:r>
      <w:r>
        <w:rPr>
          <w:sz w:val="22"/>
        </w:rPr>
        <w:t>veřejným</w:t>
      </w:r>
      <w:r>
        <w:rPr>
          <w:spacing w:val="-2"/>
          <w:sz w:val="22"/>
        </w:rPr>
        <w:t> prostranstvím,</w:t>
      </w:r>
    </w:p>
    <w:p>
      <w:pPr>
        <w:pStyle w:val="ListParagraph"/>
        <w:numPr>
          <w:ilvl w:val="0"/>
          <w:numId w:val="11"/>
        </w:numPr>
        <w:tabs>
          <w:tab w:pos="1416" w:val="left" w:leader="none"/>
          <w:tab w:pos="1418" w:val="left" w:leader="none"/>
        </w:tabs>
        <w:spacing w:line="117" w:lineRule="auto" w:before="249" w:after="0"/>
        <w:ind w:left="1418" w:right="137" w:hanging="284"/>
        <w:jc w:val="both"/>
        <w:rPr>
          <w:sz w:val="22"/>
        </w:rPr>
      </w:pPr>
      <w:r>
        <w:rPr>
          <w:sz w:val="22"/>
        </w:rPr>
        <w:t>stavební čarou rozhraní mezi stavbou a nezastavěnou částí pozemku, která určuje</w:t>
      </w:r>
      <w:r>
        <w:rPr>
          <w:spacing w:val="-3"/>
          <w:sz w:val="22"/>
        </w:rPr>
        <w:t> </w:t>
      </w:r>
      <w:r>
        <w:rPr>
          <w:sz w:val="22"/>
        </w:rPr>
        <w:t>polohu</w:t>
      </w:r>
      <w:r>
        <w:rPr>
          <w:spacing w:val="-4"/>
          <w:sz w:val="22"/>
        </w:rPr>
        <w:t> </w:t>
      </w:r>
      <w:r>
        <w:rPr>
          <w:sz w:val="22"/>
        </w:rPr>
        <w:t>hrany</w:t>
      </w:r>
      <w:r>
        <w:rPr>
          <w:spacing w:val="-5"/>
          <w:sz w:val="22"/>
        </w:rPr>
        <w:t> </w:t>
      </w:r>
      <w:r>
        <w:rPr>
          <w:sz w:val="22"/>
        </w:rPr>
        <w:t>stavby</w:t>
      </w:r>
      <w:r>
        <w:rPr>
          <w:spacing w:val="-5"/>
          <w:sz w:val="22"/>
        </w:rPr>
        <w:t> </w:t>
      </w:r>
      <w:r>
        <w:rPr>
          <w:sz w:val="22"/>
        </w:rPr>
        <w:t>ve</w:t>
      </w:r>
      <w:r>
        <w:rPr>
          <w:spacing w:val="-3"/>
          <w:sz w:val="22"/>
        </w:rPr>
        <w:t> </w:t>
      </w:r>
      <w:r>
        <w:rPr>
          <w:sz w:val="22"/>
        </w:rPr>
        <w:t>výši</w:t>
      </w:r>
      <w:r>
        <w:rPr>
          <w:spacing w:val="-3"/>
          <w:sz w:val="22"/>
        </w:rPr>
        <w:t> </w:t>
      </w:r>
      <w:r>
        <w:rPr>
          <w:sz w:val="22"/>
        </w:rPr>
        <w:t>rostlého</w:t>
      </w:r>
      <w:r>
        <w:rPr>
          <w:spacing w:val="-4"/>
          <w:sz w:val="22"/>
        </w:rPr>
        <w:t> </w:t>
      </w:r>
      <w:r>
        <w:rPr>
          <w:sz w:val="22"/>
        </w:rPr>
        <w:t>nebo</w:t>
      </w:r>
      <w:r>
        <w:rPr>
          <w:spacing w:val="-1"/>
          <w:sz w:val="22"/>
        </w:rPr>
        <w:t> </w:t>
      </w:r>
      <w:r>
        <w:rPr>
          <w:sz w:val="22"/>
        </w:rPr>
        <w:t>upraveného</w:t>
      </w:r>
      <w:r>
        <w:rPr>
          <w:spacing w:val="-3"/>
          <w:sz w:val="22"/>
        </w:rPr>
        <w:t> </w:t>
      </w:r>
      <w:r>
        <w:rPr>
          <w:sz w:val="22"/>
        </w:rPr>
        <w:t>terénu;</w:t>
      </w:r>
      <w:r>
        <w:rPr>
          <w:spacing w:val="-5"/>
          <w:sz w:val="22"/>
        </w:rPr>
        <w:t> </w:t>
      </w:r>
      <w:r>
        <w:rPr>
          <w:sz w:val="22"/>
        </w:rPr>
        <w:t>stavební čára může být</w:t>
      </w:r>
    </w:p>
    <w:p>
      <w:pPr>
        <w:pStyle w:val="ListParagraph"/>
        <w:numPr>
          <w:ilvl w:val="1"/>
          <w:numId w:val="11"/>
        </w:numPr>
        <w:tabs>
          <w:tab w:pos="2494" w:val="left" w:leader="none"/>
        </w:tabs>
        <w:spacing w:line="403" w:lineRule="exact" w:before="71" w:after="0"/>
        <w:ind w:left="2494" w:right="0" w:hanging="394"/>
        <w:jc w:val="both"/>
        <w:rPr>
          <w:sz w:val="22"/>
        </w:rPr>
      </w:pPr>
      <w:r>
        <w:rPr>
          <w:sz w:val="22"/>
        </w:rPr>
        <w:t>uzavřená,</w:t>
      </w:r>
      <w:r>
        <w:rPr>
          <w:spacing w:val="32"/>
          <w:sz w:val="22"/>
        </w:rPr>
        <w:t> </w:t>
      </w:r>
      <w:r>
        <w:rPr>
          <w:sz w:val="22"/>
        </w:rPr>
        <w:t>která</w:t>
      </w:r>
      <w:r>
        <w:rPr>
          <w:spacing w:val="31"/>
          <w:sz w:val="22"/>
        </w:rPr>
        <w:t> </w:t>
      </w:r>
      <w:r>
        <w:rPr>
          <w:sz w:val="22"/>
        </w:rPr>
        <w:t>stanoví</w:t>
      </w:r>
      <w:r>
        <w:rPr>
          <w:spacing w:val="34"/>
          <w:sz w:val="22"/>
        </w:rPr>
        <w:t> </w:t>
      </w:r>
      <w:r>
        <w:rPr>
          <w:sz w:val="22"/>
        </w:rPr>
        <w:t>rozhraní</w:t>
      </w:r>
      <w:r>
        <w:rPr>
          <w:spacing w:val="31"/>
          <w:sz w:val="22"/>
        </w:rPr>
        <w:t> </w:t>
      </w:r>
      <w:r>
        <w:rPr>
          <w:sz w:val="22"/>
        </w:rPr>
        <w:t>souvisle</w:t>
      </w:r>
      <w:r>
        <w:rPr>
          <w:spacing w:val="33"/>
          <w:sz w:val="22"/>
        </w:rPr>
        <w:t> </w:t>
      </w:r>
      <w:r>
        <w:rPr>
          <w:sz w:val="22"/>
        </w:rPr>
        <w:t>zastavěné,</w:t>
      </w:r>
      <w:r>
        <w:rPr>
          <w:spacing w:val="32"/>
          <w:sz w:val="22"/>
        </w:rPr>
        <w:t> </w:t>
      </w:r>
      <w:r>
        <w:rPr>
          <w:sz w:val="22"/>
        </w:rPr>
        <w:t>v</w:t>
      </w:r>
      <w:r>
        <w:rPr>
          <w:spacing w:val="31"/>
          <w:sz w:val="22"/>
        </w:rPr>
        <w:t> </w:t>
      </w:r>
      <w:r>
        <w:rPr>
          <w:sz w:val="22"/>
        </w:rPr>
        <w:t>celé</w:t>
      </w:r>
      <w:r>
        <w:rPr>
          <w:spacing w:val="33"/>
          <w:sz w:val="22"/>
        </w:rPr>
        <w:t> </w:t>
      </w:r>
      <w:r>
        <w:rPr>
          <w:spacing w:val="-2"/>
          <w:sz w:val="22"/>
        </w:rPr>
        <w:t>délce</w:t>
      </w:r>
    </w:p>
    <w:p>
      <w:pPr>
        <w:pStyle w:val="BodyText"/>
        <w:spacing w:line="403" w:lineRule="exact"/>
        <w:ind w:left="2496" w:firstLine="0"/>
      </w:pPr>
      <w:r>
        <w:rPr/>
        <w:t>stavby,</w:t>
      </w:r>
      <w:r>
        <w:rPr>
          <w:spacing w:val="-7"/>
        </w:rPr>
        <w:t> </w:t>
      </w:r>
      <w:r>
        <w:rPr>
          <w:spacing w:val="-4"/>
        </w:rPr>
        <w:t>nebo</w:t>
      </w:r>
    </w:p>
    <w:p>
      <w:pPr>
        <w:pStyle w:val="ListParagraph"/>
        <w:numPr>
          <w:ilvl w:val="1"/>
          <w:numId w:val="11"/>
        </w:numPr>
        <w:tabs>
          <w:tab w:pos="2495" w:val="left" w:leader="none"/>
        </w:tabs>
        <w:spacing w:line="403" w:lineRule="exact" w:before="23" w:after="0"/>
        <w:ind w:left="2495" w:right="0" w:hanging="395"/>
        <w:jc w:val="both"/>
        <w:rPr>
          <w:sz w:val="22"/>
        </w:rPr>
      </w:pPr>
      <w:r>
        <w:rPr>
          <w:sz w:val="22"/>
        </w:rPr>
        <w:t>otevřená,</w:t>
      </w:r>
      <w:r>
        <w:rPr>
          <w:spacing w:val="70"/>
          <w:sz w:val="22"/>
        </w:rPr>
        <w:t>  </w:t>
      </w:r>
      <w:r>
        <w:rPr>
          <w:sz w:val="22"/>
        </w:rPr>
        <w:t>která</w:t>
      </w:r>
      <w:r>
        <w:rPr>
          <w:spacing w:val="70"/>
          <w:sz w:val="22"/>
        </w:rPr>
        <w:t>  </w:t>
      </w:r>
      <w:r>
        <w:rPr>
          <w:sz w:val="22"/>
        </w:rPr>
        <w:t>stanoví</w:t>
      </w:r>
      <w:r>
        <w:rPr>
          <w:spacing w:val="73"/>
          <w:sz w:val="22"/>
        </w:rPr>
        <w:t>  </w:t>
      </w:r>
      <w:r>
        <w:rPr>
          <w:sz w:val="22"/>
        </w:rPr>
        <w:t>rozhraní</w:t>
      </w:r>
      <w:r>
        <w:rPr>
          <w:spacing w:val="71"/>
          <w:sz w:val="22"/>
        </w:rPr>
        <w:t>  </w:t>
      </w:r>
      <w:r>
        <w:rPr>
          <w:sz w:val="22"/>
        </w:rPr>
        <w:t>přerušované</w:t>
      </w:r>
      <w:r>
        <w:rPr>
          <w:spacing w:val="71"/>
          <w:sz w:val="22"/>
        </w:rPr>
        <w:t>  </w:t>
      </w:r>
      <w:r>
        <w:rPr>
          <w:spacing w:val="-2"/>
          <w:sz w:val="22"/>
        </w:rPr>
        <w:t>stavebními</w:t>
      </w:r>
    </w:p>
    <w:p>
      <w:pPr>
        <w:pStyle w:val="BodyText"/>
        <w:spacing w:line="403" w:lineRule="exact"/>
        <w:ind w:left="2496" w:firstLine="0"/>
        <w:jc w:val="left"/>
      </w:pPr>
      <w:r>
        <w:rPr>
          <w:spacing w:val="-2"/>
        </w:rPr>
        <w:t>mezerami,</w:t>
      </w:r>
    </w:p>
    <w:p>
      <w:pPr>
        <w:pStyle w:val="ListParagraph"/>
        <w:numPr>
          <w:ilvl w:val="0"/>
          <w:numId w:val="11"/>
        </w:numPr>
        <w:tabs>
          <w:tab w:pos="1416" w:val="left" w:leader="none"/>
          <w:tab w:pos="1418" w:val="left" w:leader="none"/>
        </w:tabs>
        <w:spacing w:line="117" w:lineRule="auto" w:before="252" w:after="0"/>
        <w:ind w:left="1418" w:right="137" w:hanging="284"/>
        <w:jc w:val="both"/>
        <w:rPr>
          <w:sz w:val="22"/>
        </w:rPr>
      </w:pPr>
      <w:r>
        <w:rPr>
          <w:sz w:val="22"/>
        </w:rPr>
        <w:t>stavební prolukou nezastavěný prostor ve stávající souvislé zástavbě, včetně nezastavěného nároží, který je určen k zastavění,</w:t>
      </w:r>
    </w:p>
    <w:p>
      <w:pPr>
        <w:pStyle w:val="ListParagraph"/>
        <w:numPr>
          <w:ilvl w:val="0"/>
          <w:numId w:val="11"/>
        </w:numPr>
        <w:tabs>
          <w:tab w:pos="1417" w:val="left" w:leader="none"/>
        </w:tabs>
        <w:spacing w:line="240" w:lineRule="auto" w:before="70" w:after="0"/>
        <w:ind w:left="1417" w:right="0" w:hanging="282"/>
        <w:jc w:val="left"/>
        <w:rPr>
          <w:sz w:val="22"/>
        </w:rPr>
      </w:pPr>
      <w:r>
        <w:rPr>
          <w:sz w:val="22"/>
        </w:rPr>
        <w:t>nadřazenou</w:t>
      </w:r>
      <w:r>
        <w:rPr>
          <w:spacing w:val="-5"/>
          <w:sz w:val="22"/>
        </w:rPr>
        <w:t> </w:t>
      </w:r>
      <w:r>
        <w:rPr>
          <w:sz w:val="22"/>
        </w:rPr>
        <w:t>územně</w:t>
      </w:r>
      <w:r>
        <w:rPr>
          <w:spacing w:val="-7"/>
          <w:sz w:val="22"/>
        </w:rPr>
        <w:t> </w:t>
      </w:r>
      <w:r>
        <w:rPr>
          <w:sz w:val="22"/>
        </w:rPr>
        <w:t>plánovací</w:t>
      </w:r>
      <w:r>
        <w:rPr>
          <w:spacing w:val="-3"/>
          <w:sz w:val="22"/>
        </w:rPr>
        <w:t> </w:t>
      </w:r>
      <w:r>
        <w:rPr>
          <w:sz w:val="22"/>
        </w:rPr>
        <w:t>dokumentací</w:t>
      </w:r>
      <w:r>
        <w:rPr>
          <w:spacing w:val="-7"/>
          <w:sz w:val="22"/>
        </w:rPr>
        <w:t> </w:t>
      </w:r>
      <w:r>
        <w:rPr>
          <w:sz w:val="22"/>
        </w:rPr>
        <w:t>se</w:t>
      </w:r>
      <w:r>
        <w:rPr>
          <w:spacing w:val="-6"/>
          <w:sz w:val="22"/>
        </w:rPr>
        <w:t> </w:t>
      </w:r>
      <w:r>
        <w:rPr>
          <w:spacing w:val="-5"/>
          <w:sz w:val="22"/>
        </w:rPr>
        <w:t>pro</w:t>
      </w:r>
    </w:p>
    <w:p>
      <w:pPr>
        <w:pStyle w:val="ListParagraph"/>
        <w:numPr>
          <w:ilvl w:val="1"/>
          <w:numId w:val="11"/>
        </w:numPr>
        <w:tabs>
          <w:tab w:pos="2496" w:val="left" w:leader="none"/>
        </w:tabs>
        <w:spacing w:line="117" w:lineRule="auto" w:before="249" w:after="0"/>
        <w:ind w:left="2496" w:right="134" w:hanging="396"/>
        <w:jc w:val="left"/>
        <w:rPr>
          <w:sz w:val="22"/>
        </w:rPr>
      </w:pPr>
      <w:r>
        <w:rPr>
          <w:sz w:val="22"/>
        </w:rPr>
        <w:t>regulační</w:t>
      </w:r>
      <w:r>
        <w:rPr>
          <w:spacing w:val="40"/>
          <w:sz w:val="22"/>
        </w:rPr>
        <w:t> </w:t>
      </w:r>
      <w:r>
        <w:rPr>
          <w:sz w:val="22"/>
        </w:rPr>
        <w:t>plán</w:t>
      </w:r>
      <w:r>
        <w:rPr>
          <w:spacing w:val="40"/>
          <w:sz w:val="22"/>
        </w:rPr>
        <w:t> </w:t>
      </w:r>
      <w:r>
        <w:rPr>
          <w:sz w:val="22"/>
        </w:rPr>
        <w:t>rozumí</w:t>
      </w:r>
      <w:r>
        <w:rPr>
          <w:spacing w:val="40"/>
          <w:sz w:val="22"/>
        </w:rPr>
        <w:t> </w:t>
      </w:r>
      <w:r>
        <w:rPr>
          <w:sz w:val="22"/>
        </w:rPr>
        <w:t>územní</w:t>
      </w:r>
      <w:r>
        <w:rPr>
          <w:spacing w:val="40"/>
          <w:sz w:val="22"/>
        </w:rPr>
        <w:t> </w:t>
      </w:r>
      <w:r>
        <w:rPr>
          <w:sz w:val="22"/>
        </w:rPr>
        <w:t>plán,</w:t>
      </w:r>
      <w:r>
        <w:rPr>
          <w:spacing w:val="40"/>
          <w:sz w:val="22"/>
        </w:rPr>
        <w:t> </w:t>
      </w:r>
      <w:r>
        <w:rPr>
          <w:sz w:val="22"/>
        </w:rPr>
        <w:t>zásady</w:t>
      </w:r>
      <w:r>
        <w:rPr>
          <w:spacing w:val="40"/>
          <w:sz w:val="22"/>
        </w:rPr>
        <w:t> </w:t>
      </w:r>
      <w:r>
        <w:rPr>
          <w:sz w:val="22"/>
        </w:rPr>
        <w:t>územního</w:t>
      </w:r>
      <w:r>
        <w:rPr>
          <w:spacing w:val="40"/>
          <w:sz w:val="22"/>
        </w:rPr>
        <w:t> </w:t>
      </w:r>
      <w:r>
        <w:rPr>
          <w:sz w:val="22"/>
        </w:rPr>
        <w:t>rozvoje</w:t>
      </w:r>
      <w:r>
        <w:rPr>
          <w:spacing w:val="40"/>
          <w:sz w:val="22"/>
        </w:rPr>
        <w:t> </w:t>
      </w:r>
      <w:r>
        <w:rPr>
          <w:sz w:val="22"/>
        </w:rPr>
        <w:t>a územní rozvojový plán,</w:t>
      </w:r>
    </w:p>
    <w:p>
      <w:pPr>
        <w:pStyle w:val="ListParagraph"/>
        <w:numPr>
          <w:ilvl w:val="1"/>
          <w:numId w:val="11"/>
        </w:numPr>
        <w:tabs>
          <w:tab w:pos="2496" w:val="left" w:leader="none"/>
        </w:tabs>
        <w:spacing w:line="117" w:lineRule="auto" w:before="300" w:after="0"/>
        <w:ind w:left="2496" w:right="136" w:hanging="396"/>
        <w:jc w:val="left"/>
        <w:rPr>
          <w:sz w:val="22"/>
        </w:rPr>
      </w:pPr>
      <w:r>
        <w:rPr>
          <w:sz w:val="22"/>
        </w:rPr>
        <w:t>územní plán rozumí zásady územního rozvoje a územní rozvojový </w:t>
      </w:r>
      <w:r>
        <w:rPr>
          <w:spacing w:val="-2"/>
          <w:sz w:val="22"/>
        </w:rPr>
        <w:t>plán,</w:t>
      </w:r>
    </w:p>
    <w:p>
      <w:pPr>
        <w:pStyle w:val="ListParagraph"/>
        <w:numPr>
          <w:ilvl w:val="1"/>
          <w:numId w:val="11"/>
        </w:numPr>
        <w:tabs>
          <w:tab w:pos="2495" w:val="left" w:leader="none"/>
        </w:tabs>
        <w:spacing w:line="240" w:lineRule="auto" w:before="71" w:after="0"/>
        <w:ind w:left="2495" w:right="0" w:hanging="395"/>
        <w:jc w:val="left"/>
        <w:rPr>
          <w:sz w:val="22"/>
        </w:rPr>
      </w:pPr>
      <w:r>
        <w:rPr>
          <w:sz w:val="22"/>
        </w:rPr>
        <w:t>zásady</w:t>
      </w:r>
      <w:r>
        <w:rPr>
          <w:spacing w:val="-7"/>
          <w:sz w:val="22"/>
        </w:rPr>
        <w:t> </w:t>
      </w:r>
      <w:r>
        <w:rPr>
          <w:sz w:val="22"/>
        </w:rPr>
        <w:t>územního</w:t>
      </w:r>
      <w:r>
        <w:rPr>
          <w:spacing w:val="-7"/>
          <w:sz w:val="22"/>
        </w:rPr>
        <w:t> </w:t>
      </w:r>
      <w:r>
        <w:rPr>
          <w:sz w:val="22"/>
        </w:rPr>
        <w:t>rozvoje</w:t>
      </w:r>
      <w:r>
        <w:rPr>
          <w:spacing w:val="-5"/>
          <w:sz w:val="22"/>
        </w:rPr>
        <w:t> </w:t>
      </w:r>
      <w:r>
        <w:rPr>
          <w:sz w:val="22"/>
        </w:rPr>
        <w:t>rozumí</w:t>
      </w:r>
      <w:r>
        <w:rPr>
          <w:spacing w:val="-6"/>
          <w:sz w:val="22"/>
        </w:rPr>
        <w:t> </w:t>
      </w:r>
      <w:r>
        <w:rPr>
          <w:sz w:val="22"/>
        </w:rPr>
        <w:t>územní</w:t>
      </w:r>
      <w:r>
        <w:rPr>
          <w:spacing w:val="-7"/>
          <w:sz w:val="22"/>
        </w:rPr>
        <w:t> </w:t>
      </w:r>
      <w:r>
        <w:rPr>
          <w:sz w:val="22"/>
        </w:rPr>
        <w:t>rozvojový</w:t>
      </w:r>
      <w:r>
        <w:rPr>
          <w:spacing w:val="-6"/>
          <w:sz w:val="22"/>
        </w:rPr>
        <w:t> </w:t>
      </w:r>
      <w:r>
        <w:rPr>
          <w:spacing w:val="-2"/>
          <w:sz w:val="22"/>
        </w:rPr>
        <w:t>plán,</w:t>
      </w:r>
    </w:p>
    <w:p>
      <w:pPr>
        <w:pStyle w:val="ListParagraph"/>
        <w:numPr>
          <w:ilvl w:val="0"/>
          <w:numId w:val="11"/>
        </w:numPr>
        <w:tabs>
          <w:tab w:pos="1515" w:val="left" w:leader="none"/>
        </w:tabs>
        <w:spacing w:line="240" w:lineRule="auto" w:before="22" w:after="0"/>
        <w:ind w:left="1515" w:right="0" w:hanging="380"/>
        <w:jc w:val="left"/>
        <w:rPr>
          <w:sz w:val="22"/>
        </w:rPr>
      </w:pPr>
      <w:r>
        <w:rPr>
          <w:sz w:val="22"/>
        </w:rPr>
        <w:t>navazující</w:t>
      </w:r>
      <w:r>
        <w:rPr>
          <w:spacing w:val="-4"/>
          <w:sz w:val="22"/>
        </w:rPr>
        <w:t> </w:t>
      </w:r>
      <w:r>
        <w:rPr>
          <w:sz w:val="22"/>
        </w:rPr>
        <w:t>územně</w:t>
      </w:r>
      <w:r>
        <w:rPr>
          <w:spacing w:val="-6"/>
          <w:sz w:val="22"/>
        </w:rPr>
        <w:t> </w:t>
      </w:r>
      <w:r>
        <w:rPr>
          <w:sz w:val="22"/>
        </w:rPr>
        <w:t>plánovací</w:t>
      </w:r>
      <w:r>
        <w:rPr>
          <w:spacing w:val="-3"/>
          <w:sz w:val="22"/>
        </w:rPr>
        <w:t> </w:t>
      </w:r>
      <w:r>
        <w:rPr>
          <w:sz w:val="22"/>
        </w:rPr>
        <w:t>dokumentací</w:t>
      </w:r>
      <w:r>
        <w:rPr>
          <w:spacing w:val="-6"/>
          <w:sz w:val="22"/>
        </w:rPr>
        <w:t> </w:t>
      </w:r>
      <w:r>
        <w:rPr>
          <w:sz w:val="22"/>
        </w:rPr>
        <w:t>se</w:t>
      </w:r>
      <w:r>
        <w:rPr>
          <w:spacing w:val="-5"/>
          <w:sz w:val="22"/>
        </w:rPr>
        <w:t> pro</w:t>
      </w:r>
    </w:p>
    <w:p>
      <w:pPr>
        <w:pStyle w:val="ListParagraph"/>
        <w:numPr>
          <w:ilvl w:val="1"/>
          <w:numId w:val="11"/>
        </w:numPr>
        <w:tabs>
          <w:tab w:pos="2496" w:val="left" w:leader="none"/>
        </w:tabs>
        <w:spacing w:line="117" w:lineRule="auto" w:before="249" w:after="0"/>
        <w:ind w:left="2496" w:right="139" w:hanging="396"/>
        <w:jc w:val="left"/>
        <w:rPr>
          <w:sz w:val="22"/>
        </w:rPr>
      </w:pPr>
      <w:r>
        <w:rPr>
          <w:sz w:val="22"/>
        </w:rPr>
        <w:t>územní</w:t>
      </w:r>
      <w:r>
        <w:rPr>
          <w:spacing w:val="40"/>
          <w:sz w:val="22"/>
        </w:rPr>
        <w:t> </w:t>
      </w:r>
      <w:r>
        <w:rPr>
          <w:sz w:val="22"/>
        </w:rPr>
        <w:t>rozvojový</w:t>
      </w:r>
      <w:r>
        <w:rPr>
          <w:spacing w:val="40"/>
          <w:sz w:val="22"/>
        </w:rPr>
        <w:t> </w:t>
      </w:r>
      <w:r>
        <w:rPr>
          <w:sz w:val="22"/>
        </w:rPr>
        <w:t>plán</w:t>
      </w:r>
      <w:r>
        <w:rPr>
          <w:spacing w:val="40"/>
          <w:sz w:val="22"/>
        </w:rPr>
        <w:t> </w:t>
      </w:r>
      <w:r>
        <w:rPr>
          <w:sz w:val="22"/>
        </w:rPr>
        <w:t>rozumí</w:t>
      </w:r>
      <w:r>
        <w:rPr>
          <w:spacing w:val="40"/>
          <w:sz w:val="22"/>
        </w:rPr>
        <w:t> </w:t>
      </w:r>
      <w:r>
        <w:rPr>
          <w:sz w:val="22"/>
        </w:rPr>
        <w:t>zásady</w:t>
      </w:r>
      <w:r>
        <w:rPr>
          <w:spacing w:val="40"/>
          <w:sz w:val="22"/>
        </w:rPr>
        <w:t> </w:t>
      </w:r>
      <w:r>
        <w:rPr>
          <w:sz w:val="22"/>
        </w:rPr>
        <w:t>územního</w:t>
      </w:r>
      <w:r>
        <w:rPr>
          <w:spacing w:val="40"/>
          <w:sz w:val="22"/>
        </w:rPr>
        <w:t> </w:t>
      </w:r>
      <w:r>
        <w:rPr>
          <w:sz w:val="22"/>
        </w:rPr>
        <w:t>rozvoje,</w:t>
      </w:r>
      <w:r>
        <w:rPr>
          <w:spacing w:val="40"/>
          <w:sz w:val="22"/>
        </w:rPr>
        <w:t> </w:t>
      </w:r>
      <w:r>
        <w:rPr>
          <w:sz w:val="22"/>
        </w:rPr>
        <w:t>územní plán a regulační plán,</w:t>
      </w:r>
    </w:p>
    <w:p>
      <w:pPr>
        <w:pStyle w:val="ListParagraph"/>
        <w:numPr>
          <w:ilvl w:val="1"/>
          <w:numId w:val="11"/>
        </w:numPr>
        <w:tabs>
          <w:tab w:pos="2495" w:val="left" w:leader="none"/>
        </w:tabs>
        <w:spacing w:line="240" w:lineRule="auto" w:before="73" w:after="0"/>
        <w:ind w:left="2495" w:right="0" w:hanging="395"/>
        <w:jc w:val="left"/>
        <w:rPr>
          <w:sz w:val="22"/>
        </w:rPr>
      </w:pPr>
      <w:r>
        <w:rPr>
          <w:sz w:val="22"/>
        </w:rPr>
        <w:t>zásady</w:t>
      </w:r>
      <w:r>
        <w:rPr>
          <w:spacing w:val="-4"/>
          <w:sz w:val="22"/>
        </w:rPr>
        <w:t> </w:t>
      </w:r>
      <w:r>
        <w:rPr>
          <w:sz w:val="22"/>
        </w:rPr>
        <w:t>územního</w:t>
      </w:r>
      <w:r>
        <w:rPr>
          <w:spacing w:val="-5"/>
          <w:sz w:val="22"/>
        </w:rPr>
        <w:t> </w:t>
      </w:r>
      <w:r>
        <w:rPr>
          <w:sz w:val="22"/>
        </w:rPr>
        <w:t>rozvoje</w:t>
      </w:r>
      <w:r>
        <w:rPr>
          <w:spacing w:val="-3"/>
          <w:sz w:val="22"/>
        </w:rPr>
        <w:t> </w:t>
      </w:r>
      <w:r>
        <w:rPr>
          <w:sz w:val="22"/>
        </w:rPr>
        <w:t>rozumí</w:t>
      </w:r>
      <w:r>
        <w:rPr>
          <w:spacing w:val="-3"/>
          <w:sz w:val="22"/>
        </w:rPr>
        <w:t> </w:t>
      </w:r>
      <w:r>
        <w:rPr>
          <w:sz w:val="22"/>
        </w:rPr>
        <w:t>územní</w:t>
      </w:r>
      <w:r>
        <w:rPr>
          <w:spacing w:val="-5"/>
          <w:sz w:val="22"/>
        </w:rPr>
        <w:t> </w:t>
      </w:r>
      <w:r>
        <w:rPr>
          <w:sz w:val="22"/>
        </w:rPr>
        <w:t>plán</w:t>
      </w:r>
      <w:r>
        <w:rPr>
          <w:spacing w:val="-4"/>
          <w:sz w:val="22"/>
        </w:rPr>
        <w:t> </w:t>
      </w:r>
      <w:r>
        <w:rPr>
          <w:sz w:val="22"/>
        </w:rPr>
        <w:t>a</w:t>
      </w:r>
      <w:r>
        <w:rPr>
          <w:spacing w:val="-7"/>
          <w:sz w:val="22"/>
        </w:rPr>
        <w:t> </w:t>
      </w:r>
      <w:r>
        <w:rPr>
          <w:sz w:val="22"/>
        </w:rPr>
        <w:t>regulační</w:t>
      </w:r>
      <w:r>
        <w:rPr>
          <w:spacing w:val="-5"/>
          <w:sz w:val="22"/>
        </w:rPr>
        <w:t> </w:t>
      </w:r>
      <w:r>
        <w:rPr>
          <w:spacing w:val="-2"/>
          <w:sz w:val="22"/>
        </w:rPr>
        <w:t>plán,</w:t>
      </w:r>
    </w:p>
    <w:p>
      <w:pPr>
        <w:pStyle w:val="ListParagraph"/>
        <w:numPr>
          <w:ilvl w:val="1"/>
          <w:numId w:val="11"/>
        </w:numPr>
        <w:tabs>
          <w:tab w:pos="2495" w:val="left" w:leader="none"/>
        </w:tabs>
        <w:spacing w:line="240" w:lineRule="auto" w:before="23" w:after="0"/>
        <w:ind w:left="2495" w:right="0" w:hanging="395"/>
        <w:jc w:val="left"/>
        <w:rPr>
          <w:sz w:val="22"/>
        </w:rPr>
      </w:pPr>
      <w:r>
        <w:rPr>
          <w:sz w:val="22"/>
        </w:rPr>
        <w:t>územní</w:t>
      </w:r>
      <w:r>
        <w:rPr>
          <w:spacing w:val="-5"/>
          <w:sz w:val="22"/>
        </w:rPr>
        <w:t> </w:t>
      </w:r>
      <w:r>
        <w:rPr>
          <w:sz w:val="22"/>
        </w:rPr>
        <w:t>plán</w:t>
      </w:r>
      <w:r>
        <w:rPr>
          <w:spacing w:val="-5"/>
          <w:sz w:val="22"/>
        </w:rPr>
        <w:t> </w:t>
      </w:r>
      <w:r>
        <w:rPr>
          <w:sz w:val="22"/>
        </w:rPr>
        <w:t>rozumí</w:t>
      </w:r>
      <w:r>
        <w:rPr>
          <w:spacing w:val="-4"/>
          <w:sz w:val="22"/>
        </w:rPr>
        <w:t> </w:t>
      </w:r>
      <w:r>
        <w:rPr>
          <w:sz w:val="22"/>
        </w:rPr>
        <w:t>regulační</w:t>
      </w:r>
      <w:r>
        <w:rPr>
          <w:spacing w:val="-3"/>
          <w:sz w:val="22"/>
        </w:rPr>
        <w:t> </w:t>
      </w:r>
      <w:r>
        <w:rPr>
          <w:spacing w:val="-4"/>
          <w:sz w:val="22"/>
        </w:rPr>
        <w:t>plán,</w:t>
      </w:r>
    </w:p>
    <w:p>
      <w:pPr>
        <w:pStyle w:val="ListParagraph"/>
        <w:numPr>
          <w:ilvl w:val="0"/>
          <w:numId w:val="11"/>
        </w:numPr>
        <w:tabs>
          <w:tab w:pos="1415" w:val="left" w:leader="none"/>
          <w:tab w:pos="1418" w:val="left" w:leader="none"/>
        </w:tabs>
        <w:spacing w:line="117" w:lineRule="auto" w:before="249" w:after="0"/>
        <w:ind w:left="1418" w:right="137" w:hanging="284"/>
        <w:jc w:val="both"/>
        <w:rPr>
          <w:sz w:val="22"/>
        </w:rPr>
      </w:pPr>
      <w:r>
        <w:rPr>
          <w:sz w:val="22"/>
        </w:rPr>
        <w:t>limitem využití území omezení změn v území z důvodu ochrany veřejných zájmů, vyplývající z právních předpisů, nebo stanovené na základě jiných právních předpisů, nebo vyplývající z vlastností území,</w:t>
      </w:r>
    </w:p>
    <w:p>
      <w:pPr>
        <w:pStyle w:val="ListParagraph"/>
        <w:numPr>
          <w:ilvl w:val="0"/>
          <w:numId w:val="11"/>
        </w:numPr>
        <w:tabs>
          <w:tab w:pos="1415" w:val="left" w:leader="none"/>
          <w:tab w:pos="1418" w:val="left" w:leader="none"/>
        </w:tabs>
        <w:spacing w:line="117" w:lineRule="auto" w:before="298" w:after="0"/>
        <w:ind w:left="1418" w:right="137" w:hanging="284"/>
        <w:jc w:val="both"/>
        <w:rPr>
          <w:sz w:val="22"/>
        </w:rPr>
      </w:pPr>
      <w:r>
        <w:rPr>
          <w:sz w:val="22"/>
        </w:rPr>
        <w:t>schématem výkres, ve kterém se zjednodušenou formou zobrazují jevy v měřítku menším, než je stanoveno pro jednotlivé územně plánovací </w:t>
      </w:r>
      <w:r>
        <w:rPr>
          <w:spacing w:val="-2"/>
          <w:sz w:val="22"/>
        </w:rPr>
        <w:t>dokumentace,</w:t>
      </w:r>
    </w:p>
    <w:p>
      <w:pPr>
        <w:pStyle w:val="ListParagraph"/>
        <w:numPr>
          <w:ilvl w:val="0"/>
          <w:numId w:val="11"/>
        </w:numPr>
        <w:tabs>
          <w:tab w:pos="1415" w:val="left" w:leader="none"/>
          <w:tab w:pos="1418" w:val="left" w:leader="none"/>
        </w:tabs>
        <w:spacing w:line="117" w:lineRule="auto" w:before="296" w:after="0"/>
        <w:ind w:left="1418" w:right="136" w:hanging="284"/>
        <w:jc w:val="both"/>
        <w:rPr>
          <w:sz w:val="22"/>
        </w:rPr>
      </w:pPr>
      <w:r>
        <w:rPr>
          <w:sz w:val="22"/>
        </w:rPr>
        <w:t>vystavěným prostředím prostředí vytvořené nebo upravené člověkem zahrnující stavby a volná prostranství veřejná i neveřejná,</w:t>
      </w:r>
    </w:p>
    <w:p>
      <w:pPr>
        <w:pStyle w:val="ListParagraph"/>
        <w:spacing w:after="0" w:line="117" w:lineRule="auto"/>
        <w:jc w:val="both"/>
        <w:rPr>
          <w:sz w:val="22"/>
        </w:rPr>
        <w:sectPr>
          <w:pgSz w:w="11910" w:h="16850"/>
          <w:pgMar w:header="708" w:footer="995" w:top="1340" w:bottom="1180" w:left="850" w:right="1559"/>
        </w:sectPr>
      </w:pPr>
    </w:p>
    <w:p>
      <w:pPr>
        <w:pStyle w:val="ListParagraph"/>
        <w:numPr>
          <w:ilvl w:val="0"/>
          <w:numId w:val="11"/>
        </w:numPr>
        <w:tabs>
          <w:tab w:pos="1416" w:val="left" w:leader="none"/>
          <w:tab w:pos="1418" w:val="left" w:leader="none"/>
        </w:tabs>
        <w:spacing w:line="117" w:lineRule="auto" w:before="360" w:after="0"/>
        <w:ind w:left="1418" w:right="136" w:hanging="284"/>
        <w:jc w:val="both"/>
        <w:rPr>
          <w:sz w:val="22"/>
        </w:rPr>
      </w:pPr>
      <w:r>
        <w:rPr>
          <w:sz w:val="22"/>
        </w:rPr>
        <w:t>asanací soubor opatření sloužících k ozdravění území, které vykazuje závady, zejména z důvodů hospodářských změn anebo postižení živelní pohromou nebo závažnou havárií.</w:t>
      </w:r>
    </w:p>
    <w:p>
      <w:pPr>
        <w:pStyle w:val="BodyText"/>
        <w:spacing w:line="492" w:lineRule="exact" w:before="72"/>
        <w:ind w:left="3094" w:firstLine="0"/>
      </w:pPr>
      <w:r>
        <w:rPr>
          <w:spacing w:val="20"/>
        </w:rPr>
        <w:t>Základní</w:t>
      </w:r>
      <w:r>
        <w:rPr>
          <w:spacing w:val="50"/>
        </w:rPr>
        <w:t> </w:t>
      </w:r>
      <w:r>
        <w:rPr>
          <w:spacing w:val="18"/>
        </w:rPr>
        <w:t>pojmy</w:t>
      </w:r>
      <w:r>
        <w:rPr>
          <w:spacing w:val="49"/>
        </w:rPr>
        <w:t> </w:t>
      </w:r>
      <w:r>
        <w:rPr>
          <w:spacing w:val="20"/>
        </w:rPr>
        <w:t>stavebního</w:t>
      </w:r>
      <w:r>
        <w:rPr>
          <w:spacing w:val="53"/>
        </w:rPr>
        <w:t> </w:t>
      </w:r>
      <w:r>
        <w:rPr>
          <w:spacing w:val="13"/>
        </w:rPr>
        <w:t>řádu</w:t>
      </w:r>
    </w:p>
    <w:p>
      <w:pPr>
        <w:pStyle w:val="Heading4"/>
        <w:spacing w:line="640" w:lineRule="exact"/>
        <w:ind w:left="712"/>
      </w:pPr>
      <w:r>
        <w:rPr/>
        <w:t>§</w:t>
      </w:r>
      <w:r>
        <w:rPr>
          <w:spacing w:val="1"/>
        </w:rPr>
        <w:t> </w:t>
      </w:r>
      <w:r>
        <w:rPr>
          <w:spacing w:val="-5"/>
        </w:rPr>
        <w:t>13</w:t>
      </w:r>
    </w:p>
    <w:p>
      <w:pPr>
        <w:pStyle w:val="BodyText"/>
        <w:spacing w:line="490" w:lineRule="exact"/>
        <w:ind w:left="852" w:firstLine="0"/>
        <w:jc w:val="left"/>
      </w:pPr>
      <w:r>
        <w:rPr/>
        <w:t>V</w:t>
      </w:r>
      <w:r>
        <w:rPr>
          <w:spacing w:val="-3"/>
        </w:rPr>
        <w:t> </w:t>
      </w:r>
      <w:r>
        <w:rPr/>
        <w:t>tomto</w:t>
      </w:r>
      <w:r>
        <w:rPr>
          <w:spacing w:val="-2"/>
        </w:rPr>
        <w:t> </w:t>
      </w:r>
      <w:r>
        <w:rPr/>
        <w:t>zákoně</w:t>
      </w:r>
      <w:r>
        <w:rPr>
          <w:spacing w:val="-4"/>
        </w:rPr>
        <w:t> </w:t>
      </w:r>
      <w:r>
        <w:rPr/>
        <w:t>se</w:t>
      </w:r>
      <w:r>
        <w:rPr>
          <w:spacing w:val="-5"/>
        </w:rPr>
        <w:t> </w:t>
      </w:r>
      <w:r>
        <w:rPr/>
        <w:t>dále</w:t>
      </w:r>
      <w:r>
        <w:rPr>
          <w:spacing w:val="-4"/>
        </w:rPr>
        <w:t> </w:t>
      </w:r>
      <w:r>
        <w:rPr>
          <w:spacing w:val="-2"/>
        </w:rPr>
        <w:t>rozumí</w:t>
      </w:r>
    </w:p>
    <w:p>
      <w:pPr>
        <w:pStyle w:val="ListParagraph"/>
        <w:numPr>
          <w:ilvl w:val="0"/>
          <w:numId w:val="12"/>
        </w:numPr>
        <w:tabs>
          <w:tab w:pos="1416" w:val="left" w:leader="none"/>
          <w:tab w:pos="1418" w:val="left" w:leader="none"/>
        </w:tabs>
        <w:spacing w:line="117" w:lineRule="auto" w:before="251" w:after="0"/>
        <w:ind w:left="1418" w:right="138" w:hanging="284"/>
        <w:jc w:val="both"/>
        <w:rPr>
          <w:sz w:val="22"/>
        </w:rPr>
      </w:pPr>
      <w:r>
        <w:rPr>
          <w:sz w:val="22"/>
        </w:rPr>
        <w:t>budovou nadzemní stavba, včetně její podzemní části, prostorově soustředěná a navenek převážně uzavřená obvodovými stěnami a střešní konstrukcí,</w:t>
      </w:r>
    </w:p>
    <w:p>
      <w:pPr>
        <w:pStyle w:val="ListParagraph"/>
        <w:numPr>
          <w:ilvl w:val="0"/>
          <w:numId w:val="12"/>
        </w:numPr>
        <w:tabs>
          <w:tab w:pos="1416" w:val="left" w:leader="none"/>
          <w:tab w:pos="1418" w:val="left" w:leader="none"/>
        </w:tabs>
        <w:spacing w:line="117" w:lineRule="auto" w:before="298" w:after="0"/>
        <w:ind w:left="1418" w:right="137" w:hanging="284"/>
        <w:jc w:val="both"/>
        <w:rPr>
          <w:sz w:val="22"/>
        </w:rPr>
      </w:pPr>
      <w:r>
        <w:rPr>
          <w:sz w:val="22"/>
        </w:rPr>
        <w:t>bytovým domem stavba pro bydlení, ve které více než polovina podlahové plochy slouží bydlení,</w:t>
      </w:r>
    </w:p>
    <w:p>
      <w:pPr>
        <w:pStyle w:val="ListParagraph"/>
        <w:numPr>
          <w:ilvl w:val="0"/>
          <w:numId w:val="12"/>
        </w:numPr>
        <w:tabs>
          <w:tab w:pos="1415" w:val="left" w:leader="none"/>
          <w:tab w:pos="1418" w:val="left" w:leader="none"/>
        </w:tabs>
        <w:spacing w:line="117" w:lineRule="auto" w:before="297" w:after="0"/>
        <w:ind w:left="1418" w:right="135" w:hanging="284"/>
        <w:jc w:val="both"/>
        <w:rPr>
          <w:sz w:val="22"/>
        </w:rPr>
      </w:pPr>
      <w:r>
        <w:rPr>
          <w:sz w:val="22"/>
        </w:rPr>
        <w:t>rodinným domem stavba pro bydlení, ve které více než polovina podlahové plochy slouží bydlení, a která má nejvýše tři samostatné byty, nejvýše dvě nadzemní a jedno podzemní podlaží a podkroví, nebo třetí nadzemní podlaží ustoupené od vnějšího líce obvodové stěny budovy orientované k uliční čáře alespoň o 2 metry,</w:t>
      </w:r>
    </w:p>
    <w:p>
      <w:pPr>
        <w:pStyle w:val="ListParagraph"/>
        <w:numPr>
          <w:ilvl w:val="0"/>
          <w:numId w:val="12"/>
        </w:numPr>
        <w:tabs>
          <w:tab w:pos="1416" w:val="left" w:leader="none"/>
          <w:tab w:pos="1418" w:val="left" w:leader="none"/>
        </w:tabs>
        <w:spacing w:line="117" w:lineRule="auto" w:before="295" w:after="0"/>
        <w:ind w:left="1418" w:right="139" w:hanging="284"/>
        <w:jc w:val="both"/>
        <w:rPr>
          <w:sz w:val="22"/>
        </w:rPr>
      </w:pPr>
      <w:r>
        <w:rPr>
          <w:sz w:val="22"/>
        </w:rPr>
        <w:t>stavbou ubytovacího zařízení stavba nebo její část pro poskytování ubytování a služby s tím spojené; stavbou ubytovacího zařízení není bytový dům,</w:t>
      </w:r>
      <w:r>
        <w:rPr>
          <w:spacing w:val="40"/>
          <w:sz w:val="22"/>
        </w:rPr>
        <w:t> </w:t>
      </w:r>
      <w:r>
        <w:rPr>
          <w:sz w:val="22"/>
        </w:rPr>
        <w:t>rodinný dům ani stavba pro rodinnou rekreaci,</w:t>
      </w:r>
    </w:p>
    <w:p>
      <w:pPr>
        <w:pStyle w:val="ListParagraph"/>
        <w:numPr>
          <w:ilvl w:val="0"/>
          <w:numId w:val="12"/>
        </w:numPr>
        <w:tabs>
          <w:tab w:pos="1416" w:val="left" w:leader="none"/>
          <w:tab w:pos="1418" w:val="left" w:leader="none"/>
        </w:tabs>
        <w:spacing w:line="117" w:lineRule="auto" w:before="299" w:after="0"/>
        <w:ind w:left="1418" w:right="141" w:hanging="284"/>
        <w:jc w:val="both"/>
        <w:rPr>
          <w:sz w:val="22"/>
        </w:rPr>
      </w:pPr>
      <w:r>
        <w:rPr>
          <w:sz w:val="22"/>
        </w:rPr>
        <w:t>stavbou</w:t>
      </w:r>
      <w:r>
        <w:rPr>
          <w:spacing w:val="-1"/>
          <w:sz w:val="22"/>
        </w:rPr>
        <w:t> </w:t>
      </w:r>
      <w:r>
        <w:rPr>
          <w:sz w:val="22"/>
        </w:rPr>
        <w:t>se</w:t>
      </w:r>
      <w:r>
        <w:rPr>
          <w:spacing w:val="-3"/>
          <w:sz w:val="22"/>
        </w:rPr>
        <w:t> </w:t>
      </w:r>
      <w:r>
        <w:rPr>
          <w:sz w:val="22"/>
        </w:rPr>
        <w:t>shromažďovacím prostorem stavba</w:t>
      </w:r>
      <w:r>
        <w:rPr>
          <w:spacing w:val="-3"/>
          <w:sz w:val="22"/>
        </w:rPr>
        <w:t> </w:t>
      </w:r>
      <w:r>
        <w:rPr>
          <w:sz w:val="22"/>
        </w:rPr>
        <w:t>ke kulturním,</w:t>
      </w:r>
      <w:r>
        <w:rPr>
          <w:spacing w:val="-1"/>
          <w:sz w:val="22"/>
        </w:rPr>
        <w:t> </w:t>
      </w:r>
      <w:r>
        <w:rPr>
          <w:sz w:val="22"/>
        </w:rPr>
        <w:t>sportovním nebo obdobným účelům, ve které se nachází prostor pro shromažďování osob,</w:t>
      </w:r>
    </w:p>
    <w:p>
      <w:pPr>
        <w:pStyle w:val="ListParagraph"/>
        <w:numPr>
          <w:ilvl w:val="0"/>
          <w:numId w:val="12"/>
        </w:numPr>
        <w:tabs>
          <w:tab w:pos="1416" w:val="left" w:leader="none"/>
        </w:tabs>
        <w:spacing w:line="240" w:lineRule="auto" w:before="71" w:after="0"/>
        <w:ind w:left="1416" w:right="0" w:hanging="281"/>
        <w:jc w:val="left"/>
        <w:rPr>
          <w:sz w:val="22"/>
        </w:rPr>
      </w:pPr>
      <w:r>
        <w:rPr>
          <w:sz w:val="22"/>
        </w:rPr>
        <w:t>stavbou</w:t>
      </w:r>
      <w:r>
        <w:rPr>
          <w:spacing w:val="-5"/>
          <w:sz w:val="22"/>
        </w:rPr>
        <w:t> </w:t>
      </w:r>
      <w:r>
        <w:rPr>
          <w:sz w:val="22"/>
        </w:rPr>
        <w:t>pro</w:t>
      </w:r>
      <w:r>
        <w:rPr>
          <w:spacing w:val="-5"/>
          <w:sz w:val="22"/>
        </w:rPr>
        <w:t> </w:t>
      </w:r>
      <w:r>
        <w:rPr>
          <w:sz w:val="22"/>
        </w:rPr>
        <w:t>obchod</w:t>
      </w:r>
      <w:r>
        <w:rPr>
          <w:spacing w:val="-3"/>
          <w:sz w:val="22"/>
        </w:rPr>
        <w:t> </w:t>
      </w:r>
      <w:r>
        <w:rPr>
          <w:sz w:val="22"/>
        </w:rPr>
        <w:t>stavba</w:t>
      </w:r>
      <w:r>
        <w:rPr>
          <w:spacing w:val="-3"/>
          <w:sz w:val="22"/>
        </w:rPr>
        <w:t> </w:t>
      </w:r>
      <w:r>
        <w:rPr>
          <w:sz w:val="22"/>
        </w:rPr>
        <w:t>s</w:t>
      </w:r>
      <w:r>
        <w:rPr>
          <w:spacing w:val="-4"/>
          <w:sz w:val="22"/>
        </w:rPr>
        <w:t> </w:t>
      </w:r>
      <w:r>
        <w:rPr>
          <w:sz w:val="22"/>
        </w:rPr>
        <w:t>prodejní</w:t>
      </w:r>
      <w:r>
        <w:rPr>
          <w:spacing w:val="-4"/>
          <w:sz w:val="22"/>
        </w:rPr>
        <w:t> </w:t>
      </w:r>
      <w:r>
        <w:rPr>
          <w:spacing w:val="-2"/>
          <w:sz w:val="22"/>
        </w:rPr>
        <w:t>plochou,</w:t>
      </w:r>
    </w:p>
    <w:p>
      <w:pPr>
        <w:pStyle w:val="ListParagraph"/>
        <w:numPr>
          <w:ilvl w:val="0"/>
          <w:numId w:val="12"/>
        </w:numPr>
        <w:tabs>
          <w:tab w:pos="1416" w:val="left" w:leader="none"/>
          <w:tab w:pos="1418" w:val="left" w:leader="none"/>
        </w:tabs>
        <w:spacing w:line="117" w:lineRule="auto" w:before="251" w:after="0"/>
        <w:ind w:left="1418" w:right="133" w:hanging="284"/>
        <w:jc w:val="both"/>
        <w:rPr>
          <w:sz w:val="22"/>
        </w:rPr>
      </w:pPr>
      <w:r>
        <w:rPr>
          <w:sz w:val="22"/>
        </w:rPr>
        <w:t>stavbou pro výrobu a skladování stavba pro průmyslovou, řemeslnou nebo jinou</w:t>
      </w:r>
      <w:r>
        <w:rPr>
          <w:spacing w:val="-1"/>
          <w:sz w:val="22"/>
        </w:rPr>
        <w:t> </w:t>
      </w:r>
      <w:r>
        <w:rPr>
          <w:sz w:val="22"/>
        </w:rPr>
        <w:t>výrobu, popřípadě</w:t>
      </w:r>
      <w:r>
        <w:rPr>
          <w:spacing w:val="-2"/>
          <w:sz w:val="22"/>
        </w:rPr>
        <w:t> </w:t>
      </w:r>
      <w:r>
        <w:rPr>
          <w:sz w:val="22"/>
        </w:rPr>
        <w:t>služby</w:t>
      </w:r>
      <w:r>
        <w:rPr>
          <w:spacing w:val="-1"/>
          <w:sz w:val="22"/>
        </w:rPr>
        <w:t> </w:t>
      </w:r>
      <w:r>
        <w:rPr>
          <w:sz w:val="22"/>
        </w:rPr>
        <w:t>mající charakter výroby, a dále pro skladování výrobků, hmot a materiálů, kromě staveb pro skladování uvedených v písmenu h),</w:t>
      </w:r>
    </w:p>
    <w:p>
      <w:pPr>
        <w:pStyle w:val="ListParagraph"/>
        <w:numPr>
          <w:ilvl w:val="0"/>
          <w:numId w:val="12"/>
        </w:numPr>
        <w:tabs>
          <w:tab w:pos="1416" w:val="left" w:leader="none"/>
          <w:tab w:pos="1418" w:val="left" w:leader="none"/>
        </w:tabs>
        <w:spacing w:line="117" w:lineRule="auto" w:before="294" w:after="0"/>
        <w:ind w:left="1418" w:right="137" w:hanging="284"/>
        <w:jc w:val="both"/>
        <w:rPr>
          <w:sz w:val="22"/>
        </w:rPr>
      </w:pPr>
      <w:r>
        <w:rPr>
          <w:sz w:val="22"/>
        </w:rPr>
        <w:t>stavbou pro zemědělství stavba pro hospodářská zvířata, doprovodná stavba pro hospodářská zvířata, stavba pro rostlinnou výrobu a pro posklizňovou úpravu, stavba pro zemědělské stroje, stavba pro skladování produktů rostlinné výroby, minerálních hnojiv, přípravků a prostředků na ochranu </w:t>
      </w:r>
      <w:r>
        <w:rPr>
          <w:spacing w:val="-2"/>
          <w:sz w:val="22"/>
        </w:rPr>
        <w:t>rostlin,</w:t>
      </w:r>
    </w:p>
    <w:p>
      <w:pPr>
        <w:pStyle w:val="ListParagraph"/>
        <w:numPr>
          <w:ilvl w:val="0"/>
          <w:numId w:val="12"/>
        </w:numPr>
        <w:tabs>
          <w:tab w:pos="1416" w:val="left" w:leader="none"/>
          <w:tab w:pos="1418" w:val="left" w:leader="none"/>
        </w:tabs>
        <w:spacing w:line="117" w:lineRule="auto" w:before="296" w:after="0"/>
        <w:ind w:left="1418" w:right="136" w:hanging="284"/>
        <w:jc w:val="both"/>
        <w:rPr>
          <w:sz w:val="22"/>
        </w:rPr>
      </w:pPr>
      <w:r>
        <w:rPr>
          <w:sz w:val="22"/>
        </w:rPr>
        <w:t>bytem soubor místností, popřípadě jedna obytná místnost, který svým stavebně technickým uspořádáním a vybavením splňuje požadavky na </w:t>
      </w:r>
      <w:r>
        <w:rPr>
          <w:spacing w:val="-2"/>
          <w:sz w:val="22"/>
        </w:rPr>
        <w:t>bydlení,</w:t>
      </w:r>
    </w:p>
    <w:p>
      <w:pPr>
        <w:pStyle w:val="ListParagraph"/>
        <w:numPr>
          <w:ilvl w:val="0"/>
          <w:numId w:val="12"/>
        </w:numPr>
        <w:tabs>
          <w:tab w:pos="1416" w:val="left" w:leader="none"/>
          <w:tab w:pos="1418" w:val="left" w:leader="none"/>
        </w:tabs>
        <w:spacing w:line="117" w:lineRule="auto" w:before="299" w:after="0"/>
        <w:ind w:left="1418" w:right="141" w:hanging="284"/>
        <w:jc w:val="both"/>
        <w:rPr>
          <w:sz w:val="22"/>
        </w:rPr>
      </w:pPr>
      <w:r>
        <w:rPr>
          <w:sz w:val="22"/>
        </w:rPr>
        <w:t>bytem zvláštního určení byt upravený k bydlení osob s těžkým pohybovým postižením nebo osob s těžkým zrakovým postižením,</w:t>
      </w:r>
    </w:p>
    <w:p>
      <w:pPr>
        <w:pStyle w:val="ListParagraph"/>
        <w:spacing w:after="0" w:line="117" w:lineRule="auto"/>
        <w:jc w:val="both"/>
        <w:rPr>
          <w:sz w:val="22"/>
        </w:rPr>
        <w:sectPr>
          <w:pgSz w:w="11910" w:h="16850"/>
          <w:pgMar w:header="708" w:footer="995" w:top="1340" w:bottom="1180" w:left="850" w:right="1559"/>
        </w:sectPr>
      </w:pPr>
    </w:p>
    <w:p>
      <w:pPr>
        <w:pStyle w:val="ListParagraph"/>
        <w:numPr>
          <w:ilvl w:val="0"/>
          <w:numId w:val="12"/>
        </w:numPr>
        <w:tabs>
          <w:tab w:pos="1416" w:val="left" w:leader="none"/>
          <w:tab w:pos="1418" w:val="left" w:leader="none"/>
        </w:tabs>
        <w:spacing w:line="117" w:lineRule="auto" w:before="360" w:after="0"/>
        <w:ind w:left="1418" w:right="137" w:hanging="284"/>
        <w:jc w:val="both"/>
        <w:rPr>
          <w:sz w:val="22"/>
        </w:rPr>
      </w:pPr>
      <w:r>
        <w:rPr>
          <w:sz w:val="22"/>
        </w:rPr>
        <w:t>místností prostorově</w:t>
      </w:r>
      <w:r>
        <w:rPr>
          <w:spacing w:val="-1"/>
          <w:sz w:val="22"/>
        </w:rPr>
        <w:t> </w:t>
      </w:r>
      <w:r>
        <w:rPr>
          <w:sz w:val="22"/>
        </w:rPr>
        <w:t>uzavřená část</w:t>
      </w:r>
      <w:r>
        <w:rPr>
          <w:spacing w:val="-2"/>
          <w:sz w:val="22"/>
        </w:rPr>
        <w:t> </w:t>
      </w:r>
      <w:r>
        <w:rPr>
          <w:sz w:val="22"/>
        </w:rPr>
        <w:t>stavby, vymezená</w:t>
      </w:r>
      <w:r>
        <w:rPr>
          <w:spacing w:val="-1"/>
          <w:sz w:val="22"/>
        </w:rPr>
        <w:t> </w:t>
      </w:r>
      <w:r>
        <w:rPr>
          <w:sz w:val="22"/>
        </w:rPr>
        <w:t>podlahou,</w:t>
      </w:r>
      <w:r>
        <w:rPr>
          <w:spacing w:val="-2"/>
          <w:sz w:val="22"/>
        </w:rPr>
        <w:t> </w:t>
      </w:r>
      <w:r>
        <w:rPr>
          <w:sz w:val="22"/>
        </w:rPr>
        <w:t>stropem nebo konstrukcí střechy a pevnými stěnami,</w:t>
      </w:r>
    </w:p>
    <w:p>
      <w:pPr>
        <w:pStyle w:val="ListParagraph"/>
        <w:numPr>
          <w:ilvl w:val="0"/>
          <w:numId w:val="12"/>
        </w:numPr>
        <w:tabs>
          <w:tab w:pos="1416" w:val="left" w:leader="none"/>
          <w:tab w:pos="1418" w:val="left" w:leader="none"/>
        </w:tabs>
        <w:spacing w:line="117" w:lineRule="auto" w:before="300" w:after="0"/>
        <w:ind w:left="1418" w:right="137" w:hanging="284"/>
        <w:jc w:val="both"/>
        <w:rPr>
          <w:sz w:val="22"/>
        </w:rPr>
      </w:pPr>
      <w:r>
        <w:rPr>
          <w:sz w:val="22"/>
        </w:rPr>
        <w:t>obytnou místností část bytu, která je určena k bydlení, splňuje požadavky na bydlení z hlediska velikosti, osvětlení, větrání, vytápění a hluku a má podlahovou plochu nejméně 8 m</w:t>
      </w:r>
      <w:r>
        <w:rPr>
          <w:position w:val="6"/>
          <w:sz w:val="14"/>
        </w:rPr>
        <w:t>2</w:t>
      </w:r>
      <w:r>
        <w:rPr>
          <w:sz w:val="22"/>
        </w:rPr>
        <w:t>; kuchyň se za obytnou místnost považuje, pokud má podlahovou plochu nejméně 12 m</w:t>
      </w:r>
      <w:r>
        <w:rPr>
          <w:position w:val="6"/>
          <w:sz w:val="14"/>
        </w:rPr>
        <w:t>2</w:t>
      </w:r>
      <w:r>
        <w:rPr>
          <w:sz w:val="22"/>
        </w:rPr>
        <w:t>; tvoří-li byt jediná </w:t>
      </w:r>
      <w:r>
        <w:rPr>
          <w:sz w:val="22"/>
        </w:rPr>
        <w:t>obytná místnost, musí být její podlahová plocha nejméně 16 m</w:t>
      </w:r>
      <w:r>
        <w:rPr>
          <w:position w:val="6"/>
          <w:sz w:val="14"/>
        </w:rPr>
        <w:t>2</w:t>
      </w:r>
      <w:r>
        <w:rPr>
          <w:sz w:val="22"/>
        </w:rPr>
        <w:t>,</w:t>
      </w:r>
    </w:p>
    <w:p>
      <w:pPr>
        <w:pStyle w:val="ListParagraph"/>
        <w:numPr>
          <w:ilvl w:val="0"/>
          <w:numId w:val="12"/>
        </w:numPr>
        <w:tabs>
          <w:tab w:pos="1416" w:val="left" w:leader="none"/>
        </w:tabs>
        <w:spacing w:line="403" w:lineRule="exact" w:before="69" w:after="0"/>
        <w:ind w:left="1416" w:right="0" w:hanging="281"/>
        <w:jc w:val="both"/>
        <w:rPr>
          <w:sz w:val="22"/>
        </w:rPr>
      </w:pPr>
      <w:r>
        <w:rPr>
          <w:sz w:val="22"/>
        </w:rPr>
        <w:t>pobytovou</w:t>
      </w:r>
      <w:r>
        <w:rPr>
          <w:spacing w:val="69"/>
          <w:sz w:val="22"/>
        </w:rPr>
        <w:t> </w:t>
      </w:r>
      <w:r>
        <w:rPr>
          <w:sz w:val="22"/>
        </w:rPr>
        <w:t>místností</w:t>
      </w:r>
      <w:r>
        <w:rPr>
          <w:spacing w:val="68"/>
          <w:sz w:val="22"/>
        </w:rPr>
        <w:t> </w:t>
      </w:r>
      <w:r>
        <w:rPr>
          <w:sz w:val="22"/>
        </w:rPr>
        <w:t>místnost,</w:t>
      </w:r>
      <w:r>
        <w:rPr>
          <w:spacing w:val="71"/>
          <w:sz w:val="22"/>
        </w:rPr>
        <w:t> </w:t>
      </w:r>
      <w:r>
        <w:rPr>
          <w:sz w:val="22"/>
        </w:rPr>
        <w:t>která</w:t>
      </w:r>
      <w:r>
        <w:rPr>
          <w:spacing w:val="72"/>
          <w:sz w:val="22"/>
        </w:rPr>
        <w:t> </w:t>
      </w:r>
      <w:r>
        <w:rPr>
          <w:sz w:val="22"/>
        </w:rPr>
        <w:t>svou</w:t>
      </w:r>
      <w:r>
        <w:rPr>
          <w:spacing w:val="69"/>
          <w:sz w:val="22"/>
        </w:rPr>
        <w:t> </w:t>
      </w:r>
      <w:r>
        <w:rPr>
          <w:sz w:val="22"/>
        </w:rPr>
        <w:t>polohou,</w:t>
      </w:r>
      <w:r>
        <w:rPr>
          <w:spacing w:val="73"/>
          <w:sz w:val="22"/>
        </w:rPr>
        <w:t> </w:t>
      </w:r>
      <w:r>
        <w:rPr>
          <w:sz w:val="22"/>
        </w:rPr>
        <w:t>velikostí</w:t>
      </w:r>
      <w:r>
        <w:rPr>
          <w:spacing w:val="72"/>
          <w:sz w:val="22"/>
        </w:rPr>
        <w:t> </w:t>
      </w:r>
      <w:r>
        <w:rPr>
          <w:sz w:val="22"/>
        </w:rPr>
        <w:t>a</w:t>
      </w:r>
      <w:r>
        <w:rPr>
          <w:spacing w:val="71"/>
          <w:sz w:val="22"/>
        </w:rPr>
        <w:t> </w:t>
      </w:r>
      <w:r>
        <w:rPr>
          <w:spacing w:val="-2"/>
          <w:sz w:val="22"/>
        </w:rPr>
        <w:t>stavebním</w:t>
      </w:r>
    </w:p>
    <w:p>
      <w:pPr>
        <w:pStyle w:val="BodyText"/>
        <w:spacing w:line="403" w:lineRule="exact"/>
        <w:ind w:firstLine="0"/>
      </w:pPr>
      <w:r>
        <w:rPr/>
        <w:t>uspořádáním</w:t>
      </w:r>
      <w:r>
        <w:rPr>
          <w:spacing w:val="-7"/>
        </w:rPr>
        <w:t> </w:t>
      </w:r>
      <w:r>
        <w:rPr/>
        <w:t>splňuje</w:t>
      </w:r>
      <w:r>
        <w:rPr>
          <w:spacing w:val="-5"/>
        </w:rPr>
        <w:t> </w:t>
      </w:r>
      <w:r>
        <w:rPr/>
        <w:t>požadavky</w:t>
      </w:r>
      <w:r>
        <w:rPr>
          <w:spacing w:val="-3"/>
        </w:rPr>
        <w:t> </w:t>
      </w:r>
      <w:r>
        <w:rPr/>
        <w:t>na</w:t>
      </w:r>
      <w:r>
        <w:rPr>
          <w:spacing w:val="-6"/>
        </w:rPr>
        <w:t> </w:t>
      </w:r>
      <w:r>
        <w:rPr/>
        <w:t>to,</w:t>
      </w:r>
      <w:r>
        <w:rPr>
          <w:spacing w:val="-1"/>
        </w:rPr>
        <w:t> </w:t>
      </w:r>
      <w:r>
        <w:rPr/>
        <w:t>aby</w:t>
      </w:r>
      <w:r>
        <w:rPr>
          <w:spacing w:val="-4"/>
        </w:rPr>
        <w:t> </w:t>
      </w:r>
      <w:r>
        <w:rPr/>
        <w:t>se</w:t>
      </w:r>
      <w:r>
        <w:rPr>
          <w:spacing w:val="-5"/>
        </w:rPr>
        <w:t> </w:t>
      </w:r>
      <w:r>
        <w:rPr/>
        <w:t>v</w:t>
      </w:r>
      <w:r>
        <w:rPr>
          <w:spacing w:val="-5"/>
        </w:rPr>
        <w:t> </w:t>
      </w:r>
      <w:r>
        <w:rPr/>
        <w:t>ní</w:t>
      </w:r>
      <w:r>
        <w:rPr>
          <w:spacing w:val="-3"/>
        </w:rPr>
        <w:t> </w:t>
      </w:r>
      <w:r>
        <w:rPr/>
        <w:t>zdržovaly</w:t>
      </w:r>
      <w:r>
        <w:rPr>
          <w:spacing w:val="-5"/>
        </w:rPr>
        <w:t> </w:t>
      </w:r>
      <w:r>
        <w:rPr>
          <w:spacing w:val="-2"/>
        </w:rPr>
        <w:t>osoby,</w:t>
      </w:r>
    </w:p>
    <w:p>
      <w:pPr>
        <w:pStyle w:val="ListParagraph"/>
        <w:numPr>
          <w:ilvl w:val="0"/>
          <w:numId w:val="12"/>
        </w:numPr>
        <w:tabs>
          <w:tab w:pos="1416" w:val="left" w:leader="none"/>
          <w:tab w:pos="1418" w:val="left" w:leader="none"/>
        </w:tabs>
        <w:spacing w:line="117" w:lineRule="auto" w:before="249" w:after="0"/>
        <w:ind w:left="1418" w:right="137" w:hanging="284"/>
        <w:jc w:val="both"/>
        <w:rPr>
          <w:sz w:val="22"/>
        </w:rPr>
      </w:pPr>
      <w:r>
        <w:rPr>
          <w:sz w:val="22"/>
        </w:rPr>
        <w:t>podlahovou plochou součet ploch vymezených vnitřním lícem svislých konstrukcí jednotlivých místností a prostorů stavebně upravených k účelovému využití v budově; v podlažích se šikmými stěnami nebo šikmým stropem je vymezena vnitřním lícem konstrukcí v úrovni 1,2 m nad úrovní podlahy; u poloodkrytých popřípadě odkrytých prostorů se místo chybějících svislých konstrukcí podlahová plocha vymezí pravoúhlým průmětem obvodu vodorovné nosné konstrukce,</w:t>
      </w:r>
    </w:p>
    <w:p>
      <w:pPr>
        <w:pStyle w:val="ListParagraph"/>
        <w:numPr>
          <w:ilvl w:val="0"/>
          <w:numId w:val="12"/>
        </w:numPr>
        <w:tabs>
          <w:tab w:pos="1416" w:val="left" w:leader="none"/>
          <w:tab w:pos="1418" w:val="left" w:leader="none"/>
        </w:tabs>
        <w:spacing w:line="117" w:lineRule="auto" w:before="295" w:after="0"/>
        <w:ind w:left="1418" w:right="135" w:hanging="284"/>
        <w:jc w:val="both"/>
        <w:rPr>
          <w:sz w:val="22"/>
        </w:rPr>
      </w:pPr>
      <w:r>
        <w:rPr>
          <w:sz w:val="22"/>
        </w:rPr>
        <w:t>zastavěnou plochou stavby plocha ohraničená pravoúhlými průměty vnějšího líce obvodových konstrukcí všech nadzemních i podzemních podlaží do vodorovné roviny; plochy lodžií a arkýřů se započítávají; u objektů poloodkrytých (bez některých obvodových stěn) je zastavěná plocha vymezena obalovými čarami vedenými vnějšími lícy svislých konstrukcí do vodorovné roviny; u zastřešených staveb nebo jejich částí bez obvodových svislých konstrukcí je zastavěná plocha vymezena pravoúhlým průmětem střešní konstrukce do vodorovné roviny,</w:t>
      </w:r>
    </w:p>
    <w:p>
      <w:pPr>
        <w:pStyle w:val="ListParagraph"/>
        <w:numPr>
          <w:ilvl w:val="0"/>
          <w:numId w:val="12"/>
        </w:numPr>
        <w:tabs>
          <w:tab w:pos="1417" w:val="left" w:leader="none"/>
        </w:tabs>
        <w:spacing w:line="403" w:lineRule="exact" w:before="65" w:after="0"/>
        <w:ind w:left="1417" w:right="0" w:hanging="282"/>
        <w:jc w:val="both"/>
        <w:rPr>
          <w:sz w:val="22"/>
        </w:rPr>
      </w:pPr>
      <w:r>
        <w:rPr>
          <w:sz w:val="22"/>
        </w:rPr>
        <w:t>zastavěnou</w:t>
      </w:r>
      <w:r>
        <w:rPr>
          <w:spacing w:val="55"/>
          <w:sz w:val="22"/>
        </w:rPr>
        <w:t> </w:t>
      </w:r>
      <w:r>
        <w:rPr>
          <w:sz w:val="22"/>
        </w:rPr>
        <w:t>plochou</w:t>
      </w:r>
      <w:r>
        <w:rPr>
          <w:spacing w:val="55"/>
          <w:sz w:val="22"/>
        </w:rPr>
        <w:t> </w:t>
      </w:r>
      <w:r>
        <w:rPr>
          <w:sz w:val="22"/>
        </w:rPr>
        <w:t>pozemku</w:t>
      </w:r>
      <w:r>
        <w:rPr>
          <w:spacing w:val="56"/>
          <w:sz w:val="22"/>
        </w:rPr>
        <w:t> </w:t>
      </w:r>
      <w:r>
        <w:rPr>
          <w:sz w:val="22"/>
        </w:rPr>
        <w:t>součet</w:t>
      </w:r>
      <w:r>
        <w:rPr>
          <w:spacing w:val="58"/>
          <w:sz w:val="22"/>
        </w:rPr>
        <w:t> </w:t>
      </w:r>
      <w:r>
        <w:rPr>
          <w:sz w:val="22"/>
        </w:rPr>
        <w:t>všech</w:t>
      </w:r>
      <w:r>
        <w:rPr>
          <w:spacing w:val="58"/>
          <w:sz w:val="22"/>
        </w:rPr>
        <w:t> </w:t>
      </w:r>
      <w:r>
        <w:rPr>
          <w:sz w:val="22"/>
        </w:rPr>
        <w:t>zastavěných</w:t>
      </w:r>
      <w:r>
        <w:rPr>
          <w:spacing w:val="58"/>
          <w:sz w:val="22"/>
        </w:rPr>
        <w:t> </w:t>
      </w:r>
      <w:r>
        <w:rPr>
          <w:sz w:val="22"/>
        </w:rPr>
        <w:t>ploch</w:t>
      </w:r>
      <w:r>
        <w:rPr>
          <w:spacing w:val="59"/>
          <w:sz w:val="22"/>
        </w:rPr>
        <w:t> </w:t>
      </w:r>
      <w:r>
        <w:rPr>
          <w:spacing w:val="-2"/>
          <w:sz w:val="22"/>
        </w:rPr>
        <w:t>jednotlivých</w:t>
      </w:r>
    </w:p>
    <w:p>
      <w:pPr>
        <w:pStyle w:val="BodyText"/>
        <w:spacing w:line="403" w:lineRule="exact"/>
        <w:ind w:firstLine="0"/>
        <w:jc w:val="left"/>
      </w:pPr>
      <w:r>
        <w:rPr>
          <w:spacing w:val="-2"/>
        </w:rPr>
        <w:t>staveb.</w:t>
      </w:r>
    </w:p>
    <w:p>
      <w:pPr>
        <w:pStyle w:val="Heading4"/>
        <w:spacing w:line="663" w:lineRule="exact" w:before="84"/>
        <w:ind w:left="712"/>
      </w:pPr>
      <w:r>
        <w:rPr/>
        <w:t>§</w:t>
      </w:r>
      <w:r>
        <w:rPr>
          <w:spacing w:val="1"/>
        </w:rPr>
        <w:t> </w:t>
      </w:r>
      <w:r>
        <w:rPr>
          <w:spacing w:val="-5"/>
        </w:rPr>
        <w:t>14</w:t>
      </w:r>
    </w:p>
    <w:p>
      <w:pPr>
        <w:pStyle w:val="BodyText"/>
        <w:spacing w:line="516" w:lineRule="exact"/>
        <w:ind w:left="852" w:firstLine="0"/>
        <w:jc w:val="left"/>
      </w:pPr>
      <w:r>
        <w:rPr/>
        <w:t>V</w:t>
      </w:r>
      <w:r>
        <w:rPr>
          <w:spacing w:val="-3"/>
        </w:rPr>
        <w:t> </w:t>
      </w:r>
      <w:r>
        <w:rPr/>
        <w:t>tomto</w:t>
      </w:r>
      <w:r>
        <w:rPr>
          <w:spacing w:val="-2"/>
        </w:rPr>
        <w:t> </w:t>
      </w:r>
      <w:r>
        <w:rPr/>
        <w:t>zákoně</w:t>
      </w:r>
      <w:r>
        <w:rPr>
          <w:spacing w:val="-4"/>
        </w:rPr>
        <w:t> </w:t>
      </w:r>
      <w:r>
        <w:rPr/>
        <w:t>se</w:t>
      </w:r>
      <w:r>
        <w:rPr>
          <w:spacing w:val="-5"/>
        </w:rPr>
        <w:t> </w:t>
      </w:r>
      <w:r>
        <w:rPr/>
        <w:t>dále</w:t>
      </w:r>
      <w:r>
        <w:rPr>
          <w:spacing w:val="-4"/>
        </w:rPr>
        <w:t> </w:t>
      </w:r>
      <w:r>
        <w:rPr>
          <w:spacing w:val="-2"/>
        </w:rPr>
        <w:t>rozumí</w:t>
      </w:r>
    </w:p>
    <w:p>
      <w:pPr>
        <w:pStyle w:val="ListParagraph"/>
        <w:numPr>
          <w:ilvl w:val="0"/>
          <w:numId w:val="13"/>
        </w:numPr>
        <w:tabs>
          <w:tab w:pos="1416" w:val="left" w:leader="none"/>
          <w:tab w:pos="1418" w:val="left" w:leader="none"/>
        </w:tabs>
        <w:spacing w:line="117" w:lineRule="auto" w:before="249" w:after="0"/>
        <w:ind w:left="1418" w:right="138" w:hanging="284"/>
        <w:jc w:val="both"/>
        <w:rPr>
          <w:sz w:val="22"/>
        </w:rPr>
      </w:pPr>
      <w:r>
        <w:rPr>
          <w:sz w:val="22"/>
        </w:rPr>
        <w:t>stavebníkem osoba, která pro sebe žádá vydání povolení záměru nebo odstranění stavby, zařízení nebo terénní úpravy, a dále osoba, která provádí nebo odstraňuje stavbu, zařízení nebo terénní úpravu, pokud nejde o stavebního podnikatele jednajícího v rámci své podnikatelské činnosti,</w:t>
      </w:r>
    </w:p>
    <w:p>
      <w:pPr>
        <w:pStyle w:val="ListParagraph"/>
        <w:numPr>
          <w:ilvl w:val="0"/>
          <w:numId w:val="13"/>
        </w:numPr>
        <w:tabs>
          <w:tab w:pos="1416" w:val="left" w:leader="none"/>
          <w:tab w:pos="1418" w:val="left" w:leader="none"/>
        </w:tabs>
        <w:spacing w:line="117" w:lineRule="auto" w:before="297" w:after="0"/>
        <w:ind w:left="1418" w:right="135" w:hanging="284"/>
        <w:jc w:val="both"/>
        <w:rPr>
          <w:sz w:val="22"/>
        </w:rPr>
      </w:pPr>
      <w:r>
        <w:rPr>
          <w:sz w:val="22"/>
        </w:rPr>
        <w:t>projektantem fyzická osoba oprávněná podle autorizačního zákona ke zpracování územně plánovací dokumentace, územní studie a projektové </w:t>
      </w:r>
      <w:r>
        <w:rPr>
          <w:spacing w:val="-2"/>
          <w:sz w:val="22"/>
        </w:rPr>
        <w:t>dokumentace,</w:t>
      </w:r>
    </w:p>
    <w:p>
      <w:pPr>
        <w:pStyle w:val="ListParagraph"/>
        <w:numPr>
          <w:ilvl w:val="0"/>
          <w:numId w:val="13"/>
        </w:numPr>
        <w:tabs>
          <w:tab w:pos="1416" w:val="left" w:leader="none"/>
        </w:tabs>
        <w:spacing w:line="404" w:lineRule="exact" w:before="69" w:after="0"/>
        <w:ind w:left="1416" w:right="0" w:hanging="281"/>
        <w:jc w:val="both"/>
        <w:rPr>
          <w:sz w:val="22"/>
        </w:rPr>
      </w:pPr>
      <w:r>
        <w:rPr>
          <w:sz w:val="22"/>
        </w:rPr>
        <w:t>hlavním</w:t>
      </w:r>
      <w:r>
        <w:rPr>
          <w:spacing w:val="41"/>
          <w:sz w:val="22"/>
        </w:rPr>
        <w:t>  </w:t>
      </w:r>
      <w:r>
        <w:rPr>
          <w:sz w:val="22"/>
        </w:rPr>
        <w:t>projektantem</w:t>
      </w:r>
      <w:r>
        <w:rPr>
          <w:spacing w:val="41"/>
          <w:sz w:val="22"/>
        </w:rPr>
        <w:t>  </w:t>
      </w:r>
      <w:r>
        <w:rPr>
          <w:sz w:val="22"/>
        </w:rPr>
        <w:t>projektant</w:t>
      </w:r>
      <w:r>
        <w:rPr>
          <w:spacing w:val="40"/>
          <w:sz w:val="22"/>
        </w:rPr>
        <w:t>  </w:t>
      </w:r>
      <w:r>
        <w:rPr>
          <w:sz w:val="22"/>
        </w:rPr>
        <w:t>pověřený</w:t>
      </w:r>
      <w:r>
        <w:rPr>
          <w:spacing w:val="40"/>
          <w:sz w:val="22"/>
        </w:rPr>
        <w:t>  </w:t>
      </w:r>
      <w:r>
        <w:rPr>
          <w:sz w:val="22"/>
        </w:rPr>
        <w:t>koordinací</w:t>
      </w:r>
      <w:r>
        <w:rPr>
          <w:spacing w:val="41"/>
          <w:sz w:val="22"/>
        </w:rPr>
        <w:t>  </w:t>
      </w:r>
      <w:r>
        <w:rPr>
          <w:sz w:val="22"/>
        </w:rPr>
        <w:t>při</w:t>
      </w:r>
      <w:r>
        <w:rPr>
          <w:spacing w:val="40"/>
          <w:sz w:val="22"/>
        </w:rPr>
        <w:t>  </w:t>
      </w:r>
      <w:r>
        <w:rPr>
          <w:spacing w:val="-2"/>
          <w:sz w:val="22"/>
        </w:rPr>
        <w:t>zpracování</w:t>
      </w:r>
    </w:p>
    <w:p>
      <w:pPr>
        <w:pStyle w:val="BodyText"/>
        <w:spacing w:line="404" w:lineRule="exact"/>
        <w:ind w:firstLine="0"/>
        <w:jc w:val="left"/>
      </w:pPr>
      <w:r>
        <w:rPr>
          <w:spacing w:val="-2"/>
        </w:rPr>
        <w:t>dokumentace,</w:t>
      </w:r>
    </w:p>
    <w:p>
      <w:pPr>
        <w:pStyle w:val="BodyText"/>
        <w:spacing w:after="0" w:line="404" w:lineRule="exact"/>
        <w:jc w:val="left"/>
        <w:sectPr>
          <w:pgSz w:w="11910" w:h="16850"/>
          <w:pgMar w:header="708" w:footer="995" w:top="1340" w:bottom="1180" w:left="850" w:right="1559"/>
        </w:sectPr>
      </w:pPr>
    </w:p>
    <w:p>
      <w:pPr>
        <w:pStyle w:val="ListParagraph"/>
        <w:numPr>
          <w:ilvl w:val="0"/>
          <w:numId w:val="13"/>
        </w:numPr>
        <w:tabs>
          <w:tab w:pos="1416" w:val="left" w:leader="none"/>
          <w:tab w:pos="1418" w:val="left" w:leader="none"/>
        </w:tabs>
        <w:spacing w:line="117" w:lineRule="auto" w:before="360" w:after="0"/>
        <w:ind w:left="1418" w:right="138" w:hanging="284"/>
        <w:jc w:val="left"/>
        <w:rPr>
          <w:sz w:val="22"/>
        </w:rPr>
      </w:pPr>
      <w:r>
        <w:rPr>
          <w:sz w:val="22"/>
        </w:rPr>
        <w:t>stavebním</w:t>
      </w:r>
      <w:r>
        <w:rPr>
          <w:spacing w:val="80"/>
          <w:sz w:val="22"/>
        </w:rPr>
        <w:t> </w:t>
      </w:r>
      <w:r>
        <w:rPr>
          <w:sz w:val="22"/>
        </w:rPr>
        <w:t>podnikatelem</w:t>
      </w:r>
      <w:r>
        <w:rPr>
          <w:spacing w:val="80"/>
          <w:sz w:val="22"/>
        </w:rPr>
        <w:t> </w:t>
      </w:r>
      <w:r>
        <w:rPr>
          <w:sz w:val="22"/>
        </w:rPr>
        <w:t>osoba</w:t>
      </w:r>
      <w:r>
        <w:rPr>
          <w:spacing w:val="80"/>
          <w:sz w:val="22"/>
        </w:rPr>
        <w:t> </w:t>
      </w:r>
      <w:r>
        <w:rPr>
          <w:sz w:val="22"/>
        </w:rPr>
        <w:t>oprávněná</w:t>
      </w:r>
      <w:r>
        <w:rPr>
          <w:spacing w:val="80"/>
          <w:sz w:val="22"/>
        </w:rPr>
        <w:t> </w:t>
      </w:r>
      <w:r>
        <w:rPr>
          <w:sz w:val="22"/>
        </w:rPr>
        <w:t>k</w:t>
      </w:r>
      <w:r>
        <w:rPr>
          <w:spacing w:val="80"/>
          <w:sz w:val="22"/>
        </w:rPr>
        <w:t> </w:t>
      </w:r>
      <w:r>
        <w:rPr>
          <w:sz w:val="22"/>
        </w:rPr>
        <w:t>provádění</w:t>
      </w:r>
      <w:r>
        <w:rPr>
          <w:spacing w:val="80"/>
          <w:sz w:val="22"/>
        </w:rPr>
        <w:t> </w:t>
      </w:r>
      <w:r>
        <w:rPr>
          <w:sz w:val="22"/>
        </w:rPr>
        <w:t>stavebních</w:t>
      </w:r>
      <w:r>
        <w:rPr>
          <w:spacing w:val="80"/>
          <w:sz w:val="22"/>
        </w:rPr>
        <w:t> </w:t>
      </w:r>
      <w:r>
        <w:rPr>
          <w:sz w:val="22"/>
        </w:rPr>
        <w:t>nebo montážních prací jako předmětu své činnosti podle živnostenského zákona,</w:t>
      </w:r>
    </w:p>
    <w:p>
      <w:pPr>
        <w:pStyle w:val="ListParagraph"/>
        <w:numPr>
          <w:ilvl w:val="0"/>
          <w:numId w:val="13"/>
        </w:numPr>
        <w:tabs>
          <w:tab w:pos="1417" w:val="left" w:leader="none"/>
        </w:tabs>
        <w:spacing w:line="403" w:lineRule="exact" w:before="73" w:after="0"/>
        <w:ind w:left="1417" w:right="0" w:hanging="282"/>
        <w:jc w:val="left"/>
        <w:rPr>
          <w:sz w:val="22"/>
        </w:rPr>
      </w:pPr>
      <w:r>
        <w:rPr>
          <w:sz w:val="22"/>
        </w:rPr>
        <w:t>zhotovitelem</w:t>
      </w:r>
      <w:r>
        <w:rPr>
          <w:spacing w:val="8"/>
          <w:sz w:val="22"/>
        </w:rPr>
        <w:t> </w:t>
      </w:r>
      <w:r>
        <w:rPr>
          <w:sz w:val="22"/>
        </w:rPr>
        <w:t>stavebník</w:t>
      </w:r>
      <w:r>
        <w:rPr>
          <w:spacing w:val="11"/>
          <w:sz w:val="22"/>
        </w:rPr>
        <w:t> </w:t>
      </w:r>
      <w:r>
        <w:rPr>
          <w:sz w:val="22"/>
        </w:rPr>
        <w:t>v</w:t>
      </w:r>
      <w:r>
        <w:rPr>
          <w:spacing w:val="13"/>
          <w:sz w:val="22"/>
        </w:rPr>
        <w:t> </w:t>
      </w:r>
      <w:r>
        <w:rPr>
          <w:sz w:val="22"/>
        </w:rPr>
        <w:t>případě</w:t>
      </w:r>
      <w:r>
        <w:rPr>
          <w:spacing w:val="10"/>
          <w:sz w:val="22"/>
        </w:rPr>
        <w:t> </w:t>
      </w:r>
      <w:r>
        <w:rPr>
          <w:sz w:val="22"/>
        </w:rPr>
        <w:t>svépomocné</w:t>
      </w:r>
      <w:r>
        <w:rPr>
          <w:spacing w:val="11"/>
          <w:sz w:val="22"/>
        </w:rPr>
        <w:t> </w:t>
      </w:r>
      <w:r>
        <w:rPr>
          <w:sz w:val="22"/>
        </w:rPr>
        <w:t>formy</w:t>
      </w:r>
      <w:r>
        <w:rPr>
          <w:spacing w:val="12"/>
          <w:sz w:val="22"/>
        </w:rPr>
        <w:t> </w:t>
      </w:r>
      <w:r>
        <w:rPr>
          <w:sz w:val="22"/>
        </w:rPr>
        <w:t>výstavby,</w:t>
      </w:r>
      <w:r>
        <w:rPr>
          <w:spacing w:val="13"/>
          <w:sz w:val="22"/>
        </w:rPr>
        <w:t> </w:t>
      </w:r>
      <w:r>
        <w:rPr>
          <w:sz w:val="22"/>
        </w:rPr>
        <w:t>nebo</w:t>
      </w:r>
      <w:r>
        <w:rPr>
          <w:spacing w:val="11"/>
          <w:sz w:val="22"/>
        </w:rPr>
        <w:t> </w:t>
      </w:r>
      <w:r>
        <w:rPr>
          <w:spacing w:val="-2"/>
          <w:sz w:val="22"/>
        </w:rPr>
        <w:t>stavební</w:t>
      </w:r>
    </w:p>
    <w:p>
      <w:pPr>
        <w:pStyle w:val="BodyText"/>
        <w:spacing w:line="403" w:lineRule="exact"/>
        <w:ind w:firstLine="0"/>
        <w:jc w:val="left"/>
      </w:pPr>
      <w:r>
        <w:rPr>
          <w:spacing w:val="-2"/>
        </w:rPr>
        <w:t>podnikatel,</w:t>
      </w:r>
    </w:p>
    <w:p>
      <w:pPr>
        <w:pStyle w:val="ListParagraph"/>
        <w:numPr>
          <w:ilvl w:val="0"/>
          <w:numId w:val="13"/>
        </w:numPr>
        <w:tabs>
          <w:tab w:pos="1415" w:val="left" w:leader="none"/>
          <w:tab w:pos="1418" w:val="left" w:leader="none"/>
        </w:tabs>
        <w:spacing w:line="117" w:lineRule="auto" w:before="249" w:after="0"/>
        <w:ind w:left="1418" w:right="139" w:hanging="284"/>
        <w:jc w:val="left"/>
        <w:rPr>
          <w:sz w:val="22"/>
        </w:rPr>
      </w:pPr>
      <w:r>
        <w:rPr>
          <w:sz w:val="22"/>
        </w:rPr>
        <w:t>stavbyvedoucím</w:t>
      </w:r>
      <w:r>
        <w:rPr>
          <w:spacing w:val="80"/>
          <w:sz w:val="22"/>
        </w:rPr>
        <w:t> </w:t>
      </w:r>
      <w:r>
        <w:rPr>
          <w:sz w:val="22"/>
        </w:rPr>
        <w:t>fyzická</w:t>
      </w:r>
      <w:r>
        <w:rPr>
          <w:spacing w:val="80"/>
          <w:sz w:val="22"/>
        </w:rPr>
        <w:t> </w:t>
      </w:r>
      <w:r>
        <w:rPr>
          <w:sz w:val="22"/>
        </w:rPr>
        <w:t>osoba</w:t>
      </w:r>
      <w:r>
        <w:rPr>
          <w:spacing w:val="80"/>
          <w:sz w:val="22"/>
        </w:rPr>
        <w:t> </w:t>
      </w:r>
      <w:r>
        <w:rPr>
          <w:sz w:val="22"/>
        </w:rPr>
        <w:t>oprávněná</w:t>
      </w:r>
      <w:r>
        <w:rPr>
          <w:spacing w:val="80"/>
          <w:sz w:val="22"/>
        </w:rPr>
        <w:t> </w:t>
      </w:r>
      <w:r>
        <w:rPr>
          <w:sz w:val="22"/>
        </w:rPr>
        <w:t>podle</w:t>
      </w:r>
      <w:r>
        <w:rPr>
          <w:spacing w:val="80"/>
          <w:sz w:val="22"/>
        </w:rPr>
        <w:t> </w:t>
      </w:r>
      <w:r>
        <w:rPr>
          <w:sz w:val="22"/>
        </w:rPr>
        <w:t>autorizačního</w:t>
      </w:r>
      <w:r>
        <w:rPr>
          <w:spacing w:val="80"/>
          <w:sz w:val="22"/>
        </w:rPr>
        <w:t> </w:t>
      </w:r>
      <w:r>
        <w:rPr>
          <w:sz w:val="22"/>
        </w:rPr>
        <w:t>zákona</w:t>
      </w:r>
      <w:r>
        <w:rPr>
          <w:spacing w:val="80"/>
          <w:sz w:val="22"/>
        </w:rPr>
        <w:t> </w:t>
      </w:r>
      <w:r>
        <w:rPr>
          <w:sz w:val="22"/>
        </w:rPr>
        <w:t>k odbornému vedení provádění nebo odstraňování stavby,</w:t>
      </w:r>
    </w:p>
    <w:p>
      <w:pPr>
        <w:pStyle w:val="ListParagraph"/>
        <w:numPr>
          <w:ilvl w:val="0"/>
          <w:numId w:val="13"/>
        </w:numPr>
        <w:tabs>
          <w:tab w:pos="1416" w:val="left" w:leader="none"/>
          <w:tab w:pos="1418" w:val="left" w:leader="none"/>
        </w:tabs>
        <w:spacing w:line="117" w:lineRule="auto" w:before="300" w:after="0"/>
        <w:ind w:left="1418" w:right="140" w:hanging="284"/>
        <w:jc w:val="left"/>
        <w:rPr>
          <w:sz w:val="22"/>
        </w:rPr>
      </w:pPr>
      <w:r>
        <w:rPr>
          <w:sz w:val="22"/>
        </w:rPr>
        <w:t>stavebním</w:t>
      </w:r>
      <w:r>
        <w:rPr>
          <w:spacing w:val="40"/>
          <w:sz w:val="22"/>
        </w:rPr>
        <w:t> </w:t>
      </w:r>
      <w:r>
        <w:rPr>
          <w:sz w:val="22"/>
        </w:rPr>
        <w:t>dozorem</w:t>
      </w:r>
      <w:r>
        <w:rPr>
          <w:spacing w:val="80"/>
          <w:sz w:val="22"/>
        </w:rPr>
        <w:t> </w:t>
      </w:r>
      <w:r>
        <w:rPr>
          <w:sz w:val="22"/>
        </w:rPr>
        <w:t>odborný</w:t>
      </w:r>
      <w:r>
        <w:rPr>
          <w:spacing w:val="40"/>
          <w:sz w:val="22"/>
        </w:rPr>
        <w:t> </w:t>
      </w:r>
      <w:r>
        <w:rPr>
          <w:sz w:val="22"/>
        </w:rPr>
        <w:t>dozor</w:t>
      </w:r>
      <w:r>
        <w:rPr>
          <w:spacing w:val="80"/>
          <w:sz w:val="22"/>
        </w:rPr>
        <w:t> </w:t>
      </w:r>
      <w:r>
        <w:rPr>
          <w:sz w:val="22"/>
        </w:rPr>
        <w:t>nad</w:t>
      </w:r>
      <w:r>
        <w:rPr>
          <w:spacing w:val="80"/>
          <w:sz w:val="22"/>
        </w:rPr>
        <w:t> </w:t>
      </w:r>
      <w:r>
        <w:rPr>
          <w:sz w:val="22"/>
        </w:rPr>
        <w:t>prováděním</w:t>
      </w:r>
      <w:r>
        <w:rPr>
          <w:spacing w:val="80"/>
          <w:sz w:val="22"/>
        </w:rPr>
        <w:t> </w:t>
      </w:r>
      <w:r>
        <w:rPr>
          <w:sz w:val="22"/>
        </w:rPr>
        <w:t>nebo</w:t>
      </w:r>
      <w:r>
        <w:rPr>
          <w:spacing w:val="80"/>
          <w:sz w:val="22"/>
        </w:rPr>
        <w:t> </w:t>
      </w:r>
      <w:r>
        <w:rPr>
          <w:sz w:val="22"/>
        </w:rPr>
        <w:t>odstraňováním stavby, zařízení anebo terénní úpravy svépomocí.</w:t>
      </w:r>
    </w:p>
    <w:p>
      <w:pPr>
        <w:pStyle w:val="Heading2"/>
        <w:spacing w:line="607" w:lineRule="exact" w:before="87"/>
      </w:pPr>
      <w:r>
        <w:rPr/>
        <w:t>Č</w:t>
      </w:r>
      <w:r>
        <w:rPr>
          <w:spacing w:val="-49"/>
        </w:rPr>
        <w:t> </w:t>
      </w:r>
      <w:r>
        <w:rPr/>
        <w:t>Á</w:t>
      </w:r>
      <w:r>
        <w:rPr>
          <w:spacing w:val="-49"/>
        </w:rPr>
        <w:t> </w:t>
      </w:r>
      <w:r>
        <w:rPr/>
        <w:t>S</w:t>
      </w:r>
      <w:r>
        <w:rPr>
          <w:spacing w:val="-49"/>
        </w:rPr>
        <w:t> </w:t>
      </w:r>
      <w:r>
        <w:rPr/>
        <w:t>T</w:t>
      </w:r>
      <w:r>
        <w:rPr>
          <w:spacing w:val="63"/>
        </w:rPr>
        <w:t> </w:t>
      </w:r>
      <w:r>
        <w:rPr>
          <w:spacing w:val="19"/>
        </w:rPr>
        <w:t>DR</w:t>
      </w:r>
      <w:r>
        <w:rPr>
          <w:spacing w:val="-49"/>
        </w:rPr>
        <w:t> </w:t>
      </w:r>
      <w:r>
        <w:rPr>
          <w:spacing w:val="19"/>
        </w:rPr>
        <w:t>UH</w:t>
      </w:r>
      <w:r>
        <w:rPr>
          <w:spacing w:val="-49"/>
        </w:rPr>
        <w:t> </w:t>
      </w:r>
      <w:r>
        <w:rPr>
          <w:spacing w:val="-10"/>
        </w:rPr>
        <w:t>Á</w:t>
      </w:r>
    </w:p>
    <w:p>
      <w:pPr>
        <w:pStyle w:val="Heading3"/>
        <w:ind w:left="646"/>
      </w:pPr>
      <w:r>
        <w:rPr/>
        <w:t>O</w:t>
      </w:r>
      <w:r>
        <w:rPr>
          <w:spacing w:val="-19"/>
        </w:rPr>
        <w:t> </w:t>
      </w:r>
      <w:r>
        <w:rPr/>
        <w:t>R</w:t>
      </w:r>
      <w:r>
        <w:rPr>
          <w:spacing w:val="-17"/>
        </w:rPr>
        <w:t> </w:t>
      </w:r>
      <w:r>
        <w:rPr/>
        <w:t>G</w:t>
      </w:r>
      <w:r>
        <w:rPr>
          <w:spacing w:val="-21"/>
        </w:rPr>
        <w:t> </w:t>
      </w:r>
      <w:r>
        <w:rPr/>
        <w:t>A</w:t>
      </w:r>
      <w:r>
        <w:rPr>
          <w:spacing w:val="-17"/>
        </w:rPr>
        <w:t> </w:t>
      </w:r>
      <w:r>
        <w:rPr/>
        <w:t>N</w:t>
      </w:r>
      <w:r>
        <w:rPr>
          <w:spacing w:val="-19"/>
        </w:rPr>
        <w:t> </w:t>
      </w:r>
      <w:r>
        <w:rPr/>
        <w:t>I</w:t>
      </w:r>
      <w:r>
        <w:rPr>
          <w:spacing w:val="-20"/>
        </w:rPr>
        <w:t> </w:t>
      </w:r>
      <w:r>
        <w:rPr/>
        <w:t>Z</w:t>
      </w:r>
      <w:r>
        <w:rPr>
          <w:spacing w:val="-20"/>
        </w:rPr>
        <w:t> </w:t>
      </w:r>
      <w:r>
        <w:rPr/>
        <w:t>A</w:t>
      </w:r>
      <w:r>
        <w:rPr>
          <w:spacing w:val="-20"/>
        </w:rPr>
        <w:t> </w:t>
      </w:r>
      <w:r>
        <w:rPr/>
        <w:t>C</w:t>
      </w:r>
      <w:r>
        <w:rPr>
          <w:spacing w:val="-20"/>
        </w:rPr>
        <w:t> </w:t>
      </w:r>
      <w:r>
        <w:rPr/>
        <w:t>E</w:t>
      </w:r>
      <w:r>
        <w:rPr>
          <w:spacing w:val="79"/>
          <w:w w:val="150"/>
        </w:rPr>
        <w:t> </w:t>
      </w:r>
      <w:r>
        <w:rPr/>
        <w:t>A</w:t>
      </w:r>
      <w:r>
        <w:rPr>
          <w:spacing w:val="20"/>
        </w:rPr>
        <w:t>  </w:t>
      </w:r>
      <w:r>
        <w:rPr/>
        <w:t>V</w:t>
      </w:r>
      <w:r>
        <w:rPr>
          <w:spacing w:val="-16"/>
        </w:rPr>
        <w:t> </w:t>
      </w:r>
      <w:r>
        <w:rPr/>
        <w:t>Ý</w:t>
      </w:r>
      <w:r>
        <w:rPr>
          <w:spacing w:val="-19"/>
        </w:rPr>
        <w:t> </w:t>
      </w:r>
      <w:r>
        <w:rPr/>
        <w:t>K</w:t>
      </w:r>
      <w:r>
        <w:rPr>
          <w:spacing w:val="-21"/>
        </w:rPr>
        <w:t> </w:t>
      </w:r>
      <w:r>
        <w:rPr/>
        <w:t>O</w:t>
      </w:r>
      <w:r>
        <w:rPr>
          <w:spacing w:val="-19"/>
        </w:rPr>
        <w:t> </w:t>
      </w:r>
      <w:r>
        <w:rPr/>
        <w:t>N</w:t>
      </w:r>
      <w:r>
        <w:rPr>
          <w:spacing w:val="78"/>
          <w:w w:val="150"/>
        </w:rPr>
        <w:t> </w:t>
      </w:r>
      <w:r>
        <w:rPr/>
        <w:t>V</w:t>
      </w:r>
      <w:r>
        <w:rPr>
          <w:spacing w:val="-17"/>
        </w:rPr>
        <w:t> </w:t>
      </w:r>
      <w:r>
        <w:rPr/>
        <w:t>E</w:t>
      </w:r>
      <w:r>
        <w:rPr>
          <w:spacing w:val="-20"/>
        </w:rPr>
        <w:t> </w:t>
      </w:r>
      <w:r>
        <w:rPr/>
        <w:t>Ř</w:t>
      </w:r>
      <w:r>
        <w:rPr>
          <w:spacing w:val="-20"/>
        </w:rPr>
        <w:t> </w:t>
      </w:r>
      <w:r>
        <w:rPr/>
        <w:t>E</w:t>
      </w:r>
      <w:r>
        <w:rPr>
          <w:spacing w:val="-17"/>
        </w:rPr>
        <w:t> </w:t>
      </w:r>
      <w:r>
        <w:rPr/>
        <w:t>J</w:t>
      </w:r>
      <w:r>
        <w:rPr>
          <w:spacing w:val="-19"/>
        </w:rPr>
        <w:t> </w:t>
      </w:r>
      <w:r>
        <w:rPr/>
        <w:t>N</w:t>
      </w:r>
      <w:r>
        <w:rPr>
          <w:spacing w:val="-22"/>
        </w:rPr>
        <w:t> </w:t>
      </w:r>
      <w:r>
        <w:rPr/>
        <w:t>É</w:t>
      </w:r>
      <w:r>
        <w:rPr>
          <w:spacing w:val="79"/>
          <w:w w:val="150"/>
        </w:rPr>
        <w:t> </w:t>
      </w:r>
      <w:r>
        <w:rPr/>
        <w:t>S</w:t>
      </w:r>
      <w:r>
        <w:rPr>
          <w:spacing w:val="-18"/>
        </w:rPr>
        <w:t> </w:t>
      </w:r>
      <w:r>
        <w:rPr/>
        <w:t>P</w:t>
      </w:r>
      <w:r>
        <w:rPr>
          <w:spacing w:val="-21"/>
        </w:rPr>
        <w:t> </w:t>
      </w:r>
      <w:r>
        <w:rPr/>
        <w:t>R</w:t>
      </w:r>
      <w:r>
        <w:rPr>
          <w:spacing w:val="-17"/>
        </w:rPr>
        <w:t> </w:t>
      </w:r>
      <w:r>
        <w:rPr/>
        <w:t>Á</w:t>
      </w:r>
      <w:r>
        <w:rPr>
          <w:spacing w:val="-20"/>
        </w:rPr>
        <w:t> </w:t>
      </w:r>
      <w:r>
        <w:rPr/>
        <w:t>V</w:t>
      </w:r>
      <w:r>
        <w:rPr>
          <w:spacing w:val="-17"/>
        </w:rPr>
        <w:t> </w:t>
      </w:r>
      <w:r>
        <w:rPr>
          <w:spacing w:val="-10"/>
        </w:rPr>
        <w:t>Y</w:t>
      </w:r>
    </w:p>
    <w:p>
      <w:pPr>
        <w:spacing w:line="507" w:lineRule="exact" w:before="0"/>
        <w:ind w:left="650" w:right="0" w:firstLine="0"/>
        <w:jc w:val="center"/>
        <w:rPr>
          <w:sz w:val="28"/>
        </w:rPr>
      </w:pPr>
      <w:r>
        <w:rPr>
          <w:sz w:val="28"/>
        </w:rPr>
        <w:t>H</w:t>
      </w:r>
      <w:r>
        <w:rPr>
          <w:spacing w:val="-17"/>
          <w:sz w:val="28"/>
        </w:rPr>
        <w:t> </w:t>
      </w:r>
      <w:r>
        <w:rPr>
          <w:sz w:val="28"/>
        </w:rPr>
        <w:t>L</w:t>
      </w:r>
      <w:r>
        <w:rPr>
          <w:spacing w:val="-21"/>
          <w:sz w:val="28"/>
        </w:rPr>
        <w:t> </w:t>
      </w:r>
      <w:r>
        <w:rPr>
          <w:sz w:val="28"/>
        </w:rPr>
        <w:t>A</w:t>
      </w:r>
      <w:r>
        <w:rPr>
          <w:spacing w:val="-17"/>
          <w:sz w:val="28"/>
        </w:rPr>
        <w:t> </w:t>
      </w:r>
      <w:r>
        <w:rPr>
          <w:sz w:val="28"/>
        </w:rPr>
        <w:t>V</w:t>
      </w:r>
      <w:r>
        <w:rPr>
          <w:spacing w:val="-20"/>
          <w:sz w:val="28"/>
        </w:rPr>
        <w:t> </w:t>
      </w:r>
      <w:r>
        <w:rPr>
          <w:sz w:val="28"/>
        </w:rPr>
        <w:t>A</w:t>
      </w:r>
      <w:r>
        <w:rPr>
          <w:spacing w:val="79"/>
          <w:w w:val="150"/>
          <w:sz w:val="28"/>
        </w:rPr>
        <w:t> </w:t>
      </w:r>
      <w:r>
        <w:rPr>
          <w:spacing w:val="-10"/>
          <w:sz w:val="28"/>
        </w:rPr>
        <w:t>I</w:t>
      </w:r>
    </w:p>
    <w:p>
      <w:pPr>
        <w:spacing w:line="474" w:lineRule="exact" w:before="0"/>
        <w:ind w:left="646" w:right="0" w:firstLine="0"/>
        <w:jc w:val="center"/>
        <w:rPr>
          <w:sz w:val="26"/>
        </w:rPr>
      </w:pPr>
      <w:r>
        <w:rPr>
          <w:sz w:val="26"/>
        </w:rPr>
        <w:t>S</w:t>
      </w:r>
      <w:r>
        <w:rPr>
          <w:spacing w:val="-15"/>
          <w:sz w:val="26"/>
        </w:rPr>
        <w:t> </w:t>
      </w:r>
      <w:r>
        <w:rPr>
          <w:sz w:val="26"/>
        </w:rPr>
        <w:t>T</w:t>
      </w:r>
      <w:r>
        <w:rPr>
          <w:spacing w:val="-14"/>
          <w:sz w:val="26"/>
        </w:rPr>
        <w:t> </w:t>
      </w:r>
      <w:r>
        <w:rPr>
          <w:sz w:val="26"/>
        </w:rPr>
        <w:t>Á</w:t>
      </w:r>
      <w:r>
        <w:rPr>
          <w:spacing w:val="-15"/>
          <w:sz w:val="26"/>
        </w:rPr>
        <w:t> </w:t>
      </w:r>
      <w:r>
        <w:rPr>
          <w:sz w:val="26"/>
        </w:rPr>
        <w:t>T</w:t>
      </w:r>
      <w:r>
        <w:rPr>
          <w:spacing w:val="-14"/>
          <w:sz w:val="26"/>
        </w:rPr>
        <w:t> </w:t>
      </w:r>
      <w:r>
        <w:rPr>
          <w:sz w:val="26"/>
        </w:rPr>
        <w:t>N</w:t>
      </w:r>
      <w:r>
        <w:rPr>
          <w:spacing w:val="-15"/>
          <w:sz w:val="26"/>
        </w:rPr>
        <w:t> </w:t>
      </w:r>
      <w:r>
        <w:rPr>
          <w:sz w:val="26"/>
        </w:rPr>
        <w:t>Í</w:t>
      </w:r>
      <w:r>
        <w:rPr>
          <w:spacing w:val="22"/>
          <w:sz w:val="26"/>
        </w:rPr>
        <w:t>  </w:t>
      </w:r>
      <w:r>
        <w:rPr>
          <w:sz w:val="26"/>
        </w:rPr>
        <w:t>S</w:t>
      </w:r>
      <w:r>
        <w:rPr>
          <w:spacing w:val="-14"/>
          <w:sz w:val="26"/>
        </w:rPr>
        <w:t> </w:t>
      </w:r>
      <w:r>
        <w:rPr>
          <w:sz w:val="26"/>
        </w:rPr>
        <w:t>T</w:t>
      </w:r>
      <w:r>
        <w:rPr>
          <w:spacing w:val="-14"/>
          <w:sz w:val="26"/>
        </w:rPr>
        <w:t> </w:t>
      </w:r>
      <w:r>
        <w:rPr>
          <w:sz w:val="26"/>
        </w:rPr>
        <w:t>A</w:t>
      </w:r>
      <w:r>
        <w:rPr>
          <w:spacing w:val="-13"/>
          <w:sz w:val="26"/>
        </w:rPr>
        <w:t> </w:t>
      </w:r>
      <w:r>
        <w:rPr>
          <w:sz w:val="26"/>
        </w:rPr>
        <w:t>V</w:t>
      </w:r>
      <w:r>
        <w:rPr>
          <w:spacing w:val="-14"/>
          <w:sz w:val="26"/>
        </w:rPr>
        <w:t> </w:t>
      </w:r>
      <w:r>
        <w:rPr>
          <w:sz w:val="26"/>
        </w:rPr>
        <w:t>E</w:t>
      </w:r>
      <w:r>
        <w:rPr>
          <w:spacing w:val="-14"/>
          <w:sz w:val="26"/>
        </w:rPr>
        <w:t> </w:t>
      </w:r>
      <w:r>
        <w:rPr>
          <w:sz w:val="26"/>
        </w:rPr>
        <w:t>B</w:t>
      </w:r>
      <w:r>
        <w:rPr>
          <w:spacing w:val="-15"/>
          <w:sz w:val="26"/>
        </w:rPr>
        <w:t> </w:t>
      </w:r>
      <w:r>
        <w:rPr>
          <w:sz w:val="26"/>
        </w:rPr>
        <w:t>N</w:t>
      </w:r>
      <w:r>
        <w:rPr>
          <w:spacing w:val="-14"/>
          <w:sz w:val="26"/>
        </w:rPr>
        <w:t> </w:t>
      </w:r>
      <w:r>
        <w:rPr>
          <w:sz w:val="26"/>
        </w:rPr>
        <w:t>Í</w:t>
      </w:r>
      <w:r>
        <w:rPr>
          <w:spacing w:val="77"/>
          <w:w w:val="150"/>
          <w:sz w:val="26"/>
        </w:rPr>
        <w:t> </w:t>
      </w:r>
      <w:r>
        <w:rPr>
          <w:sz w:val="26"/>
        </w:rPr>
        <w:t>S</w:t>
      </w:r>
      <w:r>
        <w:rPr>
          <w:spacing w:val="-12"/>
          <w:sz w:val="26"/>
        </w:rPr>
        <w:t> </w:t>
      </w:r>
      <w:r>
        <w:rPr>
          <w:sz w:val="26"/>
        </w:rPr>
        <w:t>P</w:t>
      </w:r>
      <w:r>
        <w:rPr>
          <w:spacing w:val="-15"/>
          <w:sz w:val="26"/>
        </w:rPr>
        <w:t> </w:t>
      </w:r>
      <w:r>
        <w:rPr>
          <w:sz w:val="26"/>
        </w:rPr>
        <w:t>R</w:t>
      </w:r>
      <w:r>
        <w:rPr>
          <w:spacing w:val="-14"/>
          <w:sz w:val="26"/>
        </w:rPr>
        <w:t> </w:t>
      </w:r>
      <w:r>
        <w:rPr>
          <w:sz w:val="26"/>
        </w:rPr>
        <w:t>Á</w:t>
      </w:r>
      <w:r>
        <w:rPr>
          <w:spacing w:val="-13"/>
          <w:sz w:val="26"/>
        </w:rPr>
        <w:t> </w:t>
      </w:r>
      <w:r>
        <w:rPr>
          <w:sz w:val="26"/>
        </w:rPr>
        <w:t>V</w:t>
      </w:r>
      <w:r>
        <w:rPr>
          <w:spacing w:val="-14"/>
          <w:sz w:val="26"/>
        </w:rPr>
        <w:t> </w:t>
      </w:r>
      <w:r>
        <w:rPr>
          <w:spacing w:val="-10"/>
          <w:sz w:val="26"/>
        </w:rPr>
        <w:t>A</w:t>
      </w:r>
    </w:p>
    <w:p>
      <w:pPr>
        <w:pStyle w:val="Heading4"/>
        <w:spacing w:line="604" w:lineRule="exact" w:before="131"/>
        <w:ind w:left="636"/>
      </w:pPr>
      <w:r>
        <w:rPr/>
        <mc:AlternateContent>
          <mc:Choice Requires="wps">
            <w:drawing>
              <wp:anchor distT="0" distB="0" distL="0" distR="0" allowOverlap="1" layoutInCell="1" locked="0" behindDoc="1" simplePos="0" relativeHeight="484948480">
                <wp:simplePos x="0" y="0"/>
                <wp:positionH relativeFrom="page">
                  <wp:posOffset>1012240</wp:posOffset>
                </wp:positionH>
                <wp:positionV relativeFrom="paragraph">
                  <wp:posOffset>114895</wp:posOffset>
                </wp:positionV>
                <wp:extent cx="5490845" cy="5258435"/>
                <wp:effectExtent l="0" t="0" r="0" b="0"/>
                <wp:wrapNone/>
                <wp:docPr id="31" name="Graphic 31"/>
                <wp:cNvGraphicFramePr>
                  <a:graphicFrameLocks/>
                </wp:cNvGraphicFramePr>
                <a:graphic>
                  <a:graphicData uri="http://schemas.microsoft.com/office/word/2010/wordprocessingShape">
                    <wps:wsp>
                      <wps:cNvPr id="31" name="Graphic 31"/>
                      <wps:cNvSpPr/>
                      <wps:spPr>
                        <a:xfrm>
                          <a:off x="0" y="0"/>
                          <a:ext cx="5490845" cy="5258435"/>
                        </a:xfrm>
                        <a:custGeom>
                          <a:avLst/>
                          <a:gdLst/>
                          <a:ahLst/>
                          <a:cxnLst/>
                          <a:rect l="l" t="t" r="r" b="b"/>
                          <a:pathLst>
                            <a:path w="5490845" h="5258435">
                              <a:moveTo>
                                <a:pt x="5490337" y="0"/>
                              </a:moveTo>
                              <a:lnTo>
                                <a:pt x="0" y="0"/>
                              </a:lnTo>
                              <a:lnTo>
                                <a:pt x="0" y="5258435"/>
                              </a:lnTo>
                              <a:lnTo>
                                <a:pt x="5490337" y="5258435"/>
                              </a:lnTo>
                              <a:lnTo>
                                <a:pt x="5490337" y="0"/>
                              </a:lnTo>
                              <a:close/>
                            </a:path>
                          </a:pathLst>
                        </a:custGeom>
                        <a:solidFill>
                          <a:srgbClr val="FFFFCC"/>
                        </a:solidFill>
                      </wps:spPr>
                      <wps:bodyPr wrap="square" lIns="0" tIns="0" rIns="0" bIns="0" rtlCol="0">
                        <a:prstTxWarp prst="textNoShape">
                          <a:avLst/>
                        </a:prstTxWarp>
                        <a:noAutofit/>
                      </wps:bodyPr>
                    </wps:wsp>
                  </a:graphicData>
                </a:graphic>
              </wp:anchor>
            </w:drawing>
          </mc:Choice>
          <mc:Fallback>
            <w:pict>
              <v:rect style="position:absolute;margin-left:79.704002pt;margin-top:9.046907pt;width:432.31pt;height:414.05pt;mso-position-horizontal-relative:page;mso-position-vertical-relative:paragraph;z-index:-18368000" id="docshape28" filled="true" fillcolor="#ffffcc" stroked="false">
                <v:fill type="solid"/>
                <w10:wrap type="none"/>
              </v:rect>
            </w:pict>
          </mc:Fallback>
        </mc:AlternateContent>
      </w:r>
      <w:r>
        <w:rPr/>
        <w:t>§</w:t>
      </w:r>
      <w:r>
        <w:rPr>
          <w:spacing w:val="1"/>
        </w:rPr>
        <w:t> </w:t>
      </w:r>
      <w:r>
        <w:rPr>
          <w:spacing w:val="-5"/>
        </w:rPr>
        <w:t>15</w:t>
      </w:r>
    </w:p>
    <w:p>
      <w:pPr>
        <w:pStyle w:val="BodyText"/>
        <w:spacing w:line="438" w:lineRule="exact"/>
        <w:ind w:left="3891" w:firstLine="0"/>
      </w:pPr>
      <w:r>
        <w:rPr>
          <w:spacing w:val="19"/>
        </w:rPr>
        <w:t>Obecná</w:t>
      </w:r>
      <w:r>
        <w:rPr>
          <w:spacing w:val="49"/>
        </w:rPr>
        <w:t> </w:t>
      </w:r>
      <w:r>
        <w:rPr>
          <w:spacing w:val="18"/>
        </w:rPr>
        <w:t>ustanovení</w:t>
      </w:r>
    </w:p>
    <w:p>
      <w:pPr>
        <w:pStyle w:val="ListParagraph"/>
        <w:numPr>
          <w:ilvl w:val="0"/>
          <w:numId w:val="14"/>
        </w:numPr>
        <w:tabs>
          <w:tab w:pos="1416" w:val="left" w:leader="none"/>
          <w:tab w:pos="1418" w:val="left" w:leader="none"/>
        </w:tabs>
        <w:spacing w:line="117" w:lineRule="auto" w:before="208" w:after="0"/>
        <w:ind w:left="1418" w:right="215" w:hanging="567"/>
        <w:jc w:val="both"/>
        <w:rPr>
          <w:sz w:val="22"/>
        </w:rPr>
      </w:pPr>
      <w:r>
        <w:rPr>
          <w:sz w:val="22"/>
        </w:rPr>
        <w:t>Zřizují se Nejvyšší stavební úřad, Specializovaný a odvolací stavební úřad a krajské stavební úřady, které tvoří soustavu orgánů státní stavební správy a které jsou správními úřady.</w:t>
      </w:r>
    </w:p>
    <w:p>
      <w:pPr>
        <w:pStyle w:val="ListParagraph"/>
        <w:numPr>
          <w:ilvl w:val="0"/>
          <w:numId w:val="14"/>
        </w:numPr>
        <w:tabs>
          <w:tab w:pos="1416" w:val="left" w:leader="none"/>
          <w:tab w:pos="1418" w:val="left" w:leader="none"/>
        </w:tabs>
        <w:spacing w:line="117" w:lineRule="auto" w:before="296" w:after="0"/>
        <w:ind w:left="1418" w:right="215" w:hanging="567"/>
        <w:jc w:val="both"/>
        <w:rPr>
          <w:sz w:val="22"/>
        </w:rPr>
      </w:pPr>
      <w:r>
        <w:rPr>
          <w:sz w:val="22"/>
        </w:rPr>
        <w:t>Nejvyšší stavební úřad je účetní jednotkou. Specializovaný a odvolací stavební úřad a krajské stavební úřady nejsou účetními jednotkami a pro účely hospodaření s majetkem České republiky, účetnictví a pracovněprávních vztahů mají postavení vnitřních organizačních jednotek Nejvyššího stavebního úřadu.</w:t>
      </w:r>
    </w:p>
    <w:p>
      <w:pPr>
        <w:pStyle w:val="ListParagraph"/>
        <w:numPr>
          <w:ilvl w:val="0"/>
          <w:numId w:val="14"/>
        </w:numPr>
        <w:tabs>
          <w:tab w:pos="1416" w:val="left" w:leader="none"/>
          <w:tab w:pos="1418" w:val="left" w:leader="none"/>
        </w:tabs>
        <w:spacing w:line="117" w:lineRule="auto" w:before="296" w:after="0"/>
        <w:ind w:left="1418" w:right="211" w:hanging="567"/>
        <w:jc w:val="both"/>
        <w:rPr>
          <w:sz w:val="22"/>
        </w:rPr>
      </w:pPr>
      <w:r>
        <w:rPr>
          <w:sz w:val="22"/>
        </w:rPr>
        <w:t>Pro účely zákona o státní službě je Nejvyšší stavební úřad bezprostředně nadřízeným služebním úřadem Specializovaného a odvolacího stavebního úřadu a krajských stavebních úřadů.</w:t>
      </w:r>
    </w:p>
    <w:p>
      <w:pPr>
        <w:pStyle w:val="Heading4"/>
        <w:spacing w:before="130"/>
        <w:ind w:left="636"/>
      </w:pPr>
      <w:r>
        <w:rPr/>
        <w:t>§</w:t>
      </w:r>
      <w:r>
        <w:rPr>
          <w:spacing w:val="1"/>
        </w:rPr>
        <w:t> </w:t>
      </w:r>
      <w:r>
        <w:rPr>
          <w:spacing w:val="-5"/>
        </w:rPr>
        <w:t>16</w:t>
      </w:r>
    </w:p>
    <w:p>
      <w:pPr>
        <w:pStyle w:val="BodyText"/>
        <w:spacing w:line="437" w:lineRule="exact"/>
        <w:ind w:left="3634" w:firstLine="0"/>
        <w:jc w:val="left"/>
      </w:pPr>
      <w:r>
        <w:rPr>
          <w:spacing w:val="20"/>
        </w:rPr>
        <w:t>Nejvyšší</w:t>
      </w:r>
      <w:r>
        <w:rPr>
          <w:spacing w:val="47"/>
        </w:rPr>
        <w:t> </w:t>
      </w:r>
      <w:r>
        <w:rPr>
          <w:spacing w:val="20"/>
        </w:rPr>
        <w:t>stavební</w:t>
      </w:r>
      <w:r>
        <w:rPr>
          <w:spacing w:val="50"/>
        </w:rPr>
        <w:t> </w:t>
      </w:r>
      <w:r>
        <w:rPr>
          <w:spacing w:val="13"/>
        </w:rPr>
        <w:t>úřad</w:t>
      </w:r>
    </w:p>
    <w:p>
      <w:pPr>
        <w:pStyle w:val="ListParagraph"/>
        <w:numPr>
          <w:ilvl w:val="0"/>
          <w:numId w:val="15"/>
        </w:numPr>
        <w:tabs>
          <w:tab w:pos="1416" w:val="left" w:leader="none"/>
          <w:tab w:pos="1418" w:val="left" w:leader="none"/>
        </w:tabs>
        <w:spacing w:line="117" w:lineRule="auto" w:before="208" w:after="0"/>
        <w:ind w:left="1418" w:right="215" w:hanging="567"/>
        <w:jc w:val="both"/>
        <w:rPr>
          <w:sz w:val="22"/>
        </w:rPr>
      </w:pPr>
      <w:r>
        <w:rPr>
          <w:sz w:val="22"/>
        </w:rPr>
        <w:t>Nejvyšší stavební úřad je ústředním správním úřadem ve věcech územního plánování, stavebního řádu a vyvlastnění.</w:t>
      </w:r>
    </w:p>
    <w:p>
      <w:pPr>
        <w:pStyle w:val="ListParagraph"/>
        <w:numPr>
          <w:ilvl w:val="0"/>
          <w:numId w:val="15"/>
        </w:numPr>
        <w:tabs>
          <w:tab w:pos="1418" w:val="left" w:leader="none"/>
        </w:tabs>
        <w:spacing w:line="240" w:lineRule="auto" w:before="73" w:after="0"/>
        <w:ind w:left="1418" w:right="0" w:hanging="566"/>
        <w:jc w:val="left"/>
        <w:rPr>
          <w:sz w:val="22"/>
        </w:rPr>
      </w:pPr>
      <w:r>
        <w:rPr>
          <w:sz w:val="22"/>
        </w:rPr>
        <w:t>Sídlem</w:t>
      </w:r>
      <w:r>
        <w:rPr>
          <w:spacing w:val="-4"/>
          <w:sz w:val="22"/>
        </w:rPr>
        <w:t> </w:t>
      </w:r>
      <w:r>
        <w:rPr>
          <w:sz w:val="22"/>
        </w:rPr>
        <w:t>Nejvyššího</w:t>
      </w:r>
      <w:r>
        <w:rPr>
          <w:spacing w:val="-7"/>
          <w:sz w:val="22"/>
        </w:rPr>
        <w:t> </w:t>
      </w:r>
      <w:r>
        <w:rPr>
          <w:sz w:val="22"/>
        </w:rPr>
        <w:t>stavebního</w:t>
      </w:r>
      <w:r>
        <w:rPr>
          <w:spacing w:val="-5"/>
          <w:sz w:val="22"/>
        </w:rPr>
        <w:t> </w:t>
      </w:r>
      <w:r>
        <w:rPr>
          <w:sz w:val="22"/>
        </w:rPr>
        <w:t>úřadu</w:t>
      </w:r>
      <w:r>
        <w:rPr>
          <w:spacing w:val="-5"/>
          <w:sz w:val="22"/>
        </w:rPr>
        <w:t> </w:t>
      </w:r>
      <w:r>
        <w:rPr>
          <w:sz w:val="22"/>
        </w:rPr>
        <w:t>je</w:t>
      </w:r>
      <w:r>
        <w:rPr>
          <w:spacing w:val="-6"/>
          <w:sz w:val="22"/>
        </w:rPr>
        <w:t> </w:t>
      </w:r>
      <w:r>
        <w:rPr>
          <w:spacing w:val="-2"/>
          <w:sz w:val="22"/>
        </w:rPr>
        <w:t>Ostrava.</w:t>
      </w:r>
    </w:p>
    <w:p>
      <w:pPr>
        <w:pStyle w:val="ListParagraph"/>
        <w:numPr>
          <w:ilvl w:val="0"/>
          <w:numId w:val="15"/>
        </w:numPr>
        <w:tabs>
          <w:tab w:pos="1416" w:val="left" w:leader="none"/>
          <w:tab w:pos="1418" w:val="left" w:leader="none"/>
        </w:tabs>
        <w:spacing w:line="117" w:lineRule="auto" w:before="249" w:after="0"/>
        <w:ind w:left="1418" w:right="216" w:hanging="567"/>
        <w:jc w:val="both"/>
        <w:rPr>
          <w:sz w:val="22"/>
        </w:rPr>
      </w:pPr>
      <w:r>
        <w:rPr>
          <w:sz w:val="22"/>
        </w:rPr>
        <w:t>V čele Nejvyššího stavebního úřadu je předseda, kterého jmenuje a odvolává vláda. Předsedu zastupují v jím vymezených oblastech místopředsedové, které na jeho návrh jmenuje a odvolává vláda. Místopředsedové se považují</w:t>
      </w:r>
    </w:p>
    <w:p>
      <w:pPr>
        <w:pStyle w:val="ListParagraph"/>
        <w:spacing w:after="0" w:line="117" w:lineRule="auto"/>
        <w:jc w:val="both"/>
        <w:rPr>
          <w:sz w:val="22"/>
        </w:rPr>
        <w:sectPr>
          <w:pgSz w:w="11910" w:h="16850"/>
          <w:pgMar w:header="708" w:footer="995" w:top="1340" w:bottom="1180" w:left="850" w:right="1559"/>
        </w:sectPr>
      </w:pPr>
    </w:p>
    <w:p>
      <w:pPr>
        <w:pStyle w:val="BodyText"/>
        <w:spacing w:before="134"/>
        <w:ind w:firstLine="0"/>
        <w:jc w:val="left"/>
      </w:pPr>
      <w:r>
        <w:rPr/>
        <mc:AlternateContent>
          <mc:Choice Requires="wps">
            <w:drawing>
              <wp:anchor distT="0" distB="0" distL="0" distR="0" allowOverlap="1" layoutInCell="1" locked="0" behindDoc="1" simplePos="0" relativeHeight="484948992">
                <wp:simplePos x="0" y="0"/>
                <wp:positionH relativeFrom="page">
                  <wp:posOffset>1012240</wp:posOffset>
                </wp:positionH>
                <wp:positionV relativeFrom="page">
                  <wp:posOffset>1089989</wp:posOffset>
                </wp:positionV>
                <wp:extent cx="5490845" cy="8422640"/>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5490845" cy="8422640"/>
                        </a:xfrm>
                        <a:custGeom>
                          <a:avLst/>
                          <a:gdLst/>
                          <a:ahLst/>
                          <a:cxnLst/>
                          <a:rect l="l" t="t" r="r" b="b"/>
                          <a:pathLst>
                            <a:path w="5490845" h="8422640">
                              <a:moveTo>
                                <a:pt x="5490337" y="0"/>
                              </a:moveTo>
                              <a:lnTo>
                                <a:pt x="0" y="0"/>
                              </a:lnTo>
                              <a:lnTo>
                                <a:pt x="0" y="8422513"/>
                              </a:lnTo>
                              <a:lnTo>
                                <a:pt x="5490337" y="8422513"/>
                              </a:lnTo>
                              <a:lnTo>
                                <a:pt x="5490337" y="0"/>
                              </a:lnTo>
                              <a:close/>
                            </a:path>
                          </a:pathLst>
                        </a:custGeom>
                        <a:solidFill>
                          <a:srgbClr val="FFFFCC"/>
                        </a:solidFill>
                      </wps:spPr>
                      <wps:bodyPr wrap="square" lIns="0" tIns="0" rIns="0" bIns="0" rtlCol="0">
                        <a:prstTxWarp prst="textNoShape">
                          <a:avLst/>
                        </a:prstTxWarp>
                        <a:noAutofit/>
                      </wps:bodyPr>
                    </wps:wsp>
                  </a:graphicData>
                </a:graphic>
              </wp:anchor>
            </w:drawing>
          </mc:Choice>
          <mc:Fallback>
            <w:pict>
              <v:rect style="position:absolute;margin-left:79.704002pt;margin-top:85.825981pt;width:432.31pt;height:663.19pt;mso-position-horizontal-relative:page;mso-position-vertical-relative:page;z-index:-18367488" id="docshape29" filled="true" fillcolor="#ffffcc" stroked="false">
                <v:fill type="solid"/>
                <w10:wrap type="none"/>
              </v:rect>
            </w:pict>
          </mc:Fallback>
        </mc:AlternateContent>
      </w:r>
      <w:r>
        <w:rPr/>
        <w:t>za</w:t>
      </w:r>
      <w:r>
        <w:rPr>
          <w:spacing w:val="-3"/>
        </w:rPr>
        <w:t> </w:t>
      </w:r>
      <w:r>
        <w:rPr/>
        <w:t>ředitele</w:t>
      </w:r>
      <w:r>
        <w:rPr>
          <w:spacing w:val="-4"/>
        </w:rPr>
        <w:t> </w:t>
      </w:r>
      <w:r>
        <w:rPr/>
        <w:t>sekce</w:t>
      </w:r>
      <w:r>
        <w:rPr>
          <w:spacing w:val="-1"/>
        </w:rPr>
        <w:t> </w:t>
      </w:r>
      <w:r>
        <w:rPr/>
        <w:t>podle</w:t>
      </w:r>
      <w:r>
        <w:rPr>
          <w:spacing w:val="-4"/>
        </w:rPr>
        <w:t> </w:t>
      </w:r>
      <w:r>
        <w:rPr/>
        <w:t>zákona</w:t>
      </w:r>
      <w:r>
        <w:rPr>
          <w:spacing w:val="-5"/>
        </w:rPr>
        <w:t> </w:t>
      </w:r>
      <w:r>
        <w:rPr/>
        <w:t>o</w:t>
      </w:r>
      <w:r>
        <w:rPr>
          <w:spacing w:val="-5"/>
        </w:rPr>
        <w:t> </w:t>
      </w:r>
      <w:r>
        <w:rPr/>
        <w:t>státní</w:t>
      </w:r>
      <w:r>
        <w:rPr>
          <w:spacing w:val="-6"/>
        </w:rPr>
        <w:t> </w:t>
      </w:r>
      <w:r>
        <w:rPr>
          <w:spacing w:val="-2"/>
        </w:rPr>
        <w:t>službě.</w:t>
      </w:r>
    </w:p>
    <w:p>
      <w:pPr>
        <w:pStyle w:val="ListParagraph"/>
        <w:numPr>
          <w:ilvl w:val="0"/>
          <w:numId w:val="15"/>
        </w:numPr>
        <w:tabs>
          <w:tab w:pos="1418" w:val="left" w:leader="none"/>
        </w:tabs>
        <w:spacing w:line="117" w:lineRule="auto" w:before="251" w:after="0"/>
        <w:ind w:left="1418" w:right="211" w:hanging="567"/>
        <w:jc w:val="left"/>
        <w:rPr>
          <w:sz w:val="22"/>
        </w:rPr>
      </w:pPr>
      <w:r>
        <w:rPr>
          <w:sz w:val="22"/>
        </w:rPr>
        <w:t>Výběr,</w:t>
      </w:r>
      <w:r>
        <w:rPr>
          <w:spacing w:val="40"/>
          <w:sz w:val="22"/>
        </w:rPr>
        <w:t> </w:t>
      </w:r>
      <w:r>
        <w:rPr>
          <w:sz w:val="22"/>
        </w:rPr>
        <w:t>jmenování</w:t>
      </w:r>
      <w:r>
        <w:rPr>
          <w:spacing w:val="40"/>
          <w:sz w:val="22"/>
        </w:rPr>
        <w:t> </w:t>
      </w:r>
      <w:r>
        <w:rPr>
          <w:sz w:val="22"/>
        </w:rPr>
        <w:t>a</w:t>
      </w:r>
      <w:r>
        <w:rPr>
          <w:spacing w:val="38"/>
          <w:sz w:val="22"/>
        </w:rPr>
        <w:t> </w:t>
      </w:r>
      <w:r>
        <w:rPr>
          <w:sz w:val="22"/>
        </w:rPr>
        <w:t>odvolání</w:t>
      </w:r>
      <w:r>
        <w:rPr>
          <w:spacing w:val="40"/>
          <w:sz w:val="22"/>
        </w:rPr>
        <w:t> </w:t>
      </w:r>
      <w:r>
        <w:rPr>
          <w:sz w:val="22"/>
        </w:rPr>
        <w:t>předsedy</w:t>
      </w:r>
      <w:r>
        <w:rPr>
          <w:spacing w:val="40"/>
          <w:sz w:val="22"/>
        </w:rPr>
        <w:t> </w:t>
      </w:r>
      <w:r>
        <w:rPr>
          <w:sz w:val="22"/>
        </w:rPr>
        <w:t>a</w:t>
      </w:r>
      <w:r>
        <w:rPr>
          <w:spacing w:val="35"/>
          <w:sz w:val="22"/>
        </w:rPr>
        <w:t> </w:t>
      </w:r>
      <w:r>
        <w:rPr>
          <w:sz w:val="22"/>
        </w:rPr>
        <w:t>místopředsedy</w:t>
      </w:r>
      <w:r>
        <w:rPr>
          <w:spacing w:val="38"/>
          <w:sz w:val="22"/>
        </w:rPr>
        <w:t> </w:t>
      </w:r>
      <w:r>
        <w:rPr>
          <w:sz w:val="22"/>
        </w:rPr>
        <w:t>se</w:t>
      </w:r>
      <w:r>
        <w:rPr>
          <w:spacing w:val="40"/>
          <w:sz w:val="22"/>
        </w:rPr>
        <w:t> </w:t>
      </w:r>
      <w:r>
        <w:rPr>
          <w:sz w:val="22"/>
        </w:rPr>
        <w:t>řídí</w:t>
      </w:r>
      <w:r>
        <w:rPr>
          <w:spacing w:val="39"/>
          <w:sz w:val="22"/>
        </w:rPr>
        <w:t> </w:t>
      </w:r>
      <w:r>
        <w:rPr>
          <w:sz w:val="22"/>
        </w:rPr>
        <w:t>zákonem</w:t>
      </w:r>
      <w:r>
        <w:rPr>
          <w:spacing w:val="40"/>
          <w:sz w:val="22"/>
        </w:rPr>
        <w:t> </w:t>
      </w:r>
      <w:r>
        <w:rPr>
          <w:sz w:val="22"/>
        </w:rPr>
        <w:t>o státní službě.</w:t>
      </w:r>
    </w:p>
    <w:p>
      <w:pPr>
        <w:pStyle w:val="Heading4"/>
        <w:spacing w:before="129"/>
        <w:ind w:left="636"/>
      </w:pPr>
      <w:r>
        <w:rPr/>
        <w:t>§</w:t>
      </w:r>
      <w:r>
        <w:rPr>
          <w:spacing w:val="1"/>
        </w:rPr>
        <w:t> </w:t>
      </w:r>
      <w:r>
        <w:rPr>
          <w:spacing w:val="-5"/>
        </w:rPr>
        <w:t>17</w:t>
      </w:r>
    </w:p>
    <w:p>
      <w:pPr>
        <w:pStyle w:val="BodyText"/>
        <w:spacing w:line="437" w:lineRule="exact"/>
        <w:ind w:left="2572" w:firstLine="0"/>
        <w:jc w:val="left"/>
      </w:pPr>
      <w:r>
        <w:rPr>
          <w:spacing w:val="21"/>
        </w:rPr>
        <w:t>Specializovaný</w:t>
      </w:r>
      <w:r>
        <w:rPr>
          <w:spacing w:val="48"/>
        </w:rPr>
        <w:t> </w:t>
      </w:r>
      <w:r>
        <w:rPr/>
        <w:t>a</w:t>
      </w:r>
      <w:r>
        <w:rPr>
          <w:spacing w:val="48"/>
        </w:rPr>
        <w:t> </w:t>
      </w:r>
      <w:r>
        <w:rPr>
          <w:spacing w:val="19"/>
        </w:rPr>
        <w:t>odvolací</w:t>
      </w:r>
      <w:r>
        <w:rPr>
          <w:spacing w:val="51"/>
        </w:rPr>
        <w:t> </w:t>
      </w:r>
      <w:r>
        <w:rPr>
          <w:spacing w:val="20"/>
        </w:rPr>
        <w:t>stavební</w:t>
      </w:r>
      <w:r>
        <w:rPr>
          <w:spacing w:val="52"/>
        </w:rPr>
        <w:t> </w:t>
      </w:r>
      <w:r>
        <w:rPr>
          <w:spacing w:val="12"/>
        </w:rPr>
        <w:t>úřad</w:t>
      </w:r>
    </w:p>
    <w:p>
      <w:pPr>
        <w:pStyle w:val="ListParagraph"/>
        <w:numPr>
          <w:ilvl w:val="0"/>
          <w:numId w:val="16"/>
        </w:numPr>
        <w:tabs>
          <w:tab w:pos="1418" w:val="left" w:leader="none"/>
        </w:tabs>
        <w:spacing w:line="117" w:lineRule="auto" w:before="208" w:after="0"/>
        <w:ind w:left="1418" w:right="214" w:hanging="567"/>
        <w:jc w:val="left"/>
        <w:rPr>
          <w:sz w:val="22"/>
        </w:rPr>
      </w:pPr>
      <w:r>
        <w:rPr>
          <w:sz w:val="22"/>
        </w:rPr>
        <w:t>Specializovaný</w:t>
      </w:r>
      <w:r>
        <w:rPr>
          <w:spacing w:val="40"/>
          <w:sz w:val="22"/>
        </w:rPr>
        <w:t> </w:t>
      </w:r>
      <w:r>
        <w:rPr>
          <w:sz w:val="22"/>
        </w:rPr>
        <w:t>a</w:t>
      </w:r>
      <w:r>
        <w:rPr>
          <w:spacing w:val="40"/>
          <w:sz w:val="22"/>
        </w:rPr>
        <w:t> </w:t>
      </w:r>
      <w:r>
        <w:rPr>
          <w:sz w:val="22"/>
        </w:rPr>
        <w:t>odvolací</w:t>
      </w:r>
      <w:r>
        <w:rPr>
          <w:spacing w:val="40"/>
          <w:sz w:val="22"/>
        </w:rPr>
        <w:t> </w:t>
      </w:r>
      <w:r>
        <w:rPr>
          <w:sz w:val="22"/>
        </w:rPr>
        <w:t>stavební</w:t>
      </w:r>
      <w:r>
        <w:rPr>
          <w:spacing w:val="40"/>
          <w:sz w:val="22"/>
        </w:rPr>
        <w:t> </w:t>
      </w:r>
      <w:r>
        <w:rPr>
          <w:sz w:val="22"/>
        </w:rPr>
        <w:t>úřad</w:t>
      </w:r>
      <w:r>
        <w:rPr>
          <w:spacing w:val="40"/>
          <w:sz w:val="22"/>
        </w:rPr>
        <w:t> </w:t>
      </w:r>
      <w:r>
        <w:rPr>
          <w:sz w:val="22"/>
        </w:rPr>
        <w:t>je</w:t>
      </w:r>
      <w:r>
        <w:rPr>
          <w:spacing w:val="40"/>
          <w:sz w:val="22"/>
        </w:rPr>
        <w:t> </w:t>
      </w:r>
      <w:r>
        <w:rPr>
          <w:sz w:val="22"/>
        </w:rPr>
        <w:t>správním</w:t>
      </w:r>
      <w:r>
        <w:rPr>
          <w:spacing w:val="40"/>
          <w:sz w:val="22"/>
        </w:rPr>
        <w:t> </w:t>
      </w:r>
      <w:r>
        <w:rPr>
          <w:sz w:val="22"/>
        </w:rPr>
        <w:t>úřadem</w:t>
      </w:r>
      <w:r>
        <w:rPr>
          <w:spacing w:val="40"/>
          <w:sz w:val="22"/>
        </w:rPr>
        <w:t> </w:t>
      </w:r>
      <w:r>
        <w:rPr>
          <w:sz w:val="22"/>
        </w:rPr>
        <w:t>s</w:t>
      </w:r>
      <w:r>
        <w:rPr>
          <w:spacing w:val="40"/>
          <w:sz w:val="22"/>
        </w:rPr>
        <w:t> </w:t>
      </w:r>
      <w:r>
        <w:rPr>
          <w:sz w:val="22"/>
        </w:rPr>
        <w:t>celostátní působností ve věcech stavebního řádu.</w:t>
      </w:r>
    </w:p>
    <w:p>
      <w:pPr>
        <w:pStyle w:val="ListParagraph"/>
        <w:numPr>
          <w:ilvl w:val="0"/>
          <w:numId w:val="16"/>
        </w:numPr>
        <w:tabs>
          <w:tab w:pos="1418" w:val="left" w:leader="none"/>
        </w:tabs>
        <w:spacing w:line="240" w:lineRule="auto" w:before="74" w:after="0"/>
        <w:ind w:left="1418" w:right="0" w:hanging="566"/>
        <w:jc w:val="left"/>
        <w:rPr>
          <w:sz w:val="22"/>
        </w:rPr>
      </w:pPr>
      <w:r>
        <w:rPr>
          <w:sz w:val="22"/>
        </w:rPr>
        <w:t>Sídlem</w:t>
      </w:r>
      <w:r>
        <w:rPr>
          <w:spacing w:val="-4"/>
          <w:sz w:val="22"/>
        </w:rPr>
        <w:t> </w:t>
      </w:r>
      <w:r>
        <w:rPr>
          <w:sz w:val="22"/>
        </w:rPr>
        <w:t>Specializovaného</w:t>
      </w:r>
      <w:r>
        <w:rPr>
          <w:spacing w:val="-4"/>
          <w:sz w:val="22"/>
        </w:rPr>
        <w:t> </w:t>
      </w:r>
      <w:r>
        <w:rPr>
          <w:sz w:val="22"/>
        </w:rPr>
        <w:t>a</w:t>
      </w:r>
      <w:r>
        <w:rPr>
          <w:spacing w:val="-4"/>
          <w:sz w:val="22"/>
        </w:rPr>
        <w:t> </w:t>
      </w:r>
      <w:r>
        <w:rPr>
          <w:sz w:val="22"/>
        </w:rPr>
        <w:t>odvolacího</w:t>
      </w:r>
      <w:r>
        <w:rPr>
          <w:spacing w:val="-8"/>
          <w:sz w:val="22"/>
        </w:rPr>
        <w:t> </w:t>
      </w:r>
      <w:r>
        <w:rPr>
          <w:sz w:val="22"/>
        </w:rPr>
        <w:t>stavebního</w:t>
      </w:r>
      <w:r>
        <w:rPr>
          <w:spacing w:val="-5"/>
          <w:sz w:val="22"/>
        </w:rPr>
        <w:t> </w:t>
      </w:r>
      <w:r>
        <w:rPr>
          <w:sz w:val="22"/>
        </w:rPr>
        <w:t>úřadu</w:t>
      </w:r>
      <w:r>
        <w:rPr>
          <w:spacing w:val="-6"/>
          <w:sz w:val="22"/>
        </w:rPr>
        <w:t> </w:t>
      </w:r>
      <w:r>
        <w:rPr>
          <w:sz w:val="22"/>
        </w:rPr>
        <w:t>je</w:t>
      </w:r>
      <w:r>
        <w:rPr>
          <w:spacing w:val="-4"/>
          <w:sz w:val="22"/>
        </w:rPr>
        <w:t> </w:t>
      </w:r>
      <w:r>
        <w:rPr>
          <w:spacing w:val="-2"/>
          <w:sz w:val="22"/>
        </w:rPr>
        <w:t>Praha.</w:t>
      </w:r>
    </w:p>
    <w:p>
      <w:pPr>
        <w:pStyle w:val="ListParagraph"/>
        <w:numPr>
          <w:ilvl w:val="0"/>
          <w:numId w:val="16"/>
        </w:numPr>
        <w:tabs>
          <w:tab w:pos="1418" w:val="left" w:leader="none"/>
        </w:tabs>
        <w:spacing w:line="117" w:lineRule="auto" w:before="249" w:after="0"/>
        <w:ind w:left="1418" w:right="214" w:hanging="567"/>
        <w:jc w:val="left"/>
        <w:rPr>
          <w:sz w:val="22"/>
        </w:rPr>
      </w:pPr>
      <w:r>
        <w:rPr>
          <w:sz w:val="22"/>
        </w:rPr>
        <w:t>Územní pracoviště Specializovaného a odvolacího stavebního úřadu stanoví Nejvyšší stavební úřad vyhláškou.</w:t>
      </w:r>
    </w:p>
    <w:p>
      <w:pPr>
        <w:pStyle w:val="ListParagraph"/>
        <w:numPr>
          <w:ilvl w:val="0"/>
          <w:numId w:val="16"/>
        </w:numPr>
        <w:tabs>
          <w:tab w:pos="1418" w:val="left" w:leader="none"/>
        </w:tabs>
        <w:spacing w:line="240" w:lineRule="auto" w:before="70" w:after="0"/>
        <w:ind w:left="1418" w:right="0" w:hanging="566"/>
        <w:jc w:val="left"/>
        <w:rPr>
          <w:sz w:val="22"/>
        </w:rPr>
      </w:pPr>
      <w:r>
        <w:rPr>
          <w:sz w:val="22"/>
        </w:rPr>
        <w:t>V</w:t>
      </w:r>
      <w:r>
        <w:rPr>
          <w:spacing w:val="-6"/>
          <w:sz w:val="22"/>
        </w:rPr>
        <w:t> </w:t>
      </w:r>
      <w:r>
        <w:rPr>
          <w:sz w:val="22"/>
        </w:rPr>
        <w:t>čele</w:t>
      </w:r>
      <w:r>
        <w:rPr>
          <w:spacing w:val="-5"/>
          <w:sz w:val="22"/>
        </w:rPr>
        <w:t> </w:t>
      </w:r>
      <w:r>
        <w:rPr>
          <w:sz w:val="22"/>
        </w:rPr>
        <w:t>Specializovaného</w:t>
      </w:r>
      <w:r>
        <w:rPr>
          <w:spacing w:val="-6"/>
          <w:sz w:val="22"/>
        </w:rPr>
        <w:t> </w:t>
      </w:r>
      <w:r>
        <w:rPr>
          <w:sz w:val="22"/>
        </w:rPr>
        <w:t>a</w:t>
      </w:r>
      <w:r>
        <w:rPr>
          <w:spacing w:val="-4"/>
          <w:sz w:val="22"/>
        </w:rPr>
        <w:t> </w:t>
      </w:r>
      <w:r>
        <w:rPr>
          <w:sz w:val="22"/>
        </w:rPr>
        <w:t>odvolacího</w:t>
      </w:r>
      <w:r>
        <w:rPr>
          <w:spacing w:val="-5"/>
          <w:sz w:val="22"/>
        </w:rPr>
        <w:t> </w:t>
      </w:r>
      <w:r>
        <w:rPr>
          <w:sz w:val="22"/>
        </w:rPr>
        <w:t>stavebního</w:t>
      </w:r>
      <w:r>
        <w:rPr>
          <w:spacing w:val="-3"/>
          <w:sz w:val="22"/>
        </w:rPr>
        <w:t> </w:t>
      </w:r>
      <w:r>
        <w:rPr>
          <w:sz w:val="22"/>
        </w:rPr>
        <w:t>úřadu</w:t>
      </w:r>
      <w:r>
        <w:rPr>
          <w:spacing w:val="-6"/>
          <w:sz w:val="22"/>
        </w:rPr>
        <w:t> </w:t>
      </w:r>
      <w:r>
        <w:rPr>
          <w:sz w:val="22"/>
        </w:rPr>
        <w:t>stojí</w:t>
      </w:r>
      <w:r>
        <w:rPr>
          <w:spacing w:val="-5"/>
          <w:sz w:val="22"/>
        </w:rPr>
        <w:t> </w:t>
      </w:r>
      <w:r>
        <w:rPr>
          <w:spacing w:val="-2"/>
          <w:sz w:val="22"/>
        </w:rPr>
        <w:t>ředitel.</w:t>
      </w:r>
    </w:p>
    <w:p>
      <w:pPr>
        <w:pStyle w:val="ListParagraph"/>
        <w:numPr>
          <w:ilvl w:val="0"/>
          <w:numId w:val="16"/>
        </w:numPr>
        <w:tabs>
          <w:tab w:pos="1418" w:val="left" w:leader="none"/>
        </w:tabs>
        <w:spacing w:line="240" w:lineRule="auto" w:before="25" w:after="0"/>
        <w:ind w:left="1418" w:right="0" w:hanging="566"/>
        <w:jc w:val="left"/>
        <w:rPr>
          <w:sz w:val="22"/>
        </w:rPr>
      </w:pPr>
      <w:r>
        <w:rPr>
          <w:sz w:val="22"/>
        </w:rPr>
        <w:t>Výběr,</w:t>
      </w:r>
      <w:r>
        <w:rPr>
          <w:spacing w:val="-4"/>
          <w:sz w:val="22"/>
        </w:rPr>
        <w:t> </w:t>
      </w:r>
      <w:r>
        <w:rPr>
          <w:sz w:val="22"/>
        </w:rPr>
        <w:t>jmenování</w:t>
      </w:r>
      <w:r>
        <w:rPr>
          <w:spacing w:val="-3"/>
          <w:sz w:val="22"/>
        </w:rPr>
        <w:t> </w:t>
      </w:r>
      <w:r>
        <w:rPr>
          <w:sz w:val="22"/>
        </w:rPr>
        <w:t>a</w:t>
      </w:r>
      <w:r>
        <w:rPr>
          <w:spacing w:val="-6"/>
          <w:sz w:val="22"/>
        </w:rPr>
        <w:t> </w:t>
      </w:r>
      <w:r>
        <w:rPr>
          <w:sz w:val="22"/>
        </w:rPr>
        <w:t>odvolání</w:t>
      </w:r>
      <w:r>
        <w:rPr>
          <w:spacing w:val="-3"/>
          <w:sz w:val="22"/>
        </w:rPr>
        <w:t> </w:t>
      </w:r>
      <w:r>
        <w:rPr>
          <w:sz w:val="22"/>
        </w:rPr>
        <w:t>ředitele</w:t>
      </w:r>
      <w:r>
        <w:rPr>
          <w:spacing w:val="-6"/>
          <w:sz w:val="22"/>
        </w:rPr>
        <w:t> </w:t>
      </w:r>
      <w:r>
        <w:rPr>
          <w:sz w:val="22"/>
        </w:rPr>
        <w:t>se</w:t>
      </w:r>
      <w:r>
        <w:rPr>
          <w:spacing w:val="-6"/>
          <w:sz w:val="22"/>
        </w:rPr>
        <w:t> </w:t>
      </w:r>
      <w:r>
        <w:rPr>
          <w:sz w:val="22"/>
        </w:rPr>
        <w:t>řídí</w:t>
      </w:r>
      <w:r>
        <w:rPr>
          <w:spacing w:val="-5"/>
          <w:sz w:val="22"/>
        </w:rPr>
        <w:t> </w:t>
      </w:r>
      <w:r>
        <w:rPr>
          <w:sz w:val="22"/>
        </w:rPr>
        <w:t>zákonem</w:t>
      </w:r>
      <w:r>
        <w:rPr>
          <w:spacing w:val="-6"/>
          <w:sz w:val="22"/>
        </w:rPr>
        <w:t> </w:t>
      </w:r>
      <w:r>
        <w:rPr>
          <w:sz w:val="22"/>
        </w:rPr>
        <w:t>o</w:t>
      </w:r>
      <w:r>
        <w:rPr>
          <w:spacing w:val="-6"/>
          <w:sz w:val="22"/>
        </w:rPr>
        <w:t> </w:t>
      </w:r>
      <w:r>
        <w:rPr>
          <w:sz w:val="22"/>
        </w:rPr>
        <w:t>státní</w:t>
      </w:r>
      <w:r>
        <w:rPr>
          <w:spacing w:val="-5"/>
          <w:sz w:val="22"/>
        </w:rPr>
        <w:t> </w:t>
      </w:r>
      <w:r>
        <w:rPr>
          <w:spacing w:val="-2"/>
          <w:sz w:val="22"/>
        </w:rPr>
        <w:t>službě.</w:t>
      </w:r>
    </w:p>
    <w:p>
      <w:pPr>
        <w:pStyle w:val="Heading4"/>
        <w:spacing w:before="81"/>
        <w:ind w:left="715"/>
      </w:pPr>
      <w:r>
        <w:rPr/>
        <w:t>§</w:t>
      </w:r>
      <w:r>
        <w:rPr>
          <w:spacing w:val="-1"/>
        </w:rPr>
        <w:t> </w:t>
      </w:r>
      <w:r>
        <w:rPr>
          <w:spacing w:val="-7"/>
        </w:rPr>
        <w:t>18</w:t>
      </w:r>
    </w:p>
    <w:p>
      <w:pPr>
        <w:pStyle w:val="BodyText"/>
        <w:spacing w:line="437" w:lineRule="exact"/>
        <w:ind w:left="3610" w:firstLine="0"/>
        <w:jc w:val="left"/>
      </w:pPr>
      <w:r>
        <w:rPr>
          <w:spacing w:val="20"/>
        </w:rPr>
        <w:t>Krajské</w:t>
      </w:r>
      <w:r>
        <w:rPr>
          <w:spacing w:val="47"/>
        </w:rPr>
        <w:t> </w:t>
      </w:r>
      <w:r>
        <w:rPr>
          <w:spacing w:val="20"/>
        </w:rPr>
        <w:t>stavební</w:t>
      </w:r>
      <w:r>
        <w:rPr>
          <w:spacing w:val="48"/>
        </w:rPr>
        <w:t> </w:t>
      </w:r>
      <w:r>
        <w:rPr>
          <w:spacing w:val="16"/>
        </w:rPr>
        <w:t>úřady</w:t>
      </w:r>
    </w:p>
    <w:p>
      <w:pPr>
        <w:pStyle w:val="ListParagraph"/>
        <w:numPr>
          <w:ilvl w:val="0"/>
          <w:numId w:val="17"/>
        </w:numPr>
        <w:tabs>
          <w:tab w:pos="1418" w:val="left" w:leader="none"/>
          <w:tab w:pos="2423" w:val="left" w:leader="none"/>
          <w:tab w:pos="3493" w:val="left" w:leader="none"/>
          <w:tab w:pos="4296" w:val="left" w:leader="none"/>
          <w:tab w:pos="4915" w:val="left" w:leader="none"/>
          <w:tab w:pos="6132" w:val="left" w:leader="none"/>
          <w:tab w:pos="7373" w:val="left" w:leader="none"/>
          <w:tab w:pos="8179" w:val="left" w:leader="none"/>
          <w:tab w:pos="8611" w:val="left" w:leader="none"/>
        </w:tabs>
        <w:spacing w:line="117" w:lineRule="auto" w:before="208" w:after="0"/>
        <w:ind w:left="1418" w:right="214" w:hanging="567"/>
        <w:jc w:val="left"/>
        <w:rPr>
          <w:sz w:val="22"/>
        </w:rPr>
      </w:pPr>
      <w:r>
        <w:rPr>
          <w:spacing w:val="-2"/>
          <w:sz w:val="22"/>
        </w:rPr>
        <w:t>Krajské</w:t>
      </w:r>
      <w:r>
        <w:rPr>
          <w:sz w:val="22"/>
        </w:rPr>
        <w:tab/>
      </w:r>
      <w:r>
        <w:rPr>
          <w:spacing w:val="-2"/>
          <w:sz w:val="22"/>
        </w:rPr>
        <w:t>stavební</w:t>
      </w:r>
      <w:r>
        <w:rPr>
          <w:sz w:val="22"/>
        </w:rPr>
        <w:tab/>
      </w:r>
      <w:r>
        <w:rPr>
          <w:spacing w:val="-2"/>
          <w:sz w:val="22"/>
        </w:rPr>
        <w:t>úřady</w:t>
      </w:r>
      <w:r>
        <w:rPr>
          <w:sz w:val="22"/>
        </w:rPr>
        <w:tab/>
      </w:r>
      <w:r>
        <w:rPr>
          <w:spacing w:val="-4"/>
          <w:sz w:val="22"/>
        </w:rPr>
        <w:t>jsou</w:t>
      </w:r>
      <w:r>
        <w:rPr>
          <w:sz w:val="22"/>
        </w:rPr>
        <w:tab/>
      </w:r>
      <w:r>
        <w:rPr>
          <w:spacing w:val="-2"/>
          <w:sz w:val="22"/>
        </w:rPr>
        <w:t>územními</w:t>
      </w:r>
      <w:r>
        <w:rPr>
          <w:sz w:val="22"/>
        </w:rPr>
        <w:tab/>
      </w:r>
      <w:r>
        <w:rPr>
          <w:spacing w:val="-2"/>
          <w:sz w:val="22"/>
        </w:rPr>
        <w:t>správními</w:t>
      </w:r>
      <w:r>
        <w:rPr>
          <w:sz w:val="22"/>
        </w:rPr>
        <w:tab/>
      </w:r>
      <w:r>
        <w:rPr>
          <w:spacing w:val="-2"/>
          <w:sz w:val="22"/>
        </w:rPr>
        <w:t>úřady</w:t>
      </w:r>
      <w:r>
        <w:rPr>
          <w:sz w:val="22"/>
        </w:rPr>
        <w:tab/>
      </w:r>
      <w:r>
        <w:rPr>
          <w:spacing w:val="-6"/>
          <w:sz w:val="22"/>
        </w:rPr>
        <w:t>ve</w:t>
      </w:r>
      <w:r>
        <w:rPr>
          <w:sz w:val="22"/>
        </w:rPr>
        <w:tab/>
      </w:r>
      <w:r>
        <w:rPr>
          <w:spacing w:val="-2"/>
          <w:sz w:val="22"/>
        </w:rPr>
        <w:t>věcech </w:t>
      </w:r>
      <w:r>
        <w:rPr>
          <w:sz w:val="22"/>
        </w:rPr>
        <w:t>stavebního řádu.</w:t>
      </w:r>
    </w:p>
    <w:p>
      <w:pPr>
        <w:pStyle w:val="ListParagraph"/>
        <w:numPr>
          <w:ilvl w:val="0"/>
          <w:numId w:val="17"/>
        </w:numPr>
        <w:tabs>
          <w:tab w:pos="1418" w:val="left" w:leader="none"/>
        </w:tabs>
        <w:spacing w:line="240" w:lineRule="auto" w:before="73" w:after="0"/>
        <w:ind w:left="1418" w:right="0" w:hanging="566"/>
        <w:jc w:val="left"/>
        <w:rPr>
          <w:sz w:val="22"/>
        </w:rPr>
      </w:pPr>
      <w:r>
        <w:rPr>
          <w:sz w:val="22"/>
        </w:rPr>
        <w:t>Krajskými</w:t>
      </w:r>
      <w:r>
        <w:rPr>
          <w:spacing w:val="-8"/>
          <w:sz w:val="22"/>
        </w:rPr>
        <w:t> </w:t>
      </w:r>
      <w:r>
        <w:rPr>
          <w:sz w:val="22"/>
        </w:rPr>
        <w:t>stavebními</w:t>
      </w:r>
      <w:r>
        <w:rPr>
          <w:spacing w:val="-7"/>
          <w:sz w:val="22"/>
        </w:rPr>
        <w:t> </w:t>
      </w:r>
      <w:r>
        <w:rPr>
          <w:sz w:val="22"/>
        </w:rPr>
        <w:t>úřady</w:t>
      </w:r>
      <w:r>
        <w:rPr>
          <w:spacing w:val="-4"/>
          <w:sz w:val="22"/>
        </w:rPr>
        <w:t> jsou</w:t>
      </w:r>
    </w:p>
    <w:p>
      <w:pPr>
        <w:pStyle w:val="ListParagraph"/>
        <w:numPr>
          <w:ilvl w:val="1"/>
          <w:numId w:val="17"/>
        </w:numPr>
        <w:tabs>
          <w:tab w:pos="1417" w:val="left" w:leader="none"/>
        </w:tabs>
        <w:spacing w:line="240" w:lineRule="auto" w:before="23" w:after="0"/>
        <w:ind w:left="1417" w:right="0" w:hanging="282"/>
        <w:jc w:val="left"/>
        <w:rPr>
          <w:sz w:val="22"/>
        </w:rPr>
      </w:pPr>
      <w:r>
        <w:rPr>
          <w:sz w:val="22"/>
        </w:rPr>
        <w:t>Stavební</w:t>
      </w:r>
      <w:r>
        <w:rPr>
          <w:spacing w:val="-2"/>
          <w:sz w:val="22"/>
        </w:rPr>
        <w:t> </w:t>
      </w:r>
      <w:r>
        <w:rPr>
          <w:sz w:val="22"/>
        </w:rPr>
        <w:t>úřad</w:t>
      </w:r>
      <w:r>
        <w:rPr>
          <w:spacing w:val="-4"/>
          <w:sz w:val="22"/>
        </w:rPr>
        <w:t> </w:t>
      </w:r>
      <w:r>
        <w:rPr>
          <w:sz w:val="22"/>
        </w:rPr>
        <w:t>pro</w:t>
      </w:r>
      <w:r>
        <w:rPr>
          <w:spacing w:val="-5"/>
          <w:sz w:val="22"/>
        </w:rPr>
        <w:t> </w:t>
      </w:r>
      <w:r>
        <w:rPr>
          <w:sz w:val="22"/>
        </w:rPr>
        <w:t>hlavní</w:t>
      </w:r>
      <w:r>
        <w:rPr>
          <w:spacing w:val="-3"/>
          <w:sz w:val="22"/>
        </w:rPr>
        <w:t> </w:t>
      </w:r>
      <w:r>
        <w:rPr>
          <w:sz w:val="22"/>
        </w:rPr>
        <w:t>město</w:t>
      </w:r>
      <w:r>
        <w:rPr>
          <w:spacing w:val="-3"/>
          <w:sz w:val="22"/>
        </w:rPr>
        <w:t> </w:t>
      </w:r>
      <w:r>
        <w:rPr>
          <w:sz w:val="22"/>
        </w:rPr>
        <w:t>Prahu</w:t>
      </w:r>
      <w:r>
        <w:rPr>
          <w:spacing w:val="-6"/>
          <w:sz w:val="22"/>
        </w:rPr>
        <w:t> </w:t>
      </w:r>
      <w:r>
        <w:rPr>
          <w:sz w:val="22"/>
        </w:rPr>
        <w:t>se</w:t>
      </w:r>
      <w:r>
        <w:rPr>
          <w:spacing w:val="-5"/>
          <w:sz w:val="22"/>
        </w:rPr>
        <w:t> </w:t>
      </w:r>
      <w:r>
        <w:rPr>
          <w:sz w:val="22"/>
        </w:rPr>
        <w:t>sídlem</w:t>
      </w:r>
      <w:r>
        <w:rPr>
          <w:spacing w:val="-2"/>
          <w:sz w:val="22"/>
        </w:rPr>
        <w:t> </w:t>
      </w:r>
      <w:r>
        <w:rPr>
          <w:sz w:val="22"/>
        </w:rPr>
        <w:t>v</w:t>
      </w:r>
      <w:r>
        <w:rPr>
          <w:spacing w:val="-2"/>
          <w:sz w:val="22"/>
        </w:rPr>
        <w:t> Praze,</w:t>
      </w:r>
    </w:p>
    <w:p>
      <w:pPr>
        <w:pStyle w:val="ListParagraph"/>
        <w:numPr>
          <w:ilvl w:val="1"/>
          <w:numId w:val="17"/>
        </w:numPr>
        <w:tabs>
          <w:tab w:pos="1417" w:val="left" w:leader="none"/>
        </w:tabs>
        <w:spacing w:line="240" w:lineRule="auto" w:before="22" w:after="0"/>
        <w:ind w:left="1417" w:right="0" w:hanging="282"/>
        <w:jc w:val="left"/>
        <w:rPr>
          <w:sz w:val="22"/>
        </w:rPr>
      </w:pPr>
      <w:r>
        <w:rPr>
          <w:sz w:val="22"/>
        </w:rPr>
        <w:t>Stavební</w:t>
      </w:r>
      <w:r>
        <w:rPr>
          <w:spacing w:val="-2"/>
          <w:sz w:val="22"/>
        </w:rPr>
        <w:t> </w:t>
      </w:r>
      <w:r>
        <w:rPr>
          <w:sz w:val="22"/>
        </w:rPr>
        <w:t>úřad</w:t>
      </w:r>
      <w:r>
        <w:rPr>
          <w:spacing w:val="-4"/>
          <w:sz w:val="22"/>
        </w:rPr>
        <w:t> </w:t>
      </w:r>
      <w:r>
        <w:rPr>
          <w:sz w:val="22"/>
        </w:rPr>
        <w:t>pro</w:t>
      </w:r>
      <w:r>
        <w:rPr>
          <w:spacing w:val="-5"/>
          <w:sz w:val="22"/>
        </w:rPr>
        <w:t> </w:t>
      </w:r>
      <w:r>
        <w:rPr>
          <w:sz w:val="22"/>
        </w:rPr>
        <w:t>Středočeský</w:t>
      </w:r>
      <w:r>
        <w:rPr>
          <w:spacing w:val="-6"/>
          <w:sz w:val="22"/>
        </w:rPr>
        <w:t> </w:t>
      </w:r>
      <w:r>
        <w:rPr>
          <w:sz w:val="22"/>
        </w:rPr>
        <w:t>kraj</w:t>
      </w:r>
      <w:r>
        <w:rPr>
          <w:spacing w:val="-5"/>
          <w:sz w:val="22"/>
        </w:rPr>
        <w:t> </w:t>
      </w:r>
      <w:r>
        <w:rPr>
          <w:sz w:val="22"/>
        </w:rPr>
        <w:t>se</w:t>
      </w:r>
      <w:r>
        <w:rPr>
          <w:spacing w:val="-5"/>
          <w:sz w:val="22"/>
        </w:rPr>
        <w:t> </w:t>
      </w:r>
      <w:r>
        <w:rPr>
          <w:sz w:val="22"/>
        </w:rPr>
        <w:t>sídlem</w:t>
      </w:r>
      <w:r>
        <w:rPr>
          <w:spacing w:val="-7"/>
          <w:sz w:val="22"/>
        </w:rPr>
        <w:t> </w:t>
      </w:r>
      <w:r>
        <w:rPr>
          <w:sz w:val="22"/>
        </w:rPr>
        <w:t>v</w:t>
      </w:r>
      <w:r>
        <w:rPr>
          <w:spacing w:val="-2"/>
          <w:sz w:val="22"/>
        </w:rPr>
        <w:t> Praze,</w:t>
      </w:r>
    </w:p>
    <w:p>
      <w:pPr>
        <w:pStyle w:val="ListParagraph"/>
        <w:numPr>
          <w:ilvl w:val="1"/>
          <w:numId w:val="17"/>
        </w:numPr>
        <w:tabs>
          <w:tab w:pos="1416" w:val="left" w:leader="none"/>
        </w:tabs>
        <w:spacing w:line="240" w:lineRule="auto" w:before="22" w:after="0"/>
        <w:ind w:left="1416" w:right="0" w:hanging="281"/>
        <w:jc w:val="left"/>
        <w:rPr>
          <w:sz w:val="22"/>
        </w:rPr>
      </w:pPr>
      <w:r>
        <w:rPr>
          <w:sz w:val="22"/>
        </w:rPr>
        <w:t>Stavební</w:t>
      </w:r>
      <w:r>
        <w:rPr>
          <w:spacing w:val="-5"/>
          <w:sz w:val="22"/>
        </w:rPr>
        <w:t> </w:t>
      </w:r>
      <w:r>
        <w:rPr>
          <w:sz w:val="22"/>
        </w:rPr>
        <w:t>úřad</w:t>
      </w:r>
      <w:r>
        <w:rPr>
          <w:spacing w:val="-4"/>
          <w:sz w:val="22"/>
        </w:rPr>
        <w:t> </w:t>
      </w:r>
      <w:r>
        <w:rPr>
          <w:sz w:val="22"/>
        </w:rPr>
        <w:t>pro</w:t>
      </w:r>
      <w:r>
        <w:rPr>
          <w:spacing w:val="-5"/>
          <w:sz w:val="22"/>
        </w:rPr>
        <w:t> </w:t>
      </w:r>
      <w:r>
        <w:rPr>
          <w:sz w:val="22"/>
        </w:rPr>
        <w:t>Jihočeský</w:t>
      </w:r>
      <w:r>
        <w:rPr>
          <w:spacing w:val="-6"/>
          <w:sz w:val="22"/>
        </w:rPr>
        <w:t> </w:t>
      </w:r>
      <w:r>
        <w:rPr>
          <w:sz w:val="22"/>
        </w:rPr>
        <w:t>kraj</w:t>
      </w:r>
      <w:r>
        <w:rPr>
          <w:spacing w:val="-4"/>
          <w:sz w:val="22"/>
        </w:rPr>
        <w:t> </w:t>
      </w:r>
      <w:r>
        <w:rPr>
          <w:sz w:val="22"/>
        </w:rPr>
        <w:t>se</w:t>
      </w:r>
      <w:r>
        <w:rPr>
          <w:spacing w:val="-5"/>
          <w:sz w:val="22"/>
        </w:rPr>
        <w:t> </w:t>
      </w:r>
      <w:r>
        <w:rPr>
          <w:sz w:val="22"/>
        </w:rPr>
        <w:t>sídlem</w:t>
      </w:r>
      <w:r>
        <w:rPr>
          <w:spacing w:val="-4"/>
          <w:sz w:val="22"/>
        </w:rPr>
        <w:t> </w:t>
      </w:r>
      <w:r>
        <w:rPr>
          <w:sz w:val="22"/>
        </w:rPr>
        <w:t>v</w:t>
      </w:r>
      <w:r>
        <w:rPr>
          <w:spacing w:val="-4"/>
          <w:sz w:val="22"/>
        </w:rPr>
        <w:t> </w:t>
      </w:r>
      <w:r>
        <w:rPr>
          <w:sz w:val="22"/>
        </w:rPr>
        <w:t>Českých</w:t>
      </w:r>
      <w:r>
        <w:rPr>
          <w:spacing w:val="-4"/>
          <w:sz w:val="22"/>
        </w:rPr>
        <w:t> </w:t>
      </w:r>
      <w:r>
        <w:rPr>
          <w:spacing w:val="-2"/>
          <w:sz w:val="22"/>
        </w:rPr>
        <w:t>Budějovicích,</w:t>
      </w:r>
    </w:p>
    <w:p>
      <w:pPr>
        <w:pStyle w:val="ListParagraph"/>
        <w:numPr>
          <w:ilvl w:val="1"/>
          <w:numId w:val="17"/>
        </w:numPr>
        <w:tabs>
          <w:tab w:pos="1417" w:val="left" w:leader="none"/>
        </w:tabs>
        <w:spacing w:line="240" w:lineRule="auto" w:before="23" w:after="0"/>
        <w:ind w:left="1417" w:right="0" w:hanging="282"/>
        <w:jc w:val="left"/>
        <w:rPr>
          <w:sz w:val="22"/>
        </w:rPr>
      </w:pPr>
      <w:r>
        <w:rPr>
          <w:sz w:val="22"/>
        </w:rPr>
        <w:t>Stavební</w:t>
      </w:r>
      <w:r>
        <w:rPr>
          <w:spacing w:val="-2"/>
          <w:sz w:val="22"/>
        </w:rPr>
        <w:t> </w:t>
      </w:r>
      <w:r>
        <w:rPr>
          <w:sz w:val="22"/>
        </w:rPr>
        <w:t>úřad</w:t>
      </w:r>
      <w:r>
        <w:rPr>
          <w:spacing w:val="-4"/>
          <w:sz w:val="22"/>
        </w:rPr>
        <w:t> </w:t>
      </w:r>
      <w:r>
        <w:rPr>
          <w:sz w:val="22"/>
        </w:rPr>
        <w:t>pro</w:t>
      </w:r>
      <w:r>
        <w:rPr>
          <w:spacing w:val="-4"/>
          <w:sz w:val="22"/>
        </w:rPr>
        <w:t> </w:t>
      </w:r>
      <w:r>
        <w:rPr>
          <w:sz w:val="22"/>
        </w:rPr>
        <w:t>Plzeňský</w:t>
      </w:r>
      <w:r>
        <w:rPr>
          <w:spacing w:val="-5"/>
          <w:sz w:val="22"/>
        </w:rPr>
        <w:t> </w:t>
      </w:r>
      <w:r>
        <w:rPr>
          <w:sz w:val="22"/>
        </w:rPr>
        <w:t>kraj</w:t>
      </w:r>
      <w:r>
        <w:rPr>
          <w:spacing w:val="-3"/>
          <w:sz w:val="22"/>
        </w:rPr>
        <w:t> </w:t>
      </w:r>
      <w:r>
        <w:rPr>
          <w:sz w:val="22"/>
        </w:rPr>
        <w:t>se</w:t>
      </w:r>
      <w:r>
        <w:rPr>
          <w:spacing w:val="-4"/>
          <w:sz w:val="22"/>
        </w:rPr>
        <w:t> </w:t>
      </w:r>
      <w:r>
        <w:rPr>
          <w:sz w:val="22"/>
        </w:rPr>
        <w:t>sídlem</w:t>
      </w:r>
      <w:r>
        <w:rPr>
          <w:spacing w:val="-4"/>
          <w:sz w:val="22"/>
        </w:rPr>
        <w:t> </w:t>
      </w:r>
      <w:r>
        <w:rPr>
          <w:sz w:val="22"/>
        </w:rPr>
        <w:t>v</w:t>
      </w:r>
      <w:r>
        <w:rPr>
          <w:spacing w:val="-2"/>
          <w:sz w:val="22"/>
        </w:rPr>
        <w:t> Plzni,</w:t>
      </w:r>
    </w:p>
    <w:p>
      <w:pPr>
        <w:pStyle w:val="ListParagraph"/>
        <w:numPr>
          <w:ilvl w:val="1"/>
          <w:numId w:val="17"/>
        </w:numPr>
        <w:tabs>
          <w:tab w:pos="1417" w:val="left" w:leader="none"/>
        </w:tabs>
        <w:spacing w:line="240" w:lineRule="auto" w:before="25" w:after="0"/>
        <w:ind w:left="1417" w:right="0" w:hanging="282"/>
        <w:jc w:val="left"/>
        <w:rPr>
          <w:sz w:val="22"/>
        </w:rPr>
      </w:pPr>
      <w:r>
        <w:rPr>
          <w:sz w:val="22"/>
        </w:rPr>
        <w:t>Stavební</w:t>
      </w:r>
      <w:r>
        <w:rPr>
          <w:spacing w:val="-5"/>
          <w:sz w:val="22"/>
        </w:rPr>
        <w:t> </w:t>
      </w:r>
      <w:r>
        <w:rPr>
          <w:sz w:val="22"/>
        </w:rPr>
        <w:t>úřad</w:t>
      </w:r>
      <w:r>
        <w:rPr>
          <w:spacing w:val="-5"/>
          <w:sz w:val="22"/>
        </w:rPr>
        <w:t> </w:t>
      </w:r>
      <w:r>
        <w:rPr>
          <w:sz w:val="22"/>
        </w:rPr>
        <w:t>pro</w:t>
      </w:r>
      <w:r>
        <w:rPr>
          <w:spacing w:val="-5"/>
          <w:sz w:val="22"/>
        </w:rPr>
        <w:t> </w:t>
      </w:r>
      <w:r>
        <w:rPr>
          <w:sz w:val="22"/>
        </w:rPr>
        <w:t>Karlovarský</w:t>
      </w:r>
      <w:r>
        <w:rPr>
          <w:spacing w:val="-6"/>
          <w:sz w:val="22"/>
        </w:rPr>
        <w:t> </w:t>
      </w:r>
      <w:r>
        <w:rPr>
          <w:sz w:val="22"/>
        </w:rPr>
        <w:t>kraj</w:t>
      </w:r>
      <w:r>
        <w:rPr>
          <w:spacing w:val="-6"/>
          <w:sz w:val="22"/>
        </w:rPr>
        <w:t> </w:t>
      </w:r>
      <w:r>
        <w:rPr>
          <w:sz w:val="22"/>
        </w:rPr>
        <w:t>se</w:t>
      </w:r>
      <w:r>
        <w:rPr>
          <w:spacing w:val="-5"/>
          <w:sz w:val="22"/>
        </w:rPr>
        <w:t> </w:t>
      </w:r>
      <w:r>
        <w:rPr>
          <w:sz w:val="22"/>
        </w:rPr>
        <w:t>sídlem</w:t>
      </w:r>
      <w:r>
        <w:rPr>
          <w:spacing w:val="-6"/>
          <w:sz w:val="22"/>
        </w:rPr>
        <w:t> </w:t>
      </w:r>
      <w:r>
        <w:rPr>
          <w:sz w:val="22"/>
        </w:rPr>
        <w:t>v</w:t>
      </w:r>
      <w:r>
        <w:rPr>
          <w:spacing w:val="-4"/>
          <w:sz w:val="22"/>
        </w:rPr>
        <w:t> </w:t>
      </w:r>
      <w:r>
        <w:rPr>
          <w:sz w:val="22"/>
        </w:rPr>
        <w:t>Karlových</w:t>
      </w:r>
      <w:r>
        <w:rPr>
          <w:spacing w:val="-3"/>
          <w:sz w:val="22"/>
        </w:rPr>
        <w:t> </w:t>
      </w:r>
      <w:r>
        <w:rPr>
          <w:spacing w:val="-2"/>
          <w:sz w:val="22"/>
        </w:rPr>
        <w:t>Varech,</w:t>
      </w:r>
    </w:p>
    <w:p>
      <w:pPr>
        <w:pStyle w:val="ListParagraph"/>
        <w:numPr>
          <w:ilvl w:val="1"/>
          <w:numId w:val="17"/>
        </w:numPr>
        <w:tabs>
          <w:tab w:pos="1416" w:val="left" w:leader="none"/>
        </w:tabs>
        <w:spacing w:line="240" w:lineRule="auto" w:before="22" w:after="0"/>
        <w:ind w:left="1416" w:right="0" w:hanging="281"/>
        <w:jc w:val="left"/>
        <w:rPr>
          <w:sz w:val="22"/>
        </w:rPr>
      </w:pPr>
      <w:r>
        <w:rPr>
          <w:sz w:val="22"/>
        </w:rPr>
        <w:t>Stavební</w:t>
      </w:r>
      <w:r>
        <w:rPr>
          <w:spacing w:val="-2"/>
          <w:sz w:val="22"/>
        </w:rPr>
        <w:t> </w:t>
      </w:r>
      <w:r>
        <w:rPr>
          <w:sz w:val="22"/>
        </w:rPr>
        <w:t>úřad</w:t>
      </w:r>
      <w:r>
        <w:rPr>
          <w:spacing w:val="-3"/>
          <w:sz w:val="22"/>
        </w:rPr>
        <w:t> </w:t>
      </w:r>
      <w:r>
        <w:rPr>
          <w:sz w:val="22"/>
        </w:rPr>
        <w:t>pro</w:t>
      </w:r>
      <w:r>
        <w:rPr>
          <w:spacing w:val="-4"/>
          <w:sz w:val="22"/>
        </w:rPr>
        <w:t> </w:t>
      </w:r>
      <w:r>
        <w:rPr>
          <w:sz w:val="22"/>
        </w:rPr>
        <w:t>Ústecký</w:t>
      </w:r>
      <w:r>
        <w:rPr>
          <w:spacing w:val="-5"/>
          <w:sz w:val="22"/>
        </w:rPr>
        <w:t> </w:t>
      </w:r>
      <w:r>
        <w:rPr>
          <w:sz w:val="22"/>
        </w:rPr>
        <w:t>kraj</w:t>
      </w:r>
      <w:r>
        <w:rPr>
          <w:spacing w:val="-4"/>
          <w:sz w:val="22"/>
        </w:rPr>
        <w:t> </w:t>
      </w:r>
      <w:r>
        <w:rPr>
          <w:sz w:val="22"/>
        </w:rPr>
        <w:t>se</w:t>
      </w:r>
      <w:r>
        <w:rPr>
          <w:spacing w:val="-4"/>
          <w:sz w:val="22"/>
        </w:rPr>
        <w:t> </w:t>
      </w:r>
      <w:r>
        <w:rPr>
          <w:sz w:val="22"/>
        </w:rPr>
        <w:t>sídlem</w:t>
      </w:r>
      <w:r>
        <w:rPr>
          <w:spacing w:val="-2"/>
          <w:sz w:val="22"/>
        </w:rPr>
        <w:t> </w:t>
      </w:r>
      <w:r>
        <w:rPr>
          <w:sz w:val="22"/>
        </w:rPr>
        <w:t>v</w:t>
      </w:r>
      <w:r>
        <w:rPr>
          <w:spacing w:val="-5"/>
          <w:sz w:val="22"/>
        </w:rPr>
        <w:t> </w:t>
      </w:r>
      <w:r>
        <w:rPr>
          <w:sz w:val="22"/>
        </w:rPr>
        <w:t>Ústí</w:t>
      </w:r>
      <w:r>
        <w:rPr>
          <w:spacing w:val="-1"/>
          <w:sz w:val="22"/>
        </w:rPr>
        <w:t> </w:t>
      </w:r>
      <w:r>
        <w:rPr>
          <w:sz w:val="22"/>
        </w:rPr>
        <w:t>nad</w:t>
      </w:r>
      <w:r>
        <w:rPr>
          <w:spacing w:val="-3"/>
          <w:sz w:val="22"/>
        </w:rPr>
        <w:t> </w:t>
      </w:r>
      <w:r>
        <w:rPr>
          <w:spacing w:val="-2"/>
          <w:sz w:val="22"/>
        </w:rPr>
        <w:t>Labem,</w:t>
      </w:r>
    </w:p>
    <w:p>
      <w:pPr>
        <w:pStyle w:val="ListParagraph"/>
        <w:numPr>
          <w:ilvl w:val="1"/>
          <w:numId w:val="17"/>
        </w:numPr>
        <w:tabs>
          <w:tab w:pos="1417" w:val="left" w:leader="none"/>
        </w:tabs>
        <w:spacing w:line="240" w:lineRule="auto" w:before="23" w:after="0"/>
        <w:ind w:left="1417" w:right="0" w:hanging="282"/>
        <w:jc w:val="left"/>
        <w:rPr>
          <w:sz w:val="22"/>
        </w:rPr>
      </w:pPr>
      <w:r>
        <w:rPr>
          <w:sz w:val="22"/>
        </w:rPr>
        <w:t>Stavební</w:t>
      </w:r>
      <w:r>
        <w:rPr>
          <w:spacing w:val="-2"/>
          <w:sz w:val="22"/>
        </w:rPr>
        <w:t> </w:t>
      </w:r>
      <w:r>
        <w:rPr>
          <w:sz w:val="22"/>
        </w:rPr>
        <w:t>úřad</w:t>
      </w:r>
      <w:r>
        <w:rPr>
          <w:spacing w:val="-3"/>
          <w:sz w:val="22"/>
        </w:rPr>
        <w:t> </w:t>
      </w:r>
      <w:r>
        <w:rPr>
          <w:sz w:val="22"/>
        </w:rPr>
        <w:t>pro</w:t>
      </w:r>
      <w:r>
        <w:rPr>
          <w:spacing w:val="-4"/>
          <w:sz w:val="22"/>
        </w:rPr>
        <w:t> </w:t>
      </w:r>
      <w:r>
        <w:rPr>
          <w:sz w:val="22"/>
        </w:rPr>
        <w:t>Liberecký</w:t>
      </w:r>
      <w:r>
        <w:rPr>
          <w:spacing w:val="-4"/>
          <w:sz w:val="22"/>
        </w:rPr>
        <w:t> </w:t>
      </w:r>
      <w:r>
        <w:rPr>
          <w:sz w:val="22"/>
        </w:rPr>
        <w:t>kraj</w:t>
      </w:r>
      <w:r>
        <w:rPr>
          <w:spacing w:val="-4"/>
          <w:sz w:val="22"/>
        </w:rPr>
        <w:t> </w:t>
      </w:r>
      <w:r>
        <w:rPr>
          <w:sz w:val="22"/>
        </w:rPr>
        <w:t>se</w:t>
      </w:r>
      <w:r>
        <w:rPr>
          <w:spacing w:val="-4"/>
          <w:sz w:val="22"/>
        </w:rPr>
        <w:t> </w:t>
      </w:r>
      <w:r>
        <w:rPr>
          <w:sz w:val="22"/>
        </w:rPr>
        <w:t>sídlem</w:t>
      </w:r>
      <w:r>
        <w:rPr>
          <w:spacing w:val="-1"/>
          <w:sz w:val="22"/>
        </w:rPr>
        <w:t> </w:t>
      </w:r>
      <w:r>
        <w:rPr>
          <w:sz w:val="22"/>
        </w:rPr>
        <w:t>v</w:t>
      </w:r>
      <w:r>
        <w:rPr>
          <w:spacing w:val="-5"/>
          <w:sz w:val="22"/>
        </w:rPr>
        <w:t> </w:t>
      </w:r>
      <w:r>
        <w:rPr>
          <w:spacing w:val="-2"/>
          <w:sz w:val="22"/>
        </w:rPr>
        <w:t>Liberci,</w:t>
      </w:r>
    </w:p>
    <w:p>
      <w:pPr>
        <w:pStyle w:val="ListParagraph"/>
        <w:numPr>
          <w:ilvl w:val="1"/>
          <w:numId w:val="17"/>
        </w:numPr>
        <w:tabs>
          <w:tab w:pos="1417" w:val="left" w:leader="none"/>
        </w:tabs>
        <w:spacing w:line="240" w:lineRule="auto" w:before="22" w:after="0"/>
        <w:ind w:left="1417" w:right="0" w:hanging="282"/>
        <w:jc w:val="left"/>
        <w:rPr>
          <w:sz w:val="22"/>
        </w:rPr>
      </w:pPr>
      <w:r>
        <w:rPr>
          <w:sz w:val="22"/>
        </w:rPr>
        <w:t>Stavební</w:t>
      </w:r>
      <w:r>
        <w:rPr>
          <w:spacing w:val="-3"/>
          <w:sz w:val="22"/>
        </w:rPr>
        <w:t> </w:t>
      </w:r>
      <w:r>
        <w:rPr>
          <w:sz w:val="22"/>
        </w:rPr>
        <w:t>úřad</w:t>
      </w:r>
      <w:r>
        <w:rPr>
          <w:spacing w:val="-4"/>
          <w:sz w:val="22"/>
        </w:rPr>
        <w:t> </w:t>
      </w:r>
      <w:r>
        <w:rPr>
          <w:sz w:val="22"/>
        </w:rPr>
        <w:t>pro</w:t>
      </w:r>
      <w:r>
        <w:rPr>
          <w:spacing w:val="-5"/>
          <w:sz w:val="22"/>
        </w:rPr>
        <w:t> </w:t>
      </w:r>
      <w:r>
        <w:rPr>
          <w:sz w:val="22"/>
        </w:rPr>
        <w:t>Královéhradecký</w:t>
      </w:r>
      <w:r>
        <w:rPr>
          <w:spacing w:val="-5"/>
          <w:sz w:val="22"/>
        </w:rPr>
        <w:t> </w:t>
      </w:r>
      <w:r>
        <w:rPr>
          <w:sz w:val="22"/>
        </w:rPr>
        <w:t>kraj</w:t>
      </w:r>
      <w:r>
        <w:rPr>
          <w:spacing w:val="-5"/>
          <w:sz w:val="22"/>
        </w:rPr>
        <w:t> </w:t>
      </w:r>
      <w:r>
        <w:rPr>
          <w:sz w:val="22"/>
        </w:rPr>
        <w:t>se</w:t>
      </w:r>
      <w:r>
        <w:rPr>
          <w:spacing w:val="-5"/>
          <w:sz w:val="22"/>
        </w:rPr>
        <w:t> </w:t>
      </w:r>
      <w:r>
        <w:rPr>
          <w:sz w:val="22"/>
        </w:rPr>
        <w:t>sídlem</w:t>
      </w:r>
      <w:r>
        <w:rPr>
          <w:spacing w:val="-2"/>
          <w:sz w:val="22"/>
        </w:rPr>
        <w:t> </w:t>
      </w:r>
      <w:r>
        <w:rPr>
          <w:sz w:val="22"/>
        </w:rPr>
        <w:t>v</w:t>
      </w:r>
      <w:r>
        <w:rPr>
          <w:spacing w:val="-5"/>
          <w:sz w:val="22"/>
        </w:rPr>
        <w:t> </w:t>
      </w:r>
      <w:r>
        <w:rPr>
          <w:sz w:val="22"/>
        </w:rPr>
        <w:t>Hradci</w:t>
      </w:r>
      <w:r>
        <w:rPr>
          <w:spacing w:val="-5"/>
          <w:sz w:val="22"/>
        </w:rPr>
        <w:t> </w:t>
      </w:r>
      <w:r>
        <w:rPr>
          <w:spacing w:val="-2"/>
          <w:sz w:val="22"/>
        </w:rPr>
        <w:t>Králové,</w:t>
      </w:r>
    </w:p>
    <w:p>
      <w:pPr>
        <w:pStyle w:val="ListParagraph"/>
        <w:numPr>
          <w:ilvl w:val="1"/>
          <w:numId w:val="17"/>
        </w:numPr>
        <w:tabs>
          <w:tab w:pos="1417" w:val="left" w:leader="none"/>
        </w:tabs>
        <w:spacing w:line="240" w:lineRule="auto" w:before="23" w:after="0"/>
        <w:ind w:left="1417" w:right="0" w:hanging="282"/>
        <w:jc w:val="left"/>
        <w:rPr>
          <w:sz w:val="22"/>
        </w:rPr>
      </w:pPr>
      <w:r>
        <w:rPr>
          <w:sz w:val="22"/>
        </w:rPr>
        <w:t>Stavební</w:t>
      </w:r>
      <w:r>
        <w:rPr>
          <w:spacing w:val="-4"/>
          <w:sz w:val="22"/>
        </w:rPr>
        <w:t> </w:t>
      </w:r>
      <w:r>
        <w:rPr>
          <w:sz w:val="22"/>
        </w:rPr>
        <w:t>úřad</w:t>
      </w:r>
      <w:r>
        <w:rPr>
          <w:spacing w:val="-4"/>
          <w:sz w:val="22"/>
        </w:rPr>
        <w:t> </w:t>
      </w:r>
      <w:r>
        <w:rPr>
          <w:sz w:val="22"/>
        </w:rPr>
        <w:t>pro</w:t>
      </w:r>
      <w:r>
        <w:rPr>
          <w:spacing w:val="-4"/>
          <w:sz w:val="22"/>
        </w:rPr>
        <w:t> </w:t>
      </w:r>
      <w:r>
        <w:rPr>
          <w:sz w:val="22"/>
        </w:rPr>
        <w:t>Pardubický</w:t>
      </w:r>
      <w:r>
        <w:rPr>
          <w:spacing w:val="-5"/>
          <w:sz w:val="22"/>
        </w:rPr>
        <w:t> </w:t>
      </w:r>
      <w:r>
        <w:rPr>
          <w:sz w:val="22"/>
        </w:rPr>
        <w:t>kraj</w:t>
      </w:r>
      <w:r>
        <w:rPr>
          <w:spacing w:val="-5"/>
          <w:sz w:val="22"/>
        </w:rPr>
        <w:t> </w:t>
      </w:r>
      <w:r>
        <w:rPr>
          <w:sz w:val="22"/>
        </w:rPr>
        <w:t>se</w:t>
      </w:r>
      <w:r>
        <w:rPr>
          <w:spacing w:val="-4"/>
          <w:sz w:val="22"/>
        </w:rPr>
        <w:t> </w:t>
      </w:r>
      <w:r>
        <w:rPr>
          <w:sz w:val="22"/>
        </w:rPr>
        <w:t>sídlem</w:t>
      </w:r>
      <w:r>
        <w:rPr>
          <w:spacing w:val="-2"/>
          <w:sz w:val="22"/>
        </w:rPr>
        <w:t> </w:t>
      </w:r>
      <w:r>
        <w:rPr>
          <w:sz w:val="22"/>
        </w:rPr>
        <w:t>v</w:t>
      </w:r>
      <w:r>
        <w:rPr>
          <w:spacing w:val="-7"/>
          <w:sz w:val="22"/>
        </w:rPr>
        <w:t> </w:t>
      </w:r>
      <w:r>
        <w:rPr>
          <w:spacing w:val="-2"/>
          <w:sz w:val="22"/>
        </w:rPr>
        <w:t>Pardubicích,</w:t>
      </w:r>
    </w:p>
    <w:p>
      <w:pPr>
        <w:pStyle w:val="ListParagraph"/>
        <w:spacing w:after="0" w:line="240" w:lineRule="auto"/>
        <w:jc w:val="left"/>
        <w:rPr>
          <w:sz w:val="22"/>
        </w:rPr>
        <w:sectPr>
          <w:pgSz w:w="11910" w:h="16850"/>
          <w:pgMar w:header="708" w:footer="995" w:top="1340" w:bottom="1180" w:left="850" w:right="1559"/>
        </w:sectPr>
      </w:pPr>
    </w:p>
    <w:p>
      <w:pPr>
        <w:pStyle w:val="BodyText"/>
        <w:ind w:left="0" w:firstLine="0"/>
        <w:jc w:val="left"/>
        <w:rPr>
          <w:sz w:val="23"/>
        </w:rPr>
      </w:pPr>
    </w:p>
    <w:p>
      <w:pPr>
        <w:pStyle w:val="BodyText"/>
        <w:ind w:left="0" w:firstLine="0"/>
        <w:jc w:val="left"/>
        <w:rPr>
          <w:sz w:val="23"/>
        </w:rPr>
      </w:pPr>
    </w:p>
    <w:p>
      <w:pPr>
        <w:pStyle w:val="BodyText"/>
        <w:ind w:left="0" w:firstLine="0"/>
        <w:jc w:val="left"/>
        <w:rPr>
          <w:sz w:val="23"/>
        </w:rPr>
      </w:pPr>
    </w:p>
    <w:p>
      <w:pPr>
        <w:pStyle w:val="BodyText"/>
        <w:ind w:left="0" w:firstLine="0"/>
        <w:jc w:val="left"/>
        <w:rPr>
          <w:sz w:val="23"/>
        </w:rPr>
      </w:pPr>
    </w:p>
    <w:p>
      <w:pPr>
        <w:pStyle w:val="BodyText"/>
        <w:ind w:left="0" w:firstLine="0"/>
        <w:jc w:val="left"/>
        <w:rPr>
          <w:sz w:val="23"/>
        </w:rPr>
      </w:pPr>
    </w:p>
    <w:p>
      <w:pPr>
        <w:pStyle w:val="BodyText"/>
        <w:ind w:left="0" w:firstLine="0"/>
        <w:jc w:val="left"/>
        <w:rPr>
          <w:sz w:val="23"/>
        </w:rPr>
      </w:pPr>
    </w:p>
    <w:p>
      <w:pPr>
        <w:pStyle w:val="BodyText"/>
        <w:ind w:left="0" w:firstLine="0"/>
        <w:jc w:val="left"/>
        <w:rPr>
          <w:sz w:val="23"/>
        </w:rPr>
      </w:pPr>
    </w:p>
    <w:p>
      <w:pPr>
        <w:pStyle w:val="BodyText"/>
        <w:ind w:left="0" w:firstLine="0"/>
        <w:jc w:val="left"/>
        <w:rPr>
          <w:sz w:val="23"/>
        </w:rPr>
      </w:pPr>
    </w:p>
    <w:p>
      <w:pPr>
        <w:pStyle w:val="BodyText"/>
        <w:ind w:left="0" w:firstLine="0"/>
        <w:jc w:val="left"/>
        <w:rPr>
          <w:sz w:val="23"/>
        </w:rPr>
      </w:pPr>
    </w:p>
    <w:p>
      <w:pPr>
        <w:pStyle w:val="BodyText"/>
        <w:ind w:left="0" w:firstLine="0"/>
        <w:jc w:val="left"/>
        <w:rPr>
          <w:sz w:val="23"/>
        </w:rPr>
      </w:pPr>
    </w:p>
    <w:p>
      <w:pPr>
        <w:pStyle w:val="BodyText"/>
        <w:spacing w:before="288"/>
        <w:ind w:left="0" w:firstLine="0"/>
        <w:jc w:val="left"/>
        <w:rPr>
          <w:sz w:val="23"/>
        </w:rPr>
      </w:pPr>
    </w:p>
    <w:p>
      <w:pPr>
        <w:spacing w:line="496" w:lineRule="exact" w:before="0"/>
        <w:ind w:left="0" w:right="134" w:firstLine="0"/>
        <w:jc w:val="right"/>
        <w:rPr>
          <w:sz w:val="23"/>
        </w:rPr>
      </w:pPr>
      <w:r>
        <w:rPr>
          <w:sz w:val="23"/>
        </w:rPr>
        <mc:AlternateContent>
          <mc:Choice Requires="wps">
            <w:drawing>
              <wp:anchor distT="0" distB="0" distL="0" distR="0" allowOverlap="1" layoutInCell="1" locked="0" behindDoc="1" simplePos="0" relativeHeight="484949504">
                <wp:simplePos x="0" y="0"/>
                <wp:positionH relativeFrom="page">
                  <wp:posOffset>1012240</wp:posOffset>
                </wp:positionH>
                <wp:positionV relativeFrom="paragraph">
                  <wp:posOffset>-3907955</wp:posOffset>
                </wp:positionV>
                <wp:extent cx="5490845" cy="406654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5490845" cy="4066540"/>
                        </a:xfrm>
                        <a:prstGeom prst="rect">
                          <a:avLst/>
                        </a:prstGeom>
                        <a:solidFill>
                          <a:srgbClr val="FFFFCC"/>
                        </a:solidFill>
                      </wps:spPr>
                      <wps:txbx>
                        <w:txbxContent>
                          <w:p>
                            <w:pPr>
                              <w:pStyle w:val="BodyText"/>
                              <w:numPr>
                                <w:ilvl w:val="0"/>
                                <w:numId w:val="18"/>
                              </w:numPr>
                              <w:tabs>
                                <w:tab w:pos="673" w:val="left" w:leader="none"/>
                              </w:tabs>
                              <w:spacing w:line="433" w:lineRule="exact" w:before="0" w:after="0"/>
                              <w:ind w:left="673" w:right="0" w:hanging="282"/>
                              <w:jc w:val="left"/>
                              <w:rPr>
                                <w:color w:val="000000"/>
                              </w:rPr>
                            </w:pPr>
                            <w:r>
                              <w:rPr>
                                <w:color w:val="000000"/>
                              </w:rPr>
                              <w:t>Stavební</w:t>
                            </w:r>
                            <w:r>
                              <w:rPr>
                                <w:color w:val="000000"/>
                                <w:spacing w:val="-3"/>
                              </w:rPr>
                              <w:t> </w:t>
                            </w:r>
                            <w:r>
                              <w:rPr>
                                <w:color w:val="000000"/>
                              </w:rPr>
                              <w:t>úřad</w:t>
                            </w:r>
                            <w:r>
                              <w:rPr>
                                <w:color w:val="000000"/>
                                <w:spacing w:val="-4"/>
                              </w:rPr>
                              <w:t> </w:t>
                            </w:r>
                            <w:r>
                              <w:rPr>
                                <w:color w:val="000000"/>
                              </w:rPr>
                              <w:t>pro</w:t>
                            </w:r>
                            <w:r>
                              <w:rPr>
                                <w:color w:val="000000"/>
                                <w:spacing w:val="-5"/>
                              </w:rPr>
                              <w:t> </w:t>
                            </w:r>
                            <w:r>
                              <w:rPr>
                                <w:color w:val="000000"/>
                              </w:rPr>
                              <w:t>Kraj</w:t>
                            </w:r>
                            <w:r>
                              <w:rPr>
                                <w:color w:val="000000"/>
                                <w:spacing w:val="-5"/>
                              </w:rPr>
                              <w:t> </w:t>
                            </w:r>
                            <w:r>
                              <w:rPr>
                                <w:color w:val="000000"/>
                              </w:rPr>
                              <w:t>Vysočina</w:t>
                            </w:r>
                            <w:r>
                              <w:rPr>
                                <w:color w:val="000000"/>
                                <w:spacing w:val="-5"/>
                              </w:rPr>
                              <w:t> </w:t>
                            </w:r>
                            <w:r>
                              <w:rPr>
                                <w:color w:val="000000"/>
                              </w:rPr>
                              <w:t>se</w:t>
                            </w:r>
                            <w:r>
                              <w:rPr>
                                <w:color w:val="000000"/>
                                <w:spacing w:val="-5"/>
                              </w:rPr>
                              <w:t> </w:t>
                            </w:r>
                            <w:r>
                              <w:rPr>
                                <w:color w:val="000000"/>
                              </w:rPr>
                              <w:t>sídlem</w:t>
                            </w:r>
                            <w:r>
                              <w:rPr>
                                <w:color w:val="000000"/>
                                <w:spacing w:val="-4"/>
                              </w:rPr>
                              <w:t> </w:t>
                            </w:r>
                            <w:r>
                              <w:rPr>
                                <w:color w:val="000000"/>
                              </w:rPr>
                              <w:t>v</w:t>
                            </w:r>
                            <w:r>
                              <w:rPr>
                                <w:color w:val="000000"/>
                                <w:spacing w:val="-3"/>
                              </w:rPr>
                              <w:t> </w:t>
                            </w:r>
                            <w:r>
                              <w:rPr>
                                <w:color w:val="000000"/>
                                <w:spacing w:val="-2"/>
                              </w:rPr>
                              <w:t>Jihlavě,</w:t>
                            </w:r>
                          </w:p>
                          <w:p>
                            <w:pPr>
                              <w:pStyle w:val="BodyText"/>
                              <w:numPr>
                                <w:ilvl w:val="0"/>
                                <w:numId w:val="18"/>
                              </w:numPr>
                              <w:tabs>
                                <w:tab w:pos="673" w:val="left" w:leader="none"/>
                              </w:tabs>
                              <w:spacing w:line="240" w:lineRule="auto" w:before="24" w:after="0"/>
                              <w:ind w:left="673" w:right="0" w:hanging="282"/>
                              <w:jc w:val="left"/>
                              <w:rPr>
                                <w:color w:val="000000"/>
                              </w:rPr>
                            </w:pPr>
                            <w:r>
                              <w:rPr>
                                <w:color w:val="000000"/>
                              </w:rPr>
                              <w:t>Stavební</w:t>
                            </w:r>
                            <w:r>
                              <w:rPr>
                                <w:color w:val="000000"/>
                                <w:spacing w:val="-2"/>
                              </w:rPr>
                              <w:t> </w:t>
                            </w:r>
                            <w:r>
                              <w:rPr>
                                <w:color w:val="000000"/>
                              </w:rPr>
                              <w:t>úřad</w:t>
                            </w:r>
                            <w:r>
                              <w:rPr>
                                <w:color w:val="000000"/>
                                <w:spacing w:val="-4"/>
                              </w:rPr>
                              <w:t> </w:t>
                            </w:r>
                            <w:r>
                              <w:rPr>
                                <w:color w:val="000000"/>
                              </w:rPr>
                              <w:t>pro</w:t>
                            </w:r>
                            <w:r>
                              <w:rPr>
                                <w:color w:val="000000"/>
                                <w:spacing w:val="-5"/>
                              </w:rPr>
                              <w:t> </w:t>
                            </w:r>
                            <w:r>
                              <w:rPr>
                                <w:color w:val="000000"/>
                              </w:rPr>
                              <w:t>Jihomoravský</w:t>
                            </w:r>
                            <w:r>
                              <w:rPr>
                                <w:color w:val="000000"/>
                                <w:spacing w:val="-5"/>
                              </w:rPr>
                              <w:t> </w:t>
                            </w:r>
                            <w:r>
                              <w:rPr>
                                <w:color w:val="000000"/>
                              </w:rPr>
                              <w:t>kraj</w:t>
                            </w:r>
                            <w:r>
                              <w:rPr>
                                <w:color w:val="000000"/>
                                <w:spacing w:val="-5"/>
                              </w:rPr>
                              <w:t> </w:t>
                            </w:r>
                            <w:r>
                              <w:rPr>
                                <w:color w:val="000000"/>
                              </w:rPr>
                              <w:t>se</w:t>
                            </w:r>
                            <w:r>
                              <w:rPr>
                                <w:color w:val="000000"/>
                                <w:spacing w:val="-5"/>
                              </w:rPr>
                              <w:t> </w:t>
                            </w:r>
                            <w:r>
                              <w:rPr>
                                <w:color w:val="000000"/>
                              </w:rPr>
                              <w:t>sídlem</w:t>
                            </w:r>
                            <w:r>
                              <w:rPr>
                                <w:color w:val="000000"/>
                                <w:spacing w:val="-2"/>
                              </w:rPr>
                              <w:t> </w:t>
                            </w:r>
                            <w:r>
                              <w:rPr>
                                <w:color w:val="000000"/>
                              </w:rPr>
                              <w:t>v</w:t>
                            </w:r>
                            <w:r>
                              <w:rPr>
                                <w:color w:val="000000"/>
                                <w:spacing w:val="-2"/>
                              </w:rPr>
                              <w:t> Brně,</w:t>
                            </w:r>
                          </w:p>
                          <w:p>
                            <w:pPr>
                              <w:pStyle w:val="BodyText"/>
                              <w:numPr>
                                <w:ilvl w:val="0"/>
                                <w:numId w:val="18"/>
                              </w:numPr>
                              <w:tabs>
                                <w:tab w:pos="673" w:val="left" w:leader="none"/>
                              </w:tabs>
                              <w:spacing w:line="240" w:lineRule="auto" w:before="23" w:after="0"/>
                              <w:ind w:left="673" w:right="0" w:hanging="282"/>
                              <w:jc w:val="left"/>
                              <w:rPr>
                                <w:color w:val="000000"/>
                              </w:rPr>
                            </w:pPr>
                            <w:r>
                              <w:rPr>
                                <w:color w:val="000000"/>
                              </w:rPr>
                              <w:t>Stavební</w:t>
                            </w:r>
                            <w:r>
                              <w:rPr>
                                <w:color w:val="000000"/>
                                <w:spacing w:val="-2"/>
                              </w:rPr>
                              <w:t> </w:t>
                            </w:r>
                            <w:r>
                              <w:rPr>
                                <w:color w:val="000000"/>
                              </w:rPr>
                              <w:t>úřad</w:t>
                            </w:r>
                            <w:r>
                              <w:rPr>
                                <w:color w:val="000000"/>
                                <w:spacing w:val="-4"/>
                              </w:rPr>
                              <w:t> </w:t>
                            </w:r>
                            <w:r>
                              <w:rPr>
                                <w:color w:val="000000"/>
                              </w:rPr>
                              <w:t>pro</w:t>
                            </w:r>
                            <w:r>
                              <w:rPr>
                                <w:color w:val="000000"/>
                                <w:spacing w:val="-4"/>
                              </w:rPr>
                              <w:t> </w:t>
                            </w:r>
                            <w:r>
                              <w:rPr>
                                <w:color w:val="000000"/>
                              </w:rPr>
                              <w:t>Olomoucký</w:t>
                            </w:r>
                            <w:r>
                              <w:rPr>
                                <w:color w:val="000000"/>
                                <w:spacing w:val="-5"/>
                              </w:rPr>
                              <w:t> </w:t>
                            </w:r>
                            <w:r>
                              <w:rPr>
                                <w:color w:val="000000"/>
                              </w:rPr>
                              <w:t>kraj</w:t>
                            </w:r>
                            <w:r>
                              <w:rPr>
                                <w:color w:val="000000"/>
                                <w:spacing w:val="-4"/>
                              </w:rPr>
                              <w:t> </w:t>
                            </w:r>
                            <w:r>
                              <w:rPr>
                                <w:color w:val="000000"/>
                              </w:rPr>
                              <w:t>se</w:t>
                            </w:r>
                            <w:r>
                              <w:rPr>
                                <w:color w:val="000000"/>
                                <w:spacing w:val="-5"/>
                              </w:rPr>
                              <w:t> </w:t>
                            </w:r>
                            <w:r>
                              <w:rPr>
                                <w:color w:val="000000"/>
                              </w:rPr>
                              <w:t>sídlem</w:t>
                            </w:r>
                            <w:r>
                              <w:rPr>
                                <w:color w:val="000000"/>
                                <w:spacing w:val="-1"/>
                              </w:rPr>
                              <w:t> </w:t>
                            </w:r>
                            <w:r>
                              <w:rPr>
                                <w:color w:val="000000"/>
                              </w:rPr>
                              <w:t>v</w:t>
                            </w:r>
                            <w:r>
                              <w:rPr>
                                <w:color w:val="000000"/>
                                <w:spacing w:val="-7"/>
                              </w:rPr>
                              <w:t> </w:t>
                            </w:r>
                            <w:r>
                              <w:rPr>
                                <w:color w:val="000000"/>
                                <w:spacing w:val="-2"/>
                              </w:rPr>
                              <w:t>Olomouci,</w:t>
                            </w:r>
                          </w:p>
                          <w:p>
                            <w:pPr>
                              <w:pStyle w:val="BodyText"/>
                              <w:numPr>
                                <w:ilvl w:val="0"/>
                                <w:numId w:val="18"/>
                              </w:numPr>
                              <w:tabs>
                                <w:tab w:pos="672" w:val="left" w:leader="none"/>
                              </w:tabs>
                              <w:spacing w:line="240" w:lineRule="auto" w:before="22" w:after="0"/>
                              <w:ind w:left="672" w:right="0" w:hanging="281"/>
                              <w:jc w:val="left"/>
                              <w:rPr>
                                <w:color w:val="000000"/>
                              </w:rPr>
                            </w:pPr>
                            <w:r>
                              <w:rPr>
                                <w:color w:val="000000"/>
                              </w:rPr>
                              <w:t>Stavební</w:t>
                            </w:r>
                            <w:r>
                              <w:rPr>
                                <w:color w:val="000000"/>
                                <w:spacing w:val="-5"/>
                              </w:rPr>
                              <w:t> </w:t>
                            </w:r>
                            <w:r>
                              <w:rPr>
                                <w:color w:val="000000"/>
                              </w:rPr>
                              <w:t>úřad</w:t>
                            </w:r>
                            <w:r>
                              <w:rPr>
                                <w:color w:val="000000"/>
                                <w:spacing w:val="-4"/>
                              </w:rPr>
                              <w:t> </w:t>
                            </w:r>
                            <w:r>
                              <w:rPr>
                                <w:color w:val="000000"/>
                              </w:rPr>
                              <w:t>pro</w:t>
                            </w:r>
                            <w:r>
                              <w:rPr>
                                <w:color w:val="000000"/>
                                <w:spacing w:val="-6"/>
                              </w:rPr>
                              <w:t> </w:t>
                            </w:r>
                            <w:r>
                              <w:rPr>
                                <w:color w:val="000000"/>
                              </w:rPr>
                              <w:t>Moravskoslezský</w:t>
                            </w:r>
                            <w:r>
                              <w:rPr>
                                <w:color w:val="000000"/>
                                <w:spacing w:val="-5"/>
                              </w:rPr>
                              <w:t> </w:t>
                            </w:r>
                            <w:r>
                              <w:rPr>
                                <w:color w:val="000000"/>
                              </w:rPr>
                              <w:t>kraj</w:t>
                            </w:r>
                            <w:r>
                              <w:rPr>
                                <w:color w:val="000000"/>
                                <w:spacing w:val="-5"/>
                              </w:rPr>
                              <w:t> </w:t>
                            </w:r>
                            <w:r>
                              <w:rPr>
                                <w:color w:val="000000"/>
                              </w:rPr>
                              <w:t>se</w:t>
                            </w:r>
                            <w:r>
                              <w:rPr>
                                <w:color w:val="000000"/>
                                <w:spacing w:val="-6"/>
                              </w:rPr>
                              <w:t> </w:t>
                            </w:r>
                            <w:r>
                              <w:rPr>
                                <w:color w:val="000000"/>
                              </w:rPr>
                              <w:t>sídlem</w:t>
                            </w:r>
                            <w:r>
                              <w:rPr>
                                <w:color w:val="000000"/>
                                <w:spacing w:val="-2"/>
                              </w:rPr>
                              <w:t> </w:t>
                            </w:r>
                            <w:r>
                              <w:rPr>
                                <w:color w:val="000000"/>
                              </w:rPr>
                              <w:t>v</w:t>
                            </w:r>
                            <w:r>
                              <w:rPr>
                                <w:color w:val="000000"/>
                                <w:spacing w:val="-5"/>
                              </w:rPr>
                              <w:t> </w:t>
                            </w:r>
                            <w:r>
                              <w:rPr>
                                <w:color w:val="000000"/>
                                <w:spacing w:val="-2"/>
                              </w:rPr>
                              <w:t>Ostravě,</w:t>
                            </w:r>
                          </w:p>
                          <w:p>
                            <w:pPr>
                              <w:pStyle w:val="BodyText"/>
                              <w:numPr>
                                <w:ilvl w:val="0"/>
                                <w:numId w:val="18"/>
                              </w:numPr>
                              <w:tabs>
                                <w:tab w:pos="673" w:val="left" w:leader="none"/>
                              </w:tabs>
                              <w:spacing w:line="240" w:lineRule="auto" w:before="23" w:after="0"/>
                              <w:ind w:left="673" w:right="0" w:hanging="282"/>
                              <w:jc w:val="left"/>
                              <w:rPr>
                                <w:color w:val="000000"/>
                              </w:rPr>
                            </w:pPr>
                            <w:r>
                              <w:rPr>
                                <w:color w:val="000000"/>
                              </w:rPr>
                              <w:t>Stavební</w:t>
                            </w:r>
                            <w:r>
                              <w:rPr>
                                <w:color w:val="000000"/>
                                <w:spacing w:val="-2"/>
                              </w:rPr>
                              <w:t> </w:t>
                            </w:r>
                            <w:r>
                              <w:rPr>
                                <w:color w:val="000000"/>
                              </w:rPr>
                              <w:t>úřad</w:t>
                            </w:r>
                            <w:r>
                              <w:rPr>
                                <w:color w:val="000000"/>
                                <w:spacing w:val="-4"/>
                              </w:rPr>
                              <w:t> </w:t>
                            </w:r>
                            <w:r>
                              <w:rPr>
                                <w:color w:val="000000"/>
                              </w:rPr>
                              <w:t>pro</w:t>
                            </w:r>
                            <w:r>
                              <w:rPr>
                                <w:color w:val="000000"/>
                                <w:spacing w:val="-5"/>
                              </w:rPr>
                              <w:t> </w:t>
                            </w:r>
                            <w:r>
                              <w:rPr>
                                <w:color w:val="000000"/>
                              </w:rPr>
                              <w:t>Zlínský</w:t>
                            </w:r>
                            <w:r>
                              <w:rPr>
                                <w:color w:val="000000"/>
                                <w:spacing w:val="-5"/>
                              </w:rPr>
                              <w:t> </w:t>
                            </w:r>
                            <w:r>
                              <w:rPr>
                                <w:color w:val="000000"/>
                              </w:rPr>
                              <w:t>kraj</w:t>
                            </w:r>
                            <w:r>
                              <w:rPr>
                                <w:color w:val="000000"/>
                                <w:spacing w:val="-5"/>
                              </w:rPr>
                              <w:t> </w:t>
                            </w:r>
                            <w:r>
                              <w:rPr>
                                <w:color w:val="000000"/>
                              </w:rPr>
                              <w:t>se</w:t>
                            </w:r>
                            <w:r>
                              <w:rPr>
                                <w:color w:val="000000"/>
                                <w:spacing w:val="-5"/>
                              </w:rPr>
                              <w:t> </w:t>
                            </w:r>
                            <w:r>
                              <w:rPr>
                                <w:color w:val="000000"/>
                              </w:rPr>
                              <w:t>sídlem</w:t>
                            </w:r>
                            <w:r>
                              <w:rPr>
                                <w:color w:val="000000"/>
                                <w:spacing w:val="-4"/>
                              </w:rPr>
                              <w:t> </w:t>
                            </w:r>
                            <w:r>
                              <w:rPr>
                                <w:color w:val="000000"/>
                              </w:rPr>
                              <w:t>ve</w:t>
                            </w:r>
                            <w:r>
                              <w:rPr>
                                <w:color w:val="000000"/>
                                <w:spacing w:val="-1"/>
                              </w:rPr>
                              <w:t> </w:t>
                            </w:r>
                            <w:r>
                              <w:rPr>
                                <w:color w:val="000000"/>
                                <w:spacing w:val="-2"/>
                              </w:rPr>
                              <w:t>Zlíně.</w:t>
                            </w:r>
                          </w:p>
                          <w:p>
                            <w:pPr>
                              <w:pStyle w:val="BodyText"/>
                              <w:numPr>
                                <w:ilvl w:val="0"/>
                                <w:numId w:val="19"/>
                              </w:numPr>
                              <w:tabs>
                                <w:tab w:pos="672" w:val="left" w:leader="none"/>
                                <w:tab w:pos="674" w:val="left" w:leader="none"/>
                              </w:tabs>
                              <w:spacing w:line="117" w:lineRule="auto" w:before="249" w:after="0"/>
                              <w:ind w:left="674" w:right="107" w:hanging="567"/>
                              <w:jc w:val="both"/>
                              <w:rPr>
                                <w:color w:val="000000"/>
                              </w:rPr>
                            </w:pPr>
                            <w:r>
                              <w:rPr>
                                <w:color w:val="000000"/>
                              </w:rPr>
                              <w:t>Krajský stavební úřad vykonává územní působnost v území vyššího územního samosprávného celku, jehož název je součástí názvu krajského stavebního úřadu.</w:t>
                            </w:r>
                          </w:p>
                          <w:p>
                            <w:pPr>
                              <w:pStyle w:val="BodyText"/>
                              <w:numPr>
                                <w:ilvl w:val="0"/>
                                <w:numId w:val="19"/>
                              </w:numPr>
                              <w:tabs>
                                <w:tab w:pos="672" w:val="left" w:leader="none"/>
                                <w:tab w:pos="674" w:val="left" w:leader="none"/>
                              </w:tabs>
                              <w:spacing w:line="117" w:lineRule="auto" w:before="298" w:after="0"/>
                              <w:ind w:left="674" w:right="107" w:hanging="567"/>
                              <w:jc w:val="both"/>
                              <w:rPr>
                                <w:color w:val="000000"/>
                              </w:rPr>
                            </w:pPr>
                            <w:r>
                              <w:rPr>
                                <w:color w:val="000000"/>
                              </w:rPr>
                              <w:t>Územní pracoviště krajského stavebního úřadu stanoví Nejvyšší stavební úřad vyhláškou. Při stanovení územních pracovišť přihlédne Nejvyšší stavební úřad k počtu obyvatel správního obvodu územního pracoviště a k jejich dopravní dostupnosti.</w:t>
                            </w:r>
                          </w:p>
                          <w:p>
                            <w:pPr>
                              <w:pStyle w:val="BodyText"/>
                              <w:numPr>
                                <w:ilvl w:val="0"/>
                                <w:numId w:val="19"/>
                              </w:numPr>
                              <w:tabs>
                                <w:tab w:pos="674" w:val="left" w:leader="none"/>
                              </w:tabs>
                              <w:spacing w:line="240" w:lineRule="auto" w:before="70" w:after="0"/>
                              <w:ind w:left="674" w:right="0" w:hanging="566"/>
                              <w:jc w:val="left"/>
                              <w:rPr>
                                <w:color w:val="000000"/>
                              </w:rPr>
                            </w:pPr>
                            <w:r>
                              <w:rPr>
                                <w:color w:val="000000"/>
                              </w:rPr>
                              <w:t>V</w:t>
                            </w:r>
                            <w:r>
                              <w:rPr>
                                <w:color w:val="000000"/>
                                <w:spacing w:val="-3"/>
                              </w:rPr>
                              <w:t> </w:t>
                            </w:r>
                            <w:r>
                              <w:rPr>
                                <w:color w:val="000000"/>
                              </w:rPr>
                              <w:t>čele</w:t>
                            </w:r>
                            <w:r>
                              <w:rPr>
                                <w:color w:val="000000"/>
                                <w:spacing w:val="-4"/>
                              </w:rPr>
                              <w:t> </w:t>
                            </w:r>
                            <w:r>
                              <w:rPr>
                                <w:color w:val="000000"/>
                              </w:rPr>
                              <w:t>krajského</w:t>
                            </w:r>
                            <w:r>
                              <w:rPr>
                                <w:color w:val="000000"/>
                                <w:spacing w:val="-5"/>
                              </w:rPr>
                              <w:t> </w:t>
                            </w:r>
                            <w:r>
                              <w:rPr>
                                <w:color w:val="000000"/>
                              </w:rPr>
                              <w:t>stavebního</w:t>
                            </w:r>
                            <w:r>
                              <w:rPr>
                                <w:color w:val="000000"/>
                                <w:spacing w:val="-2"/>
                              </w:rPr>
                              <w:t> </w:t>
                            </w:r>
                            <w:r>
                              <w:rPr>
                                <w:color w:val="000000"/>
                              </w:rPr>
                              <w:t>úřadu</w:t>
                            </w:r>
                            <w:r>
                              <w:rPr>
                                <w:color w:val="000000"/>
                                <w:spacing w:val="-5"/>
                              </w:rPr>
                              <w:t> </w:t>
                            </w:r>
                            <w:r>
                              <w:rPr>
                                <w:color w:val="000000"/>
                              </w:rPr>
                              <w:t>stojí</w:t>
                            </w:r>
                            <w:r>
                              <w:rPr>
                                <w:color w:val="000000"/>
                                <w:spacing w:val="-4"/>
                              </w:rPr>
                              <w:t> </w:t>
                            </w:r>
                            <w:r>
                              <w:rPr>
                                <w:color w:val="000000"/>
                                <w:spacing w:val="-2"/>
                              </w:rPr>
                              <w:t>ředitel.</w:t>
                            </w:r>
                          </w:p>
                          <w:p>
                            <w:pPr>
                              <w:pStyle w:val="BodyText"/>
                              <w:numPr>
                                <w:ilvl w:val="0"/>
                                <w:numId w:val="19"/>
                              </w:numPr>
                              <w:tabs>
                                <w:tab w:pos="674" w:val="left" w:leader="none"/>
                              </w:tabs>
                              <w:spacing w:line="240" w:lineRule="auto" w:before="23" w:after="0"/>
                              <w:ind w:left="674" w:right="0" w:hanging="566"/>
                              <w:jc w:val="left"/>
                              <w:rPr>
                                <w:color w:val="000000"/>
                              </w:rPr>
                            </w:pPr>
                            <w:r>
                              <w:rPr>
                                <w:color w:val="000000"/>
                              </w:rPr>
                              <w:t>Výběr,</w:t>
                            </w:r>
                            <w:r>
                              <w:rPr>
                                <w:color w:val="000000"/>
                                <w:spacing w:val="-4"/>
                              </w:rPr>
                              <w:t> </w:t>
                            </w:r>
                            <w:r>
                              <w:rPr>
                                <w:color w:val="000000"/>
                              </w:rPr>
                              <w:t>jmenování</w:t>
                            </w:r>
                            <w:r>
                              <w:rPr>
                                <w:color w:val="000000"/>
                                <w:spacing w:val="-3"/>
                              </w:rPr>
                              <w:t> </w:t>
                            </w:r>
                            <w:r>
                              <w:rPr>
                                <w:color w:val="000000"/>
                              </w:rPr>
                              <w:t>a</w:t>
                            </w:r>
                            <w:r>
                              <w:rPr>
                                <w:color w:val="000000"/>
                                <w:spacing w:val="-6"/>
                              </w:rPr>
                              <w:t> </w:t>
                            </w:r>
                            <w:r>
                              <w:rPr>
                                <w:color w:val="000000"/>
                              </w:rPr>
                              <w:t>odvolání</w:t>
                            </w:r>
                            <w:r>
                              <w:rPr>
                                <w:color w:val="000000"/>
                                <w:spacing w:val="-3"/>
                              </w:rPr>
                              <w:t> </w:t>
                            </w:r>
                            <w:r>
                              <w:rPr>
                                <w:color w:val="000000"/>
                              </w:rPr>
                              <w:t>ředitele</w:t>
                            </w:r>
                            <w:r>
                              <w:rPr>
                                <w:color w:val="000000"/>
                                <w:spacing w:val="-6"/>
                              </w:rPr>
                              <w:t> </w:t>
                            </w:r>
                            <w:r>
                              <w:rPr>
                                <w:color w:val="000000"/>
                              </w:rPr>
                              <w:t>se</w:t>
                            </w:r>
                            <w:r>
                              <w:rPr>
                                <w:color w:val="000000"/>
                                <w:spacing w:val="-6"/>
                              </w:rPr>
                              <w:t> </w:t>
                            </w:r>
                            <w:r>
                              <w:rPr>
                                <w:color w:val="000000"/>
                              </w:rPr>
                              <w:t>řídí</w:t>
                            </w:r>
                            <w:r>
                              <w:rPr>
                                <w:color w:val="000000"/>
                                <w:spacing w:val="-5"/>
                              </w:rPr>
                              <w:t> </w:t>
                            </w:r>
                            <w:r>
                              <w:rPr>
                                <w:color w:val="000000"/>
                              </w:rPr>
                              <w:t>zákonem</w:t>
                            </w:r>
                            <w:r>
                              <w:rPr>
                                <w:color w:val="000000"/>
                                <w:spacing w:val="-6"/>
                              </w:rPr>
                              <w:t> </w:t>
                            </w:r>
                            <w:r>
                              <w:rPr>
                                <w:color w:val="000000"/>
                              </w:rPr>
                              <w:t>o</w:t>
                            </w:r>
                            <w:r>
                              <w:rPr>
                                <w:color w:val="000000"/>
                                <w:spacing w:val="-6"/>
                              </w:rPr>
                              <w:t> </w:t>
                            </w:r>
                            <w:r>
                              <w:rPr>
                                <w:color w:val="000000"/>
                              </w:rPr>
                              <w:t>státní</w:t>
                            </w:r>
                            <w:r>
                              <w:rPr>
                                <w:color w:val="000000"/>
                                <w:spacing w:val="-5"/>
                              </w:rPr>
                              <w:t> </w:t>
                            </w:r>
                            <w:r>
                              <w:rPr>
                                <w:color w:val="000000"/>
                                <w:spacing w:val="-2"/>
                              </w:rPr>
                              <w:t>službě.</w:t>
                            </w:r>
                          </w:p>
                        </w:txbxContent>
                      </wps:txbx>
                      <wps:bodyPr wrap="square" lIns="0" tIns="0" rIns="0" bIns="0" rtlCol="0">
                        <a:noAutofit/>
                      </wps:bodyPr>
                    </wps:wsp>
                  </a:graphicData>
                </a:graphic>
              </wp:anchor>
            </w:drawing>
          </mc:Choice>
          <mc:Fallback>
            <w:pict>
              <v:shape style="position:absolute;margin-left:79.704002pt;margin-top:-307.713013pt;width:432.35pt;height:320.2pt;mso-position-horizontal-relative:page;mso-position-vertical-relative:paragraph;z-index:-18366976" type="#_x0000_t202" id="docshape30" filled="true" fillcolor="#ffffcc" stroked="false">
                <v:textbox inset="0,0,0,0">
                  <w:txbxContent>
                    <w:p>
                      <w:pPr>
                        <w:pStyle w:val="BodyText"/>
                        <w:numPr>
                          <w:ilvl w:val="0"/>
                          <w:numId w:val="18"/>
                        </w:numPr>
                        <w:tabs>
                          <w:tab w:pos="673" w:val="left" w:leader="none"/>
                        </w:tabs>
                        <w:spacing w:line="433" w:lineRule="exact" w:before="0" w:after="0"/>
                        <w:ind w:left="673" w:right="0" w:hanging="282"/>
                        <w:jc w:val="left"/>
                        <w:rPr>
                          <w:color w:val="000000"/>
                        </w:rPr>
                      </w:pPr>
                      <w:r>
                        <w:rPr>
                          <w:color w:val="000000"/>
                        </w:rPr>
                        <w:t>Stavební</w:t>
                      </w:r>
                      <w:r>
                        <w:rPr>
                          <w:color w:val="000000"/>
                          <w:spacing w:val="-3"/>
                        </w:rPr>
                        <w:t> </w:t>
                      </w:r>
                      <w:r>
                        <w:rPr>
                          <w:color w:val="000000"/>
                        </w:rPr>
                        <w:t>úřad</w:t>
                      </w:r>
                      <w:r>
                        <w:rPr>
                          <w:color w:val="000000"/>
                          <w:spacing w:val="-4"/>
                        </w:rPr>
                        <w:t> </w:t>
                      </w:r>
                      <w:r>
                        <w:rPr>
                          <w:color w:val="000000"/>
                        </w:rPr>
                        <w:t>pro</w:t>
                      </w:r>
                      <w:r>
                        <w:rPr>
                          <w:color w:val="000000"/>
                          <w:spacing w:val="-5"/>
                        </w:rPr>
                        <w:t> </w:t>
                      </w:r>
                      <w:r>
                        <w:rPr>
                          <w:color w:val="000000"/>
                        </w:rPr>
                        <w:t>Kraj</w:t>
                      </w:r>
                      <w:r>
                        <w:rPr>
                          <w:color w:val="000000"/>
                          <w:spacing w:val="-5"/>
                        </w:rPr>
                        <w:t> </w:t>
                      </w:r>
                      <w:r>
                        <w:rPr>
                          <w:color w:val="000000"/>
                        </w:rPr>
                        <w:t>Vysočina</w:t>
                      </w:r>
                      <w:r>
                        <w:rPr>
                          <w:color w:val="000000"/>
                          <w:spacing w:val="-5"/>
                        </w:rPr>
                        <w:t> </w:t>
                      </w:r>
                      <w:r>
                        <w:rPr>
                          <w:color w:val="000000"/>
                        </w:rPr>
                        <w:t>se</w:t>
                      </w:r>
                      <w:r>
                        <w:rPr>
                          <w:color w:val="000000"/>
                          <w:spacing w:val="-5"/>
                        </w:rPr>
                        <w:t> </w:t>
                      </w:r>
                      <w:r>
                        <w:rPr>
                          <w:color w:val="000000"/>
                        </w:rPr>
                        <w:t>sídlem</w:t>
                      </w:r>
                      <w:r>
                        <w:rPr>
                          <w:color w:val="000000"/>
                          <w:spacing w:val="-4"/>
                        </w:rPr>
                        <w:t> </w:t>
                      </w:r>
                      <w:r>
                        <w:rPr>
                          <w:color w:val="000000"/>
                        </w:rPr>
                        <w:t>v</w:t>
                      </w:r>
                      <w:r>
                        <w:rPr>
                          <w:color w:val="000000"/>
                          <w:spacing w:val="-3"/>
                        </w:rPr>
                        <w:t> </w:t>
                      </w:r>
                      <w:r>
                        <w:rPr>
                          <w:color w:val="000000"/>
                          <w:spacing w:val="-2"/>
                        </w:rPr>
                        <w:t>Jihlavě,</w:t>
                      </w:r>
                    </w:p>
                    <w:p>
                      <w:pPr>
                        <w:pStyle w:val="BodyText"/>
                        <w:numPr>
                          <w:ilvl w:val="0"/>
                          <w:numId w:val="18"/>
                        </w:numPr>
                        <w:tabs>
                          <w:tab w:pos="673" w:val="left" w:leader="none"/>
                        </w:tabs>
                        <w:spacing w:line="240" w:lineRule="auto" w:before="24" w:after="0"/>
                        <w:ind w:left="673" w:right="0" w:hanging="282"/>
                        <w:jc w:val="left"/>
                        <w:rPr>
                          <w:color w:val="000000"/>
                        </w:rPr>
                      </w:pPr>
                      <w:r>
                        <w:rPr>
                          <w:color w:val="000000"/>
                        </w:rPr>
                        <w:t>Stavební</w:t>
                      </w:r>
                      <w:r>
                        <w:rPr>
                          <w:color w:val="000000"/>
                          <w:spacing w:val="-2"/>
                        </w:rPr>
                        <w:t> </w:t>
                      </w:r>
                      <w:r>
                        <w:rPr>
                          <w:color w:val="000000"/>
                        </w:rPr>
                        <w:t>úřad</w:t>
                      </w:r>
                      <w:r>
                        <w:rPr>
                          <w:color w:val="000000"/>
                          <w:spacing w:val="-4"/>
                        </w:rPr>
                        <w:t> </w:t>
                      </w:r>
                      <w:r>
                        <w:rPr>
                          <w:color w:val="000000"/>
                        </w:rPr>
                        <w:t>pro</w:t>
                      </w:r>
                      <w:r>
                        <w:rPr>
                          <w:color w:val="000000"/>
                          <w:spacing w:val="-5"/>
                        </w:rPr>
                        <w:t> </w:t>
                      </w:r>
                      <w:r>
                        <w:rPr>
                          <w:color w:val="000000"/>
                        </w:rPr>
                        <w:t>Jihomoravský</w:t>
                      </w:r>
                      <w:r>
                        <w:rPr>
                          <w:color w:val="000000"/>
                          <w:spacing w:val="-5"/>
                        </w:rPr>
                        <w:t> </w:t>
                      </w:r>
                      <w:r>
                        <w:rPr>
                          <w:color w:val="000000"/>
                        </w:rPr>
                        <w:t>kraj</w:t>
                      </w:r>
                      <w:r>
                        <w:rPr>
                          <w:color w:val="000000"/>
                          <w:spacing w:val="-5"/>
                        </w:rPr>
                        <w:t> </w:t>
                      </w:r>
                      <w:r>
                        <w:rPr>
                          <w:color w:val="000000"/>
                        </w:rPr>
                        <w:t>se</w:t>
                      </w:r>
                      <w:r>
                        <w:rPr>
                          <w:color w:val="000000"/>
                          <w:spacing w:val="-5"/>
                        </w:rPr>
                        <w:t> </w:t>
                      </w:r>
                      <w:r>
                        <w:rPr>
                          <w:color w:val="000000"/>
                        </w:rPr>
                        <w:t>sídlem</w:t>
                      </w:r>
                      <w:r>
                        <w:rPr>
                          <w:color w:val="000000"/>
                          <w:spacing w:val="-2"/>
                        </w:rPr>
                        <w:t> </w:t>
                      </w:r>
                      <w:r>
                        <w:rPr>
                          <w:color w:val="000000"/>
                        </w:rPr>
                        <w:t>v</w:t>
                      </w:r>
                      <w:r>
                        <w:rPr>
                          <w:color w:val="000000"/>
                          <w:spacing w:val="-2"/>
                        </w:rPr>
                        <w:t> Brně,</w:t>
                      </w:r>
                    </w:p>
                    <w:p>
                      <w:pPr>
                        <w:pStyle w:val="BodyText"/>
                        <w:numPr>
                          <w:ilvl w:val="0"/>
                          <w:numId w:val="18"/>
                        </w:numPr>
                        <w:tabs>
                          <w:tab w:pos="673" w:val="left" w:leader="none"/>
                        </w:tabs>
                        <w:spacing w:line="240" w:lineRule="auto" w:before="23" w:after="0"/>
                        <w:ind w:left="673" w:right="0" w:hanging="282"/>
                        <w:jc w:val="left"/>
                        <w:rPr>
                          <w:color w:val="000000"/>
                        </w:rPr>
                      </w:pPr>
                      <w:r>
                        <w:rPr>
                          <w:color w:val="000000"/>
                        </w:rPr>
                        <w:t>Stavební</w:t>
                      </w:r>
                      <w:r>
                        <w:rPr>
                          <w:color w:val="000000"/>
                          <w:spacing w:val="-2"/>
                        </w:rPr>
                        <w:t> </w:t>
                      </w:r>
                      <w:r>
                        <w:rPr>
                          <w:color w:val="000000"/>
                        </w:rPr>
                        <w:t>úřad</w:t>
                      </w:r>
                      <w:r>
                        <w:rPr>
                          <w:color w:val="000000"/>
                          <w:spacing w:val="-4"/>
                        </w:rPr>
                        <w:t> </w:t>
                      </w:r>
                      <w:r>
                        <w:rPr>
                          <w:color w:val="000000"/>
                        </w:rPr>
                        <w:t>pro</w:t>
                      </w:r>
                      <w:r>
                        <w:rPr>
                          <w:color w:val="000000"/>
                          <w:spacing w:val="-4"/>
                        </w:rPr>
                        <w:t> </w:t>
                      </w:r>
                      <w:r>
                        <w:rPr>
                          <w:color w:val="000000"/>
                        </w:rPr>
                        <w:t>Olomoucký</w:t>
                      </w:r>
                      <w:r>
                        <w:rPr>
                          <w:color w:val="000000"/>
                          <w:spacing w:val="-5"/>
                        </w:rPr>
                        <w:t> </w:t>
                      </w:r>
                      <w:r>
                        <w:rPr>
                          <w:color w:val="000000"/>
                        </w:rPr>
                        <w:t>kraj</w:t>
                      </w:r>
                      <w:r>
                        <w:rPr>
                          <w:color w:val="000000"/>
                          <w:spacing w:val="-4"/>
                        </w:rPr>
                        <w:t> </w:t>
                      </w:r>
                      <w:r>
                        <w:rPr>
                          <w:color w:val="000000"/>
                        </w:rPr>
                        <w:t>se</w:t>
                      </w:r>
                      <w:r>
                        <w:rPr>
                          <w:color w:val="000000"/>
                          <w:spacing w:val="-5"/>
                        </w:rPr>
                        <w:t> </w:t>
                      </w:r>
                      <w:r>
                        <w:rPr>
                          <w:color w:val="000000"/>
                        </w:rPr>
                        <w:t>sídlem</w:t>
                      </w:r>
                      <w:r>
                        <w:rPr>
                          <w:color w:val="000000"/>
                          <w:spacing w:val="-1"/>
                        </w:rPr>
                        <w:t> </w:t>
                      </w:r>
                      <w:r>
                        <w:rPr>
                          <w:color w:val="000000"/>
                        </w:rPr>
                        <w:t>v</w:t>
                      </w:r>
                      <w:r>
                        <w:rPr>
                          <w:color w:val="000000"/>
                          <w:spacing w:val="-7"/>
                        </w:rPr>
                        <w:t> </w:t>
                      </w:r>
                      <w:r>
                        <w:rPr>
                          <w:color w:val="000000"/>
                          <w:spacing w:val="-2"/>
                        </w:rPr>
                        <w:t>Olomouci,</w:t>
                      </w:r>
                    </w:p>
                    <w:p>
                      <w:pPr>
                        <w:pStyle w:val="BodyText"/>
                        <w:numPr>
                          <w:ilvl w:val="0"/>
                          <w:numId w:val="18"/>
                        </w:numPr>
                        <w:tabs>
                          <w:tab w:pos="672" w:val="left" w:leader="none"/>
                        </w:tabs>
                        <w:spacing w:line="240" w:lineRule="auto" w:before="22" w:after="0"/>
                        <w:ind w:left="672" w:right="0" w:hanging="281"/>
                        <w:jc w:val="left"/>
                        <w:rPr>
                          <w:color w:val="000000"/>
                        </w:rPr>
                      </w:pPr>
                      <w:r>
                        <w:rPr>
                          <w:color w:val="000000"/>
                        </w:rPr>
                        <w:t>Stavební</w:t>
                      </w:r>
                      <w:r>
                        <w:rPr>
                          <w:color w:val="000000"/>
                          <w:spacing w:val="-5"/>
                        </w:rPr>
                        <w:t> </w:t>
                      </w:r>
                      <w:r>
                        <w:rPr>
                          <w:color w:val="000000"/>
                        </w:rPr>
                        <w:t>úřad</w:t>
                      </w:r>
                      <w:r>
                        <w:rPr>
                          <w:color w:val="000000"/>
                          <w:spacing w:val="-4"/>
                        </w:rPr>
                        <w:t> </w:t>
                      </w:r>
                      <w:r>
                        <w:rPr>
                          <w:color w:val="000000"/>
                        </w:rPr>
                        <w:t>pro</w:t>
                      </w:r>
                      <w:r>
                        <w:rPr>
                          <w:color w:val="000000"/>
                          <w:spacing w:val="-6"/>
                        </w:rPr>
                        <w:t> </w:t>
                      </w:r>
                      <w:r>
                        <w:rPr>
                          <w:color w:val="000000"/>
                        </w:rPr>
                        <w:t>Moravskoslezský</w:t>
                      </w:r>
                      <w:r>
                        <w:rPr>
                          <w:color w:val="000000"/>
                          <w:spacing w:val="-5"/>
                        </w:rPr>
                        <w:t> </w:t>
                      </w:r>
                      <w:r>
                        <w:rPr>
                          <w:color w:val="000000"/>
                        </w:rPr>
                        <w:t>kraj</w:t>
                      </w:r>
                      <w:r>
                        <w:rPr>
                          <w:color w:val="000000"/>
                          <w:spacing w:val="-5"/>
                        </w:rPr>
                        <w:t> </w:t>
                      </w:r>
                      <w:r>
                        <w:rPr>
                          <w:color w:val="000000"/>
                        </w:rPr>
                        <w:t>se</w:t>
                      </w:r>
                      <w:r>
                        <w:rPr>
                          <w:color w:val="000000"/>
                          <w:spacing w:val="-6"/>
                        </w:rPr>
                        <w:t> </w:t>
                      </w:r>
                      <w:r>
                        <w:rPr>
                          <w:color w:val="000000"/>
                        </w:rPr>
                        <w:t>sídlem</w:t>
                      </w:r>
                      <w:r>
                        <w:rPr>
                          <w:color w:val="000000"/>
                          <w:spacing w:val="-2"/>
                        </w:rPr>
                        <w:t> </w:t>
                      </w:r>
                      <w:r>
                        <w:rPr>
                          <w:color w:val="000000"/>
                        </w:rPr>
                        <w:t>v</w:t>
                      </w:r>
                      <w:r>
                        <w:rPr>
                          <w:color w:val="000000"/>
                          <w:spacing w:val="-5"/>
                        </w:rPr>
                        <w:t> </w:t>
                      </w:r>
                      <w:r>
                        <w:rPr>
                          <w:color w:val="000000"/>
                          <w:spacing w:val="-2"/>
                        </w:rPr>
                        <w:t>Ostravě,</w:t>
                      </w:r>
                    </w:p>
                    <w:p>
                      <w:pPr>
                        <w:pStyle w:val="BodyText"/>
                        <w:numPr>
                          <w:ilvl w:val="0"/>
                          <w:numId w:val="18"/>
                        </w:numPr>
                        <w:tabs>
                          <w:tab w:pos="673" w:val="left" w:leader="none"/>
                        </w:tabs>
                        <w:spacing w:line="240" w:lineRule="auto" w:before="23" w:after="0"/>
                        <w:ind w:left="673" w:right="0" w:hanging="282"/>
                        <w:jc w:val="left"/>
                        <w:rPr>
                          <w:color w:val="000000"/>
                        </w:rPr>
                      </w:pPr>
                      <w:r>
                        <w:rPr>
                          <w:color w:val="000000"/>
                        </w:rPr>
                        <w:t>Stavební</w:t>
                      </w:r>
                      <w:r>
                        <w:rPr>
                          <w:color w:val="000000"/>
                          <w:spacing w:val="-2"/>
                        </w:rPr>
                        <w:t> </w:t>
                      </w:r>
                      <w:r>
                        <w:rPr>
                          <w:color w:val="000000"/>
                        </w:rPr>
                        <w:t>úřad</w:t>
                      </w:r>
                      <w:r>
                        <w:rPr>
                          <w:color w:val="000000"/>
                          <w:spacing w:val="-4"/>
                        </w:rPr>
                        <w:t> </w:t>
                      </w:r>
                      <w:r>
                        <w:rPr>
                          <w:color w:val="000000"/>
                        </w:rPr>
                        <w:t>pro</w:t>
                      </w:r>
                      <w:r>
                        <w:rPr>
                          <w:color w:val="000000"/>
                          <w:spacing w:val="-5"/>
                        </w:rPr>
                        <w:t> </w:t>
                      </w:r>
                      <w:r>
                        <w:rPr>
                          <w:color w:val="000000"/>
                        </w:rPr>
                        <w:t>Zlínský</w:t>
                      </w:r>
                      <w:r>
                        <w:rPr>
                          <w:color w:val="000000"/>
                          <w:spacing w:val="-5"/>
                        </w:rPr>
                        <w:t> </w:t>
                      </w:r>
                      <w:r>
                        <w:rPr>
                          <w:color w:val="000000"/>
                        </w:rPr>
                        <w:t>kraj</w:t>
                      </w:r>
                      <w:r>
                        <w:rPr>
                          <w:color w:val="000000"/>
                          <w:spacing w:val="-5"/>
                        </w:rPr>
                        <w:t> </w:t>
                      </w:r>
                      <w:r>
                        <w:rPr>
                          <w:color w:val="000000"/>
                        </w:rPr>
                        <w:t>se</w:t>
                      </w:r>
                      <w:r>
                        <w:rPr>
                          <w:color w:val="000000"/>
                          <w:spacing w:val="-5"/>
                        </w:rPr>
                        <w:t> </w:t>
                      </w:r>
                      <w:r>
                        <w:rPr>
                          <w:color w:val="000000"/>
                        </w:rPr>
                        <w:t>sídlem</w:t>
                      </w:r>
                      <w:r>
                        <w:rPr>
                          <w:color w:val="000000"/>
                          <w:spacing w:val="-4"/>
                        </w:rPr>
                        <w:t> </w:t>
                      </w:r>
                      <w:r>
                        <w:rPr>
                          <w:color w:val="000000"/>
                        </w:rPr>
                        <w:t>ve</w:t>
                      </w:r>
                      <w:r>
                        <w:rPr>
                          <w:color w:val="000000"/>
                          <w:spacing w:val="-1"/>
                        </w:rPr>
                        <w:t> </w:t>
                      </w:r>
                      <w:r>
                        <w:rPr>
                          <w:color w:val="000000"/>
                          <w:spacing w:val="-2"/>
                        </w:rPr>
                        <w:t>Zlíně.</w:t>
                      </w:r>
                    </w:p>
                    <w:p>
                      <w:pPr>
                        <w:pStyle w:val="BodyText"/>
                        <w:numPr>
                          <w:ilvl w:val="0"/>
                          <w:numId w:val="19"/>
                        </w:numPr>
                        <w:tabs>
                          <w:tab w:pos="672" w:val="left" w:leader="none"/>
                          <w:tab w:pos="674" w:val="left" w:leader="none"/>
                        </w:tabs>
                        <w:spacing w:line="117" w:lineRule="auto" w:before="249" w:after="0"/>
                        <w:ind w:left="674" w:right="107" w:hanging="567"/>
                        <w:jc w:val="both"/>
                        <w:rPr>
                          <w:color w:val="000000"/>
                        </w:rPr>
                      </w:pPr>
                      <w:r>
                        <w:rPr>
                          <w:color w:val="000000"/>
                        </w:rPr>
                        <w:t>Krajský stavební úřad vykonává územní působnost v území vyššího územního samosprávného celku, jehož název je součástí názvu krajského stavebního úřadu.</w:t>
                      </w:r>
                    </w:p>
                    <w:p>
                      <w:pPr>
                        <w:pStyle w:val="BodyText"/>
                        <w:numPr>
                          <w:ilvl w:val="0"/>
                          <w:numId w:val="19"/>
                        </w:numPr>
                        <w:tabs>
                          <w:tab w:pos="672" w:val="left" w:leader="none"/>
                          <w:tab w:pos="674" w:val="left" w:leader="none"/>
                        </w:tabs>
                        <w:spacing w:line="117" w:lineRule="auto" w:before="298" w:after="0"/>
                        <w:ind w:left="674" w:right="107" w:hanging="567"/>
                        <w:jc w:val="both"/>
                        <w:rPr>
                          <w:color w:val="000000"/>
                        </w:rPr>
                      </w:pPr>
                      <w:r>
                        <w:rPr>
                          <w:color w:val="000000"/>
                        </w:rPr>
                        <w:t>Územní pracoviště krajského stavebního úřadu stanoví Nejvyšší stavební úřad vyhláškou. Při stanovení územních pracovišť přihlédne Nejvyšší stavební úřad k počtu obyvatel správního obvodu územního pracoviště a k jejich dopravní dostupnosti.</w:t>
                      </w:r>
                    </w:p>
                    <w:p>
                      <w:pPr>
                        <w:pStyle w:val="BodyText"/>
                        <w:numPr>
                          <w:ilvl w:val="0"/>
                          <w:numId w:val="19"/>
                        </w:numPr>
                        <w:tabs>
                          <w:tab w:pos="674" w:val="left" w:leader="none"/>
                        </w:tabs>
                        <w:spacing w:line="240" w:lineRule="auto" w:before="70" w:after="0"/>
                        <w:ind w:left="674" w:right="0" w:hanging="566"/>
                        <w:jc w:val="left"/>
                        <w:rPr>
                          <w:color w:val="000000"/>
                        </w:rPr>
                      </w:pPr>
                      <w:r>
                        <w:rPr>
                          <w:color w:val="000000"/>
                        </w:rPr>
                        <w:t>V</w:t>
                      </w:r>
                      <w:r>
                        <w:rPr>
                          <w:color w:val="000000"/>
                          <w:spacing w:val="-3"/>
                        </w:rPr>
                        <w:t> </w:t>
                      </w:r>
                      <w:r>
                        <w:rPr>
                          <w:color w:val="000000"/>
                        </w:rPr>
                        <w:t>čele</w:t>
                      </w:r>
                      <w:r>
                        <w:rPr>
                          <w:color w:val="000000"/>
                          <w:spacing w:val="-4"/>
                        </w:rPr>
                        <w:t> </w:t>
                      </w:r>
                      <w:r>
                        <w:rPr>
                          <w:color w:val="000000"/>
                        </w:rPr>
                        <w:t>krajského</w:t>
                      </w:r>
                      <w:r>
                        <w:rPr>
                          <w:color w:val="000000"/>
                          <w:spacing w:val="-5"/>
                        </w:rPr>
                        <w:t> </w:t>
                      </w:r>
                      <w:r>
                        <w:rPr>
                          <w:color w:val="000000"/>
                        </w:rPr>
                        <w:t>stavebního</w:t>
                      </w:r>
                      <w:r>
                        <w:rPr>
                          <w:color w:val="000000"/>
                          <w:spacing w:val="-2"/>
                        </w:rPr>
                        <w:t> </w:t>
                      </w:r>
                      <w:r>
                        <w:rPr>
                          <w:color w:val="000000"/>
                        </w:rPr>
                        <w:t>úřadu</w:t>
                      </w:r>
                      <w:r>
                        <w:rPr>
                          <w:color w:val="000000"/>
                          <w:spacing w:val="-5"/>
                        </w:rPr>
                        <w:t> </w:t>
                      </w:r>
                      <w:r>
                        <w:rPr>
                          <w:color w:val="000000"/>
                        </w:rPr>
                        <w:t>stojí</w:t>
                      </w:r>
                      <w:r>
                        <w:rPr>
                          <w:color w:val="000000"/>
                          <w:spacing w:val="-4"/>
                        </w:rPr>
                        <w:t> </w:t>
                      </w:r>
                      <w:r>
                        <w:rPr>
                          <w:color w:val="000000"/>
                          <w:spacing w:val="-2"/>
                        </w:rPr>
                        <w:t>ředitel.</w:t>
                      </w:r>
                    </w:p>
                    <w:p>
                      <w:pPr>
                        <w:pStyle w:val="BodyText"/>
                        <w:numPr>
                          <w:ilvl w:val="0"/>
                          <w:numId w:val="19"/>
                        </w:numPr>
                        <w:tabs>
                          <w:tab w:pos="674" w:val="left" w:leader="none"/>
                        </w:tabs>
                        <w:spacing w:line="240" w:lineRule="auto" w:before="23" w:after="0"/>
                        <w:ind w:left="674" w:right="0" w:hanging="566"/>
                        <w:jc w:val="left"/>
                        <w:rPr>
                          <w:color w:val="000000"/>
                        </w:rPr>
                      </w:pPr>
                      <w:r>
                        <w:rPr>
                          <w:color w:val="000000"/>
                        </w:rPr>
                        <w:t>Výběr,</w:t>
                      </w:r>
                      <w:r>
                        <w:rPr>
                          <w:color w:val="000000"/>
                          <w:spacing w:val="-4"/>
                        </w:rPr>
                        <w:t> </w:t>
                      </w:r>
                      <w:r>
                        <w:rPr>
                          <w:color w:val="000000"/>
                        </w:rPr>
                        <w:t>jmenování</w:t>
                      </w:r>
                      <w:r>
                        <w:rPr>
                          <w:color w:val="000000"/>
                          <w:spacing w:val="-3"/>
                        </w:rPr>
                        <w:t> </w:t>
                      </w:r>
                      <w:r>
                        <w:rPr>
                          <w:color w:val="000000"/>
                        </w:rPr>
                        <w:t>a</w:t>
                      </w:r>
                      <w:r>
                        <w:rPr>
                          <w:color w:val="000000"/>
                          <w:spacing w:val="-6"/>
                        </w:rPr>
                        <w:t> </w:t>
                      </w:r>
                      <w:r>
                        <w:rPr>
                          <w:color w:val="000000"/>
                        </w:rPr>
                        <w:t>odvolání</w:t>
                      </w:r>
                      <w:r>
                        <w:rPr>
                          <w:color w:val="000000"/>
                          <w:spacing w:val="-3"/>
                        </w:rPr>
                        <w:t> </w:t>
                      </w:r>
                      <w:r>
                        <w:rPr>
                          <w:color w:val="000000"/>
                        </w:rPr>
                        <w:t>ředitele</w:t>
                      </w:r>
                      <w:r>
                        <w:rPr>
                          <w:color w:val="000000"/>
                          <w:spacing w:val="-6"/>
                        </w:rPr>
                        <w:t> </w:t>
                      </w:r>
                      <w:r>
                        <w:rPr>
                          <w:color w:val="000000"/>
                        </w:rPr>
                        <w:t>se</w:t>
                      </w:r>
                      <w:r>
                        <w:rPr>
                          <w:color w:val="000000"/>
                          <w:spacing w:val="-6"/>
                        </w:rPr>
                        <w:t> </w:t>
                      </w:r>
                      <w:r>
                        <w:rPr>
                          <w:color w:val="000000"/>
                        </w:rPr>
                        <w:t>řídí</w:t>
                      </w:r>
                      <w:r>
                        <w:rPr>
                          <w:color w:val="000000"/>
                          <w:spacing w:val="-5"/>
                        </w:rPr>
                        <w:t> </w:t>
                      </w:r>
                      <w:r>
                        <w:rPr>
                          <w:color w:val="000000"/>
                        </w:rPr>
                        <w:t>zákonem</w:t>
                      </w:r>
                      <w:r>
                        <w:rPr>
                          <w:color w:val="000000"/>
                          <w:spacing w:val="-6"/>
                        </w:rPr>
                        <w:t> </w:t>
                      </w:r>
                      <w:r>
                        <w:rPr>
                          <w:color w:val="000000"/>
                        </w:rPr>
                        <w:t>o</w:t>
                      </w:r>
                      <w:r>
                        <w:rPr>
                          <w:color w:val="000000"/>
                          <w:spacing w:val="-6"/>
                        </w:rPr>
                        <w:t> </w:t>
                      </w:r>
                      <w:r>
                        <w:rPr>
                          <w:color w:val="000000"/>
                        </w:rPr>
                        <w:t>státní</w:t>
                      </w:r>
                      <w:r>
                        <w:rPr>
                          <w:color w:val="000000"/>
                          <w:spacing w:val="-5"/>
                        </w:rPr>
                        <w:t> </w:t>
                      </w:r>
                      <w:r>
                        <w:rPr>
                          <w:color w:val="000000"/>
                          <w:spacing w:val="-2"/>
                        </w:rPr>
                        <w:t>službě.</w:t>
                      </w:r>
                    </w:p>
                  </w:txbxContent>
                </v:textbox>
                <v:fill type="solid"/>
                <w10:wrap type="none"/>
              </v:shape>
            </w:pict>
          </mc:Fallback>
        </mc:AlternateContent>
      </w:r>
      <w:r>
        <w:rPr>
          <w:color w:val="0099FF"/>
          <w:spacing w:val="-4"/>
          <w:sz w:val="23"/>
        </w:rPr>
        <w:t>Účinnost:</w:t>
      </w:r>
      <w:r>
        <w:rPr>
          <w:color w:val="0099FF"/>
          <w:spacing w:val="-10"/>
          <w:sz w:val="23"/>
        </w:rPr>
        <w:t> </w:t>
      </w:r>
      <w:r>
        <w:rPr>
          <w:color w:val="0099FF"/>
          <w:spacing w:val="-4"/>
          <w:sz w:val="23"/>
        </w:rPr>
        <w:t>1.</w:t>
      </w:r>
      <w:r>
        <w:rPr>
          <w:color w:val="0099FF"/>
          <w:spacing w:val="-10"/>
          <w:sz w:val="23"/>
        </w:rPr>
        <w:t> </w:t>
      </w:r>
      <w:r>
        <w:rPr>
          <w:color w:val="0099FF"/>
          <w:spacing w:val="-4"/>
          <w:sz w:val="23"/>
        </w:rPr>
        <w:t>ledna</w:t>
      </w:r>
      <w:r>
        <w:rPr>
          <w:color w:val="0099FF"/>
          <w:spacing w:val="-11"/>
          <w:sz w:val="23"/>
        </w:rPr>
        <w:t> </w:t>
      </w:r>
      <w:r>
        <w:rPr>
          <w:color w:val="0099FF"/>
          <w:spacing w:val="-4"/>
          <w:sz w:val="23"/>
        </w:rPr>
        <w:t>2022</w:t>
      </w:r>
    </w:p>
    <w:p>
      <w:pPr>
        <w:pStyle w:val="Heading3"/>
        <w:spacing w:line="556" w:lineRule="exact"/>
      </w:pPr>
      <w:r>
        <w:rPr/>
        <w:t>H</w:t>
      </w:r>
      <w:r>
        <w:rPr>
          <w:spacing w:val="-17"/>
        </w:rPr>
        <w:t> </w:t>
      </w:r>
      <w:r>
        <w:rPr/>
        <w:t>L</w:t>
      </w:r>
      <w:r>
        <w:rPr>
          <w:spacing w:val="-21"/>
        </w:rPr>
        <w:t> </w:t>
      </w:r>
      <w:r>
        <w:rPr/>
        <w:t>A</w:t>
      </w:r>
      <w:r>
        <w:rPr>
          <w:spacing w:val="-17"/>
        </w:rPr>
        <w:t> </w:t>
      </w:r>
      <w:r>
        <w:rPr/>
        <w:t>V</w:t>
      </w:r>
      <w:r>
        <w:rPr>
          <w:spacing w:val="-20"/>
        </w:rPr>
        <w:t> </w:t>
      </w:r>
      <w:r>
        <w:rPr/>
        <w:t>A</w:t>
      </w:r>
      <w:r>
        <w:rPr>
          <w:spacing w:val="79"/>
          <w:w w:val="150"/>
        </w:rPr>
        <w:t> </w:t>
      </w:r>
      <w:r>
        <w:rPr/>
        <w:t>I</w:t>
      </w:r>
      <w:r>
        <w:rPr>
          <w:spacing w:val="-18"/>
        </w:rPr>
        <w:t> </w:t>
      </w:r>
      <w:r>
        <w:rPr>
          <w:spacing w:val="-10"/>
        </w:rPr>
        <w:t>I</w:t>
      </w:r>
    </w:p>
    <w:p>
      <w:pPr>
        <w:spacing w:line="117" w:lineRule="auto" w:before="0"/>
        <w:ind w:left="1741" w:right="1093" w:firstLine="0"/>
        <w:jc w:val="center"/>
        <w:rPr>
          <w:sz w:val="26"/>
        </w:rPr>
      </w:pPr>
      <w:r>
        <w:rPr>
          <w:sz w:val="26"/>
        </w:rPr>
        <w:t>P</w:t>
      </w:r>
      <w:r>
        <w:rPr>
          <w:spacing w:val="-15"/>
          <w:sz w:val="26"/>
        </w:rPr>
        <w:t> </w:t>
      </w:r>
      <w:r>
        <w:rPr>
          <w:sz w:val="26"/>
        </w:rPr>
        <w:t>Ů</w:t>
      </w:r>
      <w:r>
        <w:rPr>
          <w:spacing w:val="-15"/>
          <w:sz w:val="26"/>
        </w:rPr>
        <w:t> </w:t>
      </w:r>
      <w:r>
        <w:rPr>
          <w:sz w:val="26"/>
        </w:rPr>
        <w:t>S</w:t>
      </w:r>
      <w:r>
        <w:rPr>
          <w:spacing w:val="-15"/>
          <w:sz w:val="26"/>
        </w:rPr>
        <w:t> </w:t>
      </w:r>
      <w:r>
        <w:rPr>
          <w:sz w:val="26"/>
        </w:rPr>
        <w:t>O</w:t>
      </w:r>
      <w:r>
        <w:rPr>
          <w:spacing w:val="-15"/>
          <w:sz w:val="26"/>
        </w:rPr>
        <w:t> </w:t>
      </w:r>
      <w:r>
        <w:rPr>
          <w:sz w:val="26"/>
        </w:rPr>
        <w:t>B</w:t>
      </w:r>
      <w:r>
        <w:rPr>
          <w:spacing w:val="-13"/>
          <w:sz w:val="26"/>
        </w:rPr>
        <w:t> </w:t>
      </w:r>
      <w:r>
        <w:rPr>
          <w:sz w:val="26"/>
        </w:rPr>
        <w:t>N</w:t>
      </w:r>
      <w:r>
        <w:rPr>
          <w:spacing w:val="-15"/>
          <w:sz w:val="26"/>
        </w:rPr>
        <w:t> </w:t>
      </w:r>
      <w:r>
        <w:rPr>
          <w:sz w:val="26"/>
        </w:rPr>
        <w:t>O</w:t>
      </w:r>
      <w:r>
        <w:rPr>
          <w:spacing w:val="-15"/>
          <w:sz w:val="26"/>
        </w:rPr>
        <w:t> </w:t>
      </w:r>
      <w:r>
        <w:rPr>
          <w:sz w:val="26"/>
        </w:rPr>
        <w:t>S</w:t>
      </w:r>
      <w:r>
        <w:rPr>
          <w:spacing w:val="-15"/>
          <w:sz w:val="26"/>
        </w:rPr>
        <w:t> </w:t>
      </w:r>
      <w:r>
        <w:rPr>
          <w:sz w:val="26"/>
        </w:rPr>
        <w:t>T</w:t>
      </w:r>
      <w:r>
        <w:rPr>
          <w:spacing w:val="80"/>
          <w:w w:val="150"/>
          <w:sz w:val="26"/>
        </w:rPr>
        <w:t> </w:t>
      </w:r>
      <w:r>
        <w:rPr>
          <w:sz w:val="26"/>
        </w:rPr>
        <w:t>V</w:t>
      </w:r>
      <w:r>
        <w:rPr>
          <w:spacing w:val="-15"/>
          <w:sz w:val="26"/>
        </w:rPr>
        <w:t> </w:t>
      </w:r>
      <w:r>
        <w:rPr>
          <w:sz w:val="26"/>
        </w:rPr>
        <w:t>E</w:t>
      </w:r>
      <w:r>
        <w:rPr>
          <w:spacing w:val="78"/>
          <w:w w:val="150"/>
          <w:sz w:val="26"/>
        </w:rPr>
        <w:t> </w:t>
      </w:r>
      <w:r>
        <w:rPr>
          <w:sz w:val="26"/>
        </w:rPr>
        <w:t>V</w:t>
      </w:r>
      <w:r>
        <w:rPr>
          <w:spacing w:val="-15"/>
          <w:sz w:val="26"/>
        </w:rPr>
        <w:t> </w:t>
      </w:r>
      <w:r>
        <w:rPr>
          <w:sz w:val="26"/>
        </w:rPr>
        <w:t>Ě</w:t>
      </w:r>
      <w:r>
        <w:rPr>
          <w:spacing w:val="-15"/>
          <w:sz w:val="26"/>
        </w:rPr>
        <w:t> </w:t>
      </w:r>
      <w:r>
        <w:rPr>
          <w:sz w:val="26"/>
        </w:rPr>
        <w:t>C</w:t>
      </w:r>
      <w:r>
        <w:rPr>
          <w:spacing w:val="-13"/>
          <w:sz w:val="26"/>
        </w:rPr>
        <w:t> </w:t>
      </w:r>
      <w:r>
        <w:rPr>
          <w:sz w:val="26"/>
        </w:rPr>
        <w:t>E</w:t>
      </w:r>
      <w:r>
        <w:rPr>
          <w:spacing w:val="-15"/>
          <w:sz w:val="26"/>
        </w:rPr>
        <w:t> </w:t>
      </w:r>
      <w:r>
        <w:rPr>
          <w:sz w:val="26"/>
        </w:rPr>
        <w:t>C</w:t>
      </w:r>
      <w:r>
        <w:rPr>
          <w:spacing w:val="-15"/>
          <w:sz w:val="26"/>
        </w:rPr>
        <w:t> </w:t>
      </w:r>
      <w:r>
        <w:rPr>
          <w:sz w:val="26"/>
        </w:rPr>
        <w:t>H</w:t>
      </w:r>
      <w:r>
        <w:rPr>
          <w:spacing w:val="80"/>
          <w:w w:val="150"/>
          <w:sz w:val="26"/>
        </w:rPr>
        <w:t> </w:t>
      </w:r>
      <w:r>
        <w:rPr>
          <w:sz w:val="26"/>
        </w:rPr>
        <w:t>Ú</w:t>
      </w:r>
      <w:r>
        <w:rPr>
          <w:spacing w:val="-15"/>
          <w:sz w:val="26"/>
        </w:rPr>
        <w:t> </w:t>
      </w:r>
      <w:r>
        <w:rPr>
          <w:sz w:val="26"/>
        </w:rPr>
        <w:t>Z</w:t>
      </w:r>
      <w:r>
        <w:rPr>
          <w:spacing w:val="-15"/>
          <w:sz w:val="26"/>
        </w:rPr>
        <w:t> </w:t>
      </w:r>
      <w:r>
        <w:rPr>
          <w:sz w:val="26"/>
        </w:rPr>
        <w:t>E</w:t>
      </w:r>
      <w:r>
        <w:rPr>
          <w:spacing w:val="-15"/>
          <w:sz w:val="26"/>
        </w:rPr>
        <w:t> </w:t>
      </w:r>
      <w:r>
        <w:rPr>
          <w:sz w:val="26"/>
        </w:rPr>
        <w:t>M</w:t>
      </w:r>
      <w:r>
        <w:rPr>
          <w:spacing w:val="-15"/>
          <w:sz w:val="26"/>
        </w:rPr>
        <w:t> </w:t>
      </w:r>
      <w:r>
        <w:rPr>
          <w:sz w:val="26"/>
        </w:rPr>
        <w:t>N</w:t>
      </w:r>
      <w:r>
        <w:rPr>
          <w:spacing w:val="-15"/>
          <w:sz w:val="26"/>
        </w:rPr>
        <w:t> </w:t>
      </w:r>
      <w:r>
        <w:rPr>
          <w:sz w:val="26"/>
        </w:rPr>
        <w:t>Í</w:t>
      </w:r>
      <w:r>
        <w:rPr>
          <w:spacing w:val="-13"/>
          <w:sz w:val="26"/>
        </w:rPr>
        <w:t> </w:t>
      </w:r>
      <w:r>
        <w:rPr>
          <w:sz w:val="26"/>
        </w:rPr>
        <w:t>H</w:t>
      </w:r>
      <w:r>
        <w:rPr>
          <w:spacing w:val="-15"/>
          <w:sz w:val="26"/>
        </w:rPr>
        <w:t> </w:t>
      </w:r>
      <w:r>
        <w:rPr>
          <w:sz w:val="26"/>
        </w:rPr>
        <w:t>O P L Á N O V Á N Í</w:t>
      </w:r>
    </w:p>
    <w:p>
      <w:pPr>
        <w:pStyle w:val="Heading4"/>
        <w:spacing w:line="604" w:lineRule="exact" w:before="186"/>
        <w:ind w:left="712"/>
      </w:pPr>
      <w:r>
        <w:rPr/>
        <w:t>§</w:t>
      </w:r>
      <w:r>
        <w:rPr>
          <w:spacing w:val="1"/>
        </w:rPr>
        <w:t> </w:t>
      </w:r>
      <w:r>
        <w:rPr>
          <w:spacing w:val="-5"/>
        </w:rPr>
        <w:t>19</w:t>
      </w:r>
    </w:p>
    <w:p>
      <w:pPr>
        <w:pStyle w:val="BodyText"/>
        <w:spacing w:line="438" w:lineRule="exact"/>
        <w:ind w:left="3929" w:firstLine="0"/>
        <w:jc w:val="left"/>
      </w:pPr>
      <w:r>
        <w:rPr>
          <w:spacing w:val="19"/>
        </w:rPr>
        <w:t>Obecná</w:t>
      </w:r>
      <w:r>
        <w:rPr>
          <w:spacing w:val="49"/>
        </w:rPr>
        <w:t> </w:t>
      </w:r>
      <w:r>
        <w:rPr>
          <w:spacing w:val="18"/>
        </w:rPr>
        <w:t>ustanovení</w:t>
      </w:r>
    </w:p>
    <w:p>
      <w:pPr>
        <w:pStyle w:val="ListParagraph"/>
        <w:numPr>
          <w:ilvl w:val="0"/>
          <w:numId w:val="20"/>
        </w:numPr>
        <w:tabs>
          <w:tab w:pos="1418" w:val="left" w:leader="none"/>
        </w:tabs>
        <w:spacing w:line="117" w:lineRule="auto" w:before="208" w:after="0"/>
        <w:ind w:left="1418" w:right="137" w:hanging="567"/>
        <w:jc w:val="left"/>
        <w:rPr>
          <w:sz w:val="22"/>
        </w:rPr>
      </w:pPr>
      <w:r>
        <w:rPr>
          <w:sz w:val="22"/>
        </w:rPr>
        <w:t>Působnost</w:t>
      </w:r>
      <w:r>
        <w:rPr>
          <w:spacing w:val="80"/>
          <w:w w:val="150"/>
          <w:sz w:val="22"/>
        </w:rPr>
        <w:t> </w:t>
      </w:r>
      <w:r>
        <w:rPr>
          <w:sz w:val="22"/>
        </w:rPr>
        <w:t>ve</w:t>
      </w:r>
      <w:r>
        <w:rPr>
          <w:spacing w:val="80"/>
          <w:w w:val="150"/>
          <w:sz w:val="22"/>
        </w:rPr>
        <w:t> </w:t>
      </w:r>
      <w:r>
        <w:rPr>
          <w:sz w:val="22"/>
        </w:rPr>
        <w:t>věcech</w:t>
      </w:r>
      <w:r>
        <w:rPr>
          <w:spacing w:val="80"/>
          <w:w w:val="150"/>
          <w:sz w:val="22"/>
        </w:rPr>
        <w:t> </w:t>
      </w:r>
      <w:r>
        <w:rPr>
          <w:sz w:val="22"/>
        </w:rPr>
        <w:t>územního</w:t>
      </w:r>
      <w:r>
        <w:rPr>
          <w:spacing w:val="80"/>
          <w:w w:val="150"/>
          <w:sz w:val="22"/>
        </w:rPr>
        <w:t> </w:t>
      </w:r>
      <w:r>
        <w:rPr>
          <w:sz w:val="22"/>
        </w:rPr>
        <w:t>plánování</w:t>
      </w:r>
      <w:r>
        <w:rPr>
          <w:spacing w:val="80"/>
          <w:w w:val="150"/>
          <w:sz w:val="22"/>
        </w:rPr>
        <w:t> </w:t>
      </w:r>
      <w:r>
        <w:rPr>
          <w:sz w:val="22"/>
        </w:rPr>
        <w:t>vykonávají</w:t>
      </w:r>
      <w:r>
        <w:rPr>
          <w:spacing w:val="80"/>
          <w:w w:val="150"/>
          <w:sz w:val="22"/>
        </w:rPr>
        <w:t> </w:t>
      </w:r>
      <w:r>
        <w:rPr>
          <w:sz w:val="22"/>
        </w:rPr>
        <w:t>vláda</w:t>
      </w:r>
      <w:r>
        <w:rPr>
          <w:spacing w:val="80"/>
          <w:w w:val="150"/>
          <w:sz w:val="22"/>
        </w:rPr>
        <w:t> </w:t>
      </w:r>
      <w:r>
        <w:rPr>
          <w:sz w:val="22"/>
        </w:rPr>
        <w:t>a</w:t>
      </w:r>
      <w:r>
        <w:rPr>
          <w:spacing w:val="80"/>
          <w:w w:val="150"/>
          <w:sz w:val="22"/>
        </w:rPr>
        <w:t> </w:t>
      </w:r>
      <w:r>
        <w:rPr>
          <w:sz w:val="22"/>
        </w:rPr>
        <w:t>orgány územního plánování, kterými jsou</w:t>
      </w:r>
    </w:p>
    <w:p>
      <w:pPr>
        <w:pStyle w:val="ListParagraph"/>
        <w:numPr>
          <w:ilvl w:val="1"/>
          <w:numId w:val="20"/>
        </w:numPr>
        <w:tabs>
          <w:tab w:pos="1417" w:val="left" w:leader="none"/>
        </w:tabs>
        <w:spacing w:line="240" w:lineRule="auto" w:before="71" w:after="0"/>
        <w:ind w:left="1417" w:right="0" w:hanging="282"/>
        <w:jc w:val="left"/>
        <w:rPr>
          <w:sz w:val="22"/>
        </w:rPr>
      </w:pPr>
      <w:r>
        <w:rPr>
          <w:sz w:val="22"/>
        </w:rPr>
        <w:t>Nejvyšší</w:t>
      </w:r>
      <w:r>
        <w:rPr>
          <w:spacing w:val="-8"/>
          <w:sz w:val="22"/>
        </w:rPr>
        <w:t> </w:t>
      </w:r>
      <w:r>
        <w:rPr>
          <w:sz w:val="22"/>
        </w:rPr>
        <w:t>stavební</w:t>
      </w:r>
      <w:r>
        <w:rPr>
          <w:spacing w:val="-5"/>
          <w:sz w:val="22"/>
        </w:rPr>
        <w:t> </w:t>
      </w:r>
      <w:r>
        <w:rPr>
          <w:spacing w:val="-2"/>
          <w:sz w:val="22"/>
        </w:rPr>
        <w:t>úřad,</w:t>
      </w:r>
    </w:p>
    <w:p>
      <w:pPr>
        <w:pStyle w:val="ListParagraph"/>
        <w:numPr>
          <w:ilvl w:val="1"/>
          <w:numId w:val="20"/>
        </w:numPr>
        <w:tabs>
          <w:tab w:pos="1417" w:val="left" w:leader="none"/>
        </w:tabs>
        <w:spacing w:line="240" w:lineRule="auto" w:before="23" w:after="0"/>
        <w:ind w:left="1417" w:right="0" w:hanging="282"/>
        <w:jc w:val="left"/>
        <w:rPr>
          <w:sz w:val="22"/>
        </w:rPr>
      </w:pPr>
      <w:r>
        <w:rPr>
          <w:sz w:val="22"/>
        </w:rPr>
        <w:t>Ministerstvo</w:t>
      </w:r>
      <w:r>
        <w:rPr>
          <w:spacing w:val="-6"/>
          <w:sz w:val="22"/>
        </w:rPr>
        <w:t> </w:t>
      </w:r>
      <w:r>
        <w:rPr>
          <w:spacing w:val="-2"/>
          <w:sz w:val="22"/>
        </w:rPr>
        <w:t>obrany,</w:t>
      </w:r>
    </w:p>
    <w:p>
      <w:pPr>
        <w:pStyle w:val="ListParagraph"/>
        <w:numPr>
          <w:ilvl w:val="1"/>
          <w:numId w:val="20"/>
        </w:numPr>
        <w:tabs>
          <w:tab w:pos="1416" w:val="left" w:leader="none"/>
        </w:tabs>
        <w:spacing w:line="240" w:lineRule="auto" w:before="24" w:after="0"/>
        <w:ind w:left="1416" w:right="0" w:hanging="281"/>
        <w:jc w:val="left"/>
        <w:rPr>
          <w:sz w:val="22"/>
        </w:rPr>
      </w:pPr>
      <w:r>
        <w:rPr>
          <w:sz w:val="22"/>
        </w:rPr>
        <w:t>úřady</w:t>
      </w:r>
      <w:r>
        <w:rPr>
          <w:spacing w:val="-7"/>
          <w:sz w:val="22"/>
        </w:rPr>
        <w:t> </w:t>
      </w:r>
      <w:r>
        <w:rPr>
          <w:sz w:val="22"/>
        </w:rPr>
        <w:t>územního</w:t>
      </w:r>
      <w:r>
        <w:rPr>
          <w:spacing w:val="-8"/>
          <w:sz w:val="22"/>
        </w:rPr>
        <w:t> </w:t>
      </w:r>
      <w:r>
        <w:rPr>
          <w:sz w:val="22"/>
        </w:rPr>
        <w:t>plánování</w:t>
      </w:r>
      <w:r>
        <w:rPr>
          <w:spacing w:val="-5"/>
          <w:sz w:val="22"/>
        </w:rPr>
        <w:t> </w:t>
      </w:r>
      <w:r>
        <w:rPr>
          <w:spacing w:val="-10"/>
          <w:sz w:val="22"/>
        </w:rPr>
        <w:t>a</w:t>
      </w:r>
    </w:p>
    <w:p>
      <w:pPr>
        <w:pStyle w:val="ListParagraph"/>
        <w:numPr>
          <w:ilvl w:val="1"/>
          <w:numId w:val="20"/>
        </w:numPr>
        <w:tabs>
          <w:tab w:pos="1416" w:val="left" w:leader="none"/>
          <w:tab w:pos="1418" w:val="left" w:leader="none"/>
        </w:tabs>
        <w:spacing w:line="117" w:lineRule="auto" w:before="249" w:after="0"/>
        <w:ind w:left="1418" w:right="137" w:hanging="284"/>
        <w:jc w:val="left"/>
        <w:rPr>
          <w:sz w:val="22"/>
        </w:rPr>
      </w:pPr>
      <w:r>
        <w:rPr>
          <w:sz w:val="22"/>
        </w:rPr>
        <w:t>obecní</w:t>
      </w:r>
      <w:r>
        <w:rPr>
          <w:spacing w:val="80"/>
          <w:w w:val="150"/>
          <w:sz w:val="22"/>
        </w:rPr>
        <w:t> </w:t>
      </w:r>
      <w:r>
        <w:rPr>
          <w:sz w:val="22"/>
        </w:rPr>
        <w:t>úřad,</w:t>
      </w:r>
      <w:r>
        <w:rPr>
          <w:spacing w:val="80"/>
          <w:w w:val="150"/>
          <w:sz w:val="22"/>
        </w:rPr>
        <w:t> </w:t>
      </w:r>
      <w:r>
        <w:rPr>
          <w:sz w:val="22"/>
        </w:rPr>
        <w:t>který</w:t>
      </w:r>
      <w:r>
        <w:rPr>
          <w:spacing w:val="80"/>
          <w:w w:val="150"/>
          <w:sz w:val="22"/>
        </w:rPr>
        <w:t> </w:t>
      </w:r>
      <w:r>
        <w:rPr>
          <w:sz w:val="22"/>
        </w:rPr>
        <w:t>získal</w:t>
      </w:r>
      <w:r>
        <w:rPr>
          <w:spacing w:val="80"/>
          <w:w w:val="150"/>
          <w:sz w:val="22"/>
        </w:rPr>
        <w:t> </w:t>
      </w:r>
      <w:r>
        <w:rPr>
          <w:sz w:val="22"/>
        </w:rPr>
        <w:t>potvrzení</w:t>
      </w:r>
      <w:r>
        <w:rPr>
          <w:spacing w:val="80"/>
          <w:w w:val="150"/>
          <w:sz w:val="22"/>
        </w:rPr>
        <w:t> </w:t>
      </w:r>
      <w:r>
        <w:rPr>
          <w:sz w:val="22"/>
        </w:rPr>
        <w:t>o</w:t>
      </w:r>
      <w:r>
        <w:rPr>
          <w:spacing w:val="80"/>
          <w:w w:val="150"/>
          <w:sz w:val="22"/>
        </w:rPr>
        <w:t> </w:t>
      </w:r>
      <w:r>
        <w:rPr>
          <w:sz w:val="22"/>
        </w:rPr>
        <w:t>zajištění</w:t>
      </w:r>
      <w:r>
        <w:rPr>
          <w:spacing w:val="80"/>
          <w:w w:val="150"/>
          <w:sz w:val="22"/>
        </w:rPr>
        <w:t> </w:t>
      </w:r>
      <w:r>
        <w:rPr>
          <w:sz w:val="22"/>
        </w:rPr>
        <w:t>splnění</w:t>
      </w:r>
      <w:r>
        <w:rPr>
          <w:spacing w:val="80"/>
          <w:w w:val="150"/>
          <w:sz w:val="22"/>
        </w:rPr>
        <w:t> </w:t>
      </w:r>
      <w:r>
        <w:rPr>
          <w:sz w:val="22"/>
        </w:rPr>
        <w:t>kvalifikačních požadavků pro výkon územně plánovací činnosti.</w:t>
      </w:r>
    </w:p>
    <w:p>
      <w:pPr>
        <w:pStyle w:val="ListParagraph"/>
        <w:numPr>
          <w:ilvl w:val="0"/>
          <w:numId w:val="20"/>
        </w:numPr>
        <w:tabs>
          <w:tab w:pos="1418" w:val="left" w:leader="none"/>
        </w:tabs>
        <w:spacing w:line="117" w:lineRule="auto" w:before="298" w:after="0"/>
        <w:ind w:left="1418" w:right="139" w:hanging="504"/>
        <w:jc w:val="left"/>
        <w:rPr>
          <w:sz w:val="22"/>
        </w:rPr>
      </w:pPr>
      <w:r>
        <w:rPr>
          <w:sz w:val="22"/>
        </w:rPr>
        <w:t>Úřady územního plánování jsou obecní úřady obcí s rozšířenou působností a krajské úřady.</w:t>
      </w:r>
    </w:p>
    <w:p>
      <w:pPr>
        <w:pStyle w:val="ListParagraph"/>
        <w:spacing w:after="0" w:line="117" w:lineRule="auto"/>
        <w:jc w:val="left"/>
        <w:rPr>
          <w:sz w:val="22"/>
        </w:rPr>
        <w:sectPr>
          <w:pgSz w:w="11910" w:h="16850"/>
          <w:pgMar w:header="708" w:footer="995" w:top="1340" w:bottom="1180" w:left="850" w:right="1559"/>
        </w:sectPr>
      </w:pPr>
    </w:p>
    <w:p>
      <w:pPr>
        <w:pStyle w:val="ListParagraph"/>
        <w:numPr>
          <w:ilvl w:val="0"/>
          <w:numId w:val="20"/>
        </w:numPr>
        <w:tabs>
          <w:tab w:pos="1418" w:val="left" w:leader="none"/>
        </w:tabs>
        <w:spacing w:line="404" w:lineRule="exact" w:before="134" w:after="0"/>
        <w:ind w:left="1418" w:right="0" w:hanging="504"/>
        <w:jc w:val="left"/>
        <w:rPr>
          <w:sz w:val="22"/>
        </w:rPr>
      </w:pPr>
      <w:r>
        <w:rPr>
          <w:sz w:val="22"/>
        </w:rPr>
        <w:t>Působnost ve</w:t>
      </w:r>
      <w:r>
        <w:rPr>
          <w:spacing w:val="-1"/>
          <w:sz w:val="22"/>
        </w:rPr>
        <w:t> </w:t>
      </w:r>
      <w:r>
        <w:rPr>
          <w:sz w:val="22"/>
        </w:rPr>
        <w:t>věcech územního</w:t>
      </w:r>
      <w:r>
        <w:rPr>
          <w:spacing w:val="-3"/>
          <w:sz w:val="22"/>
        </w:rPr>
        <w:t> </w:t>
      </w:r>
      <w:r>
        <w:rPr>
          <w:sz w:val="22"/>
        </w:rPr>
        <w:t>plánování vykonávají</w:t>
      </w:r>
      <w:r>
        <w:rPr>
          <w:spacing w:val="1"/>
          <w:sz w:val="22"/>
        </w:rPr>
        <w:t> </w:t>
      </w:r>
      <w:r>
        <w:rPr>
          <w:sz w:val="22"/>
        </w:rPr>
        <w:t>dále zastupitelstvo </w:t>
      </w:r>
      <w:r>
        <w:rPr>
          <w:spacing w:val="-2"/>
          <w:sz w:val="22"/>
        </w:rPr>
        <w:t>obce,</w:t>
      </w:r>
    </w:p>
    <w:p>
      <w:pPr>
        <w:pStyle w:val="BodyText"/>
        <w:spacing w:line="404" w:lineRule="exact"/>
        <w:ind w:firstLine="0"/>
        <w:jc w:val="left"/>
      </w:pPr>
      <w:r>
        <w:rPr/>
        <w:t>zastupitelstvo</w:t>
      </w:r>
      <w:r>
        <w:rPr>
          <w:spacing w:val="-6"/>
        </w:rPr>
        <w:t> </w:t>
      </w:r>
      <w:r>
        <w:rPr/>
        <w:t>kraje,</w:t>
      </w:r>
      <w:r>
        <w:rPr>
          <w:spacing w:val="-4"/>
        </w:rPr>
        <w:t> </w:t>
      </w:r>
      <w:r>
        <w:rPr/>
        <w:t>rada</w:t>
      </w:r>
      <w:r>
        <w:rPr>
          <w:spacing w:val="-2"/>
        </w:rPr>
        <w:t> </w:t>
      </w:r>
      <w:r>
        <w:rPr/>
        <w:t>obce</w:t>
      </w:r>
      <w:r>
        <w:rPr>
          <w:spacing w:val="-1"/>
        </w:rPr>
        <w:t> </w:t>
      </w:r>
      <w:r>
        <w:rPr/>
        <w:t>a</w:t>
      </w:r>
      <w:r>
        <w:rPr>
          <w:spacing w:val="-5"/>
        </w:rPr>
        <w:t> </w:t>
      </w:r>
      <w:r>
        <w:rPr/>
        <w:t>rada</w:t>
      </w:r>
      <w:r>
        <w:rPr>
          <w:spacing w:val="-7"/>
        </w:rPr>
        <w:t> </w:t>
      </w:r>
      <w:r>
        <w:rPr>
          <w:spacing w:val="-2"/>
        </w:rPr>
        <w:t>kraje.</w:t>
      </w:r>
    </w:p>
    <w:p>
      <w:pPr>
        <w:pStyle w:val="BodyText"/>
        <w:spacing w:before="23"/>
        <w:ind w:left="0" w:firstLine="0"/>
        <w:jc w:val="left"/>
        <w:rPr>
          <w:sz w:val="10"/>
        </w:rPr>
      </w:pPr>
    </w:p>
    <w:p>
      <w:pPr>
        <w:pStyle w:val="BodyText"/>
        <w:spacing w:after="0"/>
        <w:jc w:val="left"/>
        <w:rPr>
          <w:sz w:val="10"/>
        </w:rPr>
        <w:sectPr>
          <w:pgSz w:w="11910" w:h="16850"/>
          <w:pgMar w:header="708" w:footer="995" w:top="1340" w:bottom="1180" w:left="850" w:right="1559"/>
        </w:sectPr>
      </w:pPr>
    </w:p>
    <w:p>
      <w:pPr>
        <w:pStyle w:val="BodyText"/>
        <w:spacing w:before="291"/>
        <w:ind w:left="0" w:firstLine="0"/>
        <w:jc w:val="left"/>
      </w:pPr>
    </w:p>
    <w:p>
      <w:pPr>
        <w:pStyle w:val="BodyText"/>
        <w:ind w:left="852" w:firstLine="0"/>
        <w:jc w:val="left"/>
      </w:pPr>
      <w:r>
        <w:rPr>
          <w:spacing w:val="-2"/>
        </w:rPr>
        <w:t>Vláda</w:t>
      </w:r>
    </w:p>
    <w:p>
      <w:pPr>
        <w:pStyle w:val="Heading4"/>
        <w:spacing w:line="415" w:lineRule="exact"/>
        <w:ind w:left="986"/>
        <w:jc w:val="left"/>
      </w:pPr>
      <w:r>
        <w:rPr/>
        <w:br w:type="column"/>
      </w:r>
      <w:r>
        <w:rPr/>
        <w:t>§</w:t>
      </w:r>
      <w:r>
        <w:rPr>
          <w:spacing w:val="-1"/>
        </w:rPr>
        <w:t> </w:t>
      </w:r>
      <w:r>
        <w:rPr>
          <w:spacing w:val="-7"/>
        </w:rPr>
        <w:t>20</w:t>
      </w:r>
    </w:p>
    <w:p>
      <w:pPr>
        <w:pStyle w:val="BodyText"/>
        <w:spacing w:line="456" w:lineRule="exact"/>
        <w:ind w:left="852" w:firstLine="0"/>
        <w:jc w:val="left"/>
      </w:pPr>
      <w:r>
        <w:rPr>
          <w:spacing w:val="16"/>
        </w:rPr>
        <w:t>Vláda</w:t>
      </w:r>
    </w:p>
    <w:p>
      <w:pPr>
        <w:pStyle w:val="BodyText"/>
        <w:spacing w:after="0" w:line="456" w:lineRule="exact"/>
        <w:jc w:val="left"/>
        <w:sectPr>
          <w:type w:val="continuous"/>
          <w:pgSz w:w="11910" w:h="16850"/>
          <w:pgMar w:header="708" w:footer="995" w:top="760" w:bottom="280" w:left="850" w:right="1559"/>
          <w:cols w:num="2" w:equalWidth="0">
            <w:col w:w="1493" w:space="2401"/>
            <w:col w:w="5607"/>
          </w:cols>
        </w:sectPr>
      </w:pPr>
    </w:p>
    <w:p>
      <w:pPr>
        <w:pStyle w:val="ListParagraph"/>
        <w:numPr>
          <w:ilvl w:val="1"/>
          <w:numId w:val="20"/>
        </w:numPr>
        <w:tabs>
          <w:tab w:pos="1417" w:val="left" w:leader="none"/>
        </w:tabs>
        <w:spacing w:line="240" w:lineRule="auto" w:before="23" w:after="0"/>
        <w:ind w:left="1417" w:right="0" w:hanging="282"/>
        <w:jc w:val="left"/>
        <w:rPr>
          <w:sz w:val="22"/>
        </w:rPr>
      </w:pPr>
      <w:r>
        <w:rPr>
          <w:sz w:val="22"/>
        </w:rPr>
        <w:t>schvaluje</w:t>
      </w:r>
      <w:r>
        <w:rPr>
          <w:spacing w:val="-8"/>
          <w:sz w:val="22"/>
        </w:rPr>
        <w:t> </w:t>
      </w:r>
      <w:r>
        <w:rPr>
          <w:sz w:val="22"/>
        </w:rPr>
        <w:t>Politiku</w:t>
      </w:r>
      <w:r>
        <w:rPr>
          <w:spacing w:val="-5"/>
          <w:sz w:val="22"/>
        </w:rPr>
        <w:t> </w:t>
      </w:r>
      <w:r>
        <w:rPr>
          <w:sz w:val="22"/>
        </w:rPr>
        <w:t>architektury</w:t>
      </w:r>
      <w:r>
        <w:rPr>
          <w:spacing w:val="-5"/>
          <w:sz w:val="22"/>
        </w:rPr>
        <w:t> </w:t>
      </w:r>
      <w:r>
        <w:rPr>
          <w:sz w:val="22"/>
        </w:rPr>
        <w:t>a</w:t>
      </w:r>
      <w:r>
        <w:rPr>
          <w:spacing w:val="-7"/>
          <w:sz w:val="22"/>
        </w:rPr>
        <w:t> </w:t>
      </w:r>
      <w:r>
        <w:rPr>
          <w:sz w:val="22"/>
        </w:rPr>
        <w:t>stavební</w:t>
      </w:r>
      <w:r>
        <w:rPr>
          <w:spacing w:val="-7"/>
          <w:sz w:val="22"/>
        </w:rPr>
        <w:t> </w:t>
      </w:r>
      <w:r>
        <w:rPr>
          <w:sz w:val="22"/>
        </w:rPr>
        <w:t>kultury</w:t>
      </w:r>
      <w:r>
        <w:rPr>
          <w:spacing w:val="-5"/>
          <w:sz w:val="22"/>
        </w:rPr>
        <w:t> </w:t>
      </w:r>
      <w:r>
        <w:rPr>
          <w:sz w:val="22"/>
        </w:rPr>
        <w:t>České</w:t>
      </w:r>
      <w:r>
        <w:rPr>
          <w:spacing w:val="-7"/>
          <w:sz w:val="22"/>
        </w:rPr>
        <w:t> </w:t>
      </w:r>
      <w:r>
        <w:rPr>
          <w:spacing w:val="-2"/>
          <w:sz w:val="22"/>
        </w:rPr>
        <w:t>republiky,</w:t>
      </w:r>
    </w:p>
    <w:p>
      <w:pPr>
        <w:pStyle w:val="ListParagraph"/>
        <w:numPr>
          <w:ilvl w:val="1"/>
          <w:numId w:val="20"/>
        </w:numPr>
        <w:tabs>
          <w:tab w:pos="1417" w:val="left" w:leader="none"/>
        </w:tabs>
        <w:spacing w:line="240" w:lineRule="auto" w:before="24" w:after="0"/>
        <w:ind w:left="1417" w:right="0" w:hanging="282"/>
        <w:jc w:val="left"/>
        <w:rPr>
          <w:sz w:val="22"/>
        </w:rPr>
      </w:pPr>
      <w:r>
        <w:rPr>
          <w:sz w:val="22"/>
        </w:rPr>
        <w:t>rozhoduje</w:t>
      </w:r>
      <w:r>
        <w:rPr>
          <w:spacing w:val="-6"/>
          <w:sz w:val="22"/>
        </w:rPr>
        <w:t> </w:t>
      </w:r>
      <w:r>
        <w:rPr>
          <w:sz w:val="22"/>
        </w:rPr>
        <w:t>o</w:t>
      </w:r>
      <w:r>
        <w:rPr>
          <w:spacing w:val="-5"/>
          <w:sz w:val="22"/>
        </w:rPr>
        <w:t> </w:t>
      </w:r>
      <w:r>
        <w:rPr>
          <w:sz w:val="22"/>
        </w:rPr>
        <w:t>pořízení</w:t>
      </w:r>
      <w:r>
        <w:rPr>
          <w:spacing w:val="-6"/>
          <w:sz w:val="22"/>
        </w:rPr>
        <w:t> </w:t>
      </w:r>
      <w:r>
        <w:rPr>
          <w:sz w:val="22"/>
        </w:rPr>
        <w:t>územního</w:t>
      </w:r>
      <w:r>
        <w:rPr>
          <w:spacing w:val="-5"/>
          <w:sz w:val="22"/>
        </w:rPr>
        <w:t> </w:t>
      </w:r>
      <w:r>
        <w:rPr>
          <w:sz w:val="22"/>
        </w:rPr>
        <w:t>rozvojového</w:t>
      </w:r>
      <w:r>
        <w:rPr>
          <w:spacing w:val="-5"/>
          <w:sz w:val="22"/>
        </w:rPr>
        <w:t> </w:t>
      </w:r>
      <w:r>
        <w:rPr>
          <w:spacing w:val="-2"/>
          <w:sz w:val="22"/>
        </w:rPr>
        <w:t>plánu,</w:t>
      </w:r>
    </w:p>
    <w:p>
      <w:pPr>
        <w:pStyle w:val="ListParagraph"/>
        <w:numPr>
          <w:ilvl w:val="1"/>
          <w:numId w:val="20"/>
        </w:numPr>
        <w:tabs>
          <w:tab w:pos="1416" w:val="left" w:leader="none"/>
        </w:tabs>
        <w:spacing w:line="240" w:lineRule="auto" w:before="23" w:after="0"/>
        <w:ind w:left="1416" w:right="0" w:hanging="281"/>
        <w:jc w:val="left"/>
        <w:rPr>
          <w:sz w:val="22"/>
        </w:rPr>
      </w:pPr>
      <w:r>
        <w:rPr>
          <w:sz w:val="22"/>
        </w:rPr>
        <w:t>schvaluje</w:t>
      </w:r>
      <w:r>
        <w:rPr>
          <w:spacing w:val="-7"/>
          <w:sz w:val="22"/>
        </w:rPr>
        <w:t> </w:t>
      </w:r>
      <w:r>
        <w:rPr>
          <w:sz w:val="22"/>
        </w:rPr>
        <w:t>zadání</w:t>
      </w:r>
      <w:r>
        <w:rPr>
          <w:spacing w:val="-6"/>
          <w:sz w:val="22"/>
        </w:rPr>
        <w:t> </w:t>
      </w:r>
      <w:r>
        <w:rPr>
          <w:sz w:val="22"/>
        </w:rPr>
        <w:t>územního</w:t>
      </w:r>
      <w:r>
        <w:rPr>
          <w:spacing w:val="-6"/>
          <w:sz w:val="22"/>
        </w:rPr>
        <w:t> </w:t>
      </w:r>
      <w:r>
        <w:rPr>
          <w:sz w:val="22"/>
        </w:rPr>
        <w:t>rozvojového</w:t>
      </w:r>
      <w:r>
        <w:rPr>
          <w:spacing w:val="-7"/>
          <w:sz w:val="22"/>
        </w:rPr>
        <w:t> </w:t>
      </w:r>
      <w:r>
        <w:rPr>
          <w:spacing w:val="-2"/>
          <w:sz w:val="22"/>
        </w:rPr>
        <w:t>plánu,</w:t>
      </w:r>
    </w:p>
    <w:p>
      <w:pPr>
        <w:pStyle w:val="ListParagraph"/>
        <w:numPr>
          <w:ilvl w:val="1"/>
          <w:numId w:val="20"/>
        </w:numPr>
        <w:tabs>
          <w:tab w:pos="1416" w:val="left" w:leader="none"/>
          <w:tab w:pos="1418" w:val="left" w:leader="none"/>
        </w:tabs>
        <w:spacing w:line="117" w:lineRule="auto" w:before="249" w:after="0"/>
        <w:ind w:left="1418" w:right="139" w:hanging="284"/>
        <w:jc w:val="both"/>
        <w:rPr>
          <w:sz w:val="22"/>
        </w:rPr>
      </w:pPr>
      <w:r>
        <w:rPr>
          <w:sz w:val="22"/>
        </w:rPr>
        <w:t>schvaluje návrh výběru nejvhodnější varianty v návrhu územního</w:t>
      </w:r>
      <w:r>
        <w:rPr>
          <w:spacing w:val="80"/>
          <w:sz w:val="22"/>
        </w:rPr>
        <w:t> </w:t>
      </w:r>
      <w:r>
        <w:rPr>
          <w:sz w:val="22"/>
        </w:rPr>
        <w:t>rozvojového plánu,</w:t>
      </w:r>
    </w:p>
    <w:p>
      <w:pPr>
        <w:pStyle w:val="ListParagraph"/>
        <w:numPr>
          <w:ilvl w:val="1"/>
          <w:numId w:val="20"/>
        </w:numPr>
        <w:tabs>
          <w:tab w:pos="1417" w:val="left" w:leader="none"/>
        </w:tabs>
        <w:spacing w:line="240" w:lineRule="auto" w:before="71" w:after="0"/>
        <w:ind w:left="1417" w:right="0" w:hanging="282"/>
        <w:jc w:val="left"/>
        <w:rPr>
          <w:sz w:val="22"/>
        </w:rPr>
      </w:pPr>
      <w:r>
        <w:rPr>
          <w:sz w:val="22"/>
        </w:rPr>
        <w:t>vydává</w:t>
      </w:r>
      <w:r>
        <w:rPr>
          <w:spacing w:val="-6"/>
          <w:sz w:val="22"/>
        </w:rPr>
        <w:t> </w:t>
      </w:r>
      <w:r>
        <w:rPr>
          <w:sz w:val="22"/>
        </w:rPr>
        <w:t>územní</w:t>
      </w:r>
      <w:r>
        <w:rPr>
          <w:spacing w:val="-8"/>
          <w:sz w:val="22"/>
        </w:rPr>
        <w:t> </w:t>
      </w:r>
      <w:r>
        <w:rPr>
          <w:sz w:val="22"/>
        </w:rPr>
        <w:t>rozvojový</w:t>
      </w:r>
      <w:r>
        <w:rPr>
          <w:spacing w:val="-5"/>
          <w:sz w:val="22"/>
        </w:rPr>
        <w:t> </w:t>
      </w:r>
      <w:r>
        <w:rPr>
          <w:spacing w:val="-2"/>
          <w:sz w:val="22"/>
        </w:rPr>
        <w:t>plán,</w:t>
      </w:r>
    </w:p>
    <w:p>
      <w:pPr>
        <w:pStyle w:val="ListParagraph"/>
        <w:numPr>
          <w:ilvl w:val="1"/>
          <w:numId w:val="20"/>
        </w:numPr>
        <w:tabs>
          <w:tab w:pos="1416" w:val="left" w:leader="none"/>
        </w:tabs>
        <w:spacing w:line="240" w:lineRule="auto" w:before="25" w:after="0"/>
        <w:ind w:left="1416" w:right="0" w:hanging="281"/>
        <w:jc w:val="left"/>
        <w:rPr>
          <w:sz w:val="22"/>
        </w:rPr>
      </w:pPr>
      <w:r>
        <w:rPr>
          <w:sz w:val="22"/>
        </w:rPr>
        <w:t>projednává</w:t>
      </w:r>
      <w:r>
        <w:rPr>
          <w:spacing w:val="-9"/>
          <w:sz w:val="22"/>
        </w:rPr>
        <w:t> </w:t>
      </w:r>
      <w:r>
        <w:rPr>
          <w:sz w:val="22"/>
        </w:rPr>
        <w:t>a</w:t>
      </w:r>
      <w:r>
        <w:rPr>
          <w:spacing w:val="-7"/>
          <w:sz w:val="22"/>
        </w:rPr>
        <w:t> </w:t>
      </w:r>
      <w:r>
        <w:rPr>
          <w:sz w:val="22"/>
        </w:rPr>
        <w:t>schvaluje</w:t>
      </w:r>
      <w:r>
        <w:rPr>
          <w:spacing w:val="-7"/>
          <w:sz w:val="22"/>
        </w:rPr>
        <w:t> </w:t>
      </w:r>
      <w:r>
        <w:rPr>
          <w:sz w:val="22"/>
        </w:rPr>
        <w:t>zprávu</w:t>
      </w:r>
      <w:r>
        <w:rPr>
          <w:spacing w:val="-5"/>
          <w:sz w:val="22"/>
        </w:rPr>
        <w:t> </w:t>
      </w:r>
      <w:r>
        <w:rPr>
          <w:sz w:val="22"/>
        </w:rPr>
        <w:t>o</w:t>
      </w:r>
      <w:r>
        <w:rPr>
          <w:spacing w:val="-6"/>
          <w:sz w:val="22"/>
        </w:rPr>
        <w:t> </w:t>
      </w:r>
      <w:r>
        <w:rPr>
          <w:sz w:val="22"/>
        </w:rPr>
        <w:t>uplatňování</w:t>
      </w:r>
      <w:r>
        <w:rPr>
          <w:spacing w:val="-4"/>
          <w:sz w:val="22"/>
        </w:rPr>
        <w:t> </w:t>
      </w:r>
      <w:r>
        <w:rPr>
          <w:sz w:val="22"/>
        </w:rPr>
        <w:t>územního</w:t>
      </w:r>
      <w:r>
        <w:rPr>
          <w:spacing w:val="-7"/>
          <w:sz w:val="22"/>
        </w:rPr>
        <w:t> </w:t>
      </w:r>
      <w:r>
        <w:rPr>
          <w:sz w:val="22"/>
        </w:rPr>
        <w:t>rozvojového</w:t>
      </w:r>
      <w:r>
        <w:rPr>
          <w:spacing w:val="-6"/>
          <w:sz w:val="22"/>
        </w:rPr>
        <w:t> </w:t>
      </w:r>
      <w:r>
        <w:rPr>
          <w:spacing w:val="-2"/>
          <w:sz w:val="22"/>
        </w:rPr>
        <w:t>plánu.</w:t>
      </w:r>
    </w:p>
    <w:p>
      <w:pPr>
        <w:pStyle w:val="Heading4"/>
        <w:spacing w:before="81"/>
        <w:ind w:left="712"/>
      </w:pPr>
      <w:r>
        <w:rPr/>
        <w:t>§</w:t>
      </w:r>
      <w:r>
        <w:rPr>
          <w:spacing w:val="1"/>
        </w:rPr>
        <w:t> </w:t>
      </w:r>
      <w:r>
        <w:rPr>
          <w:spacing w:val="-5"/>
        </w:rPr>
        <w:t>21</w:t>
      </w:r>
    </w:p>
    <w:p>
      <w:pPr>
        <w:pStyle w:val="BodyText"/>
        <w:spacing w:line="437" w:lineRule="exact"/>
        <w:ind w:left="3672" w:firstLine="0"/>
        <w:jc w:val="left"/>
      </w:pPr>
      <w:r>
        <w:rPr>
          <w:spacing w:val="20"/>
        </w:rPr>
        <w:t>Nejvyšší</w:t>
      </w:r>
      <w:r>
        <w:rPr>
          <w:spacing w:val="47"/>
        </w:rPr>
        <w:t> </w:t>
      </w:r>
      <w:r>
        <w:rPr>
          <w:spacing w:val="20"/>
        </w:rPr>
        <w:t>stavební</w:t>
      </w:r>
      <w:r>
        <w:rPr>
          <w:spacing w:val="50"/>
        </w:rPr>
        <w:t> </w:t>
      </w:r>
      <w:r>
        <w:rPr>
          <w:spacing w:val="13"/>
        </w:rPr>
        <w:t>úřad</w:t>
      </w:r>
    </w:p>
    <w:p>
      <w:pPr>
        <w:pStyle w:val="ListParagraph"/>
        <w:numPr>
          <w:ilvl w:val="0"/>
          <w:numId w:val="21"/>
        </w:numPr>
        <w:tabs>
          <w:tab w:pos="1418" w:val="left" w:leader="none"/>
        </w:tabs>
        <w:spacing w:line="117" w:lineRule="auto" w:before="208" w:after="0"/>
        <w:ind w:left="1418" w:right="137" w:hanging="567"/>
        <w:jc w:val="left"/>
        <w:rPr>
          <w:sz w:val="22"/>
        </w:rPr>
      </w:pPr>
      <w:r>
        <w:rPr>
          <w:sz w:val="22"/>
        </w:rPr>
        <w:t>Nejvyšší</w:t>
      </w:r>
      <w:r>
        <w:rPr>
          <w:spacing w:val="40"/>
          <w:sz w:val="22"/>
        </w:rPr>
        <w:t> </w:t>
      </w:r>
      <w:r>
        <w:rPr>
          <w:sz w:val="22"/>
        </w:rPr>
        <w:t>stavební</w:t>
      </w:r>
      <w:r>
        <w:rPr>
          <w:spacing w:val="40"/>
          <w:sz w:val="22"/>
        </w:rPr>
        <w:t> </w:t>
      </w:r>
      <w:r>
        <w:rPr>
          <w:sz w:val="22"/>
        </w:rPr>
        <w:t>úřad</w:t>
      </w:r>
      <w:r>
        <w:rPr>
          <w:spacing w:val="40"/>
          <w:sz w:val="22"/>
        </w:rPr>
        <w:t> </w:t>
      </w:r>
      <w:r>
        <w:rPr>
          <w:sz w:val="22"/>
        </w:rPr>
        <w:t>je</w:t>
      </w:r>
      <w:r>
        <w:rPr>
          <w:spacing w:val="40"/>
          <w:sz w:val="22"/>
        </w:rPr>
        <w:t> </w:t>
      </w:r>
      <w:r>
        <w:rPr>
          <w:sz w:val="22"/>
        </w:rPr>
        <w:t>nadřízeným</w:t>
      </w:r>
      <w:r>
        <w:rPr>
          <w:spacing w:val="40"/>
          <w:sz w:val="22"/>
        </w:rPr>
        <w:t> </w:t>
      </w:r>
      <w:r>
        <w:rPr>
          <w:sz w:val="22"/>
        </w:rPr>
        <w:t>správním</w:t>
      </w:r>
      <w:r>
        <w:rPr>
          <w:spacing w:val="40"/>
          <w:sz w:val="22"/>
        </w:rPr>
        <w:t> </w:t>
      </w:r>
      <w:r>
        <w:rPr>
          <w:sz w:val="22"/>
        </w:rPr>
        <w:t>orgánem</w:t>
      </w:r>
      <w:r>
        <w:rPr>
          <w:spacing w:val="40"/>
          <w:sz w:val="22"/>
        </w:rPr>
        <w:t> </w:t>
      </w:r>
      <w:r>
        <w:rPr>
          <w:sz w:val="22"/>
        </w:rPr>
        <w:t>krajských</w:t>
      </w:r>
      <w:r>
        <w:rPr>
          <w:spacing w:val="40"/>
          <w:sz w:val="22"/>
        </w:rPr>
        <w:t> </w:t>
      </w:r>
      <w:r>
        <w:rPr>
          <w:sz w:val="22"/>
        </w:rPr>
        <w:t>úřadů jako úřadů územního plánování.</w:t>
      </w:r>
    </w:p>
    <w:p>
      <w:pPr>
        <w:pStyle w:val="ListParagraph"/>
        <w:numPr>
          <w:ilvl w:val="0"/>
          <w:numId w:val="21"/>
        </w:numPr>
        <w:tabs>
          <w:tab w:pos="1418" w:val="left" w:leader="none"/>
        </w:tabs>
        <w:spacing w:line="240" w:lineRule="auto" w:before="73" w:after="0"/>
        <w:ind w:left="1418" w:right="0" w:hanging="566"/>
        <w:jc w:val="left"/>
        <w:rPr>
          <w:sz w:val="22"/>
        </w:rPr>
      </w:pPr>
      <w:r>
        <w:rPr>
          <w:sz w:val="22"/>
        </w:rPr>
        <w:t>Nejvyšší</w:t>
      </w:r>
      <w:r>
        <w:rPr>
          <w:spacing w:val="-10"/>
          <w:sz w:val="22"/>
        </w:rPr>
        <w:t> </w:t>
      </w:r>
      <w:r>
        <w:rPr>
          <w:sz w:val="22"/>
        </w:rPr>
        <w:t>stavební</w:t>
      </w:r>
      <w:r>
        <w:rPr>
          <w:spacing w:val="-5"/>
          <w:sz w:val="22"/>
        </w:rPr>
        <w:t> </w:t>
      </w:r>
      <w:r>
        <w:rPr>
          <w:spacing w:val="-4"/>
          <w:sz w:val="22"/>
        </w:rPr>
        <w:t>úřad</w:t>
      </w:r>
    </w:p>
    <w:p>
      <w:pPr>
        <w:pStyle w:val="ListParagraph"/>
        <w:numPr>
          <w:ilvl w:val="1"/>
          <w:numId w:val="21"/>
        </w:numPr>
        <w:tabs>
          <w:tab w:pos="1417" w:val="left" w:leader="none"/>
        </w:tabs>
        <w:spacing w:line="240" w:lineRule="auto" w:before="22" w:after="0"/>
        <w:ind w:left="1417" w:right="0" w:hanging="282"/>
        <w:jc w:val="left"/>
        <w:rPr>
          <w:sz w:val="22"/>
        </w:rPr>
      </w:pPr>
      <w:r>
        <w:rPr>
          <w:sz w:val="22"/>
        </w:rPr>
        <w:t>vykonává</w:t>
      </w:r>
      <w:r>
        <w:rPr>
          <w:spacing w:val="-4"/>
          <w:sz w:val="22"/>
        </w:rPr>
        <w:t> </w:t>
      </w:r>
      <w:r>
        <w:rPr>
          <w:sz w:val="22"/>
        </w:rPr>
        <w:t>kontrolu</w:t>
      </w:r>
      <w:r>
        <w:rPr>
          <w:spacing w:val="-5"/>
          <w:sz w:val="22"/>
        </w:rPr>
        <w:t> </w:t>
      </w:r>
      <w:r>
        <w:rPr>
          <w:sz w:val="22"/>
        </w:rPr>
        <w:t>ve</w:t>
      </w:r>
      <w:r>
        <w:rPr>
          <w:spacing w:val="-3"/>
          <w:sz w:val="22"/>
        </w:rPr>
        <w:t> </w:t>
      </w:r>
      <w:r>
        <w:rPr>
          <w:sz w:val="22"/>
        </w:rPr>
        <w:t>věcech</w:t>
      </w:r>
      <w:r>
        <w:rPr>
          <w:spacing w:val="-3"/>
          <w:sz w:val="22"/>
        </w:rPr>
        <w:t> </w:t>
      </w:r>
      <w:r>
        <w:rPr>
          <w:sz w:val="22"/>
        </w:rPr>
        <w:t>územního</w:t>
      </w:r>
      <w:r>
        <w:rPr>
          <w:spacing w:val="-5"/>
          <w:sz w:val="22"/>
        </w:rPr>
        <w:t> </w:t>
      </w:r>
      <w:r>
        <w:rPr>
          <w:spacing w:val="-2"/>
          <w:sz w:val="22"/>
        </w:rPr>
        <w:t>plánování,</w:t>
      </w:r>
    </w:p>
    <w:p>
      <w:pPr>
        <w:pStyle w:val="ListParagraph"/>
        <w:numPr>
          <w:ilvl w:val="1"/>
          <w:numId w:val="21"/>
        </w:numPr>
        <w:tabs>
          <w:tab w:pos="1417" w:val="left" w:leader="none"/>
        </w:tabs>
        <w:spacing w:line="240" w:lineRule="auto" w:before="22" w:after="0"/>
        <w:ind w:left="1417" w:right="0" w:hanging="282"/>
        <w:jc w:val="left"/>
        <w:rPr>
          <w:sz w:val="22"/>
        </w:rPr>
      </w:pPr>
      <w:r>
        <w:rPr>
          <w:sz w:val="22"/>
        </w:rPr>
        <w:t>pořizuje</w:t>
      </w:r>
      <w:r>
        <w:rPr>
          <w:spacing w:val="-5"/>
          <w:sz w:val="22"/>
        </w:rPr>
        <w:t> </w:t>
      </w:r>
      <w:r>
        <w:rPr>
          <w:sz w:val="22"/>
        </w:rPr>
        <w:t>politiku</w:t>
      </w:r>
      <w:r>
        <w:rPr>
          <w:spacing w:val="-5"/>
          <w:sz w:val="22"/>
        </w:rPr>
        <w:t> </w:t>
      </w:r>
      <w:r>
        <w:rPr>
          <w:sz w:val="22"/>
        </w:rPr>
        <w:t>architektury</w:t>
      </w:r>
      <w:r>
        <w:rPr>
          <w:spacing w:val="-5"/>
          <w:sz w:val="22"/>
        </w:rPr>
        <w:t> </w:t>
      </w:r>
      <w:r>
        <w:rPr>
          <w:sz w:val="22"/>
        </w:rPr>
        <w:t>a</w:t>
      </w:r>
      <w:r>
        <w:rPr>
          <w:spacing w:val="-5"/>
          <w:sz w:val="22"/>
        </w:rPr>
        <w:t> </w:t>
      </w:r>
      <w:r>
        <w:rPr>
          <w:sz w:val="22"/>
        </w:rPr>
        <w:t>stavební</w:t>
      </w:r>
      <w:r>
        <w:rPr>
          <w:spacing w:val="-5"/>
          <w:sz w:val="22"/>
        </w:rPr>
        <w:t> </w:t>
      </w:r>
      <w:r>
        <w:rPr>
          <w:spacing w:val="-2"/>
          <w:sz w:val="22"/>
        </w:rPr>
        <w:t>kultury,</w:t>
      </w:r>
    </w:p>
    <w:p>
      <w:pPr>
        <w:pStyle w:val="ListParagraph"/>
        <w:numPr>
          <w:ilvl w:val="1"/>
          <w:numId w:val="21"/>
        </w:numPr>
        <w:tabs>
          <w:tab w:pos="1416" w:val="left" w:leader="none"/>
        </w:tabs>
        <w:spacing w:line="240" w:lineRule="auto" w:before="23" w:after="0"/>
        <w:ind w:left="1416" w:right="0" w:hanging="281"/>
        <w:jc w:val="left"/>
        <w:rPr>
          <w:sz w:val="22"/>
        </w:rPr>
      </w:pPr>
      <w:r>
        <w:rPr>
          <w:sz w:val="22"/>
        </w:rPr>
        <w:t>pořizuje</w:t>
      </w:r>
      <w:r>
        <w:rPr>
          <w:spacing w:val="-8"/>
          <w:sz w:val="22"/>
        </w:rPr>
        <w:t> </w:t>
      </w:r>
      <w:r>
        <w:rPr>
          <w:sz w:val="22"/>
        </w:rPr>
        <w:t>územní</w:t>
      </w:r>
      <w:r>
        <w:rPr>
          <w:spacing w:val="-6"/>
          <w:sz w:val="22"/>
        </w:rPr>
        <w:t> </w:t>
      </w:r>
      <w:r>
        <w:rPr>
          <w:sz w:val="22"/>
        </w:rPr>
        <w:t>rozvojový</w:t>
      </w:r>
      <w:r>
        <w:rPr>
          <w:spacing w:val="-5"/>
          <w:sz w:val="22"/>
        </w:rPr>
        <w:t> </w:t>
      </w:r>
      <w:r>
        <w:rPr>
          <w:spacing w:val="-2"/>
          <w:sz w:val="22"/>
        </w:rPr>
        <w:t>plán,</w:t>
      </w:r>
    </w:p>
    <w:p>
      <w:pPr>
        <w:pStyle w:val="ListParagraph"/>
        <w:numPr>
          <w:ilvl w:val="1"/>
          <w:numId w:val="21"/>
        </w:numPr>
        <w:tabs>
          <w:tab w:pos="1416" w:val="left" w:leader="none"/>
          <w:tab w:pos="1418" w:val="left" w:leader="none"/>
        </w:tabs>
        <w:spacing w:line="117" w:lineRule="auto" w:before="249" w:after="0"/>
        <w:ind w:left="1418" w:right="137" w:hanging="284"/>
        <w:jc w:val="both"/>
        <w:rPr>
          <w:sz w:val="22"/>
        </w:rPr>
      </w:pPr>
      <w:r>
        <w:rPr>
          <w:sz w:val="22"/>
        </w:rPr>
        <w:t>pořizuje územně plánovací podklady v podrobnosti a rozsahu nezbytném pro pořizování územního rozvojového plánu, popřípadě pro plnění dalších svých </w:t>
      </w:r>
      <w:r>
        <w:rPr>
          <w:spacing w:val="-2"/>
          <w:sz w:val="22"/>
        </w:rPr>
        <w:t>úkolů,</w:t>
      </w:r>
    </w:p>
    <w:p>
      <w:pPr>
        <w:pStyle w:val="ListParagraph"/>
        <w:numPr>
          <w:ilvl w:val="1"/>
          <w:numId w:val="21"/>
        </w:numPr>
        <w:tabs>
          <w:tab w:pos="1416" w:val="left" w:leader="none"/>
          <w:tab w:pos="1418" w:val="left" w:leader="none"/>
        </w:tabs>
        <w:spacing w:line="117" w:lineRule="auto" w:before="299" w:after="0"/>
        <w:ind w:left="1418" w:right="135" w:hanging="284"/>
        <w:jc w:val="both"/>
        <w:rPr>
          <w:sz w:val="22"/>
        </w:rPr>
      </w:pPr>
      <w:r>
        <w:rPr>
          <w:sz w:val="22"/>
        </w:rPr>
        <w:t>pořizuje</w:t>
      </w:r>
      <w:r>
        <w:rPr>
          <w:spacing w:val="-14"/>
          <w:sz w:val="22"/>
        </w:rPr>
        <w:t> </w:t>
      </w:r>
      <w:r>
        <w:rPr>
          <w:sz w:val="22"/>
        </w:rPr>
        <w:t>a</w:t>
      </w:r>
      <w:r>
        <w:rPr>
          <w:spacing w:val="-13"/>
          <w:sz w:val="22"/>
        </w:rPr>
        <w:t> </w:t>
      </w:r>
      <w:r>
        <w:rPr>
          <w:sz w:val="22"/>
        </w:rPr>
        <w:t>vydává</w:t>
      </w:r>
      <w:r>
        <w:rPr>
          <w:spacing w:val="-13"/>
          <w:sz w:val="22"/>
        </w:rPr>
        <w:t> </w:t>
      </w:r>
      <w:r>
        <w:rPr>
          <w:sz w:val="22"/>
        </w:rPr>
        <w:t>územní</w:t>
      </w:r>
      <w:r>
        <w:rPr>
          <w:spacing w:val="-14"/>
          <w:sz w:val="22"/>
        </w:rPr>
        <w:t> </w:t>
      </w:r>
      <w:r>
        <w:rPr>
          <w:sz w:val="22"/>
        </w:rPr>
        <w:t>opatření</w:t>
      </w:r>
      <w:r>
        <w:rPr>
          <w:spacing w:val="-13"/>
          <w:sz w:val="22"/>
        </w:rPr>
        <w:t> </w:t>
      </w:r>
      <w:r>
        <w:rPr>
          <w:sz w:val="22"/>
        </w:rPr>
        <w:t>o</w:t>
      </w:r>
      <w:r>
        <w:rPr>
          <w:spacing w:val="-14"/>
          <w:sz w:val="22"/>
        </w:rPr>
        <w:t> </w:t>
      </w:r>
      <w:r>
        <w:rPr>
          <w:sz w:val="22"/>
        </w:rPr>
        <w:t>stavební</w:t>
      </w:r>
      <w:r>
        <w:rPr>
          <w:spacing w:val="-15"/>
          <w:sz w:val="22"/>
        </w:rPr>
        <w:t> </w:t>
      </w:r>
      <w:r>
        <w:rPr>
          <w:sz w:val="22"/>
        </w:rPr>
        <w:t>uzávěře,</w:t>
      </w:r>
      <w:r>
        <w:rPr>
          <w:spacing w:val="-12"/>
          <w:sz w:val="22"/>
        </w:rPr>
        <w:t> </w:t>
      </w:r>
      <w:r>
        <w:rPr>
          <w:sz w:val="22"/>
        </w:rPr>
        <w:t>dotýká-li</w:t>
      </w:r>
      <w:r>
        <w:rPr>
          <w:spacing w:val="-14"/>
          <w:sz w:val="22"/>
        </w:rPr>
        <w:t> </w:t>
      </w:r>
      <w:r>
        <w:rPr>
          <w:sz w:val="22"/>
        </w:rPr>
        <w:t>se</w:t>
      </w:r>
      <w:r>
        <w:rPr>
          <w:spacing w:val="-13"/>
          <w:sz w:val="22"/>
        </w:rPr>
        <w:t> </w:t>
      </w:r>
      <w:r>
        <w:rPr>
          <w:sz w:val="22"/>
        </w:rPr>
        <w:t>území</w:t>
      </w:r>
      <w:r>
        <w:rPr>
          <w:spacing w:val="-12"/>
          <w:sz w:val="22"/>
        </w:rPr>
        <w:t> </w:t>
      </w:r>
      <w:r>
        <w:rPr>
          <w:sz w:val="22"/>
        </w:rPr>
        <w:t>více </w:t>
      </w:r>
      <w:r>
        <w:rPr>
          <w:spacing w:val="-2"/>
          <w:sz w:val="22"/>
        </w:rPr>
        <w:t>krajů,</w:t>
      </w:r>
    </w:p>
    <w:p>
      <w:pPr>
        <w:pStyle w:val="ListParagraph"/>
        <w:numPr>
          <w:ilvl w:val="1"/>
          <w:numId w:val="21"/>
        </w:numPr>
        <w:tabs>
          <w:tab w:pos="1416" w:val="left" w:leader="none"/>
        </w:tabs>
        <w:spacing w:line="240" w:lineRule="auto" w:before="70" w:after="0"/>
        <w:ind w:left="1416" w:right="0" w:hanging="281"/>
        <w:jc w:val="left"/>
        <w:rPr>
          <w:sz w:val="22"/>
        </w:rPr>
      </w:pPr>
      <w:r>
        <w:rPr>
          <w:sz w:val="22"/>
        </w:rPr>
        <w:t>vede</w:t>
      </w:r>
      <w:r>
        <w:rPr>
          <w:spacing w:val="-5"/>
          <w:sz w:val="22"/>
        </w:rPr>
        <w:t> </w:t>
      </w:r>
      <w:r>
        <w:rPr>
          <w:sz w:val="22"/>
        </w:rPr>
        <w:t>národní</w:t>
      </w:r>
      <w:r>
        <w:rPr>
          <w:spacing w:val="-2"/>
          <w:sz w:val="22"/>
        </w:rPr>
        <w:t> </w:t>
      </w:r>
      <w:r>
        <w:rPr>
          <w:sz w:val="22"/>
        </w:rPr>
        <w:t>geoportál</w:t>
      </w:r>
      <w:r>
        <w:rPr>
          <w:spacing w:val="-4"/>
          <w:sz w:val="22"/>
        </w:rPr>
        <w:t> </w:t>
      </w:r>
      <w:r>
        <w:rPr>
          <w:sz w:val="22"/>
        </w:rPr>
        <w:t>územního</w:t>
      </w:r>
      <w:r>
        <w:rPr>
          <w:spacing w:val="-5"/>
          <w:sz w:val="22"/>
        </w:rPr>
        <w:t> </w:t>
      </w:r>
      <w:r>
        <w:rPr>
          <w:sz w:val="22"/>
        </w:rPr>
        <w:t>plánování</w:t>
      </w:r>
      <w:r>
        <w:rPr>
          <w:spacing w:val="-5"/>
          <w:sz w:val="22"/>
        </w:rPr>
        <w:t> </w:t>
      </w:r>
      <w:r>
        <w:rPr>
          <w:sz w:val="22"/>
        </w:rPr>
        <w:t>a</w:t>
      </w:r>
      <w:r>
        <w:rPr>
          <w:spacing w:val="-3"/>
          <w:sz w:val="22"/>
        </w:rPr>
        <w:t> </w:t>
      </w:r>
      <w:r>
        <w:rPr>
          <w:sz w:val="22"/>
        </w:rPr>
        <w:t>vkládá</w:t>
      </w:r>
      <w:r>
        <w:rPr>
          <w:spacing w:val="-5"/>
          <w:sz w:val="22"/>
        </w:rPr>
        <w:t> </w:t>
      </w:r>
      <w:r>
        <w:rPr>
          <w:sz w:val="22"/>
        </w:rPr>
        <w:t>do</w:t>
      </w:r>
      <w:r>
        <w:rPr>
          <w:spacing w:val="-4"/>
          <w:sz w:val="22"/>
        </w:rPr>
        <w:t> </w:t>
      </w:r>
      <w:r>
        <w:rPr>
          <w:sz w:val="22"/>
        </w:rPr>
        <w:t>něj</w:t>
      </w:r>
      <w:r>
        <w:rPr>
          <w:spacing w:val="-5"/>
          <w:sz w:val="22"/>
        </w:rPr>
        <w:t> </w:t>
      </w:r>
      <w:r>
        <w:rPr>
          <w:spacing w:val="-2"/>
          <w:sz w:val="22"/>
        </w:rPr>
        <w:t>data,</w:t>
      </w:r>
    </w:p>
    <w:p>
      <w:pPr>
        <w:pStyle w:val="ListParagraph"/>
        <w:numPr>
          <w:ilvl w:val="1"/>
          <w:numId w:val="21"/>
        </w:numPr>
        <w:tabs>
          <w:tab w:pos="1416" w:val="left" w:leader="none"/>
          <w:tab w:pos="1418" w:val="left" w:leader="none"/>
        </w:tabs>
        <w:spacing w:line="117" w:lineRule="auto" w:before="252" w:after="0"/>
        <w:ind w:left="1418" w:right="138" w:hanging="284"/>
        <w:jc w:val="both"/>
        <w:rPr>
          <w:sz w:val="22"/>
        </w:rPr>
      </w:pPr>
      <w:r>
        <w:rPr>
          <w:sz w:val="22"/>
        </w:rPr>
        <w:t>zajišťuje metodickou podporu uplatňování soudobých poznatků vědy a techniky</w:t>
      </w:r>
      <w:r>
        <w:rPr>
          <w:spacing w:val="40"/>
          <w:sz w:val="22"/>
        </w:rPr>
        <w:t> </w:t>
      </w:r>
      <w:r>
        <w:rPr>
          <w:sz w:val="22"/>
        </w:rPr>
        <w:t>a</w:t>
      </w:r>
      <w:r>
        <w:rPr>
          <w:spacing w:val="40"/>
          <w:sz w:val="22"/>
        </w:rPr>
        <w:t> </w:t>
      </w:r>
      <w:r>
        <w:rPr>
          <w:sz w:val="22"/>
        </w:rPr>
        <w:t>metodicky</w:t>
      </w:r>
      <w:r>
        <w:rPr>
          <w:spacing w:val="40"/>
          <w:sz w:val="22"/>
        </w:rPr>
        <w:t> </w:t>
      </w:r>
      <w:r>
        <w:rPr>
          <w:sz w:val="22"/>
        </w:rPr>
        <w:t>sjednocuje</w:t>
      </w:r>
      <w:r>
        <w:rPr>
          <w:spacing w:val="40"/>
          <w:sz w:val="22"/>
        </w:rPr>
        <w:t> </w:t>
      </w:r>
      <w:r>
        <w:rPr>
          <w:sz w:val="22"/>
        </w:rPr>
        <w:t>výkladovou</w:t>
      </w:r>
      <w:r>
        <w:rPr>
          <w:spacing w:val="40"/>
          <w:sz w:val="22"/>
        </w:rPr>
        <w:t> </w:t>
      </w:r>
      <w:r>
        <w:rPr>
          <w:sz w:val="22"/>
        </w:rPr>
        <w:t>a</w:t>
      </w:r>
      <w:r>
        <w:rPr>
          <w:spacing w:val="40"/>
          <w:sz w:val="22"/>
        </w:rPr>
        <w:t> </w:t>
      </w:r>
      <w:r>
        <w:rPr>
          <w:sz w:val="22"/>
        </w:rPr>
        <w:t>aplikační</w:t>
      </w:r>
      <w:r>
        <w:rPr>
          <w:spacing w:val="40"/>
          <w:sz w:val="22"/>
        </w:rPr>
        <w:t> </w:t>
      </w:r>
      <w:r>
        <w:rPr>
          <w:sz w:val="22"/>
        </w:rPr>
        <w:t>činnost</w:t>
      </w:r>
      <w:r>
        <w:rPr>
          <w:spacing w:val="40"/>
          <w:sz w:val="22"/>
        </w:rPr>
        <w:t> </w:t>
      </w:r>
      <w:r>
        <w:rPr>
          <w:sz w:val="22"/>
        </w:rPr>
        <w:t>krajských</w:t>
      </w:r>
    </w:p>
    <w:p>
      <w:pPr>
        <w:pStyle w:val="ListParagraph"/>
        <w:spacing w:after="0" w:line="117" w:lineRule="auto"/>
        <w:jc w:val="both"/>
        <w:rPr>
          <w:sz w:val="22"/>
        </w:rPr>
        <w:sectPr>
          <w:type w:val="continuous"/>
          <w:pgSz w:w="11910" w:h="16850"/>
          <w:pgMar w:header="708" w:footer="995" w:top="760" w:bottom="280" w:left="850" w:right="1559"/>
        </w:sectPr>
      </w:pPr>
    </w:p>
    <w:p>
      <w:pPr>
        <w:pStyle w:val="BodyText"/>
        <w:spacing w:line="117" w:lineRule="auto" w:before="360"/>
        <w:ind w:firstLine="0"/>
        <w:jc w:val="left"/>
      </w:pPr>
      <w:r>
        <w:rPr/>
        <w:t>úřadů</w:t>
      </w:r>
      <w:r>
        <w:rPr>
          <w:spacing w:val="80"/>
          <w:w w:val="150"/>
        </w:rPr>
        <w:t> </w:t>
      </w:r>
      <w:r>
        <w:rPr/>
        <w:t>a</w:t>
      </w:r>
      <w:r>
        <w:rPr>
          <w:spacing w:val="80"/>
          <w:w w:val="150"/>
        </w:rPr>
        <w:t> </w:t>
      </w:r>
      <w:r>
        <w:rPr/>
        <w:t>obecních</w:t>
      </w:r>
      <w:r>
        <w:rPr>
          <w:spacing w:val="80"/>
        </w:rPr>
        <w:t> </w:t>
      </w:r>
      <w:r>
        <w:rPr/>
        <w:t>úřadů</w:t>
      </w:r>
      <w:r>
        <w:rPr>
          <w:spacing w:val="80"/>
          <w:w w:val="150"/>
        </w:rPr>
        <w:t> </w:t>
      </w:r>
      <w:r>
        <w:rPr/>
        <w:t>v</w:t>
      </w:r>
      <w:r>
        <w:rPr>
          <w:spacing w:val="80"/>
          <w:w w:val="150"/>
        </w:rPr>
        <w:t> </w:t>
      </w:r>
      <w:r>
        <w:rPr/>
        <w:t>oblasti</w:t>
      </w:r>
      <w:r>
        <w:rPr>
          <w:spacing w:val="80"/>
          <w:w w:val="150"/>
        </w:rPr>
        <w:t> </w:t>
      </w:r>
      <w:r>
        <w:rPr/>
        <w:t>územního</w:t>
      </w:r>
      <w:r>
        <w:rPr>
          <w:spacing w:val="80"/>
          <w:w w:val="150"/>
        </w:rPr>
        <w:t> </w:t>
      </w:r>
      <w:r>
        <w:rPr/>
        <w:t>plánování,</w:t>
      </w:r>
      <w:r>
        <w:rPr>
          <w:spacing w:val="80"/>
          <w:w w:val="150"/>
        </w:rPr>
        <w:t> </w:t>
      </w:r>
      <w:r>
        <w:rPr/>
        <w:t>urbanismu</w:t>
      </w:r>
      <w:r>
        <w:rPr>
          <w:spacing w:val="80"/>
          <w:w w:val="150"/>
        </w:rPr>
        <w:t> </w:t>
      </w:r>
      <w:r>
        <w:rPr/>
        <w:t>a </w:t>
      </w:r>
      <w:r>
        <w:rPr>
          <w:spacing w:val="-2"/>
        </w:rPr>
        <w:t>architektury,</w:t>
      </w:r>
    </w:p>
    <w:p>
      <w:pPr>
        <w:pStyle w:val="ListParagraph"/>
        <w:numPr>
          <w:ilvl w:val="1"/>
          <w:numId w:val="21"/>
        </w:numPr>
        <w:tabs>
          <w:tab w:pos="1417" w:val="left" w:leader="none"/>
        </w:tabs>
        <w:spacing w:line="240" w:lineRule="auto" w:before="73" w:after="0"/>
        <w:ind w:left="1417" w:right="0" w:hanging="282"/>
        <w:jc w:val="left"/>
        <w:rPr>
          <w:sz w:val="22"/>
        </w:rPr>
      </w:pPr>
      <w:r>
        <w:rPr>
          <w:sz w:val="22"/>
        </w:rPr>
        <w:t>vykonává</w:t>
      </w:r>
      <w:r>
        <w:rPr>
          <w:spacing w:val="-4"/>
          <w:sz w:val="22"/>
        </w:rPr>
        <w:t> </w:t>
      </w:r>
      <w:r>
        <w:rPr>
          <w:sz w:val="22"/>
        </w:rPr>
        <w:t>další</w:t>
      </w:r>
      <w:r>
        <w:rPr>
          <w:spacing w:val="-6"/>
          <w:sz w:val="22"/>
        </w:rPr>
        <w:t> </w:t>
      </w:r>
      <w:r>
        <w:rPr>
          <w:sz w:val="22"/>
        </w:rPr>
        <w:t>činnosti</w:t>
      </w:r>
      <w:r>
        <w:rPr>
          <w:spacing w:val="-6"/>
          <w:sz w:val="22"/>
        </w:rPr>
        <w:t> </w:t>
      </w:r>
      <w:r>
        <w:rPr>
          <w:sz w:val="22"/>
        </w:rPr>
        <w:t>podle</w:t>
      </w:r>
      <w:r>
        <w:rPr>
          <w:spacing w:val="-6"/>
          <w:sz w:val="22"/>
        </w:rPr>
        <w:t> </w:t>
      </w:r>
      <w:r>
        <w:rPr>
          <w:sz w:val="22"/>
        </w:rPr>
        <w:t>tohoto</w:t>
      </w:r>
      <w:r>
        <w:rPr>
          <w:spacing w:val="-2"/>
          <w:sz w:val="22"/>
        </w:rPr>
        <w:t> zákona.</w:t>
      </w:r>
    </w:p>
    <w:p>
      <w:pPr>
        <w:pStyle w:val="Heading4"/>
        <w:spacing w:before="81"/>
        <w:ind w:left="712"/>
      </w:pPr>
      <w:r>
        <w:rPr/>
        <w:t>§</w:t>
      </w:r>
      <w:r>
        <w:rPr>
          <w:spacing w:val="1"/>
        </w:rPr>
        <w:t> </w:t>
      </w:r>
      <w:r>
        <w:rPr>
          <w:spacing w:val="-5"/>
        </w:rPr>
        <w:t>22</w:t>
      </w:r>
    </w:p>
    <w:p>
      <w:pPr>
        <w:pStyle w:val="BodyText"/>
        <w:spacing w:line="437" w:lineRule="exact"/>
        <w:ind w:left="3847" w:firstLine="0"/>
        <w:jc w:val="left"/>
      </w:pPr>
      <w:r>
        <w:rPr>
          <w:spacing w:val="21"/>
        </w:rPr>
        <w:t>Ministerstvo</w:t>
      </w:r>
      <w:r>
        <w:rPr>
          <w:spacing w:val="50"/>
        </w:rPr>
        <w:t> </w:t>
      </w:r>
      <w:r>
        <w:rPr>
          <w:spacing w:val="17"/>
        </w:rPr>
        <w:t>obrany</w:t>
      </w:r>
    </w:p>
    <w:p>
      <w:pPr>
        <w:pStyle w:val="BodyText"/>
        <w:spacing w:line="523" w:lineRule="exact"/>
        <w:ind w:left="852" w:firstLine="0"/>
        <w:jc w:val="left"/>
      </w:pPr>
      <w:r>
        <w:rPr/>
        <w:t>Ministerstvo</w:t>
      </w:r>
      <w:r>
        <w:rPr>
          <w:spacing w:val="-7"/>
        </w:rPr>
        <w:t> </w:t>
      </w:r>
      <w:r>
        <w:rPr/>
        <w:t>obrany</w:t>
      </w:r>
      <w:r>
        <w:rPr>
          <w:spacing w:val="-5"/>
        </w:rPr>
        <w:t> </w:t>
      </w:r>
      <w:r>
        <w:rPr/>
        <w:t>pro</w:t>
      </w:r>
      <w:r>
        <w:rPr>
          <w:spacing w:val="-4"/>
        </w:rPr>
        <w:t> </w:t>
      </w:r>
      <w:r>
        <w:rPr/>
        <w:t>území</w:t>
      </w:r>
      <w:r>
        <w:rPr>
          <w:spacing w:val="-4"/>
        </w:rPr>
        <w:t> </w:t>
      </w:r>
      <w:r>
        <w:rPr/>
        <w:t>vojenských</w:t>
      </w:r>
      <w:r>
        <w:rPr>
          <w:spacing w:val="-4"/>
        </w:rPr>
        <w:t> </w:t>
      </w:r>
      <w:r>
        <w:rPr>
          <w:spacing w:val="-2"/>
        </w:rPr>
        <w:t>újezdů</w:t>
      </w:r>
    </w:p>
    <w:p>
      <w:pPr>
        <w:pStyle w:val="ListParagraph"/>
        <w:numPr>
          <w:ilvl w:val="0"/>
          <w:numId w:val="22"/>
        </w:numPr>
        <w:tabs>
          <w:tab w:pos="1416" w:val="left" w:leader="none"/>
        </w:tabs>
        <w:spacing w:line="240" w:lineRule="auto" w:before="25" w:after="0"/>
        <w:ind w:left="1416" w:right="0" w:hanging="219"/>
        <w:jc w:val="left"/>
        <w:rPr>
          <w:sz w:val="22"/>
        </w:rPr>
      </w:pPr>
      <w:r>
        <w:rPr>
          <w:sz w:val="22"/>
        </w:rPr>
        <w:t>pořizuje</w:t>
      </w:r>
      <w:r>
        <w:rPr>
          <w:spacing w:val="-5"/>
          <w:sz w:val="22"/>
        </w:rPr>
        <w:t> </w:t>
      </w:r>
      <w:r>
        <w:rPr>
          <w:sz w:val="22"/>
        </w:rPr>
        <w:t>a</w:t>
      </w:r>
      <w:r>
        <w:rPr>
          <w:spacing w:val="-4"/>
          <w:sz w:val="22"/>
        </w:rPr>
        <w:t> </w:t>
      </w:r>
      <w:r>
        <w:rPr>
          <w:sz w:val="22"/>
        </w:rPr>
        <w:t>vydává</w:t>
      </w:r>
      <w:r>
        <w:rPr>
          <w:spacing w:val="-2"/>
          <w:sz w:val="22"/>
        </w:rPr>
        <w:t> </w:t>
      </w:r>
      <w:r>
        <w:rPr>
          <w:sz w:val="22"/>
        </w:rPr>
        <w:t>územní</w:t>
      </w:r>
      <w:r>
        <w:rPr>
          <w:spacing w:val="-2"/>
          <w:sz w:val="22"/>
        </w:rPr>
        <w:t> </w:t>
      </w:r>
      <w:r>
        <w:rPr>
          <w:sz w:val="22"/>
        </w:rPr>
        <w:t>plán</w:t>
      </w:r>
      <w:r>
        <w:rPr>
          <w:spacing w:val="-5"/>
          <w:sz w:val="22"/>
        </w:rPr>
        <w:t> </w:t>
      </w:r>
      <w:r>
        <w:rPr>
          <w:sz w:val="22"/>
        </w:rPr>
        <w:t>a</w:t>
      </w:r>
      <w:r>
        <w:rPr>
          <w:spacing w:val="-4"/>
          <w:sz w:val="22"/>
        </w:rPr>
        <w:t> </w:t>
      </w:r>
      <w:r>
        <w:rPr>
          <w:sz w:val="22"/>
        </w:rPr>
        <w:t>regulační</w:t>
      </w:r>
      <w:r>
        <w:rPr>
          <w:spacing w:val="-4"/>
          <w:sz w:val="22"/>
        </w:rPr>
        <w:t> </w:t>
      </w:r>
      <w:r>
        <w:rPr>
          <w:spacing w:val="-2"/>
          <w:sz w:val="22"/>
        </w:rPr>
        <w:t>plán,</w:t>
      </w:r>
    </w:p>
    <w:p>
      <w:pPr>
        <w:pStyle w:val="ListParagraph"/>
        <w:numPr>
          <w:ilvl w:val="0"/>
          <w:numId w:val="22"/>
        </w:numPr>
        <w:tabs>
          <w:tab w:pos="1416" w:val="left" w:leader="none"/>
          <w:tab w:pos="1418" w:val="left" w:leader="none"/>
        </w:tabs>
        <w:spacing w:line="117" w:lineRule="auto" w:before="250" w:after="0"/>
        <w:ind w:left="1418" w:right="136" w:hanging="221"/>
        <w:jc w:val="both"/>
        <w:rPr>
          <w:sz w:val="22"/>
        </w:rPr>
      </w:pPr>
      <w:r>
        <w:rPr>
          <w:sz w:val="22"/>
        </w:rPr>
        <w:t>pořizuje územně plánovací podklady v podrobnosti a rozsahu nezbytném pro pořizování územních plánů, regulačních plánů, popřípadě pro další územně plánovací činnost Ministerstva obrany,</w:t>
      </w:r>
    </w:p>
    <w:p>
      <w:pPr>
        <w:pStyle w:val="ListParagraph"/>
        <w:numPr>
          <w:ilvl w:val="0"/>
          <w:numId w:val="22"/>
        </w:numPr>
        <w:tabs>
          <w:tab w:pos="1416" w:val="left" w:leader="none"/>
        </w:tabs>
        <w:spacing w:line="240" w:lineRule="auto" w:before="69" w:after="0"/>
        <w:ind w:left="1416" w:right="0" w:hanging="219"/>
        <w:jc w:val="left"/>
        <w:rPr>
          <w:sz w:val="22"/>
        </w:rPr>
      </w:pPr>
      <w:r>
        <w:rPr>
          <w:sz w:val="22"/>
        </w:rPr>
        <w:t>vkládá</w:t>
      </w:r>
      <w:r>
        <w:rPr>
          <w:spacing w:val="-8"/>
          <w:sz w:val="22"/>
        </w:rPr>
        <w:t> </w:t>
      </w:r>
      <w:r>
        <w:rPr>
          <w:sz w:val="22"/>
        </w:rPr>
        <w:t>data</w:t>
      </w:r>
      <w:r>
        <w:rPr>
          <w:spacing w:val="-5"/>
          <w:sz w:val="22"/>
        </w:rPr>
        <w:t> </w:t>
      </w:r>
      <w:r>
        <w:rPr>
          <w:sz w:val="22"/>
        </w:rPr>
        <w:t>do</w:t>
      </w:r>
      <w:r>
        <w:rPr>
          <w:spacing w:val="-4"/>
          <w:sz w:val="22"/>
        </w:rPr>
        <w:t> </w:t>
      </w:r>
      <w:r>
        <w:rPr>
          <w:sz w:val="22"/>
        </w:rPr>
        <w:t>národního</w:t>
      </w:r>
      <w:r>
        <w:rPr>
          <w:spacing w:val="-4"/>
          <w:sz w:val="22"/>
        </w:rPr>
        <w:t> </w:t>
      </w:r>
      <w:r>
        <w:rPr>
          <w:sz w:val="22"/>
        </w:rPr>
        <w:t>geoportálu</w:t>
      </w:r>
      <w:r>
        <w:rPr>
          <w:spacing w:val="-6"/>
          <w:sz w:val="22"/>
        </w:rPr>
        <w:t> </w:t>
      </w:r>
      <w:r>
        <w:rPr>
          <w:sz w:val="22"/>
        </w:rPr>
        <w:t>územního</w:t>
      </w:r>
      <w:r>
        <w:rPr>
          <w:spacing w:val="-5"/>
          <w:sz w:val="22"/>
        </w:rPr>
        <w:t> </w:t>
      </w:r>
      <w:r>
        <w:rPr>
          <w:spacing w:val="-2"/>
          <w:sz w:val="22"/>
        </w:rPr>
        <w:t>plánování.</w:t>
      </w:r>
    </w:p>
    <w:p>
      <w:pPr>
        <w:pStyle w:val="Heading4"/>
        <w:spacing w:before="84"/>
        <w:ind w:left="792"/>
      </w:pPr>
      <w:r>
        <w:rPr/>
        <w:t>§</w:t>
      </w:r>
      <w:r>
        <w:rPr>
          <w:spacing w:val="-1"/>
        </w:rPr>
        <w:t> </w:t>
      </w:r>
      <w:r>
        <w:rPr>
          <w:spacing w:val="-7"/>
        </w:rPr>
        <w:t>23</w:t>
      </w:r>
    </w:p>
    <w:p>
      <w:pPr>
        <w:pStyle w:val="BodyText"/>
        <w:spacing w:line="437" w:lineRule="exact"/>
        <w:ind w:left="4284" w:firstLine="0"/>
        <w:jc w:val="left"/>
      </w:pPr>
      <w:r>
        <w:rPr>
          <w:spacing w:val="20"/>
        </w:rPr>
        <w:t>Krajský</w:t>
      </w:r>
      <w:r>
        <w:rPr>
          <w:spacing w:val="48"/>
        </w:rPr>
        <w:t> </w:t>
      </w:r>
      <w:r>
        <w:rPr>
          <w:spacing w:val="12"/>
        </w:rPr>
        <w:t>úřad</w:t>
      </w:r>
    </w:p>
    <w:p>
      <w:pPr>
        <w:pStyle w:val="ListParagraph"/>
        <w:numPr>
          <w:ilvl w:val="0"/>
          <w:numId w:val="23"/>
        </w:numPr>
        <w:tabs>
          <w:tab w:pos="1418" w:val="left" w:leader="none"/>
        </w:tabs>
        <w:spacing w:line="117" w:lineRule="auto" w:before="207" w:after="0"/>
        <w:ind w:left="1418" w:right="136" w:hanging="567"/>
        <w:jc w:val="left"/>
        <w:rPr>
          <w:sz w:val="22"/>
        </w:rPr>
      </w:pPr>
      <w:r>
        <w:rPr>
          <w:sz w:val="22"/>
        </w:rPr>
        <w:t>Krajský</w:t>
      </w:r>
      <w:r>
        <w:rPr>
          <w:spacing w:val="80"/>
          <w:sz w:val="22"/>
        </w:rPr>
        <w:t> </w:t>
      </w:r>
      <w:r>
        <w:rPr>
          <w:sz w:val="22"/>
        </w:rPr>
        <w:t>úřad</w:t>
      </w:r>
      <w:r>
        <w:rPr>
          <w:spacing w:val="80"/>
          <w:sz w:val="22"/>
        </w:rPr>
        <w:t> </w:t>
      </w:r>
      <w:r>
        <w:rPr>
          <w:sz w:val="22"/>
        </w:rPr>
        <w:t>je</w:t>
      </w:r>
      <w:r>
        <w:rPr>
          <w:spacing w:val="80"/>
          <w:sz w:val="22"/>
        </w:rPr>
        <w:t> </w:t>
      </w:r>
      <w:r>
        <w:rPr>
          <w:sz w:val="22"/>
        </w:rPr>
        <w:t>nadřízeným</w:t>
      </w:r>
      <w:r>
        <w:rPr>
          <w:spacing w:val="80"/>
          <w:sz w:val="22"/>
        </w:rPr>
        <w:t> </w:t>
      </w:r>
      <w:r>
        <w:rPr>
          <w:sz w:val="22"/>
        </w:rPr>
        <w:t>správním</w:t>
      </w:r>
      <w:r>
        <w:rPr>
          <w:spacing w:val="80"/>
          <w:sz w:val="22"/>
        </w:rPr>
        <w:t> </w:t>
      </w:r>
      <w:r>
        <w:rPr>
          <w:sz w:val="22"/>
        </w:rPr>
        <w:t>orgánem</w:t>
      </w:r>
      <w:r>
        <w:rPr>
          <w:spacing w:val="80"/>
          <w:sz w:val="22"/>
        </w:rPr>
        <w:t> </w:t>
      </w:r>
      <w:r>
        <w:rPr>
          <w:sz w:val="22"/>
        </w:rPr>
        <w:t>obecních</w:t>
      </w:r>
      <w:r>
        <w:rPr>
          <w:spacing w:val="80"/>
          <w:sz w:val="22"/>
        </w:rPr>
        <w:t> </w:t>
      </w:r>
      <w:r>
        <w:rPr>
          <w:sz w:val="22"/>
        </w:rPr>
        <w:t>úřadů</w:t>
      </w:r>
      <w:r>
        <w:rPr>
          <w:spacing w:val="80"/>
          <w:sz w:val="22"/>
        </w:rPr>
        <w:t> </w:t>
      </w:r>
      <w:r>
        <w:rPr>
          <w:sz w:val="22"/>
        </w:rPr>
        <w:t>obcí</w:t>
      </w:r>
      <w:r>
        <w:rPr>
          <w:spacing w:val="80"/>
          <w:sz w:val="22"/>
        </w:rPr>
        <w:t> </w:t>
      </w:r>
      <w:r>
        <w:rPr>
          <w:sz w:val="22"/>
        </w:rPr>
        <w:t>s rozšířenou</w:t>
      </w:r>
      <w:r>
        <w:rPr>
          <w:spacing w:val="-3"/>
          <w:sz w:val="22"/>
        </w:rPr>
        <w:t> </w:t>
      </w:r>
      <w:r>
        <w:rPr>
          <w:sz w:val="22"/>
        </w:rPr>
        <w:t>působností</w:t>
      </w:r>
      <w:r>
        <w:rPr>
          <w:spacing w:val="-2"/>
          <w:sz w:val="22"/>
        </w:rPr>
        <w:t> </w:t>
      </w:r>
      <w:r>
        <w:rPr>
          <w:sz w:val="22"/>
        </w:rPr>
        <w:t>jako úřadů</w:t>
      </w:r>
      <w:r>
        <w:rPr>
          <w:spacing w:val="-3"/>
          <w:sz w:val="22"/>
        </w:rPr>
        <w:t> </w:t>
      </w:r>
      <w:r>
        <w:rPr>
          <w:sz w:val="22"/>
        </w:rPr>
        <w:t>územního</w:t>
      </w:r>
      <w:r>
        <w:rPr>
          <w:spacing w:val="-3"/>
          <w:sz w:val="22"/>
        </w:rPr>
        <w:t> </w:t>
      </w:r>
      <w:r>
        <w:rPr>
          <w:sz w:val="22"/>
        </w:rPr>
        <w:t>plánování a obecních</w:t>
      </w:r>
      <w:r>
        <w:rPr>
          <w:spacing w:val="-3"/>
          <w:sz w:val="22"/>
        </w:rPr>
        <w:t> </w:t>
      </w:r>
      <w:r>
        <w:rPr>
          <w:sz w:val="22"/>
        </w:rPr>
        <w:t>úřadů podle</w:t>
      </w:r>
    </w:p>
    <w:p>
      <w:pPr>
        <w:pStyle w:val="BodyText"/>
        <w:spacing w:line="313" w:lineRule="exact"/>
        <w:ind w:firstLine="0"/>
        <w:jc w:val="left"/>
      </w:pPr>
      <w:r>
        <w:rPr/>
        <w:t>§</w:t>
      </w:r>
      <w:r>
        <w:rPr>
          <w:spacing w:val="1"/>
        </w:rPr>
        <w:t> </w:t>
      </w:r>
      <w:r>
        <w:rPr>
          <w:spacing w:val="-5"/>
        </w:rPr>
        <w:t>26.</w:t>
      </w:r>
    </w:p>
    <w:p>
      <w:pPr>
        <w:pStyle w:val="ListParagraph"/>
        <w:numPr>
          <w:ilvl w:val="0"/>
          <w:numId w:val="23"/>
        </w:numPr>
        <w:tabs>
          <w:tab w:pos="1418" w:val="left" w:leader="none"/>
        </w:tabs>
        <w:spacing w:line="240" w:lineRule="auto" w:before="25" w:after="0"/>
        <w:ind w:left="1418" w:right="0" w:hanging="566"/>
        <w:jc w:val="left"/>
        <w:rPr>
          <w:sz w:val="22"/>
        </w:rPr>
      </w:pPr>
      <w:r>
        <w:rPr>
          <w:sz w:val="22"/>
        </w:rPr>
        <w:t>Krajský</w:t>
      </w:r>
      <w:r>
        <w:rPr>
          <w:spacing w:val="-4"/>
          <w:sz w:val="22"/>
        </w:rPr>
        <w:t> </w:t>
      </w:r>
      <w:r>
        <w:rPr>
          <w:sz w:val="22"/>
        </w:rPr>
        <w:t>úřad</w:t>
      </w:r>
      <w:r>
        <w:rPr>
          <w:spacing w:val="-4"/>
          <w:sz w:val="22"/>
        </w:rPr>
        <w:t> </w:t>
      </w:r>
      <w:r>
        <w:rPr>
          <w:sz w:val="22"/>
        </w:rPr>
        <w:t>jako</w:t>
      </w:r>
      <w:r>
        <w:rPr>
          <w:spacing w:val="-5"/>
          <w:sz w:val="22"/>
        </w:rPr>
        <w:t> </w:t>
      </w:r>
      <w:r>
        <w:rPr>
          <w:sz w:val="22"/>
        </w:rPr>
        <w:t>úřad</w:t>
      </w:r>
      <w:r>
        <w:rPr>
          <w:spacing w:val="-4"/>
          <w:sz w:val="22"/>
        </w:rPr>
        <w:t> </w:t>
      </w:r>
      <w:r>
        <w:rPr>
          <w:sz w:val="22"/>
        </w:rPr>
        <w:t>územního</w:t>
      </w:r>
      <w:r>
        <w:rPr>
          <w:spacing w:val="-5"/>
          <w:sz w:val="22"/>
        </w:rPr>
        <w:t> </w:t>
      </w:r>
      <w:r>
        <w:rPr>
          <w:spacing w:val="-2"/>
          <w:sz w:val="22"/>
        </w:rPr>
        <w:t>plánování</w:t>
      </w:r>
    </w:p>
    <w:p>
      <w:pPr>
        <w:pStyle w:val="ListParagraph"/>
        <w:numPr>
          <w:ilvl w:val="1"/>
          <w:numId w:val="23"/>
        </w:numPr>
        <w:tabs>
          <w:tab w:pos="1417" w:val="left" w:leader="none"/>
        </w:tabs>
        <w:spacing w:line="240" w:lineRule="auto" w:before="22" w:after="0"/>
        <w:ind w:left="1417" w:right="0" w:hanging="282"/>
        <w:jc w:val="left"/>
        <w:rPr>
          <w:sz w:val="22"/>
        </w:rPr>
      </w:pPr>
      <w:r>
        <w:rPr>
          <w:sz w:val="22"/>
        </w:rPr>
        <w:t>vykonává</w:t>
      </w:r>
      <w:r>
        <w:rPr>
          <w:spacing w:val="-4"/>
          <w:sz w:val="22"/>
        </w:rPr>
        <w:t> </w:t>
      </w:r>
      <w:r>
        <w:rPr>
          <w:sz w:val="22"/>
        </w:rPr>
        <w:t>kontrolu</w:t>
      </w:r>
      <w:r>
        <w:rPr>
          <w:spacing w:val="-5"/>
          <w:sz w:val="22"/>
        </w:rPr>
        <w:t> </w:t>
      </w:r>
      <w:r>
        <w:rPr>
          <w:sz w:val="22"/>
        </w:rPr>
        <w:t>ve</w:t>
      </w:r>
      <w:r>
        <w:rPr>
          <w:spacing w:val="-3"/>
          <w:sz w:val="22"/>
        </w:rPr>
        <w:t> </w:t>
      </w:r>
      <w:r>
        <w:rPr>
          <w:sz w:val="22"/>
        </w:rPr>
        <w:t>věcech</w:t>
      </w:r>
      <w:r>
        <w:rPr>
          <w:spacing w:val="-3"/>
          <w:sz w:val="22"/>
        </w:rPr>
        <w:t> </w:t>
      </w:r>
      <w:r>
        <w:rPr>
          <w:sz w:val="22"/>
        </w:rPr>
        <w:t>územního</w:t>
      </w:r>
      <w:r>
        <w:rPr>
          <w:spacing w:val="-5"/>
          <w:sz w:val="22"/>
        </w:rPr>
        <w:t> </w:t>
      </w:r>
      <w:r>
        <w:rPr>
          <w:spacing w:val="-2"/>
          <w:sz w:val="22"/>
        </w:rPr>
        <w:t>plánování,</w:t>
      </w:r>
    </w:p>
    <w:p>
      <w:pPr>
        <w:pStyle w:val="ListParagraph"/>
        <w:numPr>
          <w:ilvl w:val="1"/>
          <w:numId w:val="23"/>
        </w:numPr>
        <w:tabs>
          <w:tab w:pos="1417" w:val="left" w:leader="none"/>
        </w:tabs>
        <w:spacing w:line="240" w:lineRule="auto" w:before="23" w:after="0"/>
        <w:ind w:left="1417" w:right="0" w:hanging="282"/>
        <w:jc w:val="left"/>
        <w:rPr>
          <w:sz w:val="22"/>
        </w:rPr>
      </w:pPr>
      <w:r>
        <w:rPr>
          <w:sz w:val="22"/>
        </w:rPr>
        <w:t>pořizuje</w:t>
      </w:r>
      <w:r>
        <w:rPr>
          <w:spacing w:val="-5"/>
          <w:sz w:val="22"/>
        </w:rPr>
        <w:t> </w:t>
      </w:r>
      <w:r>
        <w:rPr>
          <w:sz w:val="22"/>
        </w:rPr>
        <w:t>zásady</w:t>
      </w:r>
      <w:r>
        <w:rPr>
          <w:spacing w:val="-7"/>
          <w:sz w:val="22"/>
        </w:rPr>
        <w:t> </w:t>
      </w:r>
      <w:r>
        <w:rPr>
          <w:sz w:val="22"/>
        </w:rPr>
        <w:t>územního</w:t>
      </w:r>
      <w:r>
        <w:rPr>
          <w:spacing w:val="-4"/>
          <w:sz w:val="22"/>
        </w:rPr>
        <w:t> </w:t>
      </w:r>
      <w:r>
        <w:rPr>
          <w:spacing w:val="-2"/>
          <w:sz w:val="22"/>
        </w:rPr>
        <w:t>rozvoje,</w:t>
      </w:r>
    </w:p>
    <w:p>
      <w:pPr>
        <w:pStyle w:val="ListParagraph"/>
        <w:numPr>
          <w:ilvl w:val="1"/>
          <w:numId w:val="23"/>
        </w:numPr>
        <w:tabs>
          <w:tab w:pos="1415" w:val="left" w:leader="none"/>
          <w:tab w:pos="1418" w:val="left" w:leader="none"/>
        </w:tabs>
        <w:spacing w:line="117" w:lineRule="auto" w:before="249" w:after="0"/>
        <w:ind w:left="1418" w:right="141" w:hanging="284"/>
        <w:jc w:val="both"/>
        <w:rPr>
          <w:sz w:val="22"/>
        </w:rPr>
      </w:pPr>
      <w:r>
        <w:rPr>
          <w:sz w:val="22"/>
        </w:rPr>
        <w:t>pořizuje územně plánovací podklady v podrobnosti a rozsahu nezbytném pro pořizování zásad územního rozvoje, popřípadě pro další územně plánovací činnost kraje,</w:t>
      </w:r>
    </w:p>
    <w:p>
      <w:pPr>
        <w:pStyle w:val="ListParagraph"/>
        <w:numPr>
          <w:ilvl w:val="1"/>
          <w:numId w:val="23"/>
        </w:numPr>
        <w:tabs>
          <w:tab w:pos="1416" w:val="left" w:leader="none"/>
          <w:tab w:pos="1418" w:val="left" w:leader="none"/>
        </w:tabs>
        <w:spacing w:line="117" w:lineRule="auto" w:before="298" w:after="0"/>
        <w:ind w:left="1418" w:right="142" w:hanging="284"/>
        <w:jc w:val="both"/>
        <w:rPr>
          <w:sz w:val="22"/>
        </w:rPr>
      </w:pPr>
      <w:r>
        <w:rPr>
          <w:sz w:val="22"/>
        </w:rPr>
        <w:t>pořizuje a vydává územní opatření o stavební uzávěře a o asanaci území, dotýkají-li se více správních obvodů obcí s rozšířenou působností,</w:t>
      </w:r>
    </w:p>
    <w:p>
      <w:pPr>
        <w:pStyle w:val="ListParagraph"/>
        <w:numPr>
          <w:ilvl w:val="1"/>
          <w:numId w:val="23"/>
        </w:numPr>
        <w:tabs>
          <w:tab w:pos="1417" w:val="left" w:leader="none"/>
        </w:tabs>
        <w:spacing w:line="240" w:lineRule="auto" w:before="71" w:after="0"/>
        <w:ind w:left="1417" w:right="0" w:hanging="282"/>
        <w:jc w:val="left"/>
        <w:rPr>
          <w:sz w:val="22"/>
        </w:rPr>
      </w:pPr>
      <w:r>
        <w:rPr>
          <w:sz w:val="22"/>
        </w:rPr>
        <w:t>vkládá</w:t>
      </w:r>
      <w:r>
        <w:rPr>
          <w:spacing w:val="-8"/>
          <w:sz w:val="22"/>
        </w:rPr>
        <w:t> </w:t>
      </w:r>
      <w:r>
        <w:rPr>
          <w:sz w:val="22"/>
        </w:rPr>
        <w:t>data</w:t>
      </w:r>
      <w:r>
        <w:rPr>
          <w:spacing w:val="-5"/>
          <w:sz w:val="22"/>
        </w:rPr>
        <w:t> </w:t>
      </w:r>
      <w:r>
        <w:rPr>
          <w:sz w:val="22"/>
        </w:rPr>
        <w:t>do</w:t>
      </w:r>
      <w:r>
        <w:rPr>
          <w:spacing w:val="-4"/>
          <w:sz w:val="22"/>
        </w:rPr>
        <w:t> </w:t>
      </w:r>
      <w:r>
        <w:rPr>
          <w:sz w:val="22"/>
        </w:rPr>
        <w:t>národního</w:t>
      </w:r>
      <w:r>
        <w:rPr>
          <w:spacing w:val="-4"/>
          <w:sz w:val="22"/>
        </w:rPr>
        <w:t> </w:t>
      </w:r>
      <w:r>
        <w:rPr>
          <w:sz w:val="22"/>
        </w:rPr>
        <w:t>geoportálu</w:t>
      </w:r>
      <w:r>
        <w:rPr>
          <w:spacing w:val="-6"/>
          <w:sz w:val="22"/>
        </w:rPr>
        <w:t> </w:t>
      </w:r>
      <w:r>
        <w:rPr>
          <w:sz w:val="22"/>
        </w:rPr>
        <w:t>územního</w:t>
      </w:r>
      <w:r>
        <w:rPr>
          <w:spacing w:val="-5"/>
          <w:sz w:val="22"/>
        </w:rPr>
        <w:t> </w:t>
      </w:r>
      <w:r>
        <w:rPr>
          <w:spacing w:val="-2"/>
          <w:sz w:val="22"/>
        </w:rPr>
        <w:t>plánování,</w:t>
      </w:r>
    </w:p>
    <w:p>
      <w:pPr>
        <w:pStyle w:val="ListParagraph"/>
        <w:numPr>
          <w:ilvl w:val="1"/>
          <w:numId w:val="23"/>
        </w:numPr>
        <w:tabs>
          <w:tab w:pos="1415" w:val="left" w:leader="none"/>
          <w:tab w:pos="1418" w:val="left" w:leader="none"/>
        </w:tabs>
        <w:spacing w:line="117" w:lineRule="auto" w:before="249" w:after="0"/>
        <w:ind w:left="1418" w:right="136" w:hanging="284"/>
        <w:jc w:val="both"/>
        <w:rPr>
          <w:sz w:val="22"/>
        </w:rPr>
      </w:pPr>
      <w:r>
        <w:rPr>
          <w:sz w:val="22"/>
        </w:rPr>
        <w:t>vydává potvrzení o splnění kvalifikačních předpokladů pro výkon územně plánovací činnosti,</w:t>
      </w:r>
    </w:p>
    <w:p>
      <w:pPr>
        <w:pStyle w:val="ListParagraph"/>
        <w:numPr>
          <w:ilvl w:val="1"/>
          <w:numId w:val="23"/>
        </w:numPr>
        <w:tabs>
          <w:tab w:pos="1417" w:val="left" w:leader="none"/>
        </w:tabs>
        <w:spacing w:line="240" w:lineRule="auto" w:before="73" w:after="0"/>
        <w:ind w:left="1417" w:right="0" w:hanging="282"/>
        <w:jc w:val="left"/>
        <w:rPr>
          <w:sz w:val="22"/>
        </w:rPr>
      </w:pPr>
      <w:r>
        <w:rPr>
          <w:sz w:val="22"/>
        </w:rPr>
        <w:t>vykonává</w:t>
      </w:r>
      <w:r>
        <w:rPr>
          <w:spacing w:val="-4"/>
          <w:sz w:val="22"/>
        </w:rPr>
        <w:t> </w:t>
      </w:r>
      <w:r>
        <w:rPr>
          <w:sz w:val="22"/>
        </w:rPr>
        <w:t>další</w:t>
      </w:r>
      <w:r>
        <w:rPr>
          <w:spacing w:val="-6"/>
          <w:sz w:val="22"/>
        </w:rPr>
        <w:t> </w:t>
      </w:r>
      <w:r>
        <w:rPr>
          <w:sz w:val="22"/>
        </w:rPr>
        <w:t>činnosti</w:t>
      </w:r>
      <w:r>
        <w:rPr>
          <w:spacing w:val="-6"/>
          <w:sz w:val="22"/>
        </w:rPr>
        <w:t> </w:t>
      </w:r>
      <w:r>
        <w:rPr>
          <w:sz w:val="22"/>
        </w:rPr>
        <w:t>podle</w:t>
      </w:r>
      <w:r>
        <w:rPr>
          <w:spacing w:val="-6"/>
          <w:sz w:val="22"/>
        </w:rPr>
        <w:t> </w:t>
      </w:r>
      <w:r>
        <w:rPr>
          <w:sz w:val="22"/>
        </w:rPr>
        <w:t>tohoto</w:t>
      </w:r>
      <w:r>
        <w:rPr>
          <w:spacing w:val="-2"/>
          <w:sz w:val="22"/>
        </w:rPr>
        <w:t> zákona.</w:t>
      </w:r>
    </w:p>
    <w:p>
      <w:pPr>
        <w:pStyle w:val="ListParagraph"/>
        <w:spacing w:after="0" w:line="240" w:lineRule="auto"/>
        <w:jc w:val="left"/>
        <w:rPr>
          <w:sz w:val="22"/>
        </w:rPr>
        <w:sectPr>
          <w:pgSz w:w="11910" w:h="16850"/>
          <w:pgMar w:header="708" w:footer="995" w:top="1340" w:bottom="1180" w:left="850" w:right="1559"/>
        </w:sectPr>
      </w:pPr>
    </w:p>
    <w:p>
      <w:pPr>
        <w:pStyle w:val="Heading4"/>
        <w:spacing w:line="604" w:lineRule="exact" w:before="313"/>
        <w:ind w:left="712"/>
      </w:pPr>
      <w:r>
        <w:rPr/>
        <w:t>§</w:t>
      </w:r>
      <w:r>
        <w:rPr>
          <w:spacing w:val="1"/>
        </w:rPr>
        <w:t> </w:t>
      </w:r>
      <w:r>
        <w:rPr>
          <w:spacing w:val="-5"/>
        </w:rPr>
        <w:t>24</w:t>
      </w:r>
    </w:p>
    <w:p>
      <w:pPr>
        <w:pStyle w:val="BodyText"/>
        <w:spacing w:line="438" w:lineRule="exact"/>
        <w:ind w:left="3033" w:firstLine="0"/>
        <w:jc w:val="left"/>
      </w:pPr>
      <w:r>
        <w:rPr>
          <w:spacing w:val="21"/>
        </w:rPr>
        <w:t>Zastupitelstvo</w:t>
      </w:r>
      <w:r>
        <w:rPr>
          <w:spacing w:val="46"/>
        </w:rPr>
        <w:t> </w:t>
      </w:r>
      <w:r>
        <w:rPr>
          <w:spacing w:val="18"/>
        </w:rPr>
        <w:t>kraje</w:t>
      </w:r>
      <w:r>
        <w:rPr>
          <w:spacing w:val="51"/>
        </w:rPr>
        <w:t> </w:t>
      </w:r>
      <w:r>
        <w:rPr/>
        <w:t>a</w:t>
      </w:r>
      <w:r>
        <w:rPr>
          <w:spacing w:val="50"/>
        </w:rPr>
        <w:t> </w:t>
      </w:r>
      <w:r>
        <w:rPr>
          <w:spacing w:val="17"/>
        </w:rPr>
        <w:t>rada</w:t>
      </w:r>
      <w:r>
        <w:rPr>
          <w:spacing w:val="48"/>
        </w:rPr>
        <w:t> </w:t>
      </w:r>
      <w:r>
        <w:rPr>
          <w:spacing w:val="17"/>
        </w:rPr>
        <w:t>kraje</w:t>
      </w:r>
    </w:p>
    <w:p>
      <w:pPr>
        <w:pStyle w:val="ListParagraph"/>
        <w:numPr>
          <w:ilvl w:val="0"/>
          <w:numId w:val="24"/>
        </w:numPr>
        <w:tabs>
          <w:tab w:pos="1418" w:val="left" w:leader="none"/>
        </w:tabs>
        <w:spacing w:line="523" w:lineRule="exact" w:before="0" w:after="0"/>
        <w:ind w:left="1418" w:right="0" w:hanging="566"/>
        <w:jc w:val="left"/>
        <w:rPr>
          <w:sz w:val="22"/>
        </w:rPr>
      </w:pPr>
      <w:r>
        <w:rPr>
          <w:sz w:val="22"/>
        </w:rPr>
        <w:t>Zastupitelstvo</w:t>
      </w:r>
      <w:r>
        <w:rPr>
          <w:spacing w:val="-8"/>
          <w:sz w:val="22"/>
        </w:rPr>
        <w:t> </w:t>
      </w:r>
      <w:r>
        <w:rPr>
          <w:spacing w:val="-2"/>
          <w:sz w:val="22"/>
        </w:rPr>
        <w:t>kraje</w:t>
      </w:r>
    </w:p>
    <w:p>
      <w:pPr>
        <w:pStyle w:val="ListParagraph"/>
        <w:numPr>
          <w:ilvl w:val="1"/>
          <w:numId w:val="24"/>
        </w:numPr>
        <w:tabs>
          <w:tab w:pos="1417" w:val="left" w:leader="none"/>
        </w:tabs>
        <w:spacing w:line="240" w:lineRule="auto" w:before="22" w:after="0"/>
        <w:ind w:left="1417" w:right="0" w:hanging="282"/>
        <w:jc w:val="left"/>
        <w:rPr>
          <w:sz w:val="22"/>
        </w:rPr>
      </w:pPr>
      <w:r>
        <w:rPr>
          <w:sz w:val="22"/>
        </w:rPr>
        <w:t>rozhoduje</w:t>
      </w:r>
      <w:r>
        <w:rPr>
          <w:spacing w:val="-7"/>
          <w:sz w:val="22"/>
        </w:rPr>
        <w:t> </w:t>
      </w:r>
      <w:r>
        <w:rPr>
          <w:sz w:val="22"/>
        </w:rPr>
        <w:t>o</w:t>
      </w:r>
      <w:r>
        <w:rPr>
          <w:spacing w:val="-5"/>
          <w:sz w:val="22"/>
        </w:rPr>
        <w:t> </w:t>
      </w:r>
      <w:r>
        <w:rPr>
          <w:sz w:val="22"/>
        </w:rPr>
        <w:t>pořízení</w:t>
      </w:r>
      <w:r>
        <w:rPr>
          <w:spacing w:val="-4"/>
          <w:sz w:val="22"/>
        </w:rPr>
        <w:t> </w:t>
      </w:r>
      <w:r>
        <w:rPr>
          <w:sz w:val="22"/>
        </w:rPr>
        <w:t>zásad</w:t>
      </w:r>
      <w:r>
        <w:rPr>
          <w:spacing w:val="-2"/>
          <w:sz w:val="22"/>
        </w:rPr>
        <w:t> </w:t>
      </w:r>
      <w:r>
        <w:rPr>
          <w:sz w:val="22"/>
        </w:rPr>
        <w:t>územního</w:t>
      </w:r>
      <w:r>
        <w:rPr>
          <w:spacing w:val="-4"/>
          <w:sz w:val="22"/>
        </w:rPr>
        <w:t> </w:t>
      </w:r>
      <w:r>
        <w:rPr>
          <w:spacing w:val="-2"/>
          <w:sz w:val="22"/>
        </w:rPr>
        <w:t>rozvoje,</w:t>
      </w:r>
    </w:p>
    <w:p>
      <w:pPr>
        <w:pStyle w:val="ListParagraph"/>
        <w:numPr>
          <w:ilvl w:val="1"/>
          <w:numId w:val="24"/>
        </w:numPr>
        <w:tabs>
          <w:tab w:pos="1417" w:val="left" w:leader="none"/>
        </w:tabs>
        <w:spacing w:line="240" w:lineRule="auto" w:before="22" w:after="0"/>
        <w:ind w:left="1417" w:right="0" w:hanging="282"/>
        <w:jc w:val="left"/>
        <w:rPr>
          <w:sz w:val="22"/>
        </w:rPr>
      </w:pPr>
      <w:r>
        <w:rPr>
          <w:sz w:val="22"/>
        </w:rPr>
        <w:t>schvaluje</w:t>
      </w:r>
      <w:r>
        <w:rPr>
          <w:spacing w:val="-5"/>
          <w:sz w:val="22"/>
        </w:rPr>
        <w:t> </w:t>
      </w:r>
      <w:r>
        <w:rPr>
          <w:sz w:val="22"/>
        </w:rPr>
        <w:t>zadání</w:t>
      </w:r>
      <w:r>
        <w:rPr>
          <w:spacing w:val="-4"/>
          <w:sz w:val="22"/>
        </w:rPr>
        <w:t> </w:t>
      </w:r>
      <w:r>
        <w:rPr>
          <w:sz w:val="22"/>
        </w:rPr>
        <w:t>zásad</w:t>
      </w:r>
      <w:r>
        <w:rPr>
          <w:spacing w:val="-8"/>
          <w:sz w:val="22"/>
        </w:rPr>
        <w:t> </w:t>
      </w:r>
      <w:r>
        <w:rPr>
          <w:sz w:val="22"/>
        </w:rPr>
        <w:t>územního</w:t>
      </w:r>
      <w:r>
        <w:rPr>
          <w:spacing w:val="-5"/>
          <w:sz w:val="22"/>
        </w:rPr>
        <w:t> </w:t>
      </w:r>
      <w:r>
        <w:rPr>
          <w:spacing w:val="-2"/>
          <w:sz w:val="22"/>
        </w:rPr>
        <w:t>rozvoje,</w:t>
      </w:r>
    </w:p>
    <w:p>
      <w:pPr>
        <w:pStyle w:val="ListParagraph"/>
        <w:numPr>
          <w:ilvl w:val="1"/>
          <w:numId w:val="24"/>
        </w:numPr>
        <w:tabs>
          <w:tab w:pos="1416" w:val="left" w:leader="none"/>
        </w:tabs>
        <w:spacing w:line="404" w:lineRule="exact" w:before="23" w:after="0"/>
        <w:ind w:left="1416" w:right="0" w:hanging="281"/>
        <w:jc w:val="left"/>
        <w:rPr>
          <w:sz w:val="22"/>
        </w:rPr>
      </w:pPr>
      <w:r>
        <w:rPr>
          <w:sz w:val="22"/>
        </w:rPr>
        <w:t>schvaluje</w:t>
      </w:r>
      <w:r>
        <w:rPr>
          <w:spacing w:val="68"/>
          <w:sz w:val="22"/>
        </w:rPr>
        <w:t> </w:t>
      </w:r>
      <w:r>
        <w:rPr>
          <w:sz w:val="22"/>
        </w:rPr>
        <w:t>návrh</w:t>
      </w:r>
      <w:r>
        <w:rPr>
          <w:spacing w:val="71"/>
          <w:sz w:val="22"/>
        </w:rPr>
        <w:t> </w:t>
      </w:r>
      <w:r>
        <w:rPr>
          <w:sz w:val="22"/>
        </w:rPr>
        <w:t>výběru</w:t>
      </w:r>
      <w:r>
        <w:rPr>
          <w:spacing w:val="73"/>
          <w:sz w:val="22"/>
        </w:rPr>
        <w:t> </w:t>
      </w:r>
      <w:r>
        <w:rPr>
          <w:sz w:val="22"/>
        </w:rPr>
        <w:t>nejvhodnější</w:t>
      </w:r>
      <w:r>
        <w:rPr>
          <w:spacing w:val="70"/>
          <w:sz w:val="22"/>
        </w:rPr>
        <w:t> </w:t>
      </w:r>
      <w:r>
        <w:rPr>
          <w:sz w:val="22"/>
        </w:rPr>
        <w:t>varianty</w:t>
      </w:r>
      <w:r>
        <w:rPr>
          <w:spacing w:val="72"/>
          <w:sz w:val="22"/>
        </w:rPr>
        <w:t> </w:t>
      </w:r>
      <w:r>
        <w:rPr>
          <w:sz w:val="22"/>
        </w:rPr>
        <w:t>v</w:t>
      </w:r>
      <w:r>
        <w:rPr>
          <w:spacing w:val="72"/>
          <w:sz w:val="22"/>
        </w:rPr>
        <w:t> </w:t>
      </w:r>
      <w:r>
        <w:rPr>
          <w:sz w:val="22"/>
        </w:rPr>
        <w:t>návrhu</w:t>
      </w:r>
      <w:r>
        <w:rPr>
          <w:spacing w:val="70"/>
          <w:sz w:val="22"/>
        </w:rPr>
        <w:t> </w:t>
      </w:r>
      <w:r>
        <w:rPr>
          <w:sz w:val="22"/>
        </w:rPr>
        <w:t>zásad</w:t>
      </w:r>
      <w:r>
        <w:rPr>
          <w:spacing w:val="71"/>
          <w:sz w:val="22"/>
        </w:rPr>
        <w:t> </w:t>
      </w:r>
      <w:r>
        <w:rPr>
          <w:spacing w:val="-2"/>
          <w:sz w:val="22"/>
        </w:rPr>
        <w:t>územního</w:t>
      </w:r>
    </w:p>
    <w:p>
      <w:pPr>
        <w:pStyle w:val="BodyText"/>
        <w:spacing w:line="404" w:lineRule="exact"/>
        <w:ind w:firstLine="0"/>
        <w:jc w:val="left"/>
      </w:pPr>
      <w:r>
        <w:rPr>
          <w:spacing w:val="-2"/>
        </w:rPr>
        <w:t>rozvoje,</w:t>
      </w:r>
    </w:p>
    <w:p>
      <w:pPr>
        <w:pStyle w:val="ListParagraph"/>
        <w:numPr>
          <w:ilvl w:val="1"/>
          <w:numId w:val="24"/>
        </w:numPr>
        <w:tabs>
          <w:tab w:pos="1417" w:val="left" w:leader="none"/>
        </w:tabs>
        <w:spacing w:line="240" w:lineRule="auto" w:before="23" w:after="0"/>
        <w:ind w:left="1417" w:right="0" w:hanging="282"/>
        <w:jc w:val="left"/>
        <w:rPr>
          <w:sz w:val="22"/>
        </w:rPr>
      </w:pPr>
      <w:r>
        <w:rPr>
          <w:sz w:val="22"/>
        </w:rPr>
        <w:t>vydává</w:t>
      </w:r>
      <w:r>
        <w:rPr>
          <w:spacing w:val="-8"/>
          <w:sz w:val="22"/>
        </w:rPr>
        <w:t> </w:t>
      </w:r>
      <w:r>
        <w:rPr>
          <w:sz w:val="22"/>
        </w:rPr>
        <w:t>zásady</w:t>
      </w:r>
      <w:r>
        <w:rPr>
          <w:spacing w:val="-6"/>
          <w:sz w:val="22"/>
        </w:rPr>
        <w:t> </w:t>
      </w:r>
      <w:r>
        <w:rPr>
          <w:sz w:val="22"/>
        </w:rPr>
        <w:t>územního</w:t>
      </w:r>
      <w:r>
        <w:rPr>
          <w:spacing w:val="-4"/>
          <w:sz w:val="22"/>
        </w:rPr>
        <w:t> </w:t>
      </w:r>
      <w:r>
        <w:rPr>
          <w:spacing w:val="-2"/>
          <w:sz w:val="22"/>
        </w:rPr>
        <w:t>rozvoje,</w:t>
      </w:r>
    </w:p>
    <w:p>
      <w:pPr>
        <w:pStyle w:val="ListParagraph"/>
        <w:numPr>
          <w:ilvl w:val="1"/>
          <w:numId w:val="24"/>
        </w:numPr>
        <w:tabs>
          <w:tab w:pos="1417" w:val="left" w:leader="none"/>
        </w:tabs>
        <w:spacing w:line="240" w:lineRule="auto" w:before="22" w:after="0"/>
        <w:ind w:left="1417" w:right="0" w:hanging="282"/>
        <w:jc w:val="left"/>
        <w:rPr>
          <w:sz w:val="22"/>
        </w:rPr>
      </w:pPr>
      <w:r>
        <w:rPr>
          <w:sz w:val="22"/>
        </w:rPr>
        <w:t>projednává</w:t>
      </w:r>
      <w:r>
        <w:rPr>
          <w:spacing w:val="-7"/>
          <w:sz w:val="22"/>
        </w:rPr>
        <w:t> </w:t>
      </w:r>
      <w:r>
        <w:rPr>
          <w:sz w:val="22"/>
        </w:rPr>
        <w:t>a</w:t>
      </w:r>
      <w:r>
        <w:rPr>
          <w:spacing w:val="-6"/>
          <w:sz w:val="22"/>
        </w:rPr>
        <w:t> </w:t>
      </w:r>
      <w:r>
        <w:rPr>
          <w:sz w:val="22"/>
        </w:rPr>
        <w:t>schvaluje</w:t>
      </w:r>
      <w:r>
        <w:rPr>
          <w:spacing w:val="-6"/>
          <w:sz w:val="22"/>
        </w:rPr>
        <w:t> </w:t>
      </w:r>
      <w:r>
        <w:rPr>
          <w:sz w:val="22"/>
        </w:rPr>
        <w:t>zprávu</w:t>
      </w:r>
      <w:r>
        <w:rPr>
          <w:spacing w:val="-4"/>
          <w:sz w:val="22"/>
        </w:rPr>
        <w:t> </w:t>
      </w:r>
      <w:r>
        <w:rPr>
          <w:sz w:val="22"/>
        </w:rPr>
        <w:t>o</w:t>
      </w:r>
      <w:r>
        <w:rPr>
          <w:spacing w:val="-6"/>
          <w:sz w:val="22"/>
        </w:rPr>
        <w:t> </w:t>
      </w:r>
      <w:r>
        <w:rPr>
          <w:sz w:val="22"/>
        </w:rPr>
        <w:t>uplatňování</w:t>
      </w:r>
      <w:r>
        <w:rPr>
          <w:spacing w:val="-3"/>
          <w:sz w:val="22"/>
        </w:rPr>
        <w:t> </w:t>
      </w:r>
      <w:r>
        <w:rPr>
          <w:sz w:val="22"/>
        </w:rPr>
        <w:t>zásad</w:t>
      </w:r>
      <w:r>
        <w:rPr>
          <w:spacing w:val="-3"/>
          <w:sz w:val="22"/>
        </w:rPr>
        <w:t> </w:t>
      </w:r>
      <w:r>
        <w:rPr>
          <w:sz w:val="22"/>
        </w:rPr>
        <w:t>územního</w:t>
      </w:r>
      <w:r>
        <w:rPr>
          <w:spacing w:val="-6"/>
          <w:sz w:val="22"/>
        </w:rPr>
        <w:t> </w:t>
      </w:r>
      <w:r>
        <w:rPr>
          <w:spacing w:val="-2"/>
          <w:sz w:val="22"/>
        </w:rPr>
        <w:t>rozvoje.</w:t>
      </w:r>
    </w:p>
    <w:p>
      <w:pPr>
        <w:pStyle w:val="ListParagraph"/>
        <w:numPr>
          <w:ilvl w:val="0"/>
          <w:numId w:val="24"/>
        </w:numPr>
        <w:tabs>
          <w:tab w:pos="1418" w:val="left" w:leader="none"/>
        </w:tabs>
        <w:spacing w:line="240" w:lineRule="auto" w:before="22" w:after="0"/>
        <w:ind w:left="1418" w:right="0" w:hanging="566"/>
        <w:jc w:val="left"/>
        <w:rPr>
          <w:sz w:val="22"/>
        </w:rPr>
      </w:pPr>
      <w:r>
        <w:rPr>
          <w:sz w:val="22"/>
        </w:rPr>
        <w:t>Rada</w:t>
      </w:r>
      <w:r>
        <w:rPr>
          <w:spacing w:val="-4"/>
          <w:sz w:val="22"/>
        </w:rPr>
        <w:t> </w:t>
      </w:r>
      <w:r>
        <w:rPr>
          <w:sz w:val="22"/>
        </w:rPr>
        <w:t>kraje</w:t>
      </w:r>
      <w:r>
        <w:rPr>
          <w:spacing w:val="-4"/>
          <w:sz w:val="22"/>
        </w:rPr>
        <w:t> </w:t>
      </w:r>
      <w:r>
        <w:rPr>
          <w:sz w:val="22"/>
        </w:rPr>
        <w:t>uplatňuje</w:t>
      </w:r>
      <w:r>
        <w:rPr>
          <w:spacing w:val="-5"/>
          <w:sz w:val="22"/>
        </w:rPr>
        <w:t> </w:t>
      </w:r>
      <w:r>
        <w:rPr>
          <w:sz w:val="22"/>
        </w:rPr>
        <w:t>připomínky</w:t>
      </w:r>
      <w:r>
        <w:rPr>
          <w:spacing w:val="-6"/>
          <w:sz w:val="22"/>
        </w:rPr>
        <w:t> </w:t>
      </w:r>
      <w:r>
        <w:rPr>
          <w:sz w:val="22"/>
        </w:rPr>
        <w:t>k</w:t>
      </w:r>
      <w:r>
        <w:rPr>
          <w:spacing w:val="-1"/>
          <w:sz w:val="22"/>
        </w:rPr>
        <w:t> </w:t>
      </w:r>
      <w:r>
        <w:rPr>
          <w:spacing w:val="-2"/>
          <w:sz w:val="22"/>
        </w:rPr>
        <w:t>návrhu</w:t>
      </w:r>
    </w:p>
    <w:p>
      <w:pPr>
        <w:pStyle w:val="ListParagraph"/>
        <w:numPr>
          <w:ilvl w:val="1"/>
          <w:numId w:val="24"/>
        </w:numPr>
        <w:tabs>
          <w:tab w:pos="1417" w:val="left" w:leader="none"/>
        </w:tabs>
        <w:spacing w:line="240" w:lineRule="auto" w:before="23" w:after="0"/>
        <w:ind w:left="1417" w:right="0" w:hanging="282"/>
        <w:jc w:val="left"/>
        <w:rPr>
          <w:sz w:val="22"/>
        </w:rPr>
      </w:pPr>
      <w:r>
        <w:rPr>
          <w:sz w:val="22"/>
        </w:rPr>
        <w:t>územního</w:t>
      </w:r>
      <w:r>
        <w:rPr>
          <w:spacing w:val="-8"/>
          <w:sz w:val="22"/>
        </w:rPr>
        <w:t> </w:t>
      </w:r>
      <w:r>
        <w:rPr>
          <w:sz w:val="22"/>
        </w:rPr>
        <w:t>rozvojového</w:t>
      </w:r>
      <w:r>
        <w:rPr>
          <w:spacing w:val="-6"/>
          <w:sz w:val="22"/>
        </w:rPr>
        <w:t> </w:t>
      </w:r>
      <w:r>
        <w:rPr>
          <w:sz w:val="22"/>
        </w:rPr>
        <w:t>plánu</w:t>
      </w:r>
      <w:r>
        <w:rPr>
          <w:spacing w:val="-4"/>
          <w:sz w:val="22"/>
        </w:rPr>
        <w:t> </w:t>
      </w:r>
      <w:r>
        <w:rPr>
          <w:sz w:val="22"/>
        </w:rPr>
        <w:t>a</w:t>
      </w:r>
      <w:r>
        <w:rPr>
          <w:spacing w:val="-3"/>
          <w:sz w:val="22"/>
        </w:rPr>
        <w:t> </w:t>
      </w:r>
      <w:r>
        <w:rPr>
          <w:sz w:val="22"/>
        </w:rPr>
        <w:t>zásad</w:t>
      </w:r>
      <w:r>
        <w:rPr>
          <w:spacing w:val="-6"/>
          <w:sz w:val="22"/>
        </w:rPr>
        <w:t> </w:t>
      </w:r>
      <w:r>
        <w:rPr>
          <w:sz w:val="22"/>
        </w:rPr>
        <w:t>územního</w:t>
      </w:r>
      <w:r>
        <w:rPr>
          <w:spacing w:val="-8"/>
          <w:sz w:val="22"/>
        </w:rPr>
        <w:t> </w:t>
      </w:r>
      <w:r>
        <w:rPr>
          <w:sz w:val="22"/>
        </w:rPr>
        <w:t>rozvoje</w:t>
      </w:r>
      <w:r>
        <w:rPr>
          <w:spacing w:val="-4"/>
          <w:sz w:val="22"/>
        </w:rPr>
        <w:t> </w:t>
      </w:r>
      <w:r>
        <w:rPr>
          <w:sz w:val="22"/>
        </w:rPr>
        <w:t>sousedního</w:t>
      </w:r>
      <w:r>
        <w:rPr>
          <w:spacing w:val="-5"/>
          <w:sz w:val="22"/>
        </w:rPr>
        <w:t> </w:t>
      </w:r>
      <w:r>
        <w:rPr>
          <w:spacing w:val="-2"/>
          <w:sz w:val="22"/>
        </w:rPr>
        <w:t>kraje,</w:t>
      </w:r>
    </w:p>
    <w:p>
      <w:pPr>
        <w:pStyle w:val="ListParagraph"/>
        <w:numPr>
          <w:ilvl w:val="1"/>
          <w:numId w:val="24"/>
        </w:numPr>
        <w:tabs>
          <w:tab w:pos="1416" w:val="left" w:leader="none"/>
          <w:tab w:pos="1418" w:val="left" w:leader="none"/>
        </w:tabs>
        <w:spacing w:line="117" w:lineRule="auto" w:before="251" w:after="0"/>
        <w:ind w:left="1418" w:right="138" w:hanging="284"/>
        <w:jc w:val="both"/>
        <w:rPr>
          <w:sz w:val="22"/>
        </w:rPr>
      </w:pPr>
      <w:r>
        <w:rPr>
          <w:sz w:val="22"/>
        </w:rPr>
        <w:t>územního opatření o asanaci území a územního opatření o stavební uzávěře, které pořizuje krajský úřad, a územního opatření o stavební uzávěře, který pořizuje Nejvyšší stavební úřad, a dotýkají se území kraje.</w:t>
      </w:r>
    </w:p>
    <w:p>
      <w:pPr>
        <w:pStyle w:val="Heading4"/>
        <w:spacing w:before="128"/>
        <w:ind w:left="712"/>
      </w:pPr>
      <w:r>
        <w:rPr/>
        <w:t>§</w:t>
      </w:r>
      <w:r>
        <w:rPr>
          <w:spacing w:val="1"/>
        </w:rPr>
        <w:t> </w:t>
      </w:r>
      <w:r>
        <w:rPr>
          <w:spacing w:val="-5"/>
        </w:rPr>
        <w:t>25</w:t>
      </w:r>
    </w:p>
    <w:p>
      <w:pPr>
        <w:pStyle w:val="BodyText"/>
        <w:spacing w:line="438" w:lineRule="exact"/>
        <w:ind w:left="2520" w:firstLine="0"/>
        <w:jc w:val="left"/>
      </w:pPr>
      <w:r>
        <w:rPr>
          <w:spacing w:val="19"/>
        </w:rPr>
        <w:t>Obecní</w:t>
      </w:r>
      <w:r>
        <w:rPr>
          <w:spacing w:val="47"/>
        </w:rPr>
        <w:t> </w:t>
      </w:r>
      <w:r>
        <w:rPr>
          <w:spacing w:val="17"/>
        </w:rPr>
        <w:t>úřad</w:t>
      </w:r>
      <w:r>
        <w:rPr>
          <w:spacing w:val="47"/>
        </w:rPr>
        <w:t> </w:t>
      </w:r>
      <w:r>
        <w:rPr>
          <w:spacing w:val="17"/>
        </w:rPr>
        <w:t>obce</w:t>
      </w:r>
      <w:r>
        <w:rPr>
          <w:spacing w:val="48"/>
        </w:rPr>
        <w:t> </w:t>
      </w:r>
      <w:r>
        <w:rPr/>
        <w:t>s</w:t>
      </w:r>
      <w:r>
        <w:rPr>
          <w:spacing w:val="48"/>
        </w:rPr>
        <w:t> </w:t>
      </w:r>
      <w:r>
        <w:rPr>
          <w:spacing w:val="21"/>
        </w:rPr>
        <w:t>rozšířenou</w:t>
      </w:r>
      <w:r>
        <w:rPr>
          <w:spacing w:val="47"/>
        </w:rPr>
        <w:t> </w:t>
      </w:r>
      <w:r>
        <w:rPr>
          <w:spacing w:val="18"/>
        </w:rPr>
        <w:t>působností</w:t>
      </w:r>
    </w:p>
    <w:p>
      <w:pPr>
        <w:pStyle w:val="BodyText"/>
        <w:spacing w:line="524" w:lineRule="exact"/>
        <w:ind w:left="852" w:firstLine="0"/>
        <w:jc w:val="left"/>
      </w:pPr>
      <w:r>
        <w:rPr/>
        <w:t>Obecní</w:t>
      </w:r>
      <w:r>
        <w:rPr>
          <w:spacing w:val="-6"/>
        </w:rPr>
        <w:t> </w:t>
      </w:r>
      <w:r>
        <w:rPr/>
        <w:t>úřad</w:t>
      </w:r>
      <w:r>
        <w:rPr>
          <w:spacing w:val="-2"/>
        </w:rPr>
        <w:t> </w:t>
      </w:r>
      <w:r>
        <w:rPr/>
        <w:t>obce</w:t>
      </w:r>
      <w:r>
        <w:rPr>
          <w:spacing w:val="-5"/>
        </w:rPr>
        <w:t> </w:t>
      </w:r>
      <w:r>
        <w:rPr/>
        <w:t>s</w:t>
      </w:r>
      <w:r>
        <w:rPr>
          <w:spacing w:val="-4"/>
        </w:rPr>
        <w:t> </w:t>
      </w:r>
      <w:r>
        <w:rPr/>
        <w:t>rozšířenou</w:t>
      </w:r>
      <w:r>
        <w:rPr>
          <w:spacing w:val="-6"/>
        </w:rPr>
        <w:t> </w:t>
      </w:r>
      <w:r>
        <w:rPr/>
        <w:t>působností</w:t>
      </w:r>
      <w:r>
        <w:rPr>
          <w:spacing w:val="-2"/>
        </w:rPr>
        <w:t> </w:t>
      </w:r>
      <w:r>
        <w:rPr/>
        <w:t>jako</w:t>
      </w:r>
      <w:r>
        <w:rPr>
          <w:spacing w:val="-6"/>
        </w:rPr>
        <w:t> </w:t>
      </w:r>
      <w:r>
        <w:rPr/>
        <w:t>úřad</w:t>
      </w:r>
      <w:r>
        <w:rPr>
          <w:spacing w:val="-3"/>
        </w:rPr>
        <w:t> </w:t>
      </w:r>
      <w:r>
        <w:rPr/>
        <w:t>územního</w:t>
      </w:r>
      <w:r>
        <w:rPr>
          <w:spacing w:val="-5"/>
        </w:rPr>
        <w:t> </w:t>
      </w:r>
      <w:r>
        <w:rPr>
          <w:spacing w:val="-2"/>
        </w:rPr>
        <w:t>plánování</w:t>
      </w:r>
    </w:p>
    <w:p>
      <w:pPr>
        <w:pStyle w:val="ListParagraph"/>
        <w:numPr>
          <w:ilvl w:val="0"/>
          <w:numId w:val="25"/>
        </w:numPr>
        <w:tabs>
          <w:tab w:pos="1417" w:val="left" w:leader="none"/>
        </w:tabs>
        <w:spacing w:line="240" w:lineRule="auto" w:before="23" w:after="0"/>
        <w:ind w:left="1417" w:right="0" w:hanging="282"/>
        <w:jc w:val="left"/>
        <w:rPr>
          <w:sz w:val="22"/>
        </w:rPr>
      </w:pPr>
      <w:r>
        <w:rPr>
          <w:sz w:val="22"/>
        </w:rPr>
        <w:t>pořizuje</w:t>
      </w:r>
      <w:r>
        <w:rPr>
          <w:spacing w:val="-2"/>
          <w:sz w:val="22"/>
        </w:rPr>
        <w:t> </w:t>
      </w:r>
      <w:r>
        <w:rPr>
          <w:sz w:val="22"/>
        </w:rPr>
        <w:t>územní</w:t>
      </w:r>
      <w:r>
        <w:rPr>
          <w:spacing w:val="-4"/>
          <w:sz w:val="22"/>
        </w:rPr>
        <w:t> </w:t>
      </w:r>
      <w:r>
        <w:rPr>
          <w:sz w:val="22"/>
        </w:rPr>
        <w:t>plán</w:t>
      </w:r>
      <w:r>
        <w:rPr>
          <w:spacing w:val="-3"/>
          <w:sz w:val="22"/>
        </w:rPr>
        <w:t> </w:t>
      </w:r>
      <w:r>
        <w:rPr>
          <w:sz w:val="22"/>
        </w:rPr>
        <w:t>a</w:t>
      </w:r>
      <w:r>
        <w:rPr>
          <w:spacing w:val="-4"/>
          <w:sz w:val="22"/>
        </w:rPr>
        <w:t> </w:t>
      </w:r>
      <w:r>
        <w:rPr>
          <w:sz w:val="22"/>
        </w:rPr>
        <w:t>regulační</w:t>
      </w:r>
      <w:r>
        <w:rPr>
          <w:spacing w:val="-3"/>
          <w:sz w:val="22"/>
        </w:rPr>
        <w:t> </w:t>
      </w:r>
      <w:r>
        <w:rPr>
          <w:spacing w:val="-2"/>
          <w:sz w:val="22"/>
        </w:rPr>
        <w:t>plán,</w:t>
      </w:r>
    </w:p>
    <w:p>
      <w:pPr>
        <w:pStyle w:val="ListParagraph"/>
        <w:numPr>
          <w:ilvl w:val="0"/>
          <w:numId w:val="25"/>
        </w:numPr>
        <w:tabs>
          <w:tab w:pos="1417" w:val="left" w:leader="none"/>
        </w:tabs>
        <w:spacing w:line="240" w:lineRule="auto" w:before="22" w:after="0"/>
        <w:ind w:left="1417" w:right="0" w:hanging="282"/>
        <w:jc w:val="left"/>
        <w:rPr>
          <w:sz w:val="22"/>
        </w:rPr>
      </w:pPr>
      <w:r>
        <w:rPr>
          <w:sz w:val="22"/>
        </w:rPr>
        <w:t>pořizuje</w:t>
      </w:r>
      <w:r>
        <w:rPr>
          <w:spacing w:val="-2"/>
          <w:sz w:val="22"/>
        </w:rPr>
        <w:t> </w:t>
      </w:r>
      <w:r>
        <w:rPr>
          <w:sz w:val="22"/>
        </w:rPr>
        <w:t>územní</w:t>
      </w:r>
      <w:r>
        <w:rPr>
          <w:spacing w:val="-4"/>
          <w:sz w:val="22"/>
        </w:rPr>
        <w:t> </w:t>
      </w:r>
      <w:r>
        <w:rPr>
          <w:sz w:val="22"/>
        </w:rPr>
        <w:t>plán</w:t>
      </w:r>
      <w:r>
        <w:rPr>
          <w:spacing w:val="-4"/>
          <w:sz w:val="22"/>
        </w:rPr>
        <w:t> </w:t>
      </w:r>
      <w:r>
        <w:rPr>
          <w:sz w:val="22"/>
        </w:rPr>
        <w:t>a</w:t>
      </w:r>
      <w:r>
        <w:rPr>
          <w:spacing w:val="-4"/>
          <w:sz w:val="22"/>
        </w:rPr>
        <w:t> </w:t>
      </w:r>
      <w:r>
        <w:rPr>
          <w:sz w:val="22"/>
        </w:rPr>
        <w:t>regulační</w:t>
      </w:r>
      <w:r>
        <w:rPr>
          <w:spacing w:val="-4"/>
          <w:sz w:val="22"/>
        </w:rPr>
        <w:t> </w:t>
      </w:r>
      <w:r>
        <w:rPr>
          <w:sz w:val="22"/>
        </w:rPr>
        <w:t>plán</w:t>
      </w:r>
      <w:r>
        <w:rPr>
          <w:spacing w:val="-2"/>
          <w:sz w:val="22"/>
        </w:rPr>
        <w:t> </w:t>
      </w:r>
      <w:r>
        <w:rPr>
          <w:sz w:val="22"/>
        </w:rPr>
        <w:t>na</w:t>
      </w:r>
      <w:r>
        <w:rPr>
          <w:spacing w:val="-4"/>
          <w:sz w:val="22"/>
        </w:rPr>
        <w:t> </w:t>
      </w:r>
      <w:r>
        <w:rPr>
          <w:sz w:val="22"/>
        </w:rPr>
        <w:t>žádost </w:t>
      </w:r>
      <w:r>
        <w:rPr>
          <w:spacing w:val="-2"/>
          <w:sz w:val="22"/>
        </w:rPr>
        <w:t>obce,</w:t>
      </w:r>
    </w:p>
    <w:p>
      <w:pPr>
        <w:pStyle w:val="ListParagraph"/>
        <w:numPr>
          <w:ilvl w:val="0"/>
          <w:numId w:val="25"/>
        </w:numPr>
        <w:tabs>
          <w:tab w:pos="1415" w:val="left" w:leader="none"/>
          <w:tab w:pos="1418" w:val="left" w:leader="none"/>
        </w:tabs>
        <w:spacing w:line="117" w:lineRule="auto" w:before="249" w:after="0"/>
        <w:ind w:left="1418" w:right="135" w:hanging="284"/>
        <w:jc w:val="both"/>
        <w:rPr>
          <w:sz w:val="22"/>
        </w:rPr>
      </w:pPr>
      <w:r>
        <w:rPr>
          <w:sz w:val="22"/>
        </w:rPr>
        <w:t>pořizuje územně plánovací podklady pro svůj správní obvod v podrobnosti a rozsahu nezbytném pro pořizování územních plánů, regulačních plánů, popřípadě pro další územně plánovací činnost obcí,</w:t>
      </w:r>
    </w:p>
    <w:p>
      <w:pPr>
        <w:pStyle w:val="ListParagraph"/>
        <w:numPr>
          <w:ilvl w:val="0"/>
          <w:numId w:val="25"/>
        </w:numPr>
        <w:tabs>
          <w:tab w:pos="1417" w:val="left" w:leader="none"/>
        </w:tabs>
        <w:spacing w:line="240" w:lineRule="auto" w:before="72" w:after="0"/>
        <w:ind w:left="1417" w:right="0" w:hanging="282"/>
        <w:jc w:val="left"/>
        <w:rPr>
          <w:sz w:val="22"/>
        </w:rPr>
      </w:pPr>
      <w:r>
        <w:rPr>
          <w:sz w:val="22"/>
        </w:rPr>
        <w:t>pořizuje</w:t>
      </w:r>
      <w:r>
        <w:rPr>
          <w:spacing w:val="-5"/>
          <w:sz w:val="22"/>
        </w:rPr>
        <w:t> </w:t>
      </w:r>
      <w:r>
        <w:rPr>
          <w:sz w:val="22"/>
        </w:rPr>
        <w:t>a</w:t>
      </w:r>
      <w:r>
        <w:rPr>
          <w:spacing w:val="-7"/>
          <w:sz w:val="22"/>
        </w:rPr>
        <w:t> </w:t>
      </w:r>
      <w:r>
        <w:rPr>
          <w:sz w:val="22"/>
        </w:rPr>
        <w:t>vydává</w:t>
      </w:r>
      <w:r>
        <w:rPr>
          <w:spacing w:val="-4"/>
          <w:sz w:val="22"/>
        </w:rPr>
        <w:t> </w:t>
      </w:r>
      <w:r>
        <w:rPr>
          <w:sz w:val="22"/>
        </w:rPr>
        <w:t>vymezení</w:t>
      </w:r>
      <w:r>
        <w:rPr>
          <w:spacing w:val="-4"/>
          <w:sz w:val="22"/>
        </w:rPr>
        <w:t> </w:t>
      </w:r>
      <w:r>
        <w:rPr>
          <w:sz w:val="22"/>
        </w:rPr>
        <w:t>zastavěného</w:t>
      </w:r>
      <w:r>
        <w:rPr>
          <w:spacing w:val="-3"/>
          <w:sz w:val="22"/>
        </w:rPr>
        <w:t> </w:t>
      </w:r>
      <w:r>
        <w:rPr>
          <w:spacing w:val="-2"/>
          <w:sz w:val="22"/>
        </w:rPr>
        <w:t>území,</w:t>
      </w:r>
    </w:p>
    <w:p>
      <w:pPr>
        <w:pStyle w:val="ListParagraph"/>
        <w:numPr>
          <w:ilvl w:val="0"/>
          <w:numId w:val="25"/>
        </w:numPr>
        <w:tabs>
          <w:tab w:pos="1416" w:val="left" w:leader="none"/>
          <w:tab w:pos="1418" w:val="left" w:leader="none"/>
        </w:tabs>
        <w:spacing w:line="117" w:lineRule="auto" w:before="249" w:after="0"/>
        <w:ind w:left="1418" w:right="140" w:hanging="284"/>
        <w:jc w:val="both"/>
        <w:rPr>
          <w:sz w:val="22"/>
        </w:rPr>
      </w:pPr>
      <w:r>
        <w:rPr>
          <w:sz w:val="22"/>
        </w:rPr>
        <w:t>pořizuje a vydává územní opatření o stavební uzávěře a územní opatření o asanaci území pro území obce,</w:t>
      </w:r>
    </w:p>
    <w:p>
      <w:pPr>
        <w:pStyle w:val="ListParagraph"/>
        <w:numPr>
          <w:ilvl w:val="0"/>
          <w:numId w:val="25"/>
        </w:numPr>
        <w:tabs>
          <w:tab w:pos="1417" w:val="left" w:leader="none"/>
        </w:tabs>
        <w:spacing w:line="240" w:lineRule="auto" w:before="71" w:after="0"/>
        <w:ind w:left="1417" w:right="0" w:hanging="282"/>
        <w:jc w:val="left"/>
        <w:rPr>
          <w:sz w:val="22"/>
        </w:rPr>
      </w:pPr>
      <w:r>
        <w:rPr>
          <w:sz w:val="22"/>
        </w:rPr>
        <w:t>vkládá</w:t>
      </w:r>
      <w:r>
        <w:rPr>
          <w:spacing w:val="-8"/>
          <w:sz w:val="22"/>
        </w:rPr>
        <w:t> </w:t>
      </w:r>
      <w:r>
        <w:rPr>
          <w:sz w:val="22"/>
        </w:rPr>
        <w:t>data</w:t>
      </w:r>
      <w:r>
        <w:rPr>
          <w:spacing w:val="-5"/>
          <w:sz w:val="22"/>
        </w:rPr>
        <w:t> </w:t>
      </w:r>
      <w:r>
        <w:rPr>
          <w:sz w:val="22"/>
        </w:rPr>
        <w:t>do</w:t>
      </w:r>
      <w:r>
        <w:rPr>
          <w:spacing w:val="-4"/>
          <w:sz w:val="22"/>
        </w:rPr>
        <w:t> </w:t>
      </w:r>
      <w:r>
        <w:rPr>
          <w:sz w:val="22"/>
        </w:rPr>
        <w:t>národního</w:t>
      </w:r>
      <w:r>
        <w:rPr>
          <w:spacing w:val="-4"/>
          <w:sz w:val="22"/>
        </w:rPr>
        <w:t> </w:t>
      </w:r>
      <w:r>
        <w:rPr>
          <w:sz w:val="22"/>
        </w:rPr>
        <w:t>geoportálu</w:t>
      </w:r>
      <w:r>
        <w:rPr>
          <w:spacing w:val="-6"/>
          <w:sz w:val="22"/>
        </w:rPr>
        <w:t> </w:t>
      </w:r>
      <w:r>
        <w:rPr>
          <w:sz w:val="22"/>
        </w:rPr>
        <w:t>územního</w:t>
      </w:r>
      <w:r>
        <w:rPr>
          <w:spacing w:val="-5"/>
          <w:sz w:val="22"/>
        </w:rPr>
        <w:t> </w:t>
      </w:r>
      <w:r>
        <w:rPr>
          <w:spacing w:val="-2"/>
          <w:sz w:val="22"/>
        </w:rPr>
        <w:t>plánování,</w:t>
      </w:r>
    </w:p>
    <w:p>
      <w:pPr>
        <w:pStyle w:val="ListParagraph"/>
        <w:numPr>
          <w:ilvl w:val="0"/>
          <w:numId w:val="25"/>
        </w:numPr>
        <w:tabs>
          <w:tab w:pos="1417" w:val="left" w:leader="none"/>
        </w:tabs>
        <w:spacing w:line="240" w:lineRule="auto" w:before="25" w:after="0"/>
        <w:ind w:left="1417" w:right="0" w:hanging="282"/>
        <w:jc w:val="left"/>
        <w:rPr>
          <w:sz w:val="22"/>
        </w:rPr>
      </w:pPr>
      <w:r>
        <w:rPr>
          <w:sz w:val="22"/>
        </w:rPr>
        <w:t>vykonává</w:t>
      </w:r>
      <w:r>
        <w:rPr>
          <w:spacing w:val="-4"/>
          <w:sz w:val="22"/>
        </w:rPr>
        <w:t> </w:t>
      </w:r>
      <w:r>
        <w:rPr>
          <w:sz w:val="22"/>
        </w:rPr>
        <w:t>další</w:t>
      </w:r>
      <w:r>
        <w:rPr>
          <w:spacing w:val="-6"/>
          <w:sz w:val="22"/>
        </w:rPr>
        <w:t> </w:t>
      </w:r>
      <w:r>
        <w:rPr>
          <w:sz w:val="22"/>
        </w:rPr>
        <w:t>činnosti</w:t>
      </w:r>
      <w:r>
        <w:rPr>
          <w:spacing w:val="-6"/>
          <w:sz w:val="22"/>
        </w:rPr>
        <w:t> </w:t>
      </w:r>
      <w:r>
        <w:rPr>
          <w:sz w:val="22"/>
        </w:rPr>
        <w:t>podle</w:t>
      </w:r>
      <w:r>
        <w:rPr>
          <w:spacing w:val="-6"/>
          <w:sz w:val="22"/>
        </w:rPr>
        <w:t> </w:t>
      </w:r>
      <w:r>
        <w:rPr>
          <w:sz w:val="22"/>
        </w:rPr>
        <w:t>tohoto</w:t>
      </w:r>
      <w:r>
        <w:rPr>
          <w:spacing w:val="-2"/>
          <w:sz w:val="22"/>
        </w:rPr>
        <w:t> zákona.</w:t>
      </w:r>
    </w:p>
    <w:p>
      <w:pPr>
        <w:pStyle w:val="ListParagraph"/>
        <w:spacing w:after="0" w:line="240" w:lineRule="auto"/>
        <w:jc w:val="left"/>
        <w:rPr>
          <w:sz w:val="22"/>
        </w:rPr>
        <w:sectPr>
          <w:pgSz w:w="11910" w:h="16850"/>
          <w:pgMar w:header="708" w:footer="995" w:top="1340" w:bottom="1180" w:left="850" w:right="1559"/>
        </w:sectPr>
      </w:pPr>
    </w:p>
    <w:p>
      <w:pPr>
        <w:pStyle w:val="BodyText"/>
        <w:spacing w:line="416" w:lineRule="exact"/>
        <w:ind w:left="4349" w:firstLine="0"/>
      </w:pPr>
      <w:r>
        <w:rPr>
          <w:spacing w:val="19"/>
        </w:rPr>
        <w:t>Obecní</w:t>
      </w:r>
      <w:r>
        <w:rPr>
          <w:spacing w:val="49"/>
        </w:rPr>
        <w:t> </w:t>
      </w:r>
      <w:r>
        <w:rPr>
          <w:spacing w:val="13"/>
        </w:rPr>
        <w:t>úřad</w:t>
      </w:r>
    </w:p>
    <w:p>
      <w:pPr>
        <w:pStyle w:val="BodyText"/>
        <w:spacing w:line="117" w:lineRule="auto" w:before="208"/>
        <w:ind w:left="852" w:right="135" w:firstLine="0"/>
      </w:pPr>
      <w:r>
        <w:rPr/>
        <w:t>Obecní úřad, který získal potvrzení krajského úřadu o zajištění splnění kvalifikačních požadavků pro výkon územně plánovací činnosti, může vykonávat v přenesené působnosti působnost podle § 25 písm. a) a f) a pořizovat územní studii.</w:t>
      </w:r>
    </w:p>
    <w:p>
      <w:pPr>
        <w:pStyle w:val="Heading4"/>
        <w:spacing w:line="604" w:lineRule="exact" w:before="127"/>
        <w:ind w:left="712"/>
      </w:pPr>
      <w:r>
        <w:rPr/>
        <w:t>§</w:t>
      </w:r>
      <w:r>
        <w:rPr>
          <w:spacing w:val="1"/>
        </w:rPr>
        <w:t> </w:t>
      </w:r>
      <w:r>
        <w:rPr>
          <w:spacing w:val="-5"/>
        </w:rPr>
        <w:t>27</w:t>
      </w:r>
    </w:p>
    <w:p>
      <w:pPr>
        <w:pStyle w:val="BodyText"/>
        <w:spacing w:line="438" w:lineRule="exact"/>
        <w:ind w:left="3144" w:firstLine="0"/>
        <w:jc w:val="left"/>
      </w:pPr>
      <w:r>
        <w:rPr>
          <w:spacing w:val="21"/>
        </w:rPr>
        <w:t>Zastupitelstvo</w:t>
      </w:r>
      <w:r>
        <w:rPr>
          <w:spacing w:val="49"/>
        </w:rPr>
        <w:t> </w:t>
      </w:r>
      <w:r>
        <w:rPr>
          <w:spacing w:val="17"/>
        </w:rPr>
        <w:t>obce</w:t>
      </w:r>
      <w:r>
        <w:rPr>
          <w:spacing w:val="49"/>
        </w:rPr>
        <w:t> </w:t>
      </w:r>
      <w:r>
        <w:rPr/>
        <w:t>a</w:t>
      </w:r>
      <w:r>
        <w:rPr>
          <w:spacing w:val="51"/>
        </w:rPr>
        <w:t> </w:t>
      </w:r>
      <w:r>
        <w:rPr>
          <w:spacing w:val="17"/>
        </w:rPr>
        <w:t>rada</w:t>
      </w:r>
      <w:r>
        <w:rPr>
          <w:spacing w:val="49"/>
        </w:rPr>
        <w:t> </w:t>
      </w:r>
      <w:r>
        <w:rPr>
          <w:spacing w:val="13"/>
        </w:rPr>
        <w:t>obce</w:t>
      </w:r>
    </w:p>
    <w:p>
      <w:pPr>
        <w:pStyle w:val="ListParagraph"/>
        <w:numPr>
          <w:ilvl w:val="0"/>
          <w:numId w:val="26"/>
        </w:numPr>
        <w:tabs>
          <w:tab w:pos="1418" w:val="left" w:leader="none"/>
        </w:tabs>
        <w:spacing w:line="523" w:lineRule="exact" w:before="0" w:after="0"/>
        <w:ind w:left="1418" w:right="0" w:hanging="566"/>
        <w:jc w:val="left"/>
        <w:rPr>
          <w:sz w:val="22"/>
        </w:rPr>
      </w:pPr>
      <w:r>
        <w:rPr>
          <w:sz w:val="22"/>
        </w:rPr>
        <w:t>Zastupitelstvo</w:t>
      </w:r>
      <w:r>
        <w:rPr>
          <w:spacing w:val="-8"/>
          <w:sz w:val="22"/>
        </w:rPr>
        <w:t> </w:t>
      </w:r>
      <w:r>
        <w:rPr>
          <w:spacing w:val="-4"/>
          <w:sz w:val="22"/>
        </w:rPr>
        <w:t>obce</w:t>
      </w:r>
    </w:p>
    <w:p>
      <w:pPr>
        <w:pStyle w:val="ListParagraph"/>
        <w:numPr>
          <w:ilvl w:val="1"/>
          <w:numId w:val="26"/>
        </w:numPr>
        <w:tabs>
          <w:tab w:pos="1417" w:val="left" w:leader="none"/>
        </w:tabs>
        <w:spacing w:line="240" w:lineRule="auto" w:before="23" w:after="0"/>
        <w:ind w:left="1417" w:right="0" w:hanging="282"/>
        <w:jc w:val="left"/>
        <w:rPr>
          <w:sz w:val="22"/>
        </w:rPr>
      </w:pPr>
      <w:r>
        <w:rPr>
          <w:sz w:val="22"/>
        </w:rPr>
        <w:t>rozhoduje</w:t>
      </w:r>
      <w:r>
        <w:rPr>
          <w:spacing w:val="-5"/>
          <w:sz w:val="22"/>
        </w:rPr>
        <w:t> </w:t>
      </w:r>
      <w:r>
        <w:rPr>
          <w:sz w:val="22"/>
        </w:rPr>
        <w:t>o</w:t>
      </w:r>
      <w:r>
        <w:rPr>
          <w:spacing w:val="-4"/>
          <w:sz w:val="22"/>
        </w:rPr>
        <w:t> </w:t>
      </w:r>
      <w:r>
        <w:rPr>
          <w:sz w:val="22"/>
        </w:rPr>
        <w:t>pořízení</w:t>
      </w:r>
      <w:r>
        <w:rPr>
          <w:spacing w:val="-5"/>
          <w:sz w:val="22"/>
        </w:rPr>
        <w:t> </w:t>
      </w:r>
      <w:r>
        <w:rPr>
          <w:sz w:val="22"/>
        </w:rPr>
        <w:t>územního</w:t>
      </w:r>
      <w:r>
        <w:rPr>
          <w:spacing w:val="-4"/>
          <w:sz w:val="22"/>
        </w:rPr>
        <w:t> </w:t>
      </w:r>
      <w:r>
        <w:rPr>
          <w:sz w:val="22"/>
        </w:rPr>
        <w:t>plánu</w:t>
      </w:r>
      <w:r>
        <w:rPr>
          <w:spacing w:val="-5"/>
          <w:sz w:val="22"/>
        </w:rPr>
        <w:t> </w:t>
      </w:r>
      <w:r>
        <w:rPr>
          <w:sz w:val="22"/>
        </w:rPr>
        <w:t>a</w:t>
      </w:r>
      <w:r>
        <w:rPr>
          <w:spacing w:val="-3"/>
          <w:sz w:val="22"/>
        </w:rPr>
        <w:t> </w:t>
      </w:r>
      <w:r>
        <w:rPr>
          <w:sz w:val="22"/>
        </w:rPr>
        <w:t>regulačního</w:t>
      </w:r>
      <w:r>
        <w:rPr>
          <w:spacing w:val="-1"/>
          <w:sz w:val="22"/>
        </w:rPr>
        <w:t> </w:t>
      </w:r>
      <w:r>
        <w:rPr>
          <w:spacing w:val="-2"/>
          <w:sz w:val="22"/>
        </w:rPr>
        <w:t>plánu,</w:t>
      </w:r>
    </w:p>
    <w:p>
      <w:pPr>
        <w:pStyle w:val="ListParagraph"/>
        <w:numPr>
          <w:ilvl w:val="1"/>
          <w:numId w:val="26"/>
        </w:numPr>
        <w:tabs>
          <w:tab w:pos="1417" w:val="left" w:leader="none"/>
        </w:tabs>
        <w:spacing w:line="240" w:lineRule="auto" w:before="23" w:after="0"/>
        <w:ind w:left="1417" w:right="0" w:hanging="282"/>
        <w:jc w:val="left"/>
        <w:rPr>
          <w:sz w:val="22"/>
        </w:rPr>
      </w:pPr>
      <w:r>
        <w:rPr>
          <w:sz w:val="22"/>
        </w:rPr>
        <w:t>schvaluje</w:t>
      </w:r>
      <w:r>
        <w:rPr>
          <w:spacing w:val="-4"/>
          <w:sz w:val="22"/>
        </w:rPr>
        <w:t> </w:t>
      </w:r>
      <w:r>
        <w:rPr>
          <w:sz w:val="22"/>
        </w:rPr>
        <w:t>zadání</w:t>
      </w:r>
      <w:r>
        <w:rPr>
          <w:spacing w:val="-3"/>
          <w:sz w:val="22"/>
        </w:rPr>
        <w:t> </w:t>
      </w:r>
      <w:r>
        <w:rPr>
          <w:sz w:val="22"/>
        </w:rPr>
        <w:t>územního</w:t>
      </w:r>
      <w:r>
        <w:rPr>
          <w:spacing w:val="-3"/>
          <w:sz w:val="22"/>
        </w:rPr>
        <w:t> </w:t>
      </w:r>
      <w:r>
        <w:rPr>
          <w:sz w:val="22"/>
        </w:rPr>
        <w:t>plánu</w:t>
      </w:r>
      <w:r>
        <w:rPr>
          <w:spacing w:val="-5"/>
          <w:sz w:val="22"/>
        </w:rPr>
        <w:t> </w:t>
      </w:r>
      <w:r>
        <w:rPr>
          <w:sz w:val="22"/>
        </w:rPr>
        <w:t>a</w:t>
      </w:r>
      <w:r>
        <w:rPr>
          <w:spacing w:val="-5"/>
          <w:sz w:val="22"/>
        </w:rPr>
        <w:t> </w:t>
      </w:r>
      <w:r>
        <w:rPr>
          <w:sz w:val="22"/>
        </w:rPr>
        <w:t>regulačního</w:t>
      </w:r>
      <w:r>
        <w:rPr>
          <w:spacing w:val="-5"/>
          <w:sz w:val="22"/>
        </w:rPr>
        <w:t> </w:t>
      </w:r>
      <w:r>
        <w:rPr>
          <w:spacing w:val="-2"/>
          <w:sz w:val="22"/>
        </w:rPr>
        <w:t>plánu,</w:t>
      </w:r>
    </w:p>
    <w:p>
      <w:pPr>
        <w:pStyle w:val="ListParagraph"/>
        <w:numPr>
          <w:ilvl w:val="1"/>
          <w:numId w:val="26"/>
        </w:numPr>
        <w:tabs>
          <w:tab w:pos="1415" w:val="left" w:leader="none"/>
          <w:tab w:pos="1418" w:val="left" w:leader="none"/>
        </w:tabs>
        <w:spacing w:line="117" w:lineRule="auto" w:before="249" w:after="0"/>
        <w:ind w:left="1418" w:right="137" w:hanging="284"/>
        <w:jc w:val="left"/>
        <w:rPr>
          <w:sz w:val="22"/>
        </w:rPr>
      </w:pPr>
      <w:r>
        <w:rPr>
          <w:sz w:val="22"/>
        </w:rPr>
        <w:t>schvaluje</w:t>
      </w:r>
      <w:r>
        <w:rPr>
          <w:spacing w:val="40"/>
          <w:sz w:val="22"/>
        </w:rPr>
        <w:t> </w:t>
      </w:r>
      <w:r>
        <w:rPr>
          <w:sz w:val="22"/>
        </w:rPr>
        <w:t>návrh</w:t>
      </w:r>
      <w:r>
        <w:rPr>
          <w:spacing w:val="40"/>
          <w:sz w:val="22"/>
        </w:rPr>
        <w:t> </w:t>
      </w:r>
      <w:r>
        <w:rPr>
          <w:sz w:val="22"/>
        </w:rPr>
        <w:t>výběru</w:t>
      </w:r>
      <w:r>
        <w:rPr>
          <w:spacing w:val="40"/>
          <w:sz w:val="22"/>
        </w:rPr>
        <w:t> </w:t>
      </w:r>
      <w:r>
        <w:rPr>
          <w:sz w:val="22"/>
        </w:rPr>
        <w:t>nejvhodnější</w:t>
      </w:r>
      <w:r>
        <w:rPr>
          <w:spacing w:val="40"/>
          <w:sz w:val="22"/>
        </w:rPr>
        <w:t> </w:t>
      </w:r>
      <w:r>
        <w:rPr>
          <w:sz w:val="22"/>
        </w:rPr>
        <w:t>varianty</w:t>
      </w:r>
      <w:r>
        <w:rPr>
          <w:spacing w:val="40"/>
          <w:sz w:val="22"/>
        </w:rPr>
        <w:t> </w:t>
      </w:r>
      <w:r>
        <w:rPr>
          <w:sz w:val="22"/>
        </w:rPr>
        <w:t>v</w:t>
      </w:r>
      <w:r>
        <w:rPr>
          <w:spacing w:val="40"/>
          <w:sz w:val="22"/>
        </w:rPr>
        <w:t> </w:t>
      </w:r>
      <w:r>
        <w:rPr>
          <w:sz w:val="22"/>
        </w:rPr>
        <w:t>návrhu</w:t>
      </w:r>
      <w:r>
        <w:rPr>
          <w:spacing w:val="40"/>
          <w:sz w:val="22"/>
        </w:rPr>
        <w:t> </w:t>
      </w:r>
      <w:r>
        <w:rPr>
          <w:sz w:val="22"/>
        </w:rPr>
        <w:t>územního</w:t>
      </w:r>
      <w:r>
        <w:rPr>
          <w:spacing w:val="40"/>
          <w:sz w:val="22"/>
        </w:rPr>
        <w:t> </w:t>
      </w:r>
      <w:r>
        <w:rPr>
          <w:sz w:val="22"/>
        </w:rPr>
        <w:t>plánu</w:t>
      </w:r>
      <w:r>
        <w:rPr>
          <w:spacing w:val="40"/>
          <w:sz w:val="22"/>
        </w:rPr>
        <w:t> </w:t>
      </w:r>
      <w:r>
        <w:rPr>
          <w:sz w:val="22"/>
        </w:rPr>
        <w:t>a regulačního plánu,</w:t>
      </w:r>
    </w:p>
    <w:p>
      <w:pPr>
        <w:pStyle w:val="ListParagraph"/>
        <w:numPr>
          <w:ilvl w:val="1"/>
          <w:numId w:val="26"/>
        </w:numPr>
        <w:tabs>
          <w:tab w:pos="1417" w:val="left" w:leader="none"/>
        </w:tabs>
        <w:spacing w:line="240" w:lineRule="auto" w:before="73" w:after="0"/>
        <w:ind w:left="1417" w:right="0" w:hanging="282"/>
        <w:jc w:val="left"/>
        <w:rPr>
          <w:sz w:val="22"/>
        </w:rPr>
      </w:pPr>
      <w:r>
        <w:rPr>
          <w:sz w:val="22"/>
        </w:rPr>
        <w:t>vydává</w:t>
      </w:r>
      <w:r>
        <w:rPr>
          <w:spacing w:val="-3"/>
          <w:sz w:val="22"/>
        </w:rPr>
        <w:t> </w:t>
      </w:r>
      <w:r>
        <w:rPr>
          <w:sz w:val="22"/>
        </w:rPr>
        <w:t>územní</w:t>
      </w:r>
      <w:r>
        <w:rPr>
          <w:spacing w:val="-4"/>
          <w:sz w:val="22"/>
        </w:rPr>
        <w:t> </w:t>
      </w:r>
      <w:r>
        <w:rPr>
          <w:sz w:val="22"/>
        </w:rPr>
        <w:t>plán</w:t>
      </w:r>
      <w:r>
        <w:rPr>
          <w:spacing w:val="-3"/>
          <w:sz w:val="22"/>
        </w:rPr>
        <w:t> </w:t>
      </w:r>
      <w:r>
        <w:rPr>
          <w:sz w:val="22"/>
        </w:rPr>
        <w:t>a</w:t>
      </w:r>
      <w:r>
        <w:rPr>
          <w:spacing w:val="-3"/>
          <w:sz w:val="22"/>
        </w:rPr>
        <w:t> </w:t>
      </w:r>
      <w:r>
        <w:rPr>
          <w:sz w:val="22"/>
        </w:rPr>
        <w:t>regulační</w:t>
      </w:r>
      <w:r>
        <w:rPr>
          <w:spacing w:val="-2"/>
          <w:sz w:val="22"/>
        </w:rPr>
        <w:t> </w:t>
      </w:r>
      <w:r>
        <w:rPr>
          <w:spacing w:val="-4"/>
          <w:sz w:val="22"/>
        </w:rPr>
        <w:t>plán,</w:t>
      </w:r>
    </w:p>
    <w:p>
      <w:pPr>
        <w:pStyle w:val="ListParagraph"/>
        <w:numPr>
          <w:ilvl w:val="1"/>
          <w:numId w:val="26"/>
        </w:numPr>
        <w:tabs>
          <w:tab w:pos="1417" w:val="left" w:leader="none"/>
        </w:tabs>
        <w:spacing w:line="240" w:lineRule="auto" w:before="22" w:after="0"/>
        <w:ind w:left="1417" w:right="0" w:hanging="282"/>
        <w:jc w:val="left"/>
        <w:rPr>
          <w:sz w:val="22"/>
        </w:rPr>
      </w:pPr>
      <w:r>
        <w:rPr>
          <w:sz w:val="22"/>
        </w:rPr>
        <w:t>projednává</w:t>
      </w:r>
      <w:r>
        <w:rPr>
          <w:spacing w:val="-9"/>
          <w:sz w:val="22"/>
        </w:rPr>
        <w:t> </w:t>
      </w:r>
      <w:r>
        <w:rPr>
          <w:sz w:val="22"/>
        </w:rPr>
        <w:t>a</w:t>
      </w:r>
      <w:r>
        <w:rPr>
          <w:spacing w:val="-6"/>
          <w:sz w:val="22"/>
        </w:rPr>
        <w:t> </w:t>
      </w:r>
      <w:r>
        <w:rPr>
          <w:sz w:val="22"/>
        </w:rPr>
        <w:t>schvaluje</w:t>
      </w:r>
      <w:r>
        <w:rPr>
          <w:spacing w:val="-6"/>
          <w:sz w:val="22"/>
        </w:rPr>
        <w:t> </w:t>
      </w:r>
      <w:r>
        <w:rPr>
          <w:sz w:val="22"/>
        </w:rPr>
        <w:t>zprávu</w:t>
      </w:r>
      <w:r>
        <w:rPr>
          <w:spacing w:val="-4"/>
          <w:sz w:val="22"/>
        </w:rPr>
        <w:t> </w:t>
      </w:r>
      <w:r>
        <w:rPr>
          <w:sz w:val="22"/>
        </w:rPr>
        <w:t>o</w:t>
      </w:r>
      <w:r>
        <w:rPr>
          <w:spacing w:val="-5"/>
          <w:sz w:val="22"/>
        </w:rPr>
        <w:t> </w:t>
      </w:r>
      <w:r>
        <w:rPr>
          <w:sz w:val="22"/>
        </w:rPr>
        <w:t>uplatňování</w:t>
      </w:r>
      <w:r>
        <w:rPr>
          <w:spacing w:val="-3"/>
          <w:sz w:val="22"/>
        </w:rPr>
        <w:t> </w:t>
      </w:r>
      <w:r>
        <w:rPr>
          <w:sz w:val="22"/>
        </w:rPr>
        <w:t>územního</w:t>
      </w:r>
      <w:r>
        <w:rPr>
          <w:spacing w:val="-6"/>
          <w:sz w:val="22"/>
        </w:rPr>
        <w:t> </w:t>
      </w:r>
      <w:r>
        <w:rPr>
          <w:spacing w:val="-2"/>
          <w:sz w:val="22"/>
        </w:rPr>
        <w:t>plánu.</w:t>
      </w:r>
    </w:p>
    <w:p>
      <w:pPr>
        <w:pStyle w:val="ListParagraph"/>
        <w:numPr>
          <w:ilvl w:val="0"/>
          <w:numId w:val="26"/>
        </w:numPr>
        <w:tabs>
          <w:tab w:pos="1416" w:val="left" w:leader="none"/>
          <w:tab w:pos="1418" w:val="left" w:leader="none"/>
        </w:tabs>
        <w:spacing w:line="117" w:lineRule="auto" w:before="249" w:after="0"/>
        <w:ind w:left="1418" w:right="140" w:hanging="567"/>
        <w:jc w:val="both"/>
        <w:rPr>
          <w:sz w:val="22"/>
        </w:rPr>
      </w:pPr>
      <w:r>
        <w:rPr>
          <w:sz w:val="22"/>
        </w:rPr>
        <w:t>Rada obce a v obcích, kde se rada nevolí, zastupitelstvo obce uplatňuje připomínky k návrhu</w:t>
      </w:r>
    </w:p>
    <w:p>
      <w:pPr>
        <w:pStyle w:val="ListParagraph"/>
        <w:numPr>
          <w:ilvl w:val="1"/>
          <w:numId w:val="26"/>
        </w:numPr>
        <w:tabs>
          <w:tab w:pos="1417" w:val="left" w:leader="none"/>
        </w:tabs>
        <w:spacing w:line="240" w:lineRule="auto" w:before="73" w:after="0"/>
        <w:ind w:left="1417" w:right="0" w:hanging="282"/>
        <w:jc w:val="left"/>
        <w:rPr>
          <w:sz w:val="22"/>
        </w:rPr>
      </w:pPr>
      <w:r>
        <w:rPr>
          <w:sz w:val="22"/>
        </w:rPr>
        <w:t>zásad</w:t>
      </w:r>
      <w:r>
        <w:rPr>
          <w:spacing w:val="-3"/>
          <w:sz w:val="22"/>
        </w:rPr>
        <w:t> </w:t>
      </w:r>
      <w:r>
        <w:rPr>
          <w:sz w:val="22"/>
        </w:rPr>
        <w:t>územního</w:t>
      </w:r>
      <w:r>
        <w:rPr>
          <w:spacing w:val="-5"/>
          <w:sz w:val="22"/>
        </w:rPr>
        <w:t> </w:t>
      </w:r>
      <w:r>
        <w:rPr>
          <w:sz w:val="22"/>
        </w:rPr>
        <w:t>rozvoje</w:t>
      </w:r>
      <w:r>
        <w:rPr>
          <w:spacing w:val="-4"/>
          <w:sz w:val="22"/>
        </w:rPr>
        <w:t> </w:t>
      </w:r>
      <w:r>
        <w:rPr>
          <w:sz w:val="22"/>
        </w:rPr>
        <w:t>a</w:t>
      </w:r>
      <w:r>
        <w:rPr>
          <w:spacing w:val="-4"/>
          <w:sz w:val="22"/>
        </w:rPr>
        <w:t> </w:t>
      </w:r>
      <w:r>
        <w:rPr>
          <w:sz w:val="22"/>
        </w:rPr>
        <w:t>územního</w:t>
      </w:r>
      <w:r>
        <w:rPr>
          <w:spacing w:val="-4"/>
          <w:sz w:val="22"/>
        </w:rPr>
        <w:t> </w:t>
      </w:r>
      <w:r>
        <w:rPr>
          <w:sz w:val="22"/>
        </w:rPr>
        <w:t>plánu</w:t>
      </w:r>
      <w:r>
        <w:rPr>
          <w:spacing w:val="-5"/>
          <w:sz w:val="22"/>
        </w:rPr>
        <w:t> </w:t>
      </w:r>
      <w:r>
        <w:rPr>
          <w:sz w:val="22"/>
        </w:rPr>
        <w:t>sousední</w:t>
      </w:r>
      <w:r>
        <w:rPr>
          <w:spacing w:val="-2"/>
          <w:sz w:val="22"/>
        </w:rPr>
        <w:t> obce,</w:t>
      </w:r>
    </w:p>
    <w:p>
      <w:pPr>
        <w:pStyle w:val="ListParagraph"/>
        <w:numPr>
          <w:ilvl w:val="1"/>
          <w:numId w:val="26"/>
        </w:numPr>
        <w:tabs>
          <w:tab w:pos="1417" w:val="left" w:leader="none"/>
        </w:tabs>
        <w:spacing w:line="240" w:lineRule="auto" w:before="23" w:after="0"/>
        <w:ind w:left="1417" w:right="0" w:hanging="282"/>
        <w:jc w:val="left"/>
        <w:rPr>
          <w:sz w:val="22"/>
        </w:rPr>
      </w:pPr>
      <w:r>
        <w:rPr>
          <w:sz w:val="22"/>
        </w:rPr>
        <w:t>vymezení</w:t>
      </w:r>
      <w:r>
        <w:rPr>
          <w:spacing w:val="-5"/>
          <w:sz w:val="22"/>
        </w:rPr>
        <w:t> </w:t>
      </w:r>
      <w:r>
        <w:rPr>
          <w:sz w:val="22"/>
        </w:rPr>
        <w:t>zastavěného</w:t>
      </w:r>
      <w:r>
        <w:rPr>
          <w:spacing w:val="-8"/>
          <w:sz w:val="22"/>
        </w:rPr>
        <w:t> </w:t>
      </w:r>
      <w:r>
        <w:rPr>
          <w:spacing w:val="-2"/>
          <w:sz w:val="22"/>
        </w:rPr>
        <w:t>území,</w:t>
      </w:r>
    </w:p>
    <w:p>
      <w:pPr>
        <w:pStyle w:val="ListParagraph"/>
        <w:numPr>
          <w:ilvl w:val="1"/>
          <w:numId w:val="26"/>
        </w:numPr>
        <w:tabs>
          <w:tab w:pos="1415" w:val="left" w:leader="none"/>
          <w:tab w:pos="1418" w:val="left" w:leader="none"/>
        </w:tabs>
        <w:spacing w:line="117" w:lineRule="auto" w:before="249" w:after="0"/>
        <w:ind w:left="1418" w:right="138" w:hanging="284"/>
        <w:jc w:val="left"/>
        <w:rPr>
          <w:sz w:val="22"/>
        </w:rPr>
      </w:pPr>
      <w:r>
        <w:rPr>
          <w:sz w:val="22"/>
        </w:rPr>
        <w:t>územního opatření o asanaci území a územního opatření o stavební uzávěře, které pořizuje úřad územního plánování, a dotýkají se území obce.</w:t>
      </w:r>
    </w:p>
    <w:p>
      <w:pPr>
        <w:pStyle w:val="Heading4"/>
        <w:spacing w:line="604" w:lineRule="exact" w:before="129"/>
        <w:ind w:left="712"/>
      </w:pPr>
      <w:r>
        <w:rPr/>
        <w:t>§</w:t>
      </w:r>
      <w:r>
        <w:rPr>
          <w:spacing w:val="1"/>
        </w:rPr>
        <w:t> </w:t>
      </w:r>
      <w:r>
        <w:rPr>
          <w:spacing w:val="-5"/>
        </w:rPr>
        <w:t>28</w:t>
      </w:r>
    </w:p>
    <w:p>
      <w:pPr>
        <w:pStyle w:val="BodyText"/>
        <w:spacing w:line="438" w:lineRule="exact"/>
        <w:ind w:left="2460" w:firstLine="0"/>
        <w:jc w:val="left"/>
      </w:pPr>
      <w:r>
        <w:rPr>
          <w:spacing w:val="20"/>
        </w:rPr>
        <w:t>Působnost</w:t>
      </w:r>
      <w:r>
        <w:rPr>
          <w:spacing w:val="48"/>
        </w:rPr>
        <w:t> </w:t>
      </w:r>
      <w:r>
        <w:rPr>
          <w:spacing w:val="11"/>
        </w:rPr>
        <w:t>na</w:t>
      </w:r>
      <w:r>
        <w:rPr>
          <w:spacing w:val="50"/>
        </w:rPr>
        <w:t> </w:t>
      </w:r>
      <w:r>
        <w:rPr>
          <w:spacing w:val="17"/>
        </w:rPr>
        <w:t>území</w:t>
      </w:r>
      <w:r>
        <w:rPr>
          <w:spacing w:val="51"/>
        </w:rPr>
        <w:t> </w:t>
      </w:r>
      <w:r>
        <w:rPr>
          <w:spacing w:val="20"/>
        </w:rPr>
        <w:t>hlavního</w:t>
      </w:r>
      <w:r>
        <w:rPr>
          <w:spacing w:val="50"/>
        </w:rPr>
        <w:t> </w:t>
      </w:r>
      <w:r>
        <w:rPr>
          <w:spacing w:val="18"/>
        </w:rPr>
        <w:t>města</w:t>
      </w:r>
      <w:r>
        <w:rPr>
          <w:spacing w:val="48"/>
        </w:rPr>
        <w:t> </w:t>
      </w:r>
      <w:r>
        <w:rPr>
          <w:spacing w:val="16"/>
        </w:rPr>
        <w:t>Prahy</w:t>
      </w:r>
    </w:p>
    <w:p>
      <w:pPr>
        <w:pStyle w:val="ListParagraph"/>
        <w:numPr>
          <w:ilvl w:val="0"/>
          <w:numId w:val="27"/>
        </w:numPr>
        <w:tabs>
          <w:tab w:pos="1416" w:val="left" w:leader="none"/>
          <w:tab w:pos="1418" w:val="left" w:leader="none"/>
        </w:tabs>
        <w:spacing w:line="117" w:lineRule="auto" w:before="208" w:after="0"/>
        <w:ind w:left="1418" w:right="137" w:hanging="567"/>
        <w:jc w:val="both"/>
        <w:rPr>
          <w:sz w:val="22"/>
        </w:rPr>
      </w:pPr>
      <w:r>
        <w:rPr>
          <w:sz w:val="22"/>
        </w:rPr>
        <w:t>Pořizuje-li</w:t>
      </w:r>
      <w:r>
        <w:rPr>
          <w:spacing w:val="-3"/>
          <w:sz w:val="22"/>
        </w:rPr>
        <w:t> </w:t>
      </w:r>
      <w:r>
        <w:rPr>
          <w:sz w:val="22"/>
        </w:rPr>
        <w:t>územní</w:t>
      </w:r>
      <w:r>
        <w:rPr>
          <w:spacing w:val="-4"/>
          <w:sz w:val="22"/>
        </w:rPr>
        <w:t> </w:t>
      </w:r>
      <w:r>
        <w:rPr>
          <w:sz w:val="22"/>
        </w:rPr>
        <w:t>plán</w:t>
      </w:r>
      <w:r>
        <w:rPr>
          <w:spacing w:val="-4"/>
          <w:sz w:val="22"/>
        </w:rPr>
        <w:t> </w:t>
      </w:r>
      <w:r>
        <w:rPr>
          <w:sz w:val="22"/>
        </w:rPr>
        <w:t>pro</w:t>
      </w:r>
      <w:r>
        <w:rPr>
          <w:spacing w:val="-3"/>
          <w:sz w:val="22"/>
        </w:rPr>
        <w:t> </w:t>
      </w:r>
      <w:r>
        <w:rPr>
          <w:sz w:val="22"/>
        </w:rPr>
        <w:t>území</w:t>
      </w:r>
      <w:r>
        <w:rPr>
          <w:spacing w:val="-2"/>
          <w:sz w:val="22"/>
        </w:rPr>
        <w:t> </w:t>
      </w:r>
      <w:r>
        <w:rPr>
          <w:sz w:val="22"/>
        </w:rPr>
        <w:t>hlavního</w:t>
      </w:r>
      <w:r>
        <w:rPr>
          <w:spacing w:val="-3"/>
          <w:sz w:val="22"/>
        </w:rPr>
        <w:t> </w:t>
      </w:r>
      <w:r>
        <w:rPr>
          <w:sz w:val="22"/>
        </w:rPr>
        <w:t>města</w:t>
      </w:r>
      <w:r>
        <w:rPr>
          <w:spacing w:val="-1"/>
          <w:sz w:val="22"/>
        </w:rPr>
        <w:t> </w:t>
      </w:r>
      <w:r>
        <w:rPr>
          <w:sz w:val="22"/>
        </w:rPr>
        <w:t>Prahy</w:t>
      </w:r>
      <w:r>
        <w:rPr>
          <w:spacing w:val="-4"/>
          <w:sz w:val="22"/>
        </w:rPr>
        <w:t> </w:t>
      </w:r>
      <w:r>
        <w:rPr>
          <w:sz w:val="22"/>
        </w:rPr>
        <w:t>Magistrát</w:t>
      </w:r>
      <w:r>
        <w:rPr>
          <w:spacing w:val="-2"/>
          <w:sz w:val="22"/>
        </w:rPr>
        <w:t> </w:t>
      </w:r>
      <w:r>
        <w:rPr>
          <w:sz w:val="22"/>
        </w:rPr>
        <w:t>hlavního města Prahy, vykonává působnost krajského úřadu Nejvyšší stavební úřad.</w:t>
      </w:r>
    </w:p>
    <w:p>
      <w:pPr>
        <w:pStyle w:val="ListParagraph"/>
        <w:numPr>
          <w:ilvl w:val="0"/>
          <w:numId w:val="27"/>
        </w:numPr>
        <w:tabs>
          <w:tab w:pos="1416" w:val="left" w:leader="none"/>
          <w:tab w:pos="1418" w:val="left" w:leader="none"/>
        </w:tabs>
        <w:spacing w:line="117" w:lineRule="auto" w:before="297" w:after="0"/>
        <w:ind w:left="1418" w:right="136" w:hanging="567"/>
        <w:jc w:val="both"/>
        <w:rPr>
          <w:sz w:val="22"/>
        </w:rPr>
      </w:pPr>
      <w:r>
        <w:rPr>
          <w:sz w:val="22"/>
        </w:rPr>
        <w:t>Pořizuje-li územní plán pro vymezenou část území hlavního města </w:t>
      </w:r>
      <w:r>
        <w:rPr>
          <w:sz w:val="22"/>
        </w:rPr>
        <w:t>Prahy úřad městské části, vykonává působnost krajského úřadu Magistrát hlavního města Prahy.</w:t>
      </w:r>
    </w:p>
    <w:p>
      <w:pPr>
        <w:pStyle w:val="ListParagraph"/>
        <w:spacing w:after="0" w:line="117" w:lineRule="auto"/>
        <w:jc w:val="both"/>
        <w:rPr>
          <w:sz w:val="22"/>
        </w:rPr>
        <w:sectPr>
          <w:headerReference w:type="default" r:id="rId14"/>
          <w:footerReference w:type="default" r:id="rId15"/>
          <w:pgSz w:w="11910" w:h="16850"/>
          <w:pgMar w:header="708" w:footer="995" w:top="2040" w:bottom="1180" w:left="850" w:right="1559"/>
        </w:sectPr>
      </w:pPr>
    </w:p>
    <w:p>
      <w:pPr>
        <w:pStyle w:val="Heading4"/>
        <w:spacing w:line="604" w:lineRule="exact" w:before="313"/>
        <w:ind w:left="712"/>
      </w:pPr>
      <w:r>
        <w:rPr/>
        <w:t>§</w:t>
      </w:r>
      <w:r>
        <w:rPr>
          <w:spacing w:val="1"/>
        </w:rPr>
        <w:t> </w:t>
      </w:r>
      <w:r>
        <w:rPr>
          <w:spacing w:val="-5"/>
        </w:rPr>
        <w:t>29</w:t>
      </w:r>
    </w:p>
    <w:p>
      <w:pPr>
        <w:pStyle w:val="BodyText"/>
        <w:spacing w:line="438" w:lineRule="exact"/>
        <w:ind w:left="3619" w:firstLine="0"/>
        <w:jc w:val="left"/>
      </w:pPr>
      <w:r>
        <w:rPr>
          <w:spacing w:val="18"/>
        </w:rPr>
        <w:t>Ústav</w:t>
      </w:r>
      <w:r>
        <w:rPr>
          <w:spacing w:val="47"/>
        </w:rPr>
        <w:t> </w:t>
      </w:r>
      <w:r>
        <w:rPr>
          <w:spacing w:val="20"/>
        </w:rPr>
        <w:t>územního</w:t>
      </w:r>
      <w:r>
        <w:rPr>
          <w:spacing w:val="50"/>
        </w:rPr>
        <w:t> </w:t>
      </w:r>
      <w:r>
        <w:rPr>
          <w:spacing w:val="17"/>
        </w:rPr>
        <w:t>rozvoje</w:t>
      </w:r>
    </w:p>
    <w:p>
      <w:pPr>
        <w:pStyle w:val="ListParagraph"/>
        <w:numPr>
          <w:ilvl w:val="0"/>
          <w:numId w:val="28"/>
        </w:numPr>
        <w:tabs>
          <w:tab w:pos="1418" w:val="left" w:leader="none"/>
        </w:tabs>
        <w:spacing w:line="117" w:lineRule="auto" w:before="207" w:after="0"/>
        <w:ind w:left="1418" w:right="141" w:hanging="567"/>
        <w:jc w:val="left"/>
        <w:rPr>
          <w:sz w:val="22"/>
        </w:rPr>
      </w:pPr>
      <w:r>
        <w:rPr>
          <w:sz w:val="22"/>
        </w:rPr>
        <w:t>Ústav</w:t>
      </w:r>
      <w:r>
        <w:rPr>
          <w:spacing w:val="34"/>
          <w:sz w:val="22"/>
        </w:rPr>
        <w:t> </w:t>
      </w:r>
      <w:r>
        <w:rPr>
          <w:sz w:val="22"/>
        </w:rPr>
        <w:t>územního</w:t>
      </w:r>
      <w:r>
        <w:rPr>
          <w:spacing w:val="32"/>
          <w:sz w:val="22"/>
        </w:rPr>
        <w:t> </w:t>
      </w:r>
      <w:r>
        <w:rPr>
          <w:sz w:val="22"/>
        </w:rPr>
        <w:t>rozvoje</w:t>
      </w:r>
      <w:r>
        <w:rPr>
          <w:spacing w:val="35"/>
          <w:sz w:val="22"/>
        </w:rPr>
        <w:t> </w:t>
      </w:r>
      <w:r>
        <w:rPr>
          <w:sz w:val="22"/>
        </w:rPr>
        <w:t>se</w:t>
      </w:r>
      <w:r>
        <w:rPr>
          <w:spacing w:val="32"/>
          <w:sz w:val="22"/>
        </w:rPr>
        <w:t> </w:t>
      </w:r>
      <w:r>
        <w:rPr>
          <w:sz w:val="22"/>
        </w:rPr>
        <w:t>sídlem</w:t>
      </w:r>
      <w:r>
        <w:rPr>
          <w:spacing w:val="33"/>
          <w:sz w:val="22"/>
        </w:rPr>
        <w:t> </w:t>
      </w:r>
      <w:r>
        <w:rPr>
          <w:sz w:val="22"/>
        </w:rPr>
        <w:t>v</w:t>
      </w:r>
      <w:r>
        <w:rPr>
          <w:spacing w:val="34"/>
          <w:sz w:val="22"/>
        </w:rPr>
        <w:t> </w:t>
      </w:r>
      <w:r>
        <w:rPr>
          <w:sz w:val="22"/>
        </w:rPr>
        <w:t>Brně</w:t>
      </w:r>
      <w:r>
        <w:rPr>
          <w:spacing w:val="34"/>
          <w:sz w:val="22"/>
        </w:rPr>
        <w:t> </w:t>
      </w:r>
      <w:r>
        <w:rPr>
          <w:sz w:val="22"/>
        </w:rPr>
        <w:t>je</w:t>
      </w:r>
      <w:r>
        <w:rPr>
          <w:spacing w:val="29"/>
          <w:sz w:val="22"/>
        </w:rPr>
        <w:t> </w:t>
      </w:r>
      <w:r>
        <w:rPr>
          <w:sz w:val="22"/>
        </w:rPr>
        <w:t>organizační</w:t>
      </w:r>
      <w:r>
        <w:rPr>
          <w:spacing w:val="32"/>
          <w:sz w:val="22"/>
        </w:rPr>
        <w:t> </w:t>
      </w:r>
      <w:r>
        <w:rPr>
          <w:sz w:val="22"/>
        </w:rPr>
        <w:t>složkou</w:t>
      </w:r>
      <w:r>
        <w:rPr>
          <w:spacing w:val="31"/>
          <w:sz w:val="22"/>
        </w:rPr>
        <w:t> </w:t>
      </w:r>
      <w:r>
        <w:rPr>
          <w:sz w:val="22"/>
        </w:rPr>
        <w:t>státu,</w:t>
      </w:r>
      <w:r>
        <w:rPr>
          <w:spacing w:val="33"/>
          <w:sz w:val="22"/>
        </w:rPr>
        <w:t> </w:t>
      </w:r>
      <w:r>
        <w:rPr>
          <w:sz w:val="22"/>
        </w:rPr>
        <w:t>pro kterou plní funkci zřizovatele Nejvyšší stavební úřad.</w:t>
      </w:r>
    </w:p>
    <w:p>
      <w:pPr>
        <w:pStyle w:val="ListParagraph"/>
        <w:numPr>
          <w:ilvl w:val="0"/>
          <w:numId w:val="28"/>
        </w:numPr>
        <w:tabs>
          <w:tab w:pos="1418" w:val="left" w:leader="none"/>
        </w:tabs>
        <w:spacing w:line="240" w:lineRule="auto" w:before="71" w:after="0"/>
        <w:ind w:left="1418" w:right="0" w:hanging="566"/>
        <w:jc w:val="left"/>
        <w:rPr>
          <w:sz w:val="22"/>
        </w:rPr>
      </w:pPr>
      <w:r>
        <w:rPr>
          <w:sz w:val="22"/>
        </w:rPr>
        <w:t>Ústav</w:t>
      </w:r>
      <w:r>
        <w:rPr>
          <w:spacing w:val="-4"/>
          <w:sz w:val="22"/>
        </w:rPr>
        <w:t> </w:t>
      </w:r>
      <w:r>
        <w:rPr>
          <w:sz w:val="22"/>
        </w:rPr>
        <w:t>územního</w:t>
      </w:r>
      <w:r>
        <w:rPr>
          <w:spacing w:val="-4"/>
          <w:sz w:val="22"/>
        </w:rPr>
        <w:t> </w:t>
      </w:r>
      <w:r>
        <w:rPr>
          <w:spacing w:val="-2"/>
          <w:sz w:val="22"/>
        </w:rPr>
        <w:t>rozvoje</w:t>
      </w:r>
    </w:p>
    <w:p>
      <w:pPr>
        <w:pStyle w:val="ListParagraph"/>
        <w:numPr>
          <w:ilvl w:val="1"/>
          <w:numId w:val="28"/>
        </w:numPr>
        <w:tabs>
          <w:tab w:pos="1416" w:val="left" w:leader="none"/>
          <w:tab w:pos="1418" w:val="left" w:leader="none"/>
        </w:tabs>
        <w:spacing w:line="117" w:lineRule="auto" w:before="249" w:after="0"/>
        <w:ind w:left="1418" w:right="139" w:hanging="284"/>
        <w:jc w:val="both"/>
        <w:rPr>
          <w:sz w:val="22"/>
        </w:rPr>
      </w:pPr>
      <w:r>
        <w:rPr>
          <w:sz w:val="22"/>
        </w:rPr>
        <w:t>provádí výzkum, publikační činnost a řeší koncepční otázky teorie a praxe v oboru</w:t>
      </w:r>
      <w:r>
        <w:rPr>
          <w:spacing w:val="-1"/>
          <w:sz w:val="22"/>
        </w:rPr>
        <w:t> </w:t>
      </w:r>
      <w:r>
        <w:rPr>
          <w:sz w:val="22"/>
        </w:rPr>
        <w:t>územního</w:t>
      </w:r>
      <w:r>
        <w:rPr>
          <w:spacing w:val="-3"/>
          <w:sz w:val="22"/>
        </w:rPr>
        <w:t> </w:t>
      </w:r>
      <w:r>
        <w:rPr>
          <w:sz w:val="22"/>
        </w:rPr>
        <w:t>plánování a</w:t>
      </w:r>
      <w:r>
        <w:rPr>
          <w:spacing w:val="-3"/>
          <w:sz w:val="22"/>
        </w:rPr>
        <w:t> </w:t>
      </w:r>
      <w:r>
        <w:rPr>
          <w:sz w:val="22"/>
        </w:rPr>
        <w:t>stavebního</w:t>
      </w:r>
      <w:r>
        <w:rPr>
          <w:spacing w:val="-3"/>
          <w:sz w:val="22"/>
        </w:rPr>
        <w:t> </w:t>
      </w:r>
      <w:r>
        <w:rPr>
          <w:sz w:val="22"/>
        </w:rPr>
        <w:t>řádu,</w:t>
      </w:r>
      <w:r>
        <w:rPr>
          <w:spacing w:val="-1"/>
          <w:sz w:val="22"/>
        </w:rPr>
        <w:t> </w:t>
      </w:r>
      <w:r>
        <w:rPr>
          <w:sz w:val="22"/>
        </w:rPr>
        <w:t>stavební</w:t>
      </w:r>
      <w:r>
        <w:rPr>
          <w:spacing w:val="-2"/>
          <w:sz w:val="22"/>
        </w:rPr>
        <w:t> </w:t>
      </w:r>
      <w:r>
        <w:rPr>
          <w:sz w:val="22"/>
        </w:rPr>
        <w:t>kultury</w:t>
      </w:r>
      <w:r>
        <w:rPr>
          <w:spacing w:val="-4"/>
          <w:sz w:val="22"/>
        </w:rPr>
        <w:t> </w:t>
      </w:r>
      <w:r>
        <w:rPr>
          <w:sz w:val="22"/>
        </w:rPr>
        <w:t>a vystavěného prostředí, urbanismu a architektury,</w:t>
      </w:r>
    </w:p>
    <w:p>
      <w:pPr>
        <w:pStyle w:val="ListParagraph"/>
        <w:numPr>
          <w:ilvl w:val="1"/>
          <w:numId w:val="28"/>
        </w:numPr>
        <w:tabs>
          <w:tab w:pos="1417" w:val="left" w:leader="none"/>
        </w:tabs>
        <w:spacing w:line="240" w:lineRule="auto" w:before="72" w:after="0"/>
        <w:ind w:left="1417" w:right="0" w:hanging="282"/>
        <w:jc w:val="left"/>
        <w:rPr>
          <w:sz w:val="22"/>
        </w:rPr>
      </w:pPr>
      <w:r>
        <w:rPr>
          <w:sz w:val="22"/>
        </w:rPr>
        <w:t>zpracovává</w:t>
      </w:r>
      <w:r>
        <w:rPr>
          <w:spacing w:val="-6"/>
          <w:sz w:val="22"/>
        </w:rPr>
        <w:t> </w:t>
      </w:r>
      <w:r>
        <w:rPr>
          <w:sz w:val="22"/>
        </w:rPr>
        <w:t>návrh</w:t>
      </w:r>
      <w:r>
        <w:rPr>
          <w:spacing w:val="-7"/>
          <w:sz w:val="22"/>
        </w:rPr>
        <w:t> </w:t>
      </w:r>
      <w:r>
        <w:rPr>
          <w:sz w:val="22"/>
        </w:rPr>
        <w:t>politiky</w:t>
      </w:r>
      <w:r>
        <w:rPr>
          <w:spacing w:val="-6"/>
          <w:sz w:val="22"/>
        </w:rPr>
        <w:t> </w:t>
      </w:r>
      <w:r>
        <w:rPr>
          <w:sz w:val="22"/>
        </w:rPr>
        <w:t>architektury</w:t>
      </w:r>
      <w:r>
        <w:rPr>
          <w:spacing w:val="-7"/>
          <w:sz w:val="22"/>
        </w:rPr>
        <w:t> </w:t>
      </w:r>
      <w:r>
        <w:rPr>
          <w:sz w:val="22"/>
        </w:rPr>
        <w:t>a</w:t>
      </w:r>
      <w:r>
        <w:rPr>
          <w:spacing w:val="-8"/>
          <w:sz w:val="22"/>
        </w:rPr>
        <w:t> </w:t>
      </w:r>
      <w:r>
        <w:rPr>
          <w:sz w:val="22"/>
        </w:rPr>
        <w:t>stavební</w:t>
      </w:r>
      <w:r>
        <w:rPr>
          <w:spacing w:val="-4"/>
          <w:sz w:val="22"/>
        </w:rPr>
        <w:t> </w:t>
      </w:r>
      <w:r>
        <w:rPr>
          <w:spacing w:val="-2"/>
          <w:sz w:val="22"/>
        </w:rPr>
        <w:t>kultury,</w:t>
      </w:r>
    </w:p>
    <w:p>
      <w:pPr>
        <w:pStyle w:val="ListParagraph"/>
        <w:numPr>
          <w:ilvl w:val="1"/>
          <w:numId w:val="28"/>
        </w:numPr>
        <w:tabs>
          <w:tab w:pos="1415" w:val="left" w:leader="none"/>
          <w:tab w:pos="1418" w:val="left" w:leader="none"/>
        </w:tabs>
        <w:spacing w:line="117" w:lineRule="auto" w:before="249" w:after="0"/>
        <w:ind w:left="1418" w:right="136" w:hanging="284"/>
        <w:jc w:val="both"/>
        <w:rPr>
          <w:sz w:val="22"/>
        </w:rPr>
      </w:pPr>
      <w:r>
        <w:rPr>
          <w:sz w:val="22"/>
        </w:rPr>
        <w:t>zpracovává návrh územního rozvojového plánu, jeho změn a úplná znění po jeho změně,</w:t>
      </w:r>
    </w:p>
    <w:p>
      <w:pPr>
        <w:pStyle w:val="ListParagraph"/>
        <w:numPr>
          <w:ilvl w:val="1"/>
          <w:numId w:val="28"/>
        </w:numPr>
        <w:tabs>
          <w:tab w:pos="1417" w:val="left" w:leader="none"/>
        </w:tabs>
        <w:spacing w:line="240" w:lineRule="auto" w:before="73" w:after="0"/>
        <w:ind w:left="1417" w:right="0" w:hanging="282"/>
        <w:jc w:val="left"/>
        <w:rPr>
          <w:sz w:val="22"/>
        </w:rPr>
      </w:pPr>
      <w:r>
        <w:rPr>
          <w:sz w:val="22"/>
        </w:rPr>
        <w:t>zpracovává</w:t>
      </w:r>
      <w:r>
        <w:rPr>
          <w:spacing w:val="-6"/>
          <w:sz w:val="22"/>
        </w:rPr>
        <w:t> </w:t>
      </w:r>
      <w:r>
        <w:rPr>
          <w:sz w:val="22"/>
        </w:rPr>
        <w:t>návrh</w:t>
      </w:r>
      <w:r>
        <w:rPr>
          <w:spacing w:val="-8"/>
          <w:sz w:val="22"/>
        </w:rPr>
        <w:t> </w:t>
      </w:r>
      <w:r>
        <w:rPr>
          <w:sz w:val="22"/>
        </w:rPr>
        <w:t>územně</w:t>
      </w:r>
      <w:r>
        <w:rPr>
          <w:spacing w:val="-6"/>
          <w:sz w:val="22"/>
        </w:rPr>
        <w:t> </w:t>
      </w:r>
      <w:r>
        <w:rPr>
          <w:sz w:val="22"/>
        </w:rPr>
        <w:t>analytických</w:t>
      </w:r>
      <w:r>
        <w:rPr>
          <w:spacing w:val="-8"/>
          <w:sz w:val="22"/>
        </w:rPr>
        <w:t> </w:t>
      </w:r>
      <w:r>
        <w:rPr>
          <w:sz w:val="22"/>
        </w:rPr>
        <w:t>podkladů</w:t>
      </w:r>
      <w:r>
        <w:rPr>
          <w:spacing w:val="-6"/>
          <w:sz w:val="22"/>
        </w:rPr>
        <w:t> </w:t>
      </w:r>
      <w:r>
        <w:rPr>
          <w:sz w:val="22"/>
        </w:rPr>
        <w:t>pro</w:t>
      </w:r>
      <w:r>
        <w:rPr>
          <w:spacing w:val="-5"/>
          <w:sz w:val="22"/>
        </w:rPr>
        <w:t> </w:t>
      </w:r>
      <w:r>
        <w:rPr>
          <w:sz w:val="22"/>
        </w:rPr>
        <w:t>území</w:t>
      </w:r>
      <w:r>
        <w:rPr>
          <w:spacing w:val="-6"/>
          <w:sz w:val="22"/>
        </w:rPr>
        <w:t> </w:t>
      </w:r>
      <w:r>
        <w:rPr>
          <w:spacing w:val="-2"/>
          <w:sz w:val="22"/>
        </w:rPr>
        <w:t>státu,</w:t>
      </w:r>
    </w:p>
    <w:p>
      <w:pPr>
        <w:pStyle w:val="ListParagraph"/>
        <w:numPr>
          <w:ilvl w:val="1"/>
          <w:numId w:val="28"/>
        </w:numPr>
        <w:tabs>
          <w:tab w:pos="1417" w:val="left" w:leader="none"/>
        </w:tabs>
        <w:spacing w:line="503" w:lineRule="exact" w:before="22" w:after="0"/>
        <w:ind w:left="1417" w:right="0" w:hanging="282"/>
        <w:jc w:val="left"/>
        <w:rPr>
          <w:sz w:val="22"/>
        </w:rPr>
      </w:pPr>
      <w:r>
        <w:rPr>
          <w:sz w:val="22"/>
        </w:rPr>
        <w:t>vykonává</w:t>
      </w:r>
      <w:r>
        <w:rPr>
          <w:spacing w:val="-5"/>
          <w:sz w:val="22"/>
        </w:rPr>
        <w:t> </w:t>
      </w:r>
      <w:r>
        <w:rPr>
          <w:sz w:val="22"/>
        </w:rPr>
        <w:t>další</w:t>
      </w:r>
      <w:r>
        <w:rPr>
          <w:spacing w:val="-6"/>
          <w:sz w:val="22"/>
        </w:rPr>
        <w:t> </w:t>
      </w:r>
      <w:r>
        <w:rPr>
          <w:sz w:val="22"/>
        </w:rPr>
        <w:t>činnosti,</w:t>
      </w:r>
      <w:r>
        <w:rPr>
          <w:spacing w:val="-5"/>
          <w:sz w:val="22"/>
        </w:rPr>
        <w:t> </w:t>
      </w:r>
      <w:r>
        <w:rPr>
          <w:sz w:val="22"/>
        </w:rPr>
        <w:t>kterými</w:t>
      </w:r>
      <w:r>
        <w:rPr>
          <w:spacing w:val="-5"/>
          <w:sz w:val="22"/>
        </w:rPr>
        <w:t> </w:t>
      </w:r>
      <w:r>
        <w:rPr>
          <w:sz w:val="22"/>
        </w:rPr>
        <w:t>ho</w:t>
      </w:r>
      <w:r>
        <w:rPr>
          <w:spacing w:val="-6"/>
          <w:sz w:val="22"/>
        </w:rPr>
        <w:t> </w:t>
      </w:r>
      <w:r>
        <w:rPr>
          <w:sz w:val="22"/>
        </w:rPr>
        <w:t>pověří</w:t>
      </w:r>
      <w:r>
        <w:rPr>
          <w:spacing w:val="-6"/>
          <w:sz w:val="22"/>
        </w:rPr>
        <w:t> </w:t>
      </w:r>
      <w:r>
        <w:rPr>
          <w:sz w:val="22"/>
        </w:rPr>
        <w:t>Nejvyšší</w:t>
      </w:r>
      <w:r>
        <w:rPr>
          <w:spacing w:val="-6"/>
          <w:sz w:val="22"/>
        </w:rPr>
        <w:t> </w:t>
      </w:r>
      <w:r>
        <w:rPr>
          <w:sz w:val="22"/>
        </w:rPr>
        <w:t>stavební</w:t>
      </w:r>
      <w:r>
        <w:rPr>
          <w:spacing w:val="-3"/>
          <w:sz w:val="22"/>
        </w:rPr>
        <w:t> </w:t>
      </w:r>
      <w:r>
        <w:rPr>
          <w:spacing w:val="-2"/>
          <w:sz w:val="22"/>
        </w:rPr>
        <w:t>úřad.</w:t>
      </w:r>
    </w:p>
    <w:p>
      <w:pPr>
        <w:pStyle w:val="Heading3"/>
        <w:spacing w:line="485" w:lineRule="exact"/>
        <w:ind w:left="647"/>
      </w:pPr>
      <w:r>
        <w:rPr/>
        <w:t>H</w:t>
      </w:r>
      <w:r>
        <w:rPr>
          <w:spacing w:val="-17"/>
        </w:rPr>
        <w:t> </w:t>
      </w:r>
      <w:r>
        <w:rPr/>
        <w:t>L</w:t>
      </w:r>
      <w:r>
        <w:rPr>
          <w:spacing w:val="-21"/>
        </w:rPr>
        <w:t> </w:t>
      </w:r>
      <w:r>
        <w:rPr/>
        <w:t>A</w:t>
      </w:r>
      <w:r>
        <w:rPr>
          <w:spacing w:val="-17"/>
        </w:rPr>
        <w:t> </w:t>
      </w:r>
      <w:r>
        <w:rPr/>
        <w:t>V</w:t>
      </w:r>
      <w:r>
        <w:rPr>
          <w:spacing w:val="-20"/>
        </w:rPr>
        <w:t> </w:t>
      </w:r>
      <w:r>
        <w:rPr/>
        <w:t>A</w:t>
      </w:r>
      <w:r>
        <w:rPr>
          <w:spacing w:val="79"/>
          <w:w w:val="150"/>
        </w:rPr>
        <w:t> </w:t>
      </w:r>
      <w:r>
        <w:rPr/>
        <w:t>I</w:t>
      </w:r>
      <w:r>
        <w:rPr>
          <w:spacing w:val="-18"/>
        </w:rPr>
        <w:t> </w:t>
      </w:r>
      <w:r>
        <w:rPr/>
        <w:t>I</w:t>
      </w:r>
      <w:r>
        <w:rPr>
          <w:spacing w:val="-20"/>
        </w:rPr>
        <w:t> </w:t>
      </w:r>
      <w:r>
        <w:rPr>
          <w:spacing w:val="-10"/>
        </w:rPr>
        <w:t>I</w:t>
      </w:r>
    </w:p>
    <w:p>
      <w:pPr>
        <w:spacing w:line="474" w:lineRule="exact" w:before="0"/>
        <w:ind w:left="645" w:right="0" w:firstLine="0"/>
        <w:jc w:val="center"/>
        <w:rPr>
          <w:sz w:val="26"/>
        </w:rPr>
      </w:pPr>
      <w:r>
        <w:rPr>
          <w:sz w:val="26"/>
        </w:rPr>
        <w:t>P</w:t>
      </w:r>
      <w:r>
        <w:rPr>
          <w:spacing w:val="-15"/>
          <w:sz w:val="26"/>
        </w:rPr>
        <w:t> </w:t>
      </w:r>
      <w:r>
        <w:rPr>
          <w:sz w:val="26"/>
        </w:rPr>
        <w:t>Ů</w:t>
      </w:r>
      <w:r>
        <w:rPr>
          <w:spacing w:val="-14"/>
          <w:sz w:val="26"/>
        </w:rPr>
        <w:t> </w:t>
      </w:r>
      <w:r>
        <w:rPr>
          <w:sz w:val="26"/>
        </w:rPr>
        <w:t>S</w:t>
      </w:r>
      <w:r>
        <w:rPr>
          <w:spacing w:val="-15"/>
          <w:sz w:val="26"/>
        </w:rPr>
        <w:t> </w:t>
      </w:r>
      <w:r>
        <w:rPr>
          <w:sz w:val="26"/>
        </w:rPr>
        <w:t>O</w:t>
      </w:r>
      <w:r>
        <w:rPr>
          <w:spacing w:val="-14"/>
          <w:sz w:val="26"/>
        </w:rPr>
        <w:t> </w:t>
      </w:r>
      <w:r>
        <w:rPr>
          <w:sz w:val="26"/>
        </w:rPr>
        <w:t>B</w:t>
      </w:r>
      <w:r>
        <w:rPr>
          <w:spacing w:val="-13"/>
          <w:sz w:val="26"/>
        </w:rPr>
        <w:t> </w:t>
      </w:r>
      <w:r>
        <w:rPr>
          <w:sz w:val="26"/>
        </w:rPr>
        <w:t>N</w:t>
      </w:r>
      <w:r>
        <w:rPr>
          <w:spacing w:val="-14"/>
          <w:sz w:val="26"/>
        </w:rPr>
        <w:t> </w:t>
      </w:r>
      <w:r>
        <w:rPr>
          <w:sz w:val="26"/>
        </w:rPr>
        <w:t>O</w:t>
      </w:r>
      <w:r>
        <w:rPr>
          <w:spacing w:val="-15"/>
          <w:sz w:val="26"/>
        </w:rPr>
        <w:t> </w:t>
      </w:r>
      <w:r>
        <w:rPr>
          <w:sz w:val="26"/>
        </w:rPr>
        <w:t>S</w:t>
      </w:r>
      <w:r>
        <w:rPr>
          <w:spacing w:val="-14"/>
          <w:sz w:val="26"/>
        </w:rPr>
        <w:t> </w:t>
      </w:r>
      <w:r>
        <w:rPr>
          <w:sz w:val="26"/>
        </w:rPr>
        <w:t>T</w:t>
      </w:r>
      <w:r>
        <w:rPr>
          <w:spacing w:val="23"/>
          <w:sz w:val="26"/>
        </w:rPr>
        <w:t>  </w:t>
      </w:r>
      <w:r>
        <w:rPr>
          <w:sz w:val="26"/>
        </w:rPr>
        <w:t>V</w:t>
      </w:r>
      <w:r>
        <w:rPr>
          <w:spacing w:val="-14"/>
          <w:sz w:val="26"/>
        </w:rPr>
        <w:t> </w:t>
      </w:r>
      <w:r>
        <w:rPr>
          <w:sz w:val="26"/>
        </w:rPr>
        <w:t>E</w:t>
      </w:r>
      <w:r>
        <w:rPr>
          <w:spacing w:val="77"/>
          <w:w w:val="150"/>
          <w:sz w:val="26"/>
        </w:rPr>
        <w:t> </w:t>
      </w:r>
      <w:r>
        <w:rPr>
          <w:sz w:val="26"/>
        </w:rPr>
        <w:t>V</w:t>
      </w:r>
      <w:r>
        <w:rPr>
          <w:spacing w:val="-15"/>
          <w:sz w:val="26"/>
        </w:rPr>
        <w:t> </w:t>
      </w:r>
      <w:r>
        <w:rPr>
          <w:sz w:val="26"/>
        </w:rPr>
        <w:t>Ě</w:t>
      </w:r>
      <w:r>
        <w:rPr>
          <w:spacing w:val="-14"/>
          <w:sz w:val="26"/>
        </w:rPr>
        <w:t> </w:t>
      </w:r>
      <w:r>
        <w:rPr>
          <w:sz w:val="26"/>
        </w:rPr>
        <w:t>C</w:t>
      </w:r>
      <w:r>
        <w:rPr>
          <w:spacing w:val="-12"/>
          <w:sz w:val="26"/>
        </w:rPr>
        <w:t> </w:t>
      </w:r>
      <w:r>
        <w:rPr>
          <w:sz w:val="26"/>
        </w:rPr>
        <w:t>E</w:t>
      </w:r>
      <w:r>
        <w:rPr>
          <w:spacing w:val="-15"/>
          <w:sz w:val="26"/>
        </w:rPr>
        <w:t> </w:t>
      </w:r>
      <w:r>
        <w:rPr>
          <w:sz w:val="26"/>
        </w:rPr>
        <w:t>C</w:t>
      </w:r>
      <w:r>
        <w:rPr>
          <w:spacing w:val="-14"/>
          <w:sz w:val="26"/>
        </w:rPr>
        <w:t> </w:t>
      </w:r>
      <w:r>
        <w:rPr>
          <w:sz w:val="26"/>
        </w:rPr>
        <w:t>H</w:t>
      </w:r>
      <w:r>
        <w:rPr>
          <w:spacing w:val="22"/>
          <w:sz w:val="26"/>
        </w:rPr>
        <w:t>  </w:t>
      </w:r>
      <w:r>
        <w:rPr>
          <w:sz w:val="26"/>
        </w:rPr>
        <w:t>S</w:t>
      </w:r>
      <w:r>
        <w:rPr>
          <w:spacing w:val="-15"/>
          <w:sz w:val="26"/>
        </w:rPr>
        <w:t> </w:t>
      </w:r>
      <w:r>
        <w:rPr>
          <w:sz w:val="26"/>
        </w:rPr>
        <w:t>T</w:t>
      </w:r>
      <w:r>
        <w:rPr>
          <w:spacing w:val="-14"/>
          <w:sz w:val="26"/>
        </w:rPr>
        <w:t> </w:t>
      </w:r>
      <w:r>
        <w:rPr>
          <w:sz w:val="26"/>
        </w:rPr>
        <w:t>A</w:t>
      </w:r>
      <w:r>
        <w:rPr>
          <w:spacing w:val="-8"/>
          <w:sz w:val="26"/>
        </w:rPr>
        <w:t> </w:t>
      </w:r>
      <w:r>
        <w:rPr>
          <w:sz w:val="26"/>
        </w:rPr>
        <w:t>V</w:t>
      </w:r>
      <w:r>
        <w:rPr>
          <w:spacing w:val="-14"/>
          <w:sz w:val="26"/>
        </w:rPr>
        <w:t> </w:t>
      </w:r>
      <w:r>
        <w:rPr>
          <w:sz w:val="26"/>
        </w:rPr>
        <w:t>E</w:t>
      </w:r>
      <w:r>
        <w:rPr>
          <w:spacing w:val="-15"/>
          <w:sz w:val="26"/>
        </w:rPr>
        <w:t> </w:t>
      </w:r>
      <w:r>
        <w:rPr>
          <w:sz w:val="26"/>
        </w:rPr>
        <w:t>B</w:t>
      </w:r>
      <w:r>
        <w:rPr>
          <w:spacing w:val="-12"/>
          <w:sz w:val="26"/>
        </w:rPr>
        <w:t> </w:t>
      </w:r>
      <w:r>
        <w:rPr>
          <w:sz w:val="26"/>
        </w:rPr>
        <w:t>N</w:t>
      </w:r>
      <w:r>
        <w:rPr>
          <w:spacing w:val="-14"/>
          <w:sz w:val="26"/>
        </w:rPr>
        <w:t> </w:t>
      </w:r>
      <w:r>
        <w:rPr>
          <w:sz w:val="26"/>
        </w:rPr>
        <w:t>Í</w:t>
      </w:r>
      <w:r>
        <w:rPr>
          <w:spacing w:val="-15"/>
          <w:sz w:val="26"/>
        </w:rPr>
        <w:t> </w:t>
      </w:r>
      <w:r>
        <w:rPr>
          <w:sz w:val="26"/>
        </w:rPr>
        <w:t>H</w:t>
      </w:r>
      <w:r>
        <w:rPr>
          <w:spacing w:val="-14"/>
          <w:sz w:val="26"/>
        </w:rPr>
        <w:t> </w:t>
      </w:r>
      <w:r>
        <w:rPr>
          <w:sz w:val="26"/>
        </w:rPr>
        <w:t>O</w:t>
      </w:r>
      <w:r>
        <w:rPr>
          <w:spacing w:val="22"/>
          <w:sz w:val="26"/>
        </w:rPr>
        <w:t>  </w:t>
      </w:r>
      <w:r>
        <w:rPr>
          <w:sz w:val="26"/>
        </w:rPr>
        <w:t>Ř</w:t>
      </w:r>
      <w:r>
        <w:rPr>
          <w:spacing w:val="-15"/>
          <w:sz w:val="26"/>
        </w:rPr>
        <w:t> </w:t>
      </w:r>
      <w:r>
        <w:rPr>
          <w:sz w:val="26"/>
        </w:rPr>
        <w:t>Á</w:t>
      </w:r>
      <w:r>
        <w:rPr>
          <w:spacing w:val="-14"/>
          <w:sz w:val="26"/>
        </w:rPr>
        <w:t> </w:t>
      </w:r>
      <w:r>
        <w:rPr>
          <w:sz w:val="26"/>
        </w:rPr>
        <w:t>D</w:t>
      </w:r>
      <w:r>
        <w:rPr>
          <w:spacing w:val="-15"/>
          <w:sz w:val="26"/>
        </w:rPr>
        <w:t> </w:t>
      </w:r>
      <w:r>
        <w:rPr>
          <w:spacing w:val="-10"/>
          <w:sz w:val="26"/>
        </w:rPr>
        <w:t>U</w:t>
      </w:r>
    </w:p>
    <w:p>
      <w:pPr>
        <w:pStyle w:val="Heading4"/>
        <w:spacing w:before="131"/>
        <w:ind w:left="712"/>
      </w:pPr>
      <w:r>
        <w:rPr/>
        <w:t>§</w:t>
      </w:r>
      <w:r>
        <w:rPr>
          <w:spacing w:val="1"/>
        </w:rPr>
        <w:t> </w:t>
      </w:r>
      <w:r>
        <w:rPr>
          <w:spacing w:val="-5"/>
        </w:rPr>
        <w:t>30</w:t>
      </w:r>
    </w:p>
    <w:p>
      <w:pPr>
        <w:pStyle w:val="BodyText"/>
        <w:spacing w:line="437" w:lineRule="exact"/>
        <w:ind w:left="3929" w:firstLine="0"/>
        <w:jc w:val="left"/>
      </w:pPr>
      <w:r>
        <w:rPr>
          <w:spacing w:val="19"/>
        </w:rPr>
        <w:t>Obecná</w:t>
      </w:r>
      <w:r>
        <w:rPr>
          <w:spacing w:val="49"/>
        </w:rPr>
        <w:t> </w:t>
      </w:r>
      <w:r>
        <w:rPr>
          <w:spacing w:val="18"/>
        </w:rPr>
        <w:t>ustanovení</w:t>
      </w:r>
    </w:p>
    <w:p>
      <w:pPr>
        <w:pStyle w:val="ListParagraph"/>
        <w:numPr>
          <w:ilvl w:val="0"/>
          <w:numId w:val="29"/>
        </w:numPr>
        <w:tabs>
          <w:tab w:pos="1418" w:val="left" w:leader="none"/>
        </w:tabs>
        <w:spacing w:line="523" w:lineRule="exact" w:before="0" w:after="0"/>
        <w:ind w:left="1418" w:right="0" w:hanging="566"/>
        <w:jc w:val="left"/>
        <w:rPr>
          <w:sz w:val="22"/>
        </w:rPr>
      </w:pPr>
      <w:r>
        <w:rPr>
          <w:sz w:val="22"/>
        </w:rPr>
        <w:t>Působnost</w:t>
      </w:r>
      <w:r>
        <w:rPr>
          <w:spacing w:val="-4"/>
          <w:sz w:val="22"/>
        </w:rPr>
        <w:t> </w:t>
      </w:r>
      <w:r>
        <w:rPr>
          <w:sz w:val="22"/>
        </w:rPr>
        <w:t>ve</w:t>
      </w:r>
      <w:r>
        <w:rPr>
          <w:spacing w:val="-6"/>
          <w:sz w:val="22"/>
        </w:rPr>
        <w:t> </w:t>
      </w:r>
      <w:r>
        <w:rPr>
          <w:sz w:val="22"/>
        </w:rPr>
        <w:t>věcech</w:t>
      </w:r>
      <w:r>
        <w:rPr>
          <w:spacing w:val="-6"/>
          <w:sz w:val="22"/>
        </w:rPr>
        <w:t> </w:t>
      </w:r>
      <w:r>
        <w:rPr>
          <w:sz w:val="22"/>
        </w:rPr>
        <w:t>stavebního</w:t>
      </w:r>
      <w:r>
        <w:rPr>
          <w:spacing w:val="-4"/>
          <w:sz w:val="22"/>
        </w:rPr>
        <w:t> </w:t>
      </w:r>
      <w:r>
        <w:rPr>
          <w:sz w:val="22"/>
        </w:rPr>
        <w:t>řádu</w:t>
      </w:r>
      <w:r>
        <w:rPr>
          <w:spacing w:val="-7"/>
          <w:sz w:val="22"/>
        </w:rPr>
        <w:t> </w:t>
      </w:r>
      <w:r>
        <w:rPr>
          <w:sz w:val="22"/>
        </w:rPr>
        <w:t>vykonávají</w:t>
      </w:r>
      <w:r>
        <w:rPr>
          <w:spacing w:val="-3"/>
          <w:sz w:val="22"/>
        </w:rPr>
        <w:t> </w:t>
      </w:r>
      <w:r>
        <w:rPr>
          <w:sz w:val="22"/>
        </w:rPr>
        <w:t>stavební</w:t>
      </w:r>
      <w:r>
        <w:rPr>
          <w:spacing w:val="-4"/>
          <w:sz w:val="22"/>
        </w:rPr>
        <w:t> </w:t>
      </w:r>
      <w:r>
        <w:rPr>
          <w:sz w:val="22"/>
        </w:rPr>
        <w:t>úřady,</w:t>
      </w:r>
      <w:r>
        <w:rPr>
          <w:spacing w:val="-5"/>
          <w:sz w:val="22"/>
        </w:rPr>
        <w:t> </w:t>
      </w:r>
      <w:r>
        <w:rPr>
          <w:sz w:val="22"/>
        </w:rPr>
        <w:t>kterými</w:t>
      </w:r>
      <w:r>
        <w:rPr>
          <w:spacing w:val="-3"/>
          <w:sz w:val="22"/>
        </w:rPr>
        <w:t> </w:t>
      </w:r>
      <w:r>
        <w:rPr>
          <w:spacing w:val="-4"/>
          <w:sz w:val="22"/>
        </w:rPr>
        <w:t>jsou</w:t>
      </w:r>
    </w:p>
    <w:p>
      <w:pPr>
        <w:pStyle w:val="ListParagraph"/>
        <w:numPr>
          <w:ilvl w:val="1"/>
          <w:numId w:val="29"/>
        </w:numPr>
        <w:tabs>
          <w:tab w:pos="1417" w:val="left" w:leader="none"/>
        </w:tabs>
        <w:spacing w:line="240" w:lineRule="auto" w:before="23" w:after="0"/>
        <w:ind w:left="1417" w:right="0" w:hanging="282"/>
        <w:jc w:val="left"/>
        <w:rPr>
          <w:sz w:val="22"/>
        </w:rPr>
      </w:pPr>
      <w:r>
        <w:rPr>
          <w:sz w:val="22"/>
        </w:rPr>
        <w:t>Nejvyšší</w:t>
      </w:r>
      <w:r>
        <w:rPr>
          <w:spacing w:val="-8"/>
          <w:sz w:val="22"/>
        </w:rPr>
        <w:t> </w:t>
      </w:r>
      <w:r>
        <w:rPr>
          <w:sz w:val="22"/>
        </w:rPr>
        <w:t>stavební</w:t>
      </w:r>
      <w:r>
        <w:rPr>
          <w:spacing w:val="-5"/>
          <w:sz w:val="22"/>
        </w:rPr>
        <w:t> </w:t>
      </w:r>
      <w:r>
        <w:rPr>
          <w:spacing w:val="-2"/>
          <w:sz w:val="22"/>
        </w:rPr>
        <w:t>úřad,</w:t>
      </w:r>
    </w:p>
    <w:p>
      <w:pPr>
        <w:pStyle w:val="ListParagraph"/>
        <w:numPr>
          <w:ilvl w:val="1"/>
          <w:numId w:val="29"/>
        </w:numPr>
        <w:tabs>
          <w:tab w:pos="1417" w:val="left" w:leader="none"/>
        </w:tabs>
        <w:spacing w:line="240" w:lineRule="auto" w:before="25" w:after="0"/>
        <w:ind w:left="1417" w:right="0" w:hanging="282"/>
        <w:jc w:val="left"/>
        <w:rPr>
          <w:sz w:val="22"/>
        </w:rPr>
      </w:pPr>
      <w:r>
        <w:rPr>
          <w:sz w:val="22"/>
        </w:rPr>
        <w:t>Specializovaný</w:t>
      </w:r>
      <w:r>
        <w:rPr>
          <w:spacing w:val="-6"/>
          <w:sz w:val="22"/>
        </w:rPr>
        <w:t> </w:t>
      </w:r>
      <w:r>
        <w:rPr>
          <w:sz w:val="22"/>
        </w:rPr>
        <w:t>a</w:t>
      </w:r>
      <w:r>
        <w:rPr>
          <w:spacing w:val="-5"/>
          <w:sz w:val="22"/>
        </w:rPr>
        <w:t> </w:t>
      </w:r>
      <w:r>
        <w:rPr>
          <w:sz w:val="22"/>
        </w:rPr>
        <w:t>odvolací</w:t>
      </w:r>
      <w:r>
        <w:rPr>
          <w:spacing w:val="-6"/>
          <w:sz w:val="22"/>
        </w:rPr>
        <w:t> </w:t>
      </w:r>
      <w:r>
        <w:rPr>
          <w:sz w:val="22"/>
        </w:rPr>
        <w:t>stavební</w:t>
      </w:r>
      <w:r>
        <w:rPr>
          <w:spacing w:val="-4"/>
          <w:sz w:val="22"/>
        </w:rPr>
        <w:t> úřad,</w:t>
      </w:r>
    </w:p>
    <w:p>
      <w:pPr>
        <w:pStyle w:val="ListParagraph"/>
        <w:numPr>
          <w:ilvl w:val="1"/>
          <w:numId w:val="29"/>
        </w:numPr>
        <w:tabs>
          <w:tab w:pos="1416" w:val="left" w:leader="none"/>
        </w:tabs>
        <w:spacing w:line="240" w:lineRule="auto" w:before="22" w:after="0"/>
        <w:ind w:left="1416" w:right="0" w:hanging="281"/>
        <w:jc w:val="left"/>
        <w:rPr>
          <w:sz w:val="22"/>
        </w:rPr>
      </w:pPr>
      <w:r>
        <w:rPr>
          <w:sz w:val="22"/>
        </w:rPr>
        <w:t>krajské</w:t>
      </w:r>
      <w:r>
        <w:rPr>
          <w:spacing w:val="-7"/>
          <w:sz w:val="22"/>
        </w:rPr>
        <w:t> </w:t>
      </w:r>
      <w:r>
        <w:rPr>
          <w:sz w:val="22"/>
        </w:rPr>
        <w:t>stavební</w:t>
      </w:r>
      <w:r>
        <w:rPr>
          <w:spacing w:val="-4"/>
          <w:sz w:val="22"/>
        </w:rPr>
        <w:t> </w:t>
      </w:r>
      <w:r>
        <w:rPr>
          <w:sz w:val="22"/>
        </w:rPr>
        <w:t>úřady</w:t>
      </w:r>
      <w:r>
        <w:rPr>
          <w:spacing w:val="-6"/>
          <w:sz w:val="22"/>
        </w:rPr>
        <w:t> </w:t>
      </w:r>
      <w:r>
        <w:rPr>
          <w:spacing w:val="-10"/>
          <w:sz w:val="22"/>
        </w:rPr>
        <w:t>a</w:t>
      </w:r>
    </w:p>
    <w:p>
      <w:pPr>
        <w:pStyle w:val="ListParagraph"/>
        <w:numPr>
          <w:ilvl w:val="1"/>
          <w:numId w:val="29"/>
        </w:numPr>
        <w:tabs>
          <w:tab w:pos="1417" w:val="left" w:leader="none"/>
        </w:tabs>
        <w:spacing w:line="240" w:lineRule="auto" w:before="23" w:after="0"/>
        <w:ind w:left="1417" w:right="0" w:hanging="282"/>
        <w:jc w:val="left"/>
        <w:rPr>
          <w:sz w:val="22"/>
        </w:rPr>
      </w:pPr>
      <w:r>
        <w:rPr>
          <w:sz w:val="22"/>
        </w:rPr>
        <w:t>jiné</w:t>
      </w:r>
      <w:r>
        <w:rPr>
          <w:spacing w:val="-3"/>
          <w:sz w:val="22"/>
        </w:rPr>
        <w:t> </w:t>
      </w:r>
      <w:r>
        <w:rPr>
          <w:sz w:val="22"/>
        </w:rPr>
        <w:t>stavební</w:t>
      </w:r>
      <w:r>
        <w:rPr>
          <w:spacing w:val="-3"/>
          <w:sz w:val="22"/>
        </w:rPr>
        <w:t> </w:t>
      </w:r>
      <w:r>
        <w:rPr>
          <w:spacing w:val="-2"/>
          <w:sz w:val="22"/>
        </w:rPr>
        <w:t>úřady</w:t>
      </w:r>
      <w:r>
        <w:rPr>
          <w:color w:val="00AF50"/>
          <w:spacing w:val="-2"/>
          <w:position w:val="6"/>
          <w:sz w:val="14"/>
        </w:rPr>
        <w:t>3)</w:t>
      </w:r>
      <w:r>
        <w:rPr>
          <w:spacing w:val="-2"/>
          <w:sz w:val="22"/>
        </w:rPr>
        <w:t>.</w:t>
      </w:r>
    </w:p>
    <w:p>
      <w:pPr>
        <w:pStyle w:val="ListParagraph"/>
        <w:numPr>
          <w:ilvl w:val="0"/>
          <w:numId w:val="29"/>
        </w:numPr>
        <w:tabs>
          <w:tab w:pos="1418" w:val="left" w:leader="none"/>
        </w:tabs>
        <w:spacing w:line="403" w:lineRule="exact" w:before="22" w:after="0"/>
        <w:ind w:left="1418" w:right="0" w:hanging="566"/>
        <w:jc w:val="left"/>
        <w:rPr>
          <w:sz w:val="22"/>
        </w:rPr>
      </w:pPr>
      <w:r>
        <w:rPr>
          <w:sz w:val="22"/>
        </w:rPr>
        <w:t>Jinými</w:t>
      </w:r>
      <w:r>
        <w:rPr>
          <w:spacing w:val="56"/>
          <w:sz w:val="22"/>
        </w:rPr>
        <w:t> </w:t>
      </w:r>
      <w:r>
        <w:rPr>
          <w:sz w:val="22"/>
        </w:rPr>
        <w:t>stavebními</w:t>
      </w:r>
      <w:r>
        <w:rPr>
          <w:spacing w:val="58"/>
          <w:sz w:val="22"/>
        </w:rPr>
        <w:t> </w:t>
      </w:r>
      <w:r>
        <w:rPr>
          <w:sz w:val="22"/>
        </w:rPr>
        <w:t>úřady</w:t>
      </w:r>
      <w:r>
        <w:rPr>
          <w:spacing w:val="58"/>
          <w:sz w:val="22"/>
        </w:rPr>
        <w:t> </w:t>
      </w:r>
      <w:r>
        <w:rPr>
          <w:sz w:val="22"/>
        </w:rPr>
        <w:t>jsou</w:t>
      </w:r>
      <w:r>
        <w:rPr>
          <w:spacing w:val="56"/>
          <w:sz w:val="22"/>
        </w:rPr>
        <w:t> </w:t>
      </w:r>
      <w:r>
        <w:rPr>
          <w:sz w:val="22"/>
        </w:rPr>
        <w:t>Ministerstvo</w:t>
      </w:r>
      <w:r>
        <w:rPr>
          <w:spacing w:val="56"/>
          <w:sz w:val="22"/>
        </w:rPr>
        <w:t> </w:t>
      </w:r>
      <w:r>
        <w:rPr>
          <w:sz w:val="22"/>
        </w:rPr>
        <w:t>obrany,</w:t>
      </w:r>
      <w:r>
        <w:rPr>
          <w:spacing w:val="60"/>
          <w:sz w:val="22"/>
        </w:rPr>
        <w:t> </w:t>
      </w:r>
      <w:r>
        <w:rPr>
          <w:sz w:val="22"/>
        </w:rPr>
        <w:t>Ministerstvo</w:t>
      </w:r>
      <w:r>
        <w:rPr>
          <w:spacing w:val="58"/>
          <w:sz w:val="22"/>
        </w:rPr>
        <w:t> </w:t>
      </w:r>
      <w:r>
        <w:rPr>
          <w:sz w:val="22"/>
        </w:rPr>
        <w:t>vnitra</w:t>
      </w:r>
      <w:r>
        <w:rPr>
          <w:spacing w:val="59"/>
          <w:sz w:val="22"/>
        </w:rPr>
        <w:t> </w:t>
      </w:r>
      <w:r>
        <w:rPr>
          <w:spacing w:val="-10"/>
          <w:sz w:val="22"/>
        </w:rPr>
        <w:t>a</w:t>
      </w:r>
    </w:p>
    <w:p>
      <w:pPr>
        <w:pStyle w:val="BodyText"/>
        <w:spacing w:line="403" w:lineRule="exact"/>
        <w:ind w:firstLine="0"/>
        <w:jc w:val="left"/>
      </w:pPr>
      <w:r>
        <w:rPr/>
        <w:t>Ministerstvo</w:t>
      </w:r>
      <w:r>
        <w:rPr>
          <w:spacing w:val="-6"/>
        </w:rPr>
        <w:t> </w:t>
      </w:r>
      <w:r>
        <w:rPr>
          <w:spacing w:val="-2"/>
        </w:rPr>
        <w:t>spravedlnosti.</w:t>
      </w:r>
    </w:p>
    <w:p>
      <w:pPr>
        <w:pStyle w:val="Heading4"/>
        <w:spacing w:before="84"/>
        <w:ind w:left="712"/>
      </w:pPr>
      <w:r>
        <w:rPr/>
        <w:t>§</w:t>
      </w:r>
      <w:r>
        <w:rPr>
          <w:spacing w:val="1"/>
        </w:rPr>
        <w:t> </w:t>
      </w:r>
      <w:r>
        <w:rPr>
          <w:spacing w:val="-5"/>
        </w:rPr>
        <w:t>31</w:t>
      </w:r>
    </w:p>
    <w:p>
      <w:pPr>
        <w:pStyle w:val="BodyText"/>
        <w:spacing w:line="437" w:lineRule="exact"/>
        <w:ind w:left="679" w:firstLine="0"/>
        <w:jc w:val="center"/>
      </w:pPr>
      <w:r>
        <w:rPr>
          <w:spacing w:val="20"/>
        </w:rPr>
        <w:t>Metodická</w:t>
      </w:r>
      <w:r>
        <w:rPr>
          <w:spacing w:val="47"/>
        </w:rPr>
        <w:t> </w:t>
      </w:r>
      <w:r>
        <w:rPr/>
        <w:t>a</w:t>
      </w:r>
      <w:r>
        <w:rPr>
          <w:spacing w:val="50"/>
        </w:rPr>
        <w:t> </w:t>
      </w:r>
      <w:r>
        <w:rPr>
          <w:spacing w:val="20"/>
        </w:rPr>
        <w:t>kontrolní</w:t>
      </w:r>
      <w:r>
        <w:rPr>
          <w:spacing w:val="53"/>
        </w:rPr>
        <w:t> </w:t>
      </w:r>
      <w:r>
        <w:rPr>
          <w:spacing w:val="17"/>
        </w:rPr>
        <w:t>činnost</w:t>
      </w:r>
    </w:p>
    <w:p>
      <w:pPr>
        <w:pStyle w:val="BodyText"/>
        <w:spacing w:line="117" w:lineRule="auto" w:before="208"/>
        <w:ind w:left="852" w:right="135" w:hanging="4"/>
        <w:jc w:val="center"/>
      </w:pPr>
      <w:r>
        <w:rPr/>
        <w:t>Jiné ústřední orgány státní správy v rámci své působnosti metodicky sjednocují a kontrolují</w:t>
      </w:r>
      <w:r>
        <w:rPr>
          <w:spacing w:val="70"/>
        </w:rPr>
        <w:t> </w:t>
      </w:r>
      <w:r>
        <w:rPr/>
        <w:t>výkon</w:t>
      </w:r>
      <w:r>
        <w:rPr>
          <w:spacing w:val="70"/>
        </w:rPr>
        <w:t> </w:t>
      </w:r>
      <w:r>
        <w:rPr/>
        <w:t>působnosti</w:t>
      </w:r>
      <w:r>
        <w:rPr>
          <w:spacing w:val="71"/>
        </w:rPr>
        <w:t> </w:t>
      </w:r>
      <w:r>
        <w:rPr/>
        <w:t>orgánů</w:t>
      </w:r>
      <w:r>
        <w:rPr>
          <w:spacing w:val="70"/>
        </w:rPr>
        <w:t> </w:t>
      </w:r>
      <w:r>
        <w:rPr/>
        <w:t>státní</w:t>
      </w:r>
      <w:r>
        <w:rPr>
          <w:spacing w:val="70"/>
        </w:rPr>
        <w:t> </w:t>
      </w:r>
      <w:r>
        <w:rPr/>
        <w:t>stavební</w:t>
      </w:r>
      <w:r>
        <w:rPr>
          <w:spacing w:val="70"/>
        </w:rPr>
        <w:t> </w:t>
      </w:r>
      <w:r>
        <w:rPr/>
        <w:t>správy,</w:t>
      </w:r>
      <w:r>
        <w:rPr>
          <w:spacing w:val="72"/>
        </w:rPr>
        <w:t> </w:t>
      </w:r>
      <w:r>
        <w:rPr/>
        <w:t>včetně</w:t>
      </w:r>
      <w:r>
        <w:rPr>
          <w:spacing w:val="71"/>
        </w:rPr>
        <w:t> </w:t>
      </w:r>
      <w:r>
        <w:rPr>
          <w:spacing w:val="-2"/>
        </w:rPr>
        <w:t>Nejvyššího</w:t>
      </w:r>
    </w:p>
    <w:p>
      <w:pPr>
        <w:pStyle w:val="BodyText"/>
        <w:spacing w:after="0" w:line="117" w:lineRule="auto"/>
        <w:jc w:val="center"/>
        <w:sectPr>
          <w:headerReference w:type="default" r:id="rId16"/>
          <w:footerReference w:type="default" r:id="rId17"/>
          <w:pgSz w:w="11910" w:h="16850"/>
          <w:pgMar w:header="708" w:footer="995" w:top="1340" w:bottom="1180" w:left="850" w:right="1559"/>
        </w:sectPr>
      </w:pPr>
    </w:p>
    <w:p>
      <w:pPr>
        <w:pStyle w:val="BodyText"/>
        <w:spacing w:line="117" w:lineRule="auto" w:before="360"/>
        <w:ind w:left="852" w:right="139" w:firstLine="0"/>
      </w:pPr>
      <w:r>
        <w:rPr/>
        <w:t>stavebního úřadu, a mohou jim na základě provedené kontroly ukládat opatření k nápravě; nesouhlasí-li Nejvyšší stavební úřad s jemu uloženým opatřením </w:t>
      </w:r>
      <w:r>
        <w:rPr>
          <w:spacing w:val="-139"/>
        </w:rPr>
        <w:t>k</w:t>
      </w:r>
      <w:r>
        <w:rPr/>
        <w:t> nápravě, předloží se věc k rozhodnutí vládě.</w:t>
      </w:r>
    </w:p>
    <w:p>
      <w:pPr>
        <w:pStyle w:val="Heading4"/>
        <w:spacing w:before="131"/>
        <w:ind w:left="712"/>
      </w:pPr>
      <w:r>
        <w:rPr/>
        <w:t>§</w:t>
      </w:r>
      <w:r>
        <w:rPr>
          <w:spacing w:val="1"/>
        </w:rPr>
        <w:t> </w:t>
      </w:r>
      <w:r>
        <w:rPr>
          <w:spacing w:val="-5"/>
        </w:rPr>
        <w:t>32</w:t>
      </w:r>
    </w:p>
    <w:p>
      <w:pPr>
        <w:pStyle w:val="BodyText"/>
        <w:spacing w:line="437" w:lineRule="exact"/>
        <w:ind w:left="3672" w:firstLine="0"/>
        <w:jc w:val="left"/>
      </w:pPr>
      <w:r>
        <w:rPr>
          <w:spacing w:val="20"/>
        </w:rPr>
        <w:t>Nejvyšší</w:t>
      </w:r>
      <w:r>
        <w:rPr>
          <w:spacing w:val="47"/>
        </w:rPr>
        <w:t> </w:t>
      </w:r>
      <w:r>
        <w:rPr>
          <w:spacing w:val="20"/>
        </w:rPr>
        <w:t>stavební</w:t>
      </w:r>
      <w:r>
        <w:rPr>
          <w:spacing w:val="50"/>
        </w:rPr>
        <w:t> </w:t>
      </w:r>
      <w:r>
        <w:rPr>
          <w:spacing w:val="13"/>
        </w:rPr>
        <w:t>úřad</w:t>
      </w:r>
    </w:p>
    <w:p>
      <w:pPr>
        <w:pStyle w:val="ListParagraph"/>
        <w:numPr>
          <w:ilvl w:val="0"/>
          <w:numId w:val="30"/>
        </w:numPr>
        <w:tabs>
          <w:tab w:pos="1418" w:val="left" w:leader="none"/>
        </w:tabs>
        <w:spacing w:line="117" w:lineRule="auto" w:before="208" w:after="0"/>
        <w:ind w:left="1418" w:right="136" w:hanging="567"/>
        <w:jc w:val="left"/>
        <w:rPr>
          <w:sz w:val="22"/>
        </w:rPr>
      </w:pPr>
      <w:r>
        <w:rPr>
          <w:sz w:val="22"/>
        </w:rPr>
        <w:t>Nejvyšší stavební úřad je nadřízeným správním orgánem Specializovaného a odvolacího stavebního úřadu.</w:t>
      </w:r>
    </w:p>
    <w:p>
      <w:pPr>
        <w:pStyle w:val="ListParagraph"/>
        <w:numPr>
          <w:ilvl w:val="0"/>
          <w:numId w:val="30"/>
        </w:numPr>
        <w:tabs>
          <w:tab w:pos="1418" w:val="left" w:leader="none"/>
        </w:tabs>
        <w:spacing w:line="240" w:lineRule="auto" w:before="72" w:after="0"/>
        <w:ind w:left="1418" w:right="0" w:hanging="566"/>
        <w:jc w:val="left"/>
        <w:rPr>
          <w:sz w:val="22"/>
        </w:rPr>
      </w:pPr>
      <w:r>
        <w:rPr>
          <w:sz w:val="22"/>
        </w:rPr>
        <w:t>Nejvyšší</w:t>
      </w:r>
      <w:r>
        <w:rPr>
          <w:spacing w:val="-10"/>
          <w:sz w:val="22"/>
        </w:rPr>
        <w:t> </w:t>
      </w:r>
      <w:r>
        <w:rPr>
          <w:sz w:val="22"/>
        </w:rPr>
        <w:t>stavební</w:t>
      </w:r>
      <w:r>
        <w:rPr>
          <w:spacing w:val="-5"/>
          <w:sz w:val="22"/>
        </w:rPr>
        <w:t> </w:t>
      </w:r>
      <w:r>
        <w:rPr>
          <w:spacing w:val="-4"/>
          <w:sz w:val="22"/>
        </w:rPr>
        <w:t>úřad</w:t>
      </w:r>
    </w:p>
    <w:p>
      <w:pPr>
        <w:pStyle w:val="ListParagraph"/>
        <w:numPr>
          <w:ilvl w:val="1"/>
          <w:numId w:val="30"/>
        </w:numPr>
        <w:tabs>
          <w:tab w:pos="1416" w:val="left" w:leader="none"/>
          <w:tab w:pos="1418" w:val="left" w:leader="none"/>
        </w:tabs>
        <w:spacing w:line="117" w:lineRule="auto" w:before="250" w:after="0"/>
        <w:ind w:left="1418" w:right="137" w:hanging="284"/>
        <w:jc w:val="both"/>
        <w:rPr>
          <w:sz w:val="22"/>
        </w:rPr>
      </w:pPr>
      <w:r>
        <w:rPr>
          <w:sz w:val="22"/>
        </w:rPr>
        <w:t>metodicky sjednocuje výkladovou a aplikační činnost Specializovaného a odvolacího stavebního úřadu a krajských stavebních úřadů v oblasti stavebního řádu a požadavků na výstavbu,</w:t>
      </w:r>
    </w:p>
    <w:p>
      <w:pPr>
        <w:pStyle w:val="ListParagraph"/>
        <w:numPr>
          <w:ilvl w:val="1"/>
          <w:numId w:val="30"/>
        </w:numPr>
        <w:tabs>
          <w:tab w:pos="1416" w:val="left" w:leader="none"/>
          <w:tab w:pos="1418" w:val="left" w:leader="none"/>
        </w:tabs>
        <w:spacing w:line="117" w:lineRule="auto" w:before="298" w:after="0"/>
        <w:ind w:left="1418" w:right="138" w:hanging="284"/>
        <w:jc w:val="both"/>
        <w:rPr>
          <w:sz w:val="22"/>
        </w:rPr>
      </w:pPr>
      <w:r>
        <w:rPr>
          <w:sz w:val="22"/>
        </w:rPr>
        <w:t>vede</w:t>
      </w:r>
      <w:r>
        <w:rPr>
          <w:spacing w:val="-2"/>
          <w:sz w:val="22"/>
        </w:rPr>
        <w:t> </w:t>
      </w:r>
      <w:r>
        <w:rPr>
          <w:sz w:val="22"/>
        </w:rPr>
        <w:t>systém</w:t>
      </w:r>
      <w:r>
        <w:rPr>
          <w:spacing w:val="-2"/>
          <w:sz w:val="22"/>
        </w:rPr>
        <w:t> </w:t>
      </w:r>
      <w:r>
        <w:rPr>
          <w:sz w:val="22"/>
        </w:rPr>
        <w:t>stavebně</w:t>
      </w:r>
      <w:r>
        <w:rPr>
          <w:spacing w:val="-5"/>
          <w:sz w:val="22"/>
        </w:rPr>
        <w:t> </w:t>
      </w:r>
      <w:r>
        <w:rPr>
          <w:sz w:val="22"/>
        </w:rPr>
        <w:t>technické</w:t>
      </w:r>
      <w:r>
        <w:rPr>
          <w:spacing w:val="-2"/>
          <w:sz w:val="22"/>
        </w:rPr>
        <w:t> </w:t>
      </w:r>
      <w:r>
        <w:rPr>
          <w:sz w:val="22"/>
        </w:rPr>
        <w:t>prevence,</w:t>
      </w:r>
      <w:r>
        <w:rPr>
          <w:spacing w:val="-1"/>
          <w:sz w:val="22"/>
        </w:rPr>
        <w:t> </w:t>
      </w:r>
      <w:r>
        <w:rPr>
          <w:sz w:val="22"/>
        </w:rPr>
        <w:t>v</w:t>
      </w:r>
      <w:r>
        <w:rPr>
          <w:spacing w:val="-3"/>
          <w:sz w:val="22"/>
        </w:rPr>
        <w:t> </w:t>
      </w:r>
      <w:r>
        <w:rPr>
          <w:sz w:val="22"/>
        </w:rPr>
        <w:t>němž</w:t>
      </w:r>
      <w:r>
        <w:rPr>
          <w:spacing w:val="-3"/>
          <w:sz w:val="22"/>
        </w:rPr>
        <w:t> </w:t>
      </w:r>
      <w:r>
        <w:rPr>
          <w:sz w:val="22"/>
        </w:rPr>
        <w:t>sleduje</w:t>
      </w:r>
      <w:r>
        <w:rPr>
          <w:spacing w:val="-3"/>
          <w:sz w:val="22"/>
        </w:rPr>
        <w:t> </w:t>
      </w:r>
      <w:r>
        <w:rPr>
          <w:sz w:val="22"/>
        </w:rPr>
        <w:t>a</w:t>
      </w:r>
      <w:r>
        <w:rPr>
          <w:spacing w:val="-5"/>
          <w:sz w:val="22"/>
        </w:rPr>
        <w:t> </w:t>
      </w:r>
      <w:r>
        <w:rPr>
          <w:sz w:val="22"/>
        </w:rPr>
        <w:t>analyzuje</w:t>
      </w:r>
      <w:r>
        <w:rPr>
          <w:spacing w:val="-5"/>
          <w:sz w:val="22"/>
        </w:rPr>
        <w:t> </w:t>
      </w:r>
      <w:r>
        <w:rPr>
          <w:sz w:val="22"/>
        </w:rPr>
        <w:t>závažné nebo opakující se závady nebo havárie staveb, kterým je třeba ve veřejném zájmu předcházet, a navrhuje opatření k zabránění jejich opakování,</w:t>
      </w:r>
    </w:p>
    <w:p>
      <w:pPr>
        <w:pStyle w:val="ListParagraph"/>
        <w:numPr>
          <w:ilvl w:val="1"/>
          <w:numId w:val="30"/>
        </w:numPr>
        <w:tabs>
          <w:tab w:pos="1415" w:val="left" w:leader="none"/>
          <w:tab w:pos="1418" w:val="left" w:leader="none"/>
        </w:tabs>
        <w:spacing w:line="117" w:lineRule="auto" w:before="296" w:after="0"/>
        <w:ind w:left="1418" w:right="136" w:hanging="284"/>
        <w:jc w:val="both"/>
        <w:rPr>
          <w:sz w:val="22"/>
        </w:rPr>
      </w:pPr>
      <w:r>
        <w:rPr>
          <w:sz w:val="22"/>
        </w:rPr>
        <w:t>sleduje účinnost technických předpisů pro stavby a dbá o zlepšování jejich </w:t>
      </w:r>
      <w:r>
        <w:rPr>
          <w:spacing w:val="-2"/>
          <w:sz w:val="22"/>
        </w:rPr>
        <w:t>úrovně,</w:t>
      </w:r>
    </w:p>
    <w:p>
      <w:pPr>
        <w:pStyle w:val="ListParagraph"/>
        <w:numPr>
          <w:ilvl w:val="1"/>
          <w:numId w:val="30"/>
        </w:numPr>
        <w:tabs>
          <w:tab w:pos="1416" w:val="left" w:leader="none"/>
          <w:tab w:pos="1418" w:val="left" w:leader="none"/>
        </w:tabs>
        <w:spacing w:line="117" w:lineRule="auto" w:before="300" w:after="0"/>
        <w:ind w:left="1418" w:right="137" w:hanging="284"/>
        <w:jc w:val="both"/>
        <w:rPr>
          <w:sz w:val="22"/>
        </w:rPr>
      </w:pPr>
      <w:r>
        <w:rPr>
          <w:sz w:val="22"/>
        </w:rPr>
        <w:t>navrhuje úpravy požadavků na stavby, jejich části, funkce, prvky a stavební výrobky a podává podněty k úpravě českých technických norem nebo certifikace stavebních výrobků anebo k jiným stavebně technickým</w:t>
      </w:r>
      <w:r>
        <w:rPr>
          <w:spacing w:val="40"/>
          <w:sz w:val="22"/>
        </w:rPr>
        <w:t> </w:t>
      </w:r>
      <w:r>
        <w:rPr>
          <w:spacing w:val="-2"/>
          <w:sz w:val="22"/>
        </w:rPr>
        <w:t>opatřením,</w:t>
      </w:r>
    </w:p>
    <w:p>
      <w:pPr>
        <w:pStyle w:val="ListParagraph"/>
        <w:numPr>
          <w:ilvl w:val="1"/>
          <w:numId w:val="30"/>
        </w:numPr>
        <w:tabs>
          <w:tab w:pos="1416" w:val="left" w:leader="none"/>
          <w:tab w:pos="1418" w:val="left" w:leader="none"/>
        </w:tabs>
        <w:spacing w:line="117" w:lineRule="auto" w:before="294" w:after="0"/>
        <w:ind w:left="1418" w:right="133" w:hanging="284"/>
        <w:jc w:val="both"/>
        <w:rPr>
          <w:sz w:val="22"/>
        </w:rPr>
      </w:pPr>
      <w:r>
        <w:rPr>
          <w:sz w:val="22"/>
        </w:rPr>
        <w:t>připravuje seznam závazných českých technických norem nebo jejich částí obsahujících podrobnější technické požadavky na stavby, které určí Úřad pro technickou normalizaci, metrologii a státní zkušebnictví jako určené</w:t>
      </w:r>
      <w:r>
        <w:rPr>
          <w:spacing w:val="40"/>
          <w:sz w:val="22"/>
        </w:rPr>
        <w:t> </w:t>
      </w:r>
      <w:r>
        <w:rPr>
          <w:sz w:val="22"/>
        </w:rPr>
        <w:t>technické normy ve stavebnictví a oznámí je ve Věstníku podle jiného právního předpisu,</w:t>
      </w:r>
    </w:p>
    <w:p>
      <w:pPr>
        <w:pStyle w:val="ListParagraph"/>
        <w:numPr>
          <w:ilvl w:val="1"/>
          <w:numId w:val="30"/>
        </w:numPr>
        <w:tabs>
          <w:tab w:pos="1415" w:val="left" w:leader="none"/>
          <w:tab w:pos="1418" w:val="left" w:leader="none"/>
        </w:tabs>
        <w:spacing w:line="117" w:lineRule="auto" w:before="296" w:after="0"/>
        <w:ind w:left="1418" w:right="142" w:hanging="284"/>
        <w:jc w:val="both"/>
        <w:rPr>
          <w:sz w:val="22"/>
        </w:rPr>
      </w:pPr>
      <w:r>
        <w:rPr>
          <w:sz w:val="22"/>
        </w:rPr>
        <w:t>zajišťuje bezplatný přístup k určeným technickým normám ve stavebnictví podle jiného právního předpisu,</w:t>
      </w:r>
    </w:p>
    <w:p>
      <w:pPr>
        <w:pStyle w:val="ListParagraph"/>
        <w:numPr>
          <w:ilvl w:val="1"/>
          <w:numId w:val="30"/>
        </w:numPr>
        <w:tabs>
          <w:tab w:pos="1417" w:val="left" w:leader="none"/>
        </w:tabs>
        <w:spacing w:line="240" w:lineRule="auto" w:before="73" w:after="0"/>
        <w:ind w:left="1417" w:right="0" w:hanging="282"/>
        <w:jc w:val="left"/>
        <w:rPr>
          <w:sz w:val="22"/>
        </w:rPr>
      </w:pPr>
      <w:r>
        <w:rPr>
          <w:sz w:val="22"/>
        </w:rPr>
        <w:t>vykonává</w:t>
      </w:r>
      <w:r>
        <w:rPr>
          <w:spacing w:val="-5"/>
          <w:sz w:val="22"/>
        </w:rPr>
        <w:t> </w:t>
      </w:r>
      <w:r>
        <w:rPr>
          <w:sz w:val="22"/>
        </w:rPr>
        <w:t>kontrolu</w:t>
      </w:r>
      <w:r>
        <w:rPr>
          <w:spacing w:val="-5"/>
          <w:sz w:val="22"/>
        </w:rPr>
        <w:t> </w:t>
      </w:r>
      <w:r>
        <w:rPr>
          <w:sz w:val="22"/>
        </w:rPr>
        <w:t>ve</w:t>
      </w:r>
      <w:r>
        <w:rPr>
          <w:spacing w:val="-4"/>
          <w:sz w:val="22"/>
        </w:rPr>
        <w:t> </w:t>
      </w:r>
      <w:r>
        <w:rPr>
          <w:sz w:val="22"/>
        </w:rPr>
        <w:t>věcech</w:t>
      </w:r>
      <w:r>
        <w:rPr>
          <w:spacing w:val="-5"/>
          <w:sz w:val="22"/>
        </w:rPr>
        <w:t> </w:t>
      </w:r>
      <w:r>
        <w:rPr>
          <w:sz w:val="22"/>
        </w:rPr>
        <w:t>stavebního</w:t>
      </w:r>
      <w:r>
        <w:rPr>
          <w:spacing w:val="-3"/>
          <w:sz w:val="22"/>
        </w:rPr>
        <w:t> </w:t>
      </w:r>
      <w:r>
        <w:rPr>
          <w:spacing w:val="-2"/>
          <w:sz w:val="22"/>
        </w:rPr>
        <w:t>řádu,</w:t>
      </w:r>
    </w:p>
    <w:p>
      <w:pPr>
        <w:pStyle w:val="ListParagraph"/>
        <w:numPr>
          <w:ilvl w:val="1"/>
          <w:numId w:val="30"/>
        </w:numPr>
        <w:tabs>
          <w:tab w:pos="1417" w:val="left" w:leader="none"/>
        </w:tabs>
        <w:spacing w:line="240" w:lineRule="auto" w:before="23" w:after="0"/>
        <w:ind w:left="1417" w:right="0" w:hanging="282"/>
        <w:jc w:val="left"/>
        <w:rPr>
          <w:sz w:val="22"/>
        </w:rPr>
      </w:pPr>
      <w:r>
        <w:rPr>
          <w:sz w:val="22"/>
        </w:rPr>
        <w:t>vykonává</w:t>
      </w:r>
      <w:r>
        <w:rPr>
          <w:spacing w:val="-9"/>
          <w:sz w:val="22"/>
        </w:rPr>
        <w:t> </w:t>
      </w:r>
      <w:r>
        <w:rPr>
          <w:sz w:val="22"/>
        </w:rPr>
        <w:t>kontrolu</w:t>
      </w:r>
      <w:r>
        <w:rPr>
          <w:spacing w:val="-8"/>
          <w:sz w:val="22"/>
        </w:rPr>
        <w:t> </w:t>
      </w:r>
      <w:r>
        <w:rPr>
          <w:sz w:val="22"/>
        </w:rPr>
        <w:t>nad</w:t>
      </w:r>
      <w:r>
        <w:rPr>
          <w:spacing w:val="-10"/>
          <w:sz w:val="22"/>
        </w:rPr>
        <w:t> </w:t>
      </w:r>
      <w:r>
        <w:rPr>
          <w:sz w:val="22"/>
        </w:rPr>
        <w:t>činností</w:t>
      </w:r>
      <w:r>
        <w:rPr>
          <w:spacing w:val="-5"/>
          <w:sz w:val="22"/>
        </w:rPr>
        <w:t> </w:t>
      </w:r>
      <w:r>
        <w:rPr>
          <w:sz w:val="22"/>
        </w:rPr>
        <w:t>autorizovaných</w:t>
      </w:r>
      <w:r>
        <w:rPr>
          <w:spacing w:val="-8"/>
          <w:sz w:val="22"/>
        </w:rPr>
        <w:t> </w:t>
      </w:r>
      <w:r>
        <w:rPr>
          <w:spacing w:val="-2"/>
          <w:sz w:val="22"/>
        </w:rPr>
        <w:t>inspektorů,</w:t>
      </w:r>
    </w:p>
    <w:p>
      <w:pPr>
        <w:pStyle w:val="ListParagraph"/>
        <w:numPr>
          <w:ilvl w:val="1"/>
          <w:numId w:val="30"/>
        </w:numPr>
        <w:tabs>
          <w:tab w:pos="1416" w:val="left" w:leader="none"/>
          <w:tab w:pos="1418" w:val="left" w:leader="none"/>
        </w:tabs>
        <w:spacing w:line="117" w:lineRule="auto" w:before="249" w:after="0"/>
        <w:ind w:left="1418" w:right="137" w:hanging="284"/>
        <w:jc w:val="both"/>
        <w:rPr>
          <w:sz w:val="22"/>
        </w:rPr>
      </w:pPr>
      <w:r>
        <w:rPr>
          <w:sz w:val="22"/>
        </w:rPr>
        <w:t>je příslušným orgánem k provádění opatření stanovených přímo použitelným předpisem Evropské unie, kterým se stanoví hlavní směry pro transevropské energetické sítě</w:t>
      </w:r>
      <w:r>
        <w:rPr>
          <w:color w:val="00AF50"/>
          <w:position w:val="6"/>
          <w:sz w:val="14"/>
        </w:rPr>
        <w:t>4)</w:t>
      </w:r>
      <w:r>
        <w:rPr>
          <w:sz w:val="22"/>
        </w:rPr>
        <w:t>.</w:t>
      </w:r>
    </w:p>
    <w:p>
      <w:pPr>
        <w:pStyle w:val="ListParagraph"/>
        <w:spacing w:after="0" w:line="117" w:lineRule="auto"/>
        <w:jc w:val="both"/>
        <w:rPr>
          <w:sz w:val="22"/>
        </w:rPr>
        <w:sectPr>
          <w:headerReference w:type="default" r:id="rId18"/>
          <w:footerReference w:type="default" r:id="rId19"/>
          <w:pgSz w:w="11910" w:h="16850"/>
          <w:pgMar w:header="708" w:footer="995" w:top="1340" w:bottom="1180" w:left="850" w:right="1559"/>
        </w:sectPr>
      </w:pPr>
    </w:p>
    <w:p>
      <w:pPr>
        <w:pStyle w:val="ListParagraph"/>
        <w:numPr>
          <w:ilvl w:val="0"/>
          <w:numId w:val="30"/>
        </w:numPr>
        <w:tabs>
          <w:tab w:pos="1418" w:val="left" w:leader="none"/>
        </w:tabs>
        <w:spacing w:line="240" w:lineRule="auto" w:before="254" w:after="0"/>
        <w:ind w:left="1418" w:right="0" w:hanging="566"/>
        <w:jc w:val="left"/>
        <w:rPr>
          <w:sz w:val="22"/>
        </w:rPr>
      </w:pPr>
      <w:r>
        <w:rPr>
          <w:sz w:val="22"/>
        </w:rPr>
        <w:t>Nejvyšší</w:t>
      </w:r>
      <w:r>
        <w:rPr>
          <w:spacing w:val="-8"/>
          <w:sz w:val="22"/>
        </w:rPr>
        <w:t> </w:t>
      </w:r>
      <w:r>
        <w:rPr>
          <w:sz w:val="22"/>
        </w:rPr>
        <w:t>stavební</w:t>
      </w:r>
      <w:r>
        <w:rPr>
          <w:spacing w:val="-5"/>
          <w:sz w:val="22"/>
        </w:rPr>
        <w:t> </w:t>
      </w:r>
      <w:r>
        <w:rPr>
          <w:sz w:val="22"/>
        </w:rPr>
        <w:t>úřad</w:t>
      </w:r>
      <w:r>
        <w:rPr>
          <w:spacing w:val="-6"/>
          <w:sz w:val="22"/>
        </w:rPr>
        <w:t> </w:t>
      </w:r>
      <w:r>
        <w:rPr>
          <w:spacing w:val="-4"/>
          <w:sz w:val="22"/>
        </w:rPr>
        <w:t>může</w:t>
      </w:r>
    </w:p>
    <w:p>
      <w:pPr>
        <w:pStyle w:val="ListParagraph"/>
        <w:numPr>
          <w:ilvl w:val="1"/>
          <w:numId w:val="30"/>
        </w:numPr>
        <w:tabs>
          <w:tab w:pos="1416" w:val="left" w:leader="none"/>
          <w:tab w:pos="1418" w:val="left" w:leader="none"/>
        </w:tabs>
        <w:spacing w:line="117" w:lineRule="auto" w:before="251" w:after="0"/>
        <w:ind w:left="1418" w:right="135" w:hanging="284"/>
        <w:jc w:val="both"/>
        <w:rPr>
          <w:sz w:val="22"/>
        </w:rPr>
      </w:pPr>
      <w:r>
        <w:rPr>
          <w:sz w:val="22"/>
        </w:rPr>
        <w:t>vyhradit si zjišťování stavebně technických příčin havárií staveb nebo účast při něm, pokud se svým rozsahem nebo opakovanými důsledky ve značné</w:t>
      </w:r>
      <w:r>
        <w:rPr>
          <w:spacing w:val="40"/>
          <w:sz w:val="22"/>
        </w:rPr>
        <w:t> </w:t>
      </w:r>
      <w:r>
        <w:rPr>
          <w:sz w:val="22"/>
        </w:rPr>
        <w:t>míře dotýkají veřejných zájmů,</w:t>
      </w:r>
    </w:p>
    <w:p>
      <w:pPr>
        <w:pStyle w:val="ListParagraph"/>
        <w:numPr>
          <w:ilvl w:val="1"/>
          <w:numId w:val="30"/>
        </w:numPr>
        <w:tabs>
          <w:tab w:pos="1417" w:val="left" w:leader="none"/>
        </w:tabs>
        <w:spacing w:line="403" w:lineRule="exact" w:before="69" w:after="0"/>
        <w:ind w:left="1417" w:right="0" w:hanging="282"/>
        <w:jc w:val="both"/>
        <w:rPr>
          <w:sz w:val="22"/>
        </w:rPr>
      </w:pPr>
      <w:r>
        <w:rPr>
          <w:sz w:val="22"/>
        </w:rPr>
        <w:t>pověřit</w:t>
      </w:r>
      <w:r>
        <w:rPr>
          <w:spacing w:val="63"/>
          <w:w w:val="150"/>
          <w:sz w:val="22"/>
        </w:rPr>
        <w:t> </w:t>
      </w:r>
      <w:r>
        <w:rPr>
          <w:sz w:val="22"/>
        </w:rPr>
        <w:t>vedením</w:t>
      </w:r>
      <w:r>
        <w:rPr>
          <w:spacing w:val="63"/>
          <w:w w:val="150"/>
          <w:sz w:val="22"/>
        </w:rPr>
        <w:t> </w:t>
      </w:r>
      <w:r>
        <w:rPr>
          <w:sz w:val="22"/>
        </w:rPr>
        <w:t>systému</w:t>
      </w:r>
      <w:r>
        <w:rPr>
          <w:spacing w:val="63"/>
          <w:w w:val="150"/>
          <w:sz w:val="22"/>
        </w:rPr>
        <w:t> </w:t>
      </w:r>
      <w:r>
        <w:rPr>
          <w:sz w:val="22"/>
        </w:rPr>
        <w:t>stavebně</w:t>
      </w:r>
      <w:r>
        <w:rPr>
          <w:spacing w:val="63"/>
          <w:w w:val="150"/>
          <w:sz w:val="22"/>
        </w:rPr>
        <w:t> </w:t>
      </w:r>
      <w:r>
        <w:rPr>
          <w:sz w:val="22"/>
        </w:rPr>
        <w:t>technické</w:t>
      </w:r>
      <w:r>
        <w:rPr>
          <w:spacing w:val="65"/>
          <w:w w:val="150"/>
          <w:sz w:val="22"/>
        </w:rPr>
        <w:t> </w:t>
      </w:r>
      <w:r>
        <w:rPr>
          <w:sz w:val="22"/>
        </w:rPr>
        <w:t>prevence</w:t>
      </w:r>
      <w:r>
        <w:rPr>
          <w:spacing w:val="63"/>
          <w:w w:val="150"/>
          <w:sz w:val="22"/>
        </w:rPr>
        <w:t> </w:t>
      </w:r>
      <w:r>
        <w:rPr>
          <w:sz w:val="22"/>
        </w:rPr>
        <w:t>Ústav</w:t>
      </w:r>
      <w:r>
        <w:rPr>
          <w:spacing w:val="65"/>
          <w:w w:val="150"/>
          <w:sz w:val="22"/>
        </w:rPr>
        <w:t> </w:t>
      </w:r>
      <w:r>
        <w:rPr>
          <w:spacing w:val="-2"/>
          <w:sz w:val="22"/>
        </w:rPr>
        <w:t>územního</w:t>
      </w:r>
    </w:p>
    <w:p>
      <w:pPr>
        <w:pStyle w:val="BodyText"/>
        <w:spacing w:line="403" w:lineRule="exact"/>
        <w:ind w:firstLine="0"/>
        <w:jc w:val="left"/>
      </w:pPr>
      <w:r>
        <w:rPr>
          <w:spacing w:val="-2"/>
        </w:rPr>
        <w:t>rozvoje.</w:t>
      </w:r>
    </w:p>
    <w:p>
      <w:pPr>
        <w:pStyle w:val="Heading4"/>
        <w:spacing w:before="84"/>
        <w:ind w:left="712"/>
      </w:pPr>
      <w:r>
        <w:rPr/>
        <w:t>§</w:t>
      </w:r>
      <w:r>
        <w:rPr>
          <w:spacing w:val="1"/>
        </w:rPr>
        <w:t> </w:t>
      </w:r>
      <w:r>
        <w:rPr>
          <w:spacing w:val="-5"/>
        </w:rPr>
        <w:t>33</w:t>
      </w:r>
    </w:p>
    <w:p>
      <w:pPr>
        <w:pStyle w:val="BodyText"/>
        <w:spacing w:line="437" w:lineRule="exact"/>
        <w:ind w:left="2611" w:firstLine="0"/>
        <w:jc w:val="left"/>
      </w:pPr>
      <w:r>
        <w:rPr>
          <w:spacing w:val="21"/>
        </w:rPr>
        <w:t>Specializovaný</w:t>
      </w:r>
      <w:r>
        <w:rPr>
          <w:spacing w:val="48"/>
        </w:rPr>
        <w:t> </w:t>
      </w:r>
      <w:r>
        <w:rPr/>
        <w:t>a</w:t>
      </w:r>
      <w:r>
        <w:rPr>
          <w:spacing w:val="48"/>
        </w:rPr>
        <w:t> </w:t>
      </w:r>
      <w:r>
        <w:rPr>
          <w:spacing w:val="19"/>
        </w:rPr>
        <w:t>odvolací</w:t>
      </w:r>
      <w:r>
        <w:rPr>
          <w:spacing w:val="51"/>
        </w:rPr>
        <w:t> </w:t>
      </w:r>
      <w:r>
        <w:rPr>
          <w:spacing w:val="20"/>
        </w:rPr>
        <w:t>stavební</w:t>
      </w:r>
      <w:r>
        <w:rPr>
          <w:spacing w:val="52"/>
        </w:rPr>
        <w:t> </w:t>
      </w:r>
      <w:r>
        <w:rPr>
          <w:spacing w:val="12"/>
        </w:rPr>
        <w:t>úřad</w:t>
      </w:r>
    </w:p>
    <w:p>
      <w:pPr>
        <w:pStyle w:val="ListParagraph"/>
        <w:numPr>
          <w:ilvl w:val="0"/>
          <w:numId w:val="31"/>
        </w:numPr>
        <w:tabs>
          <w:tab w:pos="1418" w:val="left" w:leader="none"/>
        </w:tabs>
        <w:spacing w:line="117" w:lineRule="auto" w:before="208" w:after="0"/>
        <w:ind w:left="1418" w:right="139" w:hanging="567"/>
        <w:jc w:val="left"/>
        <w:rPr>
          <w:sz w:val="22"/>
        </w:rPr>
      </w:pPr>
      <w:r>
        <w:rPr>
          <w:sz w:val="22"/>
        </w:rPr>
        <w:t>Specializovaný</w:t>
      </w:r>
      <w:r>
        <w:rPr>
          <w:spacing w:val="40"/>
          <w:sz w:val="22"/>
        </w:rPr>
        <w:t> </w:t>
      </w:r>
      <w:r>
        <w:rPr>
          <w:sz w:val="22"/>
        </w:rPr>
        <w:t>a</w:t>
      </w:r>
      <w:r>
        <w:rPr>
          <w:spacing w:val="40"/>
          <w:sz w:val="22"/>
        </w:rPr>
        <w:t> </w:t>
      </w:r>
      <w:r>
        <w:rPr>
          <w:sz w:val="22"/>
        </w:rPr>
        <w:t>odvolací</w:t>
      </w:r>
      <w:r>
        <w:rPr>
          <w:spacing w:val="40"/>
          <w:sz w:val="22"/>
        </w:rPr>
        <w:t> </w:t>
      </w:r>
      <w:r>
        <w:rPr>
          <w:sz w:val="22"/>
        </w:rPr>
        <w:t>stavební</w:t>
      </w:r>
      <w:r>
        <w:rPr>
          <w:spacing w:val="40"/>
          <w:sz w:val="22"/>
        </w:rPr>
        <w:t> </w:t>
      </w:r>
      <w:r>
        <w:rPr>
          <w:sz w:val="22"/>
        </w:rPr>
        <w:t>úřad</w:t>
      </w:r>
      <w:r>
        <w:rPr>
          <w:spacing w:val="40"/>
          <w:sz w:val="22"/>
        </w:rPr>
        <w:t> </w:t>
      </w:r>
      <w:r>
        <w:rPr>
          <w:sz w:val="22"/>
        </w:rPr>
        <w:t>je</w:t>
      </w:r>
      <w:r>
        <w:rPr>
          <w:spacing w:val="40"/>
          <w:sz w:val="22"/>
        </w:rPr>
        <w:t> </w:t>
      </w:r>
      <w:r>
        <w:rPr>
          <w:sz w:val="22"/>
        </w:rPr>
        <w:t>nadřízeným</w:t>
      </w:r>
      <w:r>
        <w:rPr>
          <w:spacing w:val="40"/>
          <w:sz w:val="22"/>
        </w:rPr>
        <w:t> </w:t>
      </w:r>
      <w:r>
        <w:rPr>
          <w:sz w:val="22"/>
        </w:rPr>
        <w:t>správním</w:t>
      </w:r>
      <w:r>
        <w:rPr>
          <w:spacing w:val="40"/>
          <w:sz w:val="22"/>
        </w:rPr>
        <w:t> </w:t>
      </w:r>
      <w:r>
        <w:rPr>
          <w:sz w:val="22"/>
        </w:rPr>
        <w:t>orgánem krajského stavebního úřadu.</w:t>
      </w:r>
    </w:p>
    <w:p>
      <w:pPr>
        <w:pStyle w:val="ListParagraph"/>
        <w:numPr>
          <w:ilvl w:val="0"/>
          <w:numId w:val="31"/>
        </w:numPr>
        <w:tabs>
          <w:tab w:pos="1418" w:val="left" w:leader="none"/>
        </w:tabs>
        <w:spacing w:line="240" w:lineRule="auto" w:before="70" w:after="0"/>
        <w:ind w:left="1418" w:right="0" w:hanging="566"/>
        <w:jc w:val="left"/>
        <w:rPr>
          <w:sz w:val="22"/>
        </w:rPr>
      </w:pPr>
      <w:r>
        <w:rPr>
          <w:sz w:val="22"/>
        </w:rPr>
        <w:t>Specializovaný</w:t>
      </w:r>
      <w:r>
        <w:rPr>
          <w:spacing w:val="-6"/>
          <w:sz w:val="22"/>
        </w:rPr>
        <w:t> </w:t>
      </w:r>
      <w:r>
        <w:rPr>
          <w:sz w:val="22"/>
        </w:rPr>
        <w:t>a</w:t>
      </w:r>
      <w:r>
        <w:rPr>
          <w:spacing w:val="-5"/>
          <w:sz w:val="22"/>
        </w:rPr>
        <w:t> </w:t>
      </w:r>
      <w:r>
        <w:rPr>
          <w:sz w:val="22"/>
        </w:rPr>
        <w:t>odvolací</w:t>
      </w:r>
      <w:r>
        <w:rPr>
          <w:spacing w:val="-6"/>
          <w:sz w:val="22"/>
        </w:rPr>
        <w:t> </w:t>
      </w:r>
      <w:r>
        <w:rPr>
          <w:sz w:val="22"/>
        </w:rPr>
        <w:t>stavební</w:t>
      </w:r>
      <w:r>
        <w:rPr>
          <w:spacing w:val="-4"/>
          <w:sz w:val="22"/>
        </w:rPr>
        <w:t> </w:t>
      </w:r>
      <w:r>
        <w:rPr>
          <w:sz w:val="22"/>
        </w:rPr>
        <w:t>úřad</w:t>
      </w:r>
      <w:r>
        <w:rPr>
          <w:spacing w:val="-6"/>
          <w:sz w:val="22"/>
        </w:rPr>
        <w:t> </w:t>
      </w:r>
      <w:r>
        <w:rPr>
          <w:spacing w:val="-2"/>
          <w:sz w:val="22"/>
        </w:rPr>
        <w:t>vykonává</w:t>
      </w:r>
    </w:p>
    <w:p>
      <w:pPr>
        <w:pStyle w:val="ListParagraph"/>
        <w:numPr>
          <w:ilvl w:val="1"/>
          <w:numId w:val="31"/>
        </w:numPr>
        <w:tabs>
          <w:tab w:pos="1417" w:val="left" w:leader="none"/>
        </w:tabs>
        <w:spacing w:line="240" w:lineRule="auto" w:before="25" w:after="0"/>
        <w:ind w:left="1417" w:right="0" w:hanging="282"/>
        <w:jc w:val="both"/>
        <w:rPr>
          <w:sz w:val="22"/>
        </w:rPr>
      </w:pPr>
      <w:r>
        <w:rPr>
          <w:sz w:val="22"/>
        </w:rPr>
        <w:t>působnost</w:t>
      </w:r>
      <w:r>
        <w:rPr>
          <w:spacing w:val="-8"/>
          <w:sz w:val="22"/>
        </w:rPr>
        <w:t> </w:t>
      </w:r>
      <w:r>
        <w:rPr>
          <w:sz w:val="22"/>
        </w:rPr>
        <w:t>stavebního</w:t>
      </w:r>
      <w:r>
        <w:rPr>
          <w:spacing w:val="-4"/>
          <w:sz w:val="22"/>
        </w:rPr>
        <w:t> </w:t>
      </w:r>
      <w:r>
        <w:rPr>
          <w:sz w:val="22"/>
        </w:rPr>
        <w:t>úřadu</w:t>
      </w:r>
      <w:r>
        <w:rPr>
          <w:spacing w:val="-4"/>
          <w:sz w:val="22"/>
        </w:rPr>
        <w:t> </w:t>
      </w:r>
      <w:r>
        <w:rPr>
          <w:sz w:val="22"/>
        </w:rPr>
        <w:t>ve</w:t>
      </w:r>
      <w:r>
        <w:rPr>
          <w:spacing w:val="-6"/>
          <w:sz w:val="22"/>
        </w:rPr>
        <w:t> </w:t>
      </w:r>
      <w:r>
        <w:rPr>
          <w:sz w:val="22"/>
        </w:rPr>
        <w:t>věcech</w:t>
      </w:r>
      <w:r>
        <w:rPr>
          <w:spacing w:val="-6"/>
          <w:sz w:val="22"/>
        </w:rPr>
        <w:t> </w:t>
      </w:r>
      <w:r>
        <w:rPr>
          <w:sz w:val="22"/>
        </w:rPr>
        <w:t>vyhrazených</w:t>
      </w:r>
      <w:r>
        <w:rPr>
          <w:spacing w:val="-1"/>
          <w:sz w:val="22"/>
        </w:rPr>
        <w:t> </w:t>
      </w:r>
      <w:r>
        <w:rPr>
          <w:spacing w:val="-2"/>
          <w:sz w:val="22"/>
        </w:rPr>
        <w:t>staveb,</w:t>
      </w:r>
    </w:p>
    <w:p>
      <w:pPr>
        <w:pStyle w:val="ListParagraph"/>
        <w:numPr>
          <w:ilvl w:val="1"/>
          <w:numId w:val="31"/>
        </w:numPr>
        <w:tabs>
          <w:tab w:pos="1416" w:val="left" w:leader="none"/>
          <w:tab w:pos="1418" w:val="left" w:leader="none"/>
        </w:tabs>
        <w:spacing w:line="117" w:lineRule="auto" w:before="249" w:after="0"/>
        <w:ind w:left="1418" w:right="140" w:hanging="284"/>
        <w:jc w:val="both"/>
        <w:rPr>
          <w:sz w:val="22"/>
        </w:rPr>
      </w:pPr>
      <w:r>
        <w:rPr>
          <w:sz w:val="22"/>
        </w:rPr>
        <w:t>působnost stavebního úřadu ve věcech staveb souvisejících s vyhrazenými stavbami a stavbami tvořícími s nimi soubor staveb, jež by jinak byly v působnosti krajského stavebního úřadu, a</w:t>
      </w:r>
    </w:p>
    <w:p>
      <w:pPr>
        <w:pStyle w:val="ListParagraph"/>
        <w:numPr>
          <w:ilvl w:val="1"/>
          <w:numId w:val="31"/>
        </w:numPr>
        <w:tabs>
          <w:tab w:pos="1416" w:val="left" w:leader="none"/>
        </w:tabs>
        <w:spacing w:line="240" w:lineRule="auto" w:before="69" w:after="0"/>
        <w:ind w:left="1416" w:right="0" w:hanging="281"/>
        <w:jc w:val="both"/>
        <w:rPr>
          <w:sz w:val="22"/>
        </w:rPr>
      </w:pPr>
      <w:r>
        <w:rPr>
          <w:sz w:val="22"/>
        </w:rPr>
        <w:t>kontrolu</w:t>
      </w:r>
      <w:r>
        <w:rPr>
          <w:spacing w:val="-5"/>
          <w:sz w:val="22"/>
        </w:rPr>
        <w:t> </w:t>
      </w:r>
      <w:r>
        <w:rPr>
          <w:sz w:val="22"/>
        </w:rPr>
        <w:t>ve</w:t>
      </w:r>
      <w:r>
        <w:rPr>
          <w:spacing w:val="-5"/>
          <w:sz w:val="22"/>
        </w:rPr>
        <w:t> </w:t>
      </w:r>
      <w:r>
        <w:rPr>
          <w:sz w:val="22"/>
        </w:rPr>
        <w:t>věcech</w:t>
      </w:r>
      <w:r>
        <w:rPr>
          <w:spacing w:val="-6"/>
          <w:sz w:val="22"/>
        </w:rPr>
        <w:t> </w:t>
      </w:r>
      <w:r>
        <w:rPr>
          <w:sz w:val="22"/>
        </w:rPr>
        <w:t>stavebního</w:t>
      </w:r>
      <w:r>
        <w:rPr>
          <w:spacing w:val="-2"/>
          <w:sz w:val="22"/>
        </w:rPr>
        <w:t> řádu.</w:t>
      </w:r>
    </w:p>
    <w:p>
      <w:pPr>
        <w:pStyle w:val="ListParagraph"/>
        <w:numPr>
          <w:ilvl w:val="0"/>
          <w:numId w:val="31"/>
        </w:numPr>
        <w:tabs>
          <w:tab w:pos="1418" w:val="left" w:leader="none"/>
        </w:tabs>
        <w:spacing w:line="117" w:lineRule="auto" w:before="252" w:after="0"/>
        <w:ind w:left="1418" w:right="139" w:hanging="567"/>
        <w:jc w:val="left"/>
        <w:rPr>
          <w:sz w:val="22"/>
        </w:rPr>
      </w:pPr>
      <w:r>
        <w:rPr>
          <w:sz w:val="22"/>
        </w:rPr>
        <w:t>K</w:t>
      </w:r>
      <w:r>
        <w:rPr>
          <w:spacing w:val="31"/>
          <w:sz w:val="22"/>
        </w:rPr>
        <w:t> </w:t>
      </w:r>
      <w:r>
        <w:rPr>
          <w:sz w:val="22"/>
        </w:rPr>
        <w:t>přechodu související stavby do působnosti krajského stavebního úřadu se</w:t>
      </w:r>
      <w:r>
        <w:rPr>
          <w:spacing w:val="40"/>
          <w:sz w:val="22"/>
        </w:rPr>
        <w:t> </w:t>
      </w:r>
      <w:r>
        <w:rPr>
          <w:sz w:val="22"/>
        </w:rPr>
        <w:t>vyžaduje změna účelu užívání.</w:t>
      </w:r>
    </w:p>
    <w:p>
      <w:pPr>
        <w:pStyle w:val="BodyText"/>
        <w:spacing w:before="23"/>
        <w:ind w:left="0" w:firstLine="0"/>
        <w:jc w:val="left"/>
        <w:rPr>
          <w:sz w:val="12"/>
        </w:rPr>
      </w:pPr>
    </w:p>
    <w:p>
      <w:pPr>
        <w:pStyle w:val="BodyText"/>
        <w:spacing w:after="0"/>
        <w:jc w:val="left"/>
        <w:rPr>
          <w:sz w:val="12"/>
        </w:rPr>
        <w:sectPr>
          <w:pgSz w:w="11910" w:h="16850"/>
          <w:pgMar w:header="708" w:footer="995" w:top="1340" w:bottom="1180" w:left="850" w:right="1559"/>
        </w:sectPr>
      </w:pPr>
    </w:p>
    <w:p>
      <w:pPr>
        <w:pStyle w:val="BodyText"/>
        <w:spacing w:before="290"/>
        <w:ind w:left="0" w:firstLine="0"/>
        <w:jc w:val="left"/>
      </w:pPr>
    </w:p>
    <w:p>
      <w:pPr>
        <w:pStyle w:val="ListParagraph"/>
        <w:numPr>
          <w:ilvl w:val="0"/>
          <w:numId w:val="32"/>
        </w:numPr>
        <w:tabs>
          <w:tab w:pos="1418" w:val="left" w:leader="none"/>
        </w:tabs>
        <w:spacing w:line="240" w:lineRule="auto" w:before="1" w:after="0"/>
        <w:ind w:left="1418" w:right="0" w:hanging="566"/>
        <w:jc w:val="left"/>
        <w:rPr>
          <w:sz w:val="22"/>
        </w:rPr>
      </w:pPr>
      <w:r>
        <w:rPr>
          <w:sz w:val="22"/>
        </w:rPr>
        <w:t>Krajský</w:t>
      </w:r>
      <w:r>
        <w:rPr>
          <w:spacing w:val="-5"/>
          <w:sz w:val="22"/>
        </w:rPr>
        <w:t> </w:t>
      </w:r>
      <w:r>
        <w:rPr>
          <w:sz w:val="22"/>
        </w:rPr>
        <w:t>stavební</w:t>
      </w:r>
      <w:r>
        <w:rPr>
          <w:spacing w:val="-5"/>
          <w:sz w:val="22"/>
        </w:rPr>
        <w:t> </w:t>
      </w:r>
      <w:r>
        <w:rPr>
          <w:spacing w:val="-4"/>
          <w:sz w:val="22"/>
        </w:rPr>
        <w:t>úřad</w:t>
      </w:r>
    </w:p>
    <w:p>
      <w:pPr>
        <w:pStyle w:val="Heading4"/>
        <w:spacing w:line="415" w:lineRule="exact"/>
        <w:ind w:left="0" w:right="2998"/>
      </w:pPr>
      <w:r>
        <w:rPr/>
        <w:br w:type="column"/>
      </w:r>
      <w:r>
        <w:rPr/>
        <w:t>§</w:t>
      </w:r>
      <w:r>
        <w:rPr>
          <w:spacing w:val="1"/>
        </w:rPr>
        <w:t> </w:t>
      </w:r>
      <w:r>
        <w:rPr>
          <w:spacing w:val="-5"/>
        </w:rPr>
        <w:t>34</w:t>
      </w:r>
    </w:p>
    <w:p>
      <w:pPr>
        <w:pStyle w:val="BodyText"/>
        <w:spacing w:line="456" w:lineRule="exact"/>
        <w:ind w:left="0" w:right="3029" w:firstLine="0"/>
        <w:jc w:val="center"/>
      </w:pPr>
      <w:r>
        <w:rPr>
          <w:spacing w:val="20"/>
        </w:rPr>
        <w:t>Krajský</w:t>
      </w:r>
      <w:r>
        <w:rPr>
          <w:spacing w:val="46"/>
        </w:rPr>
        <w:t> </w:t>
      </w:r>
      <w:r>
        <w:rPr>
          <w:spacing w:val="20"/>
        </w:rPr>
        <w:t>stavební</w:t>
      </w:r>
      <w:r>
        <w:rPr>
          <w:spacing w:val="50"/>
        </w:rPr>
        <w:t> </w:t>
      </w:r>
      <w:r>
        <w:rPr>
          <w:spacing w:val="10"/>
        </w:rPr>
        <w:t>úřad</w:t>
      </w:r>
    </w:p>
    <w:p>
      <w:pPr>
        <w:pStyle w:val="BodyText"/>
        <w:spacing w:after="0" w:line="456" w:lineRule="exact"/>
        <w:jc w:val="center"/>
        <w:sectPr>
          <w:type w:val="continuous"/>
          <w:pgSz w:w="11910" w:h="16850"/>
          <w:pgMar w:header="708" w:footer="995" w:top="760" w:bottom="280" w:left="850" w:right="1559"/>
          <w:cols w:num="2" w:equalWidth="0">
            <w:col w:w="3693" w:space="20"/>
            <w:col w:w="5788"/>
          </w:cols>
        </w:sectPr>
      </w:pPr>
    </w:p>
    <w:p>
      <w:pPr>
        <w:pStyle w:val="ListParagraph"/>
        <w:numPr>
          <w:ilvl w:val="1"/>
          <w:numId w:val="32"/>
        </w:numPr>
        <w:tabs>
          <w:tab w:pos="1416" w:val="left" w:leader="none"/>
          <w:tab w:pos="1418" w:val="left" w:leader="none"/>
        </w:tabs>
        <w:spacing w:line="117" w:lineRule="auto" w:before="251" w:after="0"/>
        <w:ind w:left="1418" w:right="137" w:hanging="284"/>
        <w:jc w:val="both"/>
        <w:rPr>
          <w:sz w:val="22"/>
        </w:rPr>
      </w:pPr>
      <w:r>
        <w:rPr>
          <w:sz w:val="22"/>
        </w:rPr>
        <w:t>vykonává působnost stavebního úřadu ve věcech staveb, u kterých nevykonává působnost Specializovaný a odvolací stavební úřad nebo jiný stavební úřad,</w:t>
      </w:r>
    </w:p>
    <w:p>
      <w:pPr>
        <w:pStyle w:val="ListParagraph"/>
        <w:numPr>
          <w:ilvl w:val="1"/>
          <w:numId w:val="32"/>
        </w:numPr>
        <w:tabs>
          <w:tab w:pos="1416" w:val="left" w:leader="none"/>
          <w:tab w:pos="1418" w:val="left" w:leader="none"/>
        </w:tabs>
        <w:spacing w:line="117" w:lineRule="auto" w:before="296" w:after="0"/>
        <w:ind w:left="1418" w:right="137" w:hanging="284"/>
        <w:jc w:val="both"/>
        <w:rPr>
          <w:sz w:val="22"/>
        </w:rPr>
      </w:pPr>
      <w:r>
        <w:rPr>
          <w:sz w:val="22"/>
        </w:rPr>
        <w:t>vydává rámcové povolení pro stavby v působnosti jiného stavebního úřadu, včetně staveb souvisejících, a</w:t>
      </w:r>
    </w:p>
    <w:p>
      <w:pPr>
        <w:pStyle w:val="ListParagraph"/>
        <w:numPr>
          <w:ilvl w:val="1"/>
          <w:numId w:val="32"/>
        </w:numPr>
        <w:tabs>
          <w:tab w:pos="1416" w:val="left" w:leader="none"/>
        </w:tabs>
        <w:spacing w:line="240" w:lineRule="auto" w:before="73" w:after="0"/>
        <w:ind w:left="1416" w:right="0" w:hanging="281"/>
        <w:jc w:val="left"/>
        <w:rPr>
          <w:sz w:val="22"/>
        </w:rPr>
      </w:pPr>
      <w:r>
        <w:rPr>
          <w:sz w:val="22"/>
        </w:rPr>
        <w:t>vykonává</w:t>
      </w:r>
      <w:r>
        <w:rPr>
          <w:spacing w:val="-5"/>
          <w:sz w:val="22"/>
        </w:rPr>
        <w:t> </w:t>
      </w:r>
      <w:r>
        <w:rPr>
          <w:sz w:val="22"/>
        </w:rPr>
        <w:t>kontrolu</w:t>
      </w:r>
      <w:r>
        <w:rPr>
          <w:spacing w:val="-5"/>
          <w:sz w:val="22"/>
        </w:rPr>
        <w:t> </w:t>
      </w:r>
      <w:r>
        <w:rPr>
          <w:sz w:val="22"/>
        </w:rPr>
        <w:t>ve</w:t>
      </w:r>
      <w:r>
        <w:rPr>
          <w:spacing w:val="-4"/>
          <w:sz w:val="22"/>
        </w:rPr>
        <w:t> </w:t>
      </w:r>
      <w:r>
        <w:rPr>
          <w:sz w:val="22"/>
        </w:rPr>
        <w:t>věcech</w:t>
      </w:r>
      <w:r>
        <w:rPr>
          <w:spacing w:val="-5"/>
          <w:sz w:val="22"/>
        </w:rPr>
        <w:t> </w:t>
      </w:r>
      <w:r>
        <w:rPr>
          <w:sz w:val="22"/>
        </w:rPr>
        <w:t>stavebního</w:t>
      </w:r>
      <w:r>
        <w:rPr>
          <w:spacing w:val="-3"/>
          <w:sz w:val="22"/>
        </w:rPr>
        <w:t> </w:t>
      </w:r>
      <w:r>
        <w:rPr>
          <w:spacing w:val="-2"/>
          <w:sz w:val="22"/>
        </w:rPr>
        <w:t>řádu.</w:t>
      </w:r>
    </w:p>
    <w:p>
      <w:pPr>
        <w:pStyle w:val="ListParagraph"/>
        <w:numPr>
          <w:ilvl w:val="0"/>
          <w:numId w:val="32"/>
        </w:numPr>
        <w:tabs>
          <w:tab w:pos="1416" w:val="left" w:leader="none"/>
          <w:tab w:pos="1418" w:val="left" w:leader="none"/>
        </w:tabs>
        <w:spacing w:line="117" w:lineRule="auto" w:before="249" w:after="0"/>
        <w:ind w:left="1418" w:right="137" w:hanging="567"/>
        <w:jc w:val="both"/>
        <w:rPr>
          <w:sz w:val="22"/>
        </w:rPr>
      </w:pPr>
      <w:r>
        <w:rPr>
          <w:sz w:val="22"/>
        </w:rPr>
        <w:t>Má-li se stavba podle odstavce 1 písm. a) nebo b) uskutečnit ve </w:t>
      </w:r>
      <w:r>
        <w:rPr>
          <w:sz w:val="22"/>
        </w:rPr>
        <w:t>správních obvodech více krajů, provede řízení a vydá rozhodnutí krajský stavební úřad, u kterého byla podána žádost jako první.</w:t>
      </w:r>
    </w:p>
    <w:p>
      <w:pPr>
        <w:pStyle w:val="ListParagraph"/>
        <w:spacing w:after="0" w:line="117" w:lineRule="auto"/>
        <w:jc w:val="both"/>
        <w:rPr>
          <w:sz w:val="22"/>
        </w:rPr>
        <w:sectPr>
          <w:type w:val="continuous"/>
          <w:pgSz w:w="11910" w:h="16850"/>
          <w:pgMar w:header="708" w:footer="995" w:top="760" w:bottom="280" w:left="850" w:right="1559"/>
        </w:sectPr>
      </w:pPr>
    </w:p>
    <w:p>
      <w:pPr>
        <w:pStyle w:val="Heading4"/>
        <w:spacing w:line="604" w:lineRule="exact" w:before="73"/>
        <w:ind w:left="712"/>
      </w:pPr>
      <w:r>
        <w:rPr/>
        <w:t>§</w:t>
      </w:r>
      <w:r>
        <w:rPr>
          <w:spacing w:val="1"/>
        </w:rPr>
        <w:t> </w:t>
      </w:r>
      <w:r>
        <w:rPr>
          <w:spacing w:val="-5"/>
        </w:rPr>
        <w:t>35</w:t>
      </w:r>
    </w:p>
    <w:p>
      <w:pPr>
        <w:pStyle w:val="BodyText"/>
        <w:spacing w:line="438" w:lineRule="exact"/>
        <w:ind w:left="3864" w:firstLine="0"/>
      </w:pPr>
      <w:r>
        <w:rPr>
          <w:spacing w:val="17"/>
        </w:rPr>
        <w:t>Jiné</w:t>
      </w:r>
      <w:r>
        <w:rPr>
          <w:spacing w:val="47"/>
        </w:rPr>
        <w:t> </w:t>
      </w:r>
      <w:r>
        <w:rPr>
          <w:spacing w:val="20"/>
        </w:rPr>
        <w:t>stavební</w:t>
      </w:r>
      <w:r>
        <w:rPr>
          <w:spacing w:val="48"/>
        </w:rPr>
        <w:t> </w:t>
      </w:r>
      <w:r>
        <w:rPr>
          <w:spacing w:val="16"/>
        </w:rPr>
        <w:t>úřady</w:t>
      </w:r>
    </w:p>
    <w:p>
      <w:pPr>
        <w:pStyle w:val="ListParagraph"/>
        <w:numPr>
          <w:ilvl w:val="0"/>
          <w:numId w:val="33"/>
        </w:numPr>
        <w:tabs>
          <w:tab w:pos="1416" w:val="left" w:leader="none"/>
          <w:tab w:pos="1418" w:val="left" w:leader="none"/>
        </w:tabs>
        <w:spacing w:line="117" w:lineRule="auto" w:before="207" w:after="0"/>
        <w:ind w:left="1418" w:right="135" w:hanging="567"/>
        <w:jc w:val="both"/>
        <w:rPr>
          <w:sz w:val="22"/>
        </w:rPr>
      </w:pPr>
      <w:r>
        <w:rPr>
          <w:sz w:val="22"/>
        </w:rPr>
        <w:t>Ministerstvo obrany vykonává působnost stavebního úřadu u záměrů, které slouží nebo mají sloužit k zajišťování obrany státu</w:t>
      </w:r>
      <w:r>
        <w:rPr>
          <w:color w:val="00AF50"/>
          <w:position w:val="6"/>
          <w:sz w:val="14"/>
        </w:rPr>
        <w:t>5)</w:t>
      </w:r>
      <w:r>
        <w:rPr>
          <w:sz w:val="22"/>
        </w:rPr>
        <w:t>, realizovaných Ministerstvem obrany, jím zřízenou nebo založenou právnickou osobou nebo,</w:t>
      </w:r>
      <w:r>
        <w:rPr>
          <w:spacing w:val="40"/>
          <w:sz w:val="22"/>
        </w:rPr>
        <w:t> </w:t>
      </w:r>
      <w:r>
        <w:rPr>
          <w:sz w:val="22"/>
        </w:rPr>
        <w:t>u staveb a záměrů, které slouží nebo mají sloužit k plnění úkolů Národního úřadu pro kybernetickou a informační bezpečnost, a pro území vojenských újezdů, s výjimkou vydání rámcového povolení.</w:t>
      </w:r>
    </w:p>
    <w:p>
      <w:pPr>
        <w:pStyle w:val="ListParagraph"/>
        <w:numPr>
          <w:ilvl w:val="0"/>
          <w:numId w:val="33"/>
        </w:numPr>
        <w:tabs>
          <w:tab w:pos="1416" w:val="left" w:leader="none"/>
          <w:tab w:pos="1418" w:val="left" w:leader="none"/>
        </w:tabs>
        <w:spacing w:line="117" w:lineRule="auto" w:before="294" w:after="0"/>
        <w:ind w:left="1418" w:right="136" w:hanging="567"/>
        <w:jc w:val="both"/>
        <w:rPr>
          <w:sz w:val="22"/>
        </w:rPr>
      </w:pPr>
      <w:r>
        <w:rPr>
          <w:sz w:val="22"/>
        </w:rPr>
        <w:t>Ministerstvo vnitra vykonává působnost stavebního úřadu u záměrů pro bezpečnost státu, kterými se rozumí stavby sloužící k plnění úkolů Ministerstva vnitra nebo jím zřízené organizační složky státu, Policie České republiky, Policejní akademie České republiky, Hasičského záchranného sboru České republiky, Úřadu pro zahraniční styky a informace,</w:t>
      </w:r>
      <w:r>
        <w:rPr>
          <w:spacing w:val="80"/>
          <w:sz w:val="22"/>
        </w:rPr>
        <w:t> </w:t>
      </w:r>
      <w:r>
        <w:rPr>
          <w:sz w:val="22"/>
        </w:rPr>
        <w:t>Bezpečnostní informační služby a Národního bezpečnostního úřadu, s výjimkou staveb nebo jejich částí převážně užívaných pro účely bytové nebo rekreační. Do výkonu působnosti podle věty první nenáleží vydání rámcového </w:t>
      </w:r>
      <w:r>
        <w:rPr>
          <w:spacing w:val="-2"/>
          <w:sz w:val="22"/>
        </w:rPr>
        <w:t>povolení.</w:t>
      </w:r>
    </w:p>
    <w:p>
      <w:pPr>
        <w:pStyle w:val="ListParagraph"/>
        <w:numPr>
          <w:ilvl w:val="0"/>
          <w:numId w:val="33"/>
        </w:numPr>
        <w:tabs>
          <w:tab w:pos="1416" w:val="left" w:leader="none"/>
          <w:tab w:pos="1418" w:val="left" w:leader="none"/>
        </w:tabs>
        <w:spacing w:line="117" w:lineRule="auto" w:before="293" w:after="0"/>
        <w:ind w:left="1418" w:right="135" w:hanging="567"/>
        <w:jc w:val="both"/>
        <w:rPr>
          <w:sz w:val="22"/>
        </w:rPr>
      </w:pPr>
      <w:r>
        <w:rPr>
          <w:sz w:val="22"/>
        </w:rPr>
        <w:t>Ministerstvo spravedlnosti vykonává působnost stavebního úřadu u záměrů staveb pro účely Vězeňské služby České republiky a jejích organizačních jednotek, s výjimkou vydání rámcového povolení.</w:t>
      </w:r>
    </w:p>
    <w:p>
      <w:pPr>
        <w:pStyle w:val="ListParagraph"/>
        <w:numPr>
          <w:ilvl w:val="0"/>
          <w:numId w:val="33"/>
        </w:numPr>
        <w:tabs>
          <w:tab w:pos="1416" w:val="left" w:leader="none"/>
          <w:tab w:pos="1418" w:val="left" w:leader="none"/>
        </w:tabs>
        <w:spacing w:line="117" w:lineRule="auto" w:before="296" w:after="0"/>
        <w:ind w:left="1418" w:right="141" w:hanging="567"/>
        <w:jc w:val="both"/>
        <w:rPr>
          <w:sz w:val="22"/>
        </w:rPr>
      </w:pPr>
      <w:r>
        <w:rPr>
          <w:sz w:val="22"/>
        </w:rPr>
        <w:t>K přechodu stavby podle odstavců 1 až 3 do působnosti krajského stavebního úřadu se vyžaduje změna účelu užívání.</w:t>
      </w:r>
    </w:p>
    <w:p>
      <w:pPr>
        <w:pStyle w:val="Heading3"/>
        <w:spacing w:line="495" w:lineRule="exact"/>
        <w:ind w:left="647"/>
      </w:pPr>
      <w:r>
        <w:rPr/>
        <w:t>H</w:t>
      </w:r>
      <w:r>
        <w:rPr>
          <w:spacing w:val="-17"/>
        </w:rPr>
        <w:t> </w:t>
      </w:r>
      <w:r>
        <w:rPr/>
        <w:t>L</w:t>
      </w:r>
      <w:r>
        <w:rPr>
          <w:spacing w:val="-21"/>
        </w:rPr>
        <w:t> </w:t>
      </w:r>
      <w:r>
        <w:rPr/>
        <w:t>A</w:t>
      </w:r>
      <w:r>
        <w:rPr>
          <w:spacing w:val="-17"/>
        </w:rPr>
        <w:t> </w:t>
      </w:r>
      <w:r>
        <w:rPr/>
        <w:t>V</w:t>
      </w:r>
      <w:r>
        <w:rPr>
          <w:spacing w:val="-20"/>
        </w:rPr>
        <w:t> </w:t>
      </w:r>
      <w:r>
        <w:rPr/>
        <w:t>A</w:t>
      </w:r>
      <w:r>
        <w:rPr>
          <w:spacing w:val="79"/>
          <w:w w:val="150"/>
        </w:rPr>
        <w:t> </w:t>
      </w:r>
      <w:r>
        <w:rPr/>
        <w:t>I</w:t>
      </w:r>
      <w:r>
        <w:rPr>
          <w:spacing w:val="-20"/>
        </w:rPr>
        <w:t> </w:t>
      </w:r>
      <w:r>
        <w:rPr>
          <w:spacing w:val="-10"/>
        </w:rPr>
        <w:t>V</w:t>
      </w:r>
    </w:p>
    <w:p>
      <w:pPr>
        <w:spacing w:line="474" w:lineRule="exact" w:before="0"/>
        <w:ind w:left="650" w:right="0" w:firstLine="0"/>
        <w:jc w:val="center"/>
        <w:rPr>
          <w:sz w:val="26"/>
        </w:rPr>
      </w:pPr>
      <w:r>
        <w:rPr>
          <w:sz w:val="26"/>
        </w:rPr>
        <w:t>V</w:t>
      </w:r>
      <w:r>
        <w:rPr>
          <w:spacing w:val="-15"/>
          <w:sz w:val="26"/>
        </w:rPr>
        <w:t> </w:t>
      </w:r>
      <w:r>
        <w:rPr>
          <w:sz w:val="26"/>
        </w:rPr>
        <w:t>Y</w:t>
      </w:r>
      <w:r>
        <w:rPr>
          <w:spacing w:val="-15"/>
          <w:sz w:val="26"/>
        </w:rPr>
        <w:t> </w:t>
      </w:r>
      <w:r>
        <w:rPr>
          <w:sz w:val="26"/>
        </w:rPr>
        <w:t>M</w:t>
      </w:r>
      <w:r>
        <w:rPr>
          <w:spacing w:val="-14"/>
          <w:sz w:val="26"/>
        </w:rPr>
        <w:t> </w:t>
      </w:r>
      <w:r>
        <w:rPr>
          <w:sz w:val="26"/>
        </w:rPr>
        <w:t>E</w:t>
      </w:r>
      <w:r>
        <w:rPr>
          <w:spacing w:val="-15"/>
          <w:sz w:val="26"/>
        </w:rPr>
        <w:t> </w:t>
      </w:r>
      <w:r>
        <w:rPr>
          <w:sz w:val="26"/>
        </w:rPr>
        <w:t>Z</w:t>
      </w:r>
      <w:r>
        <w:rPr>
          <w:spacing w:val="-15"/>
          <w:sz w:val="26"/>
        </w:rPr>
        <w:t> </w:t>
      </w:r>
      <w:r>
        <w:rPr>
          <w:sz w:val="26"/>
        </w:rPr>
        <w:t>E</w:t>
      </w:r>
      <w:r>
        <w:rPr>
          <w:spacing w:val="-12"/>
          <w:sz w:val="26"/>
        </w:rPr>
        <w:t> </w:t>
      </w:r>
      <w:r>
        <w:rPr>
          <w:sz w:val="26"/>
        </w:rPr>
        <w:t>N</w:t>
      </w:r>
      <w:r>
        <w:rPr>
          <w:spacing w:val="-15"/>
          <w:sz w:val="26"/>
        </w:rPr>
        <w:t> </w:t>
      </w:r>
      <w:r>
        <w:rPr>
          <w:sz w:val="26"/>
        </w:rPr>
        <w:t>Á</w:t>
      </w:r>
      <w:r>
        <w:rPr>
          <w:spacing w:val="77"/>
          <w:w w:val="150"/>
          <w:sz w:val="26"/>
        </w:rPr>
        <w:t> </w:t>
      </w:r>
      <w:r>
        <w:rPr>
          <w:sz w:val="26"/>
        </w:rPr>
        <w:t>Ú</w:t>
      </w:r>
      <w:r>
        <w:rPr>
          <w:spacing w:val="-13"/>
          <w:sz w:val="26"/>
        </w:rPr>
        <w:t> </w:t>
      </w:r>
      <w:r>
        <w:rPr>
          <w:sz w:val="26"/>
        </w:rPr>
        <w:t>Z</w:t>
      </w:r>
      <w:r>
        <w:rPr>
          <w:spacing w:val="-15"/>
          <w:sz w:val="26"/>
        </w:rPr>
        <w:t> </w:t>
      </w:r>
      <w:r>
        <w:rPr>
          <w:sz w:val="26"/>
        </w:rPr>
        <w:t>E</w:t>
      </w:r>
      <w:r>
        <w:rPr>
          <w:spacing w:val="-15"/>
          <w:sz w:val="26"/>
        </w:rPr>
        <w:t> </w:t>
      </w:r>
      <w:r>
        <w:rPr>
          <w:sz w:val="26"/>
        </w:rPr>
        <w:t>M</w:t>
      </w:r>
      <w:r>
        <w:rPr>
          <w:spacing w:val="-14"/>
          <w:sz w:val="26"/>
        </w:rPr>
        <w:t> </w:t>
      </w:r>
      <w:r>
        <w:rPr>
          <w:spacing w:val="-10"/>
          <w:sz w:val="26"/>
        </w:rPr>
        <w:t>Í</w:t>
      </w:r>
    </w:p>
    <w:p>
      <w:pPr>
        <w:pStyle w:val="BodyText"/>
        <w:spacing w:before="11"/>
        <w:ind w:left="0" w:firstLine="0"/>
        <w:jc w:val="left"/>
        <w:rPr>
          <w:sz w:val="6"/>
        </w:rPr>
      </w:pPr>
      <w:r>
        <w:rPr>
          <w:sz w:val="6"/>
        </w:rPr>
        <mc:AlternateContent>
          <mc:Choice Requires="wps">
            <w:drawing>
              <wp:anchor distT="0" distB="0" distL="0" distR="0" allowOverlap="1" layoutInCell="1" locked="0" behindDoc="1" simplePos="0" relativeHeight="487594496">
                <wp:simplePos x="0" y="0"/>
                <wp:positionH relativeFrom="page">
                  <wp:posOffset>1012240</wp:posOffset>
                </wp:positionH>
                <wp:positionV relativeFrom="paragraph">
                  <wp:posOffset>116027</wp:posOffset>
                </wp:positionV>
                <wp:extent cx="5490845" cy="3318510"/>
                <wp:effectExtent l="0" t="0" r="0" b="0"/>
                <wp:wrapTopAndBottom/>
                <wp:docPr id="44" name="Textbox 44"/>
                <wp:cNvGraphicFramePr>
                  <a:graphicFrameLocks/>
                </wp:cNvGraphicFramePr>
                <a:graphic>
                  <a:graphicData uri="http://schemas.microsoft.com/office/word/2010/wordprocessingShape">
                    <wps:wsp>
                      <wps:cNvPr id="44" name="Textbox 44"/>
                      <wps:cNvSpPr txBox="1"/>
                      <wps:spPr>
                        <a:xfrm>
                          <a:off x="0" y="0"/>
                          <a:ext cx="5490845" cy="3318510"/>
                        </a:xfrm>
                        <a:prstGeom prst="rect">
                          <a:avLst/>
                        </a:prstGeom>
                        <a:solidFill>
                          <a:srgbClr val="99CCFF"/>
                        </a:solidFill>
                      </wps:spPr>
                      <wps:txbx>
                        <w:txbxContent>
                          <w:p>
                            <w:pPr>
                              <w:spacing w:line="614" w:lineRule="exact" w:before="0"/>
                              <w:ind w:left="0" w:right="0" w:firstLine="0"/>
                              <w:jc w:val="center"/>
                              <w:rPr>
                                <w:color w:val="000000"/>
                                <w:sz w:val="28"/>
                              </w:rPr>
                            </w:pPr>
                            <w:r>
                              <w:rPr>
                                <w:color w:val="000000"/>
                                <w:sz w:val="28"/>
                              </w:rPr>
                              <w:t>§</w:t>
                            </w:r>
                            <w:r>
                              <w:rPr>
                                <w:color w:val="000000"/>
                                <w:spacing w:val="1"/>
                                <w:sz w:val="28"/>
                              </w:rPr>
                              <w:t> </w:t>
                            </w:r>
                            <w:r>
                              <w:rPr>
                                <w:color w:val="000000"/>
                                <w:spacing w:val="-5"/>
                                <w:sz w:val="28"/>
                              </w:rPr>
                              <w:t>36</w:t>
                            </w:r>
                          </w:p>
                          <w:p>
                            <w:pPr>
                              <w:pStyle w:val="BodyText"/>
                              <w:numPr>
                                <w:ilvl w:val="0"/>
                                <w:numId w:val="34"/>
                              </w:numPr>
                              <w:tabs>
                                <w:tab w:pos="674" w:val="left" w:leader="none"/>
                              </w:tabs>
                              <w:spacing w:line="117" w:lineRule="auto" w:before="200" w:after="0"/>
                              <w:ind w:left="674" w:right="107" w:hanging="567"/>
                              <w:jc w:val="left"/>
                              <w:rPr>
                                <w:color w:val="000000"/>
                              </w:rPr>
                            </w:pPr>
                            <w:r>
                              <w:rPr>
                                <w:color w:val="000000"/>
                              </w:rPr>
                              <w:t>Ministerstvo obrany a Ministerstvo vnitra vymezí opatřením obecné povahy území, v němž v zájmu zajišťování obrany a bezpečnosti státu</w:t>
                            </w:r>
                          </w:p>
                          <w:p>
                            <w:pPr>
                              <w:pStyle w:val="BodyText"/>
                              <w:numPr>
                                <w:ilvl w:val="1"/>
                                <w:numId w:val="34"/>
                              </w:numPr>
                              <w:tabs>
                                <w:tab w:pos="673" w:val="left" w:leader="none"/>
                              </w:tabs>
                              <w:spacing w:line="240" w:lineRule="auto" w:before="71" w:after="0"/>
                              <w:ind w:left="673" w:right="0" w:hanging="282"/>
                              <w:jc w:val="left"/>
                              <w:rPr>
                                <w:color w:val="000000"/>
                              </w:rPr>
                            </w:pPr>
                            <w:r>
                              <w:rPr>
                                <w:color w:val="000000"/>
                              </w:rPr>
                              <w:t>vydává</w:t>
                            </w:r>
                            <w:r>
                              <w:rPr>
                                <w:color w:val="000000"/>
                                <w:spacing w:val="-5"/>
                              </w:rPr>
                              <w:t> </w:t>
                            </w:r>
                            <w:r>
                              <w:rPr>
                                <w:color w:val="000000"/>
                              </w:rPr>
                              <w:t>vyjádření</w:t>
                            </w:r>
                            <w:r>
                              <w:rPr>
                                <w:color w:val="000000"/>
                                <w:spacing w:val="-4"/>
                              </w:rPr>
                              <w:t> </w:t>
                            </w:r>
                            <w:r>
                              <w:rPr>
                                <w:color w:val="000000"/>
                              </w:rPr>
                              <w:t>pro</w:t>
                            </w:r>
                            <w:r>
                              <w:rPr>
                                <w:color w:val="000000"/>
                                <w:spacing w:val="-3"/>
                              </w:rPr>
                              <w:t> </w:t>
                            </w:r>
                            <w:r>
                              <w:rPr>
                                <w:color w:val="000000"/>
                              </w:rPr>
                              <w:t>účely</w:t>
                            </w:r>
                            <w:r>
                              <w:rPr>
                                <w:color w:val="000000"/>
                                <w:spacing w:val="-4"/>
                              </w:rPr>
                              <w:t> </w:t>
                            </w:r>
                            <w:r>
                              <w:rPr>
                                <w:color w:val="000000"/>
                              </w:rPr>
                              <w:t>povolení</w:t>
                            </w:r>
                            <w:r>
                              <w:rPr>
                                <w:color w:val="000000"/>
                                <w:spacing w:val="-5"/>
                              </w:rPr>
                              <w:t> </w:t>
                            </w:r>
                            <w:r>
                              <w:rPr>
                                <w:color w:val="000000"/>
                                <w:spacing w:val="-2"/>
                              </w:rPr>
                              <w:t>záměru,</w:t>
                            </w:r>
                          </w:p>
                          <w:p>
                            <w:pPr>
                              <w:pStyle w:val="BodyText"/>
                              <w:numPr>
                                <w:ilvl w:val="1"/>
                                <w:numId w:val="34"/>
                              </w:numPr>
                              <w:tabs>
                                <w:tab w:pos="672" w:val="left" w:leader="none"/>
                                <w:tab w:pos="674" w:val="left" w:leader="none"/>
                              </w:tabs>
                              <w:spacing w:line="117" w:lineRule="auto" w:before="249" w:after="0"/>
                              <w:ind w:left="674" w:right="104" w:hanging="284"/>
                              <w:jc w:val="both"/>
                              <w:rPr>
                                <w:color w:val="000000"/>
                              </w:rPr>
                            </w:pPr>
                            <w:r>
                              <w:rPr>
                                <w:color w:val="000000"/>
                              </w:rPr>
                              <w:t>vydává vyjádření k návrhu zadání územně plánovací dokumentace a stanovisko k návrhu územně plánovací dokumentace nebo její změny, dotýká-li se vymezeného území, a</w:t>
                            </w:r>
                          </w:p>
                          <w:p>
                            <w:pPr>
                              <w:pStyle w:val="BodyText"/>
                              <w:numPr>
                                <w:ilvl w:val="1"/>
                                <w:numId w:val="34"/>
                              </w:numPr>
                              <w:tabs>
                                <w:tab w:pos="671" w:val="left" w:leader="none"/>
                                <w:tab w:pos="674" w:val="left" w:leader="none"/>
                              </w:tabs>
                              <w:spacing w:line="117" w:lineRule="auto" w:before="299" w:after="0"/>
                              <w:ind w:left="674" w:right="108" w:hanging="284"/>
                              <w:jc w:val="both"/>
                              <w:rPr>
                                <w:color w:val="000000"/>
                              </w:rPr>
                            </w:pPr>
                            <w:r>
                              <w:rPr>
                                <w:color w:val="000000"/>
                              </w:rPr>
                              <w:t>může se vyjádřit k nezbytným úpravám u již zřízených staveb nebo uplatnit požadavky na nezbytné úpravy.</w:t>
                            </w:r>
                          </w:p>
                          <w:p>
                            <w:pPr>
                              <w:pStyle w:val="BodyText"/>
                              <w:numPr>
                                <w:ilvl w:val="0"/>
                                <w:numId w:val="34"/>
                              </w:numPr>
                              <w:tabs>
                                <w:tab w:pos="674" w:val="left" w:leader="none"/>
                              </w:tabs>
                              <w:spacing w:line="117" w:lineRule="auto" w:before="297" w:after="0"/>
                              <w:ind w:left="674" w:right="103" w:hanging="567"/>
                              <w:jc w:val="left"/>
                              <w:rPr>
                                <w:color w:val="000000"/>
                              </w:rPr>
                            </w:pPr>
                            <w:r>
                              <w:rPr>
                                <w:color w:val="000000"/>
                              </w:rPr>
                              <w:t>Opatření obecné povahy podle odstavce 1 se vydává bez řízení o jeho návrhu a nabývá účinnosti dnem vyvěšení veřejné vyhlášky.</w:t>
                            </w:r>
                          </w:p>
                          <w:p>
                            <w:pPr>
                              <w:pStyle w:val="BodyText"/>
                              <w:numPr>
                                <w:ilvl w:val="0"/>
                                <w:numId w:val="34"/>
                              </w:numPr>
                              <w:tabs>
                                <w:tab w:pos="674" w:val="left" w:leader="none"/>
                              </w:tabs>
                              <w:spacing w:line="492" w:lineRule="exact" w:before="73" w:after="0"/>
                              <w:ind w:left="674" w:right="0" w:hanging="566"/>
                              <w:jc w:val="left"/>
                              <w:rPr>
                                <w:color w:val="000000"/>
                              </w:rPr>
                            </w:pPr>
                            <w:r>
                              <w:rPr>
                                <w:color w:val="000000"/>
                              </w:rPr>
                              <w:t>Náklady</w:t>
                            </w:r>
                            <w:r>
                              <w:rPr>
                                <w:color w:val="000000"/>
                                <w:spacing w:val="13"/>
                              </w:rPr>
                              <w:t> </w:t>
                            </w:r>
                            <w:r>
                              <w:rPr>
                                <w:color w:val="000000"/>
                              </w:rPr>
                              <w:t>spojené</w:t>
                            </w:r>
                            <w:r>
                              <w:rPr>
                                <w:color w:val="000000"/>
                                <w:spacing w:val="13"/>
                              </w:rPr>
                              <w:t> </w:t>
                            </w:r>
                            <w:r>
                              <w:rPr>
                                <w:color w:val="000000"/>
                              </w:rPr>
                              <w:t>s</w:t>
                            </w:r>
                            <w:r>
                              <w:rPr>
                                <w:color w:val="000000"/>
                                <w:spacing w:val="17"/>
                              </w:rPr>
                              <w:t> </w:t>
                            </w:r>
                            <w:r>
                              <w:rPr>
                                <w:color w:val="000000"/>
                              </w:rPr>
                              <w:t>požadavky</w:t>
                            </w:r>
                            <w:r>
                              <w:rPr>
                                <w:color w:val="000000"/>
                                <w:spacing w:val="16"/>
                              </w:rPr>
                              <w:t> </w:t>
                            </w:r>
                            <w:r>
                              <w:rPr>
                                <w:color w:val="000000"/>
                              </w:rPr>
                              <w:t>na</w:t>
                            </w:r>
                            <w:r>
                              <w:rPr>
                                <w:color w:val="000000"/>
                                <w:spacing w:val="17"/>
                              </w:rPr>
                              <w:t> </w:t>
                            </w:r>
                            <w:r>
                              <w:rPr>
                                <w:color w:val="000000"/>
                              </w:rPr>
                              <w:t>nezbytné</w:t>
                            </w:r>
                            <w:r>
                              <w:rPr>
                                <w:color w:val="000000"/>
                                <w:spacing w:val="16"/>
                              </w:rPr>
                              <w:t> </w:t>
                            </w:r>
                            <w:r>
                              <w:rPr>
                                <w:color w:val="000000"/>
                              </w:rPr>
                              <w:t>úpravy</w:t>
                            </w:r>
                            <w:r>
                              <w:rPr>
                                <w:color w:val="000000"/>
                                <w:spacing w:val="17"/>
                              </w:rPr>
                              <w:t> </w:t>
                            </w:r>
                            <w:r>
                              <w:rPr>
                                <w:color w:val="000000"/>
                              </w:rPr>
                              <w:t>podle</w:t>
                            </w:r>
                            <w:r>
                              <w:rPr>
                                <w:color w:val="000000"/>
                                <w:spacing w:val="17"/>
                              </w:rPr>
                              <w:t> </w:t>
                            </w:r>
                            <w:r>
                              <w:rPr>
                                <w:color w:val="000000"/>
                              </w:rPr>
                              <w:t>odstavce</w:t>
                            </w:r>
                            <w:r>
                              <w:rPr>
                                <w:color w:val="000000"/>
                                <w:spacing w:val="16"/>
                              </w:rPr>
                              <w:t> </w:t>
                            </w:r>
                            <w:r>
                              <w:rPr>
                                <w:color w:val="000000"/>
                              </w:rPr>
                              <w:t>1</w:t>
                            </w:r>
                            <w:r>
                              <w:rPr>
                                <w:color w:val="000000"/>
                                <w:spacing w:val="13"/>
                              </w:rPr>
                              <w:t> </w:t>
                            </w:r>
                            <w:r>
                              <w:rPr>
                                <w:color w:val="000000"/>
                              </w:rPr>
                              <w:t>písm.</w:t>
                            </w:r>
                            <w:r>
                              <w:rPr>
                                <w:color w:val="000000"/>
                                <w:spacing w:val="18"/>
                              </w:rPr>
                              <w:t> </w:t>
                            </w:r>
                            <w:r>
                              <w:rPr>
                                <w:color w:val="000000"/>
                                <w:spacing w:val="-5"/>
                              </w:rPr>
                              <w:t>c)</w:t>
                            </w:r>
                          </w:p>
                        </w:txbxContent>
                      </wps:txbx>
                      <wps:bodyPr wrap="square" lIns="0" tIns="0" rIns="0" bIns="0" rtlCol="0">
                        <a:noAutofit/>
                      </wps:bodyPr>
                    </wps:wsp>
                  </a:graphicData>
                </a:graphic>
              </wp:anchor>
            </w:drawing>
          </mc:Choice>
          <mc:Fallback>
            <w:pict>
              <v:shape style="position:absolute;margin-left:79.704002pt;margin-top:9.136pt;width:432.35pt;height:261.3pt;mso-position-horizontal-relative:page;mso-position-vertical-relative:paragraph;z-index:-15721984;mso-wrap-distance-left:0;mso-wrap-distance-right:0" type="#_x0000_t202" id="docshape38" filled="true" fillcolor="#99ccff" stroked="false">
                <v:textbox inset="0,0,0,0">
                  <w:txbxContent>
                    <w:p>
                      <w:pPr>
                        <w:spacing w:line="614" w:lineRule="exact" w:before="0"/>
                        <w:ind w:left="0" w:right="0" w:firstLine="0"/>
                        <w:jc w:val="center"/>
                        <w:rPr>
                          <w:color w:val="000000"/>
                          <w:sz w:val="28"/>
                        </w:rPr>
                      </w:pPr>
                      <w:r>
                        <w:rPr>
                          <w:color w:val="000000"/>
                          <w:sz w:val="28"/>
                        </w:rPr>
                        <w:t>§</w:t>
                      </w:r>
                      <w:r>
                        <w:rPr>
                          <w:color w:val="000000"/>
                          <w:spacing w:val="1"/>
                          <w:sz w:val="28"/>
                        </w:rPr>
                        <w:t> </w:t>
                      </w:r>
                      <w:r>
                        <w:rPr>
                          <w:color w:val="000000"/>
                          <w:spacing w:val="-5"/>
                          <w:sz w:val="28"/>
                        </w:rPr>
                        <w:t>36</w:t>
                      </w:r>
                    </w:p>
                    <w:p>
                      <w:pPr>
                        <w:pStyle w:val="BodyText"/>
                        <w:numPr>
                          <w:ilvl w:val="0"/>
                          <w:numId w:val="34"/>
                        </w:numPr>
                        <w:tabs>
                          <w:tab w:pos="674" w:val="left" w:leader="none"/>
                        </w:tabs>
                        <w:spacing w:line="117" w:lineRule="auto" w:before="200" w:after="0"/>
                        <w:ind w:left="674" w:right="107" w:hanging="567"/>
                        <w:jc w:val="left"/>
                        <w:rPr>
                          <w:color w:val="000000"/>
                        </w:rPr>
                      </w:pPr>
                      <w:r>
                        <w:rPr>
                          <w:color w:val="000000"/>
                        </w:rPr>
                        <w:t>Ministerstvo obrany a Ministerstvo vnitra vymezí opatřením obecné povahy území, v němž v zájmu zajišťování obrany a bezpečnosti státu</w:t>
                      </w:r>
                    </w:p>
                    <w:p>
                      <w:pPr>
                        <w:pStyle w:val="BodyText"/>
                        <w:numPr>
                          <w:ilvl w:val="1"/>
                          <w:numId w:val="34"/>
                        </w:numPr>
                        <w:tabs>
                          <w:tab w:pos="673" w:val="left" w:leader="none"/>
                        </w:tabs>
                        <w:spacing w:line="240" w:lineRule="auto" w:before="71" w:after="0"/>
                        <w:ind w:left="673" w:right="0" w:hanging="282"/>
                        <w:jc w:val="left"/>
                        <w:rPr>
                          <w:color w:val="000000"/>
                        </w:rPr>
                      </w:pPr>
                      <w:r>
                        <w:rPr>
                          <w:color w:val="000000"/>
                        </w:rPr>
                        <w:t>vydává</w:t>
                      </w:r>
                      <w:r>
                        <w:rPr>
                          <w:color w:val="000000"/>
                          <w:spacing w:val="-5"/>
                        </w:rPr>
                        <w:t> </w:t>
                      </w:r>
                      <w:r>
                        <w:rPr>
                          <w:color w:val="000000"/>
                        </w:rPr>
                        <w:t>vyjádření</w:t>
                      </w:r>
                      <w:r>
                        <w:rPr>
                          <w:color w:val="000000"/>
                          <w:spacing w:val="-4"/>
                        </w:rPr>
                        <w:t> </w:t>
                      </w:r>
                      <w:r>
                        <w:rPr>
                          <w:color w:val="000000"/>
                        </w:rPr>
                        <w:t>pro</w:t>
                      </w:r>
                      <w:r>
                        <w:rPr>
                          <w:color w:val="000000"/>
                          <w:spacing w:val="-3"/>
                        </w:rPr>
                        <w:t> </w:t>
                      </w:r>
                      <w:r>
                        <w:rPr>
                          <w:color w:val="000000"/>
                        </w:rPr>
                        <w:t>účely</w:t>
                      </w:r>
                      <w:r>
                        <w:rPr>
                          <w:color w:val="000000"/>
                          <w:spacing w:val="-4"/>
                        </w:rPr>
                        <w:t> </w:t>
                      </w:r>
                      <w:r>
                        <w:rPr>
                          <w:color w:val="000000"/>
                        </w:rPr>
                        <w:t>povolení</w:t>
                      </w:r>
                      <w:r>
                        <w:rPr>
                          <w:color w:val="000000"/>
                          <w:spacing w:val="-5"/>
                        </w:rPr>
                        <w:t> </w:t>
                      </w:r>
                      <w:r>
                        <w:rPr>
                          <w:color w:val="000000"/>
                          <w:spacing w:val="-2"/>
                        </w:rPr>
                        <w:t>záměru,</w:t>
                      </w:r>
                    </w:p>
                    <w:p>
                      <w:pPr>
                        <w:pStyle w:val="BodyText"/>
                        <w:numPr>
                          <w:ilvl w:val="1"/>
                          <w:numId w:val="34"/>
                        </w:numPr>
                        <w:tabs>
                          <w:tab w:pos="672" w:val="left" w:leader="none"/>
                          <w:tab w:pos="674" w:val="left" w:leader="none"/>
                        </w:tabs>
                        <w:spacing w:line="117" w:lineRule="auto" w:before="249" w:after="0"/>
                        <w:ind w:left="674" w:right="104" w:hanging="284"/>
                        <w:jc w:val="both"/>
                        <w:rPr>
                          <w:color w:val="000000"/>
                        </w:rPr>
                      </w:pPr>
                      <w:r>
                        <w:rPr>
                          <w:color w:val="000000"/>
                        </w:rPr>
                        <w:t>vydává vyjádření k návrhu zadání územně plánovací dokumentace a stanovisko k návrhu územně plánovací dokumentace nebo její změny, dotýká-li se vymezeného území, a</w:t>
                      </w:r>
                    </w:p>
                    <w:p>
                      <w:pPr>
                        <w:pStyle w:val="BodyText"/>
                        <w:numPr>
                          <w:ilvl w:val="1"/>
                          <w:numId w:val="34"/>
                        </w:numPr>
                        <w:tabs>
                          <w:tab w:pos="671" w:val="left" w:leader="none"/>
                          <w:tab w:pos="674" w:val="left" w:leader="none"/>
                        </w:tabs>
                        <w:spacing w:line="117" w:lineRule="auto" w:before="299" w:after="0"/>
                        <w:ind w:left="674" w:right="108" w:hanging="284"/>
                        <w:jc w:val="both"/>
                        <w:rPr>
                          <w:color w:val="000000"/>
                        </w:rPr>
                      </w:pPr>
                      <w:r>
                        <w:rPr>
                          <w:color w:val="000000"/>
                        </w:rPr>
                        <w:t>může se vyjádřit k nezbytným úpravám u již zřízených staveb nebo uplatnit požadavky na nezbytné úpravy.</w:t>
                      </w:r>
                    </w:p>
                    <w:p>
                      <w:pPr>
                        <w:pStyle w:val="BodyText"/>
                        <w:numPr>
                          <w:ilvl w:val="0"/>
                          <w:numId w:val="34"/>
                        </w:numPr>
                        <w:tabs>
                          <w:tab w:pos="674" w:val="left" w:leader="none"/>
                        </w:tabs>
                        <w:spacing w:line="117" w:lineRule="auto" w:before="297" w:after="0"/>
                        <w:ind w:left="674" w:right="103" w:hanging="567"/>
                        <w:jc w:val="left"/>
                        <w:rPr>
                          <w:color w:val="000000"/>
                        </w:rPr>
                      </w:pPr>
                      <w:r>
                        <w:rPr>
                          <w:color w:val="000000"/>
                        </w:rPr>
                        <w:t>Opatření obecné povahy podle odstavce 1 se vydává bez řízení o jeho návrhu a nabývá účinnosti dnem vyvěšení veřejné vyhlášky.</w:t>
                      </w:r>
                    </w:p>
                    <w:p>
                      <w:pPr>
                        <w:pStyle w:val="BodyText"/>
                        <w:numPr>
                          <w:ilvl w:val="0"/>
                          <w:numId w:val="34"/>
                        </w:numPr>
                        <w:tabs>
                          <w:tab w:pos="674" w:val="left" w:leader="none"/>
                        </w:tabs>
                        <w:spacing w:line="492" w:lineRule="exact" w:before="73" w:after="0"/>
                        <w:ind w:left="674" w:right="0" w:hanging="566"/>
                        <w:jc w:val="left"/>
                        <w:rPr>
                          <w:color w:val="000000"/>
                        </w:rPr>
                      </w:pPr>
                      <w:r>
                        <w:rPr>
                          <w:color w:val="000000"/>
                        </w:rPr>
                        <w:t>Náklady</w:t>
                      </w:r>
                      <w:r>
                        <w:rPr>
                          <w:color w:val="000000"/>
                          <w:spacing w:val="13"/>
                        </w:rPr>
                        <w:t> </w:t>
                      </w:r>
                      <w:r>
                        <w:rPr>
                          <w:color w:val="000000"/>
                        </w:rPr>
                        <w:t>spojené</w:t>
                      </w:r>
                      <w:r>
                        <w:rPr>
                          <w:color w:val="000000"/>
                          <w:spacing w:val="13"/>
                        </w:rPr>
                        <w:t> </w:t>
                      </w:r>
                      <w:r>
                        <w:rPr>
                          <w:color w:val="000000"/>
                        </w:rPr>
                        <w:t>s</w:t>
                      </w:r>
                      <w:r>
                        <w:rPr>
                          <w:color w:val="000000"/>
                          <w:spacing w:val="17"/>
                        </w:rPr>
                        <w:t> </w:t>
                      </w:r>
                      <w:r>
                        <w:rPr>
                          <w:color w:val="000000"/>
                        </w:rPr>
                        <w:t>požadavky</w:t>
                      </w:r>
                      <w:r>
                        <w:rPr>
                          <w:color w:val="000000"/>
                          <w:spacing w:val="16"/>
                        </w:rPr>
                        <w:t> </w:t>
                      </w:r>
                      <w:r>
                        <w:rPr>
                          <w:color w:val="000000"/>
                        </w:rPr>
                        <w:t>na</w:t>
                      </w:r>
                      <w:r>
                        <w:rPr>
                          <w:color w:val="000000"/>
                          <w:spacing w:val="17"/>
                        </w:rPr>
                        <w:t> </w:t>
                      </w:r>
                      <w:r>
                        <w:rPr>
                          <w:color w:val="000000"/>
                        </w:rPr>
                        <w:t>nezbytné</w:t>
                      </w:r>
                      <w:r>
                        <w:rPr>
                          <w:color w:val="000000"/>
                          <w:spacing w:val="16"/>
                        </w:rPr>
                        <w:t> </w:t>
                      </w:r>
                      <w:r>
                        <w:rPr>
                          <w:color w:val="000000"/>
                        </w:rPr>
                        <w:t>úpravy</w:t>
                      </w:r>
                      <w:r>
                        <w:rPr>
                          <w:color w:val="000000"/>
                          <w:spacing w:val="17"/>
                        </w:rPr>
                        <w:t> </w:t>
                      </w:r>
                      <w:r>
                        <w:rPr>
                          <w:color w:val="000000"/>
                        </w:rPr>
                        <w:t>podle</w:t>
                      </w:r>
                      <w:r>
                        <w:rPr>
                          <w:color w:val="000000"/>
                          <w:spacing w:val="17"/>
                        </w:rPr>
                        <w:t> </w:t>
                      </w:r>
                      <w:r>
                        <w:rPr>
                          <w:color w:val="000000"/>
                        </w:rPr>
                        <w:t>odstavce</w:t>
                      </w:r>
                      <w:r>
                        <w:rPr>
                          <w:color w:val="000000"/>
                          <w:spacing w:val="16"/>
                        </w:rPr>
                        <w:t> </w:t>
                      </w:r>
                      <w:r>
                        <w:rPr>
                          <w:color w:val="000000"/>
                        </w:rPr>
                        <w:t>1</w:t>
                      </w:r>
                      <w:r>
                        <w:rPr>
                          <w:color w:val="000000"/>
                          <w:spacing w:val="13"/>
                        </w:rPr>
                        <w:t> </w:t>
                      </w:r>
                      <w:r>
                        <w:rPr>
                          <w:color w:val="000000"/>
                        </w:rPr>
                        <w:t>písm.</w:t>
                      </w:r>
                      <w:r>
                        <w:rPr>
                          <w:color w:val="000000"/>
                          <w:spacing w:val="18"/>
                        </w:rPr>
                        <w:t> </w:t>
                      </w:r>
                      <w:r>
                        <w:rPr>
                          <w:color w:val="000000"/>
                          <w:spacing w:val="-5"/>
                        </w:rPr>
                        <w:t>c)</w:t>
                      </w:r>
                    </w:p>
                  </w:txbxContent>
                </v:textbox>
                <v:fill type="solid"/>
                <w10:wrap type="topAndBottom"/>
              </v:shape>
            </w:pict>
          </mc:Fallback>
        </mc:AlternateContent>
      </w:r>
    </w:p>
    <w:p>
      <w:pPr>
        <w:pStyle w:val="BodyText"/>
        <w:spacing w:after="0"/>
        <w:jc w:val="left"/>
        <w:rPr>
          <w:sz w:val="6"/>
        </w:rPr>
        <w:sectPr>
          <w:pgSz w:w="11910" w:h="16850"/>
          <w:pgMar w:header="708" w:footer="995" w:top="1340" w:bottom="1180" w:left="850" w:right="1559"/>
        </w:sectPr>
      </w:pPr>
    </w:p>
    <w:p>
      <w:pPr>
        <w:spacing w:line="494" w:lineRule="exact" w:before="560"/>
        <w:ind w:left="0" w:right="137" w:firstLine="0"/>
        <w:jc w:val="right"/>
        <w:rPr>
          <w:sz w:val="23"/>
        </w:rPr>
      </w:pPr>
      <w:r>
        <w:rPr>
          <w:sz w:val="23"/>
        </w:rPr>
        <mc:AlternateContent>
          <mc:Choice Requires="wps">
            <w:drawing>
              <wp:anchor distT="0" distB="0" distL="0" distR="0" allowOverlap="1" layoutInCell="1" locked="0" behindDoc="1" simplePos="0" relativeHeight="484950528">
                <wp:simplePos x="0" y="0"/>
                <wp:positionH relativeFrom="page">
                  <wp:posOffset>1012240</wp:posOffset>
                </wp:positionH>
                <wp:positionV relativeFrom="paragraph">
                  <wp:posOffset>230124</wp:posOffset>
                </wp:positionV>
                <wp:extent cx="5490845" cy="283845"/>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5490845" cy="283845"/>
                        </a:xfrm>
                        <a:prstGeom prst="rect">
                          <a:avLst/>
                        </a:prstGeom>
                        <a:solidFill>
                          <a:srgbClr val="99CCFF"/>
                        </a:solidFill>
                      </wps:spPr>
                      <wps:txbx>
                        <w:txbxContent>
                          <w:p>
                            <w:pPr>
                              <w:pStyle w:val="BodyText"/>
                              <w:spacing w:line="313" w:lineRule="exact"/>
                              <w:ind w:left="674" w:firstLine="0"/>
                              <w:jc w:val="left"/>
                              <w:rPr>
                                <w:color w:val="000000"/>
                              </w:rPr>
                            </w:pPr>
                            <w:r>
                              <w:rPr>
                                <w:color w:val="000000"/>
                              </w:rPr>
                              <w:t>nese</w:t>
                            </w:r>
                            <w:r>
                              <w:rPr>
                                <w:color w:val="000000"/>
                                <w:spacing w:val="-4"/>
                              </w:rPr>
                              <w:t> </w:t>
                            </w:r>
                            <w:r>
                              <w:rPr>
                                <w:color w:val="000000"/>
                              </w:rPr>
                              <w:t>ministerstvo,</w:t>
                            </w:r>
                            <w:r>
                              <w:rPr>
                                <w:color w:val="000000"/>
                                <w:spacing w:val="-3"/>
                              </w:rPr>
                              <w:t> </w:t>
                            </w:r>
                            <w:r>
                              <w:rPr>
                                <w:color w:val="000000"/>
                              </w:rPr>
                              <w:t>které</w:t>
                            </w:r>
                            <w:r>
                              <w:rPr>
                                <w:color w:val="000000"/>
                                <w:spacing w:val="-4"/>
                              </w:rPr>
                              <w:t> </w:t>
                            </w:r>
                            <w:r>
                              <w:rPr>
                                <w:color w:val="000000"/>
                              </w:rPr>
                              <w:t>je</w:t>
                            </w:r>
                            <w:r>
                              <w:rPr>
                                <w:color w:val="000000"/>
                                <w:spacing w:val="-2"/>
                              </w:rPr>
                              <w:t> uplatnilo.</w:t>
                            </w:r>
                          </w:p>
                        </w:txbxContent>
                      </wps:txbx>
                      <wps:bodyPr wrap="square" lIns="0" tIns="0" rIns="0" bIns="0" rtlCol="0">
                        <a:noAutofit/>
                      </wps:bodyPr>
                    </wps:wsp>
                  </a:graphicData>
                </a:graphic>
              </wp:anchor>
            </w:drawing>
          </mc:Choice>
          <mc:Fallback>
            <w:pict>
              <v:shape style="position:absolute;margin-left:79.704002pt;margin-top:18.120001pt;width:432.35pt;height:22.35pt;mso-position-horizontal-relative:page;mso-position-vertical-relative:paragraph;z-index:-18365952" type="#_x0000_t202" id="docshape39" filled="true" fillcolor="#99ccff" stroked="false">
                <v:textbox inset="0,0,0,0">
                  <w:txbxContent>
                    <w:p>
                      <w:pPr>
                        <w:pStyle w:val="BodyText"/>
                        <w:spacing w:line="313" w:lineRule="exact"/>
                        <w:ind w:left="674" w:firstLine="0"/>
                        <w:jc w:val="left"/>
                        <w:rPr>
                          <w:color w:val="000000"/>
                        </w:rPr>
                      </w:pPr>
                      <w:r>
                        <w:rPr>
                          <w:color w:val="000000"/>
                        </w:rPr>
                        <w:t>nese</w:t>
                      </w:r>
                      <w:r>
                        <w:rPr>
                          <w:color w:val="000000"/>
                          <w:spacing w:val="-4"/>
                        </w:rPr>
                        <w:t> </w:t>
                      </w:r>
                      <w:r>
                        <w:rPr>
                          <w:color w:val="000000"/>
                        </w:rPr>
                        <w:t>ministerstvo,</w:t>
                      </w:r>
                      <w:r>
                        <w:rPr>
                          <w:color w:val="000000"/>
                          <w:spacing w:val="-3"/>
                        </w:rPr>
                        <w:t> </w:t>
                      </w:r>
                      <w:r>
                        <w:rPr>
                          <w:color w:val="000000"/>
                        </w:rPr>
                        <w:t>které</w:t>
                      </w:r>
                      <w:r>
                        <w:rPr>
                          <w:color w:val="000000"/>
                          <w:spacing w:val="-4"/>
                        </w:rPr>
                        <w:t> </w:t>
                      </w:r>
                      <w:r>
                        <w:rPr>
                          <w:color w:val="000000"/>
                        </w:rPr>
                        <w:t>je</w:t>
                      </w:r>
                      <w:r>
                        <w:rPr>
                          <w:color w:val="000000"/>
                          <w:spacing w:val="-2"/>
                        </w:rPr>
                        <w:t> uplatnilo.</w:t>
                      </w:r>
                    </w:p>
                  </w:txbxContent>
                </v:textbox>
                <v:fill type="solid"/>
                <w10:wrap type="none"/>
              </v:shape>
            </w:pict>
          </mc:Fallback>
        </mc:AlternateContent>
      </w:r>
      <w:r>
        <w:rPr>
          <w:color w:val="0099FF"/>
          <w:spacing w:val="-6"/>
          <w:sz w:val="23"/>
        </w:rPr>
        <w:t>Účinnost:</w:t>
      </w:r>
      <w:r>
        <w:rPr>
          <w:color w:val="0099FF"/>
          <w:spacing w:val="4"/>
          <w:sz w:val="23"/>
        </w:rPr>
        <w:t> </w:t>
      </w:r>
      <w:r>
        <w:rPr>
          <w:color w:val="0099FF"/>
          <w:spacing w:val="-6"/>
          <w:sz w:val="23"/>
        </w:rPr>
        <w:t>30.</w:t>
      </w:r>
      <w:r>
        <w:rPr>
          <w:color w:val="0099FF"/>
          <w:spacing w:val="2"/>
          <w:sz w:val="23"/>
        </w:rPr>
        <w:t> </w:t>
      </w:r>
      <w:r>
        <w:rPr>
          <w:color w:val="0099FF"/>
          <w:spacing w:val="-6"/>
          <w:sz w:val="23"/>
        </w:rPr>
        <w:t>července</w:t>
      </w:r>
      <w:r>
        <w:rPr>
          <w:color w:val="0099FF"/>
          <w:spacing w:val="-3"/>
          <w:sz w:val="23"/>
        </w:rPr>
        <w:t> </w:t>
      </w:r>
      <w:r>
        <w:rPr>
          <w:color w:val="0099FF"/>
          <w:spacing w:val="-6"/>
          <w:sz w:val="23"/>
        </w:rPr>
        <w:t>2021</w:t>
      </w:r>
    </w:p>
    <w:p>
      <w:pPr>
        <w:pStyle w:val="Heading3"/>
        <w:spacing w:line="555" w:lineRule="exact"/>
      </w:pPr>
      <w:r>
        <w:rPr/>
        <w:t>H</w:t>
      </w:r>
      <w:r>
        <w:rPr>
          <w:spacing w:val="-17"/>
        </w:rPr>
        <w:t> </w:t>
      </w:r>
      <w:r>
        <w:rPr/>
        <w:t>L</w:t>
      </w:r>
      <w:r>
        <w:rPr>
          <w:spacing w:val="-21"/>
        </w:rPr>
        <w:t> </w:t>
      </w:r>
      <w:r>
        <w:rPr/>
        <w:t>A</w:t>
      </w:r>
      <w:r>
        <w:rPr>
          <w:spacing w:val="-17"/>
        </w:rPr>
        <w:t> </w:t>
      </w:r>
      <w:r>
        <w:rPr/>
        <w:t>V</w:t>
      </w:r>
      <w:r>
        <w:rPr>
          <w:spacing w:val="-20"/>
        </w:rPr>
        <w:t> </w:t>
      </w:r>
      <w:r>
        <w:rPr/>
        <w:t>A</w:t>
      </w:r>
      <w:r>
        <w:rPr>
          <w:spacing w:val="79"/>
          <w:w w:val="150"/>
        </w:rPr>
        <w:t> </w:t>
      </w:r>
      <w:r>
        <w:rPr>
          <w:spacing w:val="-10"/>
        </w:rPr>
        <w:t>V</w:t>
      </w:r>
    </w:p>
    <w:p>
      <w:pPr>
        <w:spacing w:line="371" w:lineRule="exact" w:before="0"/>
        <w:ind w:left="647" w:right="0" w:firstLine="0"/>
        <w:jc w:val="center"/>
        <w:rPr>
          <w:sz w:val="26"/>
        </w:rPr>
      </w:pPr>
      <w:r>
        <w:rPr>
          <w:sz w:val="26"/>
        </w:rPr>
        <w:t>S</w:t>
      </w:r>
      <w:r>
        <w:rPr>
          <w:spacing w:val="-15"/>
          <w:sz w:val="26"/>
        </w:rPr>
        <w:t> </w:t>
      </w:r>
      <w:r>
        <w:rPr>
          <w:sz w:val="26"/>
        </w:rPr>
        <w:t>P</w:t>
      </w:r>
      <w:r>
        <w:rPr>
          <w:spacing w:val="-15"/>
          <w:sz w:val="26"/>
        </w:rPr>
        <w:t> </w:t>
      </w:r>
      <w:r>
        <w:rPr>
          <w:sz w:val="26"/>
        </w:rPr>
        <w:t>O</w:t>
      </w:r>
      <w:r>
        <w:rPr>
          <w:spacing w:val="-14"/>
          <w:sz w:val="26"/>
        </w:rPr>
        <w:t> </w:t>
      </w:r>
      <w:r>
        <w:rPr>
          <w:sz w:val="26"/>
        </w:rPr>
        <w:t>L</w:t>
      </w:r>
      <w:r>
        <w:rPr>
          <w:spacing w:val="-15"/>
          <w:sz w:val="26"/>
        </w:rPr>
        <w:t> </w:t>
      </w:r>
      <w:r>
        <w:rPr>
          <w:sz w:val="26"/>
        </w:rPr>
        <w:t>E</w:t>
      </w:r>
      <w:r>
        <w:rPr>
          <w:spacing w:val="-13"/>
          <w:sz w:val="26"/>
        </w:rPr>
        <w:t> </w:t>
      </w:r>
      <w:r>
        <w:rPr>
          <w:sz w:val="26"/>
        </w:rPr>
        <w:t>Č</w:t>
      </w:r>
      <w:r>
        <w:rPr>
          <w:spacing w:val="-15"/>
          <w:sz w:val="26"/>
        </w:rPr>
        <w:t> </w:t>
      </w:r>
      <w:r>
        <w:rPr>
          <w:sz w:val="26"/>
        </w:rPr>
        <w:t>N</w:t>
      </w:r>
      <w:r>
        <w:rPr>
          <w:spacing w:val="-14"/>
          <w:sz w:val="26"/>
        </w:rPr>
        <w:t> </w:t>
      </w:r>
      <w:r>
        <w:rPr>
          <w:sz w:val="26"/>
        </w:rPr>
        <w:t>É</w:t>
      </w:r>
      <w:r>
        <w:rPr>
          <w:spacing w:val="76"/>
          <w:w w:val="150"/>
          <w:sz w:val="26"/>
        </w:rPr>
        <w:t> </w:t>
      </w:r>
      <w:r>
        <w:rPr>
          <w:sz w:val="26"/>
        </w:rPr>
        <w:t>U</w:t>
      </w:r>
      <w:r>
        <w:rPr>
          <w:spacing w:val="-12"/>
          <w:sz w:val="26"/>
        </w:rPr>
        <w:t> </w:t>
      </w:r>
      <w:r>
        <w:rPr>
          <w:sz w:val="26"/>
        </w:rPr>
        <w:t>S</w:t>
      </w:r>
      <w:r>
        <w:rPr>
          <w:spacing w:val="-15"/>
          <w:sz w:val="26"/>
        </w:rPr>
        <w:t> </w:t>
      </w:r>
      <w:r>
        <w:rPr>
          <w:sz w:val="26"/>
        </w:rPr>
        <w:t>T</w:t>
      </w:r>
      <w:r>
        <w:rPr>
          <w:spacing w:val="-15"/>
          <w:sz w:val="26"/>
        </w:rPr>
        <w:t> </w:t>
      </w:r>
      <w:r>
        <w:rPr>
          <w:sz w:val="26"/>
        </w:rPr>
        <w:t>A</w:t>
      </w:r>
      <w:r>
        <w:rPr>
          <w:spacing w:val="-14"/>
          <w:sz w:val="26"/>
        </w:rPr>
        <w:t> </w:t>
      </w:r>
      <w:r>
        <w:rPr>
          <w:sz w:val="26"/>
        </w:rPr>
        <w:t>N</w:t>
      </w:r>
      <w:r>
        <w:rPr>
          <w:spacing w:val="-15"/>
          <w:sz w:val="26"/>
        </w:rPr>
        <w:t> </w:t>
      </w:r>
      <w:r>
        <w:rPr>
          <w:sz w:val="26"/>
        </w:rPr>
        <w:t>O</w:t>
      </w:r>
      <w:r>
        <w:rPr>
          <w:spacing w:val="-12"/>
          <w:sz w:val="26"/>
        </w:rPr>
        <w:t> </w:t>
      </w:r>
      <w:r>
        <w:rPr>
          <w:sz w:val="26"/>
        </w:rPr>
        <w:t>V</w:t>
      </w:r>
      <w:r>
        <w:rPr>
          <w:spacing w:val="-15"/>
          <w:sz w:val="26"/>
        </w:rPr>
        <w:t> </w:t>
      </w:r>
      <w:r>
        <w:rPr>
          <w:sz w:val="26"/>
        </w:rPr>
        <w:t>E</w:t>
      </w:r>
      <w:r>
        <w:rPr>
          <w:spacing w:val="-14"/>
          <w:sz w:val="26"/>
        </w:rPr>
        <w:t> </w:t>
      </w:r>
      <w:r>
        <w:rPr>
          <w:sz w:val="26"/>
        </w:rPr>
        <w:t>N</w:t>
      </w:r>
      <w:r>
        <w:rPr>
          <w:spacing w:val="-15"/>
          <w:sz w:val="26"/>
        </w:rPr>
        <w:t> </w:t>
      </w:r>
      <w:r>
        <w:rPr>
          <w:spacing w:val="-10"/>
          <w:sz w:val="26"/>
        </w:rPr>
        <w:t>Í</w:t>
      </w:r>
    </w:p>
    <w:p>
      <w:pPr>
        <w:pStyle w:val="Heading4"/>
        <w:spacing w:line="663" w:lineRule="exact" w:before="133"/>
        <w:ind w:left="712"/>
      </w:pPr>
      <w:r>
        <w:rPr/>
        <w:t>§</w:t>
      </w:r>
      <w:r>
        <w:rPr>
          <w:spacing w:val="1"/>
        </w:rPr>
        <w:t> </w:t>
      </w:r>
      <w:r>
        <w:rPr>
          <w:spacing w:val="-5"/>
        </w:rPr>
        <w:t>37</w:t>
      </w:r>
    </w:p>
    <w:p>
      <w:pPr>
        <w:pStyle w:val="BodyText"/>
        <w:spacing w:line="117" w:lineRule="auto" w:before="200"/>
        <w:ind w:left="852" w:firstLine="0"/>
        <w:jc w:val="left"/>
      </w:pPr>
      <w:r>
        <w:rPr/>
        <w:t>Působnost</w:t>
      </w:r>
      <w:r>
        <w:rPr>
          <w:spacing w:val="40"/>
        </w:rPr>
        <w:t> </w:t>
      </w:r>
      <w:r>
        <w:rPr/>
        <w:t>stanovená</w:t>
      </w:r>
      <w:r>
        <w:rPr>
          <w:spacing w:val="40"/>
        </w:rPr>
        <w:t> </w:t>
      </w:r>
      <w:r>
        <w:rPr/>
        <w:t>tímto</w:t>
      </w:r>
      <w:r>
        <w:rPr>
          <w:spacing w:val="40"/>
        </w:rPr>
        <w:t> </w:t>
      </w:r>
      <w:r>
        <w:rPr/>
        <w:t>zákonem</w:t>
      </w:r>
      <w:r>
        <w:rPr>
          <w:spacing w:val="40"/>
        </w:rPr>
        <w:t> </w:t>
      </w:r>
      <w:r>
        <w:rPr/>
        <w:t>krajskému</w:t>
      </w:r>
      <w:r>
        <w:rPr>
          <w:spacing w:val="40"/>
        </w:rPr>
        <w:t> </w:t>
      </w:r>
      <w:r>
        <w:rPr/>
        <w:t>úřadu,</w:t>
      </w:r>
      <w:r>
        <w:rPr>
          <w:spacing w:val="40"/>
        </w:rPr>
        <w:t> </w:t>
      </w:r>
      <w:r>
        <w:rPr/>
        <w:t>obecnímu</w:t>
      </w:r>
      <w:r>
        <w:rPr>
          <w:spacing w:val="40"/>
        </w:rPr>
        <w:t> </w:t>
      </w:r>
      <w:r>
        <w:rPr/>
        <w:t>úřadu</w:t>
      </w:r>
      <w:r>
        <w:rPr>
          <w:spacing w:val="40"/>
        </w:rPr>
        <w:t> </w:t>
      </w:r>
      <w:r>
        <w:rPr/>
        <w:t>obce</w:t>
      </w:r>
      <w:r>
        <w:rPr>
          <w:spacing w:val="40"/>
        </w:rPr>
        <w:t> </w:t>
      </w:r>
      <w:r>
        <w:rPr/>
        <w:t>s rozšířenou působností a obecnímu úřadu je přenesenou působností.</w:t>
      </w:r>
    </w:p>
    <w:p>
      <w:pPr>
        <w:pStyle w:val="Heading2"/>
        <w:spacing w:before="88"/>
        <w:ind w:left="670"/>
      </w:pPr>
      <w:r>
        <w:rPr/>
        <w:t>Č</w:t>
      </w:r>
      <w:r>
        <w:rPr>
          <w:spacing w:val="-49"/>
        </w:rPr>
        <w:t> </w:t>
      </w:r>
      <w:r>
        <w:rPr/>
        <w:t>Á</w:t>
      </w:r>
      <w:r>
        <w:rPr>
          <w:spacing w:val="-49"/>
        </w:rPr>
        <w:t> </w:t>
      </w:r>
      <w:r>
        <w:rPr/>
        <w:t>S</w:t>
      </w:r>
      <w:r>
        <w:rPr>
          <w:spacing w:val="-49"/>
        </w:rPr>
        <w:t> </w:t>
      </w:r>
      <w:r>
        <w:rPr/>
        <w:t>T</w:t>
      </w:r>
      <w:r>
        <w:rPr>
          <w:spacing w:val="62"/>
        </w:rPr>
        <w:t> </w:t>
      </w:r>
      <w:r>
        <w:rPr/>
        <w:t>T</w:t>
      </w:r>
      <w:r>
        <w:rPr>
          <w:spacing w:val="-48"/>
        </w:rPr>
        <w:t> </w:t>
      </w:r>
      <w:r>
        <w:rPr/>
        <w:t>Ř</w:t>
      </w:r>
      <w:r>
        <w:rPr>
          <w:spacing w:val="-49"/>
        </w:rPr>
        <w:t> </w:t>
      </w:r>
      <w:r>
        <w:rPr/>
        <w:t>E</w:t>
      </w:r>
      <w:r>
        <w:rPr>
          <w:spacing w:val="-49"/>
        </w:rPr>
        <w:t> </w:t>
      </w:r>
      <w:r>
        <w:rPr/>
        <w:t>T</w:t>
      </w:r>
      <w:r>
        <w:rPr>
          <w:spacing w:val="-48"/>
        </w:rPr>
        <w:t> </w:t>
      </w:r>
      <w:r>
        <w:rPr>
          <w:spacing w:val="-10"/>
        </w:rPr>
        <w:t>Í</w:t>
      </w:r>
    </w:p>
    <w:p>
      <w:pPr>
        <w:pStyle w:val="Heading3"/>
        <w:ind w:left="646"/>
      </w:pPr>
      <w:r>
        <w:rPr/>
        <w:t>Ú</w:t>
      </w:r>
      <w:r>
        <w:rPr>
          <w:spacing w:val="-19"/>
        </w:rPr>
        <w:t> </w:t>
      </w:r>
      <w:r>
        <w:rPr/>
        <w:t>Z</w:t>
      </w:r>
      <w:r>
        <w:rPr>
          <w:spacing w:val="-17"/>
        </w:rPr>
        <w:t> </w:t>
      </w:r>
      <w:r>
        <w:rPr/>
        <w:t>E</w:t>
      </w:r>
      <w:r>
        <w:rPr>
          <w:spacing w:val="-17"/>
        </w:rPr>
        <w:t> </w:t>
      </w:r>
      <w:r>
        <w:rPr/>
        <w:t>M</w:t>
      </w:r>
      <w:r>
        <w:rPr>
          <w:spacing w:val="-20"/>
        </w:rPr>
        <w:t> </w:t>
      </w:r>
      <w:r>
        <w:rPr/>
        <w:t>N</w:t>
      </w:r>
      <w:r>
        <w:rPr>
          <w:spacing w:val="-22"/>
        </w:rPr>
        <w:t> </w:t>
      </w:r>
      <w:r>
        <w:rPr/>
        <w:t>Í</w:t>
      </w:r>
      <w:r>
        <w:rPr>
          <w:spacing w:val="21"/>
        </w:rPr>
        <w:t>  </w:t>
      </w:r>
      <w:r>
        <w:rPr/>
        <w:t>P</w:t>
      </w:r>
      <w:r>
        <w:rPr>
          <w:spacing w:val="-20"/>
        </w:rPr>
        <w:t> </w:t>
      </w:r>
      <w:r>
        <w:rPr/>
        <w:t>L</w:t>
      </w:r>
      <w:r>
        <w:rPr>
          <w:spacing w:val="-21"/>
        </w:rPr>
        <w:t> </w:t>
      </w:r>
      <w:r>
        <w:rPr/>
        <w:t>Á</w:t>
      </w:r>
      <w:r>
        <w:rPr>
          <w:spacing w:val="-17"/>
        </w:rPr>
        <w:t> </w:t>
      </w:r>
      <w:r>
        <w:rPr/>
        <w:t>N</w:t>
      </w:r>
      <w:r>
        <w:rPr>
          <w:spacing w:val="-19"/>
        </w:rPr>
        <w:t> </w:t>
      </w:r>
      <w:r>
        <w:rPr/>
        <w:t>O</w:t>
      </w:r>
      <w:r>
        <w:rPr>
          <w:spacing w:val="-21"/>
        </w:rPr>
        <w:t> </w:t>
      </w:r>
      <w:r>
        <w:rPr/>
        <w:t>V</w:t>
      </w:r>
      <w:r>
        <w:rPr>
          <w:spacing w:val="-17"/>
        </w:rPr>
        <w:t> </w:t>
      </w:r>
      <w:r>
        <w:rPr/>
        <w:t>Á</w:t>
      </w:r>
      <w:r>
        <w:rPr>
          <w:spacing w:val="-17"/>
        </w:rPr>
        <w:t> </w:t>
      </w:r>
      <w:r>
        <w:rPr/>
        <w:t>N</w:t>
      </w:r>
      <w:r>
        <w:rPr>
          <w:spacing w:val="-22"/>
        </w:rPr>
        <w:t> </w:t>
      </w:r>
      <w:r>
        <w:rPr>
          <w:spacing w:val="-10"/>
        </w:rPr>
        <w:t>Í</w:t>
      </w:r>
    </w:p>
    <w:p>
      <w:pPr>
        <w:spacing w:line="506" w:lineRule="exact" w:before="0"/>
        <w:ind w:left="650" w:right="0" w:firstLine="0"/>
        <w:jc w:val="center"/>
        <w:rPr>
          <w:sz w:val="28"/>
        </w:rPr>
      </w:pPr>
      <w:r>
        <w:rPr>
          <w:sz w:val="28"/>
        </w:rPr>
        <w:t>H</w:t>
      </w:r>
      <w:r>
        <w:rPr>
          <w:spacing w:val="-17"/>
          <w:sz w:val="28"/>
        </w:rPr>
        <w:t> </w:t>
      </w:r>
      <w:r>
        <w:rPr>
          <w:sz w:val="28"/>
        </w:rPr>
        <w:t>L</w:t>
      </w:r>
      <w:r>
        <w:rPr>
          <w:spacing w:val="-21"/>
          <w:sz w:val="28"/>
        </w:rPr>
        <w:t> </w:t>
      </w:r>
      <w:r>
        <w:rPr>
          <w:sz w:val="28"/>
        </w:rPr>
        <w:t>A</w:t>
      </w:r>
      <w:r>
        <w:rPr>
          <w:spacing w:val="-17"/>
          <w:sz w:val="28"/>
        </w:rPr>
        <w:t> </w:t>
      </w:r>
      <w:r>
        <w:rPr>
          <w:sz w:val="28"/>
        </w:rPr>
        <w:t>V</w:t>
      </w:r>
      <w:r>
        <w:rPr>
          <w:spacing w:val="-20"/>
          <w:sz w:val="28"/>
        </w:rPr>
        <w:t> </w:t>
      </w:r>
      <w:r>
        <w:rPr>
          <w:sz w:val="28"/>
        </w:rPr>
        <w:t>A</w:t>
      </w:r>
      <w:r>
        <w:rPr>
          <w:spacing w:val="79"/>
          <w:w w:val="150"/>
          <w:sz w:val="28"/>
        </w:rPr>
        <w:t> </w:t>
      </w:r>
      <w:r>
        <w:rPr>
          <w:spacing w:val="-10"/>
          <w:sz w:val="28"/>
        </w:rPr>
        <w:t>I</w:t>
      </w:r>
    </w:p>
    <w:p>
      <w:pPr>
        <w:spacing w:line="474" w:lineRule="exact" w:before="0"/>
        <w:ind w:left="644" w:right="0" w:firstLine="0"/>
        <w:jc w:val="center"/>
        <w:rPr>
          <w:sz w:val="26"/>
        </w:rPr>
      </w:pPr>
      <w:r>
        <w:rPr>
          <w:sz w:val="26"/>
        </w:rPr>
        <w:t>C</w:t>
      </w:r>
      <w:r>
        <w:rPr>
          <w:spacing w:val="-15"/>
          <w:sz w:val="26"/>
        </w:rPr>
        <w:t> </w:t>
      </w:r>
      <w:r>
        <w:rPr>
          <w:sz w:val="26"/>
        </w:rPr>
        <w:t>Í</w:t>
      </w:r>
      <w:r>
        <w:rPr>
          <w:spacing w:val="-14"/>
          <w:sz w:val="26"/>
        </w:rPr>
        <w:t> </w:t>
      </w:r>
      <w:r>
        <w:rPr>
          <w:sz w:val="26"/>
        </w:rPr>
        <w:t>L</w:t>
      </w:r>
      <w:r>
        <w:rPr>
          <w:spacing w:val="-15"/>
          <w:sz w:val="26"/>
        </w:rPr>
        <w:t> </w:t>
      </w:r>
      <w:r>
        <w:rPr>
          <w:sz w:val="26"/>
        </w:rPr>
        <w:t>E</w:t>
      </w:r>
      <w:r>
        <w:rPr>
          <w:spacing w:val="78"/>
          <w:w w:val="150"/>
          <w:sz w:val="26"/>
        </w:rPr>
        <w:t> </w:t>
      </w:r>
      <w:r>
        <w:rPr>
          <w:sz w:val="26"/>
        </w:rPr>
        <w:t>A</w:t>
      </w:r>
      <w:r>
        <w:rPr>
          <w:spacing w:val="22"/>
          <w:sz w:val="26"/>
        </w:rPr>
        <w:t>  </w:t>
      </w:r>
      <w:r>
        <w:rPr>
          <w:sz w:val="26"/>
        </w:rPr>
        <w:t>Ú</w:t>
      </w:r>
      <w:r>
        <w:rPr>
          <w:spacing w:val="-14"/>
          <w:sz w:val="26"/>
        </w:rPr>
        <w:t> </w:t>
      </w:r>
      <w:r>
        <w:rPr>
          <w:sz w:val="26"/>
        </w:rPr>
        <w:t>K</w:t>
      </w:r>
      <w:r>
        <w:rPr>
          <w:spacing w:val="-15"/>
          <w:sz w:val="26"/>
        </w:rPr>
        <w:t> </w:t>
      </w:r>
      <w:r>
        <w:rPr>
          <w:sz w:val="26"/>
        </w:rPr>
        <w:t>O</w:t>
      </w:r>
      <w:r>
        <w:rPr>
          <w:spacing w:val="-14"/>
          <w:sz w:val="26"/>
        </w:rPr>
        <w:t> </w:t>
      </w:r>
      <w:r>
        <w:rPr>
          <w:sz w:val="26"/>
        </w:rPr>
        <w:t>L</w:t>
      </w:r>
      <w:r>
        <w:rPr>
          <w:spacing w:val="-13"/>
          <w:sz w:val="26"/>
        </w:rPr>
        <w:t> </w:t>
      </w:r>
      <w:r>
        <w:rPr>
          <w:sz w:val="26"/>
        </w:rPr>
        <w:t>Y</w:t>
      </w:r>
      <w:r>
        <w:rPr>
          <w:spacing w:val="78"/>
          <w:w w:val="150"/>
          <w:sz w:val="26"/>
        </w:rPr>
        <w:t> </w:t>
      </w:r>
      <w:r>
        <w:rPr>
          <w:sz w:val="26"/>
        </w:rPr>
        <w:t>Ú</w:t>
      </w:r>
      <w:r>
        <w:rPr>
          <w:spacing w:val="-15"/>
          <w:sz w:val="26"/>
        </w:rPr>
        <w:t> </w:t>
      </w:r>
      <w:r>
        <w:rPr>
          <w:sz w:val="26"/>
        </w:rPr>
        <w:t>Z</w:t>
      </w:r>
      <w:r>
        <w:rPr>
          <w:spacing w:val="-14"/>
          <w:sz w:val="26"/>
        </w:rPr>
        <w:t> </w:t>
      </w:r>
      <w:r>
        <w:rPr>
          <w:sz w:val="26"/>
        </w:rPr>
        <w:t>E</w:t>
      </w:r>
      <w:r>
        <w:rPr>
          <w:spacing w:val="-14"/>
          <w:sz w:val="26"/>
        </w:rPr>
        <w:t> </w:t>
      </w:r>
      <w:r>
        <w:rPr>
          <w:sz w:val="26"/>
        </w:rPr>
        <w:t>M</w:t>
      </w:r>
      <w:r>
        <w:rPr>
          <w:spacing w:val="-12"/>
          <w:sz w:val="26"/>
        </w:rPr>
        <w:t> </w:t>
      </w:r>
      <w:r>
        <w:rPr>
          <w:sz w:val="26"/>
        </w:rPr>
        <w:t>N</w:t>
      </w:r>
      <w:r>
        <w:rPr>
          <w:spacing w:val="-14"/>
          <w:sz w:val="26"/>
        </w:rPr>
        <w:t> </w:t>
      </w:r>
      <w:r>
        <w:rPr>
          <w:sz w:val="26"/>
        </w:rPr>
        <w:t>Í</w:t>
      </w:r>
      <w:r>
        <w:rPr>
          <w:spacing w:val="-15"/>
          <w:sz w:val="26"/>
        </w:rPr>
        <w:t> </w:t>
      </w:r>
      <w:r>
        <w:rPr>
          <w:sz w:val="26"/>
        </w:rPr>
        <w:t>H</w:t>
      </w:r>
      <w:r>
        <w:rPr>
          <w:spacing w:val="-14"/>
          <w:sz w:val="26"/>
        </w:rPr>
        <w:t> </w:t>
      </w:r>
      <w:r>
        <w:rPr>
          <w:sz w:val="26"/>
        </w:rPr>
        <w:t>O</w:t>
      </w:r>
      <w:r>
        <w:rPr>
          <w:spacing w:val="22"/>
          <w:sz w:val="26"/>
        </w:rPr>
        <w:t>  </w:t>
      </w:r>
      <w:r>
        <w:rPr>
          <w:sz w:val="26"/>
        </w:rPr>
        <w:t>P</w:t>
      </w:r>
      <w:r>
        <w:rPr>
          <w:spacing w:val="-14"/>
          <w:sz w:val="26"/>
        </w:rPr>
        <w:t> </w:t>
      </w:r>
      <w:r>
        <w:rPr>
          <w:sz w:val="26"/>
        </w:rPr>
        <w:t>L</w:t>
      </w:r>
      <w:r>
        <w:rPr>
          <w:spacing w:val="-15"/>
          <w:sz w:val="26"/>
        </w:rPr>
        <w:t> </w:t>
      </w:r>
      <w:r>
        <w:rPr>
          <w:sz w:val="26"/>
        </w:rPr>
        <w:t>Á</w:t>
      </w:r>
      <w:r>
        <w:rPr>
          <w:spacing w:val="-14"/>
          <w:sz w:val="26"/>
        </w:rPr>
        <w:t> </w:t>
      </w:r>
      <w:r>
        <w:rPr>
          <w:sz w:val="26"/>
        </w:rPr>
        <w:t>N</w:t>
      </w:r>
      <w:r>
        <w:rPr>
          <w:spacing w:val="-14"/>
          <w:sz w:val="26"/>
        </w:rPr>
        <w:t> </w:t>
      </w:r>
      <w:r>
        <w:rPr>
          <w:sz w:val="26"/>
        </w:rPr>
        <w:t>O</w:t>
      </w:r>
      <w:r>
        <w:rPr>
          <w:spacing w:val="-12"/>
          <w:sz w:val="26"/>
        </w:rPr>
        <w:t> </w:t>
      </w:r>
      <w:r>
        <w:rPr>
          <w:sz w:val="26"/>
        </w:rPr>
        <w:t>V</w:t>
      </w:r>
      <w:r>
        <w:rPr>
          <w:spacing w:val="-14"/>
          <w:sz w:val="26"/>
        </w:rPr>
        <w:t> </w:t>
      </w:r>
      <w:r>
        <w:rPr>
          <w:sz w:val="26"/>
        </w:rPr>
        <w:t>Á</w:t>
      </w:r>
      <w:r>
        <w:rPr>
          <w:spacing w:val="-15"/>
          <w:sz w:val="26"/>
        </w:rPr>
        <w:t> </w:t>
      </w:r>
      <w:r>
        <w:rPr>
          <w:sz w:val="26"/>
        </w:rPr>
        <w:t>N</w:t>
      </w:r>
      <w:r>
        <w:rPr>
          <w:spacing w:val="-14"/>
          <w:sz w:val="26"/>
        </w:rPr>
        <w:t> </w:t>
      </w:r>
      <w:r>
        <w:rPr>
          <w:spacing w:val="-10"/>
          <w:sz w:val="26"/>
        </w:rPr>
        <w:t>Í</w:t>
      </w:r>
    </w:p>
    <w:p>
      <w:pPr>
        <w:pStyle w:val="Heading4"/>
        <w:spacing w:before="133"/>
        <w:ind w:left="712"/>
      </w:pPr>
      <w:r>
        <w:rPr/>
        <w:t>§</w:t>
      </w:r>
      <w:r>
        <w:rPr>
          <w:spacing w:val="1"/>
        </w:rPr>
        <w:t> </w:t>
      </w:r>
      <w:r>
        <w:rPr>
          <w:spacing w:val="-5"/>
        </w:rPr>
        <w:t>38</w:t>
      </w:r>
    </w:p>
    <w:p>
      <w:pPr>
        <w:pStyle w:val="BodyText"/>
        <w:spacing w:line="437" w:lineRule="exact"/>
        <w:ind w:left="3562" w:firstLine="0"/>
      </w:pPr>
      <w:r>
        <w:rPr>
          <w:spacing w:val="17"/>
        </w:rPr>
        <w:t>Cíle</w:t>
      </w:r>
      <w:r>
        <w:rPr>
          <w:spacing w:val="49"/>
        </w:rPr>
        <w:t> </w:t>
      </w:r>
      <w:r>
        <w:rPr>
          <w:spacing w:val="20"/>
        </w:rPr>
        <w:t>územního</w:t>
      </w:r>
      <w:r>
        <w:rPr>
          <w:spacing w:val="50"/>
        </w:rPr>
        <w:t> </w:t>
      </w:r>
      <w:r>
        <w:rPr>
          <w:spacing w:val="18"/>
        </w:rPr>
        <w:t>plánování</w:t>
      </w:r>
    </w:p>
    <w:p>
      <w:pPr>
        <w:pStyle w:val="ListParagraph"/>
        <w:numPr>
          <w:ilvl w:val="0"/>
          <w:numId w:val="35"/>
        </w:numPr>
        <w:tabs>
          <w:tab w:pos="1416" w:val="left" w:leader="none"/>
          <w:tab w:pos="1418" w:val="left" w:leader="none"/>
        </w:tabs>
        <w:spacing w:line="117" w:lineRule="auto" w:before="208" w:after="0"/>
        <w:ind w:left="1418" w:right="137" w:hanging="567"/>
        <w:jc w:val="both"/>
        <w:rPr>
          <w:sz w:val="22"/>
        </w:rPr>
      </w:pPr>
      <w:r>
        <w:rPr>
          <w:sz w:val="22"/>
        </w:rPr>
        <w:t>Cílem územního plánování je soustavně a komplexně řešit funkční využití území,</w:t>
      </w:r>
      <w:r>
        <w:rPr>
          <w:spacing w:val="-1"/>
          <w:sz w:val="22"/>
        </w:rPr>
        <w:t> </w:t>
      </w:r>
      <w:r>
        <w:rPr>
          <w:sz w:val="22"/>
        </w:rPr>
        <w:t>stanovovat zásady jeho</w:t>
      </w:r>
      <w:r>
        <w:rPr>
          <w:spacing w:val="-2"/>
          <w:sz w:val="22"/>
        </w:rPr>
        <w:t> </w:t>
      </w:r>
      <w:r>
        <w:rPr>
          <w:sz w:val="22"/>
        </w:rPr>
        <w:t>plošného</w:t>
      </w:r>
      <w:r>
        <w:rPr>
          <w:spacing w:val="-1"/>
          <w:sz w:val="22"/>
        </w:rPr>
        <w:t> </w:t>
      </w:r>
      <w:r>
        <w:rPr>
          <w:sz w:val="22"/>
        </w:rPr>
        <w:t>a</w:t>
      </w:r>
      <w:r>
        <w:rPr>
          <w:spacing w:val="-1"/>
          <w:sz w:val="22"/>
        </w:rPr>
        <w:t> </w:t>
      </w:r>
      <w:r>
        <w:rPr>
          <w:sz w:val="22"/>
        </w:rPr>
        <w:t>prostorového</w:t>
      </w:r>
      <w:r>
        <w:rPr>
          <w:spacing w:val="-1"/>
          <w:sz w:val="22"/>
        </w:rPr>
        <w:t> </w:t>
      </w:r>
      <w:r>
        <w:rPr>
          <w:sz w:val="22"/>
        </w:rPr>
        <w:t>uspořádání</w:t>
      </w:r>
      <w:r>
        <w:rPr>
          <w:spacing w:val="-1"/>
          <w:sz w:val="22"/>
        </w:rPr>
        <w:t> </w:t>
      </w:r>
      <w:r>
        <w:rPr>
          <w:sz w:val="22"/>
        </w:rPr>
        <w:t>a</w:t>
      </w:r>
      <w:r>
        <w:rPr>
          <w:spacing w:val="-1"/>
          <w:sz w:val="22"/>
        </w:rPr>
        <w:t> </w:t>
      </w:r>
      <w:r>
        <w:rPr>
          <w:sz w:val="22"/>
        </w:rPr>
        <w:t>vytvářet předpoklady pro udržitelný rozvoj území spočívající ve vyváženém vztahu podmínek pro příznivé životní prostředí, pro hospodářský rozvoj a pro soudržnost společenství obyvatel území, který uspokojuje potřeby současné generace, aniž by ohrožoval podmínky života generací budoucích.</w:t>
      </w:r>
    </w:p>
    <w:p>
      <w:pPr>
        <w:pStyle w:val="ListParagraph"/>
        <w:numPr>
          <w:ilvl w:val="0"/>
          <w:numId w:val="35"/>
        </w:numPr>
        <w:tabs>
          <w:tab w:pos="1416" w:val="left" w:leader="none"/>
          <w:tab w:pos="1418" w:val="left" w:leader="none"/>
        </w:tabs>
        <w:spacing w:line="117" w:lineRule="auto" w:before="294" w:after="0"/>
        <w:ind w:left="1418" w:right="137" w:hanging="567"/>
        <w:jc w:val="both"/>
        <w:rPr>
          <w:sz w:val="22"/>
        </w:rPr>
      </w:pPr>
      <w:r>
        <w:rPr>
          <w:sz w:val="22"/>
        </w:rPr>
        <w:t>Územní plánování zajišťuje předpoklady pro udržitelný rozvoj území a za tímto účelem vyhodnocuje potenciál rozvoje území a prognózy jeho dalšího </w:t>
      </w:r>
      <w:r>
        <w:rPr>
          <w:spacing w:val="-2"/>
          <w:sz w:val="22"/>
        </w:rPr>
        <w:t>vývoje.</w:t>
      </w:r>
    </w:p>
    <w:p>
      <w:pPr>
        <w:pStyle w:val="ListParagraph"/>
        <w:numPr>
          <w:ilvl w:val="0"/>
          <w:numId w:val="35"/>
        </w:numPr>
        <w:tabs>
          <w:tab w:pos="1416" w:val="left" w:leader="none"/>
          <w:tab w:pos="1418" w:val="left" w:leader="none"/>
        </w:tabs>
        <w:spacing w:line="117" w:lineRule="auto" w:before="298" w:after="0"/>
        <w:ind w:left="1418" w:right="138" w:hanging="567"/>
        <w:jc w:val="both"/>
        <w:rPr>
          <w:sz w:val="22"/>
        </w:rPr>
      </w:pPr>
      <w:r>
        <w:rPr>
          <w:sz w:val="22"/>
        </w:rPr>
        <w:t>Cílem územního plánování je také zvyšovat kvalitu vystavěného prostředí sídel, rozvíjet jejich identitu a vytvářet funkční a harmonické prostředí pro každodenní život jejich obyvatel.</w:t>
      </w:r>
    </w:p>
    <w:p>
      <w:pPr>
        <w:pStyle w:val="ListParagraph"/>
        <w:numPr>
          <w:ilvl w:val="0"/>
          <w:numId w:val="35"/>
        </w:numPr>
        <w:tabs>
          <w:tab w:pos="1416" w:val="left" w:leader="none"/>
          <w:tab w:pos="1418" w:val="left" w:leader="none"/>
        </w:tabs>
        <w:spacing w:line="117" w:lineRule="auto" w:before="297" w:after="0"/>
        <w:ind w:left="1418" w:right="136" w:hanging="567"/>
        <w:jc w:val="both"/>
        <w:rPr>
          <w:sz w:val="22"/>
        </w:rPr>
      </w:pPr>
      <w:r>
        <w:rPr>
          <w:sz w:val="22"/>
        </w:rPr>
        <w:t>Územní plánování chrání a rozvíjí přírodní, kulturní a civilizační hodnoty území, včetně urbanistického, architektonického a archeologického</w:t>
      </w:r>
      <w:r>
        <w:rPr>
          <w:spacing w:val="-2"/>
          <w:sz w:val="22"/>
        </w:rPr>
        <w:t> </w:t>
      </w:r>
      <w:r>
        <w:rPr>
          <w:sz w:val="22"/>
        </w:rPr>
        <w:t>dědictví, a přitom chrání krajinu jako podstatnou složku prostředí života obyvatel a základ jejich totožnosti. S ohledem na to určuje podmínky pro hospodárné využívání zastavěného území a zajišťuje ochranu nezastavěného území a ochranu a rozvoj zelené infrastruktury. Zastavitelné plochy se vymezují s ohledem na možnosti rozvoje území a míru využití zastavěného území.</w:t>
      </w:r>
    </w:p>
    <w:p>
      <w:pPr>
        <w:pStyle w:val="ListParagraph"/>
        <w:numPr>
          <w:ilvl w:val="0"/>
          <w:numId w:val="35"/>
        </w:numPr>
        <w:tabs>
          <w:tab w:pos="1416" w:val="left" w:leader="none"/>
          <w:tab w:pos="1418" w:val="left" w:leader="none"/>
        </w:tabs>
        <w:spacing w:line="117" w:lineRule="auto" w:before="295" w:after="0"/>
        <w:ind w:left="1418" w:right="139" w:hanging="567"/>
        <w:jc w:val="both"/>
        <w:rPr>
          <w:sz w:val="22"/>
        </w:rPr>
      </w:pPr>
      <w:r>
        <w:rPr>
          <w:sz w:val="22"/>
        </w:rPr>
        <w:t>Orgány</w:t>
      </w:r>
      <w:r>
        <w:rPr>
          <w:spacing w:val="-4"/>
          <w:sz w:val="22"/>
        </w:rPr>
        <w:t> </w:t>
      </w:r>
      <w:r>
        <w:rPr>
          <w:sz w:val="22"/>
        </w:rPr>
        <w:t>územního</w:t>
      </w:r>
      <w:r>
        <w:rPr>
          <w:spacing w:val="-5"/>
          <w:sz w:val="22"/>
        </w:rPr>
        <w:t> </w:t>
      </w:r>
      <w:r>
        <w:rPr>
          <w:sz w:val="22"/>
        </w:rPr>
        <w:t>plánování</w:t>
      </w:r>
      <w:r>
        <w:rPr>
          <w:spacing w:val="-2"/>
          <w:sz w:val="22"/>
        </w:rPr>
        <w:t> </w:t>
      </w:r>
      <w:r>
        <w:rPr>
          <w:sz w:val="22"/>
        </w:rPr>
        <w:t>postupem</w:t>
      </w:r>
      <w:r>
        <w:rPr>
          <w:spacing w:val="-4"/>
          <w:sz w:val="22"/>
        </w:rPr>
        <w:t> </w:t>
      </w:r>
      <w:r>
        <w:rPr>
          <w:sz w:val="22"/>
        </w:rPr>
        <w:t>podle</w:t>
      </w:r>
      <w:r>
        <w:rPr>
          <w:spacing w:val="-5"/>
          <w:sz w:val="22"/>
        </w:rPr>
        <w:t> </w:t>
      </w:r>
      <w:r>
        <w:rPr>
          <w:sz w:val="22"/>
        </w:rPr>
        <w:t>tohoto</w:t>
      </w:r>
      <w:r>
        <w:rPr>
          <w:spacing w:val="-2"/>
          <w:sz w:val="22"/>
        </w:rPr>
        <w:t> </w:t>
      </w:r>
      <w:r>
        <w:rPr>
          <w:sz w:val="22"/>
        </w:rPr>
        <w:t>zákona</w:t>
      </w:r>
      <w:r>
        <w:rPr>
          <w:spacing w:val="-5"/>
          <w:sz w:val="22"/>
        </w:rPr>
        <w:t> </w:t>
      </w:r>
      <w:r>
        <w:rPr>
          <w:sz w:val="22"/>
        </w:rPr>
        <w:t>koordinují</w:t>
      </w:r>
      <w:r>
        <w:rPr>
          <w:spacing w:val="-7"/>
          <w:sz w:val="22"/>
        </w:rPr>
        <w:t> </w:t>
      </w:r>
      <w:r>
        <w:rPr>
          <w:sz w:val="22"/>
        </w:rPr>
        <w:t>veřejné zájmy v území a podněty na provedení změn v</w:t>
      </w:r>
      <w:r>
        <w:rPr>
          <w:spacing w:val="-2"/>
          <w:sz w:val="22"/>
        </w:rPr>
        <w:t> </w:t>
      </w:r>
      <w:r>
        <w:rPr>
          <w:sz w:val="22"/>
        </w:rPr>
        <w:t>území, výstavbu a jiné činnosti</w:t>
      </w:r>
    </w:p>
    <w:p>
      <w:pPr>
        <w:pStyle w:val="ListParagraph"/>
        <w:spacing w:after="0" w:line="117" w:lineRule="auto"/>
        <w:jc w:val="both"/>
        <w:rPr>
          <w:sz w:val="22"/>
        </w:rPr>
        <w:sectPr>
          <w:pgSz w:w="11910" w:h="16850"/>
          <w:pgMar w:header="708" w:footer="995" w:top="1340" w:bottom="1180" w:left="850" w:right="1559"/>
        </w:sectPr>
      </w:pPr>
    </w:p>
    <w:p>
      <w:pPr>
        <w:pStyle w:val="BodyText"/>
        <w:spacing w:line="117" w:lineRule="auto" w:before="360"/>
        <w:ind w:right="138" w:firstLine="0"/>
        <w:jc w:val="left"/>
      </w:pPr>
      <w:r>
        <w:rPr/>
        <w:t>ovlivňující rozvoj území a konkretizují ochranu</w:t>
      </w:r>
      <w:r>
        <w:rPr>
          <w:spacing w:val="-1"/>
        </w:rPr>
        <w:t> </w:t>
      </w:r>
      <w:r>
        <w:rPr/>
        <w:t>veřejných zájmů vyplývajících z tohoto zákona a jiných právních předpisů.</w:t>
      </w:r>
    </w:p>
    <w:p>
      <w:pPr>
        <w:pStyle w:val="Heading4"/>
        <w:spacing w:before="132"/>
        <w:ind w:left="712"/>
      </w:pPr>
      <w:r>
        <w:rPr/>
        <w:t>§</w:t>
      </w:r>
      <w:r>
        <w:rPr>
          <w:spacing w:val="1"/>
        </w:rPr>
        <w:t> </w:t>
      </w:r>
      <w:r>
        <w:rPr>
          <w:spacing w:val="-5"/>
        </w:rPr>
        <w:t>39</w:t>
      </w:r>
    </w:p>
    <w:p>
      <w:pPr>
        <w:pStyle w:val="BodyText"/>
        <w:spacing w:line="437" w:lineRule="exact"/>
        <w:ind w:left="3451" w:firstLine="0"/>
        <w:jc w:val="left"/>
      </w:pPr>
      <w:r>
        <w:rPr>
          <w:spacing w:val="18"/>
        </w:rPr>
        <w:t>Úkoly</w:t>
      </w:r>
      <w:r>
        <w:rPr>
          <w:spacing w:val="49"/>
        </w:rPr>
        <w:t> </w:t>
      </w:r>
      <w:r>
        <w:rPr>
          <w:spacing w:val="20"/>
        </w:rPr>
        <w:t>územního</w:t>
      </w:r>
      <w:r>
        <w:rPr>
          <w:spacing w:val="48"/>
        </w:rPr>
        <w:t> </w:t>
      </w:r>
      <w:r>
        <w:rPr>
          <w:spacing w:val="18"/>
        </w:rPr>
        <w:t>plánování</w:t>
      </w:r>
    </w:p>
    <w:p>
      <w:pPr>
        <w:pStyle w:val="BodyText"/>
        <w:spacing w:line="523" w:lineRule="exact"/>
        <w:ind w:left="852" w:firstLine="0"/>
        <w:jc w:val="left"/>
      </w:pPr>
      <w:r>
        <w:rPr/>
        <w:t>Úkolem</w:t>
      </w:r>
      <w:r>
        <w:rPr>
          <w:spacing w:val="-3"/>
        </w:rPr>
        <w:t> </w:t>
      </w:r>
      <w:r>
        <w:rPr/>
        <w:t>územního</w:t>
      </w:r>
      <w:r>
        <w:rPr>
          <w:spacing w:val="-5"/>
        </w:rPr>
        <w:t> </w:t>
      </w:r>
      <w:r>
        <w:rPr/>
        <w:t>plánování</w:t>
      </w:r>
      <w:r>
        <w:rPr>
          <w:spacing w:val="-3"/>
        </w:rPr>
        <w:t> </w:t>
      </w:r>
      <w:r>
        <w:rPr/>
        <w:t>je</w:t>
      </w:r>
      <w:r>
        <w:rPr>
          <w:spacing w:val="-3"/>
        </w:rPr>
        <w:t> </w:t>
      </w:r>
      <w:r>
        <w:rPr/>
        <w:t>ve</w:t>
      </w:r>
      <w:r>
        <w:rPr>
          <w:spacing w:val="-6"/>
        </w:rPr>
        <w:t> </w:t>
      </w:r>
      <w:r>
        <w:rPr/>
        <w:t>veřejném</w:t>
      </w:r>
      <w:r>
        <w:rPr>
          <w:spacing w:val="-2"/>
        </w:rPr>
        <w:t> </w:t>
      </w:r>
      <w:r>
        <w:rPr/>
        <w:t>zájmu</w:t>
      </w:r>
      <w:r>
        <w:rPr>
          <w:spacing w:val="-2"/>
        </w:rPr>
        <w:t> zejména</w:t>
      </w:r>
    </w:p>
    <w:p>
      <w:pPr>
        <w:pStyle w:val="ListParagraph"/>
        <w:numPr>
          <w:ilvl w:val="1"/>
          <w:numId w:val="35"/>
        </w:numPr>
        <w:tabs>
          <w:tab w:pos="1417" w:val="left" w:leader="none"/>
        </w:tabs>
        <w:spacing w:line="240" w:lineRule="auto" w:before="22" w:after="0"/>
        <w:ind w:left="1417" w:right="0" w:hanging="282"/>
        <w:jc w:val="left"/>
        <w:rPr>
          <w:sz w:val="22"/>
        </w:rPr>
      </w:pPr>
      <w:r>
        <w:rPr>
          <w:sz w:val="22"/>
        </w:rPr>
        <w:t>zjišťovat</w:t>
      </w:r>
      <w:r>
        <w:rPr>
          <w:spacing w:val="-6"/>
          <w:sz w:val="22"/>
        </w:rPr>
        <w:t> </w:t>
      </w:r>
      <w:r>
        <w:rPr>
          <w:sz w:val="22"/>
        </w:rPr>
        <w:t>a</w:t>
      </w:r>
      <w:r>
        <w:rPr>
          <w:spacing w:val="-5"/>
          <w:sz w:val="22"/>
        </w:rPr>
        <w:t> </w:t>
      </w:r>
      <w:r>
        <w:rPr>
          <w:sz w:val="22"/>
        </w:rPr>
        <w:t>posuzovat</w:t>
      </w:r>
      <w:r>
        <w:rPr>
          <w:spacing w:val="-6"/>
          <w:sz w:val="22"/>
        </w:rPr>
        <w:t> </w:t>
      </w:r>
      <w:r>
        <w:rPr>
          <w:sz w:val="22"/>
        </w:rPr>
        <w:t>stav</w:t>
      </w:r>
      <w:r>
        <w:rPr>
          <w:spacing w:val="-5"/>
          <w:sz w:val="22"/>
        </w:rPr>
        <w:t> </w:t>
      </w:r>
      <w:r>
        <w:rPr>
          <w:sz w:val="22"/>
        </w:rPr>
        <w:t>území,</w:t>
      </w:r>
      <w:r>
        <w:rPr>
          <w:spacing w:val="-3"/>
          <w:sz w:val="22"/>
        </w:rPr>
        <w:t> </w:t>
      </w:r>
      <w:r>
        <w:rPr>
          <w:sz w:val="22"/>
        </w:rPr>
        <w:t>jeho</w:t>
      </w:r>
      <w:r>
        <w:rPr>
          <w:spacing w:val="-7"/>
          <w:sz w:val="22"/>
        </w:rPr>
        <w:t> </w:t>
      </w:r>
      <w:r>
        <w:rPr>
          <w:sz w:val="22"/>
        </w:rPr>
        <w:t>přírodní,</w:t>
      </w:r>
      <w:r>
        <w:rPr>
          <w:spacing w:val="-5"/>
          <w:sz w:val="22"/>
        </w:rPr>
        <w:t> </w:t>
      </w:r>
      <w:r>
        <w:rPr>
          <w:sz w:val="22"/>
        </w:rPr>
        <w:t>kulturní</w:t>
      </w:r>
      <w:r>
        <w:rPr>
          <w:spacing w:val="-7"/>
          <w:sz w:val="22"/>
        </w:rPr>
        <w:t> </w:t>
      </w:r>
      <w:r>
        <w:rPr>
          <w:sz w:val="22"/>
        </w:rPr>
        <w:t>a</w:t>
      </w:r>
      <w:r>
        <w:rPr>
          <w:spacing w:val="-4"/>
          <w:sz w:val="22"/>
        </w:rPr>
        <w:t> </w:t>
      </w:r>
      <w:r>
        <w:rPr>
          <w:sz w:val="22"/>
        </w:rPr>
        <w:t>civilizační</w:t>
      </w:r>
      <w:r>
        <w:rPr>
          <w:spacing w:val="-6"/>
          <w:sz w:val="22"/>
        </w:rPr>
        <w:t> </w:t>
      </w:r>
      <w:r>
        <w:rPr>
          <w:spacing w:val="-2"/>
          <w:sz w:val="22"/>
        </w:rPr>
        <w:t>hodnoty,</w:t>
      </w:r>
    </w:p>
    <w:p>
      <w:pPr>
        <w:pStyle w:val="ListParagraph"/>
        <w:numPr>
          <w:ilvl w:val="1"/>
          <w:numId w:val="35"/>
        </w:numPr>
        <w:tabs>
          <w:tab w:pos="1416" w:val="left" w:leader="none"/>
          <w:tab w:pos="1418" w:val="left" w:leader="none"/>
        </w:tabs>
        <w:spacing w:line="117" w:lineRule="auto" w:before="252" w:after="0"/>
        <w:ind w:left="1418" w:right="138" w:hanging="284"/>
        <w:jc w:val="both"/>
        <w:rPr>
          <w:sz w:val="22"/>
        </w:rPr>
      </w:pPr>
      <w:r>
        <w:rPr>
          <w:sz w:val="22"/>
        </w:rPr>
        <w:t>stanovovat s ohledem na podmínky a hodnoty území koncepci využití a</w:t>
      </w:r>
      <w:r>
        <w:rPr>
          <w:spacing w:val="40"/>
          <w:sz w:val="22"/>
        </w:rPr>
        <w:t> </w:t>
      </w:r>
      <w:r>
        <w:rPr>
          <w:sz w:val="22"/>
        </w:rPr>
        <w:t>rozvoje území, včetně</w:t>
      </w:r>
      <w:r>
        <w:rPr>
          <w:spacing w:val="-1"/>
          <w:sz w:val="22"/>
        </w:rPr>
        <w:t> </w:t>
      </w:r>
      <w:r>
        <w:rPr>
          <w:sz w:val="22"/>
        </w:rPr>
        <w:t>dlouhodobé urbanistické</w:t>
      </w:r>
      <w:r>
        <w:rPr>
          <w:spacing w:val="-2"/>
          <w:sz w:val="22"/>
        </w:rPr>
        <w:t> </w:t>
      </w:r>
      <w:r>
        <w:rPr>
          <w:sz w:val="22"/>
        </w:rPr>
        <w:t>koncepce sídel, jejíž</w:t>
      </w:r>
      <w:r>
        <w:rPr>
          <w:spacing w:val="-1"/>
          <w:sz w:val="22"/>
        </w:rPr>
        <w:t> </w:t>
      </w:r>
      <w:r>
        <w:rPr>
          <w:sz w:val="22"/>
        </w:rPr>
        <w:t>součástí je i zhodnocení a, je-li to účelné, vymezení ploch pro průmysl a </w:t>
      </w:r>
      <w:r>
        <w:rPr>
          <w:sz w:val="22"/>
        </w:rPr>
        <w:t>zemědělství, rozvoje veřejné infrastruktury a ochrany volné krajiny a její prostupnosti,</w:t>
      </w:r>
    </w:p>
    <w:p>
      <w:pPr>
        <w:pStyle w:val="ListParagraph"/>
        <w:numPr>
          <w:ilvl w:val="1"/>
          <w:numId w:val="35"/>
        </w:numPr>
        <w:tabs>
          <w:tab w:pos="1415" w:val="left" w:leader="none"/>
          <w:tab w:pos="1418" w:val="left" w:leader="none"/>
        </w:tabs>
        <w:spacing w:line="117" w:lineRule="auto" w:before="295" w:after="0"/>
        <w:ind w:left="1418" w:right="140" w:hanging="284"/>
        <w:jc w:val="both"/>
        <w:rPr>
          <w:sz w:val="22"/>
        </w:rPr>
      </w:pPr>
      <w:r>
        <w:rPr>
          <w:sz w:val="22"/>
        </w:rPr>
        <w:t>prověřovat a posuzovat potřebu změn v území, jejich přínosy, problémy a rizika s ohledem na ochranu veřejných zájmů a hospodárné využívání území,</w:t>
      </w:r>
    </w:p>
    <w:p>
      <w:pPr>
        <w:pStyle w:val="ListParagraph"/>
        <w:numPr>
          <w:ilvl w:val="1"/>
          <w:numId w:val="35"/>
        </w:numPr>
        <w:tabs>
          <w:tab w:pos="1416" w:val="left" w:leader="none"/>
          <w:tab w:pos="1418" w:val="left" w:leader="none"/>
        </w:tabs>
        <w:spacing w:line="117" w:lineRule="auto" w:before="299" w:after="0"/>
        <w:ind w:left="1418" w:right="139" w:hanging="284"/>
        <w:jc w:val="both"/>
        <w:rPr>
          <w:sz w:val="22"/>
        </w:rPr>
      </w:pPr>
      <w:r>
        <w:rPr>
          <w:sz w:val="22"/>
        </w:rPr>
        <w:t>stanovovat urbanistické, architektonické, estetické a funkční požadavky na využívání a prostorové uspořádání území a na jeho změny, zejména na míru využití území, umístění, uspořádání a řešení staveb a kvalitu veřejných </w:t>
      </w:r>
      <w:r>
        <w:rPr>
          <w:spacing w:val="-2"/>
          <w:sz w:val="22"/>
        </w:rPr>
        <w:t>prostranství,</w:t>
      </w:r>
    </w:p>
    <w:p>
      <w:pPr>
        <w:pStyle w:val="ListParagraph"/>
        <w:numPr>
          <w:ilvl w:val="1"/>
          <w:numId w:val="35"/>
        </w:numPr>
        <w:tabs>
          <w:tab w:pos="1416" w:val="left" w:leader="none"/>
          <w:tab w:pos="1418" w:val="left" w:leader="none"/>
        </w:tabs>
        <w:spacing w:line="117" w:lineRule="auto" w:before="297" w:after="0"/>
        <w:ind w:left="1418" w:right="137" w:hanging="284"/>
        <w:jc w:val="both"/>
        <w:rPr>
          <w:sz w:val="22"/>
        </w:rPr>
      </w:pPr>
      <w:r>
        <w:rPr>
          <w:sz w:val="22"/>
        </w:rPr>
        <w:t>vytvářet předpoklady pro hospodárné využívání území, zejména důsledným využíváním zastavěného území sídel prostřednictvím cílené revitalizace opuštěných a zanedbaných ploch a, je-li to účelné s ohledem na </w:t>
      </w:r>
      <w:r>
        <w:rPr>
          <w:sz w:val="22"/>
        </w:rPr>
        <w:t>charakter území a kvalitu vystavěného prostředí, zabezpečením ploch pro průmysl a </w:t>
      </w:r>
      <w:r>
        <w:rPr>
          <w:spacing w:val="-2"/>
          <w:sz w:val="22"/>
        </w:rPr>
        <w:t>zemědělství,</w:t>
      </w:r>
    </w:p>
    <w:p>
      <w:pPr>
        <w:pStyle w:val="ListParagraph"/>
        <w:numPr>
          <w:ilvl w:val="1"/>
          <w:numId w:val="35"/>
        </w:numPr>
        <w:tabs>
          <w:tab w:pos="1415" w:val="left" w:leader="none"/>
          <w:tab w:pos="1418" w:val="left" w:leader="none"/>
        </w:tabs>
        <w:spacing w:line="117" w:lineRule="auto" w:before="296" w:after="0"/>
        <w:ind w:left="1418" w:right="137" w:hanging="284"/>
        <w:jc w:val="both"/>
        <w:rPr>
          <w:sz w:val="22"/>
        </w:rPr>
      </w:pPr>
      <w:r>
        <w:rPr>
          <w:sz w:val="22"/>
        </w:rPr>
        <w:t>stanovovat podmínky pro obnovu a rozvoj sídelní struktury, pro kvalitní bydlení a pro rozvoj rekreace a cestovního ruchu,</w:t>
      </w:r>
    </w:p>
    <w:p>
      <w:pPr>
        <w:pStyle w:val="ListParagraph"/>
        <w:numPr>
          <w:ilvl w:val="1"/>
          <w:numId w:val="35"/>
        </w:numPr>
        <w:tabs>
          <w:tab w:pos="1416" w:val="left" w:leader="none"/>
          <w:tab w:pos="1418" w:val="left" w:leader="none"/>
        </w:tabs>
        <w:spacing w:line="117" w:lineRule="auto" w:before="297" w:after="0"/>
        <w:ind w:left="1418" w:right="137" w:hanging="284"/>
        <w:jc w:val="both"/>
        <w:rPr>
          <w:sz w:val="22"/>
        </w:rPr>
      </w:pPr>
      <w:r>
        <w:rPr>
          <w:sz w:val="22"/>
        </w:rPr>
        <w:t>prověřovat a posuzovat potřebu změn v území, zejména pak pro umístění a uspořádání staveb s ohledem na stávající charakter a hodnoty v území a na využitelnost navazujícího území, tyto změny navrhovat a stanovovat podmínky pro jejich provedení,</w:t>
      </w:r>
    </w:p>
    <w:p>
      <w:pPr>
        <w:pStyle w:val="ListParagraph"/>
        <w:numPr>
          <w:ilvl w:val="1"/>
          <w:numId w:val="35"/>
        </w:numPr>
        <w:tabs>
          <w:tab w:pos="1417" w:val="left" w:leader="none"/>
        </w:tabs>
        <w:spacing w:line="240" w:lineRule="auto" w:before="70" w:after="0"/>
        <w:ind w:left="1417" w:right="0" w:hanging="282"/>
        <w:jc w:val="left"/>
        <w:rPr>
          <w:sz w:val="22"/>
        </w:rPr>
      </w:pPr>
      <w:r>
        <w:rPr>
          <w:sz w:val="22"/>
        </w:rPr>
        <w:t>stanovovat</w:t>
      </w:r>
      <w:r>
        <w:rPr>
          <w:spacing w:val="-6"/>
          <w:sz w:val="22"/>
        </w:rPr>
        <w:t> </w:t>
      </w:r>
      <w:r>
        <w:rPr>
          <w:sz w:val="22"/>
        </w:rPr>
        <w:t>pořadí</w:t>
      </w:r>
      <w:r>
        <w:rPr>
          <w:spacing w:val="-5"/>
          <w:sz w:val="22"/>
        </w:rPr>
        <w:t> </w:t>
      </w:r>
      <w:r>
        <w:rPr>
          <w:sz w:val="22"/>
        </w:rPr>
        <w:t>provádění</w:t>
      </w:r>
      <w:r>
        <w:rPr>
          <w:spacing w:val="-4"/>
          <w:sz w:val="22"/>
        </w:rPr>
        <w:t> </w:t>
      </w:r>
      <w:r>
        <w:rPr>
          <w:sz w:val="22"/>
        </w:rPr>
        <w:t>změn</w:t>
      </w:r>
      <w:r>
        <w:rPr>
          <w:spacing w:val="-4"/>
          <w:sz w:val="22"/>
        </w:rPr>
        <w:t> </w:t>
      </w:r>
      <w:r>
        <w:rPr>
          <w:sz w:val="22"/>
        </w:rPr>
        <w:t>v</w:t>
      </w:r>
      <w:r>
        <w:rPr>
          <w:spacing w:val="-6"/>
          <w:sz w:val="22"/>
        </w:rPr>
        <w:t> </w:t>
      </w:r>
      <w:r>
        <w:rPr>
          <w:spacing w:val="-2"/>
          <w:sz w:val="22"/>
        </w:rPr>
        <w:t>území,</w:t>
      </w:r>
    </w:p>
    <w:p>
      <w:pPr>
        <w:pStyle w:val="ListParagraph"/>
        <w:numPr>
          <w:ilvl w:val="1"/>
          <w:numId w:val="35"/>
        </w:numPr>
        <w:tabs>
          <w:tab w:pos="1417" w:val="left" w:leader="none"/>
        </w:tabs>
        <w:spacing w:line="240" w:lineRule="auto" w:before="23" w:after="0"/>
        <w:ind w:left="1417" w:right="0" w:hanging="282"/>
        <w:jc w:val="left"/>
        <w:rPr>
          <w:sz w:val="22"/>
        </w:rPr>
      </w:pPr>
      <w:r>
        <w:rPr>
          <w:sz w:val="22"/>
        </w:rPr>
        <w:t>koordinovat</w:t>
      </w:r>
      <w:r>
        <w:rPr>
          <w:spacing w:val="-7"/>
          <w:sz w:val="22"/>
        </w:rPr>
        <w:t> </w:t>
      </w:r>
      <w:r>
        <w:rPr>
          <w:sz w:val="22"/>
        </w:rPr>
        <w:t>veřejné</w:t>
      </w:r>
      <w:r>
        <w:rPr>
          <w:spacing w:val="-5"/>
          <w:sz w:val="22"/>
        </w:rPr>
        <w:t> </w:t>
      </w:r>
      <w:r>
        <w:rPr>
          <w:sz w:val="22"/>
        </w:rPr>
        <w:t>zájmy</w:t>
      </w:r>
      <w:r>
        <w:rPr>
          <w:spacing w:val="-3"/>
          <w:sz w:val="22"/>
        </w:rPr>
        <w:t> </w:t>
      </w:r>
      <w:r>
        <w:rPr>
          <w:sz w:val="22"/>
        </w:rPr>
        <w:t>a</w:t>
      </w:r>
      <w:r>
        <w:rPr>
          <w:spacing w:val="-5"/>
          <w:sz w:val="22"/>
        </w:rPr>
        <w:t> </w:t>
      </w:r>
      <w:r>
        <w:rPr>
          <w:sz w:val="22"/>
        </w:rPr>
        <w:t>podněty</w:t>
      </w:r>
      <w:r>
        <w:rPr>
          <w:spacing w:val="-3"/>
          <w:sz w:val="22"/>
        </w:rPr>
        <w:t> </w:t>
      </w:r>
      <w:r>
        <w:rPr>
          <w:sz w:val="22"/>
        </w:rPr>
        <w:t>na</w:t>
      </w:r>
      <w:r>
        <w:rPr>
          <w:spacing w:val="-5"/>
          <w:sz w:val="22"/>
        </w:rPr>
        <w:t> </w:t>
      </w:r>
      <w:r>
        <w:rPr>
          <w:sz w:val="22"/>
        </w:rPr>
        <w:t>provedení</w:t>
      </w:r>
      <w:r>
        <w:rPr>
          <w:spacing w:val="-3"/>
          <w:sz w:val="22"/>
        </w:rPr>
        <w:t> </w:t>
      </w:r>
      <w:r>
        <w:rPr>
          <w:sz w:val="22"/>
        </w:rPr>
        <w:t>změn</w:t>
      </w:r>
      <w:r>
        <w:rPr>
          <w:spacing w:val="-5"/>
          <w:sz w:val="22"/>
        </w:rPr>
        <w:t> </w:t>
      </w:r>
      <w:r>
        <w:rPr>
          <w:sz w:val="22"/>
        </w:rPr>
        <w:t>v</w:t>
      </w:r>
      <w:r>
        <w:rPr>
          <w:spacing w:val="-3"/>
          <w:sz w:val="22"/>
        </w:rPr>
        <w:t> </w:t>
      </w:r>
      <w:r>
        <w:rPr>
          <w:spacing w:val="-2"/>
          <w:sz w:val="22"/>
        </w:rPr>
        <w:t>území,</w:t>
      </w:r>
    </w:p>
    <w:p>
      <w:pPr>
        <w:pStyle w:val="ListParagraph"/>
        <w:numPr>
          <w:ilvl w:val="1"/>
          <w:numId w:val="35"/>
        </w:numPr>
        <w:tabs>
          <w:tab w:pos="1417" w:val="left" w:leader="none"/>
        </w:tabs>
        <w:spacing w:line="240" w:lineRule="auto" w:before="23" w:after="0"/>
        <w:ind w:left="1417" w:right="0" w:hanging="282"/>
        <w:jc w:val="left"/>
        <w:rPr>
          <w:sz w:val="22"/>
        </w:rPr>
      </w:pPr>
      <w:r>
        <w:rPr>
          <w:sz w:val="22"/>
        </w:rPr>
        <w:t>vymezovat</w:t>
      </w:r>
      <w:r>
        <w:rPr>
          <w:spacing w:val="-6"/>
          <w:sz w:val="22"/>
        </w:rPr>
        <w:t> </w:t>
      </w:r>
      <w:r>
        <w:rPr>
          <w:sz w:val="22"/>
        </w:rPr>
        <w:t>veřejně</w:t>
      </w:r>
      <w:r>
        <w:rPr>
          <w:spacing w:val="-6"/>
          <w:sz w:val="22"/>
        </w:rPr>
        <w:t> </w:t>
      </w:r>
      <w:r>
        <w:rPr>
          <w:sz w:val="22"/>
        </w:rPr>
        <w:t>prospěšné</w:t>
      </w:r>
      <w:r>
        <w:rPr>
          <w:spacing w:val="-6"/>
          <w:sz w:val="22"/>
        </w:rPr>
        <w:t> </w:t>
      </w:r>
      <w:r>
        <w:rPr>
          <w:sz w:val="22"/>
        </w:rPr>
        <w:t>stavby</w:t>
      </w:r>
      <w:r>
        <w:rPr>
          <w:spacing w:val="-5"/>
          <w:sz w:val="22"/>
        </w:rPr>
        <w:t> </w:t>
      </w:r>
      <w:r>
        <w:rPr>
          <w:sz w:val="22"/>
        </w:rPr>
        <w:t>a</w:t>
      </w:r>
      <w:r>
        <w:rPr>
          <w:spacing w:val="-4"/>
          <w:sz w:val="22"/>
        </w:rPr>
        <w:t> </w:t>
      </w:r>
      <w:r>
        <w:rPr>
          <w:sz w:val="22"/>
        </w:rPr>
        <w:t>veřejně</w:t>
      </w:r>
      <w:r>
        <w:rPr>
          <w:spacing w:val="-6"/>
          <w:sz w:val="22"/>
        </w:rPr>
        <w:t> </w:t>
      </w:r>
      <w:r>
        <w:rPr>
          <w:sz w:val="22"/>
        </w:rPr>
        <w:t>prospěšná</w:t>
      </w:r>
      <w:r>
        <w:rPr>
          <w:spacing w:val="-4"/>
          <w:sz w:val="22"/>
        </w:rPr>
        <w:t> </w:t>
      </w:r>
      <w:r>
        <w:rPr>
          <w:spacing w:val="-2"/>
          <w:sz w:val="22"/>
        </w:rPr>
        <w:t>opatření,</w:t>
      </w:r>
    </w:p>
    <w:p>
      <w:pPr>
        <w:pStyle w:val="ListParagraph"/>
        <w:numPr>
          <w:ilvl w:val="1"/>
          <w:numId w:val="35"/>
        </w:numPr>
        <w:tabs>
          <w:tab w:pos="1416" w:val="left" w:leader="none"/>
          <w:tab w:pos="1418" w:val="left" w:leader="none"/>
        </w:tabs>
        <w:spacing w:line="117" w:lineRule="auto" w:before="249" w:after="0"/>
        <w:ind w:left="1418" w:right="138" w:hanging="284"/>
        <w:jc w:val="both"/>
        <w:rPr>
          <w:sz w:val="22"/>
        </w:rPr>
      </w:pPr>
      <w:r>
        <w:rPr>
          <w:sz w:val="22"/>
        </w:rPr>
        <w:t>vytvářet a stanovovat podmínky pro snižování nebezpečí v území, zejména před účinky povodní, sucha a extrémních teplot, a pro využívání</w:t>
      </w:r>
      <w:r>
        <w:rPr>
          <w:spacing w:val="40"/>
          <w:sz w:val="22"/>
        </w:rPr>
        <w:t> </w:t>
      </w:r>
      <w:r>
        <w:rPr>
          <w:sz w:val="22"/>
        </w:rPr>
        <w:t>obnovitelných zdrojů,</w:t>
      </w:r>
    </w:p>
    <w:p>
      <w:pPr>
        <w:pStyle w:val="ListParagraph"/>
        <w:spacing w:after="0" w:line="117" w:lineRule="auto"/>
        <w:jc w:val="both"/>
        <w:rPr>
          <w:sz w:val="22"/>
        </w:rPr>
        <w:sectPr>
          <w:pgSz w:w="11910" w:h="16850"/>
          <w:pgMar w:header="708" w:footer="995" w:top="1340" w:bottom="1180" w:left="850" w:right="1559"/>
        </w:sectPr>
      </w:pPr>
    </w:p>
    <w:p>
      <w:pPr>
        <w:pStyle w:val="ListParagraph"/>
        <w:numPr>
          <w:ilvl w:val="1"/>
          <w:numId w:val="35"/>
        </w:numPr>
        <w:tabs>
          <w:tab w:pos="1416" w:val="left" w:leader="none"/>
          <w:tab w:pos="1418" w:val="left" w:leader="none"/>
        </w:tabs>
        <w:spacing w:line="117" w:lineRule="auto" w:before="360" w:after="0"/>
        <w:ind w:left="1418" w:right="137" w:hanging="284"/>
        <w:jc w:val="left"/>
        <w:rPr>
          <w:sz w:val="22"/>
        </w:rPr>
      </w:pPr>
      <w:r>
        <w:rPr>
          <w:sz w:val="22"/>
        </w:rPr>
        <w:t>prověřovat</w:t>
      </w:r>
      <w:r>
        <w:rPr>
          <w:spacing w:val="80"/>
          <w:sz w:val="22"/>
        </w:rPr>
        <w:t> </w:t>
      </w:r>
      <w:r>
        <w:rPr>
          <w:sz w:val="22"/>
        </w:rPr>
        <w:t>a</w:t>
      </w:r>
      <w:r>
        <w:rPr>
          <w:spacing w:val="80"/>
          <w:sz w:val="22"/>
        </w:rPr>
        <w:t> </w:t>
      </w:r>
      <w:r>
        <w:rPr>
          <w:sz w:val="22"/>
        </w:rPr>
        <w:t>vytvářet</w:t>
      </w:r>
      <w:r>
        <w:rPr>
          <w:spacing w:val="80"/>
          <w:sz w:val="22"/>
        </w:rPr>
        <w:t> </w:t>
      </w:r>
      <w:r>
        <w:rPr>
          <w:sz w:val="22"/>
        </w:rPr>
        <w:t>v</w:t>
      </w:r>
      <w:r>
        <w:rPr>
          <w:spacing w:val="80"/>
          <w:sz w:val="22"/>
        </w:rPr>
        <w:t> </w:t>
      </w:r>
      <w:r>
        <w:rPr>
          <w:sz w:val="22"/>
        </w:rPr>
        <w:t>území</w:t>
      </w:r>
      <w:r>
        <w:rPr>
          <w:spacing w:val="80"/>
          <w:sz w:val="22"/>
        </w:rPr>
        <w:t> </w:t>
      </w:r>
      <w:r>
        <w:rPr>
          <w:sz w:val="22"/>
        </w:rPr>
        <w:t>podmínky</w:t>
      </w:r>
      <w:r>
        <w:rPr>
          <w:spacing w:val="80"/>
          <w:sz w:val="22"/>
        </w:rPr>
        <w:t> </w:t>
      </w:r>
      <w:r>
        <w:rPr>
          <w:sz w:val="22"/>
        </w:rPr>
        <w:t>pro</w:t>
      </w:r>
      <w:r>
        <w:rPr>
          <w:spacing w:val="80"/>
          <w:sz w:val="22"/>
        </w:rPr>
        <w:t> </w:t>
      </w:r>
      <w:r>
        <w:rPr>
          <w:sz w:val="22"/>
        </w:rPr>
        <w:t>hospodárné</w:t>
      </w:r>
      <w:r>
        <w:rPr>
          <w:spacing w:val="80"/>
          <w:sz w:val="22"/>
        </w:rPr>
        <w:t> </w:t>
      </w:r>
      <w:r>
        <w:rPr>
          <w:sz w:val="22"/>
        </w:rPr>
        <w:t>vynakládání prostředků z veřejných rozpočtů na změny v území,</w:t>
      </w:r>
    </w:p>
    <w:p>
      <w:pPr>
        <w:pStyle w:val="ListParagraph"/>
        <w:numPr>
          <w:ilvl w:val="1"/>
          <w:numId w:val="35"/>
        </w:numPr>
        <w:tabs>
          <w:tab w:pos="1416" w:val="left" w:leader="none"/>
        </w:tabs>
        <w:spacing w:line="403" w:lineRule="exact" w:before="73" w:after="0"/>
        <w:ind w:left="1416" w:right="0" w:hanging="281"/>
        <w:jc w:val="left"/>
        <w:rPr>
          <w:sz w:val="22"/>
        </w:rPr>
      </w:pPr>
      <w:r>
        <w:rPr>
          <w:sz w:val="22"/>
        </w:rPr>
        <w:t>vytvářet</w:t>
      </w:r>
      <w:r>
        <w:rPr>
          <w:spacing w:val="12"/>
          <w:sz w:val="22"/>
        </w:rPr>
        <w:t> </w:t>
      </w:r>
      <w:r>
        <w:rPr>
          <w:sz w:val="22"/>
        </w:rPr>
        <w:t>v</w:t>
      </w:r>
      <w:r>
        <w:rPr>
          <w:spacing w:val="13"/>
          <w:sz w:val="22"/>
        </w:rPr>
        <w:t> </w:t>
      </w:r>
      <w:r>
        <w:rPr>
          <w:sz w:val="22"/>
        </w:rPr>
        <w:t>území</w:t>
      </w:r>
      <w:r>
        <w:rPr>
          <w:spacing w:val="14"/>
          <w:sz w:val="22"/>
        </w:rPr>
        <w:t> </w:t>
      </w:r>
      <w:r>
        <w:rPr>
          <w:sz w:val="22"/>
        </w:rPr>
        <w:t>podmínky</w:t>
      </w:r>
      <w:r>
        <w:rPr>
          <w:spacing w:val="13"/>
          <w:sz w:val="22"/>
        </w:rPr>
        <w:t> </w:t>
      </w:r>
      <w:r>
        <w:rPr>
          <w:sz w:val="22"/>
        </w:rPr>
        <w:t>pro</w:t>
      </w:r>
      <w:r>
        <w:rPr>
          <w:spacing w:val="14"/>
          <w:sz w:val="22"/>
        </w:rPr>
        <w:t> </w:t>
      </w:r>
      <w:r>
        <w:rPr>
          <w:sz w:val="22"/>
        </w:rPr>
        <w:t>zajištění</w:t>
      </w:r>
      <w:r>
        <w:rPr>
          <w:spacing w:val="11"/>
          <w:sz w:val="22"/>
        </w:rPr>
        <w:t> </w:t>
      </w:r>
      <w:r>
        <w:rPr>
          <w:sz w:val="22"/>
        </w:rPr>
        <w:t>obrany</w:t>
      </w:r>
      <w:r>
        <w:rPr>
          <w:spacing w:val="13"/>
          <w:sz w:val="22"/>
        </w:rPr>
        <w:t> </w:t>
      </w:r>
      <w:r>
        <w:rPr>
          <w:sz w:val="22"/>
        </w:rPr>
        <w:t>a</w:t>
      </w:r>
      <w:r>
        <w:rPr>
          <w:spacing w:val="13"/>
          <w:sz w:val="22"/>
        </w:rPr>
        <w:t> </w:t>
      </w:r>
      <w:r>
        <w:rPr>
          <w:sz w:val="22"/>
        </w:rPr>
        <w:t>bezpečnosti</w:t>
      </w:r>
      <w:r>
        <w:rPr>
          <w:spacing w:val="12"/>
          <w:sz w:val="22"/>
        </w:rPr>
        <w:t> </w:t>
      </w:r>
      <w:r>
        <w:rPr>
          <w:sz w:val="22"/>
        </w:rPr>
        <w:t>státu</w:t>
      </w:r>
      <w:r>
        <w:rPr>
          <w:spacing w:val="11"/>
          <w:sz w:val="22"/>
        </w:rPr>
        <w:t> </w:t>
      </w:r>
      <w:r>
        <w:rPr>
          <w:sz w:val="22"/>
        </w:rPr>
        <w:t>a</w:t>
      </w:r>
      <w:r>
        <w:rPr>
          <w:spacing w:val="12"/>
          <w:sz w:val="22"/>
        </w:rPr>
        <w:t> </w:t>
      </w:r>
      <w:r>
        <w:rPr>
          <w:spacing w:val="-2"/>
          <w:sz w:val="22"/>
        </w:rPr>
        <w:t>civilní</w:t>
      </w:r>
    </w:p>
    <w:p>
      <w:pPr>
        <w:pStyle w:val="BodyText"/>
        <w:spacing w:line="403" w:lineRule="exact"/>
        <w:ind w:firstLine="0"/>
        <w:jc w:val="left"/>
      </w:pPr>
      <w:r>
        <w:rPr>
          <w:spacing w:val="-2"/>
        </w:rPr>
        <w:t>ochrany,</w:t>
      </w:r>
    </w:p>
    <w:p>
      <w:pPr>
        <w:pStyle w:val="ListParagraph"/>
        <w:numPr>
          <w:ilvl w:val="1"/>
          <w:numId w:val="35"/>
        </w:numPr>
        <w:tabs>
          <w:tab w:pos="1416" w:val="left" w:leader="none"/>
          <w:tab w:pos="1418" w:val="left" w:leader="none"/>
        </w:tabs>
        <w:spacing w:line="117" w:lineRule="auto" w:before="249" w:after="0"/>
        <w:ind w:left="1418" w:right="138" w:hanging="284"/>
        <w:jc w:val="both"/>
        <w:rPr>
          <w:sz w:val="22"/>
        </w:rPr>
      </w:pPr>
      <w:r>
        <w:rPr>
          <w:sz w:val="22"/>
        </w:rPr>
        <w:t>vytvářet v území podmínky pro odstraňování následků náhlých hospodářských změn zejména prověřováním a případným vymezováním zastavitelných ploch nebo transformačních ploch,</w:t>
      </w:r>
    </w:p>
    <w:p>
      <w:pPr>
        <w:pStyle w:val="ListParagraph"/>
        <w:numPr>
          <w:ilvl w:val="1"/>
          <w:numId w:val="35"/>
        </w:numPr>
        <w:tabs>
          <w:tab w:pos="1417" w:val="left" w:leader="none"/>
        </w:tabs>
        <w:spacing w:line="240" w:lineRule="auto" w:before="72" w:after="0"/>
        <w:ind w:left="1417" w:right="0" w:hanging="282"/>
        <w:jc w:val="left"/>
        <w:rPr>
          <w:sz w:val="22"/>
        </w:rPr>
      </w:pPr>
      <w:r>
        <w:rPr>
          <w:sz w:val="22"/>
        </w:rPr>
        <w:t>určovat</w:t>
      </w:r>
      <w:r>
        <w:rPr>
          <w:spacing w:val="-4"/>
          <w:sz w:val="22"/>
        </w:rPr>
        <w:t> </w:t>
      </w:r>
      <w:r>
        <w:rPr>
          <w:sz w:val="22"/>
        </w:rPr>
        <w:t>nutné</w:t>
      </w:r>
      <w:r>
        <w:rPr>
          <w:spacing w:val="-3"/>
          <w:sz w:val="22"/>
        </w:rPr>
        <w:t> </w:t>
      </w:r>
      <w:r>
        <w:rPr>
          <w:sz w:val="22"/>
        </w:rPr>
        <w:t>asanační</w:t>
      </w:r>
      <w:r>
        <w:rPr>
          <w:spacing w:val="-8"/>
          <w:sz w:val="22"/>
        </w:rPr>
        <w:t> </w:t>
      </w:r>
      <w:r>
        <w:rPr>
          <w:sz w:val="22"/>
        </w:rPr>
        <w:t>a</w:t>
      </w:r>
      <w:r>
        <w:rPr>
          <w:spacing w:val="-5"/>
          <w:sz w:val="22"/>
        </w:rPr>
        <w:t> </w:t>
      </w:r>
      <w:r>
        <w:rPr>
          <w:sz w:val="22"/>
        </w:rPr>
        <w:t>rekultivační</w:t>
      </w:r>
      <w:r>
        <w:rPr>
          <w:spacing w:val="-6"/>
          <w:sz w:val="22"/>
        </w:rPr>
        <w:t> </w:t>
      </w:r>
      <w:r>
        <w:rPr>
          <w:sz w:val="22"/>
        </w:rPr>
        <w:t>zásahy</w:t>
      </w:r>
      <w:r>
        <w:rPr>
          <w:spacing w:val="-4"/>
          <w:sz w:val="22"/>
        </w:rPr>
        <w:t> </w:t>
      </w:r>
      <w:r>
        <w:rPr>
          <w:sz w:val="22"/>
        </w:rPr>
        <w:t>do</w:t>
      </w:r>
      <w:r>
        <w:rPr>
          <w:spacing w:val="-3"/>
          <w:sz w:val="22"/>
        </w:rPr>
        <w:t> </w:t>
      </w:r>
      <w:r>
        <w:rPr>
          <w:spacing w:val="-2"/>
          <w:sz w:val="22"/>
        </w:rPr>
        <w:t>území,</w:t>
      </w:r>
    </w:p>
    <w:p>
      <w:pPr>
        <w:pStyle w:val="ListParagraph"/>
        <w:numPr>
          <w:ilvl w:val="1"/>
          <w:numId w:val="35"/>
        </w:numPr>
        <w:tabs>
          <w:tab w:pos="1417" w:val="left" w:leader="none"/>
        </w:tabs>
        <w:spacing w:line="240" w:lineRule="auto" w:before="23" w:after="0"/>
        <w:ind w:left="1417" w:right="0" w:hanging="282"/>
        <w:jc w:val="left"/>
        <w:rPr>
          <w:sz w:val="22"/>
        </w:rPr>
      </w:pPr>
      <w:r>
        <w:rPr>
          <w:sz w:val="22"/>
        </w:rPr>
        <w:t>regulovat</w:t>
      </w:r>
      <w:r>
        <w:rPr>
          <w:spacing w:val="-5"/>
          <w:sz w:val="22"/>
        </w:rPr>
        <w:t> </w:t>
      </w:r>
      <w:r>
        <w:rPr>
          <w:sz w:val="22"/>
        </w:rPr>
        <w:t>rozsah</w:t>
      </w:r>
      <w:r>
        <w:rPr>
          <w:spacing w:val="-6"/>
          <w:sz w:val="22"/>
        </w:rPr>
        <w:t> </w:t>
      </w:r>
      <w:r>
        <w:rPr>
          <w:sz w:val="22"/>
        </w:rPr>
        <w:t>ploch</w:t>
      </w:r>
      <w:r>
        <w:rPr>
          <w:spacing w:val="-5"/>
          <w:sz w:val="22"/>
        </w:rPr>
        <w:t> </w:t>
      </w:r>
      <w:r>
        <w:rPr>
          <w:sz w:val="22"/>
        </w:rPr>
        <w:t>pro</w:t>
      </w:r>
      <w:r>
        <w:rPr>
          <w:spacing w:val="-3"/>
          <w:sz w:val="22"/>
        </w:rPr>
        <w:t> </w:t>
      </w:r>
      <w:r>
        <w:rPr>
          <w:sz w:val="22"/>
        </w:rPr>
        <w:t>využívání</w:t>
      </w:r>
      <w:r>
        <w:rPr>
          <w:spacing w:val="-5"/>
          <w:sz w:val="22"/>
        </w:rPr>
        <w:t> </w:t>
      </w:r>
      <w:r>
        <w:rPr>
          <w:sz w:val="22"/>
        </w:rPr>
        <w:t>přírodních</w:t>
      </w:r>
      <w:r>
        <w:rPr>
          <w:spacing w:val="-4"/>
          <w:sz w:val="22"/>
        </w:rPr>
        <w:t> </w:t>
      </w:r>
      <w:r>
        <w:rPr>
          <w:sz w:val="22"/>
        </w:rPr>
        <w:t>a</w:t>
      </w:r>
      <w:r>
        <w:rPr>
          <w:spacing w:val="-3"/>
          <w:sz w:val="22"/>
        </w:rPr>
        <w:t> </w:t>
      </w:r>
      <w:r>
        <w:rPr>
          <w:sz w:val="22"/>
        </w:rPr>
        <w:t>nerostných</w:t>
      </w:r>
      <w:r>
        <w:rPr>
          <w:spacing w:val="-3"/>
          <w:sz w:val="22"/>
        </w:rPr>
        <w:t> </w:t>
      </w:r>
      <w:r>
        <w:rPr>
          <w:spacing w:val="-2"/>
          <w:sz w:val="22"/>
        </w:rPr>
        <w:t>zdrojů,</w:t>
      </w:r>
    </w:p>
    <w:p>
      <w:pPr>
        <w:pStyle w:val="ListParagraph"/>
        <w:numPr>
          <w:ilvl w:val="1"/>
          <w:numId w:val="35"/>
        </w:numPr>
        <w:tabs>
          <w:tab w:pos="1418" w:val="left" w:leader="none"/>
          <w:tab w:pos="1514" w:val="left" w:leader="none"/>
        </w:tabs>
        <w:spacing w:line="117" w:lineRule="auto" w:before="249" w:after="0"/>
        <w:ind w:left="1418" w:right="137" w:hanging="284"/>
        <w:jc w:val="both"/>
        <w:rPr>
          <w:sz w:val="22"/>
        </w:rPr>
      </w:pPr>
      <w:r>
        <w:rPr>
          <w:sz w:val="22"/>
        </w:rPr>
        <w:tab/>
        <w:t>vytvářet podmínky pro ochranu území podle jiných právních předpisů </w:t>
      </w:r>
      <w:r>
        <w:rPr>
          <w:sz w:val="22"/>
        </w:rPr>
        <w:t>před významnými negativními vlivy záměrů na území a navrhovat kompenzační opatření, pokud tak stanoví jiný právní předpis.</w:t>
      </w:r>
    </w:p>
    <w:p>
      <w:pPr>
        <w:pStyle w:val="Heading4"/>
        <w:spacing w:before="130"/>
        <w:ind w:left="712"/>
      </w:pPr>
      <w:r>
        <w:rPr/>
        <w:t>§</w:t>
      </w:r>
      <w:r>
        <w:rPr>
          <w:spacing w:val="1"/>
        </w:rPr>
        <w:t> </w:t>
      </w:r>
      <w:r>
        <w:rPr>
          <w:spacing w:val="-5"/>
        </w:rPr>
        <w:t>40</w:t>
      </w:r>
    </w:p>
    <w:p>
      <w:pPr>
        <w:pStyle w:val="BodyText"/>
        <w:spacing w:line="437" w:lineRule="exact"/>
        <w:ind w:left="2248" w:firstLine="0"/>
      </w:pPr>
      <w:r>
        <w:rPr>
          <w:spacing w:val="21"/>
        </w:rPr>
        <w:t>Vyhodnocení</w:t>
      </w:r>
      <w:r>
        <w:rPr>
          <w:spacing w:val="47"/>
        </w:rPr>
        <w:t> </w:t>
      </w:r>
      <w:r>
        <w:rPr>
          <w:spacing w:val="18"/>
        </w:rPr>
        <w:t>vlivů</w:t>
      </w:r>
      <w:r>
        <w:rPr>
          <w:spacing w:val="47"/>
        </w:rPr>
        <w:t> </w:t>
      </w:r>
      <w:r>
        <w:rPr>
          <w:spacing w:val="11"/>
        </w:rPr>
        <w:t>na</w:t>
      </w:r>
      <w:r>
        <w:rPr>
          <w:spacing w:val="49"/>
        </w:rPr>
        <w:t> </w:t>
      </w:r>
      <w:r>
        <w:rPr>
          <w:spacing w:val="21"/>
        </w:rPr>
        <w:t>udržitelný</w:t>
      </w:r>
      <w:r>
        <w:rPr>
          <w:spacing w:val="47"/>
        </w:rPr>
        <w:t> </w:t>
      </w:r>
      <w:r>
        <w:rPr>
          <w:spacing w:val="18"/>
        </w:rPr>
        <w:t>rozvoj</w:t>
      </w:r>
      <w:r>
        <w:rPr>
          <w:spacing w:val="50"/>
        </w:rPr>
        <w:t> </w:t>
      </w:r>
      <w:r>
        <w:rPr>
          <w:spacing w:val="14"/>
        </w:rPr>
        <w:t>území</w:t>
      </w:r>
    </w:p>
    <w:p>
      <w:pPr>
        <w:pStyle w:val="ListParagraph"/>
        <w:numPr>
          <w:ilvl w:val="0"/>
          <w:numId w:val="36"/>
        </w:numPr>
        <w:tabs>
          <w:tab w:pos="1416" w:val="left" w:leader="none"/>
          <w:tab w:pos="1418" w:val="left" w:leader="none"/>
        </w:tabs>
        <w:spacing w:line="117" w:lineRule="auto" w:before="208" w:after="0"/>
        <w:ind w:left="1418" w:right="134" w:hanging="567"/>
        <w:jc w:val="both"/>
        <w:rPr>
          <w:sz w:val="22"/>
        </w:rPr>
      </w:pPr>
      <w:r>
        <w:rPr>
          <w:sz w:val="22"/>
        </w:rPr>
        <w:t>Úkolem územního plánování je také posoudit vlivy územního rozvojového plánu, zásad územního rozvoje nebo územního plánu na udržitelný rozvoj území. Za tímto účelem se zpracovává vyhodnocení vlivů na udržitelný rozvoj území (dále jen "vyhodnocení vlivů").</w:t>
      </w:r>
    </w:p>
    <w:p>
      <w:pPr>
        <w:pStyle w:val="ListParagraph"/>
        <w:numPr>
          <w:ilvl w:val="0"/>
          <w:numId w:val="36"/>
        </w:numPr>
        <w:tabs>
          <w:tab w:pos="1416" w:val="left" w:leader="none"/>
          <w:tab w:pos="1418" w:val="left" w:leader="none"/>
        </w:tabs>
        <w:spacing w:line="117" w:lineRule="auto" w:before="297" w:after="0"/>
        <w:ind w:left="1418" w:right="134" w:hanging="567"/>
        <w:jc w:val="both"/>
        <w:rPr>
          <w:sz w:val="22"/>
        </w:rPr>
      </w:pPr>
      <w:r>
        <w:rPr>
          <w:sz w:val="22"/>
        </w:rPr>
        <w:t>Vyhodnocení vlivů se zpracovává k návrhu územního rozvojového plánu, zásad</w:t>
      </w:r>
      <w:r>
        <w:rPr>
          <w:spacing w:val="-13"/>
          <w:sz w:val="22"/>
        </w:rPr>
        <w:t> </w:t>
      </w:r>
      <w:r>
        <w:rPr>
          <w:sz w:val="22"/>
        </w:rPr>
        <w:t>územního rozvoje nebo územního plánu, je-li vyžadováno posouzení</w:t>
      </w:r>
      <w:r>
        <w:rPr>
          <w:spacing w:val="-16"/>
          <w:sz w:val="22"/>
        </w:rPr>
        <w:t> </w:t>
      </w:r>
      <w:r>
        <w:rPr>
          <w:sz w:val="22"/>
        </w:rPr>
        <w:t>z hlediska vlivů na životní prostředí.</w:t>
      </w:r>
    </w:p>
    <w:p>
      <w:pPr>
        <w:pStyle w:val="ListParagraph"/>
        <w:numPr>
          <w:ilvl w:val="0"/>
          <w:numId w:val="36"/>
        </w:numPr>
        <w:tabs>
          <w:tab w:pos="1418" w:val="left" w:leader="none"/>
        </w:tabs>
        <w:spacing w:line="240" w:lineRule="auto" w:before="72" w:after="0"/>
        <w:ind w:left="1418" w:right="0" w:hanging="566"/>
        <w:jc w:val="left"/>
        <w:rPr>
          <w:sz w:val="22"/>
        </w:rPr>
      </w:pPr>
      <w:r>
        <w:rPr>
          <w:sz w:val="22"/>
        </w:rPr>
        <w:t>Součástí</w:t>
      </w:r>
      <w:r>
        <w:rPr>
          <w:spacing w:val="-3"/>
          <w:sz w:val="22"/>
        </w:rPr>
        <w:t> </w:t>
      </w:r>
      <w:r>
        <w:rPr>
          <w:sz w:val="22"/>
        </w:rPr>
        <w:t>vyhodnocení</w:t>
      </w:r>
      <w:r>
        <w:rPr>
          <w:spacing w:val="-6"/>
          <w:sz w:val="22"/>
        </w:rPr>
        <w:t> </w:t>
      </w:r>
      <w:r>
        <w:rPr>
          <w:sz w:val="22"/>
        </w:rPr>
        <w:t>vlivů</w:t>
      </w:r>
      <w:r>
        <w:rPr>
          <w:spacing w:val="-4"/>
          <w:sz w:val="22"/>
        </w:rPr>
        <w:t> </w:t>
      </w:r>
      <w:r>
        <w:rPr>
          <w:sz w:val="22"/>
        </w:rPr>
        <w:t>je</w:t>
      </w:r>
      <w:r>
        <w:rPr>
          <w:spacing w:val="-3"/>
          <w:sz w:val="22"/>
        </w:rPr>
        <w:t> </w:t>
      </w:r>
      <w:r>
        <w:rPr>
          <w:sz w:val="22"/>
        </w:rPr>
        <w:t>vyhodnocení</w:t>
      </w:r>
      <w:r>
        <w:rPr>
          <w:spacing w:val="-4"/>
          <w:sz w:val="22"/>
        </w:rPr>
        <w:t> </w:t>
      </w:r>
      <w:r>
        <w:rPr>
          <w:sz w:val="22"/>
        </w:rPr>
        <w:t>vlivů</w:t>
      </w:r>
      <w:r>
        <w:rPr>
          <w:spacing w:val="-5"/>
          <w:sz w:val="22"/>
        </w:rPr>
        <w:t> na</w:t>
      </w:r>
    </w:p>
    <w:p>
      <w:pPr>
        <w:pStyle w:val="ListParagraph"/>
        <w:numPr>
          <w:ilvl w:val="1"/>
          <w:numId w:val="36"/>
        </w:numPr>
        <w:tabs>
          <w:tab w:pos="1417" w:val="left" w:leader="none"/>
        </w:tabs>
        <w:spacing w:line="240" w:lineRule="auto" w:before="22" w:after="0"/>
        <w:ind w:left="1417" w:right="0" w:hanging="282"/>
        <w:jc w:val="left"/>
        <w:rPr>
          <w:sz w:val="22"/>
        </w:rPr>
      </w:pPr>
      <w:r>
        <w:rPr>
          <w:sz w:val="22"/>
        </w:rPr>
        <w:t>hospodářský</w:t>
      </w:r>
      <w:r>
        <w:rPr>
          <w:spacing w:val="-10"/>
          <w:sz w:val="22"/>
        </w:rPr>
        <w:t> </w:t>
      </w:r>
      <w:r>
        <w:rPr>
          <w:spacing w:val="-2"/>
          <w:sz w:val="22"/>
        </w:rPr>
        <w:t>rozvoj,</w:t>
      </w:r>
    </w:p>
    <w:p>
      <w:pPr>
        <w:pStyle w:val="ListParagraph"/>
        <w:numPr>
          <w:ilvl w:val="1"/>
          <w:numId w:val="36"/>
        </w:numPr>
        <w:tabs>
          <w:tab w:pos="1417" w:val="left" w:leader="none"/>
        </w:tabs>
        <w:spacing w:line="240" w:lineRule="auto" w:before="22" w:after="0"/>
        <w:ind w:left="1417" w:right="0" w:hanging="282"/>
        <w:jc w:val="left"/>
        <w:rPr>
          <w:sz w:val="22"/>
        </w:rPr>
      </w:pPr>
      <w:r>
        <w:rPr>
          <w:sz w:val="22"/>
        </w:rPr>
        <w:t>soudržnost</w:t>
      </w:r>
      <w:r>
        <w:rPr>
          <w:spacing w:val="-6"/>
          <w:sz w:val="22"/>
        </w:rPr>
        <w:t> </w:t>
      </w:r>
      <w:r>
        <w:rPr>
          <w:sz w:val="22"/>
        </w:rPr>
        <w:t>společenství</w:t>
      </w:r>
      <w:r>
        <w:rPr>
          <w:spacing w:val="-7"/>
          <w:sz w:val="22"/>
        </w:rPr>
        <w:t> </w:t>
      </w:r>
      <w:r>
        <w:rPr>
          <w:sz w:val="22"/>
        </w:rPr>
        <w:t>obyvatel</w:t>
      </w:r>
      <w:r>
        <w:rPr>
          <w:spacing w:val="-5"/>
          <w:sz w:val="22"/>
        </w:rPr>
        <w:t> </w:t>
      </w:r>
      <w:r>
        <w:rPr>
          <w:sz w:val="22"/>
        </w:rPr>
        <w:t>území</w:t>
      </w:r>
      <w:r>
        <w:rPr>
          <w:spacing w:val="-5"/>
          <w:sz w:val="22"/>
        </w:rPr>
        <w:t> </w:t>
      </w:r>
      <w:r>
        <w:rPr>
          <w:spacing w:val="-10"/>
          <w:sz w:val="22"/>
        </w:rPr>
        <w:t>a</w:t>
      </w:r>
    </w:p>
    <w:p>
      <w:pPr>
        <w:pStyle w:val="ListParagraph"/>
        <w:numPr>
          <w:ilvl w:val="1"/>
          <w:numId w:val="36"/>
        </w:numPr>
        <w:tabs>
          <w:tab w:pos="1416" w:val="left" w:leader="none"/>
        </w:tabs>
        <w:spacing w:line="240" w:lineRule="auto" w:before="23" w:after="0"/>
        <w:ind w:left="1416" w:right="0" w:hanging="281"/>
        <w:jc w:val="left"/>
        <w:rPr>
          <w:sz w:val="22"/>
        </w:rPr>
      </w:pPr>
      <w:r>
        <w:rPr>
          <w:sz w:val="22"/>
        </w:rPr>
        <w:t>životní</w:t>
      </w:r>
      <w:r>
        <w:rPr>
          <w:spacing w:val="-3"/>
          <w:sz w:val="22"/>
        </w:rPr>
        <w:t> </w:t>
      </w:r>
      <w:r>
        <w:rPr>
          <w:spacing w:val="-2"/>
          <w:sz w:val="22"/>
        </w:rPr>
        <w:t>prostředí.</w:t>
      </w:r>
    </w:p>
    <w:p>
      <w:pPr>
        <w:pStyle w:val="ListParagraph"/>
        <w:numPr>
          <w:ilvl w:val="0"/>
          <w:numId w:val="36"/>
        </w:numPr>
        <w:tabs>
          <w:tab w:pos="1416" w:val="left" w:leader="none"/>
          <w:tab w:pos="1418" w:val="left" w:leader="none"/>
        </w:tabs>
        <w:spacing w:line="117" w:lineRule="auto" w:before="249" w:after="0"/>
        <w:ind w:left="1418" w:right="135" w:hanging="567"/>
        <w:jc w:val="both"/>
        <w:rPr>
          <w:sz w:val="22"/>
        </w:rPr>
      </w:pPr>
      <w:r>
        <w:rPr>
          <w:sz w:val="22"/>
        </w:rPr>
        <w:t>Součástí vyhodnocení vlivů na životní prostředí je i posouzení vlivů na předmět ochrany a celistvost evropsky významné lokality nebo ptačí oblasti, je-li to vyžadováno podle jiného právního předpisu.</w:t>
      </w:r>
    </w:p>
    <w:p>
      <w:pPr>
        <w:pStyle w:val="ListParagraph"/>
        <w:numPr>
          <w:ilvl w:val="0"/>
          <w:numId w:val="36"/>
        </w:numPr>
        <w:tabs>
          <w:tab w:pos="1416" w:val="left" w:leader="none"/>
          <w:tab w:pos="1418" w:val="left" w:leader="none"/>
        </w:tabs>
        <w:spacing w:line="117" w:lineRule="auto" w:before="299" w:after="0"/>
        <w:ind w:left="1418" w:right="135" w:hanging="567"/>
        <w:jc w:val="both"/>
        <w:rPr>
          <w:sz w:val="22"/>
        </w:rPr>
      </w:pPr>
      <w:r>
        <w:rPr>
          <w:sz w:val="22"/>
        </w:rPr>
        <w:t>Ve vyhodnocení vlivů se určí, popíší a posoudí možné významné vlivy podle odstavce 3 vyplývající z územního rozvojového plánu, zásad územního rozvoje nebo územního plánu a rozumná náhradní řešení s přihlédnutím k cílům posuzované dokumentace. Vyhodnocení vlivů nadřazené územně plánovací dokumentace nesmí obsahovat podrobnosti, které náleží vyhodnocení vlivů navazující územně plánovací dokumentace.</w:t>
      </w:r>
    </w:p>
    <w:p>
      <w:pPr>
        <w:pStyle w:val="ListParagraph"/>
        <w:spacing w:after="0" w:line="117" w:lineRule="auto"/>
        <w:jc w:val="both"/>
        <w:rPr>
          <w:sz w:val="22"/>
        </w:rPr>
        <w:sectPr>
          <w:pgSz w:w="11910" w:h="16850"/>
          <w:pgMar w:header="708" w:footer="995" w:top="1340" w:bottom="1180" w:left="850" w:right="1559"/>
        </w:sectPr>
      </w:pPr>
    </w:p>
    <w:p>
      <w:pPr>
        <w:pStyle w:val="ListParagraph"/>
        <w:numPr>
          <w:ilvl w:val="0"/>
          <w:numId w:val="36"/>
        </w:numPr>
        <w:tabs>
          <w:tab w:pos="1416" w:val="left" w:leader="none"/>
          <w:tab w:pos="1418" w:val="left" w:leader="none"/>
        </w:tabs>
        <w:spacing w:line="117" w:lineRule="auto" w:before="360" w:after="0"/>
        <w:ind w:left="1418" w:right="137" w:hanging="567"/>
        <w:jc w:val="both"/>
        <w:rPr>
          <w:sz w:val="22"/>
        </w:rPr>
      </w:pPr>
      <w:r>
        <w:rPr>
          <w:sz w:val="22"/>
        </w:rPr>
        <w:t>Obsah</w:t>
      </w:r>
      <w:r>
        <w:rPr>
          <w:spacing w:val="-2"/>
          <w:sz w:val="22"/>
        </w:rPr>
        <w:t> </w:t>
      </w:r>
      <w:r>
        <w:rPr>
          <w:sz w:val="22"/>
        </w:rPr>
        <w:t>a</w:t>
      </w:r>
      <w:r>
        <w:rPr>
          <w:spacing w:val="-2"/>
          <w:sz w:val="22"/>
        </w:rPr>
        <w:t> </w:t>
      </w:r>
      <w:r>
        <w:rPr>
          <w:sz w:val="22"/>
        </w:rPr>
        <w:t>struktura</w:t>
      </w:r>
      <w:r>
        <w:rPr>
          <w:spacing w:val="-2"/>
          <w:sz w:val="22"/>
        </w:rPr>
        <w:t> </w:t>
      </w:r>
      <w:r>
        <w:rPr>
          <w:sz w:val="22"/>
        </w:rPr>
        <w:t>vyhodnocení</w:t>
      </w:r>
      <w:r>
        <w:rPr>
          <w:spacing w:val="-2"/>
          <w:sz w:val="22"/>
        </w:rPr>
        <w:t> </w:t>
      </w:r>
      <w:r>
        <w:rPr>
          <w:sz w:val="22"/>
        </w:rPr>
        <w:t>vlivů a</w:t>
      </w:r>
      <w:r>
        <w:rPr>
          <w:spacing w:val="-2"/>
          <w:sz w:val="22"/>
        </w:rPr>
        <w:t> </w:t>
      </w:r>
      <w:r>
        <w:rPr>
          <w:sz w:val="22"/>
        </w:rPr>
        <w:t>vyhodnocení vlivů</w:t>
      </w:r>
      <w:r>
        <w:rPr>
          <w:spacing w:val="-2"/>
          <w:sz w:val="22"/>
        </w:rPr>
        <w:t> </w:t>
      </w:r>
      <w:r>
        <w:rPr>
          <w:sz w:val="22"/>
        </w:rPr>
        <w:t>na životní</w:t>
      </w:r>
      <w:r>
        <w:rPr>
          <w:spacing w:val="-1"/>
          <w:sz w:val="22"/>
        </w:rPr>
        <w:t> </w:t>
      </w:r>
      <w:r>
        <w:rPr>
          <w:sz w:val="22"/>
        </w:rPr>
        <w:t>prostředí jsou stanoveny v příloze č. 4 k tomuto zákonu. Náležitosti vyhodnocení vlivů na předmět ochrany nebo celistvost evropsky významné lokality nebo ptačí oblasti jsou stanoveny jiným právním předpisem.</w:t>
      </w:r>
    </w:p>
    <w:p>
      <w:pPr>
        <w:pStyle w:val="Heading4"/>
        <w:spacing w:before="129"/>
        <w:ind w:left="712"/>
      </w:pPr>
      <w:r>
        <w:rPr/>
        <w:t>§</w:t>
      </w:r>
      <w:r>
        <w:rPr>
          <w:spacing w:val="1"/>
        </w:rPr>
        <w:t> </w:t>
      </w:r>
      <w:r>
        <w:rPr>
          <w:spacing w:val="-5"/>
        </w:rPr>
        <w:t>41</w:t>
      </w:r>
    </w:p>
    <w:p>
      <w:pPr>
        <w:pStyle w:val="BodyText"/>
        <w:spacing w:line="438" w:lineRule="exact"/>
        <w:ind w:left="4056" w:firstLine="0"/>
      </w:pPr>
      <w:r>
        <w:rPr>
          <w:spacing w:val="20"/>
        </w:rPr>
        <w:t>Charakter</w:t>
      </w:r>
      <w:r>
        <w:rPr>
          <w:spacing w:val="53"/>
        </w:rPr>
        <w:t> </w:t>
      </w:r>
      <w:r>
        <w:rPr>
          <w:spacing w:val="16"/>
        </w:rPr>
        <w:t>území</w:t>
      </w:r>
    </w:p>
    <w:p>
      <w:pPr>
        <w:pStyle w:val="BodyText"/>
        <w:spacing w:line="117" w:lineRule="auto" w:before="209"/>
        <w:ind w:left="852" w:right="133" w:firstLine="0"/>
      </w:pPr>
      <w:r>
        <w:rPr/>
        <w:t>Charakter území se určuje zejména podle funkčního využití, struktury a typu zástavby, uspořádání veřejných prostranství, dalších prvků prostorového uspořádání a urbanistických, architektonických, estetických, kulturních a přírodních hodnot území, včetně jejich vzájemných vztahů a vazeb, a to především vymezením v územním plánu.</w:t>
      </w:r>
    </w:p>
    <w:p>
      <w:pPr>
        <w:pStyle w:val="Heading3"/>
        <w:spacing w:line="491" w:lineRule="exact"/>
      </w:pPr>
      <w:r>
        <w:rPr/>
        <w:t>H</w:t>
      </w:r>
      <w:r>
        <w:rPr>
          <w:spacing w:val="-17"/>
        </w:rPr>
        <w:t> </w:t>
      </w:r>
      <w:r>
        <w:rPr/>
        <w:t>L</w:t>
      </w:r>
      <w:r>
        <w:rPr>
          <w:spacing w:val="-21"/>
        </w:rPr>
        <w:t> </w:t>
      </w:r>
      <w:r>
        <w:rPr/>
        <w:t>A</w:t>
      </w:r>
      <w:r>
        <w:rPr>
          <w:spacing w:val="-17"/>
        </w:rPr>
        <w:t> </w:t>
      </w:r>
      <w:r>
        <w:rPr/>
        <w:t>V</w:t>
      </w:r>
      <w:r>
        <w:rPr>
          <w:spacing w:val="-20"/>
        </w:rPr>
        <w:t> </w:t>
      </w:r>
      <w:r>
        <w:rPr/>
        <w:t>A</w:t>
      </w:r>
      <w:r>
        <w:rPr>
          <w:spacing w:val="79"/>
          <w:w w:val="150"/>
        </w:rPr>
        <w:t> </w:t>
      </w:r>
      <w:r>
        <w:rPr/>
        <w:t>I</w:t>
      </w:r>
      <w:r>
        <w:rPr>
          <w:spacing w:val="-18"/>
        </w:rPr>
        <w:t> </w:t>
      </w:r>
      <w:r>
        <w:rPr>
          <w:spacing w:val="-10"/>
        </w:rPr>
        <w:t>I</w:t>
      </w:r>
    </w:p>
    <w:p>
      <w:pPr>
        <w:spacing w:line="471" w:lineRule="exact" w:before="0"/>
        <w:ind w:left="642" w:right="0" w:firstLine="0"/>
        <w:jc w:val="center"/>
        <w:rPr>
          <w:sz w:val="26"/>
        </w:rPr>
      </w:pPr>
      <w:r>
        <w:rPr>
          <w:sz w:val="26"/>
        </w:rPr>
        <w:t>O</w:t>
      </w:r>
      <w:r>
        <w:rPr>
          <w:spacing w:val="-15"/>
          <w:sz w:val="26"/>
        </w:rPr>
        <w:t> </w:t>
      </w:r>
      <w:r>
        <w:rPr>
          <w:sz w:val="26"/>
        </w:rPr>
        <w:t>B</w:t>
      </w:r>
      <w:r>
        <w:rPr>
          <w:spacing w:val="-14"/>
          <w:sz w:val="26"/>
        </w:rPr>
        <w:t> </w:t>
      </w:r>
      <w:r>
        <w:rPr>
          <w:sz w:val="26"/>
        </w:rPr>
        <w:t>E</w:t>
      </w:r>
      <w:r>
        <w:rPr>
          <w:spacing w:val="-15"/>
          <w:sz w:val="26"/>
        </w:rPr>
        <w:t> </w:t>
      </w:r>
      <w:r>
        <w:rPr>
          <w:sz w:val="26"/>
        </w:rPr>
        <w:t>C</w:t>
      </w:r>
      <w:r>
        <w:rPr>
          <w:spacing w:val="-14"/>
          <w:sz w:val="26"/>
        </w:rPr>
        <w:t> </w:t>
      </w:r>
      <w:r>
        <w:rPr>
          <w:sz w:val="26"/>
        </w:rPr>
        <w:t>N</w:t>
      </w:r>
      <w:r>
        <w:rPr>
          <w:spacing w:val="-13"/>
          <w:sz w:val="26"/>
        </w:rPr>
        <w:t> </w:t>
      </w:r>
      <w:r>
        <w:rPr>
          <w:sz w:val="26"/>
        </w:rPr>
        <w:t>Á</w:t>
      </w:r>
      <w:r>
        <w:rPr>
          <w:spacing w:val="77"/>
          <w:w w:val="150"/>
          <w:sz w:val="26"/>
        </w:rPr>
        <w:t> </w:t>
      </w:r>
      <w:r>
        <w:rPr>
          <w:sz w:val="26"/>
        </w:rPr>
        <w:t>A</w:t>
      </w:r>
      <w:r>
        <w:rPr>
          <w:spacing w:val="77"/>
          <w:w w:val="150"/>
          <w:sz w:val="26"/>
        </w:rPr>
        <w:t> </w:t>
      </w:r>
      <w:r>
        <w:rPr>
          <w:sz w:val="26"/>
        </w:rPr>
        <w:t>S</w:t>
      </w:r>
      <w:r>
        <w:rPr>
          <w:spacing w:val="-12"/>
          <w:sz w:val="26"/>
        </w:rPr>
        <w:t> </w:t>
      </w:r>
      <w:r>
        <w:rPr>
          <w:sz w:val="26"/>
        </w:rPr>
        <w:t>P</w:t>
      </w:r>
      <w:r>
        <w:rPr>
          <w:spacing w:val="-15"/>
          <w:sz w:val="26"/>
        </w:rPr>
        <w:t> </w:t>
      </w:r>
      <w:r>
        <w:rPr>
          <w:sz w:val="26"/>
        </w:rPr>
        <w:t>O</w:t>
      </w:r>
      <w:r>
        <w:rPr>
          <w:spacing w:val="-14"/>
          <w:sz w:val="26"/>
        </w:rPr>
        <w:t> </w:t>
      </w:r>
      <w:r>
        <w:rPr>
          <w:sz w:val="26"/>
        </w:rPr>
        <w:t>L</w:t>
      </w:r>
      <w:r>
        <w:rPr>
          <w:spacing w:val="-15"/>
          <w:sz w:val="26"/>
        </w:rPr>
        <w:t> </w:t>
      </w:r>
      <w:r>
        <w:rPr>
          <w:sz w:val="26"/>
        </w:rPr>
        <w:t>E</w:t>
      </w:r>
      <w:r>
        <w:rPr>
          <w:spacing w:val="-14"/>
          <w:sz w:val="26"/>
        </w:rPr>
        <w:t> </w:t>
      </w:r>
      <w:r>
        <w:rPr>
          <w:sz w:val="26"/>
        </w:rPr>
        <w:t>Č</w:t>
      </w:r>
      <w:r>
        <w:rPr>
          <w:spacing w:val="-13"/>
          <w:sz w:val="26"/>
        </w:rPr>
        <w:t> </w:t>
      </w:r>
      <w:r>
        <w:rPr>
          <w:sz w:val="26"/>
        </w:rPr>
        <w:t>N</w:t>
      </w:r>
      <w:r>
        <w:rPr>
          <w:spacing w:val="-14"/>
          <w:sz w:val="26"/>
        </w:rPr>
        <w:t> </w:t>
      </w:r>
      <w:r>
        <w:rPr>
          <w:sz w:val="26"/>
        </w:rPr>
        <w:t>Á</w:t>
      </w:r>
      <w:r>
        <w:rPr>
          <w:spacing w:val="77"/>
          <w:w w:val="150"/>
          <w:sz w:val="26"/>
        </w:rPr>
        <w:t> </w:t>
      </w:r>
      <w:r>
        <w:rPr>
          <w:sz w:val="26"/>
        </w:rPr>
        <w:t>U</w:t>
      </w:r>
      <w:r>
        <w:rPr>
          <w:spacing w:val="-15"/>
          <w:sz w:val="26"/>
        </w:rPr>
        <w:t> </w:t>
      </w:r>
      <w:r>
        <w:rPr>
          <w:sz w:val="26"/>
        </w:rPr>
        <w:t>S</w:t>
      </w:r>
      <w:r>
        <w:rPr>
          <w:spacing w:val="-12"/>
          <w:sz w:val="26"/>
        </w:rPr>
        <w:t> </w:t>
      </w:r>
      <w:r>
        <w:rPr>
          <w:sz w:val="26"/>
        </w:rPr>
        <w:t>T</w:t>
      </w:r>
      <w:r>
        <w:rPr>
          <w:spacing w:val="-15"/>
          <w:sz w:val="26"/>
        </w:rPr>
        <w:t> </w:t>
      </w:r>
      <w:r>
        <w:rPr>
          <w:sz w:val="26"/>
        </w:rPr>
        <w:t>A</w:t>
      </w:r>
      <w:r>
        <w:rPr>
          <w:spacing w:val="-14"/>
          <w:sz w:val="26"/>
        </w:rPr>
        <w:t> </w:t>
      </w:r>
      <w:r>
        <w:rPr>
          <w:sz w:val="26"/>
        </w:rPr>
        <w:t>N</w:t>
      </w:r>
      <w:r>
        <w:rPr>
          <w:spacing w:val="-15"/>
          <w:sz w:val="26"/>
        </w:rPr>
        <w:t> </w:t>
      </w:r>
      <w:r>
        <w:rPr>
          <w:sz w:val="26"/>
        </w:rPr>
        <w:t>O</w:t>
      </w:r>
      <w:r>
        <w:rPr>
          <w:spacing w:val="-14"/>
          <w:sz w:val="26"/>
        </w:rPr>
        <w:t> </w:t>
      </w:r>
      <w:r>
        <w:rPr>
          <w:sz w:val="26"/>
        </w:rPr>
        <w:t>V</w:t>
      </w:r>
      <w:r>
        <w:rPr>
          <w:spacing w:val="-13"/>
          <w:sz w:val="26"/>
        </w:rPr>
        <w:t> </w:t>
      </w:r>
      <w:r>
        <w:rPr>
          <w:sz w:val="26"/>
        </w:rPr>
        <w:t>E</w:t>
      </w:r>
      <w:r>
        <w:rPr>
          <w:spacing w:val="-14"/>
          <w:sz w:val="26"/>
        </w:rPr>
        <w:t> </w:t>
      </w:r>
      <w:r>
        <w:rPr>
          <w:sz w:val="26"/>
        </w:rPr>
        <w:t>N</w:t>
      </w:r>
      <w:r>
        <w:rPr>
          <w:spacing w:val="-15"/>
          <w:sz w:val="26"/>
        </w:rPr>
        <w:t> </w:t>
      </w:r>
      <w:r>
        <w:rPr>
          <w:spacing w:val="-10"/>
          <w:sz w:val="26"/>
        </w:rPr>
        <w:t>Í</w:t>
      </w:r>
    </w:p>
    <w:p>
      <w:pPr>
        <w:pStyle w:val="Heading5"/>
        <w:spacing w:line="483" w:lineRule="exact"/>
      </w:pPr>
      <w:r>
        <w:rPr/>
        <w:t>D</w:t>
      </w:r>
      <w:r>
        <w:rPr>
          <w:spacing w:val="-27"/>
        </w:rPr>
        <w:t> </w:t>
      </w:r>
      <w:r>
        <w:rPr/>
        <w:t>í</w:t>
      </w:r>
      <w:r>
        <w:rPr>
          <w:spacing w:val="-27"/>
        </w:rPr>
        <w:t> </w:t>
      </w:r>
      <w:r>
        <w:rPr/>
        <w:t>l</w:t>
      </w:r>
      <w:r>
        <w:rPr>
          <w:spacing w:val="47"/>
          <w:w w:val="150"/>
        </w:rPr>
        <w:t> </w:t>
      </w:r>
      <w:r>
        <w:rPr>
          <w:spacing w:val="-10"/>
        </w:rPr>
        <w:t>1</w:t>
      </w:r>
    </w:p>
    <w:p>
      <w:pPr>
        <w:spacing w:line="437" w:lineRule="exact" w:before="0"/>
        <w:ind w:left="662" w:right="0" w:firstLine="0"/>
        <w:jc w:val="center"/>
        <w:rPr>
          <w:sz w:val="24"/>
        </w:rPr>
      </w:pPr>
      <w:r>
        <w:rPr>
          <w:sz w:val="24"/>
        </w:rPr>
        <w:t>O</w:t>
      </w:r>
      <w:r>
        <w:rPr>
          <w:spacing w:val="-24"/>
          <w:sz w:val="24"/>
        </w:rPr>
        <w:t> </w:t>
      </w:r>
      <w:r>
        <w:rPr>
          <w:sz w:val="24"/>
        </w:rPr>
        <w:t>b</w:t>
      </w:r>
      <w:r>
        <w:rPr>
          <w:spacing w:val="-23"/>
          <w:sz w:val="24"/>
        </w:rPr>
        <w:t> </w:t>
      </w:r>
      <w:r>
        <w:rPr>
          <w:sz w:val="24"/>
        </w:rPr>
        <w:t>e</w:t>
      </w:r>
      <w:r>
        <w:rPr>
          <w:spacing w:val="-24"/>
          <w:sz w:val="24"/>
        </w:rPr>
        <w:t> </w:t>
      </w:r>
      <w:r>
        <w:rPr>
          <w:sz w:val="24"/>
        </w:rPr>
        <w:t>c</w:t>
      </w:r>
      <w:r>
        <w:rPr>
          <w:spacing w:val="-23"/>
          <w:sz w:val="24"/>
        </w:rPr>
        <w:t> </w:t>
      </w:r>
      <w:r>
        <w:rPr>
          <w:sz w:val="24"/>
        </w:rPr>
        <w:t>n</w:t>
      </w:r>
      <w:r>
        <w:rPr>
          <w:spacing w:val="-24"/>
          <w:sz w:val="24"/>
        </w:rPr>
        <w:t> </w:t>
      </w:r>
      <w:r>
        <w:rPr>
          <w:sz w:val="24"/>
        </w:rPr>
        <w:t>á</w:t>
      </w:r>
      <w:r>
        <w:rPr>
          <w:spacing w:val="52"/>
          <w:w w:val="150"/>
          <w:sz w:val="24"/>
        </w:rPr>
        <w:t> </w:t>
      </w:r>
      <w:r>
        <w:rPr>
          <w:sz w:val="24"/>
        </w:rPr>
        <w:t>u</w:t>
      </w:r>
      <w:r>
        <w:rPr>
          <w:spacing w:val="-22"/>
          <w:sz w:val="24"/>
        </w:rPr>
        <w:t> </w:t>
      </w:r>
      <w:r>
        <w:rPr>
          <w:sz w:val="24"/>
        </w:rPr>
        <w:t>s</w:t>
      </w:r>
      <w:r>
        <w:rPr>
          <w:spacing w:val="-25"/>
          <w:sz w:val="24"/>
        </w:rPr>
        <w:t> </w:t>
      </w:r>
      <w:r>
        <w:rPr>
          <w:sz w:val="24"/>
        </w:rPr>
        <w:t>t</w:t>
      </w:r>
      <w:r>
        <w:rPr>
          <w:spacing w:val="-24"/>
          <w:sz w:val="24"/>
        </w:rPr>
        <w:t> </w:t>
      </w:r>
      <w:r>
        <w:rPr>
          <w:sz w:val="24"/>
        </w:rPr>
        <w:t>a</w:t>
      </w:r>
      <w:r>
        <w:rPr>
          <w:spacing w:val="-23"/>
          <w:sz w:val="24"/>
        </w:rPr>
        <w:t> </w:t>
      </w:r>
      <w:r>
        <w:rPr>
          <w:sz w:val="24"/>
        </w:rPr>
        <w:t>n</w:t>
      </w:r>
      <w:r>
        <w:rPr>
          <w:spacing w:val="-22"/>
          <w:sz w:val="24"/>
        </w:rPr>
        <w:t> </w:t>
      </w:r>
      <w:r>
        <w:rPr>
          <w:sz w:val="24"/>
        </w:rPr>
        <w:t>o</w:t>
      </w:r>
      <w:r>
        <w:rPr>
          <w:spacing w:val="-24"/>
          <w:sz w:val="24"/>
        </w:rPr>
        <w:t> </w:t>
      </w:r>
      <w:r>
        <w:rPr>
          <w:sz w:val="24"/>
        </w:rPr>
        <w:t>v</w:t>
      </w:r>
      <w:r>
        <w:rPr>
          <w:spacing w:val="-21"/>
          <w:sz w:val="24"/>
        </w:rPr>
        <w:t> </w:t>
      </w:r>
      <w:r>
        <w:rPr>
          <w:sz w:val="24"/>
        </w:rPr>
        <w:t>e</w:t>
      </w:r>
      <w:r>
        <w:rPr>
          <w:spacing w:val="-24"/>
          <w:sz w:val="24"/>
        </w:rPr>
        <w:t> </w:t>
      </w:r>
      <w:r>
        <w:rPr>
          <w:sz w:val="24"/>
        </w:rPr>
        <w:t>n</w:t>
      </w:r>
      <w:r>
        <w:rPr>
          <w:spacing w:val="-24"/>
          <w:sz w:val="24"/>
        </w:rPr>
        <w:t> </w:t>
      </w:r>
      <w:r>
        <w:rPr>
          <w:spacing w:val="-10"/>
          <w:sz w:val="24"/>
        </w:rPr>
        <w:t>í</w:t>
      </w:r>
    </w:p>
    <w:p>
      <w:pPr>
        <w:pStyle w:val="Heading4"/>
        <w:spacing w:before="134"/>
        <w:ind w:left="712"/>
      </w:pPr>
      <w:r>
        <w:rPr/>
        <w:t>§</w:t>
      </w:r>
      <w:r>
        <w:rPr>
          <w:spacing w:val="1"/>
        </w:rPr>
        <w:t> </w:t>
      </w:r>
      <w:r>
        <w:rPr>
          <w:spacing w:val="-5"/>
        </w:rPr>
        <w:t>42</w:t>
      </w:r>
    </w:p>
    <w:p>
      <w:pPr>
        <w:pStyle w:val="BodyText"/>
        <w:spacing w:line="438" w:lineRule="exact"/>
        <w:ind w:left="3876" w:firstLine="0"/>
        <w:jc w:val="left"/>
      </w:pPr>
      <w:r>
        <w:rPr>
          <w:spacing w:val="20"/>
        </w:rPr>
        <w:t>Oprávněný</w:t>
      </w:r>
      <w:r>
        <w:rPr>
          <w:spacing w:val="53"/>
        </w:rPr>
        <w:t> </w:t>
      </w:r>
      <w:r>
        <w:rPr>
          <w:spacing w:val="18"/>
        </w:rPr>
        <w:t>investor</w:t>
      </w:r>
    </w:p>
    <w:p>
      <w:pPr>
        <w:pStyle w:val="ListParagraph"/>
        <w:numPr>
          <w:ilvl w:val="0"/>
          <w:numId w:val="37"/>
        </w:numPr>
        <w:tabs>
          <w:tab w:pos="1416" w:val="left" w:leader="none"/>
          <w:tab w:pos="1418" w:val="left" w:leader="none"/>
        </w:tabs>
        <w:spacing w:line="117" w:lineRule="auto" w:before="210" w:after="0"/>
        <w:ind w:left="1418" w:right="138" w:hanging="567"/>
        <w:jc w:val="both"/>
        <w:rPr>
          <w:sz w:val="22"/>
        </w:rPr>
      </w:pPr>
      <w:r>
        <w:rPr>
          <w:sz w:val="22"/>
        </w:rPr>
        <w:t>Oprávněným investorem se v tomto zákoně rozumí vlastník, správce nebo provozovatel veřejné dopravní nebo veřejné technické infrastruktury.</w:t>
      </w:r>
    </w:p>
    <w:p>
      <w:pPr>
        <w:pStyle w:val="ListParagraph"/>
        <w:numPr>
          <w:ilvl w:val="0"/>
          <w:numId w:val="37"/>
        </w:numPr>
        <w:tabs>
          <w:tab w:pos="1416" w:val="left" w:leader="none"/>
          <w:tab w:pos="1418" w:val="left" w:leader="none"/>
        </w:tabs>
        <w:spacing w:line="117" w:lineRule="auto" w:before="297" w:after="0"/>
        <w:ind w:left="1418" w:right="133" w:hanging="567"/>
        <w:jc w:val="both"/>
        <w:rPr>
          <w:sz w:val="22"/>
        </w:rPr>
      </w:pPr>
      <w:r>
        <w:rPr>
          <w:sz w:val="22"/>
        </w:rPr>
        <w:t>Oprávněný investor může požadovat, aby byl o úkonech orgánu územního plánování při projednání návrhů územně plánovací dokumentace a územních opatření vyrozuměn jednotlivě. Za tímto účelem se zřizuje seznam oprávněných investorů, který vede a spravuje Nejvyšší stavební úřad.</w:t>
      </w:r>
    </w:p>
    <w:p>
      <w:pPr>
        <w:pStyle w:val="ListParagraph"/>
        <w:numPr>
          <w:ilvl w:val="0"/>
          <w:numId w:val="37"/>
        </w:numPr>
        <w:tabs>
          <w:tab w:pos="1416" w:val="left" w:leader="none"/>
          <w:tab w:pos="1418" w:val="left" w:leader="none"/>
        </w:tabs>
        <w:spacing w:line="117" w:lineRule="auto" w:before="297" w:after="0"/>
        <w:ind w:left="1418" w:right="137" w:hanging="567"/>
        <w:jc w:val="both"/>
        <w:rPr>
          <w:sz w:val="22"/>
        </w:rPr>
      </w:pPr>
      <w:r>
        <w:rPr>
          <w:sz w:val="22"/>
        </w:rPr>
        <w:t>Nejvyšší stavební úřad zaznamená oprávněného investora do seznamu oprávněných investorů na základě žádosti. V žádosti oprávněný investor kromě obecných náležitostí podle správního řádu uvede</w:t>
      </w:r>
    </w:p>
    <w:p>
      <w:pPr>
        <w:pStyle w:val="ListParagraph"/>
        <w:numPr>
          <w:ilvl w:val="1"/>
          <w:numId w:val="37"/>
        </w:numPr>
        <w:tabs>
          <w:tab w:pos="1417" w:val="left" w:leader="none"/>
        </w:tabs>
        <w:spacing w:line="240" w:lineRule="auto" w:before="69" w:after="0"/>
        <w:ind w:left="1417" w:right="0" w:hanging="282"/>
        <w:jc w:val="left"/>
        <w:rPr>
          <w:sz w:val="22"/>
        </w:rPr>
      </w:pPr>
      <w:r>
        <w:rPr>
          <w:sz w:val="22"/>
        </w:rPr>
        <w:t>seznam</w:t>
      </w:r>
      <w:r>
        <w:rPr>
          <w:spacing w:val="-6"/>
          <w:sz w:val="22"/>
        </w:rPr>
        <w:t> </w:t>
      </w:r>
      <w:r>
        <w:rPr>
          <w:sz w:val="22"/>
        </w:rPr>
        <w:t>obcí,</w:t>
      </w:r>
      <w:r>
        <w:rPr>
          <w:spacing w:val="-5"/>
          <w:sz w:val="22"/>
        </w:rPr>
        <w:t> </w:t>
      </w:r>
      <w:r>
        <w:rPr>
          <w:sz w:val="22"/>
        </w:rPr>
        <w:t>popřípadě</w:t>
      </w:r>
      <w:r>
        <w:rPr>
          <w:spacing w:val="-6"/>
          <w:sz w:val="22"/>
        </w:rPr>
        <w:t> </w:t>
      </w:r>
      <w:r>
        <w:rPr>
          <w:sz w:val="22"/>
        </w:rPr>
        <w:t>krajů,</w:t>
      </w:r>
      <w:r>
        <w:rPr>
          <w:spacing w:val="-6"/>
          <w:sz w:val="22"/>
        </w:rPr>
        <w:t> </w:t>
      </w:r>
      <w:r>
        <w:rPr>
          <w:sz w:val="22"/>
        </w:rPr>
        <w:t>kterých</w:t>
      </w:r>
      <w:r>
        <w:rPr>
          <w:spacing w:val="-8"/>
          <w:sz w:val="22"/>
        </w:rPr>
        <w:t> </w:t>
      </w:r>
      <w:r>
        <w:rPr>
          <w:sz w:val="22"/>
        </w:rPr>
        <w:t>se</w:t>
      </w:r>
      <w:r>
        <w:rPr>
          <w:spacing w:val="-3"/>
          <w:sz w:val="22"/>
        </w:rPr>
        <w:t> </w:t>
      </w:r>
      <w:r>
        <w:rPr>
          <w:sz w:val="22"/>
        </w:rPr>
        <w:t>vyrozumění</w:t>
      </w:r>
      <w:r>
        <w:rPr>
          <w:spacing w:val="-6"/>
          <w:sz w:val="22"/>
        </w:rPr>
        <w:t> </w:t>
      </w:r>
      <w:r>
        <w:rPr>
          <w:sz w:val="22"/>
        </w:rPr>
        <w:t>týká,</w:t>
      </w:r>
      <w:r>
        <w:rPr>
          <w:spacing w:val="-1"/>
          <w:sz w:val="22"/>
        </w:rPr>
        <w:t> </w:t>
      </w:r>
      <w:r>
        <w:rPr>
          <w:spacing w:val="-10"/>
          <w:sz w:val="22"/>
        </w:rPr>
        <w:t>a</w:t>
      </w:r>
    </w:p>
    <w:p>
      <w:pPr>
        <w:pStyle w:val="ListParagraph"/>
        <w:numPr>
          <w:ilvl w:val="1"/>
          <w:numId w:val="37"/>
        </w:numPr>
        <w:tabs>
          <w:tab w:pos="1416" w:val="left" w:leader="none"/>
          <w:tab w:pos="1418" w:val="left" w:leader="none"/>
        </w:tabs>
        <w:spacing w:line="117" w:lineRule="auto" w:before="252" w:after="0"/>
        <w:ind w:left="1418" w:right="138" w:hanging="284"/>
        <w:jc w:val="left"/>
        <w:rPr>
          <w:sz w:val="22"/>
        </w:rPr>
      </w:pPr>
      <w:r>
        <w:rPr>
          <w:sz w:val="22"/>
        </w:rPr>
        <w:t>doklad</w:t>
      </w:r>
      <w:r>
        <w:rPr>
          <w:spacing w:val="80"/>
          <w:sz w:val="22"/>
        </w:rPr>
        <w:t> </w:t>
      </w:r>
      <w:r>
        <w:rPr>
          <w:sz w:val="22"/>
        </w:rPr>
        <w:t>prokazující</w:t>
      </w:r>
      <w:r>
        <w:rPr>
          <w:spacing w:val="80"/>
          <w:sz w:val="22"/>
        </w:rPr>
        <w:t> </w:t>
      </w:r>
      <w:r>
        <w:rPr>
          <w:sz w:val="22"/>
        </w:rPr>
        <w:t>skutečnost,</w:t>
      </w:r>
      <w:r>
        <w:rPr>
          <w:spacing w:val="80"/>
          <w:sz w:val="22"/>
        </w:rPr>
        <w:t> </w:t>
      </w:r>
      <w:r>
        <w:rPr>
          <w:sz w:val="22"/>
        </w:rPr>
        <w:t>že</w:t>
      </w:r>
      <w:r>
        <w:rPr>
          <w:spacing w:val="80"/>
          <w:sz w:val="22"/>
        </w:rPr>
        <w:t> </w:t>
      </w:r>
      <w:r>
        <w:rPr>
          <w:sz w:val="22"/>
        </w:rPr>
        <w:t>je</w:t>
      </w:r>
      <w:r>
        <w:rPr>
          <w:spacing w:val="80"/>
          <w:sz w:val="22"/>
        </w:rPr>
        <w:t> </w:t>
      </w:r>
      <w:r>
        <w:rPr>
          <w:sz w:val="22"/>
        </w:rPr>
        <w:t>oprávněným</w:t>
      </w:r>
      <w:r>
        <w:rPr>
          <w:spacing w:val="80"/>
          <w:sz w:val="22"/>
        </w:rPr>
        <w:t> </w:t>
      </w:r>
      <w:r>
        <w:rPr>
          <w:sz w:val="22"/>
        </w:rPr>
        <w:t>investorem</w:t>
      </w:r>
      <w:r>
        <w:rPr>
          <w:spacing w:val="80"/>
          <w:sz w:val="22"/>
        </w:rPr>
        <w:t> </w:t>
      </w:r>
      <w:r>
        <w:rPr>
          <w:sz w:val="22"/>
        </w:rPr>
        <w:t>s</w:t>
      </w:r>
      <w:r>
        <w:rPr>
          <w:spacing w:val="80"/>
          <w:sz w:val="22"/>
        </w:rPr>
        <w:t> </w:t>
      </w:r>
      <w:r>
        <w:rPr>
          <w:sz w:val="22"/>
        </w:rPr>
        <w:t>územní působností na území uvedených obcí, popřípadě krajů.</w:t>
      </w:r>
    </w:p>
    <w:p>
      <w:pPr>
        <w:pStyle w:val="ListParagraph"/>
        <w:numPr>
          <w:ilvl w:val="0"/>
          <w:numId w:val="37"/>
        </w:numPr>
        <w:tabs>
          <w:tab w:pos="1416" w:val="left" w:leader="none"/>
          <w:tab w:pos="1418" w:val="left" w:leader="none"/>
        </w:tabs>
        <w:spacing w:line="117" w:lineRule="auto" w:before="297" w:after="0"/>
        <w:ind w:left="1418" w:right="135" w:hanging="567"/>
        <w:jc w:val="both"/>
        <w:rPr>
          <w:sz w:val="22"/>
        </w:rPr>
      </w:pPr>
      <w:r>
        <w:rPr>
          <w:sz w:val="22"/>
        </w:rPr>
        <w:t>Je-li žádost podle odstavce 3 úplná, zaznamená Nejvyšší stavební </w:t>
      </w:r>
      <w:r>
        <w:rPr>
          <w:sz w:val="22"/>
        </w:rPr>
        <w:t>úřad oprávněného investora do 14 dnů ode dne obdržení žádosti do seznamu oprávněných investorů. Seznam oprávněných investorů zveřejňuje Nejvyšší stavební úřad způsobem umožňujícím dálkový přístup na národním geoportálu územního plánování.</w:t>
      </w:r>
    </w:p>
    <w:p>
      <w:pPr>
        <w:pStyle w:val="ListParagraph"/>
        <w:spacing w:after="0" w:line="117" w:lineRule="auto"/>
        <w:jc w:val="both"/>
        <w:rPr>
          <w:sz w:val="22"/>
        </w:rPr>
        <w:sectPr>
          <w:pgSz w:w="11910" w:h="16850"/>
          <w:pgMar w:header="708" w:footer="995" w:top="1340" w:bottom="1180" w:left="850" w:right="1559"/>
        </w:sectPr>
      </w:pPr>
    </w:p>
    <w:p>
      <w:pPr>
        <w:pStyle w:val="ListParagraph"/>
        <w:numPr>
          <w:ilvl w:val="0"/>
          <w:numId w:val="37"/>
        </w:numPr>
        <w:tabs>
          <w:tab w:pos="1416" w:val="left" w:leader="none"/>
          <w:tab w:pos="1418" w:val="left" w:leader="none"/>
        </w:tabs>
        <w:spacing w:line="117" w:lineRule="auto" w:before="360" w:after="0"/>
        <w:ind w:left="1418" w:right="136" w:hanging="567"/>
        <w:jc w:val="both"/>
        <w:rPr>
          <w:sz w:val="22"/>
        </w:rPr>
      </w:pPr>
      <w:r>
        <w:rPr>
          <w:sz w:val="22"/>
        </w:rPr>
        <w:t>Záznam</w:t>
      </w:r>
      <w:r>
        <w:rPr>
          <w:spacing w:val="-1"/>
          <w:sz w:val="22"/>
        </w:rPr>
        <w:t> </w:t>
      </w:r>
      <w:r>
        <w:rPr>
          <w:sz w:val="22"/>
        </w:rPr>
        <w:t>v</w:t>
      </w:r>
      <w:r>
        <w:rPr>
          <w:spacing w:val="-2"/>
          <w:sz w:val="22"/>
        </w:rPr>
        <w:t> </w:t>
      </w:r>
      <w:r>
        <w:rPr>
          <w:sz w:val="22"/>
        </w:rPr>
        <w:t>seznamu</w:t>
      </w:r>
      <w:r>
        <w:rPr>
          <w:spacing w:val="-3"/>
          <w:sz w:val="22"/>
        </w:rPr>
        <w:t> </w:t>
      </w:r>
      <w:r>
        <w:rPr>
          <w:sz w:val="22"/>
        </w:rPr>
        <w:t>oprávněných</w:t>
      </w:r>
      <w:r>
        <w:rPr>
          <w:spacing w:val="-2"/>
          <w:sz w:val="22"/>
        </w:rPr>
        <w:t> </w:t>
      </w:r>
      <w:r>
        <w:rPr>
          <w:sz w:val="22"/>
        </w:rPr>
        <w:t>investorů</w:t>
      </w:r>
      <w:r>
        <w:rPr>
          <w:spacing w:val="-2"/>
          <w:sz w:val="22"/>
        </w:rPr>
        <w:t> </w:t>
      </w:r>
      <w:r>
        <w:rPr>
          <w:sz w:val="22"/>
        </w:rPr>
        <w:t>je</w:t>
      </w:r>
      <w:r>
        <w:rPr>
          <w:spacing w:val="-2"/>
          <w:sz w:val="22"/>
        </w:rPr>
        <w:t> </w:t>
      </w:r>
      <w:r>
        <w:rPr>
          <w:sz w:val="22"/>
        </w:rPr>
        <w:t>veden</w:t>
      </w:r>
      <w:r>
        <w:rPr>
          <w:spacing w:val="-2"/>
          <w:sz w:val="22"/>
        </w:rPr>
        <w:t> </w:t>
      </w:r>
      <w:r>
        <w:rPr>
          <w:sz w:val="22"/>
        </w:rPr>
        <w:t>po</w:t>
      </w:r>
      <w:r>
        <w:rPr>
          <w:spacing w:val="-3"/>
          <w:sz w:val="22"/>
        </w:rPr>
        <w:t> </w:t>
      </w:r>
      <w:r>
        <w:rPr>
          <w:sz w:val="22"/>
        </w:rPr>
        <w:t>dobu</w:t>
      </w:r>
      <w:r>
        <w:rPr>
          <w:spacing w:val="-2"/>
          <w:sz w:val="22"/>
        </w:rPr>
        <w:t> </w:t>
      </w:r>
      <w:r>
        <w:rPr>
          <w:sz w:val="22"/>
        </w:rPr>
        <w:t>5</w:t>
      </w:r>
      <w:r>
        <w:rPr>
          <w:spacing w:val="-1"/>
          <w:sz w:val="22"/>
        </w:rPr>
        <w:t> </w:t>
      </w:r>
      <w:r>
        <w:rPr>
          <w:sz w:val="22"/>
        </w:rPr>
        <w:t>let</w:t>
      </w:r>
      <w:r>
        <w:rPr>
          <w:spacing w:val="-1"/>
          <w:sz w:val="22"/>
        </w:rPr>
        <w:t> </w:t>
      </w:r>
      <w:r>
        <w:rPr>
          <w:sz w:val="22"/>
        </w:rPr>
        <w:t>ode</w:t>
      </w:r>
      <w:r>
        <w:rPr>
          <w:spacing w:val="-2"/>
          <w:sz w:val="22"/>
        </w:rPr>
        <w:t> </w:t>
      </w:r>
      <w:r>
        <w:rPr>
          <w:sz w:val="22"/>
        </w:rPr>
        <w:t>dne</w:t>
      </w:r>
      <w:r>
        <w:rPr>
          <w:spacing w:val="-2"/>
          <w:sz w:val="22"/>
        </w:rPr>
        <w:t> </w:t>
      </w:r>
      <w:r>
        <w:rPr>
          <w:sz w:val="22"/>
        </w:rPr>
        <w:t>jeho zveřejnění.</w:t>
      </w:r>
      <w:r>
        <w:rPr>
          <w:spacing w:val="-5"/>
          <w:sz w:val="22"/>
        </w:rPr>
        <w:t> </w:t>
      </w:r>
      <w:r>
        <w:rPr>
          <w:sz w:val="22"/>
        </w:rPr>
        <w:t>Žádost</w:t>
      </w:r>
      <w:r>
        <w:rPr>
          <w:spacing w:val="-5"/>
          <w:sz w:val="22"/>
        </w:rPr>
        <w:t> </w:t>
      </w:r>
      <w:r>
        <w:rPr>
          <w:sz w:val="22"/>
        </w:rPr>
        <w:t>podle</w:t>
      </w:r>
      <w:r>
        <w:rPr>
          <w:spacing w:val="-5"/>
          <w:sz w:val="22"/>
        </w:rPr>
        <w:t> </w:t>
      </w:r>
      <w:r>
        <w:rPr>
          <w:sz w:val="22"/>
        </w:rPr>
        <w:t>odstavce</w:t>
      </w:r>
      <w:r>
        <w:rPr>
          <w:spacing w:val="-5"/>
          <w:sz w:val="22"/>
        </w:rPr>
        <w:t> </w:t>
      </w:r>
      <w:r>
        <w:rPr>
          <w:sz w:val="22"/>
        </w:rPr>
        <w:t>3</w:t>
      </w:r>
      <w:r>
        <w:rPr>
          <w:spacing w:val="-7"/>
          <w:sz w:val="22"/>
        </w:rPr>
        <w:t> </w:t>
      </w:r>
      <w:r>
        <w:rPr>
          <w:sz w:val="22"/>
        </w:rPr>
        <w:t>lze</w:t>
      </w:r>
      <w:r>
        <w:rPr>
          <w:spacing w:val="-6"/>
          <w:sz w:val="22"/>
        </w:rPr>
        <w:t> </w:t>
      </w:r>
      <w:r>
        <w:rPr>
          <w:sz w:val="22"/>
        </w:rPr>
        <w:t>podávat</w:t>
      </w:r>
      <w:r>
        <w:rPr>
          <w:spacing w:val="-5"/>
          <w:sz w:val="22"/>
        </w:rPr>
        <w:t> </w:t>
      </w:r>
      <w:r>
        <w:rPr>
          <w:sz w:val="22"/>
        </w:rPr>
        <w:t>opakovaně.</w:t>
      </w:r>
      <w:r>
        <w:rPr>
          <w:spacing w:val="-6"/>
          <w:sz w:val="22"/>
        </w:rPr>
        <w:t> </w:t>
      </w:r>
      <w:r>
        <w:rPr>
          <w:sz w:val="22"/>
        </w:rPr>
        <w:t>Změní-li</w:t>
      </w:r>
      <w:r>
        <w:rPr>
          <w:spacing w:val="-7"/>
          <w:sz w:val="22"/>
        </w:rPr>
        <w:t> </w:t>
      </w:r>
      <w:r>
        <w:rPr>
          <w:sz w:val="22"/>
        </w:rPr>
        <w:t>se</w:t>
      </w:r>
      <w:r>
        <w:rPr>
          <w:spacing w:val="-5"/>
          <w:sz w:val="22"/>
        </w:rPr>
        <w:t> </w:t>
      </w:r>
      <w:r>
        <w:rPr>
          <w:sz w:val="22"/>
        </w:rPr>
        <w:t>údaje poskytnuté oprávněným investorem podle odstavce 3, je oprávněný investor povinen o této skutečnosti neprodleně vyrozumět Nejvyšší stavební úřad, který údaje v seznamu oprávněných investorů upraví.</w:t>
      </w:r>
    </w:p>
    <w:p>
      <w:pPr>
        <w:pStyle w:val="Heading4"/>
        <w:spacing w:line="604" w:lineRule="exact" w:before="128"/>
        <w:ind w:left="712"/>
      </w:pPr>
      <w:r>
        <w:rPr/>
        <w:t>§</w:t>
      </w:r>
      <w:r>
        <w:rPr>
          <w:spacing w:val="1"/>
        </w:rPr>
        <w:t> </w:t>
      </w:r>
      <w:r>
        <w:rPr>
          <w:spacing w:val="-5"/>
        </w:rPr>
        <w:t>43</w:t>
      </w:r>
    </w:p>
    <w:p>
      <w:pPr>
        <w:pStyle w:val="BodyText"/>
        <w:spacing w:line="438" w:lineRule="exact"/>
        <w:ind w:left="2856" w:firstLine="0"/>
      </w:pPr>
      <w:r>
        <w:rPr>
          <w:spacing w:val="21"/>
        </w:rPr>
        <w:t>Zveřejňování</w:t>
      </w:r>
      <w:r>
        <w:rPr>
          <w:spacing w:val="48"/>
        </w:rPr>
        <w:t> </w:t>
      </w:r>
      <w:r>
        <w:rPr/>
        <w:t>a</w:t>
      </w:r>
      <w:r>
        <w:rPr>
          <w:spacing w:val="49"/>
        </w:rPr>
        <w:t> </w:t>
      </w:r>
      <w:r>
        <w:rPr>
          <w:spacing w:val="20"/>
        </w:rPr>
        <w:t>ukládání</w:t>
      </w:r>
      <w:r>
        <w:rPr>
          <w:spacing w:val="49"/>
        </w:rPr>
        <w:t> </w:t>
      </w:r>
      <w:r>
        <w:rPr>
          <w:spacing w:val="18"/>
        </w:rPr>
        <w:t>dokumentů</w:t>
      </w:r>
    </w:p>
    <w:p>
      <w:pPr>
        <w:pStyle w:val="ListParagraph"/>
        <w:numPr>
          <w:ilvl w:val="0"/>
          <w:numId w:val="38"/>
        </w:numPr>
        <w:tabs>
          <w:tab w:pos="1416" w:val="left" w:leader="none"/>
          <w:tab w:pos="1418" w:val="left" w:leader="none"/>
        </w:tabs>
        <w:spacing w:line="117" w:lineRule="auto" w:before="208" w:after="0"/>
        <w:ind w:left="1418" w:right="136" w:hanging="567"/>
        <w:jc w:val="both"/>
        <w:rPr>
          <w:sz w:val="22"/>
        </w:rPr>
      </w:pPr>
      <w:r>
        <w:rPr>
          <w:sz w:val="22"/>
        </w:rPr>
        <w:t>Pořizovatel musí veřejnosti a dotčeným orgánům zajistit možnost seznámit se s návrhy zadání územně plánovací dokumentace nebo zprávy o jejím uplatňování, územních opatření a vymezení zastavěného území ode dne vyvěšení veřejné vyhlášky.</w:t>
      </w:r>
    </w:p>
    <w:p>
      <w:pPr>
        <w:pStyle w:val="ListParagraph"/>
        <w:numPr>
          <w:ilvl w:val="0"/>
          <w:numId w:val="38"/>
        </w:numPr>
        <w:tabs>
          <w:tab w:pos="1416" w:val="left" w:leader="none"/>
          <w:tab w:pos="1418" w:val="left" w:leader="none"/>
        </w:tabs>
        <w:spacing w:line="117" w:lineRule="auto" w:before="297" w:after="0"/>
        <w:ind w:left="1418" w:right="136" w:hanging="567"/>
        <w:jc w:val="both"/>
        <w:rPr>
          <w:sz w:val="22"/>
        </w:rPr>
      </w:pPr>
      <w:r>
        <w:rPr>
          <w:sz w:val="22"/>
        </w:rPr>
        <w:t>Příslušný pořizovatel zveřejňuje zadání územně plánovací dokumentace, zprávu o uplatňování územně plánovací dokumentace, územně plánovací dokumentaci, zastavěné území, územní studii a územní opatření a jejich návrhy v národním geoportálu územního plánování.</w:t>
      </w:r>
    </w:p>
    <w:p>
      <w:pPr>
        <w:pStyle w:val="ListParagraph"/>
        <w:numPr>
          <w:ilvl w:val="0"/>
          <w:numId w:val="38"/>
        </w:numPr>
        <w:tabs>
          <w:tab w:pos="1416" w:val="left" w:leader="none"/>
          <w:tab w:pos="1418" w:val="left" w:leader="none"/>
        </w:tabs>
        <w:spacing w:line="117" w:lineRule="auto" w:before="294" w:after="0"/>
        <w:ind w:left="1418" w:right="135" w:hanging="567"/>
        <w:jc w:val="both"/>
        <w:rPr>
          <w:sz w:val="22"/>
        </w:rPr>
      </w:pPr>
      <w:r>
        <w:rPr>
          <w:sz w:val="22"/>
        </w:rPr>
        <w:t>Územní rozvojový plán a územní opatření o stavební uzávěře, které vydal Nejvyšší stavební úřad, včetně dokladů o jejich pořizování, ukládá Nejvyšší stavební úřad.</w:t>
      </w:r>
    </w:p>
    <w:p>
      <w:pPr>
        <w:pStyle w:val="ListParagraph"/>
        <w:numPr>
          <w:ilvl w:val="0"/>
          <w:numId w:val="38"/>
        </w:numPr>
        <w:tabs>
          <w:tab w:pos="1416" w:val="left" w:leader="none"/>
          <w:tab w:pos="1418" w:val="left" w:leader="none"/>
        </w:tabs>
        <w:spacing w:line="117" w:lineRule="auto" w:before="299" w:after="0"/>
        <w:ind w:left="1418" w:right="141" w:hanging="567"/>
        <w:jc w:val="both"/>
        <w:rPr>
          <w:sz w:val="22"/>
        </w:rPr>
      </w:pPr>
      <w:r>
        <w:rPr>
          <w:sz w:val="22"/>
        </w:rPr>
        <w:t>Zásady územního rozvoje, územní plán a regulační plán, včetně dokladů o jejich pořizování, ukládá obec nebo kraj, pro jejichž území jsou vydány.</w:t>
      </w:r>
    </w:p>
    <w:p>
      <w:pPr>
        <w:pStyle w:val="ListParagraph"/>
        <w:numPr>
          <w:ilvl w:val="0"/>
          <w:numId w:val="38"/>
        </w:numPr>
        <w:tabs>
          <w:tab w:pos="1416" w:val="left" w:leader="none"/>
          <w:tab w:pos="1418" w:val="left" w:leader="none"/>
        </w:tabs>
        <w:spacing w:line="117" w:lineRule="auto" w:before="297" w:after="0"/>
        <w:ind w:left="1418" w:right="131" w:hanging="567"/>
        <w:jc w:val="both"/>
        <w:rPr>
          <w:sz w:val="22"/>
        </w:rPr>
      </w:pPr>
      <w:r>
        <w:rPr>
          <w:sz w:val="22"/>
        </w:rPr>
        <w:t>Územní studii, územní opatření a vymezení zastavěného území, včetně dokladů o jejich pořizování, ukládá příslušný pořizovatel.</w:t>
      </w:r>
    </w:p>
    <w:p>
      <w:pPr>
        <w:pStyle w:val="Heading5"/>
        <w:spacing w:line="479" w:lineRule="exact"/>
      </w:pPr>
      <w:r>
        <w:rPr/>
        <w:t>D</w:t>
      </w:r>
      <w:r>
        <w:rPr>
          <w:spacing w:val="-27"/>
        </w:rPr>
        <w:t> </w:t>
      </w:r>
      <w:r>
        <w:rPr/>
        <w:t>í</w:t>
      </w:r>
      <w:r>
        <w:rPr>
          <w:spacing w:val="-27"/>
        </w:rPr>
        <w:t> </w:t>
      </w:r>
      <w:r>
        <w:rPr/>
        <w:t>l</w:t>
      </w:r>
      <w:r>
        <w:rPr>
          <w:spacing w:val="47"/>
          <w:w w:val="150"/>
        </w:rPr>
        <w:t> </w:t>
      </w:r>
      <w:r>
        <w:rPr>
          <w:spacing w:val="-10"/>
        </w:rPr>
        <w:t>2</w:t>
      </w:r>
    </w:p>
    <w:p>
      <w:pPr>
        <w:spacing w:line="117" w:lineRule="auto" w:before="94"/>
        <w:ind w:left="1115" w:right="459" w:firstLine="0"/>
        <w:jc w:val="center"/>
        <w:rPr>
          <w:sz w:val="24"/>
        </w:rPr>
      </w:pPr>
      <w:r>
        <w:rPr>
          <w:sz w:val="24"/>
        </w:rPr>
        <w:t>K</w:t>
      </w:r>
      <w:r>
        <w:rPr>
          <w:spacing w:val="-24"/>
          <w:sz w:val="24"/>
        </w:rPr>
        <w:t> </w:t>
      </w:r>
      <w:r>
        <w:rPr>
          <w:sz w:val="24"/>
        </w:rPr>
        <w:t>v</w:t>
      </w:r>
      <w:r>
        <w:rPr>
          <w:spacing w:val="-24"/>
          <w:sz w:val="24"/>
        </w:rPr>
        <w:t> </w:t>
      </w:r>
      <w:r>
        <w:rPr>
          <w:sz w:val="24"/>
        </w:rPr>
        <w:t>a</w:t>
      </w:r>
      <w:r>
        <w:rPr>
          <w:spacing w:val="-23"/>
          <w:sz w:val="24"/>
        </w:rPr>
        <w:t> </w:t>
      </w:r>
      <w:r>
        <w:rPr>
          <w:sz w:val="24"/>
        </w:rPr>
        <w:t>l</w:t>
      </w:r>
      <w:r>
        <w:rPr>
          <w:spacing w:val="-23"/>
          <w:sz w:val="24"/>
        </w:rPr>
        <w:t> </w:t>
      </w:r>
      <w:r>
        <w:rPr>
          <w:sz w:val="24"/>
        </w:rPr>
        <w:t>i</w:t>
      </w:r>
      <w:r>
        <w:rPr>
          <w:spacing w:val="-23"/>
          <w:sz w:val="24"/>
        </w:rPr>
        <w:t> </w:t>
      </w:r>
      <w:r>
        <w:rPr>
          <w:sz w:val="24"/>
        </w:rPr>
        <w:t>f</w:t>
      </w:r>
      <w:r>
        <w:rPr>
          <w:spacing w:val="-25"/>
          <w:sz w:val="24"/>
        </w:rPr>
        <w:t> </w:t>
      </w:r>
      <w:r>
        <w:rPr>
          <w:sz w:val="24"/>
        </w:rPr>
        <w:t>i</w:t>
      </w:r>
      <w:r>
        <w:rPr>
          <w:spacing w:val="-23"/>
          <w:sz w:val="24"/>
        </w:rPr>
        <w:t> </w:t>
      </w:r>
      <w:r>
        <w:rPr>
          <w:sz w:val="24"/>
        </w:rPr>
        <w:t>k</w:t>
      </w:r>
      <w:r>
        <w:rPr>
          <w:spacing w:val="-25"/>
          <w:sz w:val="24"/>
        </w:rPr>
        <w:t> </w:t>
      </w:r>
      <w:r>
        <w:rPr>
          <w:sz w:val="24"/>
        </w:rPr>
        <w:t>a</w:t>
      </w:r>
      <w:r>
        <w:rPr>
          <w:spacing w:val="-21"/>
          <w:sz w:val="24"/>
        </w:rPr>
        <w:t> </w:t>
      </w:r>
      <w:r>
        <w:rPr>
          <w:sz w:val="24"/>
        </w:rPr>
        <w:t>č</w:t>
      </w:r>
      <w:r>
        <w:rPr>
          <w:spacing w:val="-25"/>
          <w:sz w:val="24"/>
        </w:rPr>
        <w:t> </w:t>
      </w:r>
      <w:r>
        <w:rPr>
          <w:sz w:val="24"/>
        </w:rPr>
        <w:t>n</w:t>
      </w:r>
      <w:r>
        <w:rPr>
          <w:spacing w:val="-24"/>
          <w:sz w:val="24"/>
        </w:rPr>
        <w:t> </w:t>
      </w:r>
      <w:r>
        <w:rPr>
          <w:sz w:val="24"/>
        </w:rPr>
        <w:t>í</w:t>
      </w:r>
      <w:r>
        <w:rPr>
          <w:spacing w:val="80"/>
          <w:sz w:val="24"/>
        </w:rPr>
        <w:t> </w:t>
      </w:r>
      <w:r>
        <w:rPr>
          <w:sz w:val="24"/>
        </w:rPr>
        <w:t>p</w:t>
      </w:r>
      <w:r>
        <w:rPr>
          <w:spacing w:val="-25"/>
          <w:sz w:val="24"/>
        </w:rPr>
        <w:t> </w:t>
      </w:r>
      <w:r>
        <w:rPr>
          <w:sz w:val="24"/>
        </w:rPr>
        <w:t>o</w:t>
      </w:r>
      <w:r>
        <w:rPr>
          <w:spacing w:val="-22"/>
          <w:sz w:val="24"/>
        </w:rPr>
        <w:t> </w:t>
      </w:r>
      <w:r>
        <w:rPr>
          <w:sz w:val="24"/>
        </w:rPr>
        <w:t>ž</w:t>
      </w:r>
      <w:r>
        <w:rPr>
          <w:spacing w:val="-24"/>
          <w:sz w:val="24"/>
        </w:rPr>
        <w:t> </w:t>
      </w:r>
      <w:r>
        <w:rPr>
          <w:sz w:val="24"/>
        </w:rPr>
        <w:t>a</w:t>
      </w:r>
      <w:r>
        <w:rPr>
          <w:spacing w:val="-23"/>
          <w:sz w:val="24"/>
        </w:rPr>
        <w:t> </w:t>
      </w:r>
      <w:r>
        <w:rPr>
          <w:sz w:val="24"/>
        </w:rPr>
        <w:t>d</w:t>
      </w:r>
      <w:r>
        <w:rPr>
          <w:spacing w:val="-25"/>
          <w:sz w:val="24"/>
        </w:rPr>
        <w:t> </w:t>
      </w:r>
      <w:r>
        <w:rPr>
          <w:sz w:val="24"/>
        </w:rPr>
        <w:t>a</w:t>
      </w:r>
      <w:r>
        <w:rPr>
          <w:spacing w:val="-23"/>
          <w:sz w:val="24"/>
        </w:rPr>
        <w:t> </w:t>
      </w:r>
      <w:r>
        <w:rPr>
          <w:sz w:val="24"/>
        </w:rPr>
        <w:t>v</w:t>
      </w:r>
      <w:r>
        <w:rPr>
          <w:spacing w:val="-21"/>
          <w:sz w:val="24"/>
        </w:rPr>
        <w:t> </w:t>
      </w:r>
      <w:r>
        <w:rPr>
          <w:sz w:val="24"/>
        </w:rPr>
        <w:t>k</w:t>
      </w:r>
      <w:r>
        <w:rPr>
          <w:spacing w:val="-25"/>
          <w:sz w:val="24"/>
        </w:rPr>
        <w:t> </w:t>
      </w:r>
      <w:r>
        <w:rPr>
          <w:sz w:val="24"/>
        </w:rPr>
        <w:t>y</w:t>
      </w:r>
      <w:r>
        <w:rPr>
          <w:spacing w:val="80"/>
          <w:sz w:val="24"/>
        </w:rPr>
        <w:t> </w:t>
      </w:r>
      <w:r>
        <w:rPr>
          <w:sz w:val="24"/>
        </w:rPr>
        <w:t>p</w:t>
      </w:r>
      <w:r>
        <w:rPr>
          <w:spacing w:val="-25"/>
          <w:sz w:val="24"/>
        </w:rPr>
        <w:t> </w:t>
      </w:r>
      <w:r>
        <w:rPr>
          <w:sz w:val="24"/>
        </w:rPr>
        <w:t>r</w:t>
      </w:r>
      <w:r>
        <w:rPr>
          <w:spacing w:val="-23"/>
          <w:sz w:val="24"/>
        </w:rPr>
        <w:t> </w:t>
      </w:r>
      <w:r>
        <w:rPr>
          <w:sz w:val="24"/>
        </w:rPr>
        <w:t>o</w:t>
      </w:r>
      <w:r>
        <w:rPr>
          <w:spacing w:val="80"/>
          <w:sz w:val="24"/>
        </w:rPr>
        <w:t> </w:t>
      </w:r>
      <w:r>
        <w:rPr>
          <w:sz w:val="24"/>
        </w:rPr>
        <w:t>v</w:t>
      </w:r>
      <w:r>
        <w:rPr>
          <w:spacing w:val="-24"/>
          <w:sz w:val="24"/>
        </w:rPr>
        <w:t> </w:t>
      </w:r>
      <w:r>
        <w:rPr>
          <w:sz w:val="24"/>
        </w:rPr>
        <w:t>ý</w:t>
      </w:r>
      <w:r>
        <w:rPr>
          <w:spacing w:val="-21"/>
          <w:sz w:val="24"/>
        </w:rPr>
        <w:t> </w:t>
      </w:r>
      <w:r>
        <w:rPr>
          <w:sz w:val="24"/>
        </w:rPr>
        <w:t>k</w:t>
      </w:r>
      <w:r>
        <w:rPr>
          <w:spacing w:val="-25"/>
          <w:sz w:val="24"/>
        </w:rPr>
        <w:t> </w:t>
      </w:r>
      <w:r>
        <w:rPr>
          <w:sz w:val="24"/>
        </w:rPr>
        <w:t>o</w:t>
      </w:r>
      <w:r>
        <w:rPr>
          <w:spacing w:val="-24"/>
          <w:sz w:val="24"/>
        </w:rPr>
        <w:t> </w:t>
      </w:r>
      <w:r>
        <w:rPr>
          <w:sz w:val="24"/>
        </w:rPr>
        <w:t>n</w:t>
      </w:r>
      <w:r>
        <w:rPr>
          <w:spacing w:val="80"/>
          <w:sz w:val="24"/>
        </w:rPr>
        <w:t> </w:t>
      </w:r>
      <w:r>
        <w:rPr>
          <w:sz w:val="24"/>
        </w:rPr>
        <w:t>ú</w:t>
      </w:r>
      <w:r>
        <w:rPr>
          <w:spacing w:val="-24"/>
          <w:sz w:val="24"/>
        </w:rPr>
        <w:t> </w:t>
      </w:r>
      <w:r>
        <w:rPr>
          <w:sz w:val="24"/>
        </w:rPr>
        <w:t>z</w:t>
      </w:r>
      <w:r>
        <w:rPr>
          <w:spacing w:val="-22"/>
          <w:sz w:val="24"/>
        </w:rPr>
        <w:t> </w:t>
      </w:r>
      <w:r>
        <w:rPr>
          <w:sz w:val="24"/>
        </w:rPr>
        <w:t>e</w:t>
      </w:r>
      <w:r>
        <w:rPr>
          <w:spacing w:val="-24"/>
          <w:sz w:val="24"/>
        </w:rPr>
        <w:t> </w:t>
      </w:r>
      <w:r>
        <w:rPr>
          <w:sz w:val="24"/>
        </w:rPr>
        <w:t>m</w:t>
      </w:r>
      <w:r>
        <w:rPr>
          <w:spacing w:val="-24"/>
          <w:sz w:val="24"/>
        </w:rPr>
        <w:t> </w:t>
      </w:r>
      <w:r>
        <w:rPr>
          <w:sz w:val="24"/>
        </w:rPr>
        <w:t>n</w:t>
      </w:r>
      <w:r>
        <w:rPr>
          <w:spacing w:val="-22"/>
          <w:sz w:val="24"/>
        </w:rPr>
        <w:t> </w:t>
      </w:r>
      <w:r>
        <w:rPr>
          <w:sz w:val="24"/>
        </w:rPr>
        <w:t>ě</w:t>
      </w:r>
      <w:r>
        <w:rPr>
          <w:spacing w:val="80"/>
          <w:sz w:val="24"/>
        </w:rPr>
        <w:t> </w:t>
      </w:r>
      <w:r>
        <w:rPr>
          <w:sz w:val="24"/>
        </w:rPr>
        <w:t>p</w:t>
      </w:r>
      <w:r>
        <w:rPr>
          <w:spacing w:val="-25"/>
          <w:sz w:val="24"/>
        </w:rPr>
        <w:t> </w:t>
      </w:r>
      <w:r>
        <w:rPr>
          <w:sz w:val="24"/>
        </w:rPr>
        <w:t>l</w:t>
      </w:r>
      <w:r>
        <w:rPr>
          <w:spacing w:val="-23"/>
          <w:sz w:val="24"/>
        </w:rPr>
        <w:t> </w:t>
      </w:r>
      <w:r>
        <w:rPr>
          <w:sz w:val="24"/>
        </w:rPr>
        <w:t>á</w:t>
      </w:r>
      <w:r>
        <w:rPr>
          <w:spacing w:val="-23"/>
          <w:sz w:val="24"/>
        </w:rPr>
        <w:t> </w:t>
      </w:r>
      <w:r>
        <w:rPr>
          <w:sz w:val="24"/>
        </w:rPr>
        <w:t>n</w:t>
      </w:r>
      <w:r>
        <w:rPr>
          <w:spacing w:val="-24"/>
          <w:sz w:val="24"/>
        </w:rPr>
        <w:t> </w:t>
      </w:r>
      <w:r>
        <w:rPr>
          <w:sz w:val="24"/>
        </w:rPr>
        <w:t>o</w:t>
      </w:r>
      <w:r>
        <w:rPr>
          <w:spacing w:val="-24"/>
          <w:sz w:val="24"/>
        </w:rPr>
        <w:t> </w:t>
      </w:r>
      <w:r>
        <w:rPr>
          <w:sz w:val="24"/>
        </w:rPr>
        <w:t>v</w:t>
      </w:r>
      <w:r>
        <w:rPr>
          <w:spacing w:val="-24"/>
          <w:sz w:val="24"/>
        </w:rPr>
        <w:t> </w:t>
      </w:r>
      <w:r>
        <w:rPr>
          <w:sz w:val="24"/>
        </w:rPr>
        <w:t>a</w:t>
      </w:r>
      <w:r>
        <w:rPr>
          <w:spacing w:val="-23"/>
          <w:sz w:val="24"/>
        </w:rPr>
        <w:t> </w:t>
      </w:r>
      <w:r>
        <w:rPr>
          <w:sz w:val="24"/>
        </w:rPr>
        <w:t>c</w:t>
      </w:r>
      <w:r>
        <w:rPr>
          <w:spacing w:val="-25"/>
          <w:sz w:val="24"/>
        </w:rPr>
        <w:t> </w:t>
      </w:r>
      <w:r>
        <w:rPr>
          <w:sz w:val="24"/>
        </w:rPr>
        <w:t>í č</w:t>
      </w:r>
      <w:r>
        <w:rPr>
          <w:spacing w:val="-3"/>
          <w:sz w:val="24"/>
        </w:rPr>
        <w:t> </w:t>
      </w:r>
      <w:r>
        <w:rPr>
          <w:sz w:val="24"/>
        </w:rPr>
        <w:t>i n</w:t>
      </w:r>
      <w:r>
        <w:rPr>
          <w:spacing w:val="-2"/>
          <w:sz w:val="24"/>
        </w:rPr>
        <w:t> </w:t>
      </w:r>
      <w:r>
        <w:rPr>
          <w:sz w:val="24"/>
        </w:rPr>
        <w:t>n o</w:t>
      </w:r>
      <w:r>
        <w:rPr>
          <w:spacing w:val="-2"/>
          <w:sz w:val="24"/>
        </w:rPr>
        <w:t> </w:t>
      </w:r>
      <w:r>
        <w:rPr>
          <w:sz w:val="24"/>
        </w:rPr>
        <w:t>s t</w:t>
      </w:r>
      <w:r>
        <w:rPr>
          <w:spacing w:val="-2"/>
          <w:sz w:val="24"/>
        </w:rPr>
        <w:t> </w:t>
      </w:r>
      <w:r>
        <w:rPr>
          <w:sz w:val="24"/>
        </w:rPr>
        <w:t>i</w:t>
      </w:r>
    </w:p>
    <w:p>
      <w:pPr>
        <w:pStyle w:val="Heading4"/>
        <w:spacing w:before="190"/>
        <w:ind w:left="712"/>
      </w:pPr>
      <w:r>
        <w:rPr/>
        <w:t>§</w:t>
      </w:r>
      <w:r>
        <w:rPr>
          <w:spacing w:val="1"/>
        </w:rPr>
        <w:t> </w:t>
      </w:r>
      <w:r>
        <w:rPr>
          <w:spacing w:val="-5"/>
        </w:rPr>
        <w:t>44</w:t>
      </w:r>
    </w:p>
    <w:p>
      <w:pPr>
        <w:pStyle w:val="BodyText"/>
        <w:spacing w:line="437" w:lineRule="exact"/>
        <w:ind w:left="3646" w:firstLine="0"/>
      </w:pPr>
      <w:r>
        <w:rPr>
          <w:spacing w:val="21"/>
        </w:rPr>
        <w:t>Kvalifikační</w:t>
      </w:r>
      <w:r>
        <w:rPr>
          <w:spacing w:val="49"/>
        </w:rPr>
        <w:t> </w:t>
      </w:r>
      <w:r>
        <w:rPr>
          <w:spacing w:val="18"/>
        </w:rPr>
        <w:t>požadavky</w:t>
      </w:r>
    </w:p>
    <w:p>
      <w:pPr>
        <w:pStyle w:val="ListParagraph"/>
        <w:numPr>
          <w:ilvl w:val="0"/>
          <w:numId w:val="39"/>
        </w:numPr>
        <w:tabs>
          <w:tab w:pos="1416" w:val="left" w:leader="none"/>
          <w:tab w:pos="1418" w:val="left" w:leader="none"/>
        </w:tabs>
        <w:spacing w:line="117" w:lineRule="auto" w:before="208" w:after="0"/>
        <w:ind w:left="1418" w:right="136" w:hanging="567"/>
        <w:jc w:val="both"/>
        <w:rPr>
          <w:sz w:val="22"/>
        </w:rPr>
      </w:pPr>
      <w:r>
        <w:rPr>
          <w:sz w:val="22"/>
        </w:rPr>
        <w:t>Úřady územního plánování vykonávají územně plánovací činnost podle § 23 a 25 prostřednictvím úředníků</w:t>
      </w:r>
      <w:r>
        <w:rPr>
          <w:color w:val="00AF50"/>
          <w:position w:val="6"/>
          <w:sz w:val="14"/>
        </w:rPr>
        <w:t>6)</w:t>
      </w:r>
      <w:r>
        <w:rPr>
          <w:color w:val="00AF50"/>
          <w:spacing w:val="40"/>
          <w:position w:val="6"/>
          <w:sz w:val="14"/>
        </w:rPr>
        <w:t> </w:t>
      </w:r>
      <w:r>
        <w:rPr>
          <w:sz w:val="22"/>
        </w:rPr>
        <w:t>splňujících kvalifikační požadavky pro výkon územně plánovací činnosti.</w:t>
      </w:r>
    </w:p>
    <w:p>
      <w:pPr>
        <w:pStyle w:val="ListParagraph"/>
        <w:numPr>
          <w:ilvl w:val="0"/>
          <w:numId w:val="39"/>
        </w:numPr>
        <w:tabs>
          <w:tab w:pos="1416" w:val="left" w:leader="none"/>
          <w:tab w:pos="1418" w:val="left" w:leader="none"/>
        </w:tabs>
        <w:spacing w:line="117" w:lineRule="auto" w:before="298" w:after="0"/>
        <w:ind w:left="1418" w:right="137" w:hanging="567"/>
        <w:jc w:val="both"/>
        <w:rPr>
          <w:sz w:val="22"/>
        </w:rPr>
      </w:pPr>
      <w:r>
        <w:rPr>
          <w:sz w:val="22"/>
        </w:rPr>
        <w:t>Kvalifikační požadavky pro výkon územně plánovací činnosti splňuje fyzická osoba, která</w:t>
      </w:r>
    </w:p>
    <w:p>
      <w:pPr>
        <w:pStyle w:val="ListParagraph"/>
        <w:numPr>
          <w:ilvl w:val="1"/>
          <w:numId w:val="39"/>
        </w:numPr>
        <w:tabs>
          <w:tab w:pos="1416" w:val="left" w:leader="none"/>
          <w:tab w:pos="1418" w:val="left" w:leader="none"/>
        </w:tabs>
        <w:spacing w:line="117" w:lineRule="auto" w:before="297" w:after="0"/>
        <w:ind w:left="1418" w:right="136" w:hanging="284"/>
        <w:jc w:val="both"/>
        <w:rPr>
          <w:sz w:val="22"/>
        </w:rPr>
      </w:pPr>
      <w:r>
        <w:rPr>
          <w:sz w:val="22"/>
        </w:rPr>
        <w:t>má osvědčení zvláštní odborné způsobilosti pro správní činnost územní plánování podle jiného právního předpisu</w:t>
      </w:r>
      <w:r>
        <w:rPr>
          <w:color w:val="00AF50"/>
          <w:position w:val="6"/>
          <w:sz w:val="14"/>
        </w:rPr>
        <w:t>7)</w:t>
      </w:r>
      <w:r>
        <w:rPr>
          <w:sz w:val="22"/>
        </w:rPr>
        <w:t>, nebo osvědčení o úspěšném vykonání úřednické zkoušky pro obor státní služby, jehož součástí je územní </w:t>
      </w:r>
      <w:r>
        <w:rPr>
          <w:spacing w:val="-2"/>
          <w:sz w:val="22"/>
        </w:rPr>
        <w:t>plánování,</w:t>
      </w:r>
    </w:p>
    <w:p>
      <w:pPr>
        <w:pStyle w:val="ListParagraph"/>
        <w:spacing w:after="0" w:line="117" w:lineRule="auto"/>
        <w:jc w:val="both"/>
        <w:rPr>
          <w:sz w:val="22"/>
        </w:rPr>
        <w:sectPr>
          <w:pgSz w:w="11910" w:h="16850"/>
          <w:pgMar w:header="708" w:footer="995" w:top="1340" w:bottom="1180" w:left="850" w:right="1559"/>
        </w:sectPr>
      </w:pPr>
    </w:p>
    <w:p>
      <w:pPr>
        <w:pStyle w:val="ListParagraph"/>
        <w:numPr>
          <w:ilvl w:val="1"/>
          <w:numId w:val="39"/>
        </w:numPr>
        <w:tabs>
          <w:tab w:pos="1417" w:val="left" w:leader="none"/>
        </w:tabs>
        <w:spacing w:line="240" w:lineRule="auto" w:before="134" w:after="0"/>
        <w:ind w:left="1417" w:right="0" w:hanging="282"/>
        <w:jc w:val="left"/>
        <w:rPr>
          <w:sz w:val="22"/>
        </w:rPr>
      </w:pPr>
      <w:r>
        <w:rPr>
          <w:sz w:val="22"/>
        </w:rPr>
        <w:t>splňuje</w:t>
      </w:r>
      <w:r>
        <w:rPr>
          <w:spacing w:val="-7"/>
          <w:sz w:val="22"/>
        </w:rPr>
        <w:t> </w:t>
      </w:r>
      <w:r>
        <w:rPr>
          <w:sz w:val="22"/>
        </w:rPr>
        <w:t>kvalifikační</w:t>
      </w:r>
      <w:r>
        <w:rPr>
          <w:spacing w:val="-7"/>
          <w:sz w:val="22"/>
        </w:rPr>
        <w:t> </w:t>
      </w:r>
      <w:r>
        <w:rPr>
          <w:sz w:val="22"/>
        </w:rPr>
        <w:t>požadavky</w:t>
      </w:r>
      <w:r>
        <w:rPr>
          <w:spacing w:val="-5"/>
          <w:sz w:val="22"/>
        </w:rPr>
        <w:t> </w:t>
      </w:r>
      <w:r>
        <w:rPr>
          <w:sz w:val="22"/>
        </w:rPr>
        <w:t>vzdělání</w:t>
      </w:r>
      <w:r>
        <w:rPr>
          <w:spacing w:val="-5"/>
          <w:sz w:val="22"/>
        </w:rPr>
        <w:t> </w:t>
      </w:r>
      <w:r>
        <w:rPr>
          <w:sz w:val="22"/>
        </w:rPr>
        <w:t>podle</w:t>
      </w:r>
      <w:r>
        <w:rPr>
          <w:spacing w:val="-6"/>
          <w:sz w:val="22"/>
        </w:rPr>
        <w:t> </w:t>
      </w:r>
      <w:r>
        <w:rPr>
          <w:sz w:val="22"/>
        </w:rPr>
        <w:t>tohoto</w:t>
      </w:r>
      <w:r>
        <w:rPr>
          <w:spacing w:val="-4"/>
          <w:sz w:val="22"/>
        </w:rPr>
        <w:t> </w:t>
      </w:r>
      <w:r>
        <w:rPr>
          <w:sz w:val="22"/>
        </w:rPr>
        <w:t>zákona</w:t>
      </w:r>
      <w:r>
        <w:rPr>
          <w:spacing w:val="-7"/>
          <w:sz w:val="22"/>
        </w:rPr>
        <w:t> </w:t>
      </w:r>
      <w:r>
        <w:rPr>
          <w:spacing w:val="-10"/>
          <w:sz w:val="22"/>
        </w:rPr>
        <w:t>a</w:t>
      </w:r>
    </w:p>
    <w:p>
      <w:pPr>
        <w:pStyle w:val="ListParagraph"/>
        <w:numPr>
          <w:ilvl w:val="1"/>
          <w:numId w:val="39"/>
        </w:numPr>
        <w:tabs>
          <w:tab w:pos="1416" w:val="left" w:leader="none"/>
        </w:tabs>
        <w:spacing w:line="240" w:lineRule="auto" w:before="24" w:after="0"/>
        <w:ind w:left="1416" w:right="0" w:hanging="281"/>
        <w:jc w:val="left"/>
        <w:rPr>
          <w:sz w:val="22"/>
        </w:rPr>
      </w:pPr>
      <w:r>
        <w:rPr>
          <w:sz w:val="22"/>
        </w:rPr>
        <w:t>splňuje</w:t>
      </w:r>
      <w:r>
        <w:rPr>
          <w:spacing w:val="-9"/>
          <w:sz w:val="22"/>
        </w:rPr>
        <w:t> </w:t>
      </w:r>
      <w:r>
        <w:rPr>
          <w:sz w:val="22"/>
        </w:rPr>
        <w:t>kvalifikační</w:t>
      </w:r>
      <w:r>
        <w:rPr>
          <w:spacing w:val="-6"/>
          <w:sz w:val="22"/>
        </w:rPr>
        <w:t> </w:t>
      </w:r>
      <w:r>
        <w:rPr>
          <w:sz w:val="22"/>
        </w:rPr>
        <w:t>požadavky</w:t>
      </w:r>
      <w:r>
        <w:rPr>
          <w:spacing w:val="-5"/>
          <w:sz w:val="22"/>
        </w:rPr>
        <w:t> </w:t>
      </w:r>
      <w:r>
        <w:rPr>
          <w:sz w:val="22"/>
        </w:rPr>
        <w:t>praxe</w:t>
      </w:r>
      <w:r>
        <w:rPr>
          <w:spacing w:val="-6"/>
          <w:sz w:val="22"/>
        </w:rPr>
        <w:t> </w:t>
      </w:r>
      <w:r>
        <w:rPr>
          <w:sz w:val="22"/>
        </w:rPr>
        <w:t>podle</w:t>
      </w:r>
      <w:r>
        <w:rPr>
          <w:spacing w:val="-7"/>
          <w:sz w:val="22"/>
        </w:rPr>
        <w:t> </w:t>
      </w:r>
      <w:r>
        <w:rPr>
          <w:sz w:val="22"/>
        </w:rPr>
        <w:t>tohoto</w:t>
      </w:r>
      <w:r>
        <w:rPr>
          <w:spacing w:val="-3"/>
          <w:sz w:val="22"/>
        </w:rPr>
        <w:t> </w:t>
      </w:r>
      <w:r>
        <w:rPr>
          <w:spacing w:val="-2"/>
          <w:sz w:val="22"/>
        </w:rPr>
        <w:t>zákona.</w:t>
      </w:r>
    </w:p>
    <w:p>
      <w:pPr>
        <w:pStyle w:val="ListParagraph"/>
        <w:numPr>
          <w:ilvl w:val="0"/>
          <w:numId w:val="39"/>
        </w:numPr>
        <w:tabs>
          <w:tab w:pos="1416" w:val="left" w:leader="none"/>
          <w:tab w:pos="1418" w:val="left" w:leader="none"/>
        </w:tabs>
        <w:spacing w:line="117" w:lineRule="auto" w:before="249" w:after="0"/>
        <w:ind w:left="1418" w:right="136" w:hanging="567"/>
        <w:jc w:val="both"/>
        <w:rPr>
          <w:sz w:val="22"/>
        </w:rPr>
      </w:pPr>
      <w:r>
        <w:rPr>
          <w:sz w:val="22"/>
        </w:rPr>
        <w:t>Ustanovení jiného právního předpisu o vydávání osvědčení o uznání rovnocennosti vzdělání</w:t>
      </w:r>
      <w:r>
        <w:rPr>
          <w:color w:val="00AF50"/>
          <w:position w:val="6"/>
          <w:sz w:val="14"/>
        </w:rPr>
        <w:t>8)</w:t>
      </w:r>
      <w:r>
        <w:rPr>
          <w:color w:val="00AF50"/>
          <w:spacing w:val="40"/>
          <w:position w:val="6"/>
          <w:sz w:val="14"/>
        </w:rPr>
        <w:t> </w:t>
      </w:r>
      <w:r>
        <w:rPr>
          <w:sz w:val="22"/>
        </w:rPr>
        <w:t>se pro podmínky podle odstavce 2 nepoužije.</w:t>
      </w:r>
    </w:p>
    <w:p>
      <w:pPr>
        <w:pStyle w:val="ListParagraph"/>
        <w:numPr>
          <w:ilvl w:val="0"/>
          <w:numId w:val="39"/>
        </w:numPr>
        <w:tabs>
          <w:tab w:pos="1418" w:val="left" w:leader="none"/>
        </w:tabs>
        <w:spacing w:line="240" w:lineRule="auto" w:before="71" w:after="0"/>
        <w:ind w:left="1418" w:right="0" w:hanging="566"/>
        <w:jc w:val="left"/>
        <w:rPr>
          <w:sz w:val="22"/>
        </w:rPr>
      </w:pPr>
      <w:r>
        <w:rPr>
          <w:sz w:val="22"/>
        </w:rPr>
        <w:t>Kvalifikační</w:t>
      </w:r>
      <w:r>
        <w:rPr>
          <w:spacing w:val="-7"/>
          <w:sz w:val="22"/>
        </w:rPr>
        <w:t> </w:t>
      </w:r>
      <w:r>
        <w:rPr>
          <w:sz w:val="22"/>
        </w:rPr>
        <w:t>požadavky</w:t>
      </w:r>
      <w:r>
        <w:rPr>
          <w:spacing w:val="-8"/>
          <w:sz w:val="22"/>
        </w:rPr>
        <w:t> </w:t>
      </w:r>
      <w:r>
        <w:rPr>
          <w:sz w:val="22"/>
        </w:rPr>
        <w:t>vzdělání</w:t>
      </w:r>
      <w:r>
        <w:rPr>
          <w:spacing w:val="-2"/>
          <w:sz w:val="22"/>
        </w:rPr>
        <w:t> </w:t>
      </w:r>
      <w:r>
        <w:rPr>
          <w:sz w:val="22"/>
        </w:rPr>
        <w:t>a</w:t>
      </w:r>
      <w:r>
        <w:rPr>
          <w:spacing w:val="-5"/>
          <w:sz w:val="22"/>
        </w:rPr>
        <w:t> </w:t>
      </w:r>
      <w:r>
        <w:rPr>
          <w:sz w:val="22"/>
        </w:rPr>
        <w:t>praxe</w:t>
      </w:r>
      <w:r>
        <w:rPr>
          <w:spacing w:val="-4"/>
          <w:sz w:val="22"/>
        </w:rPr>
        <w:t> </w:t>
      </w:r>
      <w:r>
        <w:rPr>
          <w:sz w:val="22"/>
        </w:rPr>
        <w:t>podle</w:t>
      </w:r>
      <w:r>
        <w:rPr>
          <w:spacing w:val="-4"/>
          <w:sz w:val="22"/>
        </w:rPr>
        <w:t> </w:t>
      </w:r>
      <w:r>
        <w:rPr>
          <w:sz w:val="22"/>
        </w:rPr>
        <w:t>odstavce</w:t>
      </w:r>
      <w:r>
        <w:rPr>
          <w:spacing w:val="-4"/>
          <w:sz w:val="22"/>
        </w:rPr>
        <w:t> </w:t>
      </w:r>
      <w:r>
        <w:rPr>
          <w:sz w:val="22"/>
        </w:rPr>
        <w:t>2</w:t>
      </w:r>
      <w:r>
        <w:rPr>
          <w:spacing w:val="-5"/>
          <w:sz w:val="22"/>
        </w:rPr>
        <w:t> </w:t>
      </w:r>
      <w:r>
        <w:rPr>
          <w:sz w:val="22"/>
        </w:rPr>
        <w:t>písm.</w:t>
      </w:r>
      <w:r>
        <w:rPr>
          <w:spacing w:val="-1"/>
          <w:sz w:val="22"/>
        </w:rPr>
        <w:t> </w:t>
      </w:r>
      <w:r>
        <w:rPr>
          <w:sz w:val="22"/>
        </w:rPr>
        <w:t>b)</w:t>
      </w:r>
      <w:r>
        <w:rPr>
          <w:spacing w:val="-2"/>
          <w:sz w:val="22"/>
        </w:rPr>
        <w:t> </w:t>
      </w:r>
      <w:r>
        <w:rPr>
          <w:sz w:val="22"/>
        </w:rPr>
        <w:t>a</w:t>
      </w:r>
      <w:r>
        <w:rPr>
          <w:spacing w:val="-5"/>
          <w:sz w:val="22"/>
        </w:rPr>
        <w:t> </w:t>
      </w:r>
      <w:r>
        <w:rPr>
          <w:sz w:val="22"/>
        </w:rPr>
        <w:t>c)</w:t>
      </w:r>
      <w:r>
        <w:rPr>
          <w:spacing w:val="-3"/>
          <w:sz w:val="22"/>
        </w:rPr>
        <w:t> </w:t>
      </w:r>
      <w:r>
        <w:rPr>
          <w:spacing w:val="-2"/>
          <w:sz w:val="22"/>
        </w:rPr>
        <w:t>splňuje</w:t>
      </w:r>
    </w:p>
    <w:p>
      <w:pPr>
        <w:pStyle w:val="ListParagraph"/>
        <w:numPr>
          <w:ilvl w:val="1"/>
          <w:numId w:val="39"/>
        </w:numPr>
        <w:tabs>
          <w:tab w:pos="1416" w:val="left" w:leader="none"/>
          <w:tab w:pos="1418" w:val="left" w:leader="none"/>
        </w:tabs>
        <w:spacing w:line="117" w:lineRule="auto" w:before="249" w:after="0"/>
        <w:ind w:left="1418" w:right="139" w:hanging="221"/>
        <w:jc w:val="both"/>
        <w:rPr>
          <w:sz w:val="22"/>
        </w:rPr>
      </w:pPr>
      <w:r>
        <w:rPr>
          <w:sz w:val="22"/>
        </w:rPr>
        <w:t>autorizovaný architekt, kterému byla udělena autorizace pro obor územní plánování nebo bez specifikace oboru podle autorizačního zákona,</w:t>
      </w:r>
    </w:p>
    <w:p>
      <w:pPr>
        <w:pStyle w:val="ListParagraph"/>
        <w:numPr>
          <w:ilvl w:val="1"/>
          <w:numId w:val="39"/>
        </w:numPr>
        <w:tabs>
          <w:tab w:pos="1416" w:val="left" w:leader="none"/>
          <w:tab w:pos="1418" w:val="left" w:leader="none"/>
        </w:tabs>
        <w:spacing w:line="117" w:lineRule="auto" w:before="300" w:after="0"/>
        <w:ind w:left="1418" w:right="138" w:hanging="221"/>
        <w:jc w:val="both"/>
        <w:rPr>
          <w:sz w:val="22"/>
        </w:rPr>
      </w:pPr>
      <w:r>
        <w:rPr>
          <w:sz w:val="22"/>
        </w:rPr>
        <w:t>fyzická osoba, která</w:t>
      </w:r>
      <w:r>
        <w:rPr>
          <w:spacing w:val="-2"/>
          <w:sz w:val="22"/>
        </w:rPr>
        <w:t> </w:t>
      </w:r>
      <w:r>
        <w:rPr>
          <w:sz w:val="22"/>
        </w:rPr>
        <w:t>má vysokoškolské vzdělání uznané pro autorizaci</w:t>
      </w:r>
      <w:r>
        <w:rPr>
          <w:spacing w:val="-2"/>
          <w:sz w:val="22"/>
        </w:rPr>
        <w:t> </w:t>
      </w:r>
      <w:r>
        <w:rPr>
          <w:sz w:val="22"/>
        </w:rPr>
        <w:t>v oboru územní plánování a nejméně 18 měsíců praxe při výkonu územně plánovací činnosti ve veřejné správě, nebo</w:t>
      </w:r>
    </w:p>
    <w:p>
      <w:pPr>
        <w:pStyle w:val="ListParagraph"/>
        <w:numPr>
          <w:ilvl w:val="1"/>
          <w:numId w:val="39"/>
        </w:numPr>
        <w:tabs>
          <w:tab w:pos="1416" w:val="left" w:leader="none"/>
          <w:tab w:pos="1418" w:val="left" w:leader="none"/>
        </w:tabs>
        <w:spacing w:line="117" w:lineRule="auto" w:before="296" w:after="0"/>
        <w:ind w:left="1418" w:right="136" w:hanging="221"/>
        <w:jc w:val="both"/>
        <w:rPr>
          <w:sz w:val="22"/>
        </w:rPr>
      </w:pPr>
      <w:r>
        <w:rPr>
          <w:sz w:val="22"/>
        </w:rPr>
        <w:t>fyzická osoba, která má vysokoškolské vzdělání ve studijním programu náležejícím do oblasti vzdělávání architektura a urbanismus nebo</w:t>
      </w:r>
      <w:r>
        <w:rPr>
          <w:spacing w:val="40"/>
          <w:sz w:val="22"/>
        </w:rPr>
        <w:t> </w:t>
      </w:r>
      <w:r>
        <w:rPr>
          <w:sz w:val="22"/>
        </w:rPr>
        <w:t>stavebnictví a nejméně 24 měsíců praxe při výkonu územně plánovací</w:t>
      </w:r>
      <w:r>
        <w:rPr>
          <w:spacing w:val="40"/>
          <w:sz w:val="22"/>
        </w:rPr>
        <w:t> </w:t>
      </w:r>
      <w:r>
        <w:rPr>
          <w:sz w:val="22"/>
        </w:rPr>
        <w:t>činnosti ve veřejné správě.</w:t>
      </w:r>
    </w:p>
    <w:p>
      <w:pPr>
        <w:pStyle w:val="ListParagraph"/>
        <w:numPr>
          <w:ilvl w:val="0"/>
          <w:numId w:val="39"/>
        </w:numPr>
        <w:tabs>
          <w:tab w:pos="1416" w:val="left" w:leader="none"/>
          <w:tab w:pos="1418" w:val="left" w:leader="none"/>
        </w:tabs>
        <w:spacing w:line="117" w:lineRule="auto" w:before="297" w:after="0"/>
        <w:ind w:left="1418" w:right="134" w:hanging="567"/>
        <w:jc w:val="both"/>
        <w:rPr>
          <w:sz w:val="22"/>
        </w:rPr>
      </w:pPr>
      <w:r>
        <w:rPr>
          <w:sz w:val="22"/>
        </w:rPr>
        <w:t>Úředník nesplňující kvalifikační požadavky může vykonávat územně plánovací činnost úřadu územního plánování, pokud je zajištěno, že bude do doby splnění uvedených požadavků vykonávat tuto činnost pod odborným vedením úředníka splňujícího kvalifikační požadavky pro výkon územně plánovací činnosti, nejvýše však po dobu 2 let.</w:t>
      </w:r>
    </w:p>
    <w:p>
      <w:pPr>
        <w:pStyle w:val="Heading4"/>
        <w:spacing w:before="128"/>
        <w:ind w:left="792"/>
      </w:pPr>
      <w:r>
        <w:rPr/>
        <w:t>§ </w:t>
      </w:r>
      <w:r>
        <w:rPr>
          <w:spacing w:val="-5"/>
        </w:rPr>
        <w:t>45</w:t>
      </w:r>
    </w:p>
    <w:p>
      <w:pPr>
        <w:pStyle w:val="BodyText"/>
        <w:spacing w:line="438" w:lineRule="exact"/>
        <w:ind w:left="2851" w:firstLine="0"/>
      </w:pPr>
      <w:r>
        <w:rPr>
          <w:spacing w:val="20"/>
        </w:rPr>
        <w:t>Výjimka</w:t>
      </w:r>
      <w:r>
        <w:rPr>
          <w:spacing w:val="47"/>
        </w:rPr>
        <w:t> </w:t>
      </w:r>
      <w:r>
        <w:rPr/>
        <w:t>z</w:t>
      </w:r>
      <w:r>
        <w:rPr>
          <w:spacing w:val="48"/>
        </w:rPr>
        <w:t> </w:t>
      </w:r>
      <w:r>
        <w:rPr>
          <w:spacing w:val="21"/>
        </w:rPr>
        <w:t>kvalifikačních</w:t>
      </w:r>
      <w:r>
        <w:rPr>
          <w:spacing w:val="51"/>
        </w:rPr>
        <w:t> </w:t>
      </w:r>
      <w:r>
        <w:rPr>
          <w:spacing w:val="18"/>
        </w:rPr>
        <w:t>požadavků</w:t>
      </w:r>
    </w:p>
    <w:p>
      <w:pPr>
        <w:pStyle w:val="ListParagraph"/>
        <w:numPr>
          <w:ilvl w:val="0"/>
          <w:numId w:val="40"/>
        </w:numPr>
        <w:tabs>
          <w:tab w:pos="1416" w:val="left" w:leader="none"/>
          <w:tab w:pos="1418" w:val="left" w:leader="none"/>
        </w:tabs>
        <w:spacing w:line="117" w:lineRule="auto" w:before="209" w:after="0"/>
        <w:ind w:left="1418" w:right="137" w:hanging="567"/>
        <w:jc w:val="both"/>
        <w:rPr>
          <w:sz w:val="22"/>
        </w:rPr>
      </w:pPr>
      <w:r>
        <w:rPr>
          <w:sz w:val="22"/>
        </w:rPr>
        <w:t>Výjimku</w:t>
      </w:r>
      <w:r>
        <w:rPr>
          <w:spacing w:val="-1"/>
          <w:sz w:val="22"/>
        </w:rPr>
        <w:t> </w:t>
      </w:r>
      <w:r>
        <w:rPr>
          <w:sz w:val="22"/>
        </w:rPr>
        <w:t>z</w:t>
      </w:r>
      <w:r>
        <w:rPr>
          <w:spacing w:val="-1"/>
          <w:sz w:val="22"/>
        </w:rPr>
        <w:t> </w:t>
      </w:r>
      <w:r>
        <w:rPr>
          <w:sz w:val="22"/>
        </w:rPr>
        <w:t>kvalifikačního požadavku</w:t>
      </w:r>
      <w:r>
        <w:rPr>
          <w:spacing w:val="-1"/>
          <w:sz w:val="22"/>
        </w:rPr>
        <w:t> </w:t>
      </w:r>
      <w:r>
        <w:rPr>
          <w:sz w:val="22"/>
        </w:rPr>
        <w:t>vzdělání Nejvyšší stavební úřad udělí na základě žádosti úředníka územního samosprávného celku, který vykonává územně plánovací činnost v souladu s právními předpisy, splňuje kvalifikační požadavky praxe a má osvědčení zvláštní odborné způsobilosti podle jiného právního předpisu</w:t>
      </w:r>
      <w:r>
        <w:rPr>
          <w:color w:val="00AF50"/>
          <w:position w:val="6"/>
          <w:sz w:val="14"/>
        </w:rPr>
        <w:t>7)</w:t>
      </w:r>
      <w:r>
        <w:rPr>
          <w:sz w:val="22"/>
        </w:rPr>
        <w:t>.</w:t>
      </w:r>
    </w:p>
    <w:p>
      <w:pPr>
        <w:pStyle w:val="ListParagraph"/>
        <w:numPr>
          <w:ilvl w:val="0"/>
          <w:numId w:val="40"/>
        </w:numPr>
        <w:tabs>
          <w:tab w:pos="1416" w:val="left" w:leader="none"/>
          <w:tab w:pos="1418" w:val="left" w:leader="none"/>
        </w:tabs>
        <w:spacing w:line="117" w:lineRule="auto" w:before="295" w:after="0"/>
        <w:ind w:left="1418" w:right="136" w:hanging="567"/>
        <w:jc w:val="both"/>
        <w:rPr>
          <w:sz w:val="22"/>
        </w:rPr>
      </w:pPr>
      <w:r>
        <w:rPr>
          <w:sz w:val="22"/>
        </w:rPr>
        <w:t>Při posuzování žádosti Nejvyšší stavební úřad vychází z kvality úkonů žadatele</w:t>
      </w:r>
      <w:r>
        <w:rPr>
          <w:spacing w:val="-2"/>
          <w:sz w:val="22"/>
        </w:rPr>
        <w:t> </w:t>
      </w:r>
      <w:r>
        <w:rPr>
          <w:sz w:val="22"/>
        </w:rPr>
        <w:t>při</w:t>
      </w:r>
      <w:r>
        <w:rPr>
          <w:spacing w:val="-2"/>
          <w:sz w:val="22"/>
        </w:rPr>
        <w:t> </w:t>
      </w:r>
      <w:r>
        <w:rPr>
          <w:sz w:val="22"/>
        </w:rPr>
        <w:t>pořizování</w:t>
      </w:r>
      <w:r>
        <w:rPr>
          <w:spacing w:val="-5"/>
          <w:sz w:val="22"/>
        </w:rPr>
        <w:t> </w:t>
      </w:r>
      <w:r>
        <w:rPr>
          <w:sz w:val="22"/>
        </w:rPr>
        <w:t>územně</w:t>
      </w:r>
      <w:r>
        <w:rPr>
          <w:spacing w:val="-3"/>
          <w:sz w:val="22"/>
        </w:rPr>
        <w:t> </w:t>
      </w:r>
      <w:r>
        <w:rPr>
          <w:sz w:val="22"/>
        </w:rPr>
        <w:t>plánovací</w:t>
      </w:r>
      <w:r>
        <w:rPr>
          <w:spacing w:val="-2"/>
          <w:sz w:val="22"/>
        </w:rPr>
        <w:t> </w:t>
      </w:r>
      <w:r>
        <w:rPr>
          <w:sz w:val="22"/>
        </w:rPr>
        <w:t>dokumentace</w:t>
      </w:r>
      <w:r>
        <w:rPr>
          <w:spacing w:val="-4"/>
          <w:sz w:val="22"/>
        </w:rPr>
        <w:t> </w:t>
      </w:r>
      <w:r>
        <w:rPr>
          <w:sz w:val="22"/>
        </w:rPr>
        <w:t>a</w:t>
      </w:r>
      <w:r>
        <w:rPr>
          <w:spacing w:val="-3"/>
          <w:sz w:val="22"/>
        </w:rPr>
        <w:t> </w:t>
      </w:r>
      <w:r>
        <w:rPr>
          <w:sz w:val="22"/>
        </w:rPr>
        <w:t>územně</w:t>
      </w:r>
      <w:r>
        <w:rPr>
          <w:spacing w:val="-5"/>
          <w:sz w:val="22"/>
        </w:rPr>
        <w:t> </w:t>
      </w:r>
      <w:r>
        <w:rPr>
          <w:sz w:val="22"/>
        </w:rPr>
        <w:t>plánovacích podkladů, na nichž se prokazatelně osobně podílel, a z příloh žádosti uvedených v odstavci 3 písm. b) a c).</w:t>
      </w:r>
    </w:p>
    <w:p>
      <w:pPr>
        <w:pStyle w:val="ListParagraph"/>
        <w:numPr>
          <w:ilvl w:val="0"/>
          <w:numId w:val="40"/>
        </w:numPr>
        <w:tabs>
          <w:tab w:pos="1418" w:val="left" w:leader="none"/>
        </w:tabs>
        <w:spacing w:line="240" w:lineRule="auto" w:before="68" w:after="0"/>
        <w:ind w:left="1418" w:right="0" w:hanging="566"/>
        <w:jc w:val="left"/>
        <w:rPr>
          <w:sz w:val="22"/>
        </w:rPr>
      </w:pPr>
      <w:r>
        <w:rPr>
          <w:sz w:val="22"/>
        </w:rPr>
        <w:t>Součástí</w:t>
      </w:r>
      <w:r>
        <w:rPr>
          <w:spacing w:val="-5"/>
          <w:sz w:val="22"/>
        </w:rPr>
        <w:t> </w:t>
      </w:r>
      <w:r>
        <w:rPr>
          <w:sz w:val="22"/>
        </w:rPr>
        <w:t>žádosti</w:t>
      </w:r>
      <w:r>
        <w:rPr>
          <w:spacing w:val="-3"/>
          <w:sz w:val="22"/>
        </w:rPr>
        <w:t> </w:t>
      </w:r>
      <w:r>
        <w:rPr>
          <w:sz w:val="22"/>
        </w:rPr>
        <w:t>o</w:t>
      </w:r>
      <w:r>
        <w:rPr>
          <w:spacing w:val="-6"/>
          <w:sz w:val="22"/>
        </w:rPr>
        <w:t> </w:t>
      </w:r>
      <w:r>
        <w:rPr>
          <w:sz w:val="22"/>
        </w:rPr>
        <w:t>udělení</w:t>
      </w:r>
      <w:r>
        <w:rPr>
          <w:spacing w:val="-4"/>
          <w:sz w:val="22"/>
        </w:rPr>
        <w:t> </w:t>
      </w:r>
      <w:r>
        <w:rPr>
          <w:sz w:val="22"/>
        </w:rPr>
        <w:t>výjimky</w:t>
      </w:r>
      <w:r>
        <w:rPr>
          <w:spacing w:val="-7"/>
          <w:sz w:val="22"/>
        </w:rPr>
        <w:t> </w:t>
      </w:r>
      <w:r>
        <w:rPr>
          <w:sz w:val="22"/>
        </w:rPr>
        <w:t>z</w:t>
      </w:r>
      <w:r>
        <w:rPr>
          <w:spacing w:val="-5"/>
          <w:sz w:val="22"/>
        </w:rPr>
        <w:t> </w:t>
      </w:r>
      <w:r>
        <w:rPr>
          <w:sz w:val="22"/>
        </w:rPr>
        <w:t>kvalifikačního</w:t>
      </w:r>
      <w:r>
        <w:rPr>
          <w:spacing w:val="-4"/>
          <w:sz w:val="22"/>
        </w:rPr>
        <w:t> </w:t>
      </w:r>
      <w:r>
        <w:rPr>
          <w:sz w:val="22"/>
        </w:rPr>
        <w:t>požadavku</w:t>
      </w:r>
      <w:r>
        <w:rPr>
          <w:spacing w:val="-6"/>
          <w:sz w:val="22"/>
        </w:rPr>
        <w:t> </w:t>
      </w:r>
      <w:r>
        <w:rPr>
          <w:sz w:val="22"/>
        </w:rPr>
        <w:t>vzdělání</w:t>
      </w:r>
      <w:r>
        <w:rPr>
          <w:spacing w:val="-7"/>
          <w:sz w:val="22"/>
        </w:rPr>
        <w:t> </w:t>
      </w:r>
      <w:r>
        <w:rPr>
          <w:spacing w:val="-5"/>
          <w:sz w:val="22"/>
        </w:rPr>
        <w:t>je</w:t>
      </w:r>
    </w:p>
    <w:p>
      <w:pPr>
        <w:pStyle w:val="ListParagraph"/>
        <w:numPr>
          <w:ilvl w:val="1"/>
          <w:numId w:val="40"/>
        </w:numPr>
        <w:tabs>
          <w:tab w:pos="1416" w:val="left" w:leader="none"/>
          <w:tab w:pos="1418" w:val="left" w:leader="none"/>
        </w:tabs>
        <w:spacing w:line="117" w:lineRule="auto" w:before="252" w:after="0"/>
        <w:ind w:left="1418" w:right="135" w:hanging="284"/>
        <w:jc w:val="both"/>
        <w:rPr>
          <w:sz w:val="22"/>
        </w:rPr>
      </w:pPr>
      <w:r>
        <w:rPr>
          <w:sz w:val="22"/>
        </w:rPr>
        <w:t>doklad o praxi ve veřejné správě při pořizování územně plánovací dokumentace nebo územně plánovacích podkladů v délce nejméně 18 měsíců, včetně výčtu územně plánovacích dokumentací nebo územně plánovacích podkladů, na jejichž pořízení se žadatel osobně podílel, s uvedením rozsahu svého podílu,</w:t>
      </w:r>
    </w:p>
    <w:p>
      <w:pPr>
        <w:pStyle w:val="ListParagraph"/>
        <w:spacing w:after="0" w:line="117" w:lineRule="auto"/>
        <w:jc w:val="both"/>
        <w:rPr>
          <w:sz w:val="22"/>
        </w:rPr>
        <w:sectPr>
          <w:pgSz w:w="11910" w:h="16850"/>
          <w:pgMar w:header="708" w:footer="995" w:top="1340" w:bottom="1180" w:left="850" w:right="1559"/>
        </w:sectPr>
      </w:pPr>
    </w:p>
    <w:p>
      <w:pPr>
        <w:pStyle w:val="ListParagraph"/>
        <w:numPr>
          <w:ilvl w:val="1"/>
          <w:numId w:val="40"/>
        </w:numPr>
        <w:tabs>
          <w:tab w:pos="1416" w:val="left" w:leader="none"/>
          <w:tab w:pos="1418" w:val="left" w:leader="none"/>
        </w:tabs>
        <w:spacing w:line="117" w:lineRule="auto" w:before="360" w:after="0"/>
        <w:ind w:left="1418" w:right="138" w:hanging="284"/>
        <w:jc w:val="both"/>
        <w:rPr>
          <w:sz w:val="22"/>
        </w:rPr>
      </w:pPr>
      <w:r>
        <w:rPr>
          <w:sz w:val="22"/>
        </w:rPr>
        <w:t>kopie návrhu zadání nebo zprávy o uplatňování územně plánovací dokumentace a úkonů pořizovatele při pořizování návrhu územně plánovací dokumentace nebo její změny, anebo stanoviska krajského úřadu k návrhu územního plánu, na kterých se žadatel osobně podílel,</w:t>
      </w:r>
    </w:p>
    <w:p>
      <w:pPr>
        <w:pStyle w:val="ListParagraph"/>
        <w:numPr>
          <w:ilvl w:val="1"/>
          <w:numId w:val="40"/>
        </w:numPr>
        <w:tabs>
          <w:tab w:pos="1415" w:val="left" w:leader="none"/>
          <w:tab w:pos="1418" w:val="left" w:leader="none"/>
        </w:tabs>
        <w:spacing w:line="117" w:lineRule="auto" w:before="297" w:after="0"/>
        <w:ind w:left="1418" w:right="135" w:hanging="284"/>
        <w:jc w:val="both"/>
        <w:rPr>
          <w:sz w:val="22"/>
        </w:rPr>
      </w:pPr>
      <w:r>
        <w:rPr>
          <w:sz w:val="22"/>
        </w:rPr>
        <w:t>posudek o pracovní činnosti</w:t>
      </w:r>
      <w:r>
        <w:rPr>
          <w:color w:val="00AF50"/>
          <w:position w:val="6"/>
          <w:sz w:val="14"/>
        </w:rPr>
        <w:t>9)</w:t>
      </w:r>
      <w:r>
        <w:rPr>
          <w:color w:val="00AF50"/>
          <w:spacing w:val="40"/>
          <w:position w:val="6"/>
          <w:sz w:val="14"/>
        </w:rPr>
        <w:t> </w:t>
      </w:r>
      <w:r>
        <w:rPr>
          <w:sz w:val="22"/>
        </w:rPr>
        <w:t>nebo jiný doklad prokazující kvalitu práce </w:t>
      </w:r>
      <w:r>
        <w:rPr>
          <w:spacing w:val="-2"/>
          <w:sz w:val="22"/>
        </w:rPr>
        <w:t>žadatele,</w:t>
      </w:r>
    </w:p>
    <w:p>
      <w:pPr>
        <w:pStyle w:val="ListParagraph"/>
        <w:numPr>
          <w:ilvl w:val="1"/>
          <w:numId w:val="40"/>
        </w:numPr>
        <w:tabs>
          <w:tab w:pos="1416" w:val="left" w:leader="none"/>
          <w:tab w:pos="1418" w:val="left" w:leader="none"/>
        </w:tabs>
        <w:spacing w:line="117" w:lineRule="auto" w:before="300" w:after="0"/>
        <w:ind w:left="1418" w:right="134" w:hanging="284"/>
        <w:jc w:val="both"/>
        <w:rPr>
          <w:sz w:val="22"/>
        </w:rPr>
      </w:pPr>
      <w:r>
        <w:rPr>
          <w:sz w:val="22"/>
        </w:rPr>
        <w:t>kopie osvědčení zvláštní odborné způsobilosti pro správní činnost územní plánování, nebo osvědčení o úspěšném vykonání úřednické zkoušky pro obor státní služby, jehož součástí je územní plánování.</w:t>
      </w:r>
    </w:p>
    <w:p>
      <w:pPr>
        <w:pStyle w:val="Heading5"/>
        <w:spacing w:line="478" w:lineRule="exact"/>
      </w:pPr>
      <w:r>
        <w:rPr/>
        <w:t>D</w:t>
      </w:r>
      <w:r>
        <w:rPr>
          <w:spacing w:val="-27"/>
        </w:rPr>
        <w:t> </w:t>
      </w:r>
      <w:r>
        <w:rPr/>
        <w:t>í</w:t>
      </w:r>
      <w:r>
        <w:rPr>
          <w:spacing w:val="-27"/>
        </w:rPr>
        <w:t> </w:t>
      </w:r>
      <w:r>
        <w:rPr/>
        <w:t>l</w:t>
      </w:r>
      <w:r>
        <w:rPr>
          <w:spacing w:val="47"/>
          <w:w w:val="150"/>
        </w:rPr>
        <w:t> </w:t>
      </w:r>
      <w:r>
        <w:rPr>
          <w:spacing w:val="-10"/>
        </w:rPr>
        <w:t>3</w:t>
      </w:r>
    </w:p>
    <w:p>
      <w:pPr>
        <w:spacing w:line="438" w:lineRule="exact" w:before="0"/>
        <w:ind w:left="662" w:right="0" w:firstLine="0"/>
        <w:jc w:val="center"/>
        <w:rPr>
          <w:sz w:val="24"/>
        </w:rPr>
      </w:pPr>
      <w:r>
        <w:rPr>
          <w:sz w:val="24"/>
        </w:rPr>
        <w:t>P</w:t>
      </w:r>
      <w:r>
        <w:rPr>
          <w:spacing w:val="-23"/>
          <w:sz w:val="24"/>
        </w:rPr>
        <w:t> </w:t>
      </w:r>
      <w:r>
        <w:rPr>
          <w:sz w:val="24"/>
        </w:rPr>
        <w:t>o</w:t>
      </w:r>
      <w:r>
        <w:rPr>
          <w:spacing w:val="-24"/>
          <w:sz w:val="24"/>
        </w:rPr>
        <w:t> </w:t>
      </w:r>
      <w:r>
        <w:rPr>
          <w:sz w:val="24"/>
        </w:rPr>
        <w:t>ř</w:t>
      </w:r>
      <w:r>
        <w:rPr>
          <w:spacing w:val="-25"/>
          <w:sz w:val="24"/>
        </w:rPr>
        <w:t> </w:t>
      </w:r>
      <w:r>
        <w:rPr>
          <w:sz w:val="24"/>
        </w:rPr>
        <w:t>i</w:t>
      </w:r>
      <w:r>
        <w:rPr>
          <w:spacing w:val="-23"/>
          <w:sz w:val="24"/>
        </w:rPr>
        <w:t> </w:t>
      </w:r>
      <w:r>
        <w:rPr>
          <w:sz w:val="24"/>
        </w:rPr>
        <w:t>z</w:t>
      </w:r>
      <w:r>
        <w:rPr>
          <w:spacing w:val="-22"/>
          <w:sz w:val="24"/>
        </w:rPr>
        <w:t> </w:t>
      </w:r>
      <w:r>
        <w:rPr>
          <w:sz w:val="24"/>
        </w:rPr>
        <w:t>o</w:t>
      </w:r>
      <w:r>
        <w:rPr>
          <w:spacing w:val="-24"/>
          <w:sz w:val="24"/>
        </w:rPr>
        <w:t> </w:t>
      </w:r>
      <w:r>
        <w:rPr>
          <w:sz w:val="24"/>
        </w:rPr>
        <w:t>v</w:t>
      </w:r>
      <w:r>
        <w:rPr>
          <w:spacing w:val="-24"/>
          <w:sz w:val="24"/>
        </w:rPr>
        <w:t> </w:t>
      </w:r>
      <w:r>
        <w:rPr>
          <w:sz w:val="24"/>
        </w:rPr>
        <w:t>a</w:t>
      </w:r>
      <w:r>
        <w:rPr>
          <w:spacing w:val="-23"/>
          <w:sz w:val="24"/>
        </w:rPr>
        <w:t> </w:t>
      </w:r>
      <w:r>
        <w:rPr>
          <w:sz w:val="24"/>
        </w:rPr>
        <w:t>t</w:t>
      </w:r>
      <w:r>
        <w:rPr>
          <w:spacing w:val="-24"/>
          <w:sz w:val="24"/>
        </w:rPr>
        <w:t> </w:t>
      </w:r>
      <w:r>
        <w:rPr>
          <w:sz w:val="24"/>
        </w:rPr>
        <w:t>e</w:t>
      </w:r>
      <w:r>
        <w:rPr>
          <w:spacing w:val="-24"/>
          <w:sz w:val="24"/>
        </w:rPr>
        <w:t> </w:t>
      </w:r>
      <w:r>
        <w:rPr>
          <w:sz w:val="24"/>
        </w:rPr>
        <w:t>l</w:t>
      </w:r>
      <w:r>
        <w:rPr>
          <w:spacing w:val="-21"/>
          <w:sz w:val="24"/>
        </w:rPr>
        <w:t> </w:t>
      </w:r>
      <w:r>
        <w:rPr>
          <w:sz w:val="24"/>
        </w:rPr>
        <w:t>s</w:t>
      </w:r>
      <w:r>
        <w:rPr>
          <w:spacing w:val="-25"/>
          <w:sz w:val="24"/>
        </w:rPr>
        <w:t> </w:t>
      </w:r>
      <w:r>
        <w:rPr>
          <w:sz w:val="24"/>
        </w:rPr>
        <w:t>k</w:t>
      </w:r>
      <w:r>
        <w:rPr>
          <w:spacing w:val="-25"/>
          <w:sz w:val="24"/>
        </w:rPr>
        <w:t> </w:t>
      </w:r>
      <w:r>
        <w:rPr>
          <w:sz w:val="24"/>
        </w:rPr>
        <w:t>á</w:t>
      </w:r>
      <w:r>
        <w:rPr>
          <w:spacing w:val="55"/>
          <w:w w:val="150"/>
          <w:sz w:val="24"/>
        </w:rPr>
        <w:t> </w:t>
      </w:r>
      <w:r>
        <w:rPr>
          <w:sz w:val="24"/>
        </w:rPr>
        <w:t>č</w:t>
      </w:r>
      <w:r>
        <w:rPr>
          <w:spacing w:val="-25"/>
          <w:sz w:val="24"/>
        </w:rPr>
        <w:t> </w:t>
      </w:r>
      <w:r>
        <w:rPr>
          <w:sz w:val="24"/>
        </w:rPr>
        <w:t>i</w:t>
      </w:r>
      <w:r>
        <w:rPr>
          <w:spacing w:val="-23"/>
          <w:sz w:val="24"/>
        </w:rPr>
        <w:t> </w:t>
      </w:r>
      <w:r>
        <w:rPr>
          <w:sz w:val="24"/>
        </w:rPr>
        <w:t>n</w:t>
      </w:r>
      <w:r>
        <w:rPr>
          <w:spacing w:val="-24"/>
          <w:sz w:val="24"/>
        </w:rPr>
        <w:t> </w:t>
      </w:r>
      <w:r>
        <w:rPr>
          <w:sz w:val="24"/>
        </w:rPr>
        <w:t>n</w:t>
      </w:r>
      <w:r>
        <w:rPr>
          <w:spacing w:val="-22"/>
          <w:sz w:val="24"/>
        </w:rPr>
        <w:t> </w:t>
      </w:r>
      <w:r>
        <w:rPr>
          <w:sz w:val="24"/>
        </w:rPr>
        <w:t>o</w:t>
      </w:r>
      <w:r>
        <w:rPr>
          <w:spacing w:val="-24"/>
          <w:sz w:val="24"/>
        </w:rPr>
        <w:t> </w:t>
      </w:r>
      <w:r>
        <w:rPr>
          <w:sz w:val="24"/>
        </w:rPr>
        <w:t>s</w:t>
      </w:r>
      <w:r>
        <w:rPr>
          <w:spacing w:val="-23"/>
          <w:sz w:val="24"/>
        </w:rPr>
        <w:t> </w:t>
      </w:r>
      <w:r>
        <w:rPr>
          <w:spacing w:val="-10"/>
          <w:sz w:val="24"/>
        </w:rPr>
        <w:t>t</w:t>
      </w:r>
    </w:p>
    <w:p>
      <w:pPr>
        <w:spacing w:line="450" w:lineRule="exact" w:before="16"/>
        <w:ind w:left="677" w:right="0" w:firstLine="0"/>
        <w:jc w:val="center"/>
        <w:rPr>
          <w:sz w:val="24"/>
        </w:rPr>
      </w:pPr>
      <w:r>
        <w:rPr>
          <w:sz w:val="24"/>
        </w:rPr>
        <w:t>O</w:t>
      </w:r>
      <w:r>
        <w:rPr>
          <w:spacing w:val="-31"/>
          <w:sz w:val="24"/>
        </w:rPr>
        <w:t> </w:t>
      </w:r>
      <w:r>
        <w:rPr>
          <w:sz w:val="24"/>
        </w:rPr>
        <w:t>d</w:t>
      </w:r>
      <w:r>
        <w:rPr>
          <w:spacing w:val="-30"/>
          <w:sz w:val="24"/>
        </w:rPr>
        <w:t> </w:t>
      </w:r>
      <w:r>
        <w:rPr>
          <w:sz w:val="24"/>
        </w:rPr>
        <w:t>d</w:t>
      </w:r>
      <w:r>
        <w:rPr>
          <w:spacing w:val="-32"/>
          <w:sz w:val="24"/>
        </w:rPr>
        <w:t> </w:t>
      </w:r>
      <w:r>
        <w:rPr>
          <w:sz w:val="24"/>
        </w:rPr>
        <w:t>í</w:t>
      </w:r>
      <w:r>
        <w:rPr>
          <w:spacing w:val="-30"/>
          <w:sz w:val="24"/>
        </w:rPr>
        <w:t> </w:t>
      </w:r>
      <w:r>
        <w:rPr>
          <w:sz w:val="24"/>
        </w:rPr>
        <w:t>l</w:t>
      </w:r>
      <w:r>
        <w:rPr>
          <w:spacing w:val="70"/>
          <w:sz w:val="24"/>
        </w:rPr>
        <w:t> </w:t>
      </w:r>
      <w:r>
        <w:rPr>
          <w:spacing w:val="-12"/>
          <w:sz w:val="24"/>
        </w:rPr>
        <w:t>1</w:t>
      </w:r>
    </w:p>
    <w:p>
      <w:pPr>
        <w:pStyle w:val="BodyText"/>
        <w:spacing w:line="401" w:lineRule="exact"/>
        <w:ind w:left="669" w:firstLine="0"/>
        <w:jc w:val="center"/>
      </w:pPr>
      <w:r>
        <w:rPr>
          <w:color w:val="767070"/>
        </w:rPr>
        <w:t>P</w:t>
      </w:r>
      <w:r>
        <w:rPr>
          <w:color w:val="767070"/>
          <w:spacing w:val="-27"/>
        </w:rPr>
        <w:t> </w:t>
      </w:r>
      <w:r>
        <w:rPr>
          <w:color w:val="767070"/>
        </w:rPr>
        <w:t>o</w:t>
      </w:r>
      <w:r>
        <w:rPr>
          <w:color w:val="767070"/>
          <w:spacing w:val="-26"/>
        </w:rPr>
        <w:t> </w:t>
      </w:r>
      <w:r>
        <w:rPr>
          <w:color w:val="767070"/>
        </w:rPr>
        <w:t>ř</w:t>
      </w:r>
      <w:r>
        <w:rPr>
          <w:color w:val="767070"/>
          <w:spacing w:val="-25"/>
        </w:rPr>
        <w:t> </w:t>
      </w:r>
      <w:r>
        <w:rPr>
          <w:color w:val="767070"/>
        </w:rPr>
        <w:t>i</w:t>
      </w:r>
      <w:r>
        <w:rPr>
          <w:color w:val="767070"/>
          <w:spacing w:val="-26"/>
        </w:rPr>
        <w:t> </w:t>
      </w:r>
      <w:r>
        <w:rPr>
          <w:color w:val="767070"/>
        </w:rPr>
        <w:t>z</w:t>
      </w:r>
      <w:r>
        <w:rPr>
          <w:color w:val="767070"/>
          <w:spacing w:val="-26"/>
        </w:rPr>
        <w:t> </w:t>
      </w:r>
      <w:r>
        <w:rPr>
          <w:color w:val="767070"/>
        </w:rPr>
        <w:t>o</w:t>
      </w:r>
      <w:r>
        <w:rPr>
          <w:color w:val="767070"/>
          <w:spacing w:val="-26"/>
        </w:rPr>
        <w:t> </w:t>
      </w:r>
      <w:r>
        <w:rPr>
          <w:color w:val="767070"/>
        </w:rPr>
        <w:t>v</w:t>
      </w:r>
      <w:r>
        <w:rPr>
          <w:color w:val="767070"/>
          <w:spacing w:val="-27"/>
        </w:rPr>
        <w:t> </w:t>
      </w:r>
      <w:r>
        <w:rPr>
          <w:color w:val="767070"/>
        </w:rPr>
        <w:t>a</w:t>
      </w:r>
      <w:r>
        <w:rPr>
          <w:color w:val="767070"/>
          <w:spacing w:val="-26"/>
        </w:rPr>
        <w:t> </w:t>
      </w:r>
      <w:r>
        <w:rPr>
          <w:color w:val="767070"/>
        </w:rPr>
        <w:t>t</w:t>
      </w:r>
      <w:r>
        <w:rPr>
          <w:color w:val="767070"/>
          <w:spacing w:val="-25"/>
        </w:rPr>
        <w:t> </w:t>
      </w:r>
      <w:r>
        <w:rPr>
          <w:color w:val="767070"/>
        </w:rPr>
        <w:t>e</w:t>
      </w:r>
      <w:r>
        <w:rPr>
          <w:color w:val="767070"/>
          <w:spacing w:val="-26"/>
        </w:rPr>
        <w:t> </w:t>
      </w:r>
      <w:r>
        <w:rPr>
          <w:color w:val="767070"/>
        </w:rPr>
        <w:t>l</w:t>
      </w:r>
      <w:r>
        <w:rPr>
          <w:color w:val="767070"/>
          <w:spacing w:val="72"/>
        </w:rPr>
        <w:t> </w:t>
      </w:r>
      <w:r>
        <w:rPr>
          <w:color w:val="767070"/>
        </w:rPr>
        <w:t>a</w:t>
      </w:r>
      <w:r>
        <w:rPr>
          <w:color w:val="767070"/>
          <w:spacing w:val="70"/>
        </w:rPr>
        <w:t> </w:t>
      </w:r>
      <w:r>
        <w:rPr>
          <w:color w:val="767070"/>
        </w:rPr>
        <w:t>u</w:t>
      </w:r>
      <w:r>
        <w:rPr>
          <w:color w:val="767070"/>
          <w:spacing w:val="-26"/>
        </w:rPr>
        <w:t> </w:t>
      </w:r>
      <w:r>
        <w:rPr>
          <w:color w:val="767070"/>
        </w:rPr>
        <w:t>r</w:t>
      </w:r>
      <w:r>
        <w:rPr>
          <w:color w:val="767070"/>
          <w:spacing w:val="-28"/>
        </w:rPr>
        <w:t> </w:t>
      </w:r>
      <w:r>
        <w:rPr>
          <w:color w:val="767070"/>
        </w:rPr>
        <w:t>č</w:t>
      </w:r>
      <w:r>
        <w:rPr>
          <w:color w:val="767070"/>
          <w:spacing w:val="-28"/>
        </w:rPr>
        <w:t> </w:t>
      </w:r>
      <w:r>
        <w:rPr>
          <w:color w:val="767070"/>
        </w:rPr>
        <w:t>e</w:t>
      </w:r>
      <w:r>
        <w:rPr>
          <w:color w:val="767070"/>
          <w:spacing w:val="-26"/>
        </w:rPr>
        <w:t> </w:t>
      </w:r>
      <w:r>
        <w:rPr>
          <w:color w:val="767070"/>
        </w:rPr>
        <w:t>n</w:t>
      </w:r>
      <w:r>
        <w:rPr>
          <w:color w:val="767070"/>
          <w:spacing w:val="-26"/>
        </w:rPr>
        <w:t> </w:t>
      </w:r>
      <w:r>
        <w:rPr>
          <w:color w:val="767070"/>
        </w:rPr>
        <w:t>ý</w:t>
      </w:r>
      <w:r>
        <w:rPr>
          <w:color w:val="767070"/>
          <w:spacing w:val="71"/>
        </w:rPr>
        <w:t> </w:t>
      </w:r>
      <w:r>
        <w:rPr>
          <w:color w:val="767070"/>
        </w:rPr>
        <w:t>z</w:t>
      </w:r>
      <w:r>
        <w:rPr>
          <w:color w:val="767070"/>
          <w:spacing w:val="-26"/>
        </w:rPr>
        <w:t> </w:t>
      </w:r>
      <w:r>
        <w:rPr>
          <w:color w:val="767070"/>
        </w:rPr>
        <w:t>a</w:t>
      </w:r>
      <w:r>
        <w:rPr>
          <w:color w:val="767070"/>
          <w:spacing w:val="-26"/>
        </w:rPr>
        <w:t> </w:t>
      </w:r>
      <w:r>
        <w:rPr>
          <w:color w:val="767070"/>
        </w:rPr>
        <w:t>s</w:t>
      </w:r>
      <w:r>
        <w:rPr>
          <w:color w:val="767070"/>
          <w:spacing w:val="-25"/>
        </w:rPr>
        <w:t> </w:t>
      </w:r>
      <w:r>
        <w:rPr>
          <w:color w:val="767070"/>
        </w:rPr>
        <w:t>t</w:t>
      </w:r>
      <w:r>
        <w:rPr>
          <w:color w:val="767070"/>
          <w:spacing w:val="-25"/>
        </w:rPr>
        <w:t> </w:t>
      </w:r>
      <w:r>
        <w:rPr>
          <w:color w:val="767070"/>
        </w:rPr>
        <w:t>u</w:t>
      </w:r>
      <w:r>
        <w:rPr>
          <w:color w:val="767070"/>
          <w:spacing w:val="-29"/>
        </w:rPr>
        <w:t> </w:t>
      </w:r>
      <w:r>
        <w:rPr>
          <w:color w:val="767070"/>
        </w:rPr>
        <w:t>p</w:t>
      </w:r>
      <w:r>
        <w:rPr>
          <w:color w:val="767070"/>
          <w:spacing w:val="-25"/>
        </w:rPr>
        <w:t> </w:t>
      </w:r>
      <w:r>
        <w:rPr>
          <w:color w:val="767070"/>
        </w:rPr>
        <w:t>i</w:t>
      </w:r>
      <w:r>
        <w:rPr>
          <w:color w:val="767070"/>
          <w:spacing w:val="-26"/>
        </w:rPr>
        <w:t> </w:t>
      </w:r>
      <w:r>
        <w:rPr>
          <w:color w:val="767070"/>
        </w:rPr>
        <w:t>t</w:t>
      </w:r>
      <w:r>
        <w:rPr>
          <w:color w:val="767070"/>
          <w:spacing w:val="-25"/>
        </w:rPr>
        <w:t> </w:t>
      </w:r>
      <w:r>
        <w:rPr>
          <w:color w:val="767070"/>
        </w:rPr>
        <w:t>e</w:t>
      </w:r>
      <w:r>
        <w:rPr>
          <w:color w:val="767070"/>
          <w:spacing w:val="-26"/>
        </w:rPr>
        <w:t> </w:t>
      </w:r>
      <w:r>
        <w:rPr>
          <w:color w:val="767070"/>
          <w:spacing w:val="-10"/>
        </w:rPr>
        <w:t>l</w:t>
      </w:r>
    </w:p>
    <w:p>
      <w:pPr>
        <w:pStyle w:val="Heading4"/>
        <w:spacing w:before="141"/>
        <w:ind w:left="712"/>
      </w:pPr>
      <w:r>
        <w:rPr/>
        <w:t>§</w:t>
      </w:r>
      <w:r>
        <w:rPr>
          <w:spacing w:val="1"/>
        </w:rPr>
        <w:t> </w:t>
      </w:r>
      <w:r>
        <w:rPr>
          <w:spacing w:val="-5"/>
        </w:rPr>
        <w:t>46</w:t>
      </w:r>
    </w:p>
    <w:p>
      <w:pPr>
        <w:pStyle w:val="BodyText"/>
        <w:spacing w:line="437" w:lineRule="exact"/>
        <w:ind w:left="4399" w:firstLine="0"/>
        <w:jc w:val="left"/>
      </w:pPr>
      <w:r>
        <w:rPr>
          <w:spacing w:val="18"/>
        </w:rPr>
        <w:t>Pořizovatel</w:t>
      </w:r>
    </w:p>
    <w:p>
      <w:pPr>
        <w:pStyle w:val="ListParagraph"/>
        <w:numPr>
          <w:ilvl w:val="0"/>
          <w:numId w:val="41"/>
        </w:numPr>
        <w:tabs>
          <w:tab w:pos="1418" w:val="left" w:leader="none"/>
        </w:tabs>
        <w:spacing w:line="523" w:lineRule="exact" w:before="0" w:after="0"/>
        <w:ind w:left="1418" w:right="0" w:hanging="566"/>
        <w:jc w:val="left"/>
        <w:rPr>
          <w:sz w:val="22"/>
        </w:rPr>
      </w:pPr>
      <w:r>
        <w:rPr>
          <w:sz w:val="22"/>
        </w:rPr>
        <w:t>Pořizovatelem</w:t>
      </w:r>
      <w:r>
        <w:rPr>
          <w:spacing w:val="-6"/>
          <w:sz w:val="22"/>
        </w:rPr>
        <w:t> </w:t>
      </w:r>
      <w:r>
        <w:rPr>
          <w:sz w:val="22"/>
        </w:rPr>
        <w:t>se</w:t>
      </w:r>
      <w:r>
        <w:rPr>
          <w:spacing w:val="-3"/>
          <w:sz w:val="22"/>
        </w:rPr>
        <w:t> </w:t>
      </w:r>
      <w:r>
        <w:rPr>
          <w:sz w:val="22"/>
        </w:rPr>
        <w:t>v</w:t>
      </w:r>
      <w:r>
        <w:rPr>
          <w:spacing w:val="-7"/>
          <w:sz w:val="22"/>
        </w:rPr>
        <w:t> </w:t>
      </w:r>
      <w:r>
        <w:rPr>
          <w:sz w:val="22"/>
        </w:rPr>
        <w:t>tomto</w:t>
      </w:r>
      <w:r>
        <w:rPr>
          <w:spacing w:val="-3"/>
          <w:sz w:val="22"/>
        </w:rPr>
        <w:t> </w:t>
      </w:r>
      <w:r>
        <w:rPr>
          <w:sz w:val="22"/>
        </w:rPr>
        <w:t>zákoně</w:t>
      </w:r>
      <w:r>
        <w:rPr>
          <w:spacing w:val="-3"/>
          <w:sz w:val="22"/>
        </w:rPr>
        <w:t> </w:t>
      </w:r>
      <w:r>
        <w:rPr>
          <w:spacing w:val="-2"/>
          <w:sz w:val="22"/>
        </w:rPr>
        <w:t>rozumí</w:t>
      </w:r>
    </w:p>
    <w:p>
      <w:pPr>
        <w:pStyle w:val="ListParagraph"/>
        <w:numPr>
          <w:ilvl w:val="1"/>
          <w:numId w:val="41"/>
        </w:numPr>
        <w:tabs>
          <w:tab w:pos="1417" w:val="left" w:leader="none"/>
        </w:tabs>
        <w:spacing w:line="240" w:lineRule="auto" w:before="23" w:after="0"/>
        <w:ind w:left="1417" w:right="0" w:hanging="282"/>
        <w:jc w:val="left"/>
        <w:rPr>
          <w:sz w:val="22"/>
        </w:rPr>
      </w:pPr>
      <w:r>
        <w:rPr>
          <w:sz w:val="22"/>
        </w:rPr>
        <w:t>Nejvyšší</w:t>
      </w:r>
      <w:r>
        <w:rPr>
          <w:spacing w:val="-8"/>
          <w:sz w:val="22"/>
        </w:rPr>
        <w:t> </w:t>
      </w:r>
      <w:r>
        <w:rPr>
          <w:sz w:val="22"/>
        </w:rPr>
        <w:t>stavební</w:t>
      </w:r>
      <w:r>
        <w:rPr>
          <w:spacing w:val="-5"/>
          <w:sz w:val="22"/>
        </w:rPr>
        <w:t> </w:t>
      </w:r>
      <w:r>
        <w:rPr>
          <w:spacing w:val="-2"/>
          <w:sz w:val="22"/>
        </w:rPr>
        <w:t>úřad,</w:t>
      </w:r>
    </w:p>
    <w:p>
      <w:pPr>
        <w:pStyle w:val="ListParagraph"/>
        <w:numPr>
          <w:ilvl w:val="1"/>
          <w:numId w:val="41"/>
        </w:numPr>
        <w:tabs>
          <w:tab w:pos="1417" w:val="left" w:leader="none"/>
        </w:tabs>
        <w:spacing w:line="240" w:lineRule="auto" w:before="25" w:after="0"/>
        <w:ind w:left="1417" w:right="0" w:hanging="282"/>
        <w:jc w:val="left"/>
        <w:rPr>
          <w:sz w:val="22"/>
        </w:rPr>
      </w:pPr>
      <w:r>
        <w:rPr>
          <w:sz w:val="22"/>
        </w:rPr>
        <w:t>Ministerstvo</w:t>
      </w:r>
      <w:r>
        <w:rPr>
          <w:spacing w:val="-6"/>
          <w:sz w:val="22"/>
        </w:rPr>
        <w:t> </w:t>
      </w:r>
      <w:r>
        <w:rPr>
          <w:spacing w:val="-2"/>
          <w:sz w:val="22"/>
        </w:rPr>
        <w:t>obrany,</w:t>
      </w:r>
    </w:p>
    <w:p>
      <w:pPr>
        <w:pStyle w:val="ListParagraph"/>
        <w:numPr>
          <w:ilvl w:val="1"/>
          <w:numId w:val="41"/>
        </w:numPr>
        <w:tabs>
          <w:tab w:pos="1416" w:val="left" w:leader="none"/>
        </w:tabs>
        <w:spacing w:line="240" w:lineRule="auto" w:before="22" w:after="0"/>
        <w:ind w:left="1416" w:right="0" w:hanging="281"/>
        <w:jc w:val="left"/>
        <w:rPr>
          <w:sz w:val="22"/>
        </w:rPr>
      </w:pPr>
      <w:r>
        <w:rPr>
          <w:sz w:val="22"/>
        </w:rPr>
        <w:t>úřad</w:t>
      </w:r>
      <w:r>
        <w:rPr>
          <w:spacing w:val="-7"/>
          <w:sz w:val="22"/>
        </w:rPr>
        <w:t> </w:t>
      </w:r>
      <w:r>
        <w:rPr>
          <w:sz w:val="22"/>
        </w:rPr>
        <w:t>územního</w:t>
      </w:r>
      <w:r>
        <w:rPr>
          <w:spacing w:val="-7"/>
          <w:sz w:val="22"/>
        </w:rPr>
        <w:t> </w:t>
      </w:r>
      <w:r>
        <w:rPr>
          <w:sz w:val="22"/>
        </w:rPr>
        <w:t>plánování</w:t>
      </w:r>
      <w:r>
        <w:rPr>
          <w:spacing w:val="-6"/>
          <w:sz w:val="22"/>
        </w:rPr>
        <w:t> </w:t>
      </w:r>
      <w:r>
        <w:rPr>
          <w:spacing w:val="-10"/>
          <w:sz w:val="22"/>
        </w:rPr>
        <w:t>a</w:t>
      </w:r>
    </w:p>
    <w:p>
      <w:pPr>
        <w:pStyle w:val="ListParagraph"/>
        <w:numPr>
          <w:ilvl w:val="1"/>
          <w:numId w:val="41"/>
        </w:numPr>
        <w:tabs>
          <w:tab w:pos="1416" w:val="left" w:leader="none"/>
          <w:tab w:pos="1418" w:val="left" w:leader="none"/>
        </w:tabs>
        <w:spacing w:line="117" w:lineRule="auto" w:before="249" w:after="0"/>
        <w:ind w:left="1418" w:right="137" w:hanging="284"/>
        <w:jc w:val="both"/>
        <w:rPr>
          <w:sz w:val="22"/>
        </w:rPr>
      </w:pPr>
      <w:r>
        <w:rPr>
          <w:sz w:val="22"/>
        </w:rPr>
        <w:t>obecní úřad na základě potvrzení krajského úřadu o zajištění splnění kvalifikačních požadavků pro výkon územně plánovací činnosti.</w:t>
      </w:r>
    </w:p>
    <w:p>
      <w:pPr>
        <w:pStyle w:val="ListParagraph"/>
        <w:numPr>
          <w:ilvl w:val="0"/>
          <w:numId w:val="41"/>
        </w:numPr>
        <w:tabs>
          <w:tab w:pos="1418" w:val="left" w:leader="none"/>
        </w:tabs>
        <w:spacing w:line="240" w:lineRule="auto" w:before="71" w:after="0"/>
        <w:ind w:left="1418" w:right="0" w:hanging="566"/>
        <w:jc w:val="left"/>
        <w:rPr>
          <w:sz w:val="22"/>
        </w:rPr>
      </w:pPr>
      <w:r>
        <w:rPr>
          <w:sz w:val="22"/>
        </w:rPr>
        <w:t>Pořizovatel</w:t>
      </w:r>
      <w:r>
        <w:rPr>
          <w:spacing w:val="-8"/>
          <w:sz w:val="22"/>
        </w:rPr>
        <w:t> </w:t>
      </w:r>
      <w:r>
        <w:rPr>
          <w:sz w:val="22"/>
        </w:rPr>
        <w:t>vykonává</w:t>
      </w:r>
      <w:r>
        <w:rPr>
          <w:spacing w:val="-7"/>
          <w:sz w:val="22"/>
        </w:rPr>
        <w:t> </w:t>
      </w:r>
      <w:r>
        <w:rPr>
          <w:sz w:val="22"/>
        </w:rPr>
        <w:t>územně</w:t>
      </w:r>
      <w:r>
        <w:rPr>
          <w:spacing w:val="-8"/>
          <w:sz w:val="22"/>
        </w:rPr>
        <w:t> </w:t>
      </w:r>
      <w:r>
        <w:rPr>
          <w:sz w:val="22"/>
        </w:rPr>
        <w:t>plánovací</w:t>
      </w:r>
      <w:r>
        <w:rPr>
          <w:spacing w:val="-9"/>
          <w:sz w:val="22"/>
        </w:rPr>
        <w:t> </w:t>
      </w:r>
      <w:r>
        <w:rPr>
          <w:sz w:val="22"/>
        </w:rPr>
        <w:t>činnost</w:t>
      </w:r>
      <w:r>
        <w:rPr>
          <w:spacing w:val="-5"/>
          <w:sz w:val="22"/>
        </w:rPr>
        <w:t> </w:t>
      </w:r>
      <w:r>
        <w:rPr>
          <w:spacing w:val="-2"/>
          <w:sz w:val="22"/>
        </w:rPr>
        <w:t>prostřednictvím</w:t>
      </w:r>
    </w:p>
    <w:p>
      <w:pPr>
        <w:pStyle w:val="ListParagraph"/>
        <w:numPr>
          <w:ilvl w:val="1"/>
          <w:numId w:val="41"/>
        </w:numPr>
        <w:tabs>
          <w:tab w:pos="1416" w:val="left" w:leader="none"/>
          <w:tab w:pos="1418" w:val="left" w:leader="none"/>
        </w:tabs>
        <w:spacing w:line="117" w:lineRule="auto" w:before="251" w:after="0"/>
        <w:ind w:left="1418" w:right="135" w:hanging="284"/>
        <w:jc w:val="both"/>
        <w:rPr>
          <w:sz w:val="22"/>
        </w:rPr>
      </w:pPr>
      <w:r>
        <w:rPr>
          <w:sz w:val="22"/>
        </w:rPr>
        <w:t>státního zaměstnance, který byl přijat do služebního poměru na dobu neurčitou a zařazen na služební místo nebo jmenován na služební místo představeného k výkonu v oboru státní služby, jehož součástí je územní </w:t>
      </w:r>
      <w:r>
        <w:rPr>
          <w:spacing w:val="-2"/>
          <w:sz w:val="22"/>
        </w:rPr>
        <w:t>plánování,</w:t>
      </w:r>
    </w:p>
    <w:p>
      <w:pPr>
        <w:pStyle w:val="ListParagraph"/>
        <w:numPr>
          <w:ilvl w:val="1"/>
          <w:numId w:val="41"/>
        </w:numPr>
        <w:tabs>
          <w:tab w:pos="1416" w:val="left" w:leader="none"/>
          <w:tab w:pos="1418" w:val="left" w:leader="none"/>
        </w:tabs>
        <w:spacing w:line="117" w:lineRule="auto" w:before="295" w:after="0"/>
        <w:ind w:left="1418" w:right="133" w:hanging="284"/>
        <w:jc w:val="both"/>
        <w:rPr>
          <w:sz w:val="22"/>
        </w:rPr>
      </w:pPr>
      <w:r>
        <w:rPr>
          <w:sz w:val="22"/>
        </w:rPr>
        <w:t>úředníka územního samosprávného celku splňujícího kvalifikační požadavky pro výkon územně plánovací činnosti, nebyla-li mu z nich udělena </w:t>
      </w:r>
      <w:r>
        <w:rPr>
          <w:sz w:val="22"/>
        </w:rPr>
        <w:t>výjimka, </w:t>
      </w:r>
      <w:r>
        <w:rPr>
          <w:spacing w:val="-4"/>
          <w:sz w:val="22"/>
        </w:rPr>
        <w:t>nebo</w:t>
      </w:r>
    </w:p>
    <w:p>
      <w:pPr>
        <w:pStyle w:val="ListParagraph"/>
        <w:numPr>
          <w:ilvl w:val="1"/>
          <w:numId w:val="41"/>
        </w:numPr>
        <w:tabs>
          <w:tab w:pos="1415" w:val="left" w:leader="none"/>
          <w:tab w:pos="1418" w:val="left" w:leader="none"/>
        </w:tabs>
        <w:spacing w:line="117" w:lineRule="auto" w:before="298" w:after="0"/>
        <w:ind w:left="1418" w:right="136" w:hanging="284"/>
        <w:jc w:val="both"/>
        <w:rPr>
          <w:sz w:val="22"/>
        </w:rPr>
      </w:pPr>
      <w:r>
        <w:rPr>
          <w:sz w:val="22"/>
        </w:rPr>
        <w:t>osoby splňující kvalifikační požadavky pro výkon územně plánovací činnosti, které bylo uděleno oprávnění k výkonu územně plánovací činnosti Nejvyšším stavebním úřadem (dále jen "zástupce pořizovatele").</w:t>
      </w:r>
    </w:p>
    <w:p>
      <w:pPr>
        <w:pStyle w:val="ListParagraph"/>
        <w:spacing w:after="0" w:line="117" w:lineRule="auto"/>
        <w:jc w:val="both"/>
        <w:rPr>
          <w:sz w:val="22"/>
        </w:rPr>
        <w:sectPr>
          <w:pgSz w:w="11910" w:h="16850"/>
          <w:pgMar w:header="708" w:footer="995" w:top="1340" w:bottom="1180" w:left="850" w:right="1559"/>
        </w:sectPr>
      </w:pPr>
    </w:p>
    <w:p>
      <w:pPr>
        <w:pStyle w:val="ListParagraph"/>
        <w:numPr>
          <w:ilvl w:val="0"/>
          <w:numId w:val="41"/>
        </w:numPr>
        <w:tabs>
          <w:tab w:pos="1416" w:val="left" w:leader="none"/>
          <w:tab w:pos="1418" w:val="left" w:leader="none"/>
        </w:tabs>
        <w:spacing w:line="117" w:lineRule="auto" w:before="360" w:after="0"/>
        <w:ind w:left="1418" w:right="139" w:hanging="567"/>
        <w:jc w:val="both"/>
        <w:rPr>
          <w:sz w:val="22"/>
        </w:rPr>
      </w:pPr>
      <w:r>
        <w:rPr>
          <w:sz w:val="22"/>
        </w:rPr>
        <w:t>Výkon územně plánovací činnosti osobami podle odstavce 2 a činnost projektanta jsou vzájemně neslučitelné.</w:t>
      </w:r>
    </w:p>
    <w:p>
      <w:pPr>
        <w:pStyle w:val="Heading4"/>
        <w:spacing w:before="132"/>
        <w:ind w:left="712"/>
      </w:pPr>
      <w:r>
        <w:rPr/>
        <w:t>§</w:t>
      </w:r>
      <w:r>
        <w:rPr>
          <w:spacing w:val="1"/>
        </w:rPr>
        <w:t> </w:t>
      </w:r>
      <w:r>
        <w:rPr>
          <w:spacing w:val="-5"/>
        </w:rPr>
        <w:t>47</w:t>
      </w:r>
    </w:p>
    <w:p>
      <w:pPr>
        <w:pStyle w:val="BodyText"/>
        <w:spacing w:line="437" w:lineRule="exact"/>
        <w:ind w:left="1648" w:firstLine="0"/>
      </w:pPr>
      <w:r>
        <w:rPr>
          <w:spacing w:val="19"/>
        </w:rPr>
        <w:t>Územně</w:t>
      </w:r>
      <w:r>
        <w:rPr>
          <w:spacing w:val="49"/>
        </w:rPr>
        <w:t> </w:t>
      </w:r>
      <w:r>
        <w:rPr>
          <w:spacing w:val="20"/>
        </w:rPr>
        <w:t>plánovací</w:t>
      </w:r>
      <w:r>
        <w:rPr>
          <w:spacing w:val="50"/>
        </w:rPr>
        <w:t> </w:t>
      </w:r>
      <w:r>
        <w:rPr>
          <w:spacing w:val="20"/>
        </w:rPr>
        <w:t>činnost</w:t>
      </w:r>
      <w:r>
        <w:rPr>
          <w:spacing w:val="50"/>
        </w:rPr>
        <w:t> </w:t>
      </w:r>
      <w:r>
        <w:rPr>
          <w:spacing w:val="20"/>
        </w:rPr>
        <w:t>vykonávaná</w:t>
      </w:r>
      <w:r>
        <w:rPr>
          <w:spacing w:val="52"/>
        </w:rPr>
        <w:t> </w:t>
      </w:r>
      <w:r>
        <w:rPr>
          <w:spacing w:val="19"/>
        </w:rPr>
        <w:t>obecním</w:t>
      </w:r>
      <w:r>
        <w:rPr>
          <w:spacing w:val="50"/>
        </w:rPr>
        <w:t> </w:t>
      </w:r>
      <w:r>
        <w:rPr>
          <w:spacing w:val="17"/>
        </w:rPr>
        <w:t>úřadem</w:t>
      </w:r>
    </w:p>
    <w:p>
      <w:pPr>
        <w:pStyle w:val="ListParagraph"/>
        <w:numPr>
          <w:ilvl w:val="0"/>
          <w:numId w:val="42"/>
        </w:numPr>
        <w:tabs>
          <w:tab w:pos="1416" w:val="left" w:leader="none"/>
          <w:tab w:pos="1418" w:val="left" w:leader="none"/>
        </w:tabs>
        <w:spacing w:line="117" w:lineRule="auto" w:before="208" w:after="0"/>
        <w:ind w:left="1418" w:right="136" w:hanging="567"/>
        <w:jc w:val="both"/>
        <w:rPr>
          <w:sz w:val="22"/>
        </w:rPr>
      </w:pPr>
      <w:r>
        <w:rPr>
          <w:sz w:val="22"/>
        </w:rPr>
        <w:t>Obecní úřad může vykonávat územně plánovací činnost podle § 26 pouze na základě potvrzení vydaného krajským úřadem o tom, že zajistil výkon</w:t>
      </w:r>
      <w:r>
        <w:rPr>
          <w:spacing w:val="80"/>
          <w:sz w:val="22"/>
        </w:rPr>
        <w:t> </w:t>
      </w:r>
      <w:r>
        <w:rPr>
          <w:sz w:val="22"/>
        </w:rPr>
        <w:t>územně plánovací činnosti prostřednictvím osoby, která splňuje kvalifikační požadavky pro výkon územně plánovací činnosti.</w:t>
      </w:r>
    </w:p>
    <w:p>
      <w:pPr>
        <w:pStyle w:val="ListParagraph"/>
        <w:numPr>
          <w:ilvl w:val="0"/>
          <w:numId w:val="42"/>
        </w:numPr>
        <w:tabs>
          <w:tab w:pos="1418" w:val="left" w:leader="none"/>
        </w:tabs>
        <w:spacing w:line="240" w:lineRule="auto" w:before="70" w:after="0"/>
        <w:ind w:left="1418" w:right="0" w:hanging="566"/>
        <w:jc w:val="left"/>
        <w:rPr>
          <w:sz w:val="22"/>
        </w:rPr>
      </w:pPr>
      <w:r>
        <w:rPr>
          <w:sz w:val="22"/>
        </w:rPr>
        <w:t>V</w:t>
      </w:r>
      <w:r>
        <w:rPr>
          <w:spacing w:val="-3"/>
          <w:sz w:val="22"/>
        </w:rPr>
        <w:t> </w:t>
      </w:r>
      <w:r>
        <w:rPr>
          <w:sz w:val="22"/>
        </w:rPr>
        <w:t>žádosti</w:t>
      </w:r>
      <w:r>
        <w:rPr>
          <w:spacing w:val="-2"/>
          <w:sz w:val="22"/>
        </w:rPr>
        <w:t> </w:t>
      </w:r>
      <w:r>
        <w:rPr>
          <w:sz w:val="22"/>
        </w:rPr>
        <w:t>o</w:t>
      </w:r>
      <w:r>
        <w:rPr>
          <w:spacing w:val="-5"/>
          <w:sz w:val="22"/>
        </w:rPr>
        <w:t> </w:t>
      </w:r>
      <w:r>
        <w:rPr>
          <w:sz w:val="22"/>
        </w:rPr>
        <w:t>vydání</w:t>
      </w:r>
      <w:r>
        <w:rPr>
          <w:spacing w:val="-5"/>
          <w:sz w:val="22"/>
        </w:rPr>
        <w:t> </w:t>
      </w:r>
      <w:r>
        <w:rPr>
          <w:sz w:val="22"/>
        </w:rPr>
        <w:t>potvrzení</w:t>
      </w:r>
      <w:r>
        <w:rPr>
          <w:spacing w:val="-2"/>
          <w:sz w:val="22"/>
        </w:rPr>
        <w:t> </w:t>
      </w:r>
      <w:r>
        <w:rPr>
          <w:sz w:val="22"/>
        </w:rPr>
        <w:t>obecní</w:t>
      </w:r>
      <w:r>
        <w:rPr>
          <w:spacing w:val="-3"/>
          <w:sz w:val="22"/>
        </w:rPr>
        <w:t> </w:t>
      </w:r>
      <w:r>
        <w:rPr>
          <w:sz w:val="22"/>
        </w:rPr>
        <w:t>úřad</w:t>
      </w:r>
      <w:r>
        <w:rPr>
          <w:spacing w:val="-3"/>
          <w:sz w:val="22"/>
        </w:rPr>
        <w:t> </w:t>
      </w:r>
      <w:r>
        <w:rPr>
          <w:spacing w:val="-2"/>
          <w:sz w:val="22"/>
        </w:rPr>
        <w:t>uvede</w:t>
      </w:r>
    </w:p>
    <w:p>
      <w:pPr>
        <w:pStyle w:val="ListParagraph"/>
        <w:numPr>
          <w:ilvl w:val="1"/>
          <w:numId w:val="42"/>
        </w:numPr>
        <w:tabs>
          <w:tab w:pos="1417" w:val="left" w:leader="none"/>
        </w:tabs>
        <w:spacing w:line="240" w:lineRule="auto" w:before="23" w:after="0"/>
        <w:ind w:left="1417" w:right="0" w:hanging="282"/>
        <w:jc w:val="left"/>
        <w:rPr>
          <w:sz w:val="22"/>
        </w:rPr>
      </w:pPr>
      <w:r>
        <w:rPr>
          <w:sz w:val="22"/>
        </w:rPr>
        <w:t>své</w:t>
      </w:r>
      <w:r>
        <w:rPr>
          <w:spacing w:val="-4"/>
          <w:sz w:val="22"/>
        </w:rPr>
        <w:t> </w:t>
      </w:r>
      <w:r>
        <w:rPr>
          <w:sz w:val="22"/>
        </w:rPr>
        <w:t>identifikační</w:t>
      </w:r>
      <w:r>
        <w:rPr>
          <w:spacing w:val="-4"/>
          <w:sz w:val="22"/>
        </w:rPr>
        <w:t> </w:t>
      </w:r>
      <w:r>
        <w:rPr>
          <w:spacing w:val="-2"/>
          <w:sz w:val="22"/>
        </w:rPr>
        <w:t>údaje,</w:t>
      </w:r>
    </w:p>
    <w:p>
      <w:pPr>
        <w:pStyle w:val="ListParagraph"/>
        <w:numPr>
          <w:ilvl w:val="1"/>
          <w:numId w:val="42"/>
        </w:numPr>
        <w:tabs>
          <w:tab w:pos="1416" w:val="left" w:leader="none"/>
          <w:tab w:pos="1418" w:val="left" w:leader="none"/>
        </w:tabs>
        <w:spacing w:line="117" w:lineRule="auto" w:before="249" w:after="0"/>
        <w:ind w:left="1418" w:right="140" w:hanging="284"/>
        <w:jc w:val="left"/>
        <w:rPr>
          <w:sz w:val="22"/>
        </w:rPr>
      </w:pPr>
      <w:r>
        <w:rPr>
          <w:sz w:val="22"/>
        </w:rPr>
        <w:t>informaci</w:t>
      </w:r>
      <w:r>
        <w:rPr>
          <w:spacing w:val="40"/>
          <w:sz w:val="22"/>
        </w:rPr>
        <w:t> </w:t>
      </w:r>
      <w:r>
        <w:rPr>
          <w:sz w:val="22"/>
        </w:rPr>
        <w:t>o</w:t>
      </w:r>
      <w:r>
        <w:rPr>
          <w:spacing w:val="40"/>
          <w:sz w:val="22"/>
        </w:rPr>
        <w:t> </w:t>
      </w:r>
      <w:r>
        <w:rPr>
          <w:sz w:val="22"/>
        </w:rPr>
        <w:t>tom,</w:t>
      </w:r>
      <w:r>
        <w:rPr>
          <w:spacing w:val="40"/>
          <w:sz w:val="22"/>
        </w:rPr>
        <w:t> </w:t>
      </w:r>
      <w:r>
        <w:rPr>
          <w:sz w:val="22"/>
        </w:rPr>
        <w:t>jakou</w:t>
      </w:r>
      <w:r>
        <w:rPr>
          <w:spacing w:val="40"/>
          <w:sz w:val="22"/>
        </w:rPr>
        <w:t> </w:t>
      </w:r>
      <w:r>
        <w:rPr>
          <w:sz w:val="22"/>
        </w:rPr>
        <w:t>územně</w:t>
      </w:r>
      <w:r>
        <w:rPr>
          <w:spacing w:val="40"/>
          <w:sz w:val="22"/>
        </w:rPr>
        <w:t> </w:t>
      </w:r>
      <w:r>
        <w:rPr>
          <w:sz w:val="22"/>
        </w:rPr>
        <w:t>plánovací</w:t>
      </w:r>
      <w:r>
        <w:rPr>
          <w:spacing w:val="40"/>
          <w:sz w:val="22"/>
        </w:rPr>
        <w:t> </w:t>
      </w:r>
      <w:r>
        <w:rPr>
          <w:sz w:val="22"/>
        </w:rPr>
        <w:t>dokumentaci,</w:t>
      </w:r>
      <w:r>
        <w:rPr>
          <w:spacing w:val="40"/>
          <w:sz w:val="22"/>
        </w:rPr>
        <w:t> </w:t>
      </w:r>
      <w:r>
        <w:rPr>
          <w:sz w:val="22"/>
        </w:rPr>
        <w:t>popřípadě</w:t>
      </w:r>
      <w:r>
        <w:rPr>
          <w:spacing w:val="40"/>
          <w:sz w:val="22"/>
        </w:rPr>
        <w:t> </w:t>
      </w:r>
      <w:r>
        <w:rPr>
          <w:sz w:val="22"/>
        </w:rPr>
        <w:t>územní studii hodlá pořizovat,</w:t>
      </w:r>
    </w:p>
    <w:p>
      <w:pPr>
        <w:pStyle w:val="ListParagraph"/>
        <w:numPr>
          <w:ilvl w:val="1"/>
          <w:numId w:val="42"/>
        </w:numPr>
        <w:tabs>
          <w:tab w:pos="1415" w:val="left" w:leader="none"/>
          <w:tab w:pos="1418" w:val="left" w:leader="none"/>
        </w:tabs>
        <w:spacing w:line="117" w:lineRule="auto" w:before="300" w:after="0"/>
        <w:ind w:left="1418" w:right="137" w:hanging="284"/>
        <w:jc w:val="left"/>
        <w:rPr>
          <w:sz w:val="22"/>
        </w:rPr>
      </w:pPr>
      <w:r>
        <w:rPr>
          <w:sz w:val="22"/>
        </w:rPr>
        <w:t>doklad, že bude vykonávat územně plánovací činnost prostřednictvím osoby</w:t>
      </w:r>
      <w:r>
        <w:rPr>
          <w:spacing w:val="40"/>
          <w:sz w:val="22"/>
        </w:rPr>
        <w:t> </w:t>
      </w:r>
      <w:r>
        <w:rPr>
          <w:sz w:val="22"/>
        </w:rPr>
        <w:t>splňující požadavky pro výkon územně plánovací činnosti.</w:t>
      </w:r>
    </w:p>
    <w:p>
      <w:pPr>
        <w:pStyle w:val="ListParagraph"/>
        <w:numPr>
          <w:ilvl w:val="0"/>
          <w:numId w:val="42"/>
        </w:numPr>
        <w:tabs>
          <w:tab w:pos="1416" w:val="left" w:leader="none"/>
          <w:tab w:pos="1418" w:val="left" w:leader="none"/>
        </w:tabs>
        <w:spacing w:line="117" w:lineRule="auto" w:before="297" w:after="0"/>
        <w:ind w:left="1418" w:right="134" w:hanging="567"/>
        <w:jc w:val="both"/>
        <w:rPr>
          <w:sz w:val="22"/>
        </w:rPr>
      </w:pPr>
      <w:r>
        <w:rPr>
          <w:sz w:val="22"/>
        </w:rPr>
        <w:t>Krajský úřad do 30 dnů od obdržení žádosti podle odstavce 2 přezkoumá, zda obecní úřad bude územně plánovací činnost vykonávat prostřednictvím osoby splňující požadavky pro výkon územně plánovací činnosti, a vydá obecnímu úřadu</w:t>
      </w:r>
      <w:r>
        <w:rPr>
          <w:spacing w:val="-3"/>
          <w:sz w:val="22"/>
        </w:rPr>
        <w:t> </w:t>
      </w:r>
      <w:r>
        <w:rPr>
          <w:sz w:val="22"/>
        </w:rPr>
        <w:t>potvrzení</w:t>
      </w:r>
      <w:r>
        <w:rPr>
          <w:spacing w:val="-3"/>
          <w:sz w:val="22"/>
        </w:rPr>
        <w:t> </w:t>
      </w:r>
      <w:r>
        <w:rPr>
          <w:sz w:val="22"/>
        </w:rPr>
        <w:t>nebo</w:t>
      </w:r>
      <w:r>
        <w:rPr>
          <w:spacing w:val="-2"/>
          <w:sz w:val="22"/>
        </w:rPr>
        <w:t> </w:t>
      </w:r>
      <w:r>
        <w:rPr>
          <w:sz w:val="22"/>
        </w:rPr>
        <w:t>mu</w:t>
      </w:r>
      <w:r>
        <w:rPr>
          <w:spacing w:val="-1"/>
          <w:sz w:val="22"/>
        </w:rPr>
        <w:t> </w:t>
      </w:r>
      <w:r>
        <w:rPr>
          <w:sz w:val="22"/>
        </w:rPr>
        <w:t>sdělí, že</w:t>
      </w:r>
      <w:r>
        <w:rPr>
          <w:spacing w:val="-3"/>
          <w:sz w:val="22"/>
        </w:rPr>
        <w:t> </w:t>
      </w:r>
      <w:r>
        <w:rPr>
          <w:sz w:val="22"/>
        </w:rPr>
        <w:t>potvrzení</w:t>
      </w:r>
      <w:r>
        <w:rPr>
          <w:spacing w:val="-3"/>
          <w:sz w:val="22"/>
        </w:rPr>
        <w:t> </w:t>
      </w:r>
      <w:r>
        <w:rPr>
          <w:sz w:val="22"/>
        </w:rPr>
        <w:t>nelze</w:t>
      </w:r>
      <w:r>
        <w:rPr>
          <w:spacing w:val="-1"/>
          <w:sz w:val="22"/>
        </w:rPr>
        <w:t> </w:t>
      </w:r>
      <w:r>
        <w:rPr>
          <w:sz w:val="22"/>
        </w:rPr>
        <w:t>vydat. Součástí</w:t>
      </w:r>
      <w:r>
        <w:rPr>
          <w:spacing w:val="-2"/>
          <w:sz w:val="22"/>
        </w:rPr>
        <w:t> </w:t>
      </w:r>
      <w:r>
        <w:rPr>
          <w:sz w:val="22"/>
        </w:rPr>
        <w:t>potvrzení je stanovení rozsahu výkonu územně plánovací činnosti obecním úřadem. Potvrzení zašle krajský úřad současně Nejvyššímu stavebnímu úřadu.</w:t>
      </w:r>
    </w:p>
    <w:p>
      <w:pPr>
        <w:pStyle w:val="ListParagraph"/>
        <w:numPr>
          <w:ilvl w:val="0"/>
          <w:numId w:val="42"/>
        </w:numPr>
        <w:tabs>
          <w:tab w:pos="1416" w:val="left" w:leader="none"/>
          <w:tab w:pos="1418" w:val="left" w:leader="none"/>
        </w:tabs>
        <w:spacing w:line="117" w:lineRule="auto" w:before="294" w:after="0"/>
        <w:ind w:left="1418" w:right="138" w:hanging="567"/>
        <w:jc w:val="both"/>
        <w:rPr>
          <w:sz w:val="22"/>
        </w:rPr>
      </w:pPr>
      <w:r>
        <w:rPr>
          <w:sz w:val="22"/>
        </w:rPr>
        <w:t>Nejvyšší stavební úřad zajistí obecnímu úřadu přístup do národního geoportálu územního plánování v rozsahu potvrzení podle odstavce 3.</w:t>
      </w:r>
    </w:p>
    <w:p>
      <w:pPr>
        <w:pStyle w:val="Heading4"/>
        <w:spacing w:before="132"/>
        <w:ind w:left="712"/>
      </w:pPr>
      <w:r>
        <w:rPr/>
        <w:t>§</w:t>
      </w:r>
      <w:r>
        <w:rPr>
          <w:spacing w:val="1"/>
        </w:rPr>
        <w:t> </w:t>
      </w:r>
      <w:r>
        <w:rPr>
          <w:spacing w:val="-5"/>
        </w:rPr>
        <w:t>48</w:t>
      </w:r>
    </w:p>
    <w:p>
      <w:pPr>
        <w:pStyle w:val="BodyText"/>
        <w:spacing w:line="437" w:lineRule="exact"/>
        <w:ind w:left="2352" w:firstLine="0"/>
      </w:pPr>
      <w:r>
        <w:rPr>
          <w:spacing w:val="20"/>
        </w:rPr>
        <w:t>Překážky</w:t>
      </w:r>
      <w:r>
        <w:rPr>
          <w:spacing w:val="50"/>
        </w:rPr>
        <w:t> </w:t>
      </w:r>
      <w:r>
        <w:rPr>
          <w:spacing w:val="18"/>
        </w:rPr>
        <w:t>výkonu</w:t>
      </w:r>
      <w:r>
        <w:rPr>
          <w:spacing w:val="52"/>
        </w:rPr>
        <w:t> </w:t>
      </w:r>
      <w:r>
        <w:rPr>
          <w:spacing w:val="19"/>
        </w:rPr>
        <w:t>územně</w:t>
      </w:r>
      <w:r>
        <w:rPr>
          <w:spacing w:val="51"/>
        </w:rPr>
        <w:t> </w:t>
      </w:r>
      <w:r>
        <w:rPr>
          <w:spacing w:val="20"/>
        </w:rPr>
        <w:t>plánovací</w:t>
      </w:r>
      <w:r>
        <w:rPr>
          <w:spacing w:val="50"/>
        </w:rPr>
        <w:t> </w:t>
      </w:r>
      <w:r>
        <w:rPr>
          <w:spacing w:val="18"/>
        </w:rPr>
        <w:t>činnosti</w:t>
      </w:r>
    </w:p>
    <w:p>
      <w:pPr>
        <w:pStyle w:val="ListParagraph"/>
        <w:numPr>
          <w:ilvl w:val="0"/>
          <w:numId w:val="43"/>
        </w:numPr>
        <w:tabs>
          <w:tab w:pos="1416" w:val="left" w:leader="none"/>
          <w:tab w:pos="1418" w:val="left" w:leader="none"/>
        </w:tabs>
        <w:spacing w:line="117" w:lineRule="auto" w:before="208" w:after="0"/>
        <w:ind w:left="1418" w:right="135" w:hanging="567"/>
        <w:jc w:val="both"/>
        <w:rPr>
          <w:sz w:val="22"/>
        </w:rPr>
      </w:pPr>
      <w:r>
        <w:rPr>
          <w:sz w:val="22"/>
        </w:rPr>
        <w:t>Nemůže-li</w:t>
      </w:r>
      <w:r>
        <w:rPr>
          <w:spacing w:val="-7"/>
          <w:sz w:val="22"/>
        </w:rPr>
        <w:t> </w:t>
      </w:r>
      <w:r>
        <w:rPr>
          <w:sz w:val="22"/>
        </w:rPr>
        <w:t>obecní</w:t>
      </w:r>
      <w:r>
        <w:rPr>
          <w:spacing w:val="-7"/>
          <w:sz w:val="22"/>
        </w:rPr>
        <w:t> </w:t>
      </w:r>
      <w:r>
        <w:rPr>
          <w:sz w:val="22"/>
        </w:rPr>
        <w:t>úřad</w:t>
      </w:r>
      <w:r>
        <w:rPr>
          <w:spacing w:val="-8"/>
          <w:sz w:val="22"/>
        </w:rPr>
        <w:t> </w:t>
      </w:r>
      <w:r>
        <w:rPr>
          <w:sz w:val="22"/>
        </w:rPr>
        <w:t>v</w:t>
      </w:r>
      <w:r>
        <w:rPr>
          <w:spacing w:val="-7"/>
          <w:sz w:val="22"/>
        </w:rPr>
        <w:t> </w:t>
      </w:r>
      <w:r>
        <w:rPr>
          <w:sz w:val="22"/>
        </w:rPr>
        <w:t>průběhu</w:t>
      </w:r>
      <w:r>
        <w:rPr>
          <w:spacing w:val="-9"/>
          <w:sz w:val="22"/>
        </w:rPr>
        <w:t> </w:t>
      </w:r>
      <w:r>
        <w:rPr>
          <w:sz w:val="22"/>
        </w:rPr>
        <w:t>pořizování</w:t>
      </w:r>
      <w:r>
        <w:rPr>
          <w:spacing w:val="-7"/>
          <w:sz w:val="22"/>
        </w:rPr>
        <w:t> </w:t>
      </w:r>
      <w:r>
        <w:rPr>
          <w:sz w:val="22"/>
        </w:rPr>
        <w:t>územně</w:t>
      </w:r>
      <w:r>
        <w:rPr>
          <w:spacing w:val="-7"/>
          <w:sz w:val="22"/>
        </w:rPr>
        <w:t> </w:t>
      </w:r>
      <w:r>
        <w:rPr>
          <w:sz w:val="22"/>
        </w:rPr>
        <w:t>plánovací</w:t>
      </w:r>
      <w:r>
        <w:rPr>
          <w:spacing w:val="-8"/>
          <w:sz w:val="22"/>
        </w:rPr>
        <w:t> </w:t>
      </w:r>
      <w:r>
        <w:rPr>
          <w:sz w:val="22"/>
        </w:rPr>
        <w:t>dokumentace nebo územní studie zajistit výkon územně plánovací činnosti prostřednictvím osoby splňující kvalifikační požadavky pro výkon územně plánovací činnosti, pořizování neprodleně</w:t>
      </w:r>
      <w:r>
        <w:rPr>
          <w:spacing w:val="-1"/>
          <w:sz w:val="22"/>
        </w:rPr>
        <w:t> </w:t>
      </w:r>
      <w:r>
        <w:rPr>
          <w:sz w:val="22"/>
        </w:rPr>
        <w:t>přeruší</w:t>
      </w:r>
      <w:r>
        <w:rPr>
          <w:spacing w:val="-2"/>
          <w:sz w:val="22"/>
        </w:rPr>
        <w:t> </w:t>
      </w:r>
      <w:r>
        <w:rPr>
          <w:sz w:val="22"/>
        </w:rPr>
        <w:t>a sdělí</w:t>
      </w:r>
      <w:r>
        <w:rPr>
          <w:spacing w:val="-2"/>
          <w:sz w:val="22"/>
        </w:rPr>
        <w:t> </w:t>
      </w:r>
      <w:r>
        <w:rPr>
          <w:sz w:val="22"/>
        </w:rPr>
        <w:t>tuto</w:t>
      </w:r>
      <w:r>
        <w:rPr>
          <w:spacing w:val="-2"/>
          <w:sz w:val="22"/>
        </w:rPr>
        <w:t> </w:t>
      </w:r>
      <w:r>
        <w:rPr>
          <w:sz w:val="22"/>
        </w:rPr>
        <w:t>skutečnost</w:t>
      </w:r>
      <w:r>
        <w:rPr>
          <w:spacing w:val="-2"/>
          <w:sz w:val="22"/>
        </w:rPr>
        <w:t> </w:t>
      </w:r>
      <w:r>
        <w:rPr>
          <w:sz w:val="22"/>
        </w:rPr>
        <w:t>Nejvyššímu</w:t>
      </w:r>
      <w:r>
        <w:rPr>
          <w:spacing w:val="-2"/>
          <w:sz w:val="22"/>
        </w:rPr>
        <w:t> </w:t>
      </w:r>
      <w:r>
        <w:rPr>
          <w:sz w:val="22"/>
        </w:rPr>
        <w:t>stavebnímu úřadu a krajskému úřadu. Krajský úřad na základě oznámení podle věty první zruší obecnímu úřadu potvrzení podle § 47 odst. 3.</w:t>
      </w:r>
    </w:p>
    <w:p>
      <w:pPr>
        <w:pStyle w:val="ListParagraph"/>
        <w:numPr>
          <w:ilvl w:val="0"/>
          <w:numId w:val="43"/>
        </w:numPr>
        <w:tabs>
          <w:tab w:pos="1418" w:val="left" w:leader="none"/>
        </w:tabs>
        <w:spacing w:line="240" w:lineRule="auto" w:before="68" w:after="0"/>
        <w:ind w:left="1418" w:right="0" w:hanging="566"/>
        <w:jc w:val="left"/>
        <w:rPr>
          <w:sz w:val="22"/>
        </w:rPr>
      </w:pPr>
      <w:r>
        <w:rPr>
          <w:sz w:val="22"/>
        </w:rPr>
        <w:t>Ve</w:t>
      </w:r>
      <w:r>
        <w:rPr>
          <w:spacing w:val="-3"/>
          <w:sz w:val="22"/>
        </w:rPr>
        <w:t> </w:t>
      </w:r>
      <w:r>
        <w:rPr>
          <w:sz w:val="22"/>
        </w:rPr>
        <w:t>sdělení</w:t>
      </w:r>
      <w:r>
        <w:rPr>
          <w:spacing w:val="-5"/>
          <w:sz w:val="22"/>
        </w:rPr>
        <w:t> </w:t>
      </w:r>
      <w:r>
        <w:rPr>
          <w:sz w:val="22"/>
        </w:rPr>
        <w:t>podle</w:t>
      </w:r>
      <w:r>
        <w:rPr>
          <w:spacing w:val="-3"/>
          <w:sz w:val="22"/>
        </w:rPr>
        <w:t> </w:t>
      </w:r>
      <w:r>
        <w:rPr>
          <w:sz w:val="22"/>
        </w:rPr>
        <w:t>odstavce</w:t>
      </w:r>
      <w:r>
        <w:rPr>
          <w:spacing w:val="-3"/>
          <w:sz w:val="22"/>
        </w:rPr>
        <w:t> </w:t>
      </w:r>
      <w:r>
        <w:rPr>
          <w:sz w:val="22"/>
        </w:rPr>
        <w:t>1</w:t>
      </w:r>
      <w:r>
        <w:rPr>
          <w:spacing w:val="-5"/>
          <w:sz w:val="22"/>
        </w:rPr>
        <w:t> </w:t>
      </w:r>
      <w:r>
        <w:rPr>
          <w:sz w:val="22"/>
        </w:rPr>
        <w:t>obecní</w:t>
      </w:r>
      <w:r>
        <w:rPr>
          <w:spacing w:val="-4"/>
          <w:sz w:val="22"/>
        </w:rPr>
        <w:t> </w:t>
      </w:r>
      <w:r>
        <w:rPr>
          <w:sz w:val="22"/>
        </w:rPr>
        <w:t>úřad</w:t>
      </w:r>
      <w:r>
        <w:rPr>
          <w:spacing w:val="-2"/>
          <w:sz w:val="22"/>
        </w:rPr>
        <w:t> </w:t>
      </w:r>
      <w:r>
        <w:rPr>
          <w:sz w:val="22"/>
        </w:rPr>
        <w:t>uvede,</w:t>
      </w:r>
      <w:r>
        <w:rPr>
          <w:spacing w:val="-6"/>
          <w:sz w:val="22"/>
        </w:rPr>
        <w:t> </w:t>
      </w:r>
      <w:r>
        <w:rPr>
          <w:spacing w:val="-5"/>
          <w:sz w:val="22"/>
        </w:rPr>
        <w:t>zda</w:t>
      </w:r>
    </w:p>
    <w:p>
      <w:pPr>
        <w:pStyle w:val="ListParagraph"/>
        <w:numPr>
          <w:ilvl w:val="1"/>
          <w:numId w:val="43"/>
        </w:numPr>
        <w:tabs>
          <w:tab w:pos="1417" w:val="left" w:leader="none"/>
        </w:tabs>
        <w:spacing w:line="240" w:lineRule="auto" w:before="24" w:after="0"/>
        <w:ind w:left="1417" w:right="0" w:hanging="282"/>
        <w:jc w:val="left"/>
        <w:rPr>
          <w:sz w:val="22"/>
        </w:rPr>
      </w:pPr>
      <w:r>
        <w:rPr>
          <w:sz w:val="22"/>
        </w:rPr>
        <w:t>předloží</w:t>
      </w:r>
      <w:r>
        <w:rPr>
          <w:spacing w:val="-4"/>
          <w:sz w:val="22"/>
        </w:rPr>
        <w:t> </w:t>
      </w:r>
      <w:r>
        <w:rPr>
          <w:sz w:val="22"/>
        </w:rPr>
        <w:t>zastupitelstvu</w:t>
      </w:r>
      <w:r>
        <w:rPr>
          <w:spacing w:val="-7"/>
          <w:sz w:val="22"/>
        </w:rPr>
        <w:t> </w:t>
      </w:r>
      <w:r>
        <w:rPr>
          <w:sz w:val="22"/>
        </w:rPr>
        <w:t>návrh</w:t>
      </w:r>
      <w:r>
        <w:rPr>
          <w:spacing w:val="-4"/>
          <w:sz w:val="22"/>
        </w:rPr>
        <w:t> </w:t>
      </w:r>
      <w:r>
        <w:rPr>
          <w:sz w:val="22"/>
        </w:rPr>
        <w:t>na</w:t>
      </w:r>
      <w:r>
        <w:rPr>
          <w:spacing w:val="-5"/>
          <w:sz w:val="22"/>
        </w:rPr>
        <w:t> </w:t>
      </w:r>
      <w:r>
        <w:rPr>
          <w:sz w:val="22"/>
        </w:rPr>
        <w:t>ukončení</w:t>
      </w:r>
      <w:r>
        <w:rPr>
          <w:spacing w:val="-3"/>
          <w:sz w:val="22"/>
        </w:rPr>
        <w:t> </w:t>
      </w:r>
      <w:r>
        <w:rPr>
          <w:spacing w:val="-2"/>
          <w:sz w:val="22"/>
        </w:rPr>
        <w:t>pořizování,</w:t>
      </w:r>
    </w:p>
    <w:p>
      <w:pPr>
        <w:pStyle w:val="ListParagraph"/>
        <w:numPr>
          <w:ilvl w:val="1"/>
          <w:numId w:val="43"/>
        </w:numPr>
        <w:tabs>
          <w:tab w:pos="1416" w:val="left" w:leader="none"/>
          <w:tab w:pos="1418" w:val="left" w:leader="none"/>
        </w:tabs>
        <w:spacing w:line="117" w:lineRule="auto" w:before="249" w:after="0"/>
        <w:ind w:left="1418" w:right="139" w:hanging="284"/>
        <w:jc w:val="left"/>
        <w:rPr>
          <w:sz w:val="22"/>
        </w:rPr>
      </w:pPr>
      <w:r>
        <w:rPr>
          <w:sz w:val="22"/>
        </w:rPr>
        <w:t>požaduje, aby pořizování dokončil úřad územního plánování obce s rozšířenou působností, nebo</w:t>
      </w:r>
    </w:p>
    <w:p>
      <w:pPr>
        <w:pStyle w:val="ListParagraph"/>
        <w:spacing w:after="0" w:line="117" w:lineRule="auto"/>
        <w:jc w:val="left"/>
        <w:rPr>
          <w:sz w:val="22"/>
        </w:rPr>
        <w:sectPr>
          <w:pgSz w:w="11910" w:h="16850"/>
          <w:pgMar w:header="708" w:footer="995" w:top="1340" w:bottom="1180" w:left="850" w:right="1559"/>
        </w:sectPr>
      </w:pPr>
    </w:p>
    <w:p>
      <w:pPr>
        <w:pStyle w:val="ListParagraph"/>
        <w:numPr>
          <w:ilvl w:val="1"/>
          <w:numId w:val="43"/>
        </w:numPr>
        <w:tabs>
          <w:tab w:pos="1415" w:val="left" w:leader="none"/>
          <w:tab w:pos="1418" w:val="left" w:leader="none"/>
        </w:tabs>
        <w:spacing w:line="117" w:lineRule="auto" w:before="360" w:after="0"/>
        <w:ind w:left="1418" w:right="139" w:hanging="284"/>
        <w:jc w:val="both"/>
        <w:rPr>
          <w:sz w:val="22"/>
        </w:rPr>
      </w:pPr>
      <w:r>
        <w:rPr>
          <w:sz w:val="22"/>
        </w:rPr>
        <w:t>učiní kroky, aby zajistil výkon územně plánovací činnosti prostřednictvím osoby, která splňuje kvalifikační požadavky pro výkon územně plánovací </w:t>
      </w:r>
      <w:r>
        <w:rPr>
          <w:spacing w:val="-2"/>
          <w:sz w:val="22"/>
        </w:rPr>
        <w:t>činnosti.</w:t>
      </w:r>
    </w:p>
    <w:p>
      <w:pPr>
        <w:pStyle w:val="ListParagraph"/>
        <w:numPr>
          <w:ilvl w:val="0"/>
          <w:numId w:val="43"/>
        </w:numPr>
        <w:tabs>
          <w:tab w:pos="1416" w:val="left" w:leader="none"/>
          <w:tab w:pos="1418" w:val="left" w:leader="none"/>
        </w:tabs>
        <w:spacing w:line="117" w:lineRule="auto" w:before="299" w:after="0"/>
        <w:ind w:left="1418" w:right="139" w:hanging="567"/>
        <w:jc w:val="both"/>
        <w:rPr>
          <w:sz w:val="22"/>
        </w:rPr>
      </w:pPr>
      <w:r>
        <w:rPr>
          <w:sz w:val="22"/>
        </w:rPr>
        <w:t>Požaduje-li obecní úřad ve sdělení podle odstavce 1, aby pořizování </w:t>
      </w:r>
      <w:r>
        <w:rPr>
          <w:sz w:val="22"/>
        </w:rPr>
        <w:t>dokončil úřad územního plánování obce s rozšířenou působností, předá krajský úřad tuto žádost příslušnému úřadu územního plánování. Požadavek podle věty první se považuje za žádost obce podle § 25 písm. b).</w:t>
      </w:r>
    </w:p>
    <w:p>
      <w:pPr>
        <w:pStyle w:val="ListParagraph"/>
        <w:numPr>
          <w:ilvl w:val="0"/>
          <w:numId w:val="43"/>
        </w:numPr>
        <w:tabs>
          <w:tab w:pos="1416" w:val="left" w:leader="none"/>
          <w:tab w:pos="1418" w:val="left" w:leader="none"/>
        </w:tabs>
        <w:spacing w:line="117" w:lineRule="auto" w:before="296" w:after="0"/>
        <w:ind w:left="1418" w:right="137" w:hanging="567"/>
        <w:jc w:val="both"/>
        <w:rPr>
          <w:sz w:val="22"/>
        </w:rPr>
      </w:pPr>
      <w:r>
        <w:rPr>
          <w:sz w:val="22"/>
        </w:rPr>
        <w:t>Je-li obsahem sdělení údaj podle odstavce 2 písm. c), postupuje se podle § </w:t>
      </w:r>
      <w:r>
        <w:rPr>
          <w:spacing w:val="-70"/>
          <w:sz w:val="22"/>
        </w:rPr>
        <w:t>47</w:t>
      </w:r>
      <w:r>
        <w:rPr>
          <w:spacing w:val="-2"/>
          <w:sz w:val="22"/>
        </w:rPr>
        <w:t> obdobně.</w:t>
      </w:r>
    </w:p>
    <w:p>
      <w:pPr>
        <w:pStyle w:val="Heading4"/>
        <w:spacing w:before="130"/>
        <w:ind w:left="712"/>
      </w:pPr>
      <w:r>
        <w:rPr/>
        <w:t>§</w:t>
      </w:r>
      <w:r>
        <w:rPr>
          <w:spacing w:val="1"/>
        </w:rPr>
        <w:t> </w:t>
      </w:r>
      <w:r>
        <w:rPr>
          <w:spacing w:val="-5"/>
        </w:rPr>
        <w:t>49</w:t>
      </w:r>
    </w:p>
    <w:p>
      <w:pPr>
        <w:pStyle w:val="BodyText"/>
        <w:spacing w:line="438" w:lineRule="exact"/>
        <w:ind w:left="3994" w:firstLine="0"/>
      </w:pPr>
      <w:r>
        <w:rPr>
          <w:spacing w:val="19"/>
        </w:rPr>
        <w:t>Určený</w:t>
      </w:r>
      <w:r>
        <w:rPr>
          <w:spacing w:val="50"/>
        </w:rPr>
        <w:t> </w:t>
      </w:r>
      <w:r>
        <w:rPr>
          <w:spacing w:val="18"/>
        </w:rPr>
        <w:t>zastupitel</w:t>
      </w:r>
    </w:p>
    <w:p>
      <w:pPr>
        <w:pStyle w:val="ListParagraph"/>
        <w:numPr>
          <w:ilvl w:val="0"/>
          <w:numId w:val="44"/>
        </w:numPr>
        <w:tabs>
          <w:tab w:pos="1416" w:val="left" w:leader="none"/>
          <w:tab w:pos="1418" w:val="left" w:leader="none"/>
        </w:tabs>
        <w:spacing w:line="117" w:lineRule="auto" w:before="209" w:after="0"/>
        <w:ind w:left="1418" w:right="134" w:hanging="567"/>
        <w:jc w:val="both"/>
        <w:rPr>
          <w:sz w:val="22"/>
        </w:rPr>
      </w:pPr>
      <w:r>
        <w:rPr>
          <w:sz w:val="22"/>
        </w:rPr>
        <w:t>Zastupitelstvo obce a zastupitelstvo kraje určí člena zastupitelstva, který při pořizování územně plánovací dokumentace obce nebo kraje spolupracuje s pořizovatelem (dále jen "určený zastupitel").</w:t>
      </w:r>
    </w:p>
    <w:p>
      <w:pPr>
        <w:pStyle w:val="ListParagraph"/>
        <w:numPr>
          <w:ilvl w:val="0"/>
          <w:numId w:val="44"/>
        </w:numPr>
        <w:tabs>
          <w:tab w:pos="1416" w:val="left" w:leader="none"/>
          <w:tab w:pos="1418" w:val="left" w:leader="none"/>
        </w:tabs>
        <w:spacing w:line="117" w:lineRule="auto" w:before="296" w:after="0"/>
        <w:ind w:left="1418" w:right="138" w:hanging="567"/>
        <w:jc w:val="both"/>
        <w:rPr>
          <w:sz w:val="22"/>
        </w:rPr>
      </w:pPr>
      <w:r>
        <w:rPr>
          <w:sz w:val="22"/>
        </w:rPr>
        <w:t>Pořizovatel při pořizování územně plánovací dokumentace postupuje v součinnosti s určeným zastupitelem.</w:t>
      </w:r>
    </w:p>
    <w:p>
      <w:pPr>
        <w:pStyle w:val="ListParagraph"/>
        <w:numPr>
          <w:ilvl w:val="0"/>
          <w:numId w:val="44"/>
        </w:numPr>
        <w:tabs>
          <w:tab w:pos="1416" w:val="left" w:leader="none"/>
          <w:tab w:pos="1418" w:val="left" w:leader="none"/>
        </w:tabs>
        <w:spacing w:line="117" w:lineRule="auto" w:before="300" w:after="0"/>
        <w:ind w:left="1418" w:right="134" w:hanging="567"/>
        <w:jc w:val="both"/>
        <w:rPr>
          <w:sz w:val="22"/>
        </w:rPr>
      </w:pPr>
      <w:r>
        <w:rPr>
          <w:sz w:val="22"/>
        </w:rPr>
        <w:t>Nedojde-li mezi pořizovatelem a určeným zastupitelem ke shodě, je </w:t>
      </w:r>
      <w:r>
        <w:rPr>
          <w:sz w:val="22"/>
        </w:rPr>
        <w:t>pro pokračování v pořizování územně plánovací dokumentace z hlediska souladu návrhu s nadřazenou územně plánovací dokumentací, s právními předpisy a se stanovisky nadřízeného orgánu územního plánování a dotčených orgánů rozhodující řešení navržené pořizovatelem, v ostatních případech řešení navržené určeným zastupitelem.</w:t>
      </w:r>
    </w:p>
    <w:p>
      <w:pPr>
        <w:pStyle w:val="ListParagraph"/>
        <w:numPr>
          <w:ilvl w:val="0"/>
          <w:numId w:val="44"/>
        </w:numPr>
        <w:tabs>
          <w:tab w:pos="1416" w:val="left" w:leader="none"/>
          <w:tab w:pos="1418" w:val="left" w:leader="none"/>
        </w:tabs>
        <w:spacing w:line="117" w:lineRule="auto" w:before="294" w:after="0"/>
        <w:ind w:left="1418" w:right="139" w:hanging="567"/>
        <w:jc w:val="both"/>
        <w:rPr>
          <w:sz w:val="22"/>
        </w:rPr>
      </w:pPr>
      <w:r>
        <w:rPr>
          <w:sz w:val="22"/>
        </w:rPr>
        <w:t>Zastupitelstvo obce, pro kterou pořizuje územní studii úřad územního plánování, může určit člena zastupitelstva nebo osobu uvedenou v § 46 odst.</w:t>
      </w:r>
      <w:r>
        <w:rPr>
          <w:spacing w:val="40"/>
          <w:sz w:val="22"/>
        </w:rPr>
        <w:t> </w:t>
      </w:r>
      <w:r>
        <w:rPr>
          <w:sz w:val="22"/>
        </w:rPr>
        <w:t>2, která při pořizování územní studie spolupracuje s pořizovatelem; ustanovení o určeném zastupiteli se uplatní přiměřeně.</w:t>
      </w:r>
    </w:p>
    <w:p>
      <w:pPr>
        <w:spacing w:line="450" w:lineRule="exact" w:before="8"/>
        <w:ind w:left="672" w:right="0" w:firstLine="0"/>
        <w:jc w:val="center"/>
        <w:rPr>
          <w:sz w:val="24"/>
        </w:rPr>
      </w:pPr>
      <w:r>
        <w:rPr>
          <w:sz w:val="24"/>
        </w:rPr>
        <w:t>O</w:t>
      </w:r>
      <w:r>
        <w:rPr>
          <w:spacing w:val="-31"/>
          <w:sz w:val="24"/>
        </w:rPr>
        <w:t> </w:t>
      </w:r>
      <w:r>
        <w:rPr>
          <w:sz w:val="24"/>
        </w:rPr>
        <w:t>d</w:t>
      </w:r>
      <w:r>
        <w:rPr>
          <w:spacing w:val="-30"/>
          <w:sz w:val="24"/>
        </w:rPr>
        <w:t> </w:t>
      </w:r>
      <w:r>
        <w:rPr>
          <w:sz w:val="24"/>
        </w:rPr>
        <w:t>d</w:t>
      </w:r>
      <w:r>
        <w:rPr>
          <w:spacing w:val="-32"/>
          <w:sz w:val="24"/>
        </w:rPr>
        <w:t> </w:t>
      </w:r>
      <w:r>
        <w:rPr>
          <w:sz w:val="24"/>
        </w:rPr>
        <w:t>í</w:t>
      </w:r>
      <w:r>
        <w:rPr>
          <w:spacing w:val="-30"/>
          <w:sz w:val="24"/>
        </w:rPr>
        <w:t> </w:t>
      </w:r>
      <w:r>
        <w:rPr>
          <w:sz w:val="24"/>
        </w:rPr>
        <w:t>l</w:t>
      </w:r>
      <w:r>
        <w:rPr>
          <w:spacing w:val="70"/>
          <w:sz w:val="24"/>
        </w:rPr>
        <w:t> </w:t>
      </w:r>
      <w:r>
        <w:rPr>
          <w:spacing w:val="-12"/>
          <w:sz w:val="24"/>
        </w:rPr>
        <w:t>2</w:t>
      </w:r>
    </w:p>
    <w:p>
      <w:pPr>
        <w:pStyle w:val="BodyText"/>
        <w:spacing w:line="401" w:lineRule="exact"/>
        <w:ind w:left="672" w:firstLine="0"/>
        <w:jc w:val="center"/>
      </w:pPr>
      <w:r>
        <w:rPr>
          <w:color w:val="585858"/>
        </w:rPr>
        <w:t>Z</w:t>
      </w:r>
      <w:r>
        <w:rPr>
          <w:color w:val="585858"/>
          <w:spacing w:val="-26"/>
        </w:rPr>
        <w:t> </w:t>
      </w:r>
      <w:r>
        <w:rPr>
          <w:color w:val="585858"/>
        </w:rPr>
        <w:t>á</w:t>
      </w:r>
      <w:r>
        <w:rPr>
          <w:color w:val="585858"/>
          <w:spacing w:val="-26"/>
        </w:rPr>
        <w:t> </w:t>
      </w:r>
      <w:r>
        <w:rPr>
          <w:color w:val="585858"/>
        </w:rPr>
        <w:t>s</w:t>
      </w:r>
      <w:r>
        <w:rPr>
          <w:color w:val="585858"/>
          <w:spacing w:val="-25"/>
        </w:rPr>
        <w:t> </w:t>
      </w:r>
      <w:r>
        <w:rPr>
          <w:color w:val="585858"/>
        </w:rPr>
        <w:t>t</w:t>
      </w:r>
      <w:r>
        <w:rPr>
          <w:color w:val="585858"/>
          <w:spacing w:val="-25"/>
        </w:rPr>
        <w:t> </w:t>
      </w:r>
      <w:r>
        <w:rPr>
          <w:color w:val="585858"/>
        </w:rPr>
        <w:t>u</w:t>
      </w:r>
      <w:r>
        <w:rPr>
          <w:color w:val="585858"/>
          <w:spacing w:val="-26"/>
        </w:rPr>
        <w:t> </w:t>
      </w:r>
      <w:r>
        <w:rPr>
          <w:color w:val="585858"/>
        </w:rPr>
        <w:t>p</w:t>
      </w:r>
      <w:r>
        <w:rPr>
          <w:color w:val="585858"/>
          <w:spacing w:val="-28"/>
        </w:rPr>
        <w:t> </w:t>
      </w:r>
      <w:r>
        <w:rPr>
          <w:color w:val="585858"/>
        </w:rPr>
        <w:t>c</w:t>
      </w:r>
      <w:r>
        <w:rPr>
          <w:color w:val="585858"/>
          <w:spacing w:val="-25"/>
        </w:rPr>
        <w:t> </w:t>
      </w:r>
      <w:r>
        <w:rPr>
          <w:color w:val="585858"/>
        </w:rPr>
        <w:t>e</w:t>
      </w:r>
      <w:r>
        <w:rPr>
          <w:color w:val="585858"/>
          <w:spacing w:val="70"/>
        </w:rPr>
        <w:t> </w:t>
      </w:r>
      <w:r>
        <w:rPr>
          <w:color w:val="585858"/>
        </w:rPr>
        <w:t>p</w:t>
      </w:r>
      <w:r>
        <w:rPr>
          <w:color w:val="585858"/>
          <w:spacing w:val="-25"/>
        </w:rPr>
        <w:t> </w:t>
      </w:r>
      <w:r>
        <w:rPr>
          <w:color w:val="585858"/>
        </w:rPr>
        <w:t>o</w:t>
      </w:r>
      <w:r>
        <w:rPr>
          <w:color w:val="585858"/>
          <w:spacing w:val="-26"/>
        </w:rPr>
        <w:t> </w:t>
      </w:r>
      <w:r>
        <w:rPr>
          <w:color w:val="585858"/>
        </w:rPr>
        <w:t>ř</w:t>
      </w:r>
      <w:r>
        <w:rPr>
          <w:color w:val="585858"/>
          <w:spacing w:val="-25"/>
        </w:rPr>
        <w:t> </w:t>
      </w:r>
      <w:r>
        <w:rPr>
          <w:color w:val="585858"/>
        </w:rPr>
        <w:t>i</w:t>
      </w:r>
      <w:r>
        <w:rPr>
          <w:color w:val="585858"/>
          <w:spacing w:val="-26"/>
        </w:rPr>
        <w:t> </w:t>
      </w:r>
      <w:r>
        <w:rPr>
          <w:color w:val="585858"/>
        </w:rPr>
        <w:t>z</w:t>
      </w:r>
      <w:r>
        <w:rPr>
          <w:color w:val="585858"/>
          <w:spacing w:val="-26"/>
        </w:rPr>
        <w:t> </w:t>
      </w:r>
      <w:r>
        <w:rPr>
          <w:color w:val="585858"/>
        </w:rPr>
        <w:t>o</w:t>
      </w:r>
      <w:r>
        <w:rPr>
          <w:color w:val="585858"/>
          <w:spacing w:val="-26"/>
        </w:rPr>
        <w:t> </w:t>
      </w:r>
      <w:r>
        <w:rPr>
          <w:color w:val="585858"/>
        </w:rPr>
        <w:t>v</w:t>
      </w:r>
      <w:r>
        <w:rPr>
          <w:color w:val="585858"/>
          <w:spacing w:val="-27"/>
        </w:rPr>
        <w:t> </w:t>
      </w:r>
      <w:r>
        <w:rPr>
          <w:color w:val="585858"/>
        </w:rPr>
        <w:t>a</w:t>
      </w:r>
      <w:r>
        <w:rPr>
          <w:color w:val="585858"/>
          <w:spacing w:val="-29"/>
        </w:rPr>
        <w:t> </w:t>
      </w:r>
      <w:r>
        <w:rPr>
          <w:color w:val="585858"/>
        </w:rPr>
        <w:t>t</w:t>
      </w:r>
      <w:r>
        <w:rPr>
          <w:color w:val="585858"/>
          <w:spacing w:val="-25"/>
        </w:rPr>
        <w:t> </w:t>
      </w:r>
      <w:r>
        <w:rPr>
          <w:color w:val="585858"/>
        </w:rPr>
        <w:t>e</w:t>
      </w:r>
      <w:r>
        <w:rPr>
          <w:color w:val="585858"/>
          <w:spacing w:val="-26"/>
        </w:rPr>
        <w:t> </w:t>
      </w:r>
      <w:r>
        <w:rPr>
          <w:color w:val="585858"/>
        </w:rPr>
        <w:t>l</w:t>
      </w:r>
      <w:r>
        <w:rPr>
          <w:color w:val="585858"/>
          <w:spacing w:val="-26"/>
        </w:rPr>
        <w:t> </w:t>
      </w:r>
      <w:r>
        <w:rPr>
          <w:color w:val="585858"/>
          <w:spacing w:val="-10"/>
        </w:rPr>
        <w:t>e</w:t>
      </w:r>
    </w:p>
    <w:p>
      <w:pPr>
        <w:pStyle w:val="Heading4"/>
        <w:spacing w:line="604" w:lineRule="exact" w:before="142"/>
        <w:ind w:left="712"/>
      </w:pPr>
      <w:r>
        <w:rPr/>
        <w:t>§</w:t>
      </w:r>
      <w:r>
        <w:rPr>
          <w:spacing w:val="1"/>
        </w:rPr>
        <w:t> </w:t>
      </w:r>
      <w:r>
        <w:rPr>
          <w:spacing w:val="-5"/>
        </w:rPr>
        <w:t>50</w:t>
      </w:r>
    </w:p>
    <w:p>
      <w:pPr>
        <w:pStyle w:val="BodyText"/>
        <w:spacing w:line="438" w:lineRule="exact"/>
        <w:ind w:left="3929" w:firstLine="0"/>
      </w:pPr>
      <w:r>
        <w:rPr>
          <w:spacing w:val="19"/>
        </w:rPr>
        <w:t>Obecná</w:t>
      </w:r>
      <w:r>
        <w:rPr>
          <w:spacing w:val="49"/>
        </w:rPr>
        <w:t> </w:t>
      </w:r>
      <w:r>
        <w:rPr>
          <w:spacing w:val="18"/>
        </w:rPr>
        <w:t>ustanovení</w:t>
      </w:r>
    </w:p>
    <w:p>
      <w:pPr>
        <w:pStyle w:val="ListParagraph"/>
        <w:numPr>
          <w:ilvl w:val="0"/>
          <w:numId w:val="45"/>
        </w:numPr>
        <w:tabs>
          <w:tab w:pos="1416" w:val="left" w:leader="none"/>
          <w:tab w:pos="1418" w:val="left" w:leader="none"/>
        </w:tabs>
        <w:spacing w:line="117" w:lineRule="auto" w:before="208" w:after="0"/>
        <w:ind w:left="1418" w:right="139" w:hanging="567"/>
        <w:jc w:val="both"/>
        <w:rPr>
          <w:sz w:val="22"/>
        </w:rPr>
      </w:pPr>
      <w:r>
        <w:rPr>
          <w:sz w:val="22"/>
        </w:rPr>
        <w:t>Nejvyšší stavební úřad udělí oprávnění k výkonu územně plánovací činnosti osobě, která</w:t>
      </w:r>
    </w:p>
    <w:p>
      <w:pPr>
        <w:pStyle w:val="ListParagraph"/>
        <w:numPr>
          <w:ilvl w:val="1"/>
          <w:numId w:val="45"/>
        </w:numPr>
        <w:tabs>
          <w:tab w:pos="1417" w:val="left" w:leader="none"/>
        </w:tabs>
        <w:spacing w:line="240" w:lineRule="auto" w:before="70" w:after="0"/>
        <w:ind w:left="1417" w:right="0" w:hanging="282"/>
        <w:jc w:val="left"/>
        <w:rPr>
          <w:sz w:val="22"/>
        </w:rPr>
      </w:pPr>
      <w:r>
        <w:rPr>
          <w:sz w:val="22"/>
        </w:rPr>
        <w:t>je plně</w:t>
      </w:r>
      <w:r>
        <w:rPr>
          <w:spacing w:val="-2"/>
          <w:sz w:val="22"/>
        </w:rPr>
        <w:t> svéprávná,</w:t>
      </w:r>
    </w:p>
    <w:p>
      <w:pPr>
        <w:pStyle w:val="ListParagraph"/>
        <w:numPr>
          <w:ilvl w:val="1"/>
          <w:numId w:val="45"/>
        </w:numPr>
        <w:tabs>
          <w:tab w:pos="1416" w:val="left" w:leader="none"/>
          <w:tab w:pos="1418" w:val="left" w:leader="none"/>
        </w:tabs>
        <w:spacing w:line="117" w:lineRule="auto" w:before="249" w:after="0"/>
        <w:ind w:left="1418" w:right="135" w:hanging="284"/>
        <w:jc w:val="both"/>
        <w:rPr>
          <w:sz w:val="22"/>
        </w:rPr>
      </w:pPr>
      <w:r>
        <w:rPr>
          <w:sz w:val="22"/>
        </w:rPr>
        <w:t>má osvědčení zvláštní odborné způsobilosti pro správní činnost v územním plánování, nebo osvědčení o úspěšném vykonání úřednické zkoušky pro obor státní služby, jehož součástí je územní plánování,</w:t>
      </w:r>
    </w:p>
    <w:p>
      <w:pPr>
        <w:pStyle w:val="ListParagraph"/>
        <w:spacing w:after="0" w:line="117" w:lineRule="auto"/>
        <w:jc w:val="both"/>
        <w:rPr>
          <w:sz w:val="22"/>
        </w:rPr>
        <w:sectPr>
          <w:pgSz w:w="11910" w:h="16850"/>
          <w:pgMar w:header="708" w:footer="995" w:top="1340" w:bottom="1180" w:left="850" w:right="1559"/>
        </w:sectPr>
      </w:pPr>
    </w:p>
    <w:p>
      <w:pPr>
        <w:pStyle w:val="ListParagraph"/>
        <w:numPr>
          <w:ilvl w:val="1"/>
          <w:numId w:val="45"/>
        </w:numPr>
        <w:tabs>
          <w:tab w:pos="1416" w:val="left" w:leader="none"/>
        </w:tabs>
        <w:spacing w:line="240" w:lineRule="auto" w:before="134" w:after="0"/>
        <w:ind w:left="1416" w:right="0" w:hanging="281"/>
        <w:jc w:val="left"/>
        <w:rPr>
          <w:sz w:val="22"/>
        </w:rPr>
      </w:pPr>
      <w:r>
        <w:rPr>
          <w:sz w:val="22"/>
        </w:rPr>
        <w:t>splňuje</w:t>
      </w:r>
      <w:r>
        <w:rPr>
          <w:spacing w:val="-6"/>
          <w:sz w:val="22"/>
        </w:rPr>
        <w:t> </w:t>
      </w:r>
      <w:r>
        <w:rPr>
          <w:sz w:val="22"/>
        </w:rPr>
        <w:t>kvalifikační</w:t>
      </w:r>
      <w:r>
        <w:rPr>
          <w:spacing w:val="-6"/>
          <w:sz w:val="22"/>
        </w:rPr>
        <w:t> </w:t>
      </w:r>
      <w:r>
        <w:rPr>
          <w:sz w:val="22"/>
        </w:rPr>
        <w:t>požadavky</w:t>
      </w:r>
      <w:r>
        <w:rPr>
          <w:spacing w:val="-3"/>
          <w:sz w:val="22"/>
        </w:rPr>
        <w:t> </w:t>
      </w:r>
      <w:r>
        <w:rPr>
          <w:sz w:val="22"/>
        </w:rPr>
        <w:t>vzdělání</w:t>
      </w:r>
      <w:r>
        <w:rPr>
          <w:spacing w:val="-3"/>
          <w:sz w:val="22"/>
        </w:rPr>
        <w:t> </w:t>
      </w:r>
      <w:r>
        <w:rPr>
          <w:sz w:val="22"/>
        </w:rPr>
        <w:t>a</w:t>
      </w:r>
      <w:r>
        <w:rPr>
          <w:spacing w:val="-6"/>
          <w:sz w:val="22"/>
        </w:rPr>
        <w:t> </w:t>
      </w:r>
      <w:r>
        <w:rPr>
          <w:sz w:val="22"/>
        </w:rPr>
        <w:t>praxe</w:t>
      </w:r>
      <w:r>
        <w:rPr>
          <w:spacing w:val="-3"/>
          <w:sz w:val="22"/>
        </w:rPr>
        <w:t> </w:t>
      </w:r>
      <w:r>
        <w:rPr>
          <w:sz w:val="22"/>
        </w:rPr>
        <w:t>podle</w:t>
      </w:r>
      <w:r>
        <w:rPr>
          <w:spacing w:val="-4"/>
          <w:sz w:val="22"/>
        </w:rPr>
        <w:t> </w:t>
      </w:r>
      <w:r>
        <w:rPr>
          <w:sz w:val="22"/>
        </w:rPr>
        <w:t>§</w:t>
      </w:r>
      <w:r>
        <w:rPr>
          <w:spacing w:val="-3"/>
          <w:sz w:val="22"/>
        </w:rPr>
        <w:t> </w:t>
      </w:r>
      <w:r>
        <w:rPr>
          <w:sz w:val="22"/>
        </w:rPr>
        <w:t>44</w:t>
      </w:r>
      <w:r>
        <w:rPr>
          <w:spacing w:val="-6"/>
          <w:sz w:val="22"/>
        </w:rPr>
        <w:t> </w:t>
      </w:r>
      <w:r>
        <w:rPr>
          <w:sz w:val="22"/>
        </w:rPr>
        <w:t>odst.</w:t>
      </w:r>
      <w:r>
        <w:rPr>
          <w:spacing w:val="-1"/>
          <w:sz w:val="22"/>
        </w:rPr>
        <w:t> </w:t>
      </w:r>
      <w:r>
        <w:rPr>
          <w:spacing w:val="-5"/>
          <w:sz w:val="22"/>
        </w:rPr>
        <w:t>4,</w:t>
      </w:r>
    </w:p>
    <w:p>
      <w:pPr>
        <w:pStyle w:val="ListParagraph"/>
        <w:numPr>
          <w:ilvl w:val="1"/>
          <w:numId w:val="45"/>
        </w:numPr>
        <w:tabs>
          <w:tab w:pos="1417" w:val="left" w:leader="none"/>
        </w:tabs>
        <w:spacing w:line="240" w:lineRule="auto" w:before="24" w:after="0"/>
        <w:ind w:left="1417" w:right="0" w:hanging="282"/>
        <w:jc w:val="left"/>
        <w:rPr>
          <w:sz w:val="22"/>
        </w:rPr>
      </w:pPr>
      <w:r>
        <w:rPr>
          <w:sz w:val="22"/>
        </w:rPr>
        <w:t>je </w:t>
      </w:r>
      <w:r>
        <w:rPr>
          <w:spacing w:val="-2"/>
          <w:sz w:val="22"/>
        </w:rPr>
        <w:t>bezúhonná,</w:t>
      </w:r>
    </w:p>
    <w:p>
      <w:pPr>
        <w:pStyle w:val="ListParagraph"/>
        <w:numPr>
          <w:ilvl w:val="1"/>
          <w:numId w:val="45"/>
        </w:numPr>
        <w:tabs>
          <w:tab w:pos="1416" w:val="left" w:leader="none"/>
          <w:tab w:pos="1418" w:val="left" w:leader="none"/>
        </w:tabs>
        <w:spacing w:line="117" w:lineRule="auto" w:before="249" w:after="0"/>
        <w:ind w:left="1418" w:right="137" w:hanging="284"/>
        <w:jc w:val="both"/>
        <w:rPr>
          <w:sz w:val="22"/>
        </w:rPr>
      </w:pPr>
      <w:r>
        <w:rPr>
          <w:sz w:val="22"/>
        </w:rPr>
        <w:t>vykonávala územně plánovací činnost v souladu s právními předpisy; při posuzování Nejvyšší stavební úřad vychází z kvality úkonů žadatele při pořizování územně plánovací dokumentace a územních studií, na nichž se osobně podílel.</w:t>
      </w:r>
    </w:p>
    <w:p>
      <w:pPr>
        <w:pStyle w:val="ListParagraph"/>
        <w:numPr>
          <w:ilvl w:val="0"/>
          <w:numId w:val="45"/>
        </w:numPr>
        <w:tabs>
          <w:tab w:pos="1416" w:val="left" w:leader="none"/>
          <w:tab w:pos="1418" w:val="left" w:leader="none"/>
        </w:tabs>
        <w:spacing w:line="117" w:lineRule="auto" w:before="297" w:after="0"/>
        <w:ind w:left="1418" w:right="139" w:hanging="567"/>
        <w:jc w:val="both"/>
        <w:rPr>
          <w:sz w:val="22"/>
        </w:rPr>
      </w:pPr>
      <w:r>
        <w:rPr>
          <w:sz w:val="22"/>
        </w:rPr>
        <w:t>Seznam zástupců pořizovatele vede Nejvyšší stavební úřad a zveřejňuje jej způsobem umožňujícím dálkový přístup v národním geoportálu územního </w:t>
      </w:r>
      <w:r>
        <w:rPr>
          <w:spacing w:val="-2"/>
          <w:sz w:val="22"/>
        </w:rPr>
        <w:t>plánování.</w:t>
      </w:r>
    </w:p>
    <w:p>
      <w:pPr>
        <w:pStyle w:val="Heading4"/>
        <w:spacing w:before="129"/>
        <w:ind w:left="712"/>
      </w:pPr>
      <w:r>
        <w:rPr/>
        <w:t>§</w:t>
      </w:r>
      <w:r>
        <w:rPr>
          <w:spacing w:val="1"/>
        </w:rPr>
        <w:t> </w:t>
      </w:r>
      <w:r>
        <w:rPr>
          <w:spacing w:val="-5"/>
        </w:rPr>
        <w:t>51</w:t>
      </w:r>
    </w:p>
    <w:p>
      <w:pPr>
        <w:pStyle w:val="BodyText"/>
        <w:spacing w:line="438" w:lineRule="exact"/>
        <w:ind w:left="4313" w:firstLine="0"/>
        <w:jc w:val="left"/>
      </w:pPr>
      <w:r>
        <w:rPr>
          <w:spacing w:val="18"/>
        </w:rPr>
        <w:t>Bezúhonnost</w:t>
      </w:r>
    </w:p>
    <w:p>
      <w:pPr>
        <w:pStyle w:val="ListParagraph"/>
        <w:numPr>
          <w:ilvl w:val="0"/>
          <w:numId w:val="46"/>
        </w:numPr>
        <w:tabs>
          <w:tab w:pos="1416" w:val="left" w:leader="none"/>
          <w:tab w:pos="1418" w:val="left" w:leader="none"/>
        </w:tabs>
        <w:spacing w:line="117" w:lineRule="auto" w:before="209" w:after="0"/>
        <w:ind w:left="1418" w:right="139" w:hanging="567"/>
        <w:jc w:val="both"/>
        <w:rPr>
          <w:sz w:val="22"/>
        </w:rPr>
      </w:pPr>
      <w:r>
        <w:rPr>
          <w:sz w:val="22"/>
        </w:rPr>
        <w:t>Za bezúhonnou se pro účely udělení oprávnění k výkonu územně plánovací činnosti nepovažuje osoba,</w:t>
      </w:r>
    </w:p>
    <w:p>
      <w:pPr>
        <w:pStyle w:val="ListParagraph"/>
        <w:numPr>
          <w:ilvl w:val="1"/>
          <w:numId w:val="46"/>
        </w:numPr>
        <w:tabs>
          <w:tab w:pos="1416" w:val="left" w:leader="none"/>
          <w:tab w:pos="1418" w:val="left" w:leader="none"/>
        </w:tabs>
        <w:spacing w:line="117" w:lineRule="auto" w:before="297" w:after="0"/>
        <w:ind w:left="1418" w:right="138" w:hanging="284"/>
        <w:jc w:val="both"/>
        <w:rPr>
          <w:sz w:val="22"/>
        </w:rPr>
      </w:pPr>
      <w:r>
        <w:rPr>
          <w:sz w:val="22"/>
        </w:rPr>
        <w:t>která byla pravomocně odsouzena za trestný čin spáchaný úmyslně, jestliže byl tento trestný čin spáchán v souvislosti s výkonem územně plánovací činnosti, nehledí-li se na ni, jako by nebyla odsouzena, nebo</w:t>
      </w:r>
    </w:p>
    <w:p>
      <w:pPr>
        <w:pStyle w:val="ListParagraph"/>
        <w:numPr>
          <w:ilvl w:val="1"/>
          <w:numId w:val="46"/>
        </w:numPr>
        <w:tabs>
          <w:tab w:pos="1416" w:val="left" w:leader="none"/>
          <w:tab w:pos="1418" w:val="left" w:leader="none"/>
        </w:tabs>
        <w:spacing w:line="117" w:lineRule="auto" w:before="298" w:after="0"/>
        <w:ind w:left="1418" w:right="137" w:hanging="284"/>
        <w:jc w:val="both"/>
        <w:rPr>
          <w:sz w:val="22"/>
        </w:rPr>
      </w:pPr>
      <w:r>
        <w:rPr>
          <w:sz w:val="22"/>
        </w:rPr>
        <w:t>které bylo Českou komorou architektů pravomocně uloženo disciplinární opatření ve formě pozastavení nebo odnětí autorizace.</w:t>
      </w:r>
    </w:p>
    <w:p>
      <w:pPr>
        <w:pStyle w:val="ListParagraph"/>
        <w:numPr>
          <w:ilvl w:val="0"/>
          <w:numId w:val="46"/>
        </w:numPr>
        <w:tabs>
          <w:tab w:pos="1416" w:val="left" w:leader="none"/>
          <w:tab w:pos="1418" w:val="left" w:leader="none"/>
        </w:tabs>
        <w:spacing w:line="117" w:lineRule="auto" w:before="298" w:after="0"/>
        <w:ind w:left="1418" w:right="137" w:hanging="567"/>
        <w:jc w:val="both"/>
        <w:rPr>
          <w:sz w:val="22"/>
        </w:rPr>
      </w:pPr>
      <w:r>
        <w:rPr>
          <w:sz w:val="22"/>
        </w:rPr>
        <w:t>Osoba, která není státním občanem České republiky a nemá na území České republiky povolen trvalý pobyt, dokládá bezúhonnost výpisem z evidence obdobné Rejstříku trestů vydaným státem, jehož je občanem, nebo státem posledního pobytu. Osoba, která je nebo byla státním občanem jiného členského státu Evropské unie nebo má nebo měla adresu bydliště v jiném členském státě Evropské unie, může místo výpisu z evidence obdobné Rejstříku trestů doložit bezúhonnost výpisem z Rejstříku trestů s přílohou obsahující informace, které jsou zapsané v evidenci trestů jiného členského státu Evropské unie.</w:t>
      </w:r>
    </w:p>
    <w:p>
      <w:pPr>
        <w:pStyle w:val="ListParagraph"/>
        <w:numPr>
          <w:ilvl w:val="0"/>
          <w:numId w:val="46"/>
        </w:numPr>
        <w:tabs>
          <w:tab w:pos="1416" w:val="left" w:leader="none"/>
          <w:tab w:pos="1418" w:val="left" w:leader="none"/>
        </w:tabs>
        <w:spacing w:line="117" w:lineRule="auto" w:before="292" w:after="0"/>
        <w:ind w:left="1418" w:right="138" w:hanging="567"/>
        <w:jc w:val="both"/>
        <w:rPr>
          <w:sz w:val="22"/>
        </w:rPr>
      </w:pPr>
      <w:r>
        <w:rPr>
          <w:sz w:val="22"/>
        </w:rPr>
        <w:t>Pro ověření bezúhonnosti si Nejvyšší stavební úřad vyžádá výpis z Rejstříku trestů, včetně přílohy obsahující cizozemská odsouzení. Žádost o vydání výpisu z Rejstříku trestů a výpis z Rejstříku trestů se předávají v</w:t>
      </w:r>
      <w:r>
        <w:rPr>
          <w:spacing w:val="40"/>
          <w:sz w:val="22"/>
        </w:rPr>
        <w:t> </w:t>
      </w:r>
      <w:r>
        <w:rPr>
          <w:sz w:val="22"/>
        </w:rPr>
        <w:t>elektronické podobě, a to způsobem umožňujícím dálkový přístup.</w:t>
      </w:r>
    </w:p>
    <w:p>
      <w:pPr>
        <w:pStyle w:val="ListParagraph"/>
        <w:numPr>
          <w:ilvl w:val="0"/>
          <w:numId w:val="46"/>
        </w:numPr>
        <w:tabs>
          <w:tab w:pos="1416" w:val="left" w:leader="none"/>
          <w:tab w:pos="1418" w:val="left" w:leader="none"/>
        </w:tabs>
        <w:spacing w:line="117" w:lineRule="auto" w:before="297" w:after="0"/>
        <w:ind w:left="1418" w:right="138" w:hanging="567"/>
        <w:jc w:val="both"/>
        <w:rPr>
          <w:sz w:val="22"/>
        </w:rPr>
      </w:pPr>
      <w:r>
        <w:rPr>
          <w:sz w:val="22"/>
        </w:rPr>
        <w:t>Česká komora architektů bezodkladně uvědomí Nejvyšší stavební úřad o pravomocném uložení disciplinárního opatření spočívajícího v pozastavení nebo odnětí autorizace zástupce pořizovatele.</w:t>
      </w:r>
    </w:p>
    <w:p>
      <w:pPr>
        <w:pStyle w:val="ListParagraph"/>
        <w:spacing w:after="0" w:line="117" w:lineRule="auto"/>
        <w:jc w:val="both"/>
        <w:rPr>
          <w:sz w:val="22"/>
        </w:rPr>
        <w:sectPr>
          <w:pgSz w:w="11910" w:h="16850"/>
          <w:pgMar w:header="708" w:footer="995" w:top="1340" w:bottom="1180" w:left="850" w:right="1559"/>
        </w:sectPr>
      </w:pPr>
    </w:p>
    <w:p>
      <w:pPr>
        <w:pStyle w:val="Heading4"/>
        <w:spacing w:line="604" w:lineRule="exact" w:before="313"/>
        <w:ind w:left="712"/>
      </w:pPr>
      <w:r>
        <w:rPr/>
        <w:t>§</w:t>
      </w:r>
      <w:r>
        <w:rPr>
          <w:spacing w:val="1"/>
        </w:rPr>
        <w:t> </w:t>
      </w:r>
      <w:r>
        <w:rPr>
          <w:spacing w:val="-5"/>
        </w:rPr>
        <w:t>52</w:t>
      </w:r>
    </w:p>
    <w:p>
      <w:pPr>
        <w:pStyle w:val="BodyText"/>
        <w:spacing w:line="438" w:lineRule="exact"/>
        <w:ind w:left="3415" w:firstLine="0"/>
        <w:jc w:val="left"/>
      </w:pPr>
      <w:r>
        <w:rPr>
          <w:spacing w:val="19"/>
        </w:rPr>
        <w:t>Žádost</w:t>
      </w:r>
      <w:r>
        <w:rPr>
          <w:spacing w:val="48"/>
        </w:rPr>
        <w:t> </w:t>
      </w:r>
      <w:r>
        <w:rPr/>
        <w:t>o</w:t>
      </w:r>
      <w:r>
        <w:rPr>
          <w:spacing w:val="50"/>
        </w:rPr>
        <w:t> </w:t>
      </w:r>
      <w:r>
        <w:rPr>
          <w:spacing w:val="19"/>
        </w:rPr>
        <w:t>udělení</w:t>
      </w:r>
      <w:r>
        <w:rPr>
          <w:spacing w:val="51"/>
        </w:rPr>
        <w:t> </w:t>
      </w:r>
      <w:r>
        <w:rPr>
          <w:spacing w:val="18"/>
        </w:rPr>
        <w:t>oprávnění</w:t>
      </w:r>
    </w:p>
    <w:p>
      <w:pPr>
        <w:pStyle w:val="ListParagraph"/>
        <w:numPr>
          <w:ilvl w:val="0"/>
          <w:numId w:val="47"/>
        </w:numPr>
        <w:tabs>
          <w:tab w:pos="1418" w:val="left" w:leader="none"/>
        </w:tabs>
        <w:spacing w:line="523" w:lineRule="exact" w:before="0" w:after="0"/>
        <w:ind w:left="1418" w:right="0" w:hanging="566"/>
        <w:jc w:val="left"/>
        <w:rPr>
          <w:sz w:val="22"/>
        </w:rPr>
      </w:pPr>
      <w:r>
        <w:rPr>
          <w:sz w:val="22"/>
        </w:rPr>
        <w:t>Součástí</w:t>
      </w:r>
      <w:r>
        <w:rPr>
          <w:spacing w:val="-6"/>
          <w:sz w:val="22"/>
        </w:rPr>
        <w:t> </w:t>
      </w:r>
      <w:r>
        <w:rPr>
          <w:sz w:val="22"/>
        </w:rPr>
        <w:t>žádosti</w:t>
      </w:r>
      <w:r>
        <w:rPr>
          <w:spacing w:val="-3"/>
          <w:sz w:val="22"/>
        </w:rPr>
        <w:t> </w:t>
      </w:r>
      <w:r>
        <w:rPr>
          <w:sz w:val="22"/>
        </w:rPr>
        <w:t>o</w:t>
      </w:r>
      <w:r>
        <w:rPr>
          <w:spacing w:val="-6"/>
          <w:sz w:val="22"/>
        </w:rPr>
        <w:t> </w:t>
      </w:r>
      <w:r>
        <w:rPr>
          <w:sz w:val="22"/>
        </w:rPr>
        <w:t>udělení</w:t>
      </w:r>
      <w:r>
        <w:rPr>
          <w:spacing w:val="-4"/>
          <w:sz w:val="22"/>
        </w:rPr>
        <w:t> </w:t>
      </w:r>
      <w:r>
        <w:rPr>
          <w:sz w:val="22"/>
        </w:rPr>
        <w:t>oprávnění</w:t>
      </w:r>
      <w:r>
        <w:rPr>
          <w:spacing w:val="-6"/>
          <w:sz w:val="22"/>
        </w:rPr>
        <w:t> </w:t>
      </w:r>
      <w:r>
        <w:rPr>
          <w:sz w:val="22"/>
        </w:rPr>
        <w:t>k</w:t>
      </w:r>
      <w:r>
        <w:rPr>
          <w:spacing w:val="-2"/>
          <w:sz w:val="22"/>
        </w:rPr>
        <w:t> </w:t>
      </w:r>
      <w:r>
        <w:rPr>
          <w:sz w:val="22"/>
        </w:rPr>
        <w:t>výkonu</w:t>
      </w:r>
      <w:r>
        <w:rPr>
          <w:spacing w:val="-7"/>
          <w:sz w:val="22"/>
        </w:rPr>
        <w:t> </w:t>
      </w:r>
      <w:r>
        <w:rPr>
          <w:sz w:val="22"/>
        </w:rPr>
        <w:t>územně</w:t>
      </w:r>
      <w:r>
        <w:rPr>
          <w:spacing w:val="-6"/>
          <w:sz w:val="22"/>
        </w:rPr>
        <w:t> </w:t>
      </w:r>
      <w:r>
        <w:rPr>
          <w:sz w:val="22"/>
        </w:rPr>
        <w:t>plánovací</w:t>
      </w:r>
      <w:r>
        <w:rPr>
          <w:spacing w:val="-6"/>
          <w:sz w:val="22"/>
        </w:rPr>
        <w:t> </w:t>
      </w:r>
      <w:r>
        <w:rPr>
          <w:sz w:val="22"/>
        </w:rPr>
        <w:t>činnosti</w:t>
      </w:r>
      <w:r>
        <w:rPr>
          <w:spacing w:val="-4"/>
          <w:sz w:val="22"/>
        </w:rPr>
        <w:t> </w:t>
      </w:r>
      <w:r>
        <w:rPr>
          <w:spacing w:val="-5"/>
          <w:sz w:val="22"/>
        </w:rPr>
        <w:t>je</w:t>
      </w:r>
    </w:p>
    <w:p>
      <w:pPr>
        <w:pStyle w:val="ListParagraph"/>
        <w:numPr>
          <w:ilvl w:val="1"/>
          <w:numId w:val="47"/>
        </w:numPr>
        <w:tabs>
          <w:tab w:pos="1416" w:val="left" w:leader="none"/>
          <w:tab w:pos="1418" w:val="left" w:leader="none"/>
        </w:tabs>
        <w:spacing w:line="117" w:lineRule="auto" w:before="249" w:after="0"/>
        <w:ind w:left="1418" w:right="140" w:hanging="284"/>
        <w:jc w:val="left"/>
        <w:rPr>
          <w:sz w:val="22"/>
        </w:rPr>
      </w:pPr>
      <w:r>
        <w:rPr>
          <w:sz w:val="22"/>
        </w:rPr>
        <w:t>doklad</w:t>
      </w:r>
      <w:r>
        <w:rPr>
          <w:spacing w:val="68"/>
          <w:sz w:val="22"/>
        </w:rPr>
        <w:t> </w:t>
      </w:r>
      <w:r>
        <w:rPr>
          <w:sz w:val="22"/>
        </w:rPr>
        <w:t>o</w:t>
      </w:r>
      <w:r>
        <w:rPr>
          <w:spacing w:val="68"/>
          <w:sz w:val="22"/>
        </w:rPr>
        <w:t> </w:t>
      </w:r>
      <w:r>
        <w:rPr>
          <w:sz w:val="22"/>
        </w:rPr>
        <w:t>dosaženém</w:t>
      </w:r>
      <w:r>
        <w:rPr>
          <w:spacing w:val="68"/>
          <w:sz w:val="22"/>
        </w:rPr>
        <w:t> </w:t>
      </w:r>
      <w:r>
        <w:rPr>
          <w:sz w:val="22"/>
        </w:rPr>
        <w:t>vzdělání</w:t>
      </w:r>
      <w:r>
        <w:rPr>
          <w:spacing w:val="68"/>
          <w:sz w:val="22"/>
        </w:rPr>
        <w:t> </w:t>
      </w:r>
      <w:r>
        <w:rPr>
          <w:sz w:val="22"/>
        </w:rPr>
        <w:t>podle</w:t>
      </w:r>
      <w:r>
        <w:rPr>
          <w:spacing w:val="69"/>
          <w:sz w:val="22"/>
        </w:rPr>
        <w:t> </w:t>
      </w:r>
      <w:r>
        <w:rPr>
          <w:sz w:val="22"/>
        </w:rPr>
        <w:t>§</w:t>
      </w:r>
      <w:r>
        <w:rPr>
          <w:spacing w:val="68"/>
          <w:sz w:val="22"/>
        </w:rPr>
        <w:t> </w:t>
      </w:r>
      <w:r>
        <w:rPr>
          <w:sz w:val="22"/>
        </w:rPr>
        <w:t>44</w:t>
      </w:r>
      <w:r>
        <w:rPr>
          <w:spacing w:val="65"/>
          <w:sz w:val="22"/>
        </w:rPr>
        <w:t> </w:t>
      </w:r>
      <w:r>
        <w:rPr>
          <w:sz w:val="22"/>
        </w:rPr>
        <w:t>odst.</w:t>
      </w:r>
      <w:r>
        <w:rPr>
          <w:spacing w:val="67"/>
          <w:sz w:val="22"/>
        </w:rPr>
        <w:t> </w:t>
      </w:r>
      <w:r>
        <w:rPr>
          <w:sz w:val="22"/>
        </w:rPr>
        <w:t>3,</w:t>
      </w:r>
      <w:r>
        <w:rPr>
          <w:spacing w:val="69"/>
          <w:sz w:val="22"/>
        </w:rPr>
        <w:t> </w:t>
      </w:r>
      <w:r>
        <w:rPr>
          <w:sz w:val="22"/>
        </w:rPr>
        <w:t>nebo</w:t>
      </w:r>
      <w:r>
        <w:rPr>
          <w:spacing w:val="66"/>
          <w:sz w:val="22"/>
        </w:rPr>
        <w:t> </w:t>
      </w:r>
      <w:r>
        <w:rPr>
          <w:sz w:val="22"/>
        </w:rPr>
        <w:t>doklad</w:t>
      </w:r>
      <w:r>
        <w:rPr>
          <w:spacing w:val="66"/>
          <w:sz w:val="22"/>
        </w:rPr>
        <w:t> </w:t>
      </w:r>
      <w:r>
        <w:rPr>
          <w:sz w:val="22"/>
        </w:rPr>
        <w:t>o</w:t>
      </w:r>
      <w:r>
        <w:rPr>
          <w:spacing w:val="66"/>
          <w:sz w:val="22"/>
        </w:rPr>
        <w:t> </w:t>
      </w:r>
      <w:r>
        <w:rPr>
          <w:sz w:val="22"/>
        </w:rPr>
        <w:t>udělení výjimky podle § 45 odst. 1,</w:t>
      </w:r>
    </w:p>
    <w:p>
      <w:pPr>
        <w:pStyle w:val="ListParagraph"/>
        <w:numPr>
          <w:ilvl w:val="1"/>
          <w:numId w:val="47"/>
        </w:numPr>
        <w:tabs>
          <w:tab w:pos="1417" w:val="left" w:leader="none"/>
          <w:tab w:pos="2308" w:val="left" w:leader="none"/>
          <w:tab w:pos="2622" w:val="left" w:leader="none"/>
          <w:tab w:pos="3363" w:val="left" w:leader="none"/>
          <w:tab w:pos="3793" w:val="left" w:leader="none"/>
          <w:tab w:pos="4743" w:val="left" w:leader="none"/>
          <w:tab w:pos="5626" w:val="left" w:leader="none"/>
          <w:tab w:pos="6123" w:val="left" w:leader="none"/>
          <w:tab w:pos="7392" w:val="left" w:leader="none"/>
          <w:tab w:pos="8385" w:val="left" w:leader="none"/>
        </w:tabs>
        <w:spacing w:line="404" w:lineRule="exact" w:before="70" w:after="0"/>
        <w:ind w:left="1417" w:right="0" w:hanging="282"/>
        <w:jc w:val="left"/>
        <w:rPr>
          <w:sz w:val="22"/>
        </w:rPr>
      </w:pPr>
      <w:r>
        <w:rPr>
          <w:spacing w:val="-2"/>
          <w:sz w:val="22"/>
        </w:rPr>
        <w:t>doklad</w:t>
      </w:r>
      <w:r>
        <w:rPr>
          <w:sz w:val="22"/>
        </w:rPr>
        <w:tab/>
      </w:r>
      <w:r>
        <w:rPr>
          <w:spacing w:val="-10"/>
          <w:sz w:val="22"/>
        </w:rPr>
        <w:t>o</w:t>
      </w:r>
      <w:r>
        <w:rPr>
          <w:sz w:val="22"/>
        </w:rPr>
        <w:tab/>
      </w:r>
      <w:r>
        <w:rPr>
          <w:spacing w:val="-4"/>
          <w:sz w:val="22"/>
        </w:rPr>
        <w:t>praxi</w:t>
      </w:r>
      <w:r>
        <w:rPr>
          <w:sz w:val="22"/>
        </w:rPr>
        <w:tab/>
      </w:r>
      <w:r>
        <w:rPr>
          <w:spacing w:val="-5"/>
          <w:sz w:val="22"/>
        </w:rPr>
        <w:t>ve</w:t>
      </w:r>
      <w:r>
        <w:rPr>
          <w:sz w:val="22"/>
        </w:rPr>
        <w:tab/>
      </w:r>
      <w:r>
        <w:rPr>
          <w:spacing w:val="-2"/>
          <w:sz w:val="22"/>
        </w:rPr>
        <w:t>veřejné</w:t>
      </w:r>
      <w:r>
        <w:rPr>
          <w:sz w:val="22"/>
        </w:rPr>
        <w:tab/>
      </w:r>
      <w:r>
        <w:rPr>
          <w:spacing w:val="-2"/>
          <w:sz w:val="22"/>
        </w:rPr>
        <w:t>správě</w:t>
      </w:r>
      <w:r>
        <w:rPr>
          <w:sz w:val="22"/>
        </w:rPr>
        <w:tab/>
      </w:r>
      <w:r>
        <w:rPr>
          <w:spacing w:val="-5"/>
          <w:sz w:val="22"/>
        </w:rPr>
        <w:t>při</w:t>
      </w:r>
      <w:r>
        <w:rPr>
          <w:sz w:val="22"/>
        </w:rPr>
        <w:tab/>
      </w:r>
      <w:r>
        <w:rPr>
          <w:spacing w:val="-2"/>
          <w:sz w:val="22"/>
        </w:rPr>
        <w:t>pořizování</w:t>
      </w:r>
      <w:r>
        <w:rPr>
          <w:sz w:val="22"/>
        </w:rPr>
        <w:tab/>
      </w:r>
      <w:r>
        <w:rPr>
          <w:spacing w:val="-2"/>
          <w:sz w:val="22"/>
        </w:rPr>
        <w:t>územně</w:t>
      </w:r>
      <w:r>
        <w:rPr>
          <w:sz w:val="22"/>
        </w:rPr>
        <w:tab/>
      </w:r>
      <w:r>
        <w:rPr>
          <w:spacing w:val="-2"/>
          <w:sz w:val="22"/>
        </w:rPr>
        <w:t>plánovací</w:t>
      </w:r>
    </w:p>
    <w:p>
      <w:pPr>
        <w:pStyle w:val="BodyText"/>
        <w:spacing w:line="404" w:lineRule="exact"/>
        <w:ind w:firstLine="0"/>
        <w:jc w:val="left"/>
      </w:pPr>
      <w:r>
        <w:rPr>
          <w:spacing w:val="-2"/>
        </w:rPr>
        <w:t>dokumentace,</w:t>
      </w:r>
    </w:p>
    <w:p>
      <w:pPr>
        <w:pStyle w:val="ListParagraph"/>
        <w:numPr>
          <w:ilvl w:val="1"/>
          <w:numId w:val="47"/>
        </w:numPr>
        <w:tabs>
          <w:tab w:pos="1415" w:val="left" w:leader="none"/>
          <w:tab w:pos="1418" w:val="left" w:leader="none"/>
        </w:tabs>
        <w:spacing w:line="117" w:lineRule="auto" w:before="250" w:after="0"/>
        <w:ind w:left="1418" w:right="138" w:hanging="284"/>
        <w:jc w:val="both"/>
        <w:rPr>
          <w:sz w:val="22"/>
        </w:rPr>
      </w:pPr>
      <w:r>
        <w:rPr>
          <w:sz w:val="22"/>
        </w:rPr>
        <w:t>kopie osvědčení zvláštní odborné způsobilosti v územním plánování, nebo kopie osvědčení o úspěšném vykonání úřednické zkoušky podle zákona o státní službě,</w:t>
      </w:r>
    </w:p>
    <w:p>
      <w:pPr>
        <w:pStyle w:val="ListParagraph"/>
        <w:numPr>
          <w:ilvl w:val="1"/>
          <w:numId w:val="47"/>
        </w:numPr>
        <w:tabs>
          <w:tab w:pos="1416" w:val="left" w:leader="none"/>
          <w:tab w:pos="1418" w:val="left" w:leader="none"/>
        </w:tabs>
        <w:spacing w:line="117" w:lineRule="auto" w:before="295" w:after="0"/>
        <w:ind w:left="1418" w:right="140" w:hanging="284"/>
        <w:jc w:val="both"/>
        <w:rPr>
          <w:sz w:val="22"/>
        </w:rPr>
      </w:pPr>
      <w:r>
        <w:rPr>
          <w:sz w:val="22"/>
        </w:rPr>
        <w:t>výčet žadatelem pořizované územně plánovací dokumentace, na níž se osobně podílel, s uvedením rozsahu jeho podílu.</w:t>
      </w:r>
    </w:p>
    <w:p>
      <w:pPr>
        <w:pStyle w:val="ListParagraph"/>
        <w:numPr>
          <w:ilvl w:val="0"/>
          <w:numId w:val="47"/>
        </w:numPr>
        <w:tabs>
          <w:tab w:pos="1416" w:val="left" w:leader="none"/>
          <w:tab w:pos="1418" w:val="left" w:leader="none"/>
        </w:tabs>
        <w:spacing w:line="117" w:lineRule="auto" w:before="300" w:after="0"/>
        <w:ind w:left="1418" w:right="137" w:hanging="567"/>
        <w:jc w:val="both"/>
        <w:rPr>
          <w:sz w:val="22"/>
        </w:rPr>
      </w:pPr>
      <w:r>
        <w:rPr>
          <w:sz w:val="22"/>
        </w:rPr>
        <w:t>Nejvyšší stavební úřad může požádat krajský úřad o vyjádření, zda v posledních</w:t>
      </w:r>
      <w:r>
        <w:rPr>
          <w:spacing w:val="-3"/>
          <w:sz w:val="22"/>
        </w:rPr>
        <w:t> </w:t>
      </w:r>
      <w:r>
        <w:rPr>
          <w:sz w:val="22"/>
        </w:rPr>
        <w:t>3</w:t>
      </w:r>
      <w:r>
        <w:rPr>
          <w:spacing w:val="-5"/>
          <w:sz w:val="22"/>
        </w:rPr>
        <w:t> </w:t>
      </w:r>
      <w:r>
        <w:rPr>
          <w:sz w:val="22"/>
        </w:rPr>
        <w:t>letech</w:t>
      </w:r>
      <w:r>
        <w:rPr>
          <w:spacing w:val="-5"/>
          <w:sz w:val="22"/>
        </w:rPr>
        <w:t> </w:t>
      </w:r>
      <w:r>
        <w:rPr>
          <w:sz w:val="22"/>
        </w:rPr>
        <w:t>před</w:t>
      </w:r>
      <w:r>
        <w:rPr>
          <w:spacing w:val="-4"/>
          <w:sz w:val="22"/>
        </w:rPr>
        <w:t> </w:t>
      </w:r>
      <w:r>
        <w:rPr>
          <w:sz w:val="22"/>
        </w:rPr>
        <w:t>podáním</w:t>
      </w:r>
      <w:r>
        <w:rPr>
          <w:spacing w:val="-2"/>
          <w:sz w:val="22"/>
        </w:rPr>
        <w:t> </w:t>
      </w:r>
      <w:r>
        <w:rPr>
          <w:sz w:val="22"/>
        </w:rPr>
        <w:t>žádosti</w:t>
      </w:r>
      <w:r>
        <w:rPr>
          <w:spacing w:val="-2"/>
          <w:sz w:val="22"/>
        </w:rPr>
        <w:t> </w:t>
      </w:r>
      <w:r>
        <w:rPr>
          <w:sz w:val="22"/>
        </w:rPr>
        <w:t>u</w:t>
      </w:r>
      <w:r>
        <w:rPr>
          <w:spacing w:val="-3"/>
          <w:sz w:val="22"/>
        </w:rPr>
        <w:t> </w:t>
      </w:r>
      <w:r>
        <w:rPr>
          <w:sz w:val="22"/>
        </w:rPr>
        <w:t>územně</w:t>
      </w:r>
      <w:r>
        <w:rPr>
          <w:spacing w:val="-2"/>
          <w:sz w:val="22"/>
        </w:rPr>
        <w:t> </w:t>
      </w:r>
      <w:r>
        <w:rPr>
          <w:sz w:val="22"/>
        </w:rPr>
        <w:t>plánovací</w:t>
      </w:r>
      <w:r>
        <w:rPr>
          <w:spacing w:val="-2"/>
          <w:sz w:val="22"/>
        </w:rPr>
        <w:t> </w:t>
      </w:r>
      <w:r>
        <w:rPr>
          <w:sz w:val="22"/>
        </w:rPr>
        <w:t>dokumentace,</w:t>
      </w:r>
      <w:r>
        <w:rPr>
          <w:spacing w:val="-4"/>
          <w:sz w:val="22"/>
        </w:rPr>
        <w:t> </w:t>
      </w:r>
      <w:r>
        <w:rPr>
          <w:sz w:val="22"/>
        </w:rPr>
        <w:t>u které vykonával žadatel činnost pořizovatele, neučinil opatření při kontrole</w:t>
      </w:r>
      <w:r>
        <w:rPr>
          <w:spacing w:val="80"/>
          <w:sz w:val="22"/>
        </w:rPr>
        <w:t> </w:t>
      </w:r>
      <w:r>
        <w:rPr>
          <w:sz w:val="22"/>
        </w:rPr>
        <w:t>ve věcech územního plánování.</w:t>
      </w:r>
    </w:p>
    <w:p>
      <w:pPr>
        <w:pStyle w:val="Heading4"/>
        <w:spacing w:before="129"/>
        <w:ind w:left="712"/>
      </w:pPr>
      <w:r>
        <w:rPr/>
        <w:t>§</w:t>
      </w:r>
      <w:r>
        <w:rPr>
          <w:spacing w:val="1"/>
        </w:rPr>
        <w:t> </w:t>
      </w:r>
      <w:r>
        <w:rPr>
          <w:spacing w:val="-5"/>
        </w:rPr>
        <w:t>53</w:t>
      </w:r>
    </w:p>
    <w:p>
      <w:pPr>
        <w:pStyle w:val="BodyText"/>
        <w:spacing w:line="437" w:lineRule="exact"/>
        <w:ind w:left="3459" w:firstLine="0"/>
      </w:pPr>
      <w:r>
        <w:rPr>
          <w:spacing w:val="19"/>
        </w:rPr>
        <w:t>Udělení</w:t>
      </w:r>
      <w:r>
        <w:rPr>
          <w:spacing w:val="50"/>
        </w:rPr>
        <w:t> </w:t>
      </w:r>
      <w:r>
        <w:rPr/>
        <w:t>a</w:t>
      </w:r>
      <w:r>
        <w:rPr>
          <w:spacing w:val="48"/>
        </w:rPr>
        <w:t> </w:t>
      </w:r>
      <w:r>
        <w:rPr>
          <w:spacing w:val="18"/>
        </w:rPr>
        <w:t>zánik</w:t>
      </w:r>
      <w:r>
        <w:rPr>
          <w:spacing w:val="50"/>
        </w:rPr>
        <w:t> </w:t>
      </w:r>
      <w:r>
        <w:rPr>
          <w:spacing w:val="18"/>
        </w:rPr>
        <w:t>oprávnění</w:t>
      </w:r>
    </w:p>
    <w:p>
      <w:pPr>
        <w:pStyle w:val="ListParagraph"/>
        <w:numPr>
          <w:ilvl w:val="0"/>
          <w:numId w:val="48"/>
        </w:numPr>
        <w:tabs>
          <w:tab w:pos="1416" w:val="left" w:leader="none"/>
          <w:tab w:pos="1418" w:val="left" w:leader="none"/>
        </w:tabs>
        <w:spacing w:line="117" w:lineRule="auto" w:before="208" w:after="0"/>
        <w:ind w:left="1418" w:right="138" w:hanging="567"/>
        <w:jc w:val="both"/>
        <w:rPr>
          <w:sz w:val="22"/>
        </w:rPr>
      </w:pPr>
      <w:r>
        <w:rPr>
          <w:sz w:val="22"/>
        </w:rPr>
        <w:t>Oprávnění</w:t>
      </w:r>
      <w:r>
        <w:rPr>
          <w:spacing w:val="-2"/>
          <w:sz w:val="22"/>
        </w:rPr>
        <w:t> </w:t>
      </w:r>
      <w:r>
        <w:rPr>
          <w:sz w:val="22"/>
        </w:rPr>
        <w:t>k výkonu územně plánovací činnosti se uděluje na dobu 5 let. Tato doba se na žádost zástupce pořizovatele prodlouží o 5 let, a to i opakovaně, splňuje-li podmínky § 50 odst. 1.</w:t>
      </w:r>
    </w:p>
    <w:p>
      <w:pPr>
        <w:pStyle w:val="ListParagraph"/>
        <w:numPr>
          <w:ilvl w:val="0"/>
          <w:numId w:val="48"/>
        </w:numPr>
        <w:tabs>
          <w:tab w:pos="1418" w:val="left" w:leader="none"/>
        </w:tabs>
        <w:spacing w:line="240" w:lineRule="auto" w:before="72" w:after="0"/>
        <w:ind w:left="1418" w:right="0" w:hanging="566"/>
        <w:jc w:val="left"/>
        <w:rPr>
          <w:sz w:val="22"/>
        </w:rPr>
      </w:pPr>
      <w:r>
        <w:rPr>
          <w:sz w:val="22"/>
        </w:rPr>
        <w:t>Oprávnění</w:t>
      </w:r>
      <w:r>
        <w:rPr>
          <w:spacing w:val="-8"/>
          <w:sz w:val="22"/>
        </w:rPr>
        <w:t> </w:t>
      </w:r>
      <w:r>
        <w:rPr>
          <w:sz w:val="22"/>
        </w:rPr>
        <w:t>k</w:t>
      </w:r>
      <w:r>
        <w:rPr>
          <w:spacing w:val="-3"/>
          <w:sz w:val="22"/>
        </w:rPr>
        <w:t> </w:t>
      </w:r>
      <w:r>
        <w:rPr>
          <w:sz w:val="22"/>
        </w:rPr>
        <w:t>výkonu</w:t>
      </w:r>
      <w:r>
        <w:rPr>
          <w:spacing w:val="-4"/>
          <w:sz w:val="22"/>
        </w:rPr>
        <w:t> </w:t>
      </w:r>
      <w:r>
        <w:rPr>
          <w:sz w:val="22"/>
        </w:rPr>
        <w:t>územně</w:t>
      </w:r>
      <w:r>
        <w:rPr>
          <w:spacing w:val="-6"/>
          <w:sz w:val="22"/>
        </w:rPr>
        <w:t> </w:t>
      </w:r>
      <w:r>
        <w:rPr>
          <w:sz w:val="22"/>
        </w:rPr>
        <w:t>plánovací</w:t>
      </w:r>
      <w:r>
        <w:rPr>
          <w:spacing w:val="-6"/>
          <w:sz w:val="22"/>
        </w:rPr>
        <w:t> </w:t>
      </w:r>
      <w:r>
        <w:rPr>
          <w:sz w:val="22"/>
        </w:rPr>
        <w:t>činnosti</w:t>
      </w:r>
      <w:r>
        <w:rPr>
          <w:spacing w:val="-5"/>
          <w:sz w:val="22"/>
        </w:rPr>
        <w:t> </w:t>
      </w:r>
      <w:r>
        <w:rPr>
          <w:spacing w:val="-2"/>
          <w:sz w:val="22"/>
        </w:rPr>
        <w:t>zaniká</w:t>
      </w:r>
    </w:p>
    <w:p>
      <w:pPr>
        <w:pStyle w:val="ListParagraph"/>
        <w:numPr>
          <w:ilvl w:val="1"/>
          <w:numId w:val="48"/>
        </w:numPr>
        <w:tabs>
          <w:tab w:pos="1416" w:val="left" w:leader="none"/>
          <w:tab w:pos="1418" w:val="left" w:leader="none"/>
        </w:tabs>
        <w:spacing w:line="117" w:lineRule="auto" w:before="249" w:after="0"/>
        <w:ind w:left="1418" w:right="137" w:hanging="221"/>
        <w:jc w:val="both"/>
        <w:rPr>
          <w:sz w:val="22"/>
        </w:rPr>
      </w:pPr>
      <w:r>
        <w:rPr>
          <w:sz w:val="22"/>
        </w:rPr>
        <w:t>dnem doručení písemného prohlášení zástupce pořizovatele o ukončení činnosti předsedovi Nejvyššího stavebního úřadu,</w:t>
      </w:r>
    </w:p>
    <w:p>
      <w:pPr>
        <w:pStyle w:val="ListParagraph"/>
        <w:numPr>
          <w:ilvl w:val="1"/>
          <w:numId w:val="48"/>
        </w:numPr>
        <w:tabs>
          <w:tab w:pos="1416" w:val="left" w:leader="none"/>
        </w:tabs>
        <w:spacing w:line="240" w:lineRule="auto" w:before="70" w:after="0"/>
        <w:ind w:left="1416" w:right="0" w:hanging="219"/>
        <w:jc w:val="left"/>
        <w:rPr>
          <w:sz w:val="22"/>
        </w:rPr>
      </w:pPr>
      <w:r>
        <w:rPr>
          <w:sz w:val="22"/>
        </w:rPr>
        <w:t>uplynutím</w:t>
      </w:r>
      <w:r>
        <w:rPr>
          <w:spacing w:val="-5"/>
          <w:sz w:val="22"/>
        </w:rPr>
        <w:t> </w:t>
      </w:r>
      <w:r>
        <w:rPr>
          <w:sz w:val="22"/>
        </w:rPr>
        <w:t>doby,</w:t>
      </w:r>
      <w:r>
        <w:rPr>
          <w:spacing w:val="-3"/>
          <w:sz w:val="22"/>
        </w:rPr>
        <w:t> </w:t>
      </w:r>
      <w:r>
        <w:rPr>
          <w:sz w:val="22"/>
        </w:rPr>
        <w:t>na</w:t>
      </w:r>
      <w:r>
        <w:rPr>
          <w:spacing w:val="-7"/>
          <w:sz w:val="22"/>
        </w:rPr>
        <w:t> </w:t>
      </w:r>
      <w:r>
        <w:rPr>
          <w:sz w:val="22"/>
        </w:rPr>
        <w:t>kterou</w:t>
      </w:r>
      <w:r>
        <w:rPr>
          <w:spacing w:val="-4"/>
          <w:sz w:val="22"/>
        </w:rPr>
        <w:t> </w:t>
      </w:r>
      <w:r>
        <w:rPr>
          <w:sz w:val="22"/>
        </w:rPr>
        <w:t>bylo</w:t>
      </w:r>
      <w:r>
        <w:rPr>
          <w:spacing w:val="-5"/>
          <w:sz w:val="22"/>
        </w:rPr>
        <w:t> </w:t>
      </w:r>
      <w:r>
        <w:rPr>
          <w:spacing w:val="-2"/>
          <w:sz w:val="22"/>
        </w:rPr>
        <w:t>uděleno,</w:t>
      </w:r>
    </w:p>
    <w:p>
      <w:pPr>
        <w:pStyle w:val="ListParagraph"/>
        <w:numPr>
          <w:ilvl w:val="1"/>
          <w:numId w:val="48"/>
        </w:numPr>
        <w:tabs>
          <w:tab w:pos="1416" w:val="left" w:leader="none"/>
          <w:tab w:pos="1418" w:val="left" w:leader="none"/>
        </w:tabs>
        <w:spacing w:line="117" w:lineRule="auto" w:before="250" w:after="0"/>
        <w:ind w:left="1418" w:right="136" w:hanging="221"/>
        <w:jc w:val="both"/>
        <w:rPr>
          <w:sz w:val="22"/>
        </w:rPr>
      </w:pPr>
      <w:r>
        <w:rPr>
          <w:sz w:val="22"/>
        </w:rPr>
        <w:t>dnem nabytí právní moci rozhodnutí soudu, kterým byla omezena</w:t>
      </w:r>
      <w:r>
        <w:rPr>
          <w:spacing w:val="40"/>
          <w:sz w:val="22"/>
        </w:rPr>
        <w:t> </w:t>
      </w:r>
      <w:r>
        <w:rPr>
          <w:sz w:val="22"/>
        </w:rPr>
        <w:t>svéprávnost zástupce pořizovatele,</w:t>
      </w:r>
    </w:p>
    <w:p>
      <w:pPr>
        <w:pStyle w:val="ListParagraph"/>
        <w:numPr>
          <w:ilvl w:val="1"/>
          <w:numId w:val="48"/>
        </w:numPr>
        <w:tabs>
          <w:tab w:pos="1416" w:val="left" w:leader="none"/>
        </w:tabs>
        <w:spacing w:line="240" w:lineRule="auto" w:before="73" w:after="0"/>
        <w:ind w:left="1416" w:right="0" w:hanging="219"/>
        <w:jc w:val="left"/>
        <w:rPr>
          <w:sz w:val="22"/>
        </w:rPr>
      </w:pPr>
      <w:r>
        <w:rPr>
          <w:sz w:val="22"/>
        </w:rPr>
        <w:t>ztrátou</w:t>
      </w:r>
      <w:r>
        <w:rPr>
          <w:spacing w:val="-7"/>
          <w:sz w:val="22"/>
        </w:rPr>
        <w:t> </w:t>
      </w:r>
      <w:r>
        <w:rPr>
          <w:sz w:val="22"/>
        </w:rPr>
        <w:t>bezúhonnosti,</w:t>
      </w:r>
      <w:r>
        <w:rPr>
          <w:spacing w:val="-3"/>
          <w:sz w:val="22"/>
        </w:rPr>
        <w:t> </w:t>
      </w:r>
      <w:r>
        <w:rPr>
          <w:spacing w:val="-4"/>
          <w:sz w:val="22"/>
        </w:rPr>
        <w:t>nebo</w:t>
      </w:r>
    </w:p>
    <w:p>
      <w:pPr>
        <w:pStyle w:val="ListParagraph"/>
        <w:numPr>
          <w:ilvl w:val="1"/>
          <w:numId w:val="48"/>
        </w:numPr>
        <w:tabs>
          <w:tab w:pos="1417" w:val="left" w:leader="none"/>
        </w:tabs>
        <w:spacing w:line="240" w:lineRule="auto" w:before="22" w:after="0"/>
        <w:ind w:left="1417" w:right="0" w:hanging="220"/>
        <w:jc w:val="left"/>
        <w:rPr>
          <w:sz w:val="22"/>
        </w:rPr>
      </w:pPr>
      <w:r>
        <w:rPr>
          <w:sz w:val="22"/>
        </w:rPr>
        <w:t>zrušením</w:t>
      </w:r>
      <w:r>
        <w:rPr>
          <w:spacing w:val="-5"/>
          <w:sz w:val="22"/>
        </w:rPr>
        <w:t> </w:t>
      </w:r>
      <w:r>
        <w:rPr>
          <w:sz w:val="22"/>
        </w:rPr>
        <w:t>oprávnění</w:t>
      </w:r>
      <w:r>
        <w:rPr>
          <w:spacing w:val="-7"/>
          <w:sz w:val="22"/>
        </w:rPr>
        <w:t> </w:t>
      </w:r>
      <w:r>
        <w:rPr>
          <w:sz w:val="22"/>
        </w:rPr>
        <w:t>podle</w:t>
      </w:r>
      <w:r>
        <w:rPr>
          <w:spacing w:val="-4"/>
          <w:sz w:val="22"/>
        </w:rPr>
        <w:t> </w:t>
      </w:r>
      <w:r>
        <w:rPr>
          <w:sz w:val="22"/>
        </w:rPr>
        <w:t>odstavce</w:t>
      </w:r>
      <w:r>
        <w:rPr>
          <w:spacing w:val="-4"/>
          <w:sz w:val="22"/>
        </w:rPr>
        <w:t> </w:t>
      </w:r>
      <w:r>
        <w:rPr>
          <w:spacing w:val="-5"/>
          <w:sz w:val="22"/>
        </w:rPr>
        <w:t>3.</w:t>
      </w:r>
    </w:p>
    <w:p>
      <w:pPr>
        <w:pStyle w:val="ListParagraph"/>
        <w:numPr>
          <w:ilvl w:val="0"/>
          <w:numId w:val="48"/>
        </w:numPr>
        <w:tabs>
          <w:tab w:pos="1416" w:val="left" w:leader="none"/>
          <w:tab w:pos="1418" w:val="left" w:leader="none"/>
        </w:tabs>
        <w:spacing w:line="117" w:lineRule="auto" w:before="249" w:after="0"/>
        <w:ind w:left="1418" w:right="142" w:hanging="567"/>
        <w:jc w:val="both"/>
        <w:rPr>
          <w:sz w:val="22"/>
        </w:rPr>
      </w:pPr>
      <w:r>
        <w:rPr>
          <w:sz w:val="22"/>
        </w:rPr>
        <w:t>Nejvyšší stavební úřad zruší oprávnění k výkonu územně plánovací činnosti, pokud zástupce pořizovatele</w:t>
      </w:r>
    </w:p>
    <w:p>
      <w:pPr>
        <w:pStyle w:val="ListParagraph"/>
        <w:spacing w:after="0" w:line="117" w:lineRule="auto"/>
        <w:jc w:val="both"/>
        <w:rPr>
          <w:sz w:val="22"/>
        </w:rPr>
        <w:sectPr>
          <w:pgSz w:w="11910" w:h="16850"/>
          <w:pgMar w:header="708" w:footer="995" w:top="1340" w:bottom="1180" w:left="850" w:right="1559"/>
        </w:sectPr>
      </w:pPr>
    </w:p>
    <w:p>
      <w:pPr>
        <w:pStyle w:val="ListParagraph"/>
        <w:numPr>
          <w:ilvl w:val="1"/>
          <w:numId w:val="48"/>
        </w:numPr>
        <w:tabs>
          <w:tab w:pos="1416" w:val="left" w:leader="none"/>
          <w:tab w:pos="1418" w:val="left" w:leader="none"/>
        </w:tabs>
        <w:spacing w:line="117" w:lineRule="auto" w:before="360" w:after="0"/>
        <w:ind w:left="1418" w:right="137" w:hanging="284"/>
        <w:jc w:val="left"/>
        <w:rPr>
          <w:sz w:val="22"/>
        </w:rPr>
      </w:pPr>
      <w:r>
        <w:rPr>
          <w:sz w:val="22"/>
        </w:rPr>
        <w:t>poruší</w:t>
      </w:r>
      <w:r>
        <w:rPr>
          <w:spacing w:val="-2"/>
          <w:sz w:val="22"/>
        </w:rPr>
        <w:t> </w:t>
      </w:r>
      <w:r>
        <w:rPr>
          <w:sz w:val="22"/>
        </w:rPr>
        <w:t>opakovaně</w:t>
      </w:r>
      <w:r>
        <w:rPr>
          <w:spacing w:val="-2"/>
          <w:sz w:val="22"/>
        </w:rPr>
        <w:t> </w:t>
      </w:r>
      <w:r>
        <w:rPr>
          <w:sz w:val="22"/>
        </w:rPr>
        <w:t>nebo</w:t>
      </w:r>
      <w:r>
        <w:rPr>
          <w:spacing w:val="-5"/>
          <w:sz w:val="22"/>
        </w:rPr>
        <w:t> </w:t>
      </w:r>
      <w:r>
        <w:rPr>
          <w:sz w:val="22"/>
        </w:rPr>
        <w:t>hrubým</w:t>
      </w:r>
      <w:r>
        <w:rPr>
          <w:spacing w:val="-2"/>
          <w:sz w:val="22"/>
        </w:rPr>
        <w:t> </w:t>
      </w:r>
      <w:r>
        <w:rPr>
          <w:sz w:val="22"/>
        </w:rPr>
        <w:t>způsobem</w:t>
      </w:r>
      <w:r>
        <w:rPr>
          <w:spacing w:val="-2"/>
          <w:sz w:val="22"/>
        </w:rPr>
        <w:t> </w:t>
      </w:r>
      <w:r>
        <w:rPr>
          <w:sz w:val="22"/>
        </w:rPr>
        <w:t>právní</w:t>
      </w:r>
      <w:r>
        <w:rPr>
          <w:spacing w:val="-3"/>
          <w:sz w:val="22"/>
        </w:rPr>
        <w:t> </w:t>
      </w:r>
      <w:r>
        <w:rPr>
          <w:sz w:val="22"/>
        </w:rPr>
        <w:t>předpisy</w:t>
      </w:r>
      <w:r>
        <w:rPr>
          <w:spacing w:val="-3"/>
          <w:sz w:val="22"/>
        </w:rPr>
        <w:t> </w:t>
      </w:r>
      <w:r>
        <w:rPr>
          <w:sz w:val="22"/>
        </w:rPr>
        <w:t>při</w:t>
      </w:r>
      <w:r>
        <w:rPr>
          <w:spacing w:val="-5"/>
          <w:sz w:val="22"/>
        </w:rPr>
        <w:t> </w:t>
      </w:r>
      <w:r>
        <w:rPr>
          <w:sz w:val="22"/>
        </w:rPr>
        <w:t>výkonu</w:t>
      </w:r>
      <w:r>
        <w:rPr>
          <w:spacing w:val="-6"/>
          <w:sz w:val="22"/>
        </w:rPr>
        <w:t> </w:t>
      </w:r>
      <w:r>
        <w:rPr>
          <w:sz w:val="22"/>
        </w:rPr>
        <w:t>územně plánovací činnosti, nebo</w:t>
      </w:r>
    </w:p>
    <w:p>
      <w:pPr>
        <w:pStyle w:val="ListParagraph"/>
        <w:numPr>
          <w:ilvl w:val="1"/>
          <w:numId w:val="48"/>
        </w:numPr>
        <w:tabs>
          <w:tab w:pos="1417" w:val="left" w:leader="none"/>
        </w:tabs>
        <w:spacing w:line="240" w:lineRule="auto" w:before="73" w:after="0"/>
        <w:ind w:left="1417" w:right="0" w:hanging="282"/>
        <w:jc w:val="left"/>
        <w:rPr>
          <w:sz w:val="22"/>
        </w:rPr>
      </w:pPr>
      <w:r>
        <w:rPr>
          <w:sz w:val="22"/>
        </w:rPr>
        <w:t>přestal</w:t>
      </w:r>
      <w:r>
        <w:rPr>
          <w:spacing w:val="-6"/>
          <w:sz w:val="22"/>
        </w:rPr>
        <w:t> </w:t>
      </w:r>
      <w:r>
        <w:rPr>
          <w:sz w:val="22"/>
        </w:rPr>
        <w:t>splňovat</w:t>
      </w:r>
      <w:r>
        <w:rPr>
          <w:spacing w:val="-6"/>
          <w:sz w:val="22"/>
        </w:rPr>
        <w:t> </w:t>
      </w:r>
      <w:r>
        <w:rPr>
          <w:sz w:val="22"/>
        </w:rPr>
        <w:t>podmínky</w:t>
      </w:r>
      <w:r>
        <w:rPr>
          <w:spacing w:val="-5"/>
          <w:sz w:val="22"/>
        </w:rPr>
        <w:t> </w:t>
      </w:r>
      <w:r>
        <w:rPr>
          <w:sz w:val="22"/>
        </w:rPr>
        <w:t>pro</w:t>
      </w:r>
      <w:r>
        <w:rPr>
          <w:spacing w:val="-3"/>
          <w:sz w:val="22"/>
        </w:rPr>
        <w:t> </w:t>
      </w:r>
      <w:r>
        <w:rPr>
          <w:sz w:val="22"/>
        </w:rPr>
        <w:t>výkon</w:t>
      </w:r>
      <w:r>
        <w:rPr>
          <w:spacing w:val="-6"/>
          <w:sz w:val="22"/>
        </w:rPr>
        <w:t> </w:t>
      </w:r>
      <w:r>
        <w:rPr>
          <w:spacing w:val="-2"/>
          <w:sz w:val="22"/>
        </w:rPr>
        <w:t>funkce.</w:t>
      </w:r>
    </w:p>
    <w:p>
      <w:pPr>
        <w:pStyle w:val="ListParagraph"/>
        <w:numPr>
          <w:ilvl w:val="0"/>
          <w:numId w:val="48"/>
        </w:numPr>
        <w:tabs>
          <w:tab w:pos="1416" w:val="left" w:leader="none"/>
          <w:tab w:pos="1418" w:val="left" w:leader="none"/>
        </w:tabs>
        <w:spacing w:line="117" w:lineRule="auto" w:before="249" w:after="0"/>
        <w:ind w:left="1418" w:right="138" w:hanging="567"/>
        <w:jc w:val="both"/>
        <w:rPr>
          <w:sz w:val="22"/>
        </w:rPr>
      </w:pPr>
      <w:r>
        <w:rPr>
          <w:sz w:val="22"/>
        </w:rPr>
        <w:t>Osoba, které zaniklo oprávnění k výkonu územně plánovací činnosti, o této skutečnosti bezodkladně informuje obecní úřad, pro který tuto činnost vykonává, a předloží mu návrh dalšího postupu pořizování územně plánovací dokumentace nebo územní studie.</w:t>
      </w:r>
    </w:p>
    <w:p>
      <w:pPr>
        <w:pStyle w:val="Heading5"/>
        <w:spacing w:line="476" w:lineRule="exact"/>
        <w:ind w:left="4762"/>
        <w:jc w:val="both"/>
      </w:pPr>
      <w:r>
        <w:rPr/>
        <w:t>D</w:t>
      </w:r>
      <w:r>
        <w:rPr>
          <w:spacing w:val="-27"/>
        </w:rPr>
        <w:t> </w:t>
      </w:r>
      <w:r>
        <w:rPr/>
        <w:t>í</w:t>
      </w:r>
      <w:r>
        <w:rPr>
          <w:spacing w:val="-30"/>
        </w:rPr>
        <w:t> </w:t>
      </w:r>
      <w:r>
        <w:rPr/>
        <w:t>l</w:t>
      </w:r>
      <w:r>
        <w:rPr>
          <w:spacing w:val="48"/>
          <w:w w:val="150"/>
        </w:rPr>
        <w:t> </w:t>
      </w:r>
      <w:r>
        <w:rPr>
          <w:spacing w:val="-10"/>
        </w:rPr>
        <w:t>4</w:t>
      </w:r>
    </w:p>
    <w:p>
      <w:pPr>
        <w:spacing w:line="437" w:lineRule="exact" w:before="0"/>
        <w:ind w:left="657" w:right="0" w:firstLine="0"/>
        <w:jc w:val="center"/>
        <w:rPr>
          <w:sz w:val="24"/>
        </w:rPr>
      </w:pPr>
      <w:r>
        <w:rPr>
          <w:sz w:val="24"/>
        </w:rPr>
        <w:t>D</w:t>
      </w:r>
      <w:r>
        <w:rPr>
          <w:spacing w:val="-24"/>
          <w:sz w:val="24"/>
        </w:rPr>
        <w:t> </w:t>
      </w:r>
      <w:r>
        <w:rPr>
          <w:sz w:val="24"/>
        </w:rPr>
        <w:t>o</w:t>
      </w:r>
      <w:r>
        <w:rPr>
          <w:spacing w:val="-24"/>
          <w:sz w:val="24"/>
        </w:rPr>
        <w:t> </w:t>
      </w:r>
      <w:r>
        <w:rPr>
          <w:sz w:val="24"/>
        </w:rPr>
        <w:t>t</w:t>
      </w:r>
      <w:r>
        <w:rPr>
          <w:spacing w:val="-24"/>
          <w:sz w:val="24"/>
        </w:rPr>
        <w:t> </w:t>
      </w:r>
      <w:r>
        <w:rPr>
          <w:sz w:val="24"/>
        </w:rPr>
        <w:t>č</w:t>
      </w:r>
      <w:r>
        <w:rPr>
          <w:spacing w:val="-23"/>
          <w:sz w:val="24"/>
        </w:rPr>
        <w:t> </w:t>
      </w:r>
      <w:r>
        <w:rPr>
          <w:sz w:val="24"/>
        </w:rPr>
        <w:t>e</w:t>
      </w:r>
      <w:r>
        <w:rPr>
          <w:spacing w:val="-24"/>
          <w:sz w:val="24"/>
        </w:rPr>
        <w:t> </w:t>
      </w:r>
      <w:r>
        <w:rPr>
          <w:sz w:val="24"/>
        </w:rPr>
        <w:t>n</w:t>
      </w:r>
      <w:r>
        <w:rPr>
          <w:spacing w:val="-22"/>
          <w:sz w:val="24"/>
        </w:rPr>
        <w:t> </w:t>
      </w:r>
      <w:r>
        <w:rPr>
          <w:sz w:val="24"/>
        </w:rPr>
        <w:t>é</w:t>
      </w:r>
      <w:r>
        <w:rPr>
          <w:spacing w:val="51"/>
          <w:w w:val="150"/>
          <w:sz w:val="24"/>
        </w:rPr>
        <w:t> </w:t>
      </w:r>
      <w:r>
        <w:rPr>
          <w:sz w:val="24"/>
        </w:rPr>
        <w:t>o</w:t>
      </w:r>
      <w:r>
        <w:rPr>
          <w:spacing w:val="-22"/>
          <w:sz w:val="24"/>
        </w:rPr>
        <w:t> </w:t>
      </w:r>
      <w:r>
        <w:rPr>
          <w:sz w:val="24"/>
        </w:rPr>
        <w:t>r</w:t>
      </w:r>
      <w:r>
        <w:rPr>
          <w:spacing w:val="-25"/>
          <w:sz w:val="24"/>
        </w:rPr>
        <w:t> </w:t>
      </w:r>
      <w:r>
        <w:rPr>
          <w:sz w:val="24"/>
        </w:rPr>
        <w:t>g</w:t>
      </w:r>
      <w:r>
        <w:rPr>
          <w:spacing w:val="-24"/>
          <w:sz w:val="24"/>
        </w:rPr>
        <w:t> </w:t>
      </w:r>
      <w:r>
        <w:rPr>
          <w:sz w:val="24"/>
        </w:rPr>
        <w:t>á</w:t>
      </w:r>
      <w:r>
        <w:rPr>
          <w:spacing w:val="-23"/>
          <w:sz w:val="24"/>
        </w:rPr>
        <w:t> </w:t>
      </w:r>
      <w:r>
        <w:rPr>
          <w:sz w:val="24"/>
        </w:rPr>
        <w:t>n</w:t>
      </w:r>
      <w:r>
        <w:rPr>
          <w:spacing w:val="-24"/>
          <w:sz w:val="24"/>
        </w:rPr>
        <w:t> </w:t>
      </w:r>
      <w:r>
        <w:rPr>
          <w:sz w:val="24"/>
        </w:rPr>
        <w:t>y</w:t>
      </w:r>
      <w:r>
        <w:rPr>
          <w:spacing w:val="55"/>
          <w:w w:val="150"/>
          <w:sz w:val="24"/>
        </w:rPr>
        <w:t> </w:t>
      </w:r>
      <w:r>
        <w:rPr>
          <w:sz w:val="24"/>
        </w:rPr>
        <w:t>v</w:t>
      </w:r>
      <w:r>
        <w:rPr>
          <w:spacing w:val="52"/>
          <w:w w:val="150"/>
          <w:sz w:val="24"/>
        </w:rPr>
        <w:t> </w:t>
      </w:r>
      <w:r>
        <w:rPr>
          <w:sz w:val="24"/>
        </w:rPr>
        <w:t>p</w:t>
      </w:r>
      <w:r>
        <w:rPr>
          <w:spacing w:val="-23"/>
          <w:sz w:val="24"/>
        </w:rPr>
        <w:t> </w:t>
      </w:r>
      <w:r>
        <w:rPr>
          <w:sz w:val="24"/>
        </w:rPr>
        <w:t>r</w:t>
      </w:r>
      <w:r>
        <w:rPr>
          <w:spacing w:val="-25"/>
          <w:sz w:val="24"/>
        </w:rPr>
        <w:t> </w:t>
      </w:r>
      <w:r>
        <w:rPr>
          <w:sz w:val="24"/>
        </w:rPr>
        <w:t>o</w:t>
      </w:r>
      <w:r>
        <w:rPr>
          <w:spacing w:val="-22"/>
          <w:sz w:val="24"/>
        </w:rPr>
        <w:t> </w:t>
      </w:r>
      <w:r>
        <w:rPr>
          <w:sz w:val="24"/>
        </w:rPr>
        <w:t>c</w:t>
      </w:r>
      <w:r>
        <w:rPr>
          <w:spacing w:val="-25"/>
          <w:sz w:val="24"/>
        </w:rPr>
        <w:t> </w:t>
      </w:r>
      <w:r>
        <w:rPr>
          <w:sz w:val="24"/>
        </w:rPr>
        <w:t>e</w:t>
      </w:r>
      <w:r>
        <w:rPr>
          <w:spacing w:val="-22"/>
          <w:sz w:val="24"/>
        </w:rPr>
        <w:t> </w:t>
      </w:r>
      <w:r>
        <w:rPr>
          <w:sz w:val="24"/>
        </w:rPr>
        <w:t>s</w:t>
      </w:r>
      <w:r>
        <w:rPr>
          <w:spacing w:val="-25"/>
          <w:sz w:val="24"/>
        </w:rPr>
        <w:t> </w:t>
      </w:r>
      <w:r>
        <w:rPr>
          <w:sz w:val="24"/>
        </w:rPr>
        <w:t>u</w:t>
      </w:r>
      <w:r>
        <w:rPr>
          <w:spacing w:val="54"/>
          <w:w w:val="150"/>
          <w:sz w:val="24"/>
        </w:rPr>
        <w:t> </w:t>
      </w:r>
      <w:r>
        <w:rPr>
          <w:sz w:val="24"/>
        </w:rPr>
        <w:t>ú</w:t>
      </w:r>
      <w:r>
        <w:rPr>
          <w:spacing w:val="-24"/>
          <w:sz w:val="24"/>
        </w:rPr>
        <w:t> </w:t>
      </w:r>
      <w:r>
        <w:rPr>
          <w:sz w:val="24"/>
        </w:rPr>
        <w:t>z</w:t>
      </w:r>
      <w:r>
        <w:rPr>
          <w:spacing w:val="-24"/>
          <w:sz w:val="24"/>
        </w:rPr>
        <w:t> </w:t>
      </w:r>
      <w:r>
        <w:rPr>
          <w:sz w:val="24"/>
        </w:rPr>
        <w:t>e</w:t>
      </w:r>
      <w:r>
        <w:rPr>
          <w:spacing w:val="-22"/>
          <w:sz w:val="24"/>
        </w:rPr>
        <w:t> </w:t>
      </w:r>
      <w:r>
        <w:rPr>
          <w:sz w:val="24"/>
        </w:rPr>
        <w:t>m</w:t>
      </w:r>
      <w:r>
        <w:rPr>
          <w:spacing w:val="-22"/>
          <w:sz w:val="24"/>
        </w:rPr>
        <w:t> </w:t>
      </w:r>
      <w:r>
        <w:rPr>
          <w:sz w:val="24"/>
        </w:rPr>
        <w:t>n</w:t>
      </w:r>
      <w:r>
        <w:rPr>
          <w:spacing w:val="-24"/>
          <w:sz w:val="24"/>
        </w:rPr>
        <w:t> </w:t>
      </w:r>
      <w:r>
        <w:rPr>
          <w:sz w:val="24"/>
        </w:rPr>
        <w:t>í</w:t>
      </w:r>
      <w:r>
        <w:rPr>
          <w:spacing w:val="-23"/>
          <w:sz w:val="24"/>
        </w:rPr>
        <w:t> </w:t>
      </w:r>
      <w:r>
        <w:rPr>
          <w:sz w:val="24"/>
        </w:rPr>
        <w:t>h</w:t>
      </w:r>
      <w:r>
        <w:rPr>
          <w:spacing w:val="-24"/>
          <w:sz w:val="24"/>
        </w:rPr>
        <w:t> </w:t>
      </w:r>
      <w:r>
        <w:rPr>
          <w:sz w:val="24"/>
        </w:rPr>
        <w:t>o</w:t>
      </w:r>
      <w:r>
        <w:rPr>
          <w:spacing w:val="55"/>
          <w:w w:val="150"/>
          <w:sz w:val="24"/>
        </w:rPr>
        <w:t> </w:t>
      </w:r>
      <w:r>
        <w:rPr>
          <w:sz w:val="24"/>
        </w:rPr>
        <w:t>p</w:t>
      </w:r>
      <w:r>
        <w:rPr>
          <w:spacing w:val="-25"/>
          <w:sz w:val="24"/>
        </w:rPr>
        <w:t> </w:t>
      </w:r>
      <w:r>
        <w:rPr>
          <w:sz w:val="24"/>
        </w:rPr>
        <w:t>l</w:t>
      </w:r>
      <w:r>
        <w:rPr>
          <w:spacing w:val="-23"/>
          <w:sz w:val="24"/>
        </w:rPr>
        <w:t> </w:t>
      </w:r>
      <w:r>
        <w:rPr>
          <w:sz w:val="24"/>
        </w:rPr>
        <w:t>á</w:t>
      </w:r>
      <w:r>
        <w:rPr>
          <w:spacing w:val="-23"/>
          <w:sz w:val="24"/>
        </w:rPr>
        <w:t> </w:t>
      </w:r>
      <w:r>
        <w:rPr>
          <w:sz w:val="24"/>
        </w:rPr>
        <w:t>n</w:t>
      </w:r>
      <w:r>
        <w:rPr>
          <w:spacing w:val="-24"/>
          <w:sz w:val="24"/>
        </w:rPr>
        <w:t> </w:t>
      </w:r>
      <w:r>
        <w:rPr>
          <w:sz w:val="24"/>
        </w:rPr>
        <w:t>o</w:t>
      </w:r>
      <w:r>
        <w:rPr>
          <w:spacing w:val="-24"/>
          <w:sz w:val="24"/>
        </w:rPr>
        <w:t> </w:t>
      </w:r>
      <w:r>
        <w:rPr>
          <w:sz w:val="24"/>
        </w:rPr>
        <w:t>v</w:t>
      </w:r>
      <w:r>
        <w:rPr>
          <w:spacing w:val="-24"/>
          <w:sz w:val="24"/>
        </w:rPr>
        <w:t> </w:t>
      </w:r>
      <w:r>
        <w:rPr>
          <w:sz w:val="24"/>
        </w:rPr>
        <w:t>á</w:t>
      </w:r>
      <w:r>
        <w:rPr>
          <w:spacing w:val="-21"/>
          <w:sz w:val="24"/>
        </w:rPr>
        <w:t> </w:t>
      </w:r>
      <w:r>
        <w:rPr>
          <w:sz w:val="24"/>
        </w:rPr>
        <w:t>n</w:t>
      </w:r>
      <w:r>
        <w:rPr>
          <w:spacing w:val="-24"/>
          <w:sz w:val="24"/>
        </w:rPr>
        <w:t> </w:t>
      </w:r>
      <w:r>
        <w:rPr>
          <w:spacing w:val="-10"/>
          <w:sz w:val="24"/>
        </w:rPr>
        <w:t>í</w:t>
      </w:r>
    </w:p>
    <w:p>
      <w:pPr>
        <w:pStyle w:val="Heading4"/>
        <w:spacing w:before="138"/>
        <w:ind w:left="712"/>
      </w:pPr>
      <w:r>
        <w:rPr/>
        <w:t>§</w:t>
      </w:r>
      <w:r>
        <w:rPr>
          <w:spacing w:val="1"/>
        </w:rPr>
        <w:t> </w:t>
      </w:r>
      <w:r>
        <w:rPr>
          <w:spacing w:val="-5"/>
        </w:rPr>
        <w:t>54</w:t>
      </w:r>
    </w:p>
    <w:p>
      <w:pPr>
        <w:pStyle w:val="BodyText"/>
        <w:spacing w:line="437" w:lineRule="exact"/>
        <w:ind w:left="2536" w:firstLine="0"/>
      </w:pPr>
      <w:r>
        <w:rPr>
          <w:spacing w:val="21"/>
        </w:rPr>
        <w:t>Stanoviska</w:t>
      </w:r>
      <w:r>
        <w:rPr>
          <w:spacing w:val="46"/>
        </w:rPr>
        <w:t> </w:t>
      </w:r>
      <w:r>
        <w:rPr/>
        <w:t>a</w:t>
      </w:r>
      <w:r>
        <w:rPr>
          <w:spacing w:val="50"/>
        </w:rPr>
        <w:t> </w:t>
      </w:r>
      <w:r>
        <w:rPr>
          <w:spacing w:val="20"/>
        </w:rPr>
        <w:t>vyjádření</w:t>
      </w:r>
      <w:r>
        <w:rPr>
          <w:spacing w:val="49"/>
        </w:rPr>
        <w:t> </w:t>
      </w:r>
      <w:r>
        <w:rPr>
          <w:spacing w:val="20"/>
        </w:rPr>
        <w:t>dotčených</w:t>
      </w:r>
      <w:r>
        <w:rPr>
          <w:spacing w:val="47"/>
        </w:rPr>
        <w:t> </w:t>
      </w:r>
      <w:r>
        <w:rPr>
          <w:spacing w:val="17"/>
        </w:rPr>
        <w:t>orgánů</w:t>
      </w:r>
    </w:p>
    <w:p>
      <w:pPr>
        <w:pStyle w:val="ListParagraph"/>
        <w:numPr>
          <w:ilvl w:val="0"/>
          <w:numId w:val="49"/>
        </w:numPr>
        <w:tabs>
          <w:tab w:pos="1416" w:val="left" w:leader="none"/>
          <w:tab w:pos="1418" w:val="left" w:leader="none"/>
        </w:tabs>
        <w:spacing w:line="117" w:lineRule="auto" w:before="208" w:after="0"/>
        <w:ind w:left="1418" w:right="133" w:hanging="567"/>
        <w:jc w:val="both"/>
        <w:rPr>
          <w:sz w:val="22"/>
        </w:rPr>
      </w:pPr>
      <w:r>
        <w:rPr>
          <w:sz w:val="22"/>
        </w:rPr>
        <w:t>Dotčené orgány uplatňují stanoviska, která nejsou rozhodnutím ve správním řízení a jejichž obsah je závazný pro pořizování územně plánovací dokumentace, územních opatření nebo vymezení zastavěného území, není-</w:t>
      </w:r>
      <w:r>
        <w:rPr>
          <w:spacing w:val="-74"/>
          <w:sz w:val="22"/>
        </w:rPr>
        <w:t>li</w:t>
      </w:r>
      <w:r>
        <w:rPr>
          <w:sz w:val="22"/>
        </w:rPr>
        <w:t> při řešení rozporů stanoveno jinak. Ustanovení § 149 odst. 2 správního řádu se použije pro obsah stanovisek obdobně.</w:t>
      </w:r>
    </w:p>
    <w:p>
      <w:pPr>
        <w:pStyle w:val="ListParagraph"/>
        <w:numPr>
          <w:ilvl w:val="0"/>
          <w:numId w:val="49"/>
        </w:numPr>
        <w:tabs>
          <w:tab w:pos="1416" w:val="left" w:leader="none"/>
          <w:tab w:pos="1418" w:val="left" w:leader="none"/>
        </w:tabs>
        <w:spacing w:line="117" w:lineRule="auto" w:before="295" w:after="0"/>
        <w:ind w:left="1418" w:right="136" w:hanging="567"/>
        <w:jc w:val="both"/>
        <w:rPr>
          <w:sz w:val="22"/>
        </w:rPr>
      </w:pPr>
      <w:r>
        <w:rPr>
          <w:sz w:val="22"/>
        </w:rPr>
        <w:t>Dotčené orgány uplatňují vyjádření k návrhu zadání územně plánovací dokumentace, vyhodnocení vlivů, návrhu zprávy o uplatňování územně plánovací dokumentace a návrhu zadání změny územně plánovací </w:t>
      </w:r>
      <w:r>
        <w:rPr>
          <w:spacing w:val="-2"/>
          <w:sz w:val="22"/>
        </w:rPr>
        <w:t>dokumentace.</w:t>
      </w:r>
    </w:p>
    <w:p>
      <w:pPr>
        <w:pStyle w:val="ListParagraph"/>
        <w:numPr>
          <w:ilvl w:val="0"/>
          <w:numId w:val="49"/>
        </w:numPr>
        <w:tabs>
          <w:tab w:pos="1416" w:val="left" w:leader="none"/>
          <w:tab w:pos="1418" w:val="left" w:leader="none"/>
        </w:tabs>
        <w:spacing w:line="117" w:lineRule="auto" w:before="297" w:after="0"/>
        <w:ind w:left="1418" w:right="137" w:hanging="567"/>
        <w:jc w:val="both"/>
        <w:rPr>
          <w:sz w:val="22"/>
        </w:rPr>
      </w:pPr>
      <w:r>
        <w:rPr>
          <w:sz w:val="22"/>
        </w:rPr>
        <w:t>Obsahuje-li posuzovaný návrh varianty řešení, dotčený orgán </w:t>
      </w:r>
      <w:r>
        <w:rPr>
          <w:sz w:val="22"/>
        </w:rPr>
        <w:t>posuzuje každou variantu samostatně.</w:t>
      </w:r>
    </w:p>
    <w:p>
      <w:pPr>
        <w:pStyle w:val="ListParagraph"/>
        <w:numPr>
          <w:ilvl w:val="0"/>
          <w:numId w:val="49"/>
        </w:numPr>
        <w:tabs>
          <w:tab w:pos="1416" w:val="left" w:leader="none"/>
          <w:tab w:pos="1418" w:val="left" w:leader="none"/>
        </w:tabs>
        <w:spacing w:line="117" w:lineRule="auto" w:before="298" w:after="0"/>
        <w:ind w:left="1418" w:right="138" w:hanging="567"/>
        <w:jc w:val="both"/>
        <w:rPr>
          <w:sz w:val="22"/>
        </w:rPr>
      </w:pPr>
      <w:r>
        <w:rPr>
          <w:sz w:val="22"/>
        </w:rPr>
        <w:t>Jsou-li v rámci procesu pořizování nástrojů územního plánování </w:t>
      </w:r>
      <w:r>
        <w:rPr>
          <w:sz w:val="22"/>
        </w:rPr>
        <w:t>stanoveny lhůty pro uplatnění stanovisek nebo vyjádření a dotčený orgán v této lhůtě stanovisko nebo vyjádření neuplatní, k později uplatněnému stanovisku nebo vyjádření se nepřihlíží.</w:t>
      </w:r>
    </w:p>
    <w:p>
      <w:pPr>
        <w:pStyle w:val="Heading4"/>
        <w:spacing w:line="604" w:lineRule="exact" w:before="129"/>
        <w:ind w:left="712"/>
      </w:pPr>
      <w:r>
        <w:rPr/>
        <w:t>§</w:t>
      </w:r>
      <w:r>
        <w:rPr>
          <w:spacing w:val="1"/>
        </w:rPr>
        <w:t> </w:t>
      </w:r>
      <w:r>
        <w:rPr>
          <w:spacing w:val="-5"/>
        </w:rPr>
        <w:t>55</w:t>
      </w:r>
    </w:p>
    <w:p>
      <w:pPr>
        <w:pStyle w:val="BodyText"/>
        <w:spacing w:line="437" w:lineRule="exact"/>
        <w:ind w:left="4171" w:firstLine="0"/>
      </w:pPr>
      <w:r>
        <w:rPr>
          <w:spacing w:val="19"/>
        </w:rPr>
        <w:t>Řešení</w:t>
      </w:r>
      <w:r>
        <w:rPr>
          <w:spacing w:val="47"/>
        </w:rPr>
        <w:t> </w:t>
      </w:r>
      <w:r>
        <w:rPr>
          <w:spacing w:val="17"/>
        </w:rPr>
        <w:t>rozporů</w:t>
      </w:r>
    </w:p>
    <w:p>
      <w:pPr>
        <w:pStyle w:val="BodyText"/>
        <w:spacing w:line="117" w:lineRule="auto" w:before="207"/>
        <w:ind w:left="852" w:right="136" w:firstLine="0"/>
      </w:pPr>
      <w:r>
        <w:rPr/>
        <w:t>Orgány územního plánování projednávají protichůdná stanoviska dotčených orgánů. Dojde-li k rozporu mezi pořizovatelem a dotčenými orgány, jakož i </w:t>
      </w:r>
      <w:r>
        <w:rPr/>
        <w:t>mezi dotčenými orgány navzájem, postupuje se podle správního řádu.</w:t>
      </w:r>
    </w:p>
    <w:p>
      <w:pPr>
        <w:pStyle w:val="BodyText"/>
        <w:spacing w:after="0" w:line="117" w:lineRule="auto"/>
        <w:sectPr>
          <w:pgSz w:w="11910" w:h="16850"/>
          <w:pgMar w:header="708" w:footer="995" w:top="1340" w:bottom="1180" w:left="850" w:right="1559"/>
        </w:sectPr>
      </w:pPr>
    </w:p>
    <w:p>
      <w:pPr>
        <w:pStyle w:val="Heading5"/>
        <w:spacing w:before="175"/>
      </w:pPr>
      <w:r>
        <w:rPr/>
        <w:t>D</w:t>
      </w:r>
      <w:r>
        <w:rPr>
          <w:spacing w:val="-27"/>
        </w:rPr>
        <w:t> </w:t>
      </w:r>
      <w:r>
        <w:rPr/>
        <w:t>í</w:t>
      </w:r>
      <w:r>
        <w:rPr>
          <w:spacing w:val="-27"/>
        </w:rPr>
        <w:t> </w:t>
      </w:r>
      <w:r>
        <w:rPr/>
        <w:t>l</w:t>
      </w:r>
      <w:r>
        <w:rPr>
          <w:spacing w:val="47"/>
          <w:w w:val="150"/>
        </w:rPr>
        <w:t> </w:t>
      </w:r>
      <w:r>
        <w:rPr>
          <w:spacing w:val="-10"/>
        </w:rPr>
        <w:t>5</w:t>
      </w:r>
    </w:p>
    <w:p>
      <w:pPr>
        <w:spacing w:line="437" w:lineRule="exact" w:before="0"/>
        <w:ind w:left="662" w:right="0" w:firstLine="0"/>
        <w:jc w:val="center"/>
        <w:rPr>
          <w:sz w:val="24"/>
        </w:rPr>
      </w:pPr>
      <w:r>
        <w:rPr>
          <w:sz w:val="24"/>
        </w:rPr>
        <w:t>S</w:t>
      </w:r>
      <w:r>
        <w:rPr>
          <w:spacing w:val="-24"/>
          <w:sz w:val="24"/>
        </w:rPr>
        <w:t> </w:t>
      </w:r>
      <w:r>
        <w:rPr>
          <w:sz w:val="24"/>
        </w:rPr>
        <w:t>p</w:t>
      </w:r>
      <w:r>
        <w:rPr>
          <w:spacing w:val="-25"/>
          <w:sz w:val="24"/>
        </w:rPr>
        <w:t> </w:t>
      </w:r>
      <w:r>
        <w:rPr>
          <w:sz w:val="24"/>
        </w:rPr>
        <w:t>o</w:t>
      </w:r>
      <w:r>
        <w:rPr>
          <w:spacing w:val="-24"/>
          <w:sz w:val="24"/>
        </w:rPr>
        <w:t> </w:t>
      </w:r>
      <w:r>
        <w:rPr>
          <w:sz w:val="24"/>
        </w:rPr>
        <w:t>l</w:t>
      </w:r>
      <w:r>
        <w:rPr>
          <w:spacing w:val="-21"/>
          <w:sz w:val="24"/>
        </w:rPr>
        <w:t> </w:t>
      </w:r>
      <w:r>
        <w:rPr>
          <w:sz w:val="24"/>
        </w:rPr>
        <w:t>e</w:t>
      </w:r>
      <w:r>
        <w:rPr>
          <w:spacing w:val="-24"/>
          <w:sz w:val="24"/>
        </w:rPr>
        <w:t> </w:t>
      </w:r>
      <w:r>
        <w:rPr>
          <w:sz w:val="24"/>
        </w:rPr>
        <w:t>č</w:t>
      </w:r>
      <w:r>
        <w:rPr>
          <w:spacing w:val="-23"/>
          <w:sz w:val="24"/>
        </w:rPr>
        <w:t> </w:t>
      </w:r>
      <w:r>
        <w:rPr>
          <w:sz w:val="24"/>
        </w:rPr>
        <w:t>n</w:t>
      </w:r>
      <w:r>
        <w:rPr>
          <w:spacing w:val="-24"/>
          <w:sz w:val="24"/>
        </w:rPr>
        <w:t> </w:t>
      </w:r>
      <w:r>
        <w:rPr>
          <w:sz w:val="24"/>
        </w:rPr>
        <w:t>á</w:t>
      </w:r>
      <w:r>
        <w:rPr>
          <w:spacing w:val="52"/>
          <w:w w:val="150"/>
          <w:sz w:val="24"/>
        </w:rPr>
        <w:t> </w:t>
      </w:r>
      <w:r>
        <w:rPr>
          <w:sz w:val="24"/>
        </w:rPr>
        <w:t>u</w:t>
      </w:r>
      <w:r>
        <w:rPr>
          <w:spacing w:val="-22"/>
          <w:sz w:val="24"/>
        </w:rPr>
        <w:t> </w:t>
      </w:r>
      <w:r>
        <w:rPr>
          <w:sz w:val="24"/>
        </w:rPr>
        <w:t>s</w:t>
      </w:r>
      <w:r>
        <w:rPr>
          <w:spacing w:val="-25"/>
          <w:sz w:val="24"/>
        </w:rPr>
        <w:t> </w:t>
      </w:r>
      <w:r>
        <w:rPr>
          <w:sz w:val="24"/>
        </w:rPr>
        <w:t>t</w:t>
      </w:r>
      <w:r>
        <w:rPr>
          <w:spacing w:val="-24"/>
          <w:sz w:val="24"/>
        </w:rPr>
        <w:t> </w:t>
      </w:r>
      <w:r>
        <w:rPr>
          <w:sz w:val="24"/>
        </w:rPr>
        <w:t>a</w:t>
      </w:r>
      <w:r>
        <w:rPr>
          <w:spacing w:val="-23"/>
          <w:sz w:val="24"/>
        </w:rPr>
        <w:t> </w:t>
      </w:r>
      <w:r>
        <w:rPr>
          <w:sz w:val="24"/>
        </w:rPr>
        <w:t>n</w:t>
      </w:r>
      <w:r>
        <w:rPr>
          <w:spacing w:val="-22"/>
          <w:sz w:val="24"/>
        </w:rPr>
        <w:t> </w:t>
      </w:r>
      <w:r>
        <w:rPr>
          <w:sz w:val="24"/>
        </w:rPr>
        <w:t>o</w:t>
      </w:r>
      <w:r>
        <w:rPr>
          <w:spacing w:val="-24"/>
          <w:sz w:val="24"/>
        </w:rPr>
        <w:t> </w:t>
      </w:r>
      <w:r>
        <w:rPr>
          <w:sz w:val="24"/>
        </w:rPr>
        <w:t>v</w:t>
      </w:r>
      <w:r>
        <w:rPr>
          <w:spacing w:val="-24"/>
          <w:sz w:val="24"/>
        </w:rPr>
        <w:t> </w:t>
      </w:r>
      <w:r>
        <w:rPr>
          <w:sz w:val="24"/>
        </w:rPr>
        <w:t>e</w:t>
      </w:r>
      <w:r>
        <w:rPr>
          <w:spacing w:val="-24"/>
          <w:sz w:val="24"/>
        </w:rPr>
        <w:t> </w:t>
      </w:r>
      <w:r>
        <w:rPr>
          <w:sz w:val="24"/>
        </w:rPr>
        <w:t>n</w:t>
      </w:r>
      <w:r>
        <w:rPr>
          <w:spacing w:val="-24"/>
          <w:sz w:val="24"/>
        </w:rPr>
        <w:t> </w:t>
      </w:r>
      <w:r>
        <w:rPr>
          <w:spacing w:val="-10"/>
          <w:sz w:val="24"/>
        </w:rPr>
        <w:t>í</w:t>
      </w:r>
    </w:p>
    <w:p>
      <w:pPr>
        <w:pStyle w:val="Heading4"/>
        <w:spacing w:before="135"/>
        <w:ind w:left="712"/>
      </w:pPr>
      <w:r>
        <w:rPr/>
        <w:t>§</w:t>
      </w:r>
      <w:r>
        <w:rPr>
          <w:spacing w:val="1"/>
        </w:rPr>
        <w:t> </w:t>
      </w:r>
      <w:r>
        <w:rPr>
          <w:spacing w:val="-5"/>
        </w:rPr>
        <w:t>56</w:t>
      </w:r>
    </w:p>
    <w:p>
      <w:pPr>
        <w:pStyle w:val="BodyText"/>
        <w:spacing w:line="438" w:lineRule="exact"/>
        <w:ind w:left="4126" w:firstLine="0"/>
      </w:pPr>
      <w:r>
        <w:rPr>
          <w:spacing w:val="19"/>
        </w:rPr>
        <w:t>Územní</w:t>
      </w:r>
      <w:r>
        <w:rPr>
          <w:spacing w:val="48"/>
        </w:rPr>
        <w:t> </w:t>
      </w:r>
      <w:r>
        <w:rPr>
          <w:spacing w:val="17"/>
        </w:rPr>
        <w:t>rezerva</w:t>
      </w:r>
    </w:p>
    <w:p>
      <w:pPr>
        <w:pStyle w:val="ListParagraph"/>
        <w:numPr>
          <w:ilvl w:val="0"/>
          <w:numId w:val="50"/>
        </w:numPr>
        <w:tabs>
          <w:tab w:pos="1416" w:val="left" w:leader="none"/>
          <w:tab w:pos="1418" w:val="left" w:leader="none"/>
        </w:tabs>
        <w:spacing w:line="117" w:lineRule="auto" w:before="209" w:after="0"/>
        <w:ind w:left="1418" w:right="136" w:hanging="567"/>
        <w:jc w:val="both"/>
        <w:rPr>
          <w:sz w:val="22"/>
        </w:rPr>
      </w:pPr>
      <w:r>
        <w:rPr>
          <w:sz w:val="22"/>
        </w:rPr>
        <w:t>Územní rezervou se v tomto zákoně rozumí plocha nebo koridor, které jsou vymezené v územně plánovací dokumentaci pro využití, jehož potřebu a plošné nároky je třeba následně prověřit.</w:t>
      </w:r>
    </w:p>
    <w:p>
      <w:pPr>
        <w:pStyle w:val="ListParagraph"/>
        <w:numPr>
          <w:ilvl w:val="0"/>
          <w:numId w:val="50"/>
        </w:numPr>
        <w:tabs>
          <w:tab w:pos="1416" w:val="left" w:leader="none"/>
          <w:tab w:pos="1418" w:val="left" w:leader="none"/>
        </w:tabs>
        <w:spacing w:line="117" w:lineRule="auto" w:before="296" w:after="0"/>
        <w:ind w:left="1418" w:right="134" w:hanging="567"/>
        <w:jc w:val="both"/>
        <w:rPr>
          <w:sz w:val="22"/>
        </w:rPr>
      </w:pPr>
      <w:r>
        <w:rPr>
          <w:sz w:val="22"/>
        </w:rPr>
        <w:t>Při vymezení územní rezervy se v územně plánovací dokumentaci stanoví její uvažované budoucí využití, popřípadě podmínky pro jeho prověření.</w:t>
      </w:r>
    </w:p>
    <w:p>
      <w:pPr>
        <w:pStyle w:val="ListParagraph"/>
        <w:numPr>
          <w:ilvl w:val="0"/>
          <w:numId w:val="50"/>
        </w:numPr>
        <w:tabs>
          <w:tab w:pos="1416" w:val="left" w:leader="none"/>
          <w:tab w:pos="1418" w:val="left" w:leader="none"/>
        </w:tabs>
        <w:spacing w:line="117" w:lineRule="auto" w:before="300" w:after="0"/>
        <w:ind w:left="1418" w:right="143" w:hanging="567"/>
        <w:jc w:val="both"/>
        <w:rPr>
          <w:sz w:val="22"/>
        </w:rPr>
      </w:pPr>
      <w:r>
        <w:rPr>
          <w:sz w:val="22"/>
        </w:rPr>
        <w:t>Změnit územní rezervu na plochu nebo koridor umožňující stanovené využití lze jen změnou územně plánovací dokumentace.</w:t>
      </w:r>
    </w:p>
    <w:p>
      <w:pPr>
        <w:pStyle w:val="ListParagraph"/>
        <w:numPr>
          <w:ilvl w:val="0"/>
          <w:numId w:val="50"/>
        </w:numPr>
        <w:tabs>
          <w:tab w:pos="1416" w:val="left" w:leader="none"/>
          <w:tab w:pos="1418" w:val="left" w:leader="none"/>
        </w:tabs>
        <w:spacing w:line="117" w:lineRule="auto" w:before="297" w:after="0"/>
        <w:ind w:left="1418" w:right="132" w:hanging="567"/>
        <w:jc w:val="both"/>
        <w:rPr>
          <w:sz w:val="22"/>
        </w:rPr>
      </w:pPr>
      <w:r>
        <w:rPr>
          <w:sz w:val="22"/>
        </w:rPr>
        <w:t>Územní rezerva se neposuzuje z hlediska vlivů na udržitelný</w:t>
      </w:r>
      <w:r>
        <w:rPr>
          <w:spacing w:val="-1"/>
          <w:sz w:val="22"/>
        </w:rPr>
        <w:t> </w:t>
      </w:r>
      <w:r>
        <w:rPr>
          <w:sz w:val="22"/>
        </w:rPr>
        <w:t>rozvoj území, na životní prostředí ani na předmět ochrany nebo celistvost evropsky významné lokality nebo ptačí oblasti; uvedené vlivy se posuzují až při změně územně plánovací dokumentace, která má umožnit stanovené využití.</w:t>
      </w:r>
    </w:p>
    <w:p>
      <w:pPr>
        <w:pStyle w:val="ListParagraph"/>
        <w:numPr>
          <w:ilvl w:val="0"/>
          <w:numId w:val="50"/>
        </w:numPr>
        <w:tabs>
          <w:tab w:pos="1416" w:val="left" w:leader="none"/>
          <w:tab w:pos="1418" w:val="left" w:leader="none"/>
        </w:tabs>
        <w:spacing w:line="117" w:lineRule="auto" w:before="297" w:after="0"/>
        <w:ind w:left="1418" w:right="137" w:hanging="567"/>
        <w:jc w:val="both"/>
        <w:rPr>
          <w:sz w:val="22"/>
        </w:rPr>
      </w:pPr>
      <w:r>
        <w:rPr>
          <w:sz w:val="22"/>
        </w:rPr>
        <w:t>V územní rezervě jsou zakázány změny v území, které by mohly stanovené využití podstatně ztížit nebo znemožnit.</w:t>
      </w:r>
    </w:p>
    <w:p>
      <w:pPr>
        <w:pStyle w:val="ListParagraph"/>
        <w:numPr>
          <w:ilvl w:val="0"/>
          <w:numId w:val="50"/>
        </w:numPr>
        <w:tabs>
          <w:tab w:pos="1416" w:val="left" w:leader="none"/>
          <w:tab w:pos="1418" w:val="left" w:leader="none"/>
        </w:tabs>
        <w:spacing w:line="117" w:lineRule="auto" w:before="298" w:after="0"/>
        <w:ind w:left="1418" w:right="136" w:hanging="567"/>
        <w:jc w:val="both"/>
        <w:rPr>
          <w:sz w:val="22"/>
        </w:rPr>
      </w:pPr>
      <w:r>
        <w:rPr>
          <w:sz w:val="22"/>
        </w:rPr>
        <w:t>Účelnost dalšího trvání vymezení územní rezervy pořizovatel vždy vyhodnotí podle § 107 odst. 2 písm. a).</w:t>
      </w:r>
    </w:p>
    <w:p>
      <w:pPr>
        <w:pStyle w:val="BodyText"/>
        <w:spacing w:line="492" w:lineRule="exact" w:before="73"/>
        <w:ind w:left="3009" w:firstLine="0"/>
        <w:jc w:val="left"/>
      </w:pPr>
      <w:r>
        <w:rPr>
          <w:spacing w:val="18"/>
        </w:rPr>
        <w:t>Úplné</w:t>
      </w:r>
      <w:r>
        <w:rPr>
          <w:spacing w:val="49"/>
        </w:rPr>
        <w:t> </w:t>
      </w:r>
      <w:r>
        <w:rPr>
          <w:spacing w:val="18"/>
        </w:rPr>
        <w:t>znění</w:t>
      </w:r>
      <w:r>
        <w:rPr>
          <w:spacing w:val="48"/>
        </w:rPr>
        <w:t> </w:t>
      </w:r>
      <w:r>
        <w:rPr/>
        <w:t>a</w:t>
      </w:r>
      <w:r>
        <w:rPr>
          <w:spacing w:val="46"/>
        </w:rPr>
        <w:t> </w:t>
      </w:r>
      <w:r>
        <w:rPr>
          <w:spacing w:val="21"/>
        </w:rPr>
        <w:t>koordinační</w:t>
      </w:r>
      <w:r>
        <w:rPr>
          <w:spacing w:val="50"/>
        </w:rPr>
        <w:t> </w:t>
      </w:r>
      <w:r>
        <w:rPr>
          <w:spacing w:val="16"/>
        </w:rPr>
        <w:t>výkres</w:t>
      </w:r>
    </w:p>
    <w:p>
      <w:pPr>
        <w:pStyle w:val="Heading4"/>
        <w:spacing w:line="614" w:lineRule="exact"/>
        <w:ind w:left="712"/>
      </w:pPr>
      <w:r>
        <w:rPr/>
        <w:t>§</w:t>
      </w:r>
      <w:r>
        <w:rPr>
          <w:spacing w:val="1"/>
        </w:rPr>
        <w:t> </w:t>
      </w:r>
      <w:r>
        <w:rPr>
          <w:spacing w:val="-5"/>
        </w:rPr>
        <w:t>57</w:t>
      </w:r>
    </w:p>
    <w:p>
      <w:pPr>
        <w:pStyle w:val="ListParagraph"/>
        <w:numPr>
          <w:ilvl w:val="0"/>
          <w:numId w:val="51"/>
        </w:numPr>
        <w:tabs>
          <w:tab w:pos="1416" w:val="left" w:leader="none"/>
          <w:tab w:pos="1418" w:val="left" w:leader="none"/>
        </w:tabs>
        <w:spacing w:line="117" w:lineRule="auto" w:before="200" w:after="0"/>
        <w:ind w:left="1418" w:right="137" w:hanging="567"/>
        <w:jc w:val="both"/>
        <w:rPr>
          <w:sz w:val="22"/>
        </w:rPr>
      </w:pPr>
      <w:r>
        <w:rPr>
          <w:sz w:val="22"/>
        </w:rPr>
        <w:t>Úplným zněním územně plánovací dokumentace nebo vymezení zastavěného území (dále jen "úplné znění") se rozumí účinné znění územně plánovací dokumentace</w:t>
      </w:r>
      <w:r>
        <w:rPr>
          <w:spacing w:val="-2"/>
          <w:sz w:val="22"/>
        </w:rPr>
        <w:t> </w:t>
      </w:r>
      <w:r>
        <w:rPr>
          <w:sz w:val="22"/>
        </w:rPr>
        <w:t>nebo</w:t>
      </w:r>
      <w:r>
        <w:rPr>
          <w:spacing w:val="-2"/>
          <w:sz w:val="22"/>
        </w:rPr>
        <w:t> </w:t>
      </w:r>
      <w:r>
        <w:rPr>
          <w:sz w:val="22"/>
        </w:rPr>
        <w:t>vymezení</w:t>
      </w:r>
      <w:r>
        <w:rPr>
          <w:spacing w:val="-2"/>
          <w:sz w:val="22"/>
        </w:rPr>
        <w:t> </w:t>
      </w:r>
      <w:r>
        <w:rPr>
          <w:sz w:val="22"/>
        </w:rPr>
        <w:t>zastavěného</w:t>
      </w:r>
      <w:r>
        <w:rPr>
          <w:spacing w:val="-5"/>
          <w:sz w:val="22"/>
        </w:rPr>
        <w:t> </w:t>
      </w:r>
      <w:r>
        <w:rPr>
          <w:sz w:val="22"/>
        </w:rPr>
        <w:t>území</w:t>
      </w:r>
      <w:r>
        <w:rPr>
          <w:spacing w:val="-4"/>
          <w:sz w:val="22"/>
        </w:rPr>
        <w:t> </w:t>
      </w:r>
      <w:r>
        <w:rPr>
          <w:sz w:val="22"/>
        </w:rPr>
        <w:t>se</w:t>
      </w:r>
      <w:r>
        <w:rPr>
          <w:spacing w:val="-5"/>
          <w:sz w:val="22"/>
        </w:rPr>
        <w:t> </w:t>
      </w:r>
      <w:r>
        <w:rPr>
          <w:sz w:val="22"/>
        </w:rPr>
        <w:t>zapracovanými</w:t>
      </w:r>
      <w:r>
        <w:rPr>
          <w:spacing w:val="-4"/>
          <w:sz w:val="22"/>
        </w:rPr>
        <w:t> </w:t>
      </w:r>
      <w:r>
        <w:rPr>
          <w:sz w:val="22"/>
        </w:rPr>
        <w:t>pozdějšími </w:t>
      </w:r>
      <w:r>
        <w:rPr>
          <w:spacing w:val="-2"/>
          <w:sz w:val="22"/>
        </w:rPr>
        <w:t>změnami.</w:t>
      </w:r>
    </w:p>
    <w:p>
      <w:pPr>
        <w:pStyle w:val="ListParagraph"/>
        <w:numPr>
          <w:ilvl w:val="0"/>
          <w:numId w:val="51"/>
        </w:numPr>
        <w:tabs>
          <w:tab w:pos="1416" w:val="left" w:leader="none"/>
          <w:tab w:pos="1418" w:val="left" w:leader="none"/>
        </w:tabs>
        <w:spacing w:line="117" w:lineRule="auto" w:before="297" w:after="0"/>
        <w:ind w:left="1418" w:right="138" w:hanging="567"/>
        <w:jc w:val="both"/>
        <w:rPr>
          <w:sz w:val="22"/>
        </w:rPr>
      </w:pPr>
      <w:r>
        <w:rPr>
          <w:sz w:val="22"/>
        </w:rPr>
        <w:t>Zpracování úplného znění zajistí pořizovatel změny územně plánovací dokumentace nebo vymezení zastavěného území.</w:t>
      </w:r>
    </w:p>
    <w:p>
      <w:pPr>
        <w:pStyle w:val="ListParagraph"/>
        <w:numPr>
          <w:ilvl w:val="0"/>
          <w:numId w:val="51"/>
        </w:numPr>
        <w:tabs>
          <w:tab w:pos="1416" w:val="left" w:leader="none"/>
          <w:tab w:pos="1418" w:val="left" w:leader="none"/>
        </w:tabs>
        <w:spacing w:line="117" w:lineRule="auto" w:before="298" w:after="0"/>
        <w:ind w:left="1418" w:right="137" w:hanging="567"/>
        <w:jc w:val="both"/>
        <w:rPr>
          <w:sz w:val="22"/>
        </w:rPr>
      </w:pPr>
      <w:r>
        <w:rPr>
          <w:sz w:val="22"/>
        </w:rPr>
        <w:t>Úplné znění obsahuje textovou a grafickou část; v případě odůvodnění</w:t>
      </w:r>
      <w:r>
        <w:rPr>
          <w:spacing w:val="40"/>
          <w:sz w:val="22"/>
        </w:rPr>
        <w:t> </w:t>
      </w:r>
      <w:r>
        <w:rPr>
          <w:sz w:val="22"/>
        </w:rPr>
        <w:t>územně plánovací dokumentace je součástí úplného znění koordinační výkres celého území státu, kraje nebo obce anebo celé plochy řešené regulačním plánem. Koordinačním výkresem se rozumí výkres zahrnující navržené</w:t>
      </w:r>
      <w:r>
        <w:rPr>
          <w:spacing w:val="40"/>
          <w:sz w:val="22"/>
        </w:rPr>
        <w:t> </w:t>
      </w:r>
      <w:r>
        <w:rPr>
          <w:sz w:val="22"/>
        </w:rPr>
        <w:t>řešení, neměněný současný stav a důležitá omezení v území, zejména limity využití území.</w:t>
      </w:r>
    </w:p>
    <w:p>
      <w:pPr>
        <w:pStyle w:val="ListParagraph"/>
        <w:numPr>
          <w:ilvl w:val="0"/>
          <w:numId w:val="51"/>
        </w:numPr>
        <w:tabs>
          <w:tab w:pos="1416" w:val="left" w:leader="none"/>
          <w:tab w:pos="1418" w:val="left" w:leader="none"/>
        </w:tabs>
        <w:spacing w:line="117" w:lineRule="auto" w:before="294" w:after="0"/>
        <w:ind w:left="1418" w:right="135" w:hanging="567"/>
        <w:jc w:val="both"/>
        <w:rPr>
          <w:sz w:val="22"/>
        </w:rPr>
      </w:pPr>
      <w:r>
        <w:rPr>
          <w:sz w:val="22"/>
        </w:rPr>
        <w:t>V případě územního plánu pro vymezenou část území hlavního města Prahy úplné</w:t>
      </w:r>
      <w:r>
        <w:rPr>
          <w:spacing w:val="40"/>
          <w:sz w:val="22"/>
        </w:rPr>
        <w:t> </w:t>
      </w:r>
      <w:r>
        <w:rPr>
          <w:sz w:val="22"/>
        </w:rPr>
        <w:t>znění</w:t>
      </w:r>
      <w:r>
        <w:rPr>
          <w:spacing w:val="40"/>
          <w:sz w:val="22"/>
        </w:rPr>
        <w:t> </w:t>
      </w:r>
      <w:r>
        <w:rPr>
          <w:sz w:val="22"/>
        </w:rPr>
        <w:t>obsahuje</w:t>
      </w:r>
      <w:r>
        <w:rPr>
          <w:spacing w:val="40"/>
          <w:sz w:val="22"/>
        </w:rPr>
        <w:t> </w:t>
      </w:r>
      <w:r>
        <w:rPr>
          <w:sz w:val="22"/>
        </w:rPr>
        <w:t>textovou</w:t>
      </w:r>
      <w:r>
        <w:rPr>
          <w:spacing w:val="40"/>
          <w:sz w:val="22"/>
        </w:rPr>
        <w:t> </w:t>
      </w:r>
      <w:r>
        <w:rPr>
          <w:sz w:val="22"/>
        </w:rPr>
        <w:t>a</w:t>
      </w:r>
      <w:r>
        <w:rPr>
          <w:spacing w:val="40"/>
          <w:sz w:val="22"/>
        </w:rPr>
        <w:t> </w:t>
      </w:r>
      <w:r>
        <w:rPr>
          <w:sz w:val="22"/>
        </w:rPr>
        <w:t>grafickou</w:t>
      </w:r>
      <w:r>
        <w:rPr>
          <w:spacing w:val="40"/>
          <w:sz w:val="22"/>
        </w:rPr>
        <w:t> </w:t>
      </w:r>
      <w:r>
        <w:rPr>
          <w:sz w:val="22"/>
        </w:rPr>
        <w:t>část</w:t>
      </w:r>
      <w:r>
        <w:rPr>
          <w:spacing w:val="40"/>
          <w:sz w:val="22"/>
        </w:rPr>
        <w:t> </w:t>
      </w:r>
      <w:r>
        <w:rPr>
          <w:sz w:val="22"/>
        </w:rPr>
        <w:t>územního</w:t>
      </w:r>
      <w:r>
        <w:rPr>
          <w:spacing w:val="40"/>
          <w:sz w:val="22"/>
        </w:rPr>
        <w:t> </w:t>
      </w:r>
      <w:r>
        <w:rPr>
          <w:sz w:val="22"/>
        </w:rPr>
        <w:t>plánu,</w:t>
      </w:r>
      <w:r>
        <w:rPr>
          <w:spacing w:val="40"/>
          <w:sz w:val="22"/>
        </w:rPr>
        <w:t> </w:t>
      </w:r>
      <w:r>
        <w:rPr>
          <w:sz w:val="22"/>
        </w:rPr>
        <w:t>ve</w:t>
      </w:r>
      <w:r>
        <w:rPr>
          <w:spacing w:val="40"/>
          <w:sz w:val="22"/>
        </w:rPr>
        <w:t> </w:t>
      </w:r>
      <w:r>
        <w:rPr>
          <w:sz w:val="22"/>
        </w:rPr>
        <w:t>znění</w:t>
      </w:r>
    </w:p>
    <w:p>
      <w:pPr>
        <w:pStyle w:val="ListParagraph"/>
        <w:spacing w:after="0" w:line="117" w:lineRule="auto"/>
        <w:jc w:val="both"/>
        <w:rPr>
          <w:sz w:val="22"/>
        </w:rPr>
        <w:sectPr>
          <w:pgSz w:w="11910" w:h="16850"/>
          <w:pgMar w:header="708" w:footer="995" w:top="1340" w:bottom="1180" w:left="850" w:right="1559"/>
        </w:sectPr>
      </w:pPr>
    </w:p>
    <w:p>
      <w:pPr>
        <w:pStyle w:val="BodyText"/>
        <w:spacing w:line="117" w:lineRule="auto" w:before="360"/>
        <w:ind w:firstLine="0"/>
        <w:jc w:val="left"/>
      </w:pPr>
      <w:r>
        <w:rPr/>
        <w:t>platném</w:t>
      </w:r>
      <w:r>
        <w:rPr>
          <w:spacing w:val="80"/>
        </w:rPr>
        <w:t> </w:t>
      </w:r>
      <w:r>
        <w:rPr/>
        <w:t>po</w:t>
      </w:r>
      <w:r>
        <w:rPr>
          <w:spacing w:val="80"/>
        </w:rPr>
        <w:t> </w:t>
      </w:r>
      <w:r>
        <w:rPr/>
        <w:t>jeho</w:t>
      </w:r>
      <w:r>
        <w:rPr>
          <w:spacing w:val="80"/>
        </w:rPr>
        <w:t> </w:t>
      </w:r>
      <w:r>
        <w:rPr/>
        <w:t>změně,</w:t>
      </w:r>
      <w:r>
        <w:rPr>
          <w:spacing w:val="80"/>
        </w:rPr>
        <w:t> </w:t>
      </w:r>
      <w:r>
        <w:rPr/>
        <w:t>a</w:t>
      </w:r>
      <w:r>
        <w:rPr>
          <w:spacing w:val="80"/>
        </w:rPr>
        <w:t> </w:t>
      </w:r>
      <w:r>
        <w:rPr/>
        <w:t>z</w:t>
      </w:r>
      <w:r>
        <w:rPr>
          <w:spacing w:val="80"/>
        </w:rPr>
        <w:t> </w:t>
      </w:r>
      <w:r>
        <w:rPr/>
        <w:t>odůvodnění</w:t>
      </w:r>
      <w:r>
        <w:rPr>
          <w:spacing w:val="80"/>
        </w:rPr>
        <w:t> </w:t>
      </w:r>
      <w:r>
        <w:rPr/>
        <w:t>koordinační</w:t>
      </w:r>
      <w:r>
        <w:rPr>
          <w:spacing w:val="80"/>
        </w:rPr>
        <w:t> </w:t>
      </w:r>
      <w:r>
        <w:rPr/>
        <w:t>výkres</w:t>
      </w:r>
      <w:r>
        <w:rPr>
          <w:spacing w:val="80"/>
        </w:rPr>
        <w:t> </w:t>
      </w:r>
      <w:r>
        <w:rPr/>
        <w:t>pro</w:t>
      </w:r>
      <w:r>
        <w:rPr>
          <w:spacing w:val="80"/>
        </w:rPr>
        <w:t> </w:t>
      </w:r>
      <w:r>
        <w:rPr/>
        <w:t>celou vymezenou část území hlavního města Prahy.</w:t>
      </w:r>
    </w:p>
    <w:p>
      <w:pPr>
        <w:pStyle w:val="ListParagraph"/>
        <w:numPr>
          <w:ilvl w:val="0"/>
          <w:numId w:val="51"/>
        </w:numPr>
        <w:tabs>
          <w:tab w:pos="1416" w:val="left" w:leader="none"/>
          <w:tab w:pos="1418" w:val="left" w:leader="none"/>
        </w:tabs>
        <w:spacing w:line="117" w:lineRule="auto" w:before="300" w:after="0"/>
        <w:ind w:left="1418" w:right="135" w:hanging="567"/>
        <w:jc w:val="both"/>
        <w:rPr>
          <w:sz w:val="22"/>
        </w:rPr>
      </w:pPr>
      <w:r>
        <w:rPr>
          <w:sz w:val="22"/>
        </w:rPr>
        <w:t>Úplné znění se po vydání změny územně plánovací dokumentace opatří záznamem o účinnosti, který obsahuje</w:t>
      </w:r>
    </w:p>
    <w:p>
      <w:pPr>
        <w:pStyle w:val="ListParagraph"/>
        <w:numPr>
          <w:ilvl w:val="1"/>
          <w:numId w:val="51"/>
        </w:numPr>
        <w:tabs>
          <w:tab w:pos="1417" w:val="left" w:leader="none"/>
        </w:tabs>
        <w:spacing w:line="240" w:lineRule="auto" w:before="70" w:after="0"/>
        <w:ind w:left="1417" w:right="0" w:hanging="282"/>
        <w:jc w:val="left"/>
        <w:rPr>
          <w:sz w:val="22"/>
        </w:rPr>
      </w:pPr>
      <w:r>
        <w:rPr>
          <w:sz w:val="22"/>
        </w:rPr>
        <w:t>označení</w:t>
      </w:r>
      <w:r>
        <w:rPr>
          <w:spacing w:val="-8"/>
          <w:sz w:val="22"/>
        </w:rPr>
        <w:t> </w:t>
      </w:r>
      <w:r>
        <w:rPr>
          <w:sz w:val="22"/>
        </w:rPr>
        <w:t>správního</w:t>
      </w:r>
      <w:r>
        <w:rPr>
          <w:spacing w:val="-4"/>
          <w:sz w:val="22"/>
        </w:rPr>
        <w:t> </w:t>
      </w:r>
      <w:r>
        <w:rPr>
          <w:sz w:val="22"/>
        </w:rPr>
        <w:t>orgánu,</w:t>
      </w:r>
      <w:r>
        <w:rPr>
          <w:spacing w:val="-6"/>
          <w:sz w:val="22"/>
        </w:rPr>
        <w:t> </w:t>
      </w:r>
      <w:r>
        <w:rPr>
          <w:sz w:val="22"/>
        </w:rPr>
        <w:t>který</w:t>
      </w:r>
      <w:r>
        <w:rPr>
          <w:spacing w:val="-6"/>
          <w:sz w:val="22"/>
        </w:rPr>
        <w:t> </w:t>
      </w:r>
      <w:r>
        <w:rPr>
          <w:sz w:val="22"/>
        </w:rPr>
        <w:t>poslední</w:t>
      </w:r>
      <w:r>
        <w:rPr>
          <w:spacing w:val="-4"/>
          <w:sz w:val="22"/>
        </w:rPr>
        <w:t> </w:t>
      </w:r>
      <w:r>
        <w:rPr>
          <w:sz w:val="22"/>
        </w:rPr>
        <w:t>změnu</w:t>
      </w:r>
      <w:r>
        <w:rPr>
          <w:spacing w:val="-5"/>
          <w:sz w:val="22"/>
        </w:rPr>
        <w:t> </w:t>
      </w:r>
      <w:r>
        <w:rPr>
          <w:spacing w:val="-2"/>
          <w:sz w:val="22"/>
        </w:rPr>
        <w:t>vydal,</w:t>
      </w:r>
    </w:p>
    <w:p>
      <w:pPr>
        <w:pStyle w:val="ListParagraph"/>
        <w:numPr>
          <w:ilvl w:val="1"/>
          <w:numId w:val="51"/>
        </w:numPr>
        <w:tabs>
          <w:tab w:pos="1417" w:val="left" w:leader="none"/>
        </w:tabs>
        <w:spacing w:line="240" w:lineRule="auto" w:before="23" w:after="0"/>
        <w:ind w:left="1417" w:right="0" w:hanging="282"/>
        <w:jc w:val="left"/>
        <w:rPr>
          <w:sz w:val="22"/>
        </w:rPr>
      </w:pPr>
      <w:r>
        <w:rPr>
          <w:sz w:val="22"/>
        </w:rPr>
        <w:t>pořadové</w:t>
      </w:r>
      <w:r>
        <w:rPr>
          <w:spacing w:val="-6"/>
          <w:sz w:val="22"/>
        </w:rPr>
        <w:t> </w:t>
      </w:r>
      <w:r>
        <w:rPr>
          <w:sz w:val="22"/>
        </w:rPr>
        <w:t>číslo</w:t>
      </w:r>
      <w:r>
        <w:rPr>
          <w:spacing w:val="-6"/>
          <w:sz w:val="22"/>
        </w:rPr>
        <w:t> </w:t>
      </w:r>
      <w:r>
        <w:rPr>
          <w:sz w:val="22"/>
        </w:rPr>
        <w:t>poslední</w:t>
      </w:r>
      <w:r>
        <w:rPr>
          <w:spacing w:val="-5"/>
          <w:sz w:val="22"/>
        </w:rPr>
        <w:t> </w:t>
      </w:r>
      <w:r>
        <w:rPr>
          <w:spacing w:val="-2"/>
          <w:sz w:val="22"/>
        </w:rPr>
        <w:t>změny,</w:t>
      </w:r>
    </w:p>
    <w:p>
      <w:pPr>
        <w:pStyle w:val="ListParagraph"/>
        <w:numPr>
          <w:ilvl w:val="1"/>
          <w:numId w:val="51"/>
        </w:numPr>
        <w:tabs>
          <w:tab w:pos="1416" w:val="left" w:leader="none"/>
        </w:tabs>
        <w:spacing w:line="240" w:lineRule="auto" w:before="25" w:after="0"/>
        <w:ind w:left="1416" w:right="0" w:hanging="281"/>
        <w:jc w:val="left"/>
        <w:rPr>
          <w:sz w:val="22"/>
        </w:rPr>
      </w:pPr>
      <w:r>
        <w:rPr>
          <w:sz w:val="22"/>
        </w:rPr>
        <w:t>datum</w:t>
      </w:r>
      <w:r>
        <w:rPr>
          <w:spacing w:val="-6"/>
          <w:sz w:val="22"/>
        </w:rPr>
        <w:t> </w:t>
      </w:r>
      <w:r>
        <w:rPr>
          <w:sz w:val="22"/>
        </w:rPr>
        <w:t>nabytí</w:t>
      </w:r>
      <w:r>
        <w:rPr>
          <w:spacing w:val="-4"/>
          <w:sz w:val="22"/>
        </w:rPr>
        <w:t> </w:t>
      </w:r>
      <w:r>
        <w:rPr>
          <w:sz w:val="22"/>
        </w:rPr>
        <w:t>účinnosti</w:t>
      </w:r>
      <w:r>
        <w:rPr>
          <w:spacing w:val="-7"/>
          <w:sz w:val="22"/>
        </w:rPr>
        <w:t> </w:t>
      </w:r>
      <w:r>
        <w:rPr>
          <w:sz w:val="22"/>
        </w:rPr>
        <w:t>poslední</w:t>
      </w:r>
      <w:r>
        <w:rPr>
          <w:spacing w:val="-3"/>
          <w:sz w:val="22"/>
        </w:rPr>
        <w:t> </w:t>
      </w:r>
      <w:r>
        <w:rPr>
          <w:spacing w:val="-2"/>
          <w:sz w:val="22"/>
        </w:rPr>
        <w:t>změny,</w:t>
      </w:r>
    </w:p>
    <w:p>
      <w:pPr>
        <w:pStyle w:val="ListParagraph"/>
        <w:numPr>
          <w:ilvl w:val="1"/>
          <w:numId w:val="51"/>
        </w:numPr>
        <w:tabs>
          <w:tab w:pos="1417" w:val="left" w:leader="none"/>
        </w:tabs>
        <w:spacing w:line="403" w:lineRule="exact" w:before="23" w:after="0"/>
        <w:ind w:left="1417" w:right="0" w:hanging="282"/>
        <w:jc w:val="left"/>
        <w:rPr>
          <w:sz w:val="22"/>
        </w:rPr>
      </w:pPr>
      <w:r>
        <w:rPr>
          <w:sz w:val="22"/>
        </w:rPr>
        <w:t>jméno,</w:t>
      </w:r>
      <w:r>
        <w:rPr>
          <w:spacing w:val="6"/>
          <w:sz w:val="22"/>
        </w:rPr>
        <w:t> </w:t>
      </w:r>
      <w:r>
        <w:rPr>
          <w:sz w:val="22"/>
        </w:rPr>
        <w:t>příjmení,</w:t>
      </w:r>
      <w:r>
        <w:rPr>
          <w:spacing w:val="12"/>
          <w:sz w:val="22"/>
        </w:rPr>
        <w:t> </w:t>
      </w:r>
      <w:r>
        <w:rPr>
          <w:sz w:val="22"/>
        </w:rPr>
        <w:t>funkci</w:t>
      </w:r>
      <w:r>
        <w:rPr>
          <w:spacing w:val="9"/>
          <w:sz w:val="22"/>
        </w:rPr>
        <w:t> </w:t>
      </w:r>
      <w:r>
        <w:rPr>
          <w:sz w:val="22"/>
        </w:rPr>
        <w:t>a</w:t>
      </w:r>
      <w:r>
        <w:rPr>
          <w:spacing w:val="10"/>
          <w:sz w:val="22"/>
        </w:rPr>
        <w:t> </w:t>
      </w:r>
      <w:r>
        <w:rPr>
          <w:sz w:val="22"/>
        </w:rPr>
        <w:t>podpis</w:t>
      </w:r>
      <w:r>
        <w:rPr>
          <w:spacing w:val="12"/>
          <w:sz w:val="22"/>
        </w:rPr>
        <w:t> </w:t>
      </w:r>
      <w:r>
        <w:rPr>
          <w:sz w:val="22"/>
        </w:rPr>
        <w:t>oprávněné</w:t>
      </w:r>
      <w:r>
        <w:rPr>
          <w:spacing w:val="11"/>
          <w:sz w:val="22"/>
        </w:rPr>
        <w:t> </w:t>
      </w:r>
      <w:r>
        <w:rPr>
          <w:sz w:val="22"/>
        </w:rPr>
        <w:t>úřední</w:t>
      </w:r>
      <w:r>
        <w:rPr>
          <w:spacing w:val="10"/>
          <w:sz w:val="22"/>
        </w:rPr>
        <w:t> </w:t>
      </w:r>
      <w:r>
        <w:rPr>
          <w:sz w:val="22"/>
        </w:rPr>
        <w:t>osoby</w:t>
      </w:r>
      <w:r>
        <w:rPr>
          <w:spacing w:val="10"/>
          <w:sz w:val="22"/>
        </w:rPr>
        <w:t> </w:t>
      </w:r>
      <w:r>
        <w:rPr>
          <w:sz w:val="22"/>
        </w:rPr>
        <w:t>pořizovatele</w:t>
      </w:r>
      <w:r>
        <w:rPr>
          <w:spacing w:val="9"/>
          <w:sz w:val="22"/>
        </w:rPr>
        <w:t> </w:t>
      </w:r>
      <w:r>
        <w:rPr>
          <w:sz w:val="22"/>
        </w:rPr>
        <w:t>a</w:t>
      </w:r>
      <w:r>
        <w:rPr>
          <w:spacing w:val="11"/>
          <w:sz w:val="22"/>
        </w:rPr>
        <w:t> </w:t>
      </w:r>
      <w:r>
        <w:rPr>
          <w:spacing w:val="-2"/>
          <w:sz w:val="22"/>
        </w:rPr>
        <w:t>otisk</w:t>
      </w:r>
    </w:p>
    <w:p>
      <w:pPr>
        <w:pStyle w:val="BodyText"/>
        <w:spacing w:line="403" w:lineRule="exact"/>
        <w:ind w:firstLine="0"/>
        <w:jc w:val="left"/>
      </w:pPr>
      <w:r>
        <w:rPr/>
        <w:t>úředního</w:t>
      </w:r>
      <w:r>
        <w:rPr>
          <w:spacing w:val="-2"/>
        </w:rPr>
        <w:t> razítka.</w:t>
      </w:r>
    </w:p>
    <w:p>
      <w:pPr>
        <w:pStyle w:val="Heading4"/>
        <w:spacing w:line="663" w:lineRule="exact" w:before="81"/>
        <w:ind w:left="712"/>
      </w:pPr>
      <w:r>
        <w:rPr/>
        <w:t>§</w:t>
      </w:r>
      <w:r>
        <w:rPr>
          <w:spacing w:val="1"/>
        </w:rPr>
        <w:t> </w:t>
      </w:r>
      <w:r>
        <w:rPr>
          <w:spacing w:val="-5"/>
        </w:rPr>
        <w:t>58</w:t>
      </w:r>
    </w:p>
    <w:p>
      <w:pPr>
        <w:pStyle w:val="ListParagraph"/>
        <w:numPr>
          <w:ilvl w:val="0"/>
          <w:numId w:val="52"/>
        </w:numPr>
        <w:tabs>
          <w:tab w:pos="1416" w:val="left" w:leader="none"/>
          <w:tab w:pos="1418" w:val="left" w:leader="none"/>
        </w:tabs>
        <w:spacing w:line="117" w:lineRule="auto" w:before="200" w:after="0"/>
        <w:ind w:left="1418" w:right="136" w:hanging="567"/>
        <w:jc w:val="both"/>
        <w:rPr>
          <w:sz w:val="22"/>
        </w:rPr>
      </w:pPr>
      <w:r>
        <w:rPr>
          <w:sz w:val="22"/>
        </w:rPr>
        <w:t>Dojde-li při vyhotovení úplného znění k pochybení, pořizovatel </w:t>
      </w:r>
      <w:r>
        <w:rPr>
          <w:sz w:val="22"/>
        </w:rPr>
        <w:t>chybu bezodkladně odstraní; případné vady při vyhotovení úplného znění nemají</w:t>
      </w:r>
      <w:r>
        <w:rPr>
          <w:spacing w:val="40"/>
          <w:sz w:val="22"/>
        </w:rPr>
        <w:t> </w:t>
      </w:r>
      <w:r>
        <w:rPr>
          <w:sz w:val="22"/>
        </w:rPr>
        <w:t>vliv na účinnost změny územně plánovací dokumentace.</w:t>
      </w:r>
    </w:p>
    <w:p>
      <w:pPr>
        <w:pStyle w:val="ListParagraph"/>
        <w:numPr>
          <w:ilvl w:val="0"/>
          <w:numId w:val="52"/>
        </w:numPr>
        <w:tabs>
          <w:tab w:pos="1416" w:val="left" w:leader="none"/>
          <w:tab w:pos="1418" w:val="left" w:leader="none"/>
        </w:tabs>
        <w:spacing w:line="117" w:lineRule="auto" w:before="298" w:after="0"/>
        <w:ind w:left="1418" w:right="135" w:hanging="567"/>
        <w:jc w:val="both"/>
        <w:rPr>
          <w:sz w:val="22"/>
        </w:rPr>
      </w:pPr>
      <w:r>
        <w:rPr>
          <w:sz w:val="22"/>
        </w:rPr>
        <w:t>Za padělání nebo pozměňování úplného znění se nepovažuje změna způsobu grafického vyjádření.</w:t>
      </w:r>
    </w:p>
    <w:p>
      <w:pPr>
        <w:pStyle w:val="Heading4"/>
        <w:spacing w:line="604" w:lineRule="exact" w:before="130"/>
        <w:ind w:left="712"/>
      </w:pPr>
      <w:r>
        <w:rPr/>
        <w:t>§</w:t>
      </w:r>
      <w:r>
        <w:rPr>
          <w:spacing w:val="1"/>
        </w:rPr>
        <w:t> </w:t>
      </w:r>
      <w:r>
        <w:rPr>
          <w:spacing w:val="-5"/>
        </w:rPr>
        <w:t>59</w:t>
      </w:r>
    </w:p>
    <w:p>
      <w:pPr>
        <w:pStyle w:val="BodyText"/>
        <w:spacing w:line="438" w:lineRule="exact"/>
        <w:ind w:left="3939" w:firstLine="0"/>
      </w:pPr>
      <w:r>
        <w:rPr>
          <w:spacing w:val="20"/>
        </w:rPr>
        <w:t>Jednotný</w:t>
      </w:r>
      <w:r>
        <w:rPr>
          <w:spacing w:val="50"/>
        </w:rPr>
        <w:t> </w:t>
      </w:r>
      <w:r>
        <w:rPr>
          <w:spacing w:val="18"/>
        </w:rPr>
        <w:t>standard</w:t>
      </w:r>
    </w:p>
    <w:p>
      <w:pPr>
        <w:pStyle w:val="ListParagraph"/>
        <w:numPr>
          <w:ilvl w:val="0"/>
          <w:numId w:val="53"/>
        </w:numPr>
        <w:tabs>
          <w:tab w:pos="1416" w:val="left" w:leader="none"/>
          <w:tab w:pos="1418" w:val="left" w:leader="none"/>
        </w:tabs>
        <w:spacing w:line="117" w:lineRule="auto" w:before="208" w:after="0"/>
        <w:ind w:left="1418" w:right="133" w:hanging="567"/>
        <w:jc w:val="both"/>
        <w:rPr>
          <w:sz w:val="22"/>
        </w:rPr>
      </w:pPr>
      <w:r>
        <w:rPr>
          <w:sz w:val="22"/>
        </w:rPr>
        <w:t>Územně plánovací dokumentace, její změna a úplné znění, územní studie, vymezení zastavěného území, jeho změna a úplné znění a územní opatření se vyhotovují v elektronické verzi ve strojově čitelném formátu</w:t>
      </w:r>
      <w:r>
        <w:rPr>
          <w:color w:val="00AF50"/>
          <w:position w:val="6"/>
          <w:sz w:val="14"/>
        </w:rPr>
        <w:t>10)</w:t>
      </w:r>
      <w:r>
        <w:rPr>
          <w:sz w:val="22"/>
        </w:rPr>
        <w:t>, včetně prostorových dat</w:t>
      </w:r>
      <w:r>
        <w:rPr>
          <w:color w:val="00AF50"/>
          <w:position w:val="6"/>
          <w:sz w:val="14"/>
        </w:rPr>
        <w:t>11)</w:t>
      </w:r>
      <w:r>
        <w:rPr>
          <w:sz w:val="22"/>
        </w:rPr>
        <w:t>, rovněž ve vektorové formě.</w:t>
      </w:r>
    </w:p>
    <w:p>
      <w:pPr>
        <w:pStyle w:val="ListParagraph"/>
        <w:numPr>
          <w:ilvl w:val="0"/>
          <w:numId w:val="53"/>
        </w:numPr>
        <w:tabs>
          <w:tab w:pos="1416" w:val="left" w:leader="none"/>
          <w:tab w:pos="1418" w:val="left" w:leader="none"/>
        </w:tabs>
        <w:spacing w:line="117" w:lineRule="auto" w:before="297" w:after="0"/>
        <w:ind w:left="1418" w:right="134" w:hanging="567"/>
        <w:jc w:val="both"/>
        <w:rPr>
          <w:sz w:val="22"/>
        </w:rPr>
      </w:pPr>
      <w:r>
        <w:rPr>
          <w:sz w:val="22"/>
        </w:rPr>
        <w:t>Vybrané části územně plánovací dokumentace, její změny a úplné znění, vymezení zastavěného území, jeho změna a úplné znění a územní opatření se zpracovávají v jednotném standardu.</w:t>
      </w:r>
    </w:p>
    <w:p>
      <w:pPr>
        <w:pStyle w:val="ListParagraph"/>
        <w:numPr>
          <w:ilvl w:val="0"/>
          <w:numId w:val="53"/>
        </w:numPr>
        <w:tabs>
          <w:tab w:pos="1416" w:val="left" w:leader="none"/>
          <w:tab w:pos="1418" w:val="left" w:leader="none"/>
        </w:tabs>
        <w:spacing w:line="117" w:lineRule="auto" w:before="296" w:after="0"/>
        <w:ind w:left="1418" w:right="137" w:hanging="567"/>
        <w:jc w:val="both"/>
        <w:rPr>
          <w:sz w:val="22"/>
        </w:rPr>
      </w:pPr>
      <w:r>
        <w:rPr>
          <w:sz w:val="22"/>
        </w:rPr>
        <w:t>Jednotný standard územně plánovací dokumentace, vymezení zastavěného území a územního opatření stanoví jejich standardizované části a požadavky </w:t>
      </w:r>
      <w:r>
        <w:rPr>
          <w:spacing w:val="-6"/>
          <w:sz w:val="22"/>
        </w:rPr>
        <w:t>na</w:t>
      </w:r>
    </w:p>
    <w:p>
      <w:pPr>
        <w:pStyle w:val="ListParagraph"/>
        <w:numPr>
          <w:ilvl w:val="1"/>
          <w:numId w:val="53"/>
        </w:numPr>
        <w:tabs>
          <w:tab w:pos="1417" w:val="left" w:leader="none"/>
        </w:tabs>
        <w:spacing w:line="240" w:lineRule="auto" w:before="72" w:after="0"/>
        <w:ind w:left="1417" w:right="0" w:hanging="282"/>
        <w:jc w:val="left"/>
        <w:rPr>
          <w:sz w:val="22"/>
        </w:rPr>
      </w:pPr>
      <w:r>
        <w:rPr>
          <w:sz w:val="22"/>
        </w:rPr>
        <w:t>geodetický</w:t>
      </w:r>
      <w:r>
        <w:rPr>
          <w:spacing w:val="-7"/>
          <w:sz w:val="22"/>
        </w:rPr>
        <w:t> </w:t>
      </w:r>
      <w:r>
        <w:rPr>
          <w:sz w:val="22"/>
        </w:rPr>
        <w:t>referenční</w:t>
      </w:r>
      <w:r>
        <w:rPr>
          <w:spacing w:val="-6"/>
          <w:sz w:val="22"/>
        </w:rPr>
        <w:t> </w:t>
      </w:r>
      <w:r>
        <w:rPr>
          <w:spacing w:val="-2"/>
          <w:sz w:val="22"/>
        </w:rPr>
        <w:t>systém,</w:t>
      </w:r>
    </w:p>
    <w:p>
      <w:pPr>
        <w:pStyle w:val="ListParagraph"/>
        <w:numPr>
          <w:ilvl w:val="1"/>
          <w:numId w:val="53"/>
        </w:numPr>
        <w:tabs>
          <w:tab w:pos="1417" w:val="left" w:leader="none"/>
        </w:tabs>
        <w:spacing w:line="240" w:lineRule="auto" w:before="22" w:after="0"/>
        <w:ind w:left="1417" w:right="0" w:hanging="282"/>
        <w:jc w:val="left"/>
        <w:rPr>
          <w:sz w:val="22"/>
        </w:rPr>
      </w:pPr>
      <w:r>
        <w:rPr>
          <w:sz w:val="22"/>
        </w:rPr>
        <w:t>strukturu</w:t>
      </w:r>
      <w:r>
        <w:rPr>
          <w:spacing w:val="-16"/>
          <w:sz w:val="22"/>
        </w:rPr>
        <w:t> </w:t>
      </w:r>
      <w:r>
        <w:rPr>
          <w:sz w:val="22"/>
        </w:rPr>
        <w:t>standardizovaných</w:t>
      </w:r>
      <w:r>
        <w:rPr>
          <w:spacing w:val="-10"/>
          <w:sz w:val="22"/>
        </w:rPr>
        <w:t> </w:t>
      </w:r>
      <w:r>
        <w:rPr>
          <w:spacing w:val="-2"/>
          <w:sz w:val="22"/>
        </w:rPr>
        <w:t>částí,</w:t>
      </w:r>
    </w:p>
    <w:p>
      <w:pPr>
        <w:pStyle w:val="ListParagraph"/>
        <w:numPr>
          <w:ilvl w:val="1"/>
          <w:numId w:val="53"/>
        </w:numPr>
        <w:tabs>
          <w:tab w:pos="1416" w:val="left" w:leader="none"/>
        </w:tabs>
        <w:spacing w:line="240" w:lineRule="auto" w:before="22" w:after="0"/>
        <w:ind w:left="1416" w:right="0" w:hanging="281"/>
        <w:jc w:val="left"/>
        <w:rPr>
          <w:sz w:val="22"/>
        </w:rPr>
      </w:pPr>
      <w:r>
        <w:rPr>
          <w:sz w:val="22"/>
        </w:rPr>
        <w:t>grafické</w:t>
      </w:r>
      <w:r>
        <w:rPr>
          <w:spacing w:val="-7"/>
          <w:sz w:val="22"/>
        </w:rPr>
        <w:t> </w:t>
      </w:r>
      <w:r>
        <w:rPr>
          <w:sz w:val="22"/>
        </w:rPr>
        <w:t>vyjádření</w:t>
      </w:r>
      <w:r>
        <w:rPr>
          <w:spacing w:val="-9"/>
          <w:sz w:val="22"/>
        </w:rPr>
        <w:t> </w:t>
      </w:r>
      <w:r>
        <w:rPr>
          <w:sz w:val="22"/>
        </w:rPr>
        <w:t>standardizovaných</w:t>
      </w:r>
      <w:r>
        <w:rPr>
          <w:spacing w:val="-9"/>
          <w:sz w:val="22"/>
        </w:rPr>
        <w:t> </w:t>
      </w:r>
      <w:r>
        <w:rPr>
          <w:spacing w:val="-2"/>
          <w:sz w:val="22"/>
        </w:rPr>
        <w:t>částí,</w:t>
      </w:r>
    </w:p>
    <w:p>
      <w:pPr>
        <w:pStyle w:val="ListParagraph"/>
        <w:numPr>
          <w:ilvl w:val="1"/>
          <w:numId w:val="53"/>
        </w:numPr>
        <w:tabs>
          <w:tab w:pos="1417" w:val="left" w:leader="none"/>
        </w:tabs>
        <w:spacing w:line="240" w:lineRule="auto" w:before="23" w:after="0"/>
        <w:ind w:left="1417" w:right="0" w:hanging="282"/>
        <w:jc w:val="left"/>
        <w:rPr>
          <w:sz w:val="22"/>
        </w:rPr>
      </w:pPr>
      <w:r>
        <w:rPr>
          <w:sz w:val="22"/>
        </w:rPr>
        <w:t>výměnný</w:t>
      </w:r>
      <w:r>
        <w:rPr>
          <w:spacing w:val="-5"/>
          <w:sz w:val="22"/>
        </w:rPr>
        <w:t> </w:t>
      </w:r>
      <w:r>
        <w:rPr>
          <w:sz w:val="22"/>
        </w:rPr>
        <w:t>formát</w:t>
      </w:r>
      <w:r>
        <w:rPr>
          <w:spacing w:val="-5"/>
          <w:sz w:val="22"/>
        </w:rPr>
        <w:t> </w:t>
      </w:r>
      <w:r>
        <w:rPr>
          <w:sz w:val="22"/>
        </w:rPr>
        <w:t>dat</w:t>
      </w:r>
      <w:r>
        <w:rPr>
          <w:spacing w:val="-5"/>
          <w:sz w:val="22"/>
        </w:rPr>
        <w:t> </w:t>
      </w:r>
      <w:r>
        <w:rPr>
          <w:spacing w:val="-10"/>
          <w:sz w:val="22"/>
        </w:rPr>
        <w:t>a</w:t>
      </w:r>
    </w:p>
    <w:p>
      <w:pPr>
        <w:pStyle w:val="ListParagraph"/>
        <w:spacing w:after="0" w:line="240" w:lineRule="auto"/>
        <w:jc w:val="left"/>
        <w:rPr>
          <w:sz w:val="22"/>
        </w:rPr>
        <w:sectPr>
          <w:pgSz w:w="11910" w:h="16850"/>
          <w:pgMar w:header="708" w:footer="995" w:top="1340" w:bottom="1180" w:left="850" w:right="1559"/>
        </w:sectPr>
      </w:pPr>
    </w:p>
    <w:p>
      <w:pPr>
        <w:pStyle w:val="ListParagraph"/>
        <w:numPr>
          <w:ilvl w:val="1"/>
          <w:numId w:val="53"/>
        </w:numPr>
        <w:tabs>
          <w:tab w:pos="1417" w:val="left" w:leader="none"/>
        </w:tabs>
        <w:spacing w:line="240" w:lineRule="auto" w:before="134" w:after="0"/>
        <w:ind w:left="1417" w:right="0" w:hanging="282"/>
        <w:jc w:val="left"/>
        <w:rPr>
          <w:sz w:val="22"/>
        </w:rPr>
      </w:pPr>
      <w:r>
        <w:rPr>
          <w:spacing w:val="-2"/>
          <w:sz w:val="22"/>
        </w:rPr>
        <w:t>metadata.</w:t>
      </w:r>
    </w:p>
    <w:p>
      <w:pPr>
        <w:pStyle w:val="ListParagraph"/>
        <w:numPr>
          <w:ilvl w:val="0"/>
          <w:numId w:val="53"/>
        </w:numPr>
        <w:tabs>
          <w:tab w:pos="1416" w:val="left" w:leader="none"/>
          <w:tab w:pos="1418" w:val="left" w:leader="none"/>
        </w:tabs>
        <w:spacing w:line="117" w:lineRule="auto" w:before="251" w:after="0"/>
        <w:ind w:left="1418" w:right="134" w:hanging="567"/>
        <w:jc w:val="both"/>
        <w:rPr>
          <w:sz w:val="22"/>
        </w:rPr>
      </w:pPr>
      <w:r>
        <w:rPr>
          <w:sz w:val="22"/>
        </w:rPr>
        <w:t>Rozsah standardizovaných jevů a základních kategorií funkčního využití je uveden v příloze č. 9 k tomuto zákonu. Podrobný obsah jednotného standardu včetně stanovení vybraných částí územně plánovací dokumentace, vymezení zastavěného území a územního opatření, které se zpracovávají v jednotném standardu, a požadavky na strojově čitelný formát stanoví prováděcí právní </w:t>
      </w:r>
      <w:r>
        <w:rPr>
          <w:spacing w:val="-2"/>
          <w:sz w:val="22"/>
        </w:rPr>
        <w:t>předpis.</w:t>
      </w:r>
    </w:p>
    <w:p>
      <w:pPr>
        <w:pStyle w:val="Heading4"/>
        <w:spacing w:before="126"/>
        <w:ind w:left="712"/>
      </w:pPr>
      <w:r>
        <w:rPr/>
        <w:t>§</w:t>
      </w:r>
      <w:r>
        <w:rPr>
          <w:spacing w:val="1"/>
        </w:rPr>
        <w:t> </w:t>
      </w:r>
      <w:r>
        <w:rPr>
          <w:spacing w:val="-5"/>
        </w:rPr>
        <w:t>60</w:t>
      </w:r>
    </w:p>
    <w:p>
      <w:pPr>
        <w:pStyle w:val="BodyText"/>
        <w:spacing w:line="437" w:lineRule="exact"/>
        <w:ind w:left="1682" w:firstLine="0"/>
      </w:pPr>
      <w:r>
        <w:rPr>
          <w:spacing w:val="19"/>
        </w:rPr>
        <w:t>Mapové</w:t>
      </w:r>
      <w:r>
        <w:rPr>
          <w:spacing w:val="49"/>
        </w:rPr>
        <w:t> </w:t>
      </w:r>
      <w:r>
        <w:rPr/>
        <w:t>a</w:t>
      </w:r>
      <w:r>
        <w:rPr>
          <w:spacing w:val="45"/>
        </w:rPr>
        <w:t> </w:t>
      </w:r>
      <w:r>
        <w:rPr>
          <w:spacing w:val="18"/>
        </w:rPr>
        <w:t>další</w:t>
      </w:r>
      <w:r>
        <w:rPr>
          <w:spacing w:val="50"/>
        </w:rPr>
        <w:t> </w:t>
      </w:r>
      <w:r>
        <w:rPr>
          <w:spacing w:val="20"/>
        </w:rPr>
        <w:t>podklady</w:t>
      </w:r>
      <w:r>
        <w:rPr>
          <w:spacing w:val="48"/>
        </w:rPr>
        <w:t> </w:t>
      </w:r>
      <w:r>
        <w:rPr>
          <w:spacing w:val="15"/>
        </w:rPr>
        <w:t>pro</w:t>
      </w:r>
      <w:r>
        <w:rPr>
          <w:spacing w:val="49"/>
        </w:rPr>
        <w:t> </w:t>
      </w:r>
      <w:r>
        <w:rPr>
          <w:spacing w:val="19"/>
        </w:rPr>
        <w:t>územně</w:t>
      </w:r>
      <w:r>
        <w:rPr>
          <w:spacing w:val="47"/>
        </w:rPr>
        <w:t> </w:t>
      </w:r>
      <w:r>
        <w:rPr>
          <w:spacing w:val="20"/>
        </w:rPr>
        <w:t>plánovací</w:t>
      </w:r>
      <w:r>
        <w:rPr>
          <w:spacing w:val="49"/>
        </w:rPr>
        <w:t> </w:t>
      </w:r>
      <w:r>
        <w:rPr>
          <w:spacing w:val="17"/>
        </w:rPr>
        <w:t>činnost</w:t>
      </w:r>
    </w:p>
    <w:p>
      <w:pPr>
        <w:pStyle w:val="ListParagraph"/>
        <w:numPr>
          <w:ilvl w:val="0"/>
          <w:numId w:val="54"/>
        </w:numPr>
        <w:tabs>
          <w:tab w:pos="1416" w:val="left" w:leader="none"/>
          <w:tab w:pos="1418" w:val="left" w:leader="none"/>
        </w:tabs>
        <w:spacing w:line="117" w:lineRule="auto" w:before="208" w:after="0"/>
        <w:ind w:left="1418" w:right="136" w:hanging="567"/>
        <w:jc w:val="both"/>
        <w:rPr>
          <w:sz w:val="22"/>
        </w:rPr>
      </w:pPr>
      <w:r>
        <w:rPr>
          <w:sz w:val="22"/>
        </w:rPr>
        <w:t>Mapovými podklady pro územně plánovací činnost (dále jen "mapové podklady") jsou katastrální mapa, Státní mapa, Základní mapa České republiky a Mapa České republiky</w:t>
      </w:r>
      <w:r>
        <w:rPr>
          <w:color w:val="00AF50"/>
          <w:position w:val="6"/>
          <w:sz w:val="14"/>
        </w:rPr>
        <w:t>12)</w:t>
      </w:r>
      <w:r>
        <w:rPr>
          <w:sz w:val="22"/>
        </w:rPr>
        <w:t>; mapovým podkladem pro pořízení regulačního plánu může být též polohopisné a výškopisné zaměření řešeného </w:t>
      </w:r>
      <w:r>
        <w:rPr>
          <w:spacing w:val="-2"/>
          <w:sz w:val="22"/>
        </w:rPr>
        <w:t>území.</w:t>
      </w:r>
    </w:p>
    <w:p>
      <w:pPr>
        <w:pStyle w:val="ListParagraph"/>
        <w:numPr>
          <w:ilvl w:val="0"/>
          <w:numId w:val="54"/>
        </w:numPr>
        <w:tabs>
          <w:tab w:pos="1416" w:val="left" w:leader="none"/>
          <w:tab w:pos="1418" w:val="left" w:leader="none"/>
        </w:tabs>
        <w:spacing w:line="117" w:lineRule="auto" w:before="296" w:after="0"/>
        <w:ind w:left="1418" w:right="137" w:hanging="567"/>
        <w:jc w:val="both"/>
        <w:rPr>
          <w:sz w:val="22"/>
        </w:rPr>
      </w:pPr>
      <w:r>
        <w:rPr>
          <w:sz w:val="22"/>
        </w:rPr>
        <w:t>Mapovým podkladem jsou dále základní báze geografických dat a tematická státní mapová díla.</w:t>
      </w:r>
    </w:p>
    <w:p>
      <w:pPr>
        <w:pStyle w:val="ListParagraph"/>
        <w:numPr>
          <w:ilvl w:val="0"/>
          <w:numId w:val="54"/>
        </w:numPr>
        <w:tabs>
          <w:tab w:pos="1416" w:val="left" w:leader="none"/>
          <w:tab w:pos="1418" w:val="left" w:leader="none"/>
        </w:tabs>
        <w:spacing w:line="117" w:lineRule="auto" w:before="299" w:after="0"/>
        <w:ind w:left="1418" w:right="134" w:hanging="567"/>
        <w:jc w:val="both"/>
        <w:rPr>
          <w:sz w:val="22"/>
        </w:rPr>
      </w:pPr>
      <w:r>
        <w:rPr>
          <w:sz w:val="22"/>
        </w:rPr>
        <w:t>Pro účely územního plánování je možné mapový podklad doplnit na základě skutečností zjištěných vlastním průzkumem území; záznam o provedeném doplnění se ukládá u pořizovatele.</w:t>
      </w:r>
    </w:p>
    <w:p>
      <w:pPr>
        <w:pStyle w:val="ListParagraph"/>
        <w:numPr>
          <w:ilvl w:val="0"/>
          <w:numId w:val="54"/>
        </w:numPr>
        <w:tabs>
          <w:tab w:pos="1416" w:val="left" w:leader="none"/>
          <w:tab w:pos="1418" w:val="left" w:leader="none"/>
        </w:tabs>
        <w:spacing w:line="117" w:lineRule="auto" w:before="297" w:after="0"/>
        <w:ind w:left="1418" w:right="139" w:hanging="567"/>
        <w:jc w:val="both"/>
        <w:rPr>
          <w:sz w:val="22"/>
        </w:rPr>
      </w:pPr>
      <w:r>
        <w:rPr>
          <w:sz w:val="22"/>
        </w:rPr>
        <w:t>Není-li státní mapové dílo</w:t>
      </w:r>
      <w:r>
        <w:rPr>
          <w:color w:val="00AF50"/>
          <w:position w:val="6"/>
          <w:sz w:val="14"/>
        </w:rPr>
        <w:t>13)</w:t>
      </w:r>
      <w:r>
        <w:rPr>
          <w:color w:val="00AF50"/>
          <w:spacing w:val="40"/>
          <w:position w:val="6"/>
          <w:sz w:val="14"/>
        </w:rPr>
        <w:t> </w:t>
      </w:r>
      <w:r>
        <w:rPr>
          <w:sz w:val="22"/>
        </w:rPr>
        <w:t>v digitální formě k dispozici, lze s </w:t>
      </w:r>
      <w:r>
        <w:rPr>
          <w:sz w:val="22"/>
        </w:rPr>
        <w:t>využitím státního mapového díla vytvořit mapový podklad v digitální formě.</w:t>
      </w:r>
    </w:p>
    <w:p>
      <w:pPr>
        <w:pStyle w:val="ListParagraph"/>
        <w:numPr>
          <w:ilvl w:val="0"/>
          <w:numId w:val="54"/>
        </w:numPr>
        <w:tabs>
          <w:tab w:pos="1416" w:val="left" w:leader="none"/>
          <w:tab w:pos="1418" w:val="left" w:leader="none"/>
        </w:tabs>
        <w:spacing w:line="117" w:lineRule="auto" w:before="299" w:after="0"/>
        <w:ind w:left="1418" w:right="134" w:hanging="567"/>
        <w:jc w:val="both"/>
        <w:rPr>
          <w:sz w:val="22"/>
        </w:rPr>
      </w:pPr>
      <w:r>
        <w:rPr>
          <w:sz w:val="22"/>
        </w:rPr>
        <w:t>Při územně plánovací činnosti se jako další podklad používají digitální technická mapa kraje, digitální technická mapa obce, je-li k dispozici,</w:t>
      </w:r>
      <w:r>
        <w:rPr>
          <w:spacing w:val="-16"/>
          <w:sz w:val="22"/>
        </w:rPr>
        <w:t> </w:t>
      </w:r>
      <w:r>
        <w:rPr>
          <w:sz w:val="22"/>
        </w:rPr>
        <w:t>a digitální mapa veřejné správy podle jiného právního předpisu</w:t>
      </w:r>
      <w:r>
        <w:rPr>
          <w:color w:val="00AF50"/>
          <w:position w:val="6"/>
          <w:sz w:val="14"/>
        </w:rPr>
        <w:t>14)</w:t>
      </w:r>
      <w:r>
        <w:rPr>
          <w:sz w:val="22"/>
        </w:rPr>
        <w:t>.</w:t>
      </w:r>
    </w:p>
    <w:p>
      <w:pPr>
        <w:pStyle w:val="Heading3"/>
        <w:ind w:left="647"/>
      </w:pPr>
      <w:r>
        <w:rPr/>
        <w:t>H</w:t>
      </w:r>
      <w:r>
        <w:rPr>
          <w:spacing w:val="-17"/>
        </w:rPr>
        <w:t> </w:t>
      </w:r>
      <w:r>
        <w:rPr/>
        <w:t>L</w:t>
      </w:r>
      <w:r>
        <w:rPr>
          <w:spacing w:val="-21"/>
        </w:rPr>
        <w:t> </w:t>
      </w:r>
      <w:r>
        <w:rPr/>
        <w:t>A</w:t>
      </w:r>
      <w:r>
        <w:rPr>
          <w:spacing w:val="-17"/>
        </w:rPr>
        <w:t> </w:t>
      </w:r>
      <w:r>
        <w:rPr/>
        <w:t>V</w:t>
      </w:r>
      <w:r>
        <w:rPr>
          <w:spacing w:val="-20"/>
        </w:rPr>
        <w:t> </w:t>
      </w:r>
      <w:r>
        <w:rPr/>
        <w:t>A</w:t>
      </w:r>
      <w:r>
        <w:rPr>
          <w:spacing w:val="79"/>
          <w:w w:val="150"/>
        </w:rPr>
        <w:t> </w:t>
      </w:r>
      <w:r>
        <w:rPr/>
        <w:t>I</w:t>
      </w:r>
      <w:r>
        <w:rPr>
          <w:spacing w:val="-18"/>
        </w:rPr>
        <w:t> </w:t>
      </w:r>
      <w:r>
        <w:rPr/>
        <w:t>I</w:t>
      </w:r>
      <w:r>
        <w:rPr>
          <w:spacing w:val="-20"/>
        </w:rPr>
        <w:t> </w:t>
      </w:r>
      <w:r>
        <w:rPr>
          <w:spacing w:val="-10"/>
        </w:rPr>
        <w:t>I</w:t>
      </w:r>
    </w:p>
    <w:p>
      <w:pPr>
        <w:spacing w:line="471" w:lineRule="exact" w:before="0"/>
        <w:ind w:left="713" w:right="0" w:firstLine="0"/>
        <w:jc w:val="center"/>
        <w:rPr>
          <w:sz w:val="26"/>
        </w:rPr>
      </w:pPr>
      <w:r>
        <w:rPr>
          <w:sz w:val="26"/>
        </w:rPr>
        <w:t>N</w:t>
      </w:r>
      <w:r>
        <w:rPr>
          <w:spacing w:val="-15"/>
          <w:sz w:val="26"/>
        </w:rPr>
        <w:t> </w:t>
      </w:r>
      <w:r>
        <w:rPr>
          <w:sz w:val="26"/>
        </w:rPr>
        <w:t>Á</w:t>
      </w:r>
      <w:r>
        <w:rPr>
          <w:spacing w:val="-15"/>
          <w:sz w:val="26"/>
        </w:rPr>
        <w:t> </w:t>
      </w:r>
      <w:r>
        <w:rPr>
          <w:sz w:val="26"/>
        </w:rPr>
        <w:t>S</w:t>
      </w:r>
      <w:r>
        <w:rPr>
          <w:spacing w:val="-14"/>
          <w:sz w:val="26"/>
        </w:rPr>
        <w:t> </w:t>
      </w:r>
      <w:r>
        <w:rPr>
          <w:sz w:val="26"/>
        </w:rPr>
        <w:t>T</w:t>
      </w:r>
      <w:r>
        <w:rPr>
          <w:spacing w:val="-15"/>
          <w:sz w:val="26"/>
        </w:rPr>
        <w:t> </w:t>
      </w:r>
      <w:r>
        <w:rPr>
          <w:sz w:val="26"/>
        </w:rPr>
        <w:t>R</w:t>
      </w:r>
      <w:r>
        <w:rPr>
          <w:spacing w:val="-12"/>
          <w:sz w:val="26"/>
        </w:rPr>
        <w:t> </w:t>
      </w:r>
      <w:r>
        <w:rPr>
          <w:sz w:val="26"/>
        </w:rPr>
        <w:t>O</w:t>
      </w:r>
      <w:r>
        <w:rPr>
          <w:spacing w:val="-15"/>
          <w:sz w:val="26"/>
        </w:rPr>
        <w:t> </w:t>
      </w:r>
      <w:r>
        <w:rPr>
          <w:sz w:val="26"/>
        </w:rPr>
        <w:t>J</w:t>
      </w:r>
      <w:r>
        <w:rPr>
          <w:spacing w:val="-14"/>
          <w:sz w:val="26"/>
        </w:rPr>
        <w:t> </w:t>
      </w:r>
      <w:r>
        <w:rPr>
          <w:sz w:val="26"/>
        </w:rPr>
        <w:t>E</w:t>
      </w:r>
      <w:r>
        <w:rPr>
          <w:spacing w:val="76"/>
          <w:w w:val="150"/>
          <w:sz w:val="26"/>
        </w:rPr>
        <w:t> </w:t>
      </w:r>
      <w:r>
        <w:rPr>
          <w:sz w:val="26"/>
        </w:rPr>
        <w:t>Ú</w:t>
      </w:r>
      <w:r>
        <w:rPr>
          <w:spacing w:val="-12"/>
          <w:sz w:val="26"/>
        </w:rPr>
        <w:t> </w:t>
      </w:r>
      <w:r>
        <w:rPr>
          <w:sz w:val="26"/>
        </w:rPr>
        <w:t>Z</w:t>
      </w:r>
      <w:r>
        <w:rPr>
          <w:spacing w:val="-15"/>
          <w:sz w:val="26"/>
        </w:rPr>
        <w:t> </w:t>
      </w:r>
      <w:r>
        <w:rPr>
          <w:sz w:val="26"/>
        </w:rPr>
        <w:t>E</w:t>
      </w:r>
      <w:r>
        <w:rPr>
          <w:spacing w:val="-14"/>
          <w:sz w:val="26"/>
        </w:rPr>
        <w:t> </w:t>
      </w:r>
      <w:r>
        <w:rPr>
          <w:sz w:val="26"/>
        </w:rPr>
        <w:t>M</w:t>
      </w:r>
      <w:r>
        <w:rPr>
          <w:spacing w:val="-15"/>
          <w:sz w:val="26"/>
        </w:rPr>
        <w:t> </w:t>
      </w:r>
      <w:r>
        <w:rPr>
          <w:sz w:val="26"/>
        </w:rPr>
        <w:t>N</w:t>
      </w:r>
      <w:r>
        <w:rPr>
          <w:spacing w:val="-14"/>
          <w:sz w:val="26"/>
        </w:rPr>
        <w:t> </w:t>
      </w:r>
      <w:r>
        <w:rPr>
          <w:sz w:val="26"/>
        </w:rPr>
        <w:t>Í</w:t>
      </w:r>
      <w:r>
        <w:rPr>
          <w:spacing w:val="-15"/>
          <w:sz w:val="26"/>
        </w:rPr>
        <w:t> </w:t>
      </w:r>
      <w:r>
        <w:rPr>
          <w:sz w:val="26"/>
        </w:rPr>
        <w:t>H</w:t>
      </w:r>
      <w:r>
        <w:rPr>
          <w:spacing w:val="-13"/>
          <w:sz w:val="26"/>
        </w:rPr>
        <w:t> </w:t>
      </w:r>
      <w:r>
        <w:rPr>
          <w:sz w:val="26"/>
        </w:rPr>
        <w:t>O</w:t>
      </w:r>
      <w:r>
        <w:rPr>
          <w:spacing w:val="77"/>
          <w:w w:val="150"/>
          <w:sz w:val="26"/>
        </w:rPr>
        <w:t> </w:t>
      </w:r>
      <w:r>
        <w:rPr>
          <w:sz w:val="26"/>
        </w:rPr>
        <w:t>P</w:t>
      </w:r>
      <w:r>
        <w:rPr>
          <w:spacing w:val="-14"/>
          <w:sz w:val="26"/>
        </w:rPr>
        <w:t> </w:t>
      </w:r>
      <w:r>
        <w:rPr>
          <w:sz w:val="26"/>
        </w:rPr>
        <w:t>L</w:t>
      </w:r>
      <w:r>
        <w:rPr>
          <w:spacing w:val="-13"/>
          <w:sz w:val="26"/>
        </w:rPr>
        <w:t> </w:t>
      </w:r>
      <w:r>
        <w:rPr>
          <w:sz w:val="26"/>
        </w:rPr>
        <w:t>Á</w:t>
      </w:r>
      <w:r>
        <w:rPr>
          <w:spacing w:val="-14"/>
          <w:sz w:val="26"/>
        </w:rPr>
        <w:t> </w:t>
      </w:r>
      <w:r>
        <w:rPr>
          <w:sz w:val="26"/>
        </w:rPr>
        <w:t>N</w:t>
      </w:r>
      <w:r>
        <w:rPr>
          <w:spacing w:val="-15"/>
          <w:sz w:val="26"/>
        </w:rPr>
        <w:t> </w:t>
      </w:r>
      <w:r>
        <w:rPr>
          <w:sz w:val="26"/>
        </w:rPr>
        <w:t>O</w:t>
      </w:r>
      <w:r>
        <w:rPr>
          <w:spacing w:val="-15"/>
          <w:sz w:val="26"/>
        </w:rPr>
        <w:t> </w:t>
      </w:r>
      <w:r>
        <w:rPr>
          <w:sz w:val="26"/>
        </w:rPr>
        <w:t>V</w:t>
      </w:r>
      <w:r>
        <w:rPr>
          <w:spacing w:val="-14"/>
          <w:sz w:val="26"/>
        </w:rPr>
        <w:t> </w:t>
      </w:r>
      <w:r>
        <w:rPr>
          <w:sz w:val="26"/>
        </w:rPr>
        <w:t>Á</w:t>
      </w:r>
      <w:r>
        <w:rPr>
          <w:spacing w:val="-5"/>
          <w:sz w:val="26"/>
        </w:rPr>
        <w:t> </w:t>
      </w:r>
      <w:r>
        <w:rPr>
          <w:spacing w:val="24"/>
          <w:sz w:val="26"/>
        </w:rPr>
        <w:t>NÍ </w:t>
      </w:r>
    </w:p>
    <w:p>
      <w:pPr>
        <w:pStyle w:val="Heading5"/>
        <w:spacing w:line="483" w:lineRule="exact"/>
      </w:pPr>
      <w:r>
        <w:rPr/>
        <w:t>D</w:t>
      </w:r>
      <w:r>
        <w:rPr>
          <w:spacing w:val="-27"/>
        </w:rPr>
        <w:t> </w:t>
      </w:r>
      <w:r>
        <w:rPr/>
        <w:t>í</w:t>
      </w:r>
      <w:r>
        <w:rPr>
          <w:spacing w:val="-27"/>
        </w:rPr>
        <w:t> </w:t>
      </w:r>
      <w:r>
        <w:rPr/>
        <w:t>l</w:t>
      </w:r>
      <w:r>
        <w:rPr>
          <w:spacing w:val="47"/>
          <w:w w:val="150"/>
        </w:rPr>
        <w:t> </w:t>
      </w:r>
      <w:r>
        <w:rPr>
          <w:spacing w:val="-10"/>
        </w:rPr>
        <w:t>1</w:t>
      </w:r>
    </w:p>
    <w:p>
      <w:pPr>
        <w:spacing w:line="437" w:lineRule="exact" w:before="0"/>
        <w:ind w:left="662" w:right="0" w:firstLine="0"/>
        <w:jc w:val="center"/>
        <w:rPr>
          <w:sz w:val="24"/>
        </w:rPr>
      </w:pPr>
      <w:r>
        <w:rPr>
          <w:sz w:val="24"/>
        </w:rPr>
        <w:t>O</w:t>
      </w:r>
      <w:r>
        <w:rPr>
          <w:spacing w:val="-24"/>
          <w:sz w:val="24"/>
        </w:rPr>
        <w:t> </w:t>
      </w:r>
      <w:r>
        <w:rPr>
          <w:sz w:val="24"/>
        </w:rPr>
        <w:t>b</w:t>
      </w:r>
      <w:r>
        <w:rPr>
          <w:spacing w:val="-23"/>
          <w:sz w:val="24"/>
        </w:rPr>
        <w:t> </w:t>
      </w:r>
      <w:r>
        <w:rPr>
          <w:sz w:val="24"/>
        </w:rPr>
        <w:t>e</w:t>
      </w:r>
      <w:r>
        <w:rPr>
          <w:spacing w:val="-24"/>
          <w:sz w:val="24"/>
        </w:rPr>
        <w:t> </w:t>
      </w:r>
      <w:r>
        <w:rPr>
          <w:sz w:val="24"/>
        </w:rPr>
        <w:t>c</w:t>
      </w:r>
      <w:r>
        <w:rPr>
          <w:spacing w:val="-23"/>
          <w:sz w:val="24"/>
        </w:rPr>
        <w:t> </w:t>
      </w:r>
      <w:r>
        <w:rPr>
          <w:sz w:val="24"/>
        </w:rPr>
        <w:t>n</w:t>
      </w:r>
      <w:r>
        <w:rPr>
          <w:spacing w:val="-24"/>
          <w:sz w:val="24"/>
        </w:rPr>
        <w:t> </w:t>
      </w:r>
      <w:r>
        <w:rPr>
          <w:sz w:val="24"/>
        </w:rPr>
        <w:t>é</w:t>
      </w:r>
      <w:r>
        <w:rPr>
          <w:spacing w:val="51"/>
          <w:w w:val="150"/>
          <w:sz w:val="24"/>
        </w:rPr>
        <w:t> </w:t>
      </w:r>
      <w:r>
        <w:rPr>
          <w:sz w:val="24"/>
        </w:rPr>
        <w:t>u</w:t>
      </w:r>
      <w:r>
        <w:rPr>
          <w:spacing w:val="-22"/>
          <w:sz w:val="24"/>
        </w:rPr>
        <w:t> </w:t>
      </w:r>
      <w:r>
        <w:rPr>
          <w:sz w:val="24"/>
        </w:rPr>
        <w:t>s</w:t>
      </w:r>
      <w:r>
        <w:rPr>
          <w:spacing w:val="-25"/>
          <w:sz w:val="24"/>
        </w:rPr>
        <w:t> </w:t>
      </w:r>
      <w:r>
        <w:rPr>
          <w:sz w:val="24"/>
        </w:rPr>
        <w:t>t</w:t>
      </w:r>
      <w:r>
        <w:rPr>
          <w:spacing w:val="-24"/>
          <w:sz w:val="24"/>
        </w:rPr>
        <w:t> </w:t>
      </w:r>
      <w:r>
        <w:rPr>
          <w:sz w:val="24"/>
        </w:rPr>
        <w:t>a</w:t>
      </w:r>
      <w:r>
        <w:rPr>
          <w:spacing w:val="-21"/>
          <w:sz w:val="24"/>
        </w:rPr>
        <w:t> </w:t>
      </w:r>
      <w:r>
        <w:rPr>
          <w:sz w:val="24"/>
        </w:rPr>
        <w:t>n</w:t>
      </w:r>
      <w:r>
        <w:rPr>
          <w:spacing w:val="-24"/>
          <w:sz w:val="24"/>
        </w:rPr>
        <w:t> </w:t>
      </w:r>
      <w:r>
        <w:rPr>
          <w:sz w:val="24"/>
        </w:rPr>
        <w:t>o</w:t>
      </w:r>
      <w:r>
        <w:rPr>
          <w:spacing w:val="-24"/>
          <w:sz w:val="24"/>
        </w:rPr>
        <w:t> </w:t>
      </w:r>
      <w:r>
        <w:rPr>
          <w:sz w:val="24"/>
        </w:rPr>
        <w:t>v</w:t>
      </w:r>
      <w:r>
        <w:rPr>
          <w:spacing w:val="-21"/>
          <w:sz w:val="24"/>
        </w:rPr>
        <w:t> </w:t>
      </w:r>
      <w:r>
        <w:rPr>
          <w:sz w:val="24"/>
        </w:rPr>
        <w:t>e</w:t>
      </w:r>
      <w:r>
        <w:rPr>
          <w:spacing w:val="-24"/>
          <w:sz w:val="24"/>
        </w:rPr>
        <w:t> </w:t>
      </w:r>
      <w:r>
        <w:rPr>
          <w:sz w:val="24"/>
        </w:rPr>
        <w:t>n</w:t>
      </w:r>
      <w:r>
        <w:rPr>
          <w:spacing w:val="-24"/>
          <w:sz w:val="24"/>
        </w:rPr>
        <w:t> </w:t>
      </w:r>
      <w:r>
        <w:rPr>
          <w:spacing w:val="-10"/>
          <w:sz w:val="24"/>
        </w:rPr>
        <w:t>í</w:t>
      </w:r>
    </w:p>
    <w:p>
      <w:pPr>
        <w:pStyle w:val="Heading4"/>
        <w:spacing w:before="135"/>
        <w:ind w:left="712"/>
      </w:pPr>
      <w:r>
        <w:rPr/>
        <w:t>§</w:t>
      </w:r>
      <w:r>
        <w:rPr>
          <w:spacing w:val="1"/>
        </w:rPr>
        <w:t> </w:t>
      </w:r>
      <w:r>
        <w:rPr>
          <w:spacing w:val="-5"/>
        </w:rPr>
        <w:t>61</w:t>
      </w:r>
    </w:p>
    <w:p>
      <w:pPr>
        <w:pStyle w:val="BodyText"/>
        <w:spacing w:line="437" w:lineRule="exact"/>
        <w:ind w:left="2860" w:firstLine="0"/>
        <w:jc w:val="left"/>
      </w:pPr>
      <w:r>
        <w:rPr>
          <w:spacing w:val="18"/>
        </w:rPr>
        <w:t>Druhy</w:t>
      </w:r>
      <w:r>
        <w:rPr>
          <w:spacing w:val="48"/>
        </w:rPr>
        <w:t> </w:t>
      </w:r>
      <w:r>
        <w:rPr>
          <w:spacing w:val="20"/>
        </w:rPr>
        <w:t>nástrojů</w:t>
      </w:r>
      <w:r>
        <w:rPr>
          <w:spacing w:val="51"/>
        </w:rPr>
        <w:t> </w:t>
      </w:r>
      <w:r>
        <w:rPr>
          <w:spacing w:val="20"/>
        </w:rPr>
        <w:t>územního</w:t>
      </w:r>
      <w:r>
        <w:rPr>
          <w:spacing w:val="50"/>
        </w:rPr>
        <w:t> </w:t>
      </w:r>
      <w:r>
        <w:rPr>
          <w:spacing w:val="18"/>
        </w:rPr>
        <w:t>plánování</w:t>
      </w:r>
    </w:p>
    <w:p>
      <w:pPr>
        <w:pStyle w:val="BodyText"/>
        <w:spacing w:line="523" w:lineRule="exact"/>
        <w:ind w:left="852" w:firstLine="0"/>
        <w:jc w:val="left"/>
      </w:pPr>
      <w:r>
        <w:rPr/>
        <w:t>Nástroji</w:t>
      </w:r>
      <w:r>
        <w:rPr>
          <w:spacing w:val="-8"/>
        </w:rPr>
        <w:t> </w:t>
      </w:r>
      <w:r>
        <w:rPr/>
        <w:t>územního</w:t>
      </w:r>
      <w:r>
        <w:rPr>
          <w:spacing w:val="-7"/>
        </w:rPr>
        <w:t> </w:t>
      </w:r>
      <w:r>
        <w:rPr/>
        <w:t>plánování</w:t>
      </w:r>
      <w:r>
        <w:rPr>
          <w:spacing w:val="-4"/>
        </w:rPr>
        <w:t> jsou</w:t>
      </w:r>
    </w:p>
    <w:p>
      <w:pPr>
        <w:pStyle w:val="ListParagraph"/>
        <w:numPr>
          <w:ilvl w:val="1"/>
          <w:numId w:val="54"/>
        </w:numPr>
        <w:tabs>
          <w:tab w:pos="1416" w:val="left" w:leader="none"/>
          <w:tab w:pos="1418" w:val="left" w:leader="none"/>
        </w:tabs>
        <w:spacing w:line="117" w:lineRule="auto" w:before="249" w:after="0"/>
        <w:ind w:left="1418" w:right="136" w:hanging="284"/>
        <w:jc w:val="left"/>
        <w:rPr>
          <w:sz w:val="22"/>
        </w:rPr>
      </w:pPr>
      <w:r>
        <w:rPr>
          <w:sz w:val="22"/>
        </w:rPr>
        <w:t>územně</w:t>
      </w:r>
      <w:r>
        <w:rPr>
          <w:spacing w:val="40"/>
          <w:sz w:val="22"/>
        </w:rPr>
        <w:t> </w:t>
      </w:r>
      <w:r>
        <w:rPr>
          <w:sz w:val="22"/>
        </w:rPr>
        <w:t>plánovací</w:t>
      </w:r>
      <w:r>
        <w:rPr>
          <w:spacing w:val="40"/>
          <w:sz w:val="22"/>
        </w:rPr>
        <w:t> </w:t>
      </w:r>
      <w:r>
        <w:rPr>
          <w:sz w:val="22"/>
        </w:rPr>
        <w:t>podklady,</w:t>
      </w:r>
      <w:r>
        <w:rPr>
          <w:spacing w:val="40"/>
          <w:sz w:val="22"/>
        </w:rPr>
        <w:t> </w:t>
      </w:r>
      <w:r>
        <w:rPr>
          <w:sz w:val="22"/>
        </w:rPr>
        <w:t>kterými</w:t>
      </w:r>
      <w:r>
        <w:rPr>
          <w:spacing w:val="40"/>
          <w:sz w:val="22"/>
        </w:rPr>
        <w:t> </w:t>
      </w:r>
      <w:r>
        <w:rPr>
          <w:sz w:val="22"/>
        </w:rPr>
        <w:t>jsou</w:t>
      </w:r>
      <w:r>
        <w:rPr>
          <w:spacing w:val="40"/>
          <w:sz w:val="22"/>
        </w:rPr>
        <w:t> </w:t>
      </w:r>
      <w:r>
        <w:rPr>
          <w:sz w:val="22"/>
        </w:rPr>
        <w:t>územně</w:t>
      </w:r>
      <w:r>
        <w:rPr>
          <w:spacing w:val="40"/>
          <w:sz w:val="22"/>
        </w:rPr>
        <w:t> </w:t>
      </w:r>
      <w:r>
        <w:rPr>
          <w:sz w:val="22"/>
        </w:rPr>
        <w:t>analytické</w:t>
      </w:r>
      <w:r>
        <w:rPr>
          <w:spacing w:val="40"/>
          <w:sz w:val="22"/>
        </w:rPr>
        <w:t> </w:t>
      </w:r>
      <w:r>
        <w:rPr>
          <w:sz w:val="22"/>
        </w:rPr>
        <w:t>podklady</w:t>
      </w:r>
      <w:r>
        <w:rPr>
          <w:spacing w:val="40"/>
          <w:sz w:val="22"/>
        </w:rPr>
        <w:t> </w:t>
      </w:r>
      <w:r>
        <w:rPr>
          <w:sz w:val="22"/>
        </w:rPr>
        <w:t>a</w:t>
      </w:r>
      <w:r>
        <w:rPr>
          <w:spacing w:val="40"/>
          <w:sz w:val="22"/>
        </w:rPr>
        <w:t> </w:t>
      </w:r>
      <w:r>
        <w:rPr>
          <w:sz w:val="22"/>
        </w:rPr>
        <w:t>územní studie,</w:t>
      </w:r>
    </w:p>
    <w:p>
      <w:pPr>
        <w:pStyle w:val="ListParagraph"/>
        <w:numPr>
          <w:ilvl w:val="1"/>
          <w:numId w:val="54"/>
        </w:numPr>
        <w:tabs>
          <w:tab w:pos="1417" w:val="left" w:leader="none"/>
        </w:tabs>
        <w:spacing w:line="240" w:lineRule="auto" w:before="73" w:after="0"/>
        <w:ind w:left="1417" w:right="0" w:hanging="282"/>
        <w:jc w:val="left"/>
        <w:rPr>
          <w:sz w:val="22"/>
        </w:rPr>
      </w:pPr>
      <w:r>
        <w:rPr>
          <w:sz w:val="22"/>
        </w:rPr>
        <w:t>Politika</w:t>
      </w:r>
      <w:r>
        <w:rPr>
          <w:spacing w:val="-8"/>
          <w:sz w:val="22"/>
        </w:rPr>
        <w:t> </w:t>
      </w:r>
      <w:r>
        <w:rPr>
          <w:sz w:val="22"/>
        </w:rPr>
        <w:t>architektury</w:t>
      </w:r>
      <w:r>
        <w:rPr>
          <w:spacing w:val="-6"/>
          <w:sz w:val="22"/>
        </w:rPr>
        <w:t> </w:t>
      </w:r>
      <w:r>
        <w:rPr>
          <w:sz w:val="22"/>
        </w:rPr>
        <w:t>a</w:t>
      </w:r>
      <w:r>
        <w:rPr>
          <w:spacing w:val="-6"/>
          <w:sz w:val="22"/>
        </w:rPr>
        <w:t> </w:t>
      </w:r>
      <w:r>
        <w:rPr>
          <w:sz w:val="22"/>
        </w:rPr>
        <w:t>stavební</w:t>
      </w:r>
      <w:r>
        <w:rPr>
          <w:spacing w:val="-6"/>
          <w:sz w:val="22"/>
        </w:rPr>
        <w:t> </w:t>
      </w:r>
      <w:r>
        <w:rPr>
          <w:sz w:val="22"/>
        </w:rPr>
        <w:t>kultury</w:t>
      </w:r>
      <w:r>
        <w:rPr>
          <w:spacing w:val="-5"/>
          <w:sz w:val="22"/>
        </w:rPr>
        <w:t> </w:t>
      </w:r>
      <w:r>
        <w:rPr>
          <w:sz w:val="22"/>
        </w:rPr>
        <w:t>České</w:t>
      </w:r>
      <w:r>
        <w:rPr>
          <w:spacing w:val="-5"/>
          <w:sz w:val="22"/>
        </w:rPr>
        <w:t> </w:t>
      </w:r>
      <w:r>
        <w:rPr>
          <w:spacing w:val="-2"/>
          <w:sz w:val="22"/>
        </w:rPr>
        <w:t>republiky,</w:t>
      </w:r>
    </w:p>
    <w:p>
      <w:pPr>
        <w:pStyle w:val="ListParagraph"/>
        <w:spacing w:after="0" w:line="240" w:lineRule="auto"/>
        <w:jc w:val="left"/>
        <w:rPr>
          <w:sz w:val="22"/>
        </w:rPr>
        <w:sectPr>
          <w:pgSz w:w="11910" w:h="16850"/>
          <w:pgMar w:header="708" w:footer="995" w:top="1340" w:bottom="1180" w:left="850" w:right="1559"/>
        </w:sectPr>
      </w:pPr>
    </w:p>
    <w:p>
      <w:pPr>
        <w:pStyle w:val="ListParagraph"/>
        <w:numPr>
          <w:ilvl w:val="1"/>
          <w:numId w:val="54"/>
        </w:numPr>
        <w:tabs>
          <w:tab w:pos="1416" w:val="left" w:leader="none"/>
          <w:tab w:pos="1418" w:val="left" w:leader="none"/>
        </w:tabs>
        <w:spacing w:line="117" w:lineRule="auto" w:before="360" w:after="0"/>
        <w:ind w:left="1418" w:right="136" w:hanging="284"/>
        <w:jc w:val="left"/>
        <w:rPr>
          <w:sz w:val="22"/>
        </w:rPr>
      </w:pPr>
      <w:r>
        <w:rPr>
          <w:sz w:val="22"/>
        </w:rPr>
        <w:t>územně plánovací dokumentace, kterými jsou územní rozvojový plán, zásady územního rozvoje, územní plán a regulační plán,</w:t>
      </w:r>
    </w:p>
    <w:p>
      <w:pPr>
        <w:pStyle w:val="ListParagraph"/>
        <w:numPr>
          <w:ilvl w:val="1"/>
          <w:numId w:val="54"/>
        </w:numPr>
        <w:tabs>
          <w:tab w:pos="1417" w:val="left" w:leader="none"/>
        </w:tabs>
        <w:spacing w:line="240" w:lineRule="auto" w:before="73" w:after="0"/>
        <w:ind w:left="1417" w:right="0" w:hanging="282"/>
        <w:jc w:val="left"/>
        <w:rPr>
          <w:sz w:val="22"/>
        </w:rPr>
      </w:pPr>
      <w:r>
        <w:rPr>
          <w:sz w:val="22"/>
        </w:rPr>
        <w:t>vymezení</w:t>
      </w:r>
      <w:r>
        <w:rPr>
          <w:spacing w:val="-5"/>
          <w:sz w:val="22"/>
        </w:rPr>
        <w:t> </w:t>
      </w:r>
      <w:r>
        <w:rPr>
          <w:sz w:val="22"/>
        </w:rPr>
        <w:t>zastavěného</w:t>
      </w:r>
      <w:r>
        <w:rPr>
          <w:spacing w:val="-8"/>
          <w:sz w:val="22"/>
        </w:rPr>
        <w:t> </w:t>
      </w:r>
      <w:r>
        <w:rPr>
          <w:spacing w:val="-2"/>
          <w:sz w:val="22"/>
        </w:rPr>
        <w:t>území,</w:t>
      </w:r>
    </w:p>
    <w:p>
      <w:pPr>
        <w:pStyle w:val="ListParagraph"/>
        <w:numPr>
          <w:ilvl w:val="1"/>
          <w:numId w:val="54"/>
        </w:numPr>
        <w:tabs>
          <w:tab w:pos="1416" w:val="left" w:leader="none"/>
          <w:tab w:pos="1418" w:val="left" w:leader="none"/>
        </w:tabs>
        <w:spacing w:line="117" w:lineRule="auto" w:before="249" w:after="0"/>
        <w:ind w:left="1418" w:right="139" w:hanging="284"/>
        <w:jc w:val="left"/>
        <w:rPr>
          <w:sz w:val="22"/>
        </w:rPr>
      </w:pPr>
      <w:r>
        <w:rPr>
          <w:sz w:val="22"/>
        </w:rPr>
        <w:t>územní opatření, kterými jsou územní opatření o stavební uzávěře a územní opatření o asanaci území.</w:t>
      </w:r>
    </w:p>
    <w:p>
      <w:pPr>
        <w:pStyle w:val="Heading5"/>
        <w:spacing w:line="479" w:lineRule="exact"/>
      </w:pPr>
      <w:r>
        <w:rPr/>
        <w:t>D</w:t>
      </w:r>
      <w:r>
        <w:rPr>
          <w:spacing w:val="-27"/>
        </w:rPr>
        <w:t> </w:t>
      </w:r>
      <w:r>
        <w:rPr/>
        <w:t>í</w:t>
      </w:r>
      <w:r>
        <w:rPr>
          <w:spacing w:val="-27"/>
        </w:rPr>
        <w:t> </w:t>
      </w:r>
      <w:r>
        <w:rPr/>
        <w:t>l</w:t>
      </w:r>
      <w:r>
        <w:rPr>
          <w:spacing w:val="47"/>
          <w:w w:val="150"/>
        </w:rPr>
        <w:t> </w:t>
      </w:r>
      <w:r>
        <w:rPr>
          <w:spacing w:val="-10"/>
        </w:rPr>
        <w:t>2</w:t>
      </w:r>
    </w:p>
    <w:p>
      <w:pPr>
        <w:spacing w:line="437" w:lineRule="exact" w:before="0"/>
        <w:ind w:left="662" w:right="0" w:firstLine="0"/>
        <w:jc w:val="center"/>
        <w:rPr>
          <w:sz w:val="24"/>
        </w:rPr>
      </w:pPr>
      <w:r>
        <w:rPr>
          <w:sz w:val="24"/>
        </w:rPr>
        <w:t>Ú</w:t>
      </w:r>
      <w:r>
        <w:rPr>
          <w:spacing w:val="-23"/>
          <w:sz w:val="24"/>
        </w:rPr>
        <w:t> </w:t>
      </w:r>
      <w:r>
        <w:rPr>
          <w:sz w:val="24"/>
        </w:rPr>
        <w:t>z</w:t>
      </w:r>
      <w:r>
        <w:rPr>
          <w:spacing w:val="-24"/>
          <w:sz w:val="24"/>
        </w:rPr>
        <w:t> </w:t>
      </w:r>
      <w:r>
        <w:rPr>
          <w:sz w:val="24"/>
        </w:rPr>
        <w:t>e</w:t>
      </w:r>
      <w:r>
        <w:rPr>
          <w:spacing w:val="-24"/>
          <w:sz w:val="24"/>
        </w:rPr>
        <w:t> </w:t>
      </w:r>
      <w:r>
        <w:rPr>
          <w:sz w:val="24"/>
        </w:rPr>
        <w:t>m</w:t>
      </w:r>
      <w:r>
        <w:rPr>
          <w:spacing w:val="-24"/>
          <w:sz w:val="24"/>
        </w:rPr>
        <w:t> </w:t>
      </w:r>
      <w:r>
        <w:rPr>
          <w:sz w:val="24"/>
        </w:rPr>
        <w:t>n</w:t>
      </w:r>
      <w:r>
        <w:rPr>
          <w:spacing w:val="-22"/>
          <w:sz w:val="24"/>
        </w:rPr>
        <w:t> </w:t>
      </w:r>
      <w:r>
        <w:rPr>
          <w:sz w:val="24"/>
        </w:rPr>
        <w:t>ě</w:t>
      </w:r>
      <w:r>
        <w:rPr>
          <w:spacing w:val="54"/>
          <w:w w:val="150"/>
          <w:sz w:val="24"/>
        </w:rPr>
        <w:t> </w:t>
      </w:r>
      <w:r>
        <w:rPr>
          <w:sz w:val="24"/>
        </w:rPr>
        <w:t>p</w:t>
      </w:r>
      <w:r>
        <w:rPr>
          <w:spacing w:val="-25"/>
          <w:sz w:val="24"/>
        </w:rPr>
        <w:t> </w:t>
      </w:r>
      <w:r>
        <w:rPr>
          <w:sz w:val="24"/>
        </w:rPr>
        <w:t>l</w:t>
      </w:r>
      <w:r>
        <w:rPr>
          <w:spacing w:val="-23"/>
          <w:sz w:val="24"/>
        </w:rPr>
        <w:t> </w:t>
      </w:r>
      <w:r>
        <w:rPr>
          <w:sz w:val="24"/>
        </w:rPr>
        <w:t>á</w:t>
      </w:r>
      <w:r>
        <w:rPr>
          <w:spacing w:val="-23"/>
          <w:sz w:val="24"/>
        </w:rPr>
        <w:t> </w:t>
      </w:r>
      <w:r>
        <w:rPr>
          <w:sz w:val="24"/>
        </w:rPr>
        <w:t>n</w:t>
      </w:r>
      <w:r>
        <w:rPr>
          <w:spacing w:val="-24"/>
          <w:sz w:val="24"/>
        </w:rPr>
        <w:t> </w:t>
      </w:r>
      <w:r>
        <w:rPr>
          <w:sz w:val="24"/>
        </w:rPr>
        <w:t>o</w:t>
      </w:r>
      <w:r>
        <w:rPr>
          <w:spacing w:val="-24"/>
          <w:sz w:val="24"/>
        </w:rPr>
        <w:t> </w:t>
      </w:r>
      <w:r>
        <w:rPr>
          <w:sz w:val="24"/>
        </w:rPr>
        <w:t>v</w:t>
      </w:r>
      <w:r>
        <w:rPr>
          <w:spacing w:val="-21"/>
          <w:sz w:val="24"/>
        </w:rPr>
        <w:t> </w:t>
      </w:r>
      <w:r>
        <w:rPr>
          <w:sz w:val="24"/>
        </w:rPr>
        <w:t>a</w:t>
      </w:r>
      <w:r>
        <w:rPr>
          <w:spacing w:val="-23"/>
          <w:sz w:val="24"/>
        </w:rPr>
        <w:t> </w:t>
      </w:r>
      <w:r>
        <w:rPr>
          <w:sz w:val="24"/>
        </w:rPr>
        <w:t>c</w:t>
      </w:r>
      <w:r>
        <w:rPr>
          <w:spacing w:val="-25"/>
          <w:sz w:val="24"/>
        </w:rPr>
        <w:t> </w:t>
      </w:r>
      <w:r>
        <w:rPr>
          <w:sz w:val="24"/>
        </w:rPr>
        <w:t>í</w:t>
      </w:r>
      <w:r>
        <w:rPr>
          <w:spacing w:val="53"/>
          <w:w w:val="150"/>
          <w:sz w:val="24"/>
        </w:rPr>
        <w:t> </w:t>
      </w:r>
      <w:r>
        <w:rPr>
          <w:sz w:val="24"/>
        </w:rPr>
        <w:t>p</w:t>
      </w:r>
      <w:r>
        <w:rPr>
          <w:spacing w:val="-23"/>
          <w:sz w:val="24"/>
        </w:rPr>
        <w:t> </w:t>
      </w:r>
      <w:r>
        <w:rPr>
          <w:sz w:val="24"/>
        </w:rPr>
        <w:t>o</w:t>
      </w:r>
      <w:r>
        <w:rPr>
          <w:spacing w:val="-24"/>
          <w:sz w:val="24"/>
        </w:rPr>
        <w:t> </w:t>
      </w:r>
      <w:r>
        <w:rPr>
          <w:sz w:val="24"/>
        </w:rPr>
        <w:t>d</w:t>
      </w:r>
      <w:r>
        <w:rPr>
          <w:spacing w:val="-23"/>
          <w:sz w:val="24"/>
        </w:rPr>
        <w:t> </w:t>
      </w:r>
      <w:r>
        <w:rPr>
          <w:sz w:val="24"/>
        </w:rPr>
        <w:t>k</w:t>
      </w:r>
      <w:r>
        <w:rPr>
          <w:spacing w:val="-25"/>
          <w:sz w:val="24"/>
        </w:rPr>
        <w:t> </w:t>
      </w:r>
      <w:r>
        <w:rPr>
          <w:sz w:val="24"/>
        </w:rPr>
        <w:t>l</w:t>
      </w:r>
      <w:r>
        <w:rPr>
          <w:spacing w:val="-23"/>
          <w:sz w:val="24"/>
        </w:rPr>
        <w:t> </w:t>
      </w:r>
      <w:r>
        <w:rPr>
          <w:sz w:val="24"/>
        </w:rPr>
        <w:t>a</w:t>
      </w:r>
      <w:r>
        <w:rPr>
          <w:spacing w:val="-21"/>
          <w:sz w:val="24"/>
        </w:rPr>
        <w:t> </w:t>
      </w:r>
      <w:r>
        <w:rPr>
          <w:sz w:val="24"/>
        </w:rPr>
        <w:t>d</w:t>
      </w:r>
      <w:r>
        <w:rPr>
          <w:spacing w:val="-25"/>
          <w:sz w:val="24"/>
        </w:rPr>
        <w:t> </w:t>
      </w:r>
      <w:r>
        <w:rPr>
          <w:spacing w:val="-10"/>
          <w:sz w:val="24"/>
        </w:rPr>
        <w:t>y</w:t>
      </w:r>
    </w:p>
    <w:p>
      <w:pPr>
        <w:spacing w:line="450" w:lineRule="exact" w:before="16"/>
        <w:ind w:left="672" w:right="0" w:firstLine="0"/>
        <w:jc w:val="center"/>
        <w:rPr>
          <w:sz w:val="24"/>
        </w:rPr>
      </w:pPr>
      <w:r>
        <w:rPr>
          <w:sz w:val="24"/>
        </w:rPr>
        <w:t>O</w:t>
      </w:r>
      <w:r>
        <w:rPr>
          <w:spacing w:val="-31"/>
          <w:sz w:val="24"/>
        </w:rPr>
        <w:t> </w:t>
      </w:r>
      <w:r>
        <w:rPr>
          <w:sz w:val="24"/>
        </w:rPr>
        <w:t>d</w:t>
      </w:r>
      <w:r>
        <w:rPr>
          <w:spacing w:val="-30"/>
          <w:sz w:val="24"/>
        </w:rPr>
        <w:t> </w:t>
      </w:r>
      <w:r>
        <w:rPr>
          <w:sz w:val="24"/>
        </w:rPr>
        <w:t>d</w:t>
      </w:r>
      <w:r>
        <w:rPr>
          <w:spacing w:val="-32"/>
          <w:sz w:val="24"/>
        </w:rPr>
        <w:t> </w:t>
      </w:r>
      <w:r>
        <w:rPr>
          <w:sz w:val="24"/>
        </w:rPr>
        <w:t>í</w:t>
      </w:r>
      <w:r>
        <w:rPr>
          <w:spacing w:val="-30"/>
          <w:sz w:val="24"/>
        </w:rPr>
        <w:t> </w:t>
      </w:r>
      <w:r>
        <w:rPr>
          <w:sz w:val="24"/>
        </w:rPr>
        <w:t>l</w:t>
      </w:r>
      <w:r>
        <w:rPr>
          <w:spacing w:val="70"/>
          <w:sz w:val="24"/>
        </w:rPr>
        <w:t> </w:t>
      </w:r>
      <w:r>
        <w:rPr>
          <w:spacing w:val="-12"/>
          <w:sz w:val="24"/>
        </w:rPr>
        <w:t>1</w:t>
      </w:r>
    </w:p>
    <w:p>
      <w:pPr>
        <w:pStyle w:val="BodyText"/>
        <w:spacing w:line="401" w:lineRule="exact"/>
        <w:ind w:left="672" w:firstLine="0"/>
        <w:jc w:val="center"/>
      </w:pPr>
      <w:r>
        <w:rPr>
          <w:color w:val="585858"/>
        </w:rPr>
        <w:t>Ú</w:t>
      </w:r>
      <w:r>
        <w:rPr>
          <w:color w:val="585858"/>
          <w:spacing w:val="-26"/>
        </w:rPr>
        <w:t> </w:t>
      </w:r>
      <w:r>
        <w:rPr>
          <w:color w:val="585858"/>
        </w:rPr>
        <w:t>z</w:t>
      </w:r>
      <w:r>
        <w:rPr>
          <w:color w:val="585858"/>
          <w:spacing w:val="-26"/>
        </w:rPr>
        <w:t> </w:t>
      </w:r>
      <w:r>
        <w:rPr>
          <w:color w:val="585858"/>
        </w:rPr>
        <w:t>e</w:t>
      </w:r>
      <w:r>
        <w:rPr>
          <w:color w:val="585858"/>
          <w:spacing w:val="-26"/>
        </w:rPr>
        <w:t> </w:t>
      </w:r>
      <w:r>
        <w:rPr>
          <w:color w:val="585858"/>
        </w:rPr>
        <w:t>m</w:t>
      </w:r>
      <w:r>
        <w:rPr>
          <w:color w:val="585858"/>
          <w:spacing w:val="-25"/>
        </w:rPr>
        <w:t> </w:t>
      </w:r>
      <w:r>
        <w:rPr>
          <w:color w:val="585858"/>
        </w:rPr>
        <w:t>n</w:t>
      </w:r>
      <w:r>
        <w:rPr>
          <w:color w:val="585858"/>
          <w:spacing w:val="-26"/>
        </w:rPr>
        <w:t> </w:t>
      </w:r>
      <w:r>
        <w:rPr>
          <w:color w:val="585858"/>
        </w:rPr>
        <w:t>ě</w:t>
      </w:r>
      <w:r>
        <w:rPr>
          <w:color w:val="585858"/>
          <w:spacing w:val="70"/>
        </w:rPr>
        <w:t> </w:t>
      </w:r>
      <w:r>
        <w:rPr>
          <w:color w:val="585858"/>
        </w:rPr>
        <w:t>a</w:t>
      </w:r>
      <w:r>
        <w:rPr>
          <w:color w:val="585858"/>
          <w:spacing w:val="-26"/>
        </w:rPr>
        <w:t> </w:t>
      </w:r>
      <w:r>
        <w:rPr>
          <w:color w:val="585858"/>
        </w:rPr>
        <w:t>n</w:t>
      </w:r>
      <w:r>
        <w:rPr>
          <w:color w:val="585858"/>
          <w:spacing w:val="-26"/>
        </w:rPr>
        <w:t> </w:t>
      </w:r>
      <w:r>
        <w:rPr>
          <w:color w:val="585858"/>
        </w:rPr>
        <w:t>a</w:t>
      </w:r>
      <w:r>
        <w:rPr>
          <w:color w:val="585858"/>
          <w:spacing w:val="-26"/>
        </w:rPr>
        <w:t> </w:t>
      </w:r>
      <w:r>
        <w:rPr>
          <w:color w:val="585858"/>
        </w:rPr>
        <w:t>l</w:t>
      </w:r>
      <w:r>
        <w:rPr>
          <w:color w:val="585858"/>
          <w:spacing w:val="-26"/>
        </w:rPr>
        <w:t> </w:t>
      </w:r>
      <w:r>
        <w:rPr>
          <w:color w:val="585858"/>
        </w:rPr>
        <w:t>y</w:t>
      </w:r>
      <w:r>
        <w:rPr>
          <w:color w:val="585858"/>
          <w:spacing w:val="-27"/>
        </w:rPr>
        <w:t> </w:t>
      </w:r>
      <w:r>
        <w:rPr>
          <w:color w:val="585858"/>
        </w:rPr>
        <w:t>t</w:t>
      </w:r>
      <w:r>
        <w:rPr>
          <w:color w:val="585858"/>
          <w:spacing w:val="-25"/>
        </w:rPr>
        <w:t> </w:t>
      </w:r>
      <w:r>
        <w:rPr>
          <w:color w:val="585858"/>
        </w:rPr>
        <w:t>i</w:t>
      </w:r>
      <w:r>
        <w:rPr>
          <w:color w:val="585858"/>
          <w:spacing w:val="-26"/>
        </w:rPr>
        <w:t> </w:t>
      </w:r>
      <w:r>
        <w:rPr>
          <w:color w:val="585858"/>
        </w:rPr>
        <w:t>c</w:t>
      </w:r>
      <w:r>
        <w:rPr>
          <w:color w:val="585858"/>
          <w:spacing w:val="-28"/>
        </w:rPr>
        <w:t> </w:t>
      </w:r>
      <w:r>
        <w:rPr>
          <w:color w:val="585858"/>
        </w:rPr>
        <w:t>k</w:t>
      </w:r>
      <w:r>
        <w:rPr>
          <w:color w:val="585858"/>
          <w:spacing w:val="-27"/>
        </w:rPr>
        <w:t> </w:t>
      </w:r>
      <w:r>
        <w:rPr>
          <w:color w:val="585858"/>
        </w:rPr>
        <w:t>é</w:t>
      </w:r>
      <w:r>
        <w:rPr>
          <w:color w:val="585858"/>
          <w:spacing w:val="72"/>
        </w:rPr>
        <w:t> </w:t>
      </w:r>
      <w:r>
        <w:rPr>
          <w:color w:val="585858"/>
        </w:rPr>
        <w:t>p</w:t>
      </w:r>
      <w:r>
        <w:rPr>
          <w:color w:val="585858"/>
          <w:spacing w:val="-25"/>
        </w:rPr>
        <w:t> </w:t>
      </w:r>
      <w:r>
        <w:rPr>
          <w:color w:val="585858"/>
        </w:rPr>
        <w:t>o</w:t>
      </w:r>
      <w:r>
        <w:rPr>
          <w:color w:val="585858"/>
          <w:spacing w:val="-28"/>
        </w:rPr>
        <w:t> </w:t>
      </w:r>
      <w:r>
        <w:rPr>
          <w:color w:val="585858"/>
        </w:rPr>
        <w:t>d</w:t>
      </w:r>
      <w:r>
        <w:rPr>
          <w:color w:val="585858"/>
          <w:spacing w:val="-25"/>
        </w:rPr>
        <w:t> </w:t>
      </w:r>
      <w:r>
        <w:rPr>
          <w:color w:val="585858"/>
        </w:rPr>
        <w:t>k</w:t>
      </w:r>
      <w:r>
        <w:rPr>
          <w:color w:val="585858"/>
          <w:spacing w:val="-25"/>
        </w:rPr>
        <w:t> </w:t>
      </w:r>
      <w:r>
        <w:rPr>
          <w:color w:val="585858"/>
        </w:rPr>
        <w:t>l</w:t>
      </w:r>
      <w:r>
        <w:rPr>
          <w:color w:val="585858"/>
          <w:spacing w:val="-26"/>
        </w:rPr>
        <w:t> </w:t>
      </w:r>
      <w:r>
        <w:rPr>
          <w:color w:val="585858"/>
        </w:rPr>
        <w:t>a</w:t>
      </w:r>
      <w:r>
        <w:rPr>
          <w:color w:val="585858"/>
          <w:spacing w:val="-29"/>
        </w:rPr>
        <w:t> </w:t>
      </w:r>
      <w:r>
        <w:rPr>
          <w:color w:val="585858"/>
        </w:rPr>
        <w:t>d</w:t>
      </w:r>
      <w:r>
        <w:rPr>
          <w:color w:val="585858"/>
          <w:spacing w:val="-25"/>
        </w:rPr>
        <w:t> </w:t>
      </w:r>
      <w:r>
        <w:rPr>
          <w:color w:val="585858"/>
          <w:spacing w:val="-10"/>
        </w:rPr>
        <w:t>y</w:t>
      </w:r>
    </w:p>
    <w:p>
      <w:pPr>
        <w:pStyle w:val="Heading4"/>
        <w:spacing w:line="663" w:lineRule="exact" w:before="141"/>
        <w:ind w:left="712"/>
      </w:pPr>
      <w:r>
        <w:rPr/>
        <w:t>§</w:t>
      </w:r>
      <w:r>
        <w:rPr>
          <w:spacing w:val="1"/>
        </w:rPr>
        <w:t> </w:t>
      </w:r>
      <w:r>
        <w:rPr>
          <w:spacing w:val="-5"/>
        </w:rPr>
        <w:t>62</w:t>
      </w:r>
    </w:p>
    <w:p>
      <w:pPr>
        <w:pStyle w:val="ListParagraph"/>
        <w:numPr>
          <w:ilvl w:val="0"/>
          <w:numId w:val="55"/>
        </w:numPr>
        <w:tabs>
          <w:tab w:pos="1416" w:val="left" w:leader="none"/>
          <w:tab w:pos="1418" w:val="left" w:leader="none"/>
        </w:tabs>
        <w:spacing w:line="117" w:lineRule="auto" w:before="201" w:after="0"/>
        <w:ind w:left="1418" w:right="136" w:hanging="567"/>
        <w:jc w:val="both"/>
        <w:rPr>
          <w:sz w:val="22"/>
        </w:rPr>
      </w:pPr>
      <w:r>
        <w:rPr>
          <w:sz w:val="22"/>
        </w:rPr>
        <w:t>Územně analytické podklady slouží zejména jako odborný podklad pro pořizování územně plánovacích dokumentací, územních studií, územních opatření, vymezení zastavěného území a pro rozhodování v území.</w:t>
      </w:r>
    </w:p>
    <w:p>
      <w:pPr>
        <w:pStyle w:val="ListParagraph"/>
        <w:numPr>
          <w:ilvl w:val="0"/>
          <w:numId w:val="55"/>
        </w:numPr>
        <w:tabs>
          <w:tab w:pos="1416" w:val="left" w:leader="none"/>
          <w:tab w:pos="1418" w:val="left" w:leader="none"/>
        </w:tabs>
        <w:spacing w:line="117" w:lineRule="auto" w:before="298" w:after="0"/>
        <w:ind w:left="1418" w:right="137" w:hanging="567"/>
        <w:jc w:val="both"/>
        <w:rPr>
          <w:sz w:val="22"/>
        </w:rPr>
      </w:pPr>
      <w:r>
        <w:rPr>
          <w:sz w:val="22"/>
        </w:rPr>
        <w:t>Územně analytické podklady obsahují zjištění a vyhodnocení stavu a vývoje území, jeho hodnot, limitů využití území, záměrů na</w:t>
      </w:r>
      <w:r>
        <w:rPr>
          <w:spacing w:val="-1"/>
          <w:sz w:val="22"/>
        </w:rPr>
        <w:t> </w:t>
      </w:r>
      <w:r>
        <w:rPr>
          <w:sz w:val="22"/>
        </w:rPr>
        <w:t>provedení</w:t>
      </w:r>
      <w:r>
        <w:rPr>
          <w:spacing w:val="-1"/>
          <w:sz w:val="22"/>
        </w:rPr>
        <w:t> </w:t>
      </w:r>
      <w:r>
        <w:rPr>
          <w:sz w:val="22"/>
        </w:rPr>
        <w:t>změn v</w:t>
      </w:r>
      <w:r>
        <w:rPr>
          <w:spacing w:val="-1"/>
          <w:sz w:val="22"/>
        </w:rPr>
        <w:t> </w:t>
      </w:r>
      <w:r>
        <w:rPr>
          <w:sz w:val="22"/>
        </w:rPr>
        <w:t>území, zjišťování a vyhodnocování podmínek udržitelného rozvoje území a určení problémů k řešení v územně plánovací dokumentaci.</w:t>
      </w:r>
    </w:p>
    <w:p>
      <w:pPr>
        <w:pStyle w:val="ListParagraph"/>
        <w:numPr>
          <w:ilvl w:val="0"/>
          <w:numId w:val="55"/>
        </w:numPr>
        <w:tabs>
          <w:tab w:pos="1416" w:val="left" w:leader="none"/>
          <w:tab w:pos="1418" w:val="left" w:leader="none"/>
        </w:tabs>
        <w:spacing w:line="117" w:lineRule="auto" w:before="297" w:after="0"/>
        <w:ind w:left="1418" w:right="135" w:hanging="567"/>
        <w:jc w:val="both"/>
        <w:rPr>
          <w:sz w:val="22"/>
        </w:rPr>
      </w:pPr>
      <w:r>
        <w:rPr>
          <w:sz w:val="22"/>
        </w:rPr>
        <w:t>Náležitosti obsahu územně analytických podkladů stanoví prováděcí právní </w:t>
      </w:r>
      <w:r>
        <w:rPr>
          <w:spacing w:val="-2"/>
          <w:sz w:val="22"/>
        </w:rPr>
        <w:t>předpis.</w:t>
      </w:r>
    </w:p>
    <w:p>
      <w:pPr>
        <w:pStyle w:val="Heading4"/>
        <w:spacing w:before="129"/>
        <w:ind w:left="712"/>
      </w:pPr>
      <w:r>
        <w:rPr/>
        <w:t>§</w:t>
      </w:r>
      <w:r>
        <w:rPr>
          <w:spacing w:val="1"/>
        </w:rPr>
        <w:t> </w:t>
      </w:r>
      <w:r>
        <w:rPr>
          <w:spacing w:val="-5"/>
        </w:rPr>
        <w:t>63</w:t>
      </w:r>
    </w:p>
    <w:p>
      <w:pPr>
        <w:pStyle w:val="BodyText"/>
        <w:spacing w:line="437" w:lineRule="exact"/>
        <w:ind w:left="4222" w:firstLine="0"/>
      </w:pPr>
      <w:r>
        <w:rPr>
          <w:spacing w:val="18"/>
        </w:rPr>
        <w:t>Údaje</w:t>
      </w:r>
      <w:r>
        <w:rPr>
          <w:spacing w:val="49"/>
        </w:rPr>
        <w:t> </w:t>
      </w:r>
      <w:r>
        <w:rPr/>
        <w:t>o</w:t>
      </w:r>
      <w:r>
        <w:rPr>
          <w:spacing w:val="48"/>
        </w:rPr>
        <w:t> </w:t>
      </w:r>
      <w:r>
        <w:rPr>
          <w:spacing w:val="16"/>
        </w:rPr>
        <w:t>území</w:t>
      </w:r>
    </w:p>
    <w:p>
      <w:pPr>
        <w:pStyle w:val="ListParagraph"/>
        <w:numPr>
          <w:ilvl w:val="0"/>
          <w:numId w:val="56"/>
        </w:numPr>
        <w:tabs>
          <w:tab w:pos="1416" w:val="left" w:leader="none"/>
          <w:tab w:pos="1418" w:val="left" w:leader="none"/>
        </w:tabs>
        <w:spacing w:line="117" w:lineRule="auto" w:before="208" w:after="0"/>
        <w:ind w:left="1418" w:right="137" w:hanging="567"/>
        <w:jc w:val="both"/>
        <w:rPr>
          <w:sz w:val="22"/>
        </w:rPr>
      </w:pPr>
      <w:r>
        <w:rPr>
          <w:sz w:val="22"/>
        </w:rPr>
        <w:t>Údaji o území jsou informace nebo data o stavu území a omezeních, která se váží k určité části území, například ploše, pozemku, přírodnímu útvaru nebo stavbě, a která vznikla nebo byla zjištěna zejména na základě právních předpisů, a dále informace nebo data o záměrech na provedení změny v</w:t>
      </w:r>
      <w:r>
        <w:rPr>
          <w:spacing w:val="40"/>
          <w:sz w:val="22"/>
        </w:rPr>
        <w:t> </w:t>
      </w:r>
      <w:r>
        <w:rPr>
          <w:sz w:val="22"/>
        </w:rPr>
        <w:t>území; součástí údaje o území jsou také metadata.</w:t>
      </w:r>
    </w:p>
    <w:p>
      <w:pPr>
        <w:pStyle w:val="ListParagraph"/>
        <w:numPr>
          <w:ilvl w:val="0"/>
          <w:numId w:val="56"/>
        </w:numPr>
        <w:tabs>
          <w:tab w:pos="1418" w:val="left" w:leader="none"/>
        </w:tabs>
        <w:spacing w:line="240" w:lineRule="auto" w:before="70" w:after="0"/>
        <w:ind w:left="1418" w:right="0" w:hanging="566"/>
        <w:jc w:val="left"/>
        <w:rPr>
          <w:sz w:val="22"/>
        </w:rPr>
      </w:pPr>
      <w:r>
        <w:rPr>
          <w:sz w:val="22"/>
        </w:rPr>
        <w:t>Údaje</w:t>
      </w:r>
      <w:r>
        <w:rPr>
          <w:spacing w:val="-5"/>
          <w:sz w:val="22"/>
        </w:rPr>
        <w:t> </w:t>
      </w:r>
      <w:r>
        <w:rPr>
          <w:sz w:val="22"/>
        </w:rPr>
        <w:t>o</w:t>
      </w:r>
      <w:r>
        <w:rPr>
          <w:spacing w:val="-6"/>
          <w:sz w:val="22"/>
        </w:rPr>
        <w:t> </w:t>
      </w:r>
      <w:r>
        <w:rPr>
          <w:sz w:val="22"/>
        </w:rPr>
        <w:t>území</w:t>
      </w:r>
      <w:r>
        <w:rPr>
          <w:spacing w:val="-6"/>
          <w:sz w:val="22"/>
        </w:rPr>
        <w:t> </w:t>
      </w:r>
      <w:r>
        <w:rPr>
          <w:sz w:val="22"/>
        </w:rPr>
        <w:t>poskytuje</w:t>
      </w:r>
      <w:r>
        <w:rPr>
          <w:spacing w:val="-4"/>
          <w:sz w:val="22"/>
        </w:rPr>
        <w:t> </w:t>
      </w:r>
      <w:r>
        <w:rPr>
          <w:sz w:val="22"/>
        </w:rPr>
        <w:t>pořizovateli</w:t>
      </w:r>
      <w:r>
        <w:rPr>
          <w:spacing w:val="-7"/>
          <w:sz w:val="22"/>
        </w:rPr>
        <w:t> </w:t>
      </w:r>
      <w:r>
        <w:rPr>
          <w:sz w:val="22"/>
        </w:rPr>
        <w:t>poskytovatel</w:t>
      </w:r>
      <w:r>
        <w:rPr>
          <w:spacing w:val="-4"/>
          <w:sz w:val="22"/>
        </w:rPr>
        <w:t> </w:t>
      </w:r>
      <w:r>
        <w:rPr>
          <w:sz w:val="22"/>
        </w:rPr>
        <w:t>údajů</w:t>
      </w:r>
      <w:r>
        <w:rPr>
          <w:spacing w:val="-4"/>
          <w:sz w:val="22"/>
        </w:rPr>
        <w:t> </w:t>
      </w:r>
      <w:r>
        <w:rPr>
          <w:sz w:val="22"/>
        </w:rPr>
        <w:t>o</w:t>
      </w:r>
      <w:r>
        <w:rPr>
          <w:spacing w:val="-7"/>
          <w:sz w:val="22"/>
        </w:rPr>
        <w:t> </w:t>
      </w:r>
      <w:r>
        <w:rPr>
          <w:sz w:val="22"/>
        </w:rPr>
        <w:t>území,</w:t>
      </w:r>
      <w:r>
        <w:rPr>
          <w:spacing w:val="-6"/>
          <w:sz w:val="22"/>
        </w:rPr>
        <w:t> </w:t>
      </w:r>
      <w:r>
        <w:rPr>
          <w:sz w:val="22"/>
        </w:rPr>
        <w:t>kterým</w:t>
      </w:r>
      <w:r>
        <w:rPr>
          <w:spacing w:val="-3"/>
          <w:sz w:val="22"/>
        </w:rPr>
        <w:t> </w:t>
      </w:r>
      <w:r>
        <w:rPr>
          <w:spacing w:val="-5"/>
          <w:sz w:val="22"/>
        </w:rPr>
        <w:t>je</w:t>
      </w:r>
    </w:p>
    <w:p>
      <w:pPr>
        <w:pStyle w:val="ListParagraph"/>
        <w:numPr>
          <w:ilvl w:val="1"/>
          <w:numId w:val="56"/>
        </w:numPr>
        <w:tabs>
          <w:tab w:pos="1416" w:val="left" w:leader="none"/>
          <w:tab w:pos="1418" w:val="left" w:leader="none"/>
        </w:tabs>
        <w:spacing w:line="117" w:lineRule="auto" w:before="251" w:after="0"/>
        <w:ind w:left="1418" w:right="137" w:hanging="284"/>
        <w:jc w:val="left"/>
        <w:rPr>
          <w:sz w:val="22"/>
        </w:rPr>
      </w:pPr>
      <w:r>
        <w:rPr>
          <w:sz w:val="22"/>
        </w:rPr>
        <w:t>orgán</w:t>
      </w:r>
      <w:r>
        <w:rPr>
          <w:spacing w:val="80"/>
          <w:sz w:val="22"/>
        </w:rPr>
        <w:t> </w:t>
      </w:r>
      <w:r>
        <w:rPr>
          <w:sz w:val="22"/>
        </w:rPr>
        <w:t>veřejné</w:t>
      </w:r>
      <w:r>
        <w:rPr>
          <w:spacing w:val="79"/>
          <w:sz w:val="22"/>
        </w:rPr>
        <w:t> </w:t>
      </w:r>
      <w:r>
        <w:rPr>
          <w:sz w:val="22"/>
        </w:rPr>
        <w:t>správy,</w:t>
      </w:r>
      <w:r>
        <w:rPr>
          <w:spacing w:val="78"/>
          <w:sz w:val="22"/>
        </w:rPr>
        <w:t> </w:t>
      </w:r>
      <w:r>
        <w:rPr>
          <w:sz w:val="22"/>
        </w:rPr>
        <w:t>s</w:t>
      </w:r>
      <w:r>
        <w:rPr>
          <w:spacing w:val="80"/>
          <w:sz w:val="22"/>
        </w:rPr>
        <w:t> </w:t>
      </w:r>
      <w:r>
        <w:rPr>
          <w:sz w:val="22"/>
        </w:rPr>
        <w:t>jehož</w:t>
      </w:r>
      <w:r>
        <w:rPr>
          <w:spacing w:val="78"/>
          <w:sz w:val="22"/>
        </w:rPr>
        <w:t> </w:t>
      </w:r>
      <w:r>
        <w:rPr>
          <w:sz w:val="22"/>
        </w:rPr>
        <w:t>působností</w:t>
      </w:r>
      <w:r>
        <w:rPr>
          <w:spacing w:val="80"/>
          <w:sz w:val="22"/>
        </w:rPr>
        <w:t> </w:t>
      </w:r>
      <w:r>
        <w:rPr>
          <w:sz w:val="22"/>
        </w:rPr>
        <w:t>údaje</w:t>
      </w:r>
      <w:r>
        <w:rPr>
          <w:spacing w:val="79"/>
          <w:sz w:val="22"/>
        </w:rPr>
        <w:t> </w:t>
      </w:r>
      <w:r>
        <w:rPr>
          <w:sz w:val="22"/>
        </w:rPr>
        <w:t>o</w:t>
      </w:r>
      <w:r>
        <w:rPr>
          <w:spacing w:val="79"/>
          <w:sz w:val="22"/>
        </w:rPr>
        <w:t> </w:t>
      </w:r>
      <w:r>
        <w:rPr>
          <w:sz w:val="22"/>
        </w:rPr>
        <w:t>území</w:t>
      </w:r>
      <w:r>
        <w:rPr>
          <w:spacing w:val="77"/>
          <w:sz w:val="22"/>
        </w:rPr>
        <w:t> </w:t>
      </w:r>
      <w:r>
        <w:rPr>
          <w:sz w:val="22"/>
        </w:rPr>
        <w:t>souvisejí,</w:t>
      </w:r>
      <w:r>
        <w:rPr>
          <w:spacing w:val="79"/>
          <w:sz w:val="22"/>
        </w:rPr>
        <w:t> </w:t>
      </w:r>
      <w:r>
        <w:rPr>
          <w:sz w:val="22"/>
        </w:rPr>
        <w:t>nebo právnická osoba, jejímž zřizovatelem je stát nebo územní samosprávný celek,</w:t>
      </w:r>
    </w:p>
    <w:p>
      <w:pPr>
        <w:pStyle w:val="ListParagraph"/>
        <w:numPr>
          <w:ilvl w:val="1"/>
          <w:numId w:val="56"/>
        </w:numPr>
        <w:tabs>
          <w:tab w:pos="1417" w:val="left" w:leader="none"/>
        </w:tabs>
        <w:spacing w:line="240" w:lineRule="auto" w:before="71" w:after="0"/>
        <w:ind w:left="1417" w:right="0" w:hanging="282"/>
        <w:jc w:val="left"/>
        <w:rPr>
          <w:sz w:val="22"/>
        </w:rPr>
      </w:pPr>
      <w:r>
        <w:rPr>
          <w:sz w:val="22"/>
        </w:rPr>
        <w:t>vlastník</w:t>
      </w:r>
      <w:r>
        <w:rPr>
          <w:spacing w:val="-4"/>
          <w:sz w:val="22"/>
        </w:rPr>
        <w:t> </w:t>
      </w:r>
      <w:r>
        <w:rPr>
          <w:sz w:val="22"/>
        </w:rPr>
        <w:t>dopravní</w:t>
      </w:r>
      <w:r>
        <w:rPr>
          <w:spacing w:val="-7"/>
          <w:sz w:val="22"/>
        </w:rPr>
        <w:t> </w:t>
      </w:r>
      <w:r>
        <w:rPr>
          <w:sz w:val="22"/>
        </w:rPr>
        <w:t>nebo</w:t>
      </w:r>
      <w:r>
        <w:rPr>
          <w:spacing w:val="-9"/>
          <w:sz w:val="22"/>
        </w:rPr>
        <w:t> </w:t>
      </w:r>
      <w:r>
        <w:rPr>
          <w:sz w:val="22"/>
        </w:rPr>
        <w:t>technické</w:t>
      </w:r>
      <w:r>
        <w:rPr>
          <w:spacing w:val="-6"/>
          <w:sz w:val="22"/>
        </w:rPr>
        <w:t> </w:t>
      </w:r>
      <w:r>
        <w:rPr>
          <w:spacing w:val="-2"/>
          <w:sz w:val="22"/>
        </w:rPr>
        <w:t>infrastruktury,</w:t>
      </w:r>
    </w:p>
    <w:p>
      <w:pPr>
        <w:pStyle w:val="ListParagraph"/>
        <w:numPr>
          <w:ilvl w:val="1"/>
          <w:numId w:val="56"/>
        </w:numPr>
        <w:tabs>
          <w:tab w:pos="1415" w:val="left" w:leader="none"/>
          <w:tab w:pos="1418" w:val="left" w:leader="none"/>
        </w:tabs>
        <w:spacing w:line="117" w:lineRule="auto" w:before="249" w:after="0"/>
        <w:ind w:left="1418" w:right="137" w:hanging="284"/>
        <w:jc w:val="left"/>
        <w:rPr>
          <w:sz w:val="22"/>
        </w:rPr>
      </w:pPr>
      <w:r>
        <w:rPr>
          <w:sz w:val="22"/>
        </w:rPr>
        <w:t>provozovatel</w:t>
      </w:r>
      <w:r>
        <w:rPr>
          <w:spacing w:val="39"/>
          <w:sz w:val="22"/>
        </w:rPr>
        <w:t> </w:t>
      </w:r>
      <w:r>
        <w:rPr>
          <w:sz w:val="22"/>
        </w:rPr>
        <w:t>staveb</w:t>
      </w:r>
      <w:r>
        <w:rPr>
          <w:spacing w:val="40"/>
          <w:sz w:val="22"/>
        </w:rPr>
        <w:t> </w:t>
      </w:r>
      <w:r>
        <w:rPr>
          <w:sz w:val="22"/>
        </w:rPr>
        <w:t>a</w:t>
      </w:r>
      <w:r>
        <w:rPr>
          <w:spacing w:val="39"/>
          <w:sz w:val="22"/>
        </w:rPr>
        <w:t> </w:t>
      </w:r>
      <w:r>
        <w:rPr>
          <w:sz w:val="22"/>
        </w:rPr>
        <w:t>zařízení,</w:t>
      </w:r>
      <w:r>
        <w:rPr>
          <w:spacing w:val="40"/>
          <w:sz w:val="22"/>
        </w:rPr>
        <w:t> </w:t>
      </w:r>
      <w:r>
        <w:rPr>
          <w:sz w:val="22"/>
        </w:rPr>
        <w:t>z</w:t>
      </w:r>
      <w:r>
        <w:rPr>
          <w:spacing w:val="40"/>
          <w:sz w:val="22"/>
        </w:rPr>
        <w:t> </w:t>
      </w:r>
      <w:r>
        <w:rPr>
          <w:sz w:val="22"/>
        </w:rPr>
        <w:t>jejichž</w:t>
      </w:r>
      <w:r>
        <w:rPr>
          <w:spacing w:val="40"/>
          <w:sz w:val="22"/>
        </w:rPr>
        <w:t> </w:t>
      </w:r>
      <w:r>
        <w:rPr>
          <w:sz w:val="22"/>
        </w:rPr>
        <w:t>provozu</w:t>
      </w:r>
      <w:r>
        <w:rPr>
          <w:spacing w:val="40"/>
          <w:sz w:val="22"/>
        </w:rPr>
        <w:t> </w:t>
      </w:r>
      <w:r>
        <w:rPr>
          <w:sz w:val="22"/>
        </w:rPr>
        <w:t>vznikají</w:t>
      </w:r>
      <w:r>
        <w:rPr>
          <w:spacing w:val="39"/>
          <w:sz w:val="22"/>
        </w:rPr>
        <w:t> </w:t>
      </w:r>
      <w:r>
        <w:rPr>
          <w:sz w:val="22"/>
        </w:rPr>
        <w:t>omezení</w:t>
      </w:r>
      <w:r>
        <w:rPr>
          <w:spacing w:val="40"/>
          <w:sz w:val="22"/>
        </w:rPr>
        <w:t> </w:t>
      </w:r>
      <w:r>
        <w:rPr>
          <w:sz w:val="22"/>
        </w:rPr>
        <w:t>v</w:t>
      </w:r>
      <w:r>
        <w:rPr>
          <w:spacing w:val="40"/>
          <w:sz w:val="22"/>
        </w:rPr>
        <w:t> </w:t>
      </w:r>
      <w:r>
        <w:rPr>
          <w:sz w:val="22"/>
        </w:rPr>
        <w:t>území podle jiného právního předpisu</w:t>
      </w:r>
      <w:r>
        <w:rPr>
          <w:color w:val="00AF50"/>
          <w:position w:val="6"/>
          <w:sz w:val="14"/>
        </w:rPr>
        <w:t>15)</w:t>
      </w:r>
      <w:r>
        <w:rPr>
          <w:sz w:val="22"/>
        </w:rPr>
        <w:t>.</w:t>
      </w:r>
    </w:p>
    <w:p>
      <w:pPr>
        <w:pStyle w:val="ListParagraph"/>
        <w:spacing w:after="0" w:line="117" w:lineRule="auto"/>
        <w:jc w:val="left"/>
        <w:rPr>
          <w:sz w:val="22"/>
        </w:rPr>
        <w:sectPr>
          <w:pgSz w:w="11910" w:h="16850"/>
          <w:pgMar w:header="708" w:footer="995" w:top="1340" w:bottom="1180" w:left="850" w:right="1559"/>
        </w:sectPr>
      </w:pPr>
    </w:p>
    <w:p>
      <w:pPr>
        <w:pStyle w:val="Heading4"/>
        <w:spacing w:line="604" w:lineRule="exact" w:before="73"/>
        <w:ind w:left="712"/>
      </w:pPr>
      <w:r>
        <w:rPr/>
        <w:t>§</w:t>
      </w:r>
      <w:r>
        <w:rPr>
          <w:spacing w:val="1"/>
        </w:rPr>
        <w:t> </w:t>
      </w:r>
      <w:r>
        <w:rPr>
          <w:spacing w:val="-5"/>
        </w:rPr>
        <w:t>64</w:t>
      </w:r>
    </w:p>
    <w:p>
      <w:pPr>
        <w:pStyle w:val="BodyText"/>
        <w:spacing w:line="438" w:lineRule="exact"/>
        <w:ind w:left="3435" w:firstLine="0"/>
      </w:pPr>
      <w:r>
        <w:rPr>
          <w:spacing w:val="21"/>
        </w:rPr>
        <w:t>Poskytování</w:t>
      </w:r>
      <w:r>
        <w:rPr>
          <w:spacing w:val="48"/>
        </w:rPr>
        <w:t> </w:t>
      </w:r>
      <w:r>
        <w:rPr>
          <w:spacing w:val="18"/>
        </w:rPr>
        <w:t>údajů</w:t>
      </w:r>
      <w:r>
        <w:rPr>
          <w:spacing w:val="45"/>
        </w:rPr>
        <w:t> </w:t>
      </w:r>
      <w:r>
        <w:rPr/>
        <w:t>o</w:t>
      </w:r>
      <w:r>
        <w:rPr>
          <w:spacing w:val="49"/>
        </w:rPr>
        <w:t> </w:t>
      </w:r>
      <w:r>
        <w:rPr>
          <w:spacing w:val="16"/>
        </w:rPr>
        <w:t>území</w:t>
      </w:r>
    </w:p>
    <w:p>
      <w:pPr>
        <w:pStyle w:val="ListParagraph"/>
        <w:numPr>
          <w:ilvl w:val="0"/>
          <w:numId w:val="57"/>
        </w:numPr>
        <w:tabs>
          <w:tab w:pos="1416" w:val="left" w:leader="none"/>
          <w:tab w:pos="1418" w:val="left" w:leader="none"/>
        </w:tabs>
        <w:spacing w:line="117" w:lineRule="auto" w:before="207" w:after="0"/>
        <w:ind w:left="1418" w:right="134" w:hanging="567"/>
        <w:jc w:val="both"/>
        <w:rPr>
          <w:sz w:val="22"/>
        </w:rPr>
      </w:pPr>
      <w:r>
        <w:rPr>
          <w:sz w:val="22"/>
        </w:rPr>
        <w:t>Poskytovatel údajů o území poskytuje údaje v digitální formě bezodkladně po jejich vzniku nebo po jejich zjištění, přitom odpovídá za jejich správnost, úplnost a aktuálnost, a to v rozsahu charakteristik přesnosti uvedených v rámci metadat. Údaje o území se poskytují ve formátech a za podmínek stanovených prováděcím právním předpisem. Povinnost poskytnutí údajů o území je splněna jejich vložením do digitální technické mapy kraje</w:t>
      </w:r>
      <w:r>
        <w:rPr>
          <w:color w:val="00AF50"/>
          <w:position w:val="6"/>
          <w:sz w:val="14"/>
        </w:rPr>
        <w:t>16)</w:t>
      </w:r>
      <w:r>
        <w:rPr>
          <w:sz w:val="22"/>
        </w:rPr>
        <w:t>, do národního geoportálu územního plánování nebo do registru územní identifikace, adres a nemovitostí</w:t>
      </w:r>
      <w:r>
        <w:rPr>
          <w:color w:val="00AF50"/>
          <w:position w:val="6"/>
          <w:sz w:val="14"/>
        </w:rPr>
        <w:t>17)</w:t>
      </w:r>
      <w:r>
        <w:rPr>
          <w:sz w:val="22"/>
        </w:rPr>
        <w:t>.</w:t>
      </w:r>
    </w:p>
    <w:p>
      <w:pPr>
        <w:pStyle w:val="ListParagraph"/>
        <w:numPr>
          <w:ilvl w:val="0"/>
          <w:numId w:val="57"/>
        </w:numPr>
        <w:tabs>
          <w:tab w:pos="1416" w:val="left" w:leader="none"/>
          <w:tab w:pos="1418" w:val="left" w:leader="none"/>
        </w:tabs>
        <w:spacing w:line="117" w:lineRule="auto" w:before="292" w:after="0"/>
        <w:ind w:left="1418" w:right="139" w:hanging="567"/>
        <w:jc w:val="both"/>
        <w:rPr>
          <w:sz w:val="22"/>
        </w:rPr>
      </w:pPr>
      <w:r>
        <w:rPr>
          <w:sz w:val="22"/>
        </w:rPr>
        <w:t>Údaje o území mohou být použity pouze pro činnost orgánů veřejné správy a pro činnost projektanta územně plánovací dokumentace a územní studie.</w:t>
      </w:r>
    </w:p>
    <w:p>
      <w:pPr>
        <w:pStyle w:val="ListParagraph"/>
        <w:numPr>
          <w:ilvl w:val="0"/>
          <w:numId w:val="57"/>
        </w:numPr>
        <w:tabs>
          <w:tab w:pos="1416" w:val="left" w:leader="none"/>
          <w:tab w:pos="1418" w:val="left" w:leader="none"/>
        </w:tabs>
        <w:spacing w:line="117" w:lineRule="auto" w:before="300" w:after="0"/>
        <w:ind w:left="1418" w:right="136" w:hanging="567"/>
        <w:jc w:val="both"/>
        <w:rPr>
          <w:sz w:val="22"/>
        </w:rPr>
      </w:pPr>
      <w:r>
        <w:rPr>
          <w:sz w:val="22"/>
        </w:rPr>
        <w:t>Vlastník dopravní nebo technické infrastruktury má nárok na úhradu účelně vynaložených nákladů spojených s poskytnutím údajů o území podle tohoto zákona, nejvýše však do výše nákladů na pořízení jejich kopií, nosičů dat a nákladů na doručení pořizovateli. Náklady hradí pořizovatel na základě žádosti vlastníka dopravní nebo technické infrastruktury.</w:t>
      </w:r>
    </w:p>
    <w:p>
      <w:pPr>
        <w:pStyle w:val="ListParagraph"/>
        <w:numPr>
          <w:ilvl w:val="0"/>
          <w:numId w:val="57"/>
        </w:numPr>
        <w:tabs>
          <w:tab w:pos="1416" w:val="left" w:leader="none"/>
          <w:tab w:pos="1418" w:val="left" w:leader="none"/>
        </w:tabs>
        <w:spacing w:line="117" w:lineRule="auto" w:before="295" w:after="0"/>
        <w:ind w:left="1418" w:right="139" w:hanging="567"/>
        <w:jc w:val="both"/>
        <w:rPr>
          <w:sz w:val="22"/>
        </w:rPr>
      </w:pPr>
      <w:r>
        <w:rPr>
          <w:sz w:val="22"/>
        </w:rPr>
        <w:t>Poskytovatel údajů o území, který nesplní povinnost podle odstavce 1, je povinen uhradit z toho vyplývající náklady na změny územně plánovací dokumentace, územní studie a na aktualizaci územně analytických podkladů a odpovídá za škodu vzniklou v důsledku toho, že údaje o území neposkytl nebo je poskytl nesprávné.</w:t>
      </w:r>
    </w:p>
    <w:p>
      <w:pPr>
        <w:pStyle w:val="Heading4"/>
        <w:spacing w:before="128"/>
        <w:ind w:left="712"/>
      </w:pPr>
      <w:r>
        <w:rPr/>
        <w:t>§</w:t>
      </w:r>
      <w:r>
        <w:rPr>
          <w:spacing w:val="1"/>
        </w:rPr>
        <w:t> </w:t>
      </w:r>
      <w:r>
        <w:rPr>
          <w:spacing w:val="-5"/>
        </w:rPr>
        <w:t>65</w:t>
      </w:r>
    </w:p>
    <w:p>
      <w:pPr>
        <w:pStyle w:val="BodyText"/>
        <w:spacing w:line="437" w:lineRule="exact"/>
        <w:ind w:left="1605" w:firstLine="0"/>
      </w:pPr>
      <w:r>
        <w:rPr>
          <w:spacing w:val="20"/>
        </w:rPr>
        <w:t>Pořizování</w:t>
      </w:r>
      <w:r>
        <w:rPr>
          <w:spacing w:val="50"/>
        </w:rPr>
        <w:t> </w:t>
      </w:r>
      <w:r>
        <w:rPr/>
        <w:t>a</w:t>
      </w:r>
      <w:r>
        <w:rPr>
          <w:spacing w:val="52"/>
        </w:rPr>
        <w:t> </w:t>
      </w:r>
      <w:r>
        <w:rPr>
          <w:spacing w:val="20"/>
        </w:rPr>
        <w:t>aktualizace</w:t>
      </w:r>
      <w:r>
        <w:rPr>
          <w:spacing w:val="52"/>
        </w:rPr>
        <w:t> </w:t>
      </w:r>
      <w:r>
        <w:rPr>
          <w:spacing w:val="19"/>
        </w:rPr>
        <w:t>územně</w:t>
      </w:r>
      <w:r>
        <w:rPr>
          <w:spacing w:val="50"/>
        </w:rPr>
        <w:t> </w:t>
      </w:r>
      <w:r>
        <w:rPr>
          <w:spacing w:val="21"/>
        </w:rPr>
        <w:t>analytických</w:t>
      </w:r>
      <w:r>
        <w:rPr>
          <w:spacing w:val="50"/>
        </w:rPr>
        <w:t> </w:t>
      </w:r>
      <w:r>
        <w:rPr>
          <w:spacing w:val="18"/>
        </w:rPr>
        <w:t>podkladů</w:t>
      </w:r>
    </w:p>
    <w:p>
      <w:pPr>
        <w:pStyle w:val="ListParagraph"/>
        <w:numPr>
          <w:ilvl w:val="0"/>
          <w:numId w:val="58"/>
        </w:numPr>
        <w:tabs>
          <w:tab w:pos="1416" w:val="left" w:leader="none"/>
          <w:tab w:pos="1418" w:val="left" w:leader="none"/>
        </w:tabs>
        <w:spacing w:line="117" w:lineRule="auto" w:before="208" w:after="0"/>
        <w:ind w:left="1418" w:right="135" w:hanging="567"/>
        <w:jc w:val="both"/>
        <w:rPr>
          <w:sz w:val="22"/>
        </w:rPr>
      </w:pPr>
      <w:r>
        <w:rPr>
          <w:sz w:val="22"/>
        </w:rPr>
        <w:t>Územně analytické podklady a jejich aktualizace pořizuje pořizovatel na základě průzkumů území, údajů o území a dalších dostupných informací. Pořizovatel zohledňuje také prognózy dalšího vývoje území, aby získal představu o jeho budoucím stavu a vývoji.</w:t>
      </w:r>
    </w:p>
    <w:p>
      <w:pPr>
        <w:pStyle w:val="ListParagraph"/>
        <w:numPr>
          <w:ilvl w:val="0"/>
          <w:numId w:val="58"/>
        </w:numPr>
        <w:tabs>
          <w:tab w:pos="1416" w:val="left" w:leader="none"/>
          <w:tab w:pos="1418" w:val="left" w:leader="none"/>
        </w:tabs>
        <w:spacing w:line="117" w:lineRule="auto" w:before="297" w:after="0"/>
        <w:ind w:left="1418" w:right="137" w:hanging="567"/>
        <w:jc w:val="both"/>
        <w:rPr>
          <w:sz w:val="22"/>
        </w:rPr>
      </w:pPr>
      <w:r>
        <w:rPr>
          <w:sz w:val="22"/>
        </w:rPr>
        <w:t>Podkladem pro pořízení územně analytických podkladů je i digitální</w:t>
      </w:r>
      <w:r>
        <w:rPr>
          <w:spacing w:val="40"/>
          <w:sz w:val="22"/>
        </w:rPr>
        <w:t> </w:t>
      </w:r>
      <w:r>
        <w:rPr>
          <w:sz w:val="22"/>
        </w:rPr>
        <w:t>technická mapa kraje nebo obce, je-li k dispozici.</w:t>
      </w:r>
    </w:p>
    <w:p>
      <w:pPr>
        <w:pStyle w:val="ListParagraph"/>
        <w:numPr>
          <w:ilvl w:val="0"/>
          <w:numId w:val="58"/>
        </w:numPr>
        <w:tabs>
          <w:tab w:pos="1416" w:val="left" w:leader="none"/>
          <w:tab w:pos="1418" w:val="left" w:leader="none"/>
        </w:tabs>
        <w:spacing w:line="117" w:lineRule="auto" w:before="297" w:after="0"/>
        <w:ind w:left="1418" w:right="138" w:hanging="567"/>
        <w:jc w:val="both"/>
        <w:rPr>
          <w:sz w:val="22"/>
        </w:rPr>
      </w:pPr>
      <w:r>
        <w:rPr>
          <w:sz w:val="22"/>
        </w:rPr>
        <w:t>Pořizovatel průběžně aktualizuje územně analytické podklady a nejpozději do 4</w:t>
      </w:r>
      <w:r>
        <w:rPr>
          <w:spacing w:val="-1"/>
          <w:sz w:val="22"/>
        </w:rPr>
        <w:t> </w:t>
      </w:r>
      <w:r>
        <w:rPr>
          <w:sz w:val="22"/>
        </w:rPr>
        <w:t>let</w:t>
      </w:r>
      <w:r>
        <w:rPr>
          <w:spacing w:val="-2"/>
          <w:sz w:val="22"/>
        </w:rPr>
        <w:t> </w:t>
      </w:r>
      <w:r>
        <w:rPr>
          <w:sz w:val="22"/>
        </w:rPr>
        <w:t>od</w:t>
      </w:r>
      <w:r>
        <w:rPr>
          <w:spacing w:val="-2"/>
          <w:sz w:val="22"/>
        </w:rPr>
        <w:t> </w:t>
      </w:r>
      <w:r>
        <w:rPr>
          <w:sz w:val="22"/>
        </w:rPr>
        <w:t>jejich</w:t>
      </w:r>
      <w:r>
        <w:rPr>
          <w:spacing w:val="-3"/>
          <w:sz w:val="22"/>
        </w:rPr>
        <w:t> </w:t>
      </w:r>
      <w:r>
        <w:rPr>
          <w:sz w:val="22"/>
        </w:rPr>
        <w:t>poslední</w:t>
      </w:r>
      <w:r>
        <w:rPr>
          <w:spacing w:val="-3"/>
          <w:sz w:val="22"/>
        </w:rPr>
        <w:t> </w:t>
      </w:r>
      <w:r>
        <w:rPr>
          <w:sz w:val="22"/>
        </w:rPr>
        <w:t>úplné aktualizace</w:t>
      </w:r>
      <w:r>
        <w:rPr>
          <w:spacing w:val="-2"/>
          <w:sz w:val="22"/>
        </w:rPr>
        <w:t> </w:t>
      </w:r>
      <w:r>
        <w:rPr>
          <w:sz w:val="22"/>
        </w:rPr>
        <w:t>pořídí</w:t>
      </w:r>
      <w:r>
        <w:rPr>
          <w:spacing w:val="-2"/>
          <w:sz w:val="22"/>
        </w:rPr>
        <w:t> </w:t>
      </w:r>
      <w:r>
        <w:rPr>
          <w:sz w:val="22"/>
        </w:rPr>
        <w:t>návrh</w:t>
      </w:r>
      <w:r>
        <w:rPr>
          <w:spacing w:val="-1"/>
          <w:sz w:val="22"/>
        </w:rPr>
        <w:t> </w:t>
      </w:r>
      <w:r>
        <w:rPr>
          <w:sz w:val="22"/>
        </w:rPr>
        <w:t>nové úplné aktualizace.</w:t>
      </w:r>
    </w:p>
    <w:p>
      <w:pPr>
        <w:pStyle w:val="Heading4"/>
        <w:spacing w:before="132"/>
        <w:ind w:left="712"/>
      </w:pPr>
      <w:r>
        <w:rPr/>
        <w:t>§</w:t>
      </w:r>
      <w:r>
        <w:rPr>
          <w:spacing w:val="1"/>
        </w:rPr>
        <w:t> </w:t>
      </w:r>
      <w:r>
        <w:rPr>
          <w:spacing w:val="-5"/>
        </w:rPr>
        <w:t>66</w:t>
      </w:r>
    </w:p>
    <w:p>
      <w:pPr>
        <w:pStyle w:val="BodyText"/>
        <w:spacing w:line="437" w:lineRule="exact"/>
        <w:ind w:left="2464" w:firstLine="0"/>
      </w:pPr>
      <w:r>
        <w:rPr>
          <w:spacing w:val="20"/>
        </w:rPr>
        <w:t>Projednání</w:t>
      </w:r>
      <w:r>
        <w:rPr>
          <w:spacing w:val="52"/>
        </w:rPr>
        <w:t> </w:t>
      </w:r>
      <w:r>
        <w:rPr>
          <w:spacing w:val="19"/>
        </w:rPr>
        <w:t>územně</w:t>
      </w:r>
      <w:r>
        <w:rPr>
          <w:spacing w:val="51"/>
        </w:rPr>
        <w:t> </w:t>
      </w:r>
      <w:r>
        <w:rPr>
          <w:spacing w:val="21"/>
        </w:rPr>
        <w:t>analytických</w:t>
      </w:r>
      <w:r>
        <w:rPr>
          <w:spacing w:val="50"/>
        </w:rPr>
        <w:t> </w:t>
      </w:r>
      <w:r>
        <w:rPr>
          <w:spacing w:val="18"/>
        </w:rPr>
        <w:t>podkladů</w:t>
      </w:r>
    </w:p>
    <w:p>
      <w:pPr>
        <w:pStyle w:val="ListParagraph"/>
        <w:numPr>
          <w:ilvl w:val="0"/>
          <w:numId w:val="59"/>
        </w:numPr>
        <w:tabs>
          <w:tab w:pos="1416" w:val="left" w:leader="none"/>
          <w:tab w:pos="1418" w:val="left" w:leader="none"/>
        </w:tabs>
        <w:spacing w:line="117" w:lineRule="auto" w:before="208" w:after="0"/>
        <w:ind w:left="1418" w:right="135" w:hanging="567"/>
        <w:jc w:val="both"/>
        <w:rPr>
          <w:sz w:val="22"/>
        </w:rPr>
      </w:pPr>
      <w:r>
        <w:rPr>
          <w:sz w:val="22"/>
        </w:rPr>
        <w:t>Územně analytické podklady pro správní obvod obce s rozšířenou působností</w:t>
      </w:r>
      <w:r>
        <w:rPr>
          <w:spacing w:val="40"/>
          <w:sz w:val="22"/>
        </w:rPr>
        <w:t> </w:t>
      </w:r>
      <w:r>
        <w:rPr>
          <w:sz w:val="22"/>
        </w:rPr>
        <w:t>a jejich úplnou aktualizaci projedná pořizovatel v rozsahu určení problémů k řešení v územně plánovacích dokumentacích do 30 dnů po jejich vyhotovení s obcemi ve svém správním obvodu.</w:t>
      </w:r>
    </w:p>
    <w:p>
      <w:pPr>
        <w:pStyle w:val="ListParagraph"/>
        <w:spacing w:after="0" w:line="117" w:lineRule="auto"/>
        <w:jc w:val="both"/>
        <w:rPr>
          <w:sz w:val="22"/>
        </w:rPr>
        <w:sectPr>
          <w:pgSz w:w="11910" w:h="16850"/>
          <w:pgMar w:header="708" w:footer="995" w:top="1340" w:bottom="1180" w:left="850" w:right="1559"/>
        </w:sectPr>
      </w:pPr>
    </w:p>
    <w:p>
      <w:pPr>
        <w:pStyle w:val="ListParagraph"/>
        <w:numPr>
          <w:ilvl w:val="0"/>
          <w:numId w:val="59"/>
        </w:numPr>
        <w:tabs>
          <w:tab w:pos="1416" w:val="left" w:leader="none"/>
          <w:tab w:pos="1418" w:val="left" w:leader="none"/>
        </w:tabs>
        <w:spacing w:line="117" w:lineRule="auto" w:before="360" w:after="0"/>
        <w:ind w:left="1418" w:right="136" w:hanging="567"/>
        <w:jc w:val="both"/>
        <w:rPr>
          <w:sz w:val="22"/>
        </w:rPr>
      </w:pPr>
      <w:r>
        <w:rPr>
          <w:sz w:val="22"/>
        </w:rPr>
        <w:t>Pořizovatel upraví územně analytické podklady pro správní obvod obce s rozšířenou</w:t>
      </w:r>
      <w:r>
        <w:rPr>
          <w:spacing w:val="-1"/>
          <w:sz w:val="22"/>
        </w:rPr>
        <w:t> </w:t>
      </w:r>
      <w:r>
        <w:rPr>
          <w:sz w:val="22"/>
        </w:rPr>
        <w:t>působností</w:t>
      </w:r>
      <w:r>
        <w:rPr>
          <w:spacing w:val="-2"/>
          <w:sz w:val="22"/>
        </w:rPr>
        <w:t> </w:t>
      </w:r>
      <w:r>
        <w:rPr>
          <w:sz w:val="22"/>
        </w:rPr>
        <w:t>podle výsledku</w:t>
      </w:r>
      <w:r>
        <w:rPr>
          <w:spacing w:val="-3"/>
          <w:sz w:val="22"/>
        </w:rPr>
        <w:t> </w:t>
      </w:r>
      <w:r>
        <w:rPr>
          <w:sz w:val="22"/>
        </w:rPr>
        <w:t>projednání</w:t>
      </w:r>
      <w:r>
        <w:rPr>
          <w:spacing w:val="-1"/>
          <w:sz w:val="22"/>
        </w:rPr>
        <w:t> </w:t>
      </w:r>
      <w:r>
        <w:rPr>
          <w:sz w:val="22"/>
        </w:rPr>
        <w:t>a</w:t>
      </w:r>
      <w:r>
        <w:rPr>
          <w:spacing w:val="-1"/>
          <w:sz w:val="22"/>
        </w:rPr>
        <w:t> </w:t>
      </w:r>
      <w:r>
        <w:rPr>
          <w:sz w:val="22"/>
        </w:rPr>
        <w:t>bezodkladně, nejpozději</w:t>
      </w:r>
      <w:r>
        <w:rPr>
          <w:spacing w:val="-1"/>
          <w:sz w:val="22"/>
        </w:rPr>
        <w:t> </w:t>
      </w:r>
      <w:r>
        <w:rPr>
          <w:sz w:val="22"/>
        </w:rPr>
        <w:t>do 60 dnů od ukončení projednání, je předá krajskému úřadu.</w:t>
      </w:r>
    </w:p>
    <w:p>
      <w:pPr>
        <w:pStyle w:val="ListParagraph"/>
        <w:numPr>
          <w:ilvl w:val="0"/>
          <w:numId w:val="59"/>
        </w:numPr>
        <w:tabs>
          <w:tab w:pos="1416" w:val="left" w:leader="none"/>
          <w:tab w:pos="1418" w:val="left" w:leader="none"/>
        </w:tabs>
        <w:spacing w:line="117" w:lineRule="auto" w:before="299" w:after="0"/>
        <w:ind w:left="1418" w:right="139" w:hanging="567"/>
        <w:jc w:val="both"/>
        <w:rPr>
          <w:sz w:val="22"/>
        </w:rPr>
      </w:pPr>
      <w:r>
        <w:rPr>
          <w:sz w:val="22"/>
        </w:rPr>
        <w:t>Územně analytické podklady pro území kraje a jejich úplnou aktualizaci předkládá pořizovatel k projednání radě kraje v rozsahu a formě stanovené prováděcím právním předpisem.</w:t>
      </w:r>
    </w:p>
    <w:p>
      <w:pPr>
        <w:pStyle w:val="ListParagraph"/>
        <w:numPr>
          <w:ilvl w:val="0"/>
          <w:numId w:val="59"/>
        </w:numPr>
        <w:tabs>
          <w:tab w:pos="1416" w:val="left" w:leader="none"/>
          <w:tab w:pos="1418" w:val="left" w:leader="none"/>
        </w:tabs>
        <w:spacing w:line="117" w:lineRule="auto" w:before="298" w:after="0"/>
        <w:ind w:left="1418" w:right="138" w:hanging="567"/>
        <w:jc w:val="both"/>
        <w:rPr>
          <w:sz w:val="22"/>
        </w:rPr>
      </w:pPr>
      <w:r>
        <w:rPr>
          <w:sz w:val="22"/>
        </w:rPr>
        <w:t>Krajský</w:t>
      </w:r>
      <w:r>
        <w:rPr>
          <w:spacing w:val="-1"/>
          <w:sz w:val="22"/>
        </w:rPr>
        <w:t> </w:t>
      </w:r>
      <w:r>
        <w:rPr>
          <w:sz w:val="22"/>
        </w:rPr>
        <w:t>úřad vloží územně analytické podklady pro území</w:t>
      </w:r>
      <w:r>
        <w:rPr>
          <w:spacing w:val="-2"/>
          <w:sz w:val="22"/>
        </w:rPr>
        <w:t> </w:t>
      </w:r>
      <w:r>
        <w:rPr>
          <w:sz w:val="22"/>
        </w:rPr>
        <w:t>kraje</w:t>
      </w:r>
      <w:r>
        <w:rPr>
          <w:spacing w:val="-1"/>
          <w:sz w:val="22"/>
        </w:rPr>
        <w:t> </w:t>
      </w:r>
      <w:r>
        <w:rPr>
          <w:sz w:val="22"/>
        </w:rPr>
        <w:t>do národního geoportálu územního plánování do 10 dnů od jejich projednání podle odstavce </w:t>
      </w:r>
      <w:r>
        <w:rPr>
          <w:spacing w:val="-6"/>
          <w:sz w:val="22"/>
        </w:rPr>
        <w:t>3.</w:t>
      </w:r>
    </w:p>
    <w:p>
      <w:pPr>
        <w:spacing w:line="450" w:lineRule="exact" w:before="9"/>
        <w:ind w:left="672" w:right="0" w:firstLine="0"/>
        <w:jc w:val="center"/>
        <w:rPr>
          <w:sz w:val="24"/>
        </w:rPr>
      </w:pPr>
      <w:r>
        <w:rPr>
          <w:sz w:val="24"/>
        </w:rPr>
        <w:t>O</w:t>
      </w:r>
      <w:r>
        <w:rPr>
          <w:spacing w:val="-31"/>
          <w:sz w:val="24"/>
        </w:rPr>
        <w:t> </w:t>
      </w:r>
      <w:r>
        <w:rPr>
          <w:sz w:val="24"/>
        </w:rPr>
        <w:t>d</w:t>
      </w:r>
      <w:r>
        <w:rPr>
          <w:spacing w:val="-30"/>
          <w:sz w:val="24"/>
        </w:rPr>
        <w:t> </w:t>
      </w:r>
      <w:r>
        <w:rPr>
          <w:sz w:val="24"/>
        </w:rPr>
        <w:t>d</w:t>
      </w:r>
      <w:r>
        <w:rPr>
          <w:spacing w:val="-32"/>
          <w:sz w:val="24"/>
        </w:rPr>
        <w:t> </w:t>
      </w:r>
      <w:r>
        <w:rPr>
          <w:sz w:val="24"/>
        </w:rPr>
        <w:t>í</w:t>
      </w:r>
      <w:r>
        <w:rPr>
          <w:spacing w:val="-30"/>
          <w:sz w:val="24"/>
        </w:rPr>
        <w:t> </w:t>
      </w:r>
      <w:r>
        <w:rPr>
          <w:sz w:val="24"/>
        </w:rPr>
        <w:t>l</w:t>
      </w:r>
      <w:r>
        <w:rPr>
          <w:spacing w:val="70"/>
          <w:sz w:val="24"/>
        </w:rPr>
        <w:t> </w:t>
      </w:r>
      <w:r>
        <w:rPr>
          <w:spacing w:val="-12"/>
          <w:sz w:val="24"/>
        </w:rPr>
        <w:t>2</w:t>
      </w:r>
    </w:p>
    <w:p>
      <w:pPr>
        <w:pStyle w:val="BodyText"/>
        <w:spacing w:line="401" w:lineRule="exact"/>
        <w:ind w:left="674" w:firstLine="0"/>
        <w:jc w:val="center"/>
      </w:pPr>
      <w:r>
        <w:rPr>
          <w:color w:val="585858"/>
        </w:rPr>
        <w:t>Ú</w:t>
      </w:r>
      <w:r>
        <w:rPr>
          <w:color w:val="585858"/>
          <w:spacing w:val="-26"/>
        </w:rPr>
        <w:t> </w:t>
      </w:r>
      <w:r>
        <w:rPr>
          <w:color w:val="585858"/>
        </w:rPr>
        <w:t>z</w:t>
      </w:r>
      <w:r>
        <w:rPr>
          <w:color w:val="585858"/>
          <w:spacing w:val="-26"/>
        </w:rPr>
        <w:t> </w:t>
      </w:r>
      <w:r>
        <w:rPr>
          <w:color w:val="585858"/>
        </w:rPr>
        <w:t>e</w:t>
      </w:r>
      <w:r>
        <w:rPr>
          <w:color w:val="585858"/>
          <w:spacing w:val="-26"/>
        </w:rPr>
        <w:t> </w:t>
      </w:r>
      <w:r>
        <w:rPr>
          <w:color w:val="585858"/>
        </w:rPr>
        <w:t>m</w:t>
      </w:r>
      <w:r>
        <w:rPr>
          <w:color w:val="585858"/>
          <w:spacing w:val="-25"/>
        </w:rPr>
        <w:t> </w:t>
      </w:r>
      <w:r>
        <w:rPr>
          <w:color w:val="585858"/>
        </w:rPr>
        <w:t>n</w:t>
      </w:r>
      <w:r>
        <w:rPr>
          <w:color w:val="585858"/>
          <w:spacing w:val="-26"/>
        </w:rPr>
        <w:t> </w:t>
      </w:r>
      <w:r>
        <w:rPr>
          <w:color w:val="585858"/>
        </w:rPr>
        <w:t>í</w:t>
      </w:r>
      <w:r>
        <w:rPr>
          <w:color w:val="585858"/>
          <w:spacing w:val="70"/>
        </w:rPr>
        <w:t> </w:t>
      </w:r>
      <w:r>
        <w:rPr>
          <w:color w:val="585858"/>
        </w:rPr>
        <w:t>s</w:t>
      </w:r>
      <w:r>
        <w:rPr>
          <w:color w:val="585858"/>
          <w:spacing w:val="-25"/>
        </w:rPr>
        <w:t> </w:t>
      </w:r>
      <w:r>
        <w:rPr>
          <w:color w:val="585858"/>
        </w:rPr>
        <w:t>t</w:t>
      </w:r>
      <w:r>
        <w:rPr>
          <w:color w:val="585858"/>
          <w:spacing w:val="-25"/>
        </w:rPr>
        <w:t> </w:t>
      </w:r>
      <w:r>
        <w:rPr>
          <w:color w:val="585858"/>
        </w:rPr>
        <w:t>u</w:t>
      </w:r>
      <w:r>
        <w:rPr>
          <w:color w:val="585858"/>
          <w:spacing w:val="-29"/>
        </w:rPr>
        <w:t> </w:t>
      </w:r>
      <w:r>
        <w:rPr>
          <w:color w:val="585858"/>
        </w:rPr>
        <w:t>d</w:t>
      </w:r>
      <w:r>
        <w:rPr>
          <w:color w:val="585858"/>
          <w:spacing w:val="-25"/>
        </w:rPr>
        <w:t> </w:t>
      </w:r>
      <w:r>
        <w:rPr>
          <w:color w:val="585858"/>
        </w:rPr>
        <w:t>i</w:t>
      </w:r>
      <w:r>
        <w:rPr>
          <w:color w:val="585858"/>
          <w:spacing w:val="-26"/>
        </w:rPr>
        <w:t> </w:t>
      </w:r>
      <w:r>
        <w:rPr>
          <w:color w:val="585858"/>
          <w:spacing w:val="-10"/>
        </w:rPr>
        <w:t>e</w:t>
      </w:r>
    </w:p>
    <w:p>
      <w:pPr>
        <w:pStyle w:val="Heading4"/>
        <w:spacing w:before="141"/>
        <w:ind w:left="712"/>
      </w:pPr>
      <w:r>
        <w:rPr/>
        <w:t>§</w:t>
      </w:r>
      <w:r>
        <w:rPr>
          <w:spacing w:val="1"/>
        </w:rPr>
        <w:t> </w:t>
      </w:r>
      <w:r>
        <w:rPr>
          <w:spacing w:val="-5"/>
        </w:rPr>
        <w:t>67</w:t>
      </w:r>
    </w:p>
    <w:p>
      <w:pPr>
        <w:pStyle w:val="BodyText"/>
        <w:spacing w:line="437" w:lineRule="exact"/>
        <w:ind w:left="4829" w:firstLine="0"/>
      </w:pPr>
      <w:r>
        <w:rPr>
          <w:spacing w:val="13"/>
        </w:rPr>
        <w:t>Účel</w:t>
      </w:r>
    </w:p>
    <w:p>
      <w:pPr>
        <w:pStyle w:val="ListParagraph"/>
        <w:numPr>
          <w:ilvl w:val="0"/>
          <w:numId w:val="60"/>
        </w:numPr>
        <w:tabs>
          <w:tab w:pos="1416" w:val="left" w:leader="none"/>
          <w:tab w:pos="1418" w:val="left" w:leader="none"/>
        </w:tabs>
        <w:spacing w:line="117" w:lineRule="auto" w:before="208" w:after="0"/>
        <w:ind w:left="1418" w:right="139" w:hanging="567"/>
        <w:jc w:val="both"/>
        <w:rPr>
          <w:sz w:val="22"/>
        </w:rPr>
      </w:pPr>
      <w:r>
        <w:rPr>
          <w:sz w:val="22"/>
        </w:rPr>
        <w:t>Územní studie navrhuje, prověřuje a posuzuje možná řešení vybraných problémů v území, které by mohly významně ovlivňovat nebo podmiňovat</w:t>
      </w:r>
      <w:r>
        <w:rPr>
          <w:spacing w:val="40"/>
          <w:sz w:val="22"/>
        </w:rPr>
        <w:t> </w:t>
      </w:r>
      <w:r>
        <w:rPr>
          <w:sz w:val="22"/>
        </w:rPr>
        <w:t>jeho využití a uspořádání.</w:t>
      </w:r>
    </w:p>
    <w:p>
      <w:pPr>
        <w:pStyle w:val="ListParagraph"/>
        <w:numPr>
          <w:ilvl w:val="0"/>
          <w:numId w:val="60"/>
        </w:numPr>
        <w:tabs>
          <w:tab w:pos="1418" w:val="left" w:leader="none"/>
        </w:tabs>
        <w:spacing w:line="240" w:lineRule="auto" w:before="72" w:after="0"/>
        <w:ind w:left="1418" w:right="0" w:hanging="566"/>
        <w:jc w:val="left"/>
        <w:rPr>
          <w:sz w:val="22"/>
        </w:rPr>
      </w:pPr>
      <w:r>
        <w:rPr>
          <w:sz w:val="22"/>
        </w:rPr>
        <w:t>Územní</w:t>
      </w:r>
      <w:r>
        <w:rPr>
          <w:spacing w:val="-6"/>
          <w:sz w:val="22"/>
        </w:rPr>
        <w:t> </w:t>
      </w:r>
      <w:r>
        <w:rPr>
          <w:sz w:val="22"/>
        </w:rPr>
        <w:t>studie</w:t>
      </w:r>
      <w:r>
        <w:rPr>
          <w:spacing w:val="-5"/>
          <w:sz w:val="22"/>
        </w:rPr>
        <w:t> </w:t>
      </w:r>
      <w:r>
        <w:rPr>
          <w:sz w:val="22"/>
        </w:rPr>
        <w:t>slouží</w:t>
      </w:r>
      <w:r>
        <w:rPr>
          <w:spacing w:val="-5"/>
          <w:sz w:val="22"/>
        </w:rPr>
        <w:t> </w:t>
      </w:r>
      <w:r>
        <w:rPr>
          <w:sz w:val="22"/>
        </w:rPr>
        <w:t>jako</w:t>
      </w:r>
      <w:r>
        <w:rPr>
          <w:spacing w:val="-6"/>
          <w:sz w:val="22"/>
        </w:rPr>
        <w:t> </w:t>
      </w:r>
      <w:r>
        <w:rPr>
          <w:sz w:val="22"/>
        </w:rPr>
        <w:t>odborný</w:t>
      </w:r>
      <w:r>
        <w:rPr>
          <w:spacing w:val="-6"/>
          <w:sz w:val="22"/>
        </w:rPr>
        <w:t> </w:t>
      </w:r>
      <w:r>
        <w:rPr>
          <w:sz w:val="22"/>
        </w:rPr>
        <w:t>podklad</w:t>
      </w:r>
      <w:r>
        <w:rPr>
          <w:spacing w:val="-4"/>
          <w:sz w:val="22"/>
        </w:rPr>
        <w:t> </w:t>
      </w:r>
      <w:r>
        <w:rPr>
          <w:spacing w:val="-5"/>
          <w:sz w:val="22"/>
        </w:rPr>
        <w:t>pro</w:t>
      </w:r>
    </w:p>
    <w:p>
      <w:pPr>
        <w:pStyle w:val="ListParagraph"/>
        <w:numPr>
          <w:ilvl w:val="1"/>
          <w:numId w:val="60"/>
        </w:numPr>
        <w:tabs>
          <w:tab w:pos="1416" w:val="left" w:leader="none"/>
          <w:tab w:pos="1418" w:val="left" w:leader="none"/>
        </w:tabs>
        <w:spacing w:line="117" w:lineRule="auto" w:before="249" w:after="0"/>
        <w:ind w:left="1418" w:right="137" w:hanging="284"/>
        <w:jc w:val="both"/>
        <w:rPr>
          <w:sz w:val="22"/>
        </w:rPr>
      </w:pPr>
      <w:r>
        <w:rPr>
          <w:sz w:val="22"/>
        </w:rPr>
        <w:t>rozhodování v území, a to pouze v těch částech, v nichž je v souladu s územně plánovací dokumentací, nebo není-li územně plánovací dokumentace </w:t>
      </w:r>
      <w:r>
        <w:rPr>
          <w:spacing w:val="-141"/>
          <w:sz w:val="22"/>
        </w:rPr>
        <w:t>k</w:t>
      </w:r>
      <w:r>
        <w:rPr>
          <w:spacing w:val="-2"/>
          <w:sz w:val="22"/>
        </w:rPr>
        <w:t> dispozici,</w:t>
      </w:r>
    </w:p>
    <w:p>
      <w:pPr>
        <w:pStyle w:val="ListParagraph"/>
        <w:numPr>
          <w:ilvl w:val="1"/>
          <w:numId w:val="60"/>
        </w:numPr>
        <w:tabs>
          <w:tab w:pos="1416" w:val="left" w:leader="none"/>
          <w:tab w:pos="1418" w:val="left" w:leader="none"/>
        </w:tabs>
        <w:spacing w:line="117" w:lineRule="auto" w:before="298" w:after="0"/>
        <w:ind w:left="1418" w:right="139" w:hanging="284"/>
        <w:jc w:val="both"/>
        <w:rPr>
          <w:sz w:val="22"/>
        </w:rPr>
      </w:pPr>
      <w:r>
        <w:rPr>
          <w:sz w:val="22"/>
        </w:rPr>
        <w:t>pořizování územně plánovací dokumentace, a to pouze v těch částech, v nichž není v rozporu s nadřazenou územně plánovací dokumentací.</w:t>
      </w:r>
    </w:p>
    <w:p>
      <w:pPr>
        <w:pStyle w:val="Heading4"/>
        <w:spacing w:before="130"/>
        <w:ind w:left="4839"/>
        <w:jc w:val="both"/>
      </w:pPr>
      <w:r>
        <w:rPr/>
        <w:t>§</w:t>
      </w:r>
      <w:r>
        <w:rPr>
          <w:spacing w:val="1"/>
        </w:rPr>
        <w:t> </w:t>
      </w:r>
      <w:r>
        <w:rPr>
          <w:spacing w:val="-5"/>
        </w:rPr>
        <w:t>68</w:t>
      </w:r>
    </w:p>
    <w:p>
      <w:pPr>
        <w:pStyle w:val="BodyText"/>
        <w:spacing w:line="438" w:lineRule="exact"/>
        <w:ind w:left="4587" w:firstLine="0"/>
        <w:jc w:val="left"/>
      </w:pPr>
      <w:r>
        <w:rPr>
          <w:spacing w:val="18"/>
        </w:rPr>
        <w:t>Pořízení</w:t>
      </w:r>
    </w:p>
    <w:p>
      <w:pPr>
        <w:pStyle w:val="ListParagraph"/>
        <w:numPr>
          <w:ilvl w:val="0"/>
          <w:numId w:val="61"/>
        </w:numPr>
        <w:tabs>
          <w:tab w:pos="1418" w:val="left" w:leader="none"/>
        </w:tabs>
        <w:spacing w:line="524" w:lineRule="exact" w:before="0" w:after="0"/>
        <w:ind w:left="1418" w:right="0" w:hanging="566"/>
        <w:jc w:val="left"/>
        <w:rPr>
          <w:sz w:val="22"/>
        </w:rPr>
      </w:pPr>
      <w:r>
        <w:rPr>
          <w:sz w:val="22"/>
        </w:rPr>
        <w:t>Pořizovatel</w:t>
      </w:r>
      <w:r>
        <w:rPr>
          <w:spacing w:val="-7"/>
          <w:sz w:val="22"/>
        </w:rPr>
        <w:t> </w:t>
      </w:r>
      <w:r>
        <w:rPr>
          <w:sz w:val="22"/>
        </w:rPr>
        <w:t>pořizuje</w:t>
      </w:r>
      <w:r>
        <w:rPr>
          <w:spacing w:val="-7"/>
          <w:sz w:val="22"/>
        </w:rPr>
        <w:t> </w:t>
      </w:r>
      <w:r>
        <w:rPr>
          <w:sz w:val="22"/>
        </w:rPr>
        <w:t>územní</w:t>
      </w:r>
      <w:r>
        <w:rPr>
          <w:spacing w:val="-6"/>
          <w:sz w:val="22"/>
        </w:rPr>
        <w:t> </w:t>
      </w:r>
      <w:r>
        <w:rPr>
          <w:spacing w:val="-2"/>
          <w:sz w:val="22"/>
        </w:rPr>
        <w:t>studii</w:t>
      </w:r>
    </w:p>
    <w:p>
      <w:pPr>
        <w:pStyle w:val="ListParagraph"/>
        <w:numPr>
          <w:ilvl w:val="1"/>
          <w:numId w:val="61"/>
        </w:numPr>
        <w:tabs>
          <w:tab w:pos="1417" w:val="left" w:leader="none"/>
        </w:tabs>
        <w:spacing w:line="240" w:lineRule="auto" w:before="23" w:after="0"/>
        <w:ind w:left="1417" w:right="0" w:hanging="282"/>
        <w:jc w:val="left"/>
        <w:rPr>
          <w:sz w:val="22"/>
        </w:rPr>
      </w:pPr>
      <w:r>
        <w:rPr>
          <w:sz w:val="22"/>
        </w:rPr>
        <w:t>v</w:t>
      </w:r>
      <w:r>
        <w:rPr>
          <w:spacing w:val="-6"/>
          <w:sz w:val="22"/>
        </w:rPr>
        <w:t> </w:t>
      </w:r>
      <w:r>
        <w:rPr>
          <w:sz w:val="22"/>
        </w:rPr>
        <w:t>případech,</w:t>
      </w:r>
      <w:r>
        <w:rPr>
          <w:spacing w:val="-5"/>
          <w:sz w:val="22"/>
        </w:rPr>
        <w:t> </w:t>
      </w:r>
      <w:r>
        <w:rPr>
          <w:sz w:val="22"/>
        </w:rPr>
        <w:t>kdy</w:t>
      </w:r>
      <w:r>
        <w:rPr>
          <w:spacing w:val="-5"/>
          <w:sz w:val="22"/>
        </w:rPr>
        <w:t> </w:t>
      </w:r>
      <w:r>
        <w:rPr>
          <w:sz w:val="22"/>
        </w:rPr>
        <w:t>je</w:t>
      </w:r>
      <w:r>
        <w:rPr>
          <w:spacing w:val="-5"/>
          <w:sz w:val="22"/>
        </w:rPr>
        <w:t> </w:t>
      </w:r>
      <w:r>
        <w:rPr>
          <w:sz w:val="22"/>
        </w:rPr>
        <w:t>to</w:t>
      </w:r>
      <w:r>
        <w:rPr>
          <w:spacing w:val="-5"/>
          <w:sz w:val="22"/>
        </w:rPr>
        <w:t> </w:t>
      </w:r>
      <w:r>
        <w:rPr>
          <w:sz w:val="22"/>
        </w:rPr>
        <w:t>požadováno</w:t>
      </w:r>
      <w:r>
        <w:rPr>
          <w:spacing w:val="-3"/>
          <w:sz w:val="22"/>
        </w:rPr>
        <w:t> </w:t>
      </w:r>
      <w:r>
        <w:rPr>
          <w:sz w:val="22"/>
        </w:rPr>
        <w:t>územně</w:t>
      </w:r>
      <w:r>
        <w:rPr>
          <w:spacing w:val="-6"/>
          <w:sz w:val="22"/>
        </w:rPr>
        <w:t> </w:t>
      </w:r>
      <w:r>
        <w:rPr>
          <w:sz w:val="22"/>
        </w:rPr>
        <w:t>plánovací</w:t>
      </w:r>
      <w:r>
        <w:rPr>
          <w:spacing w:val="-2"/>
          <w:sz w:val="22"/>
        </w:rPr>
        <w:t> dokumentací,</w:t>
      </w:r>
    </w:p>
    <w:p>
      <w:pPr>
        <w:pStyle w:val="ListParagraph"/>
        <w:numPr>
          <w:ilvl w:val="1"/>
          <w:numId w:val="61"/>
        </w:numPr>
        <w:tabs>
          <w:tab w:pos="1417" w:val="left" w:leader="none"/>
        </w:tabs>
        <w:spacing w:line="240" w:lineRule="auto" w:before="22" w:after="0"/>
        <w:ind w:left="1417" w:right="0" w:hanging="282"/>
        <w:jc w:val="left"/>
        <w:rPr>
          <w:sz w:val="22"/>
        </w:rPr>
      </w:pPr>
      <w:r>
        <w:rPr>
          <w:sz w:val="22"/>
        </w:rPr>
        <w:t>z</w:t>
      </w:r>
      <w:r>
        <w:rPr>
          <w:spacing w:val="-6"/>
          <w:sz w:val="22"/>
        </w:rPr>
        <w:t> </w:t>
      </w:r>
      <w:r>
        <w:rPr>
          <w:sz w:val="22"/>
        </w:rPr>
        <w:t>vlastního</w:t>
      </w:r>
      <w:r>
        <w:rPr>
          <w:spacing w:val="-3"/>
          <w:sz w:val="22"/>
        </w:rPr>
        <w:t> </w:t>
      </w:r>
      <w:r>
        <w:rPr>
          <w:sz w:val="22"/>
        </w:rPr>
        <w:t>podnětu,</w:t>
      </w:r>
      <w:r>
        <w:rPr>
          <w:spacing w:val="-2"/>
          <w:sz w:val="22"/>
        </w:rPr>
        <w:t> </w:t>
      </w:r>
      <w:r>
        <w:rPr>
          <w:spacing w:val="-4"/>
          <w:sz w:val="22"/>
        </w:rPr>
        <w:t>nebo</w:t>
      </w:r>
    </w:p>
    <w:p>
      <w:pPr>
        <w:pStyle w:val="ListParagraph"/>
        <w:numPr>
          <w:ilvl w:val="1"/>
          <w:numId w:val="61"/>
        </w:numPr>
        <w:tabs>
          <w:tab w:pos="1416" w:val="left" w:leader="none"/>
        </w:tabs>
        <w:spacing w:line="240" w:lineRule="auto" w:before="22" w:after="0"/>
        <w:ind w:left="1416" w:right="0" w:hanging="281"/>
        <w:jc w:val="left"/>
        <w:rPr>
          <w:sz w:val="22"/>
        </w:rPr>
      </w:pPr>
      <w:r>
        <w:rPr>
          <w:sz w:val="22"/>
        </w:rPr>
        <w:t>z</w:t>
      </w:r>
      <w:r>
        <w:rPr>
          <w:spacing w:val="-2"/>
          <w:sz w:val="22"/>
        </w:rPr>
        <w:t> </w:t>
      </w:r>
      <w:r>
        <w:rPr>
          <w:sz w:val="22"/>
        </w:rPr>
        <w:t>jiného</w:t>
      </w:r>
      <w:r>
        <w:rPr>
          <w:spacing w:val="-2"/>
          <w:sz w:val="22"/>
        </w:rPr>
        <w:t> podnětu.</w:t>
      </w:r>
    </w:p>
    <w:p>
      <w:pPr>
        <w:pStyle w:val="ListParagraph"/>
        <w:numPr>
          <w:ilvl w:val="0"/>
          <w:numId w:val="61"/>
        </w:numPr>
        <w:tabs>
          <w:tab w:pos="1416" w:val="left" w:leader="none"/>
          <w:tab w:pos="1418" w:val="left" w:leader="none"/>
        </w:tabs>
        <w:spacing w:line="117" w:lineRule="auto" w:before="249" w:after="0"/>
        <w:ind w:left="1418" w:right="135" w:hanging="567"/>
        <w:jc w:val="both"/>
        <w:rPr>
          <w:sz w:val="22"/>
        </w:rPr>
      </w:pPr>
      <w:r>
        <w:rPr>
          <w:sz w:val="22"/>
        </w:rPr>
        <w:t>Náklady na zpracování územní studie požadované územně plánovací dokumentací hradí orgán, který územně plánovací dokumentaci vydal. Pořízení územní studie z jiného podnětu může pořizovatel podmínit úhradou nákladů na zpracování územní studie od toho, kdo tento podnět podal.</w:t>
      </w:r>
    </w:p>
    <w:p>
      <w:pPr>
        <w:pStyle w:val="ListParagraph"/>
        <w:spacing w:after="0" w:line="117" w:lineRule="auto"/>
        <w:jc w:val="both"/>
        <w:rPr>
          <w:sz w:val="22"/>
        </w:rPr>
        <w:sectPr>
          <w:pgSz w:w="11910" w:h="16850"/>
          <w:pgMar w:header="708" w:footer="995" w:top="1340" w:bottom="1180" w:left="850" w:right="1559"/>
        </w:sectPr>
      </w:pPr>
    </w:p>
    <w:p>
      <w:pPr>
        <w:pStyle w:val="ListParagraph"/>
        <w:numPr>
          <w:ilvl w:val="0"/>
          <w:numId w:val="61"/>
        </w:numPr>
        <w:tabs>
          <w:tab w:pos="1418" w:val="left" w:leader="none"/>
        </w:tabs>
        <w:spacing w:line="240" w:lineRule="auto" w:before="134" w:after="0"/>
        <w:ind w:left="1418" w:right="0" w:hanging="566"/>
        <w:jc w:val="left"/>
        <w:rPr>
          <w:sz w:val="22"/>
        </w:rPr>
      </w:pPr>
      <w:r>
        <w:rPr>
          <w:sz w:val="22"/>
        </w:rPr>
        <w:t>V</w:t>
      </w:r>
      <w:r>
        <w:rPr>
          <w:spacing w:val="-3"/>
          <w:sz w:val="22"/>
        </w:rPr>
        <w:t> </w:t>
      </w:r>
      <w:r>
        <w:rPr>
          <w:sz w:val="22"/>
        </w:rPr>
        <w:t>zadání</w:t>
      </w:r>
      <w:r>
        <w:rPr>
          <w:spacing w:val="-3"/>
          <w:sz w:val="22"/>
        </w:rPr>
        <w:t> </w:t>
      </w:r>
      <w:r>
        <w:rPr>
          <w:sz w:val="22"/>
        </w:rPr>
        <w:t>územní</w:t>
      </w:r>
      <w:r>
        <w:rPr>
          <w:spacing w:val="-5"/>
          <w:sz w:val="22"/>
        </w:rPr>
        <w:t> </w:t>
      </w:r>
      <w:r>
        <w:rPr>
          <w:sz w:val="22"/>
        </w:rPr>
        <w:t>studie</w:t>
      </w:r>
      <w:r>
        <w:rPr>
          <w:spacing w:val="-4"/>
          <w:sz w:val="22"/>
        </w:rPr>
        <w:t> </w:t>
      </w:r>
      <w:r>
        <w:rPr>
          <w:sz w:val="22"/>
        </w:rPr>
        <w:t>určí</w:t>
      </w:r>
      <w:r>
        <w:rPr>
          <w:spacing w:val="-4"/>
          <w:sz w:val="22"/>
        </w:rPr>
        <w:t> </w:t>
      </w:r>
      <w:r>
        <w:rPr>
          <w:sz w:val="22"/>
        </w:rPr>
        <w:t>pořizovatel</w:t>
      </w:r>
      <w:r>
        <w:rPr>
          <w:spacing w:val="-5"/>
          <w:sz w:val="22"/>
        </w:rPr>
        <w:t> </w:t>
      </w:r>
      <w:r>
        <w:rPr>
          <w:sz w:val="22"/>
        </w:rPr>
        <w:t>její</w:t>
      </w:r>
      <w:r>
        <w:rPr>
          <w:spacing w:val="-2"/>
          <w:sz w:val="22"/>
        </w:rPr>
        <w:t> </w:t>
      </w:r>
      <w:r>
        <w:rPr>
          <w:sz w:val="22"/>
        </w:rPr>
        <w:t>obsah,</w:t>
      </w:r>
      <w:r>
        <w:rPr>
          <w:spacing w:val="-1"/>
          <w:sz w:val="22"/>
        </w:rPr>
        <w:t> </w:t>
      </w:r>
      <w:r>
        <w:rPr>
          <w:sz w:val="22"/>
        </w:rPr>
        <w:t>rozsah,</w:t>
      </w:r>
      <w:r>
        <w:rPr>
          <w:spacing w:val="-1"/>
          <w:sz w:val="22"/>
        </w:rPr>
        <w:t> </w:t>
      </w:r>
      <w:r>
        <w:rPr>
          <w:sz w:val="22"/>
        </w:rPr>
        <w:t>cíle</w:t>
      </w:r>
      <w:r>
        <w:rPr>
          <w:spacing w:val="-2"/>
          <w:sz w:val="22"/>
        </w:rPr>
        <w:t> </w:t>
      </w:r>
      <w:r>
        <w:rPr>
          <w:sz w:val="22"/>
        </w:rPr>
        <w:t>a</w:t>
      </w:r>
      <w:r>
        <w:rPr>
          <w:spacing w:val="-4"/>
          <w:sz w:val="22"/>
        </w:rPr>
        <w:t> </w:t>
      </w:r>
      <w:r>
        <w:rPr>
          <w:spacing w:val="-2"/>
          <w:sz w:val="22"/>
        </w:rPr>
        <w:t>účel.</w:t>
      </w:r>
    </w:p>
    <w:p>
      <w:pPr>
        <w:pStyle w:val="ListParagraph"/>
        <w:numPr>
          <w:ilvl w:val="0"/>
          <w:numId w:val="61"/>
        </w:numPr>
        <w:tabs>
          <w:tab w:pos="1416" w:val="left" w:leader="none"/>
          <w:tab w:pos="1418" w:val="left" w:leader="none"/>
        </w:tabs>
        <w:spacing w:line="117" w:lineRule="auto" w:before="251" w:after="0"/>
        <w:ind w:left="1418" w:right="136" w:hanging="567"/>
        <w:jc w:val="both"/>
        <w:rPr>
          <w:sz w:val="22"/>
        </w:rPr>
      </w:pPr>
      <w:r>
        <w:rPr>
          <w:sz w:val="22"/>
        </w:rPr>
        <w:t>Jedná-li se o územní studii, jejíž pořízení je uloženo územním plánem </w:t>
      </w:r>
      <w:r>
        <w:rPr>
          <w:sz w:val="22"/>
        </w:rPr>
        <w:t>jako podmínka pro rozhodování v území, projedná pořizovatel její návrh v zastupitelstvu</w:t>
      </w:r>
      <w:r>
        <w:rPr>
          <w:spacing w:val="-16"/>
          <w:sz w:val="22"/>
        </w:rPr>
        <w:t> </w:t>
      </w:r>
      <w:r>
        <w:rPr>
          <w:sz w:val="22"/>
        </w:rPr>
        <w:t>obce,</w:t>
      </w:r>
      <w:r>
        <w:rPr>
          <w:spacing w:val="-15"/>
          <w:sz w:val="22"/>
        </w:rPr>
        <w:t> </w:t>
      </w:r>
      <w:r>
        <w:rPr>
          <w:sz w:val="22"/>
        </w:rPr>
        <w:t>které</w:t>
      </w:r>
      <w:r>
        <w:rPr>
          <w:spacing w:val="-15"/>
          <w:sz w:val="22"/>
        </w:rPr>
        <w:t> </w:t>
      </w:r>
      <w:r>
        <w:rPr>
          <w:sz w:val="22"/>
        </w:rPr>
        <w:t>územní</w:t>
      </w:r>
      <w:r>
        <w:rPr>
          <w:spacing w:val="-16"/>
          <w:sz w:val="22"/>
        </w:rPr>
        <w:t> </w:t>
      </w:r>
      <w:r>
        <w:rPr>
          <w:sz w:val="22"/>
        </w:rPr>
        <w:t>plán</w:t>
      </w:r>
      <w:r>
        <w:rPr>
          <w:spacing w:val="-15"/>
          <w:sz w:val="22"/>
        </w:rPr>
        <w:t> </w:t>
      </w:r>
      <w:r>
        <w:rPr>
          <w:sz w:val="22"/>
        </w:rPr>
        <w:t>schválilo.</w:t>
      </w:r>
      <w:r>
        <w:rPr>
          <w:spacing w:val="-15"/>
          <w:sz w:val="22"/>
        </w:rPr>
        <w:t> </w:t>
      </w:r>
      <w:r>
        <w:rPr>
          <w:sz w:val="22"/>
        </w:rPr>
        <w:t>Neprojedná-li</w:t>
      </w:r>
      <w:r>
        <w:rPr>
          <w:spacing w:val="-15"/>
          <w:sz w:val="22"/>
        </w:rPr>
        <w:t> </w:t>
      </w:r>
      <w:r>
        <w:rPr>
          <w:sz w:val="22"/>
        </w:rPr>
        <w:t>zastupitelstvo obce návrh územní studie ve lhůtě 60 dnů ode dne jeho předložení zastupitelstvu obce pořizovatelem, platí, že s návrhem souhlasí.</w:t>
      </w:r>
    </w:p>
    <w:p>
      <w:pPr>
        <w:pStyle w:val="ListParagraph"/>
        <w:numPr>
          <w:ilvl w:val="0"/>
          <w:numId w:val="61"/>
        </w:numPr>
        <w:tabs>
          <w:tab w:pos="1416" w:val="left" w:leader="none"/>
          <w:tab w:pos="1418" w:val="left" w:leader="none"/>
        </w:tabs>
        <w:spacing w:line="117" w:lineRule="auto" w:before="295" w:after="0"/>
        <w:ind w:left="1418" w:right="139" w:hanging="567"/>
        <w:jc w:val="both"/>
        <w:rPr>
          <w:sz w:val="22"/>
        </w:rPr>
      </w:pPr>
      <w:r>
        <w:rPr>
          <w:sz w:val="22"/>
        </w:rPr>
        <w:t>Je-li to nezbytné, zajistí pořizovatel úpravu</w:t>
      </w:r>
      <w:r>
        <w:rPr>
          <w:spacing w:val="-1"/>
          <w:sz w:val="22"/>
        </w:rPr>
        <w:t> </w:t>
      </w:r>
      <w:r>
        <w:rPr>
          <w:sz w:val="22"/>
        </w:rPr>
        <w:t>územní studie a vloží</w:t>
      </w:r>
      <w:r>
        <w:rPr>
          <w:spacing w:val="-1"/>
          <w:sz w:val="22"/>
        </w:rPr>
        <w:t> </w:t>
      </w:r>
      <w:r>
        <w:rPr>
          <w:sz w:val="22"/>
        </w:rPr>
        <w:t>ji</w:t>
      </w:r>
      <w:r>
        <w:rPr>
          <w:spacing w:val="-1"/>
          <w:sz w:val="22"/>
        </w:rPr>
        <w:t> </w:t>
      </w:r>
      <w:r>
        <w:rPr>
          <w:sz w:val="22"/>
        </w:rPr>
        <w:t>do 7</w:t>
      </w:r>
      <w:r>
        <w:rPr>
          <w:spacing w:val="-1"/>
          <w:sz w:val="22"/>
        </w:rPr>
        <w:t> </w:t>
      </w:r>
      <w:r>
        <w:rPr>
          <w:sz w:val="22"/>
        </w:rPr>
        <w:t>dnů ode dne její úpravy do národního geoportálu územního</w:t>
      </w:r>
      <w:r>
        <w:rPr>
          <w:spacing w:val="-1"/>
          <w:sz w:val="22"/>
        </w:rPr>
        <w:t> </w:t>
      </w:r>
      <w:r>
        <w:rPr>
          <w:sz w:val="22"/>
        </w:rPr>
        <w:t>plánování; toto vložení je podmínkou využití územní studie.</w:t>
      </w:r>
    </w:p>
    <w:p>
      <w:pPr>
        <w:pStyle w:val="Heading4"/>
        <w:spacing w:before="129"/>
        <w:ind w:left="712"/>
      </w:pPr>
      <w:r>
        <w:rPr/>
        <w:t>§</w:t>
      </w:r>
      <w:r>
        <w:rPr>
          <w:spacing w:val="1"/>
        </w:rPr>
        <w:t> </w:t>
      </w:r>
      <w:r>
        <w:rPr>
          <w:spacing w:val="-5"/>
        </w:rPr>
        <w:t>69</w:t>
      </w:r>
    </w:p>
    <w:p>
      <w:pPr>
        <w:pStyle w:val="BodyText"/>
        <w:spacing w:line="438" w:lineRule="exact"/>
        <w:ind w:left="3579" w:firstLine="0"/>
      </w:pPr>
      <w:r>
        <w:rPr>
          <w:spacing w:val="20"/>
        </w:rPr>
        <w:t>Prověření</w:t>
      </w:r>
      <w:r>
        <w:rPr>
          <w:spacing w:val="49"/>
        </w:rPr>
        <w:t> </w:t>
      </w:r>
      <w:r>
        <w:rPr>
          <w:spacing w:val="19"/>
        </w:rPr>
        <w:t>územní</w:t>
      </w:r>
      <w:r>
        <w:rPr>
          <w:spacing w:val="49"/>
        </w:rPr>
        <w:t> </w:t>
      </w:r>
      <w:r>
        <w:rPr>
          <w:spacing w:val="17"/>
        </w:rPr>
        <w:t>studie</w:t>
      </w:r>
    </w:p>
    <w:p>
      <w:pPr>
        <w:pStyle w:val="ListParagraph"/>
        <w:numPr>
          <w:ilvl w:val="0"/>
          <w:numId w:val="62"/>
        </w:numPr>
        <w:tabs>
          <w:tab w:pos="1416" w:val="left" w:leader="none"/>
          <w:tab w:pos="1418" w:val="left" w:leader="none"/>
        </w:tabs>
        <w:spacing w:line="117" w:lineRule="auto" w:before="209" w:after="0"/>
        <w:ind w:left="1418" w:right="136" w:hanging="567"/>
        <w:jc w:val="both"/>
        <w:rPr>
          <w:sz w:val="22"/>
        </w:rPr>
      </w:pPr>
      <w:r>
        <w:rPr>
          <w:sz w:val="22"/>
        </w:rPr>
        <w:t>Pořizovatel nejpozději do 8 let od vložení územní studie do národního geoportálu územního plánování a následně vždy do 8 let prověří její aktuálnost a v případě kladného výsledku prověření zajistí vložení dat o této skutečnosti</w:t>
      </w:r>
      <w:r>
        <w:rPr>
          <w:spacing w:val="-5"/>
          <w:sz w:val="22"/>
        </w:rPr>
        <w:t> </w:t>
      </w:r>
      <w:r>
        <w:rPr>
          <w:sz w:val="22"/>
        </w:rPr>
        <w:t>do</w:t>
      </w:r>
      <w:r>
        <w:rPr>
          <w:spacing w:val="-3"/>
          <w:sz w:val="22"/>
        </w:rPr>
        <w:t> </w:t>
      </w:r>
      <w:r>
        <w:rPr>
          <w:sz w:val="22"/>
        </w:rPr>
        <w:t>národního</w:t>
      </w:r>
      <w:r>
        <w:rPr>
          <w:spacing w:val="-1"/>
          <w:sz w:val="22"/>
        </w:rPr>
        <w:t> </w:t>
      </w:r>
      <w:r>
        <w:rPr>
          <w:sz w:val="22"/>
        </w:rPr>
        <w:t>geoportálu</w:t>
      </w:r>
      <w:r>
        <w:rPr>
          <w:spacing w:val="-4"/>
          <w:sz w:val="22"/>
        </w:rPr>
        <w:t> </w:t>
      </w:r>
      <w:r>
        <w:rPr>
          <w:sz w:val="22"/>
        </w:rPr>
        <w:t>územního</w:t>
      </w:r>
      <w:r>
        <w:rPr>
          <w:spacing w:val="-6"/>
          <w:sz w:val="22"/>
        </w:rPr>
        <w:t> </w:t>
      </w:r>
      <w:r>
        <w:rPr>
          <w:sz w:val="22"/>
        </w:rPr>
        <w:t>plánování,</w:t>
      </w:r>
      <w:r>
        <w:rPr>
          <w:spacing w:val="-2"/>
          <w:sz w:val="22"/>
        </w:rPr>
        <w:t> </w:t>
      </w:r>
      <w:r>
        <w:rPr>
          <w:sz w:val="22"/>
        </w:rPr>
        <w:t>jinak</w:t>
      </w:r>
      <w:r>
        <w:rPr>
          <w:spacing w:val="-2"/>
          <w:sz w:val="22"/>
        </w:rPr>
        <w:t> </w:t>
      </w:r>
      <w:r>
        <w:rPr>
          <w:sz w:val="22"/>
        </w:rPr>
        <w:t>územní</w:t>
      </w:r>
      <w:r>
        <w:rPr>
          <w:spacing w:val="-3"/>
          <w:sz w:val="22"/>
        </w:rPr>
        <w:t> </w:t>
      </w:r>
      <w:r>
        <w:rPr>
          <w:sz w:val="22"/>
        </w:rPr>
        <w:t>studii z národního geoportálu územního plánování vypustí.</w:t>
      </w:r>
    </w:p>
    <w:p>
      <w:pPr>
        <w:pStyle w:val="ListParagraph"/>
        <w:numPr>
          <w:ilvl w:val="0"/>
          <w:numId w:val="62"/>
        </w:numPr>
        <w:tabs>
          <w:tab w:pos="1416" w:val="left" w:leader="none"/>
          <w:tab w:pos="1418" w:val="left" w:leader="none"/>
        </w:tabs>
        <w:spacing w:line="117" w:lineRule="auto" w:before="295" w:after="0"/>
        <w:ind w:left="1418" w:right="138" w:hanging="567"/>
        <w:jc w:val="both"/>
        <w:rPr>
          <w:sz w:val="22"/>
        </w:rPr>
      </w:pPr>
      <w:r>
        <w:rPr>
          <w:sz w:val="22"/>
        </w:rPr>
        <w:t>Nedojde-li ke vložení dat o prověření aktuálnosti územní studie ani</w:t>
      </w:r>
      <w:r>
        <w:rPr>
          <w:spacing w:val="-12"/>
          <w:sz w:val="22"/>
        </w:rPr>
        <w:t> </w:t>
      </w:r>
      <w:r>
        <w:rPr>
          <w:sz w:val="22"/>
        </w:rPr>
        <w:t>k vypuštění územní studie z národního geoportálu územního plánování pořizovatelem ve lhůtě</w:t>
      </w:r>
      <w:r>
        <w:rPr>
          <w:spacing w:val="-3"/>
          <w:sz w:val="22"/>
        </w:rPr>
        <w:t> </w:t>
      </w:r>
      <w:r>
        <w:rPr>
          <w:sz w:val="22"/>
        </w:rPr>
        <w:t>podle odstavce 1, vypustí Nejvyšší stavební úřad, nebo jím pověřená organizační složka státu, do 30 dnů ode dne uplynutí lhůty</w:t>
      </w:r>
      <w:r>
        <w:rPr>
          <w:spacing w:val="40"/>
          <w:sz w:val="22"/>
        </w:rPr>
        <w:t> </w:t>
      </w:r>
      <w:r>
        <w:rPr>
          <w:sz w:val="22"/>
        </w:rPr>
        <w:t>podle odstavce 1 územní studii z národního geoportálu územního plánování.</w:t>
      </w:r>
    </w:p>
    <w:p>
      <w:pPr>
        <w:pStyle w:val="Heading5"/>
        <w:spacing w:line="475" w:lineRule="exact"/>
      </w:pPr>
      <w:r>
        <w:rPr/>
        <w:t>D</w:t>
      </w:r>
      <w:r>
        <w:rPr>
          <w:spacing w:val="-27"/>
        </w:rPr>
        <w:t> </w:t>
      </w:r>
      <w:r>
        <w:rPr/>
        <w:t>í</w:t>
      </w:r>
      <w:r>
        <w:rPr>
          <w:spacing w:val="-27"/>
        </w:rPr>
        <w:t> </w:t>
      </w:r>
      <w:r>
        <w:rPr/>
        <w:t>l</w:t>
      </w:r>
      <w:r>
        <w:rPr>
          <w:spacing w:val="47"/>
          <w:w w:val="150"/>
        </w:rPr>
        <w:t> </w:t>
      </w:r>
      <w:r>
        <w:rPr>
          <w:spacing w:val="-10"/>
        </w:rPr>
        <w:t>3</w:t>
      </w:r>
    </w:p>
    <w:p>
      <w:pPr>
        <w:spacing w:line="286" w:lineRule="exact" w:before="0"/>
        <w:ind w:left="653" w:right="0" w:firstLine="0"/>
        <w:jc w:val="center"/>
        <w:rPr>
          <w:sz w:val="24"/>
        </w:rPr>
      </w:pPr>
      <w:r>
        <w:rPr>
          <w:sz w:val="24"/>
        </w:rPr>
        <w:t>P</w:t>
      </w:r>
      <w:r>
        <w:rPr>
          <w:spacing w:val="-23"/>
          <w:sz w:val="24"/>
        </w:rPr>
        <w:t> </w:t>
      </w:r>
      <w:r>
        <w:rPr>
          <w:sz w:val="24"/>
        </w:rPr>
        <w:t>o</w:t>
      </w:r>
      <w:r>
        <w:rPr>
          <w:spacing w:val="-24"/>
          <w:sz w:val="24"/>
        </w:rPr>
        <w:t> </w:t>
      </w:r>
      <w:r>
        <w:rPr>
          <w:sz w:val="24"/>
        </w:rPr>
        <w:t>l</w:t>
      </w:r>
      <w:r>
        <w:rPr>
          <w:spacing w:val="-23"/>
          <w:sz w:val="24"/>
        </w:rPr>
        <w:t> </w:t>
      </w:r>
      <w:r>
        <w:rPr>
          <w:sz w:val="24"/>
        </w:rPr>
        <w:t>i</w:t>
      </w:r>
      <w:r>
        <w:rPr>
          <w:spacing w:val="-23"/>
          <w:sz w:val="24"/>
        </w:rPr>
        <w:t> </w:t>
      </w:r>
      <w:r>
        <w:rPr>
          <w:sz w:val="24"/>
        </w:rPr>
        <w:t>t</w:t>
      </w:r>
      <w:r>
        <w:rPr>
          <w:spacing w:val="-24"/>
          <w:sz w:val="24"/>
        </w:rPr>
        <w:t> </w:t>
      </w:r>
      <w:r>
        <w:rPr>
          <w:sz w:val="24"/>
        </w:rPr>
        <w:t>i</w:t>
      </w:r>
      <w:r>
        <w:rPr>
          <w:spacing w:val="-23"/>
          <w:sz w:val="24"/>
        </w:rPr>
        <w:t> </w:t>
      </w:r>
      <w:r>
        <w:rPr>
          <w:sz w:val="24"/>
        </w:rPr>
        <w:t>k</w:t>
      </w:r>
      <w:r>
        <w:rPr>
          <w:spacing w:val="-25"/>
          <w:sz w:val="24"/>
        </w:rPr>
        <w:t> </w:t>
      </w:r>
      <w:r>
        <w:rPr>
          <w:sz w:val="24"/>
        </w:rPr>
        <w:t>a</w:t>
      </w:r>
      <w:r>
        <w:rPr>
          <w:spacing w:val="52"/>
          <w:w w:val="150"/>
          <w:sz w:val="24"/>
        </w:rPr>
        <w:t> </w:t>
      </w:r>
      <w:r>
        <w:rPr>
          <w:sz w:val="24"/>
        </w:rPr>
        <w:t>a</w:t>
      </w:r>
      <w:r>
        <w:rPr>
          <w:spacing w:val="-23"/>
          <w:sz w:val="24"/>
        </w:rPr>
        <w:t> </w:t>
      </w:r>
      <w:r>
        <w:rPr>
          <w:sz w:val="24"/>
        </w:rPr>
        <w:t>r</w:t>
      </w:r>
      <w:r>
        <w:rPr>
          <w:spacing w:val="-23"/>
          <w:sz w:val="24"/>
        </w:rPr>
        <w:t> </w:t>
      </w:r>
      <w:r>
        <w:rPr>
          <w:sz w:val="24"/>
        </w:rPr>
        <w:t>c</w:t>
      </w:r>
      <w:r>
        <w:rPr>
          <w:spacing w:val="-23"/>
          <w:sz w:val="24"/>
        </w:rPr>
        <w:t> </w:t>
      </w:r>
      <w:r>
        <w:rPr>
          <w:sz w:val="24"/>
        </w:rPr>
        <w:t>h</w:t>
      </w:r>
      <w:r>
        <w:rPr>
          <w:spacing w:val="-24"/>
          <w:sz w:val="24"/>
        </w:rPr>
        <w:t> </w:t>
      </w:r>
      <w:r>
        <w:rPr>
          <w:sz w:val="24"/>
        </w:rPr>
        <w:t>i</w:t>
      </w:r>
      <w:r>
        <w:rPr>
          <w:spacing w:val="-23"/>
          <w:sz w:val="24"/>
        </w:rPr>
        <w:t> </w:t>
      </w:r>
      <w:r>
        <w:rPr>
          <w:sz w:val="24"/>
        </w:rPr>
        <w:t>t</w:t>
      </w:r>
      <w:r>
        <w:rPr>
          <w:spacing w:val="-24"/>
          <w:sz w:val="24"/>
        </w:rPr>
        <w:t> </w:t>
      </w:r>
      <w:r>
        <w:rPr>
          <w:sz w:val="24"/>
        </w:rPr>
        <w:t>e</w:t>
      </w:r>
      <w:r>
        <w:rPr>
          <w:spacing w:val="-22"/>
          <w:sz w:val="24"/>
        </w:rPr>
        <w:t> </w:t>
      </w:r>
      <w:r>
        <w:rPr>
          <w:sz w:val="24"/>
        </w:rPr>
        <w:t>k</w:t>
      </w:r>
      <w:r>
        <w:rPr>
          <w:spacing w:val="-25"/>
          <w:sz w:val="24"/>
        </w:rPr>
        <w:t> </w:t>
      </w:r>
      <w:r>
        <w:rPr>
          <w:sz w:val="24"/>
        </w:rPr>
        <w:t>t</w:t>
      </w:r>
      <w:r>
        <w:rPr>
          <w:spacing w:val="-24"/>
          <w:sz w:val="24"/>
        </w:rPr>
        <w:t> </w:t>
      </w:r>
      <w:r>
        <w:rPr>
          <w:sz w:val="24"/>
        </w:rPr>
        <w:t>u</w:t>
      </w:r>
      <w:r>
        <w:rPr>
          <w:spacing w:val="-22"/>
          <w:sz w:val="24"/>
        </w:rPr>
        <w:t> </w:t>
      </w:r>
      <w:r>
        <w:rPr>
          <w:sz w:val="24"/>
        </w:rPr>
        <w:t>r</w:t>
      </w:r>
      <w:r>
        <w:rPr>
          <w:spacing w:val="-25"/>
          <w:sz w:val="24"/>
        </w:rPr>
        <w:t> </w:t>
      </w:r>
      <w:r>
        <w:rPr>
          <w:sz w:val="24"/>
        </w:rPr>
        <w:t>y</w:t>
      </w:r>
      <w:r>
        <w:rPr>
          <w:spacing w:val="53"/>
          <w:w w:val="150"/>
          <w:sz w:val="24"/>
        </w:rPr>
        <w:t> </w:t>
      </w:r>
      <w:r>
        <w:rPr>
          <w:sz w:val="24"/>
        </w:rPr>
        <w:t>a</w:t>
      </w:r>
      <w:r>
        <w:rPr>
          <w:spacing w:val="55"/>
          <w:w w:val="150"/>
          <w:sz w:val="24"/>
        </w:rPr>
        <w:t> </w:t>
      </w:r>
      <w:r>
        <w:rPr>
          <w:sz w:val="24"/>
        </w:rPr>
        <w:t>s</w:t>
      </w:r>
      <w:r>
        <w:rPr>
          <w:spacing w:val="-25"/>
          <w:sz w:val="24"/>
        </w:rPr>
        <w:t> </w:t>
      </w:r>
      <w:r>
        <w:rPr>
          <w:sz w:val="24"/>
        </w:rPr>
        <w:t>t</w:t>
      </w:r>
      <w:r>
        <w:rPr>
          <w:spacing w:val="-24"/>
          <w:sz w:val="24"/>
        </w:rPr>
        <w:t> </w:t>
      </w:r>
      <w:r>
        <w:rPr>
          <w:sz w:val="24"/>
        </w:rPr>
        <w:t>a</w:t>
      </w:r>
      <w:r>
        <w:rPr>
          <w:spacing w:val="-23"/>
          <w:sz w:val="24"/>
        </w:rPr>
        <w:t> </w:t>
      </w:r>
      <w:r>
        <w:rPr>
          <w:sz w:val="24"/>
        </w:rPr>
        <w:t>v</w:t>
      </w:r>
      <w:r>
        <w:rPr>
          <w:spacing w:val="-24"/>
          <w:sz w:val="24"/>
        </w:rPr>
        <w:t> </w:t>
      </w:r>
      <w:r>
        <w:rPr>
          <w:sz w:val="24"/>
        </w:rPr>
        <w:t>e</w:t>
      </w:r>
      <w:r>
        <w:rPr>
          <w:spacing w:val="-24"/>
          <w:sz w:val="24"/>
        </w:rPr>
        <w:t> </w:t>
      </w:r>
      <w:r>
        <w:rPr>
          <w:sz w:val="24"/>
        </w:rPr>
        <w:t>b</w:t>
      </w:r>
      <w:r>
        <w:rPr>
          <w:spacing w:val="-21"/>
          <w:sz w:val="24"/>
        </w:rPr>
        <w:t> </w:t>
      </w:r>
      <w:r>
        <w:rPr>
          <w:sz w:val="24"/>
        </w:rPr>
        <w:t>n</w:t>
      </w:r>
      <w:r>
        <w:rPr>
          <w:spacing w:val="-22"/>
          <w:sz w:val="24"/>
        </w:rPr>
        <w:t> </w:t>
      </w:r>
      <w:r>
        <w:rPr>
          <w:sz w:val="24"/>
        </w:rPr>
        <w:t>í</w:t>
      </w:r>
      <w:r>
        <w:rPr>
          <w:spacing w:val="53"/>
          <w:w w:val="150"/>
          <w:sz w:val="24"/>
        </w:rPr>
        <w:t> </w:t>
      </w:r>
      <w:r>
        <w:rPr>
          <w:sz w:val="24"/>
        </w:rPr>
        <w:t>k</w:t>
      </w:r>
      <w:r>
        <w:rPr>
          <w:spacing w:val="-25"/>
          <w:sz w:val="24"/>
        </w:rPr>
        <w:t> </w:t>
      </w:r>
      <w:r>
        <w:rPr>
          <w:sz w:val="24"/>
        </w:rPr>
        <w:t>u</w:t>
      </w:r>
      <w:r>
        <w:rPr>
          <w:spacing w:val="-24"/>
          <w:sz w:val="24"/>
        </w:rPr>
        <w:t> </w:t>
      </w:r>
      <w:r>
        <w:rPr>
          <w:sz w:val="24"/>
        </w:rPr>
        <w:t>l</w:t>
      </w:r>
      <w:r>
        <w:rPr>
          <w:spacing w:val="-23"/>
          <w:sz w:val="24"/>
        </w:rPr>
        <w:t> </w:t>
      </w:r>
      <w:r>
        <w:rPr>
          <w:sz w:val="24"/>
        </w:rPr>
        <w:t>t</w:t>
      </w:r>
      <w:r>
        <w:rPr>
          <w:spacing w:val="-24"/>
          <w:sz w:val="24"/>
        </w:rPr>
        <w:t> </w:t>
      </w:r>
      <w:r>
        <w:rPr>
          <w:sz w:val="24"/>
        </w:rPr>
        <w:t>u</w:t>
      </w:r>
      <w:r>
        <w:rPr>
          <w:spacing w:val="-22"/>
          <w:sz w:val="24"/>
        </w:rPr>
        <w:t> </w:t>
      </w:r>
      <w:r>
        <w:rPr>
          <w:sz w:val="24"/>
        </w:rPr>
        <w:t>r</w:t>
      </w:r>
      <w:r>
        <w:rPr>
          <w:spacing w:val="-25"/>
          <w:sz w:val="24"/>
        </w:rPr>
        <w:t> </w:t>
      </w:r>
      <w:r>
        <w:rPr>
          <w:sz w:val="24"/>
        </w:rPr>
        <w:t>y</w:t>
      </w:r>
      <w:r>
        <w:rPr>
          <w:spacing w:val="55"/>
          <w:w w:val="150"/>
          <w:sz w:val="24"/>
        </w:rPr>
        <w:t> </w:t>
      </w:r>
      <w:r>
        <w:rPr>
          <w:sz w:val="24"/>
        </w:rPr>
        <w:t>Č</w:t>
      </w:r>
      <w:r>
        <w:rPr>
          <w:spacing w:val="-25"/>
          <w:sz w:val="24"/>
        </w:rPr>
        <w:t> </w:t>
      </w:r>
      <w:r>
        <w:rPr>
          <w:sz w:val="24"/>
        </w:rPr>
        <w:t>e</w:t>
      </w:r>
      <w:r>
        <w:rPr>
          <w:spacing w:val="-22"/>
          <w:sz w:val="24"/>
        </w:rPr>
        <w:t> </w:t>
      </w:r>
      <w:r>
        <w:rPr>
          <w:sz w:val="24"/>
        </w:rPr>
        <w:t>s</w:t>
      </w:r>
      <w:r>
        <w:rPr>
          <w:spacing w:val="-23"/>
          <w:sz w:val="24"/>
        </w:rPr>
        <w:t> </w:t>
      </w:r>
      <w:r>
        <w:rPr>
          <w:sz w:val="24"/>
        </w:rPr>
        <w:t>k</w:t>
      </w:r>
      <w:r>
        <w:rPr>
          <w:spacing w:val="-25"/>
          <w:sz w:val="24"/>
        </w:rPr>
        <w:t> </w:t>
      </w:r>
      <w:r>
        <w:rPr>
          <w:spacing w:val="-10"/>
          <w:sz w:val="24"/>
        </w:rPr>
        <w:t>é</w:t>
      </w:r>
    </w:p>
    <w:p>
      <w:pPr>
        <w:spacing w:line="439" w:lineRule="exact" w:before="0"/>
        <w:ind w:left="666" w:right="0" w:firstLine="0"/>
        <w:jc w:val="center"/>
        <w:rPr>
          <w:sz w:val="24"/>
        </w:rPr>
      </w:pPr>
      <w:r>
        <w:rPr>
          <w:sz w:val="24"/>
        </w:rPr>
        <w:t>r</w:t>
      </w:r>
      <w:r>
        <w:rPr>
          <w:spacing w:val="-25"/>
          <w:sz w:val="24"/>
        </w:rPr>
        <w:t> </w:t>
      </w:r>
      <w:r>
        <w:rPr>
          <w:sz w:val="24"/>
        </w:rPr>
        <w:t>e</w:t>
      </w:r>
      <w:r>
        <w:rPr>
          <w:spacing w:val="-22"/>
          <w:sz w:val="24"/>
        </w:rPr>
        <w:t> </w:t>
      </w:r>
      <w:r>
        <w:rPr>
          <w:sz w:val="24"/>
        </w:rPr>
        <w:t>p</w:t>
      </w:r>
      <w:r>
        <w:rPr>
          <w:spacing w:val="-25"/>
          <w:sz w:val="24"/>
        </w:rPr>
        <w:t> </w:t>
      </w:r>
      <w:r>
        <w:rPr>
          <w:sz w:val="24"/>
        </w:rPr>
        <w:t>u</w:t>
      </w:r>
      <w:r>
        <w:rPr>
          <w:spacing w:val="-24"/>
          <w:sz w:val="24"/>
        </w:rPr>
        <w:t> </w:t>
      </w:r>
      <w:r>
        <w:rPr>
          <w:sz w:val="24"/>
        </w:rPr>
        <w:t>b</w:t>
      </w:r>
      <w:r>
        <w:rPr>
          <w:spacing w:val="-22"/>
          <w:sz w:val="24"/>
        </w:rPr>
        <w:t> </w:t>
      </w:r>
      <w:r>
        <w:rPr>
          <w:sz w:val="24"/>
        </w:rPr>
        <w:t>l</w:t>
      </w:r>
      <w:r>
        <w:rPr>
          <w:spacing w:val="-23"/>
          <w:sz w:val="24"/>
        </w:rPr>
        <w:t> </w:t>
      </w:r>
      <w:r>
        <w:rPr>
          <w:sz w:val="24"/>
        </w:rPr>
        <w:t>i</w:t>
      </w:r>
      <w:r>
        <w:rPr>
          <w:spacing w:val="-23"/>
          <w:sz w:val="24"/>
        </w:rPr>
        <w:t> </w:t>
      </w:r>
      <w:r>
        <w:rPr>
          <w:sz w:val="24"/>
        </w:rPr>
        <w:t>k</w:t>
      </w:r>
      <w:r>
        <w:rPr>
          <w:spacing w:val="-22"/>
          <w:sz w:val="24"/>
        </w:rPr>
        <w:t> </w:t>
      </w:r>
      <w:r>
        <w:rPr>
          <w:spacing w:val="-10"/>
          <w:sz w:val="24"/>
        </w:rPr>
        <w:t>y</w:t>
      </w:r>
    </w:p>
    <w:p>
      <w:pPr>
        <w:pStyle w:val="Heading4"/>
        <w:spacing w:line="663" w:lineRule="exact" w:before="138"/>
        <w:ind w:left="712"/>
      </w:pPr>
      <w:r>
        <w:rPr/>
        <w:t>§</w:t>
      </w:r>
      <w:r>
        <w:rPr>
          <w:spacing w:val="1"/>
        </w:rPr>
        <w:t> </w:t>
      </w:r>
      <w:r>
        <w:rPr>
          <w:spacing w:val="-5"/>
        </w:rPr>
        <w:t>70</w:t>
      </w:r>
    </w:p>
    <w:p>
      <w:pPr>
        <w:pStyle w:val="ListParagraph"/>
        <w:numPr>
          <w:ilvl w:val="0"/>
          <w:numId w:val="63"/>
        </w:numPr>
        <w:tabs>
          <w:tab w:pos="1416" w:val="left" w:leader="none"/>
          <w:tab w:pos="1418" w:val="left" w:leader="none"/>
        </w:tabs>
        <w:spacing w:line="117" w:lineRule="auto" w:before="200" w:after="0"/>
        <w:ind w:left="1418" w:right="139" w:hanging="567"/>
        <w:jc w:val="both"/>
        <w:rPr>
          <w:sz w:val="22"/>
        </w:rPr>
      </w:pPr>
      <w:r>
        <w:rPr>
          <w:sz w:val="22"/>
        </w:rPr>
        <w:t>Politika architektury a stavební kultury České republiky je strategickým dokumentem s celostátní působností, který určuje vizi, cíle a opatření k dosažení kvality vystavěného prostředí.</w:t>
      </w:r>
    </w:p>
    <w:p>
      <w:pPr>
        <w:pStyle w:val="ListParagraph"/>
        <w:numPr>
          <w:ilvl w:val="0"/>
          <w:numId w:val="63"/>
        </w:numPr>
        <w:tabs>
          <w:tab w:pos="1416" w:val="left" w:leader="none"/>
          <w:tab w:pos="1418" w:val="left" w:leader="none"/>
        </w:tabs>
        <w:spacing w:line="117" w:lineRule="auto" w:before="297" w:after="0"/>
        <w:ind w:left="1418" w:right="137" w:hanging="567"/>
        <w:jc w:val="both"/>
        <w:rPr>
          <w:sz w:val="22"/>
        </w:rPr>
      </w:pPr>
      <w:r>
        <w:rPr>
          <w:sz w:val="22"/>
        </w:rPr>
        <w:t>Politiku architektury a stavební kultury České republiky pořizuje a projednává Nejvyšší stavební úřad a zpracovává Ústav územního rozvoje.</w:t>
      </w:r>
    </w:p>
    <w:p>
      <w:pPr>
        <w:pStyle w:val="ListParagraph"/>
        <w:numPr>
          <w:ilvl w:val="0"/>
          <w:numId w:val="63"/>
        </w:numPr>
        <w:tabs>
          <w:tab w:pos="1416" w:val="left" w:leader="none"/>
          <w:tab w:pos="1418" w:val="left" w:leader="none"/>
        </w:tabs>
        <w:spacing w:line="117" w:lineRule="auto" w:before="299" w:after="0"/>
        <w:ind w:left="1418" w:right="141" w:hanging="567"/>
        <w:jc w:val="both"/>
        <w:rPr>
          <w:sz w:val="22"/>
        </w:rPr>
      </w:pPr>
      <w:r>
        <w:rPr>
          <w:sz w:val="22"/>
        </w:rPr>
        <w:t>Politiku architektury a stavební kultury České republiky schvaluje na návrh Nejvyššího stavebního úřadu vláda.</w:t>
      </w:r>
    </w:p>
    <w:p>
      <w:pPr>
        <w:pStyle w:val="Heading4"/>
        <w:spacing w:line="663" w:lineRule="exact" w:before="129"/>
        <w:ind w:left="712"/>
      </w:pPr>
      <w:r>
        <w:rPr/>
        <w:t>§</w:t>
      </w:r>
      <w:r>
        <w:rPr>
          <w:spacing w:val="1"/>
        </w:rPr>
        <w:t> </w:t>
      </w:r>
      <w:r>
        <w:rPr>
          <w:spacing w:val="-5"/>
        </w:rPr>
        <w:t>71</w:t>
      </w:r>
    </w:p>
    <w:p>
      <w:pPr>
        <w:pStyle w:val="ListParagraph"/>
        <w:numPr>
          <w:ilvl w:val="0"/>
          <w:numId w:val="64"/>
        </w:numPr>
        <w:tabs>
          <w:tab w:pos="1416" w:val="left" w:leader="none"/>
          <w:tab w:pos="1418" w:val="left" w:leader="none"/>
        </w:tabs>
        <w:spacing w:line="117" w:lineRule="auto" w:before="201" w:after="0"/>
        <w:ind w:left="1418" w:right="138" w:hanging="567"/>
        <w:jc w:val="both"/>
        <w:rPr>
          <w:sz w:val="22"/>
        </w:rPr>
      </w:pPr>
      <w:r>
        <w:rPr>
          <w:sz w:val="22"/>
        </w:rPr>
        <w:t>Nejvyšší stavební úřad zajistí nejpozději do 10 dnů od jeho schválení zveřejnění</w:t>
      </w:r>
      <w:r>
        <w:rPr>
          <w:spacing w:val="40"/>
          <w:sz w:val="22"/>
        </w:rPr>
        <w:t> </w:t>
      </w:r>
      <w:r>
        <w:rPr>
          <w:sz w:val="22"/>
        </w:rPr>
        <w:t>usnesení</w:t>
      </w:r>
      <w:r>
        <w:rPr>
          <w:spacing w:val="40"/>
          <w:sz w:val="22"/>
        </w:rPr>
        <w:t> </w:t>
      </w:r>
      <w:r>
        <w:rPr>
          <w:sz w:val="22"/>
        </w:rPr>
        <w:t>vlády,</w:t>
      </w:r>
      <w:r>
        <w:rPr>
          <w:spacing w:val="40"/>
          <w:sz w:val="22"/>
        </w:rPr>
        <w:t> </w:t>
      </w:r>
      <w:r>
        <w:rPr>
          <w:sz w:val="22"/>
        </w:rPr>
        <w:t>kterým</w:t>
      </w:r>
      <w:r>
        <w:rPr>
          <w:spacing w:val="40"/>
          <w:sz w:val="22"/>
        </w:rPr>
        <w:t> </w:t>
      </w:r>
      <w:r>
        <w:rPr>
          <w:sz w:val="22"/>
        </w:rPr>
        <w:t>byla</w:t>
      </w:r>
      <w:r>
        <w:rPr>
          <w:spacing w:val="40"/>
          <w:sz w:val="22"/>
        </w:rPr>
        <w:t> </w:t>
      </w:r>
      <w:r>
        <w:rPr>
          <w:sz w:val="22"/>
        </w:rPr>
        <w:t>schválena</w:t>
      </w:r>
      <w:r>
        <w:rPr>
          <w:spacing w:val="40"/>
          <w:sz w:val="22"/>
        </w:rPr>
        <w:t> </w:t>
      </w:r>
      <w:r>
        <w:rPr>
          <w:sz w:val="22"/>
        </w:rPr>
        <w:t>Politika</w:t>
      </w:r>
      <w:r>
        <w:rPr>
          <w:spacing w:val="40"/>
          <w:sz w:val="22"/>
        </w:rPr>
        <w:t> </w:t>
      </w:r>
      <w:r>
        <w:rPr>
          <w:sz w:val="22"/>
        </w:rPr>
        <w:t>architektury</w:t>
      </w:r>
      <w:r>
        <w:rPr>
          <w:spacing w:val="40"/>
          <w:sz w:val="22"/>
        </w:rPr>
        <w:t> </w:t>
      </w:r>
      <w:r>
        <w:rPr>
          <w:sz w:val="22"/>
        </w:rPr>
        <w:t>a</w:t>
      </w:r>
    </w:p>
    <w:p>
      <w:pPr>
        <w:pStyle w:val="ListParagraph"/>
        <w:spacing w:after="0" w:line="117" w:lineRule="auto"/>
        <w:jc w:val="both"/>
        <w:rPr>
          <w:sz w:val="22"/>
        </w:rPr>
        <w:sectPr>
          <w:pgSz w:w="11910" w:h="16850"/>
          <w:pgMar w:header="708" w:footer="995" w:top="1340" w:bottom="1180" w:left="850" w:right="1559"/>
        </w:sectPr>
      </w:pPr>
    </w:p>
    <w:p>
      <w:pPr>
        <w:pStyle w:val="BodyText"/>
        <w:spacing w:line="117" w:lineRule="auto" w:before="360"/>
        <w:ind w:right="137" w:firstLine="0"/>
      </w:pPr>
      <w:r>
        <w:rPr/>
        <w:t>stavební kultury České republiky, ve Věstníku vlády pro orgány krajů a orgány obcí a v téže lhůtě zveřejní Politiku architektury a stavební kultury České republiky způsobem umožňujícím dálkový přístup.</w:t>
      </w:r>
    </w:p>
    <w:p>
      <w:pPr>
        <w:pStyle w:val="ListParagraph"/>
        <w:numPr>
          <w:ilvl w:val="0"/>
          <w:numId w:val="64"/>
        </w:numPr>
        <w:tabs>
          <w:tab w:pos="1416" w:val="left" w:leader="none"/>
          <w:tab w:pos="1418" w:val="left" w:leader="none"/>
        </w:tabs>
        <w:spacing w:line="117" w:lineRule="auto" w:before="299" w:after="0"/>
        <w:ind w:left="1418" w:right="137" w:hanging="567"/>
        <w:jc w:val="both"/>
        <w:rPr>
          <w:sz w:val="22"/>
        </w:rPr>
      </w:pPr>
      <w:r>
        <w:rPr>
          <w:sz w:val="22"/>
        </w:rPr>
        <w:t>Nejvyšší</w:t>
      </w:r>
      <w:r>
        <w:rPr>
          <w:spacing w:val="-4"/>
          <w:sz w:val="22"/>
        </w:rPr>
        <w:t> </w:t>
      </w:r>
      <w:r>
        <w:rPr>
          <w:sz w:val="22"/>
        </w:rPr>
        <w:t>stavební</w:t>
      </w:r>
      <w:r>
        <w:rPr>
          <w:spacing w:val="-2"/>
          <w:sz w:val="22"/>
        </w:rPr>
        <w:t> </w:t>
      </w:r>
      <w:r>
        <w:rPr>
          <w:sz w:val="22"/>
        </w:rPr>
        <w:t>úřad</w:t>
      </w:r>
      <w:r>
        <w:rPr>
          <w:spacing w:val="-3"/>
          <w:sz w:val="22"/>
        </w:rPr>
        <w:t> </w:t>
      </w:r>
      <w:r>
        <w:rPr>
          <w:sz w:val="22"/>
        </w:rPr>
        <w:t>nejpozději</w:t>
      </w:r>
      <w:r>
        <w:rPr>
          <w:spacing w:val="-2"/>
          <w:sz w:val="22"/>
        </w:rPr>
        <w:t> </w:t>
      </w:r>
      <w:r>
        <w:rPr>
          <w:sz w:val="22"/>
        </w:rPr>
        <w:t>do</w:t>
      </w:r>
      <w:r>
        <w:rPr>
          <w:spacing w:val="-2"/>
          <w:sz w:val="22"/>
        </w:rPr>
        <w:t> </w:t>
      </w:r>
      <w:r>
        <w:rPr>
          <w:sz w:val="22"/>
        </w:rPr>
        <w:t>6</w:t>
      </w:r>
      <w:r>
        <w:rPr>
          <w:spacing w:val="-2"/>
          <w:sz w:val="22"/>
        </w:rPr>
        <w:t> </w:t>
      </w:r>
      <w:r>
        <w:rPr>
          <w:sz w:val="22"/>
        </w:rPr>
        <w:t>let</w:t>
      </w:r>
      <w:r>
        <w:rPr>
          <w:spacing w:val="-1"/>
          <w:sz w:val="22"/>
        </w:rPr>
        <w:t> </w:t>
      </w:r>
      <w:r>
        <w:rPr>
          <w:sz w:val="22"/>
        </w:rPr>
        <w:t>od</w:t>
      </w:r>
      <w:r>
        <w:rPr>
          <w:spacing w:val="-1"/>
          <w:sz w:val="22"/>
        </w:rPr>
        <w:t> </w:t>
      </w:r>
      <w:r>
        <w:rPr>
          <w:sz w:val="22"/>
        </w:rPr>
        <w:t>schválení Politiky architektury</w:t>
      </w:r>
      <w:r>
        <w:rPr>
          <w:spacing w:val="-2"/>
          <w:sz w:val="22"/>
        </w:rPr>
        <w:t> </w:t>
      </w:r>
      <w:r>
        <w:rPr>
          <w:sz w:val="22"/>
        </w:rPr>
        <w:t>a stavební kultury České republiky a poté pravidelně nejméně jednou za 6 let předloží vládě zprávu o vyhodnocení plnění Politiky architektury a stavební kultury České republiky. Vláda může na jejím základě uložit Nejvyššímu stavebnímu úřadu pořídit aktualizaci nebo novou Politiku architektury a stavební kultury České republiky.</w:t>
      </w:r>
    </w:p>
    <w:p>
      <w:pPr>
        <w:pStyle w:val="Heading5"/>
        <w:spacing w:line="476" w:lineRule="exact"/>
      </w:pPr>
      <w:r>
        <w:rPr/>
        <w:t>D</w:t>
      </w:r>
      <w:r>
        <w:rPr>
          <w:spacing w:val="-27"/>
        </w:rPr>
        <w:t> </w:t>
      </w:r>
      <w:r>
        <w:rPr/>
        <w:t>í</w:t>
      </w:r>
      <w:r>
        <w:rPr>
          <w:spacing w:val="-27"/>
        </w:rPr>
        <w:t> </w:t>
      </w:r>
      <w:r>
        <w:rPr/>
        <w:t>l</w:t>
      </w:r>
      <w:r>
        <w:rPr>
          <w:spacing w:val="47"/>
          <w:w w:val="150"/>
        </w:rPr>
        <w:t> </w:t>
      </w:r>
      <w:r>
        <w:rPr>
          <w:spacing w:val="-10"/>
        </w:rPr>
        <w:t>4</w:t>
      </w:r>
    </w:p>
    <w:p>
      <w:pPr>
        <w:spacing w:line="437" w:lineRule="exact" w:before="0"/>
        <w:ind w:left="662" w:right="0" w:firstLine="0"/>
        <w:jc w:val="center"/>
        <w:rPr>
          <w:sz w:val="24"/>
        </w:rPr>
      </w:pPr>
      <w:r>
        <w:rPr>
          <w:sz w:val="24"/>
        </w:rPr>
        <w:t>Ú</w:t>
      </w:r>
      <w:r>
        <w:rPr>
          <w:spacing w:val="-23"/>
          <w:sz w:val="24"/>
        </w:rPr>
        <w:t> </w:t>
      </w:r>
      <w:r>
        <w:rPr>
          <w:sz w:val="24"/>
        </w:rPr>
        <w:t>z</w:t>
      </w:r>
      <w:r>
        <w:rPr>
          <w:spacing w:val="-24"/>
          <w:sz w:val="24"/>
        </w:rPr>
        <w:t> </w:t>
      </w:r>
      <w:r>
        <w:rPr>
          <w:sz w:val="24"/>
        </w:rPr>
        <w:t>e</w:t>
      </w:r>
      <w:r>
        <w:rPr>
          <w:spacing w:val="-24"/>
          <w:sz w:val="24"/>
        </w:rPr>
        <w:t> </w:t>
      </w:r>
      <w:r>
        <w:rPr>
          <w:sz w:val="24"/>
        </w:rPr>
        <w:t>m</w:t>
      </w:r>
      <w:r>
        <w:rPr>
          <w:spacing w:val="-24"/>
          <w:sz w:val="24"/>
        </w:rPr>
        <w:t> </w:t>
      </w:r>
      <w:r>
        <w:rPr>
          <w:sz w:val="24"/>
        </w:rPr>
        <w:t>n</w:t>
      </w:r>
      <w:r>
        <w:rPr>
          <w:spacing w:val="-22"/>
          <w:sz w:val="24"/>
        </w:rPr>
        <w:t> </w:t>
      </w:r>
      <w:r>
        <w:rPr>
          <w:sz w:val="24"/>
        </w:rPr>
        <w:t>ě</w:t>
      </w:r>
      <w:r>
        <w:rPr>
          <w:spacing w:val="54"/>
          <w:w w:val="150"/>
          <w:sz w:val="24"/>
        </w:rPr>
        <w:t> </w:t>
      </w:r>
      <w:r>
        <w:rPr>
          <w:sz w:val="24"/>
        </w:rPr>
        <w:t>p</w:t>
      </w:r>
      <w:r>
        <w:rPr>
          <w:spacing w:val="-25"/>
          <w:sz w:val="24"/>
        </w:rPr>
        <w:t> </w:t>
      </w:r>
      <w:r>
        <w:rPr>
          <w:sz w:val="24"/>
        </w:rPr>
        <w:t>l</w:t>
      </w:r>
      <w:r>
        <w:rPr>
          <w:spacing w:val="-23"/>
          <w:sz w:val="24"/>
        </w:rPr>
        <w:t> </w:t>
      </w:r>
      <w:r>
        <w:rPr>
          <w:sz w:val="24"/>
        </w:rPr>
        <w:t>á</w:t>
      </w:r>
      <w:r>
        <w:rPr>
          <w:spacing w:val="-23"/>
          <w:sz w:val="24"/>
        </w:rPr>
        <w:t> </w:t>
      </w:r>
      <w:r>
        <w:rPr>
          <w:sz w:val="24"/>
        </w:rPr>
        <w:t>n</w:t>
      </w:r>
      <w:r>
        <w:rPr>
          <w:spacing w:val="-24"/>
          <w:sz w:val="24"/>
        </w:rPr>
        <w:t> </w:t>
      </w:r>
      <w:r>
        <w:rPr>
          <w:sz w:val="24"/>
        </w:rPr>
        <w:t>o</w:t>
      </w:r>
      <w:r>
        <w:rPr>
          <w:spacing w:val="-24"/>
          <w:sz w:val="24"/>
        </w:rPr>
        <w:t> </w:t>
      </w:r>
      <w:r>
        <w:rPr>
          <w:sz w:val="24"/>
        </w:rPr>
        <w:t>v</w:t>
      </w:r>
      <w:r>
        <w:rPr>
          <w:spacing w:val="-21"/>
          <w:sz w:val="24"/>
        </w:rPr>
        <w:t> </w:t>
      </w:r>
      <w:r>
        <w:rPr>
          <w:sz w:val="24"/>
        </w:rPr>
        <w:t>a</w:t>
      </w:r>
      <w:r>
        <w:rPr>
          <w:spacing w:val="-23"/>
          <w:sz w:val="24"/>
        </w:rPr>
        <w:t> </w:t>
      </w:r>
      <w:r>
        <w:rPr>
          <w:sz w:val="24"/>
        </w:rPr>
        <w:t>c</w:t>
      </w:r>
      <w:r>
        <w:rPr>
          <w:spacing w:val="-25"/>
          <w:sz w:val="24"/>
        </w:rPr>
        <w:t> </w:t>
      </w:r>
      <w:r>
        <w:rPr>
          <w:sz w:val="24"/>
        </w:rPr>
        <w:t>í</w:t>
      </w:r>
      <w:r>
        <w:rPr>
          <w:spacing w:val="53"/>
          <w:w w:val="150"/>
          <w:sz w:val="24"/>
        </w:rPr>
        <w:t> </w:t>
      </w:r>
      <w:r>
        <w:rPr>
          <w:sz w:val="24"/>
        </w:rPr>
        <w:t>d</w:t>
      </w:r>
      <w:r>
        <w:rPr>
          <w:spacing w:val="-23"/>
          <w:sz w:val="24"/>
        </w:rPr>
        <w:t> </w:t>
      </w:r>
      <w:r>
        <w:rPr>
          <w:sz w:val="24"/>
        </w:rPr>
        <w:t>o</w:t>
      </w:r>
      <w:r>
        <w:rPr>
          <w:spacing w:val="-24"/>
          <w:sz w:val="24"/>
        </w:rPr>
        <w:t> </w:t>
      </w:r>
      <w:r>
        <w:rPr>
          <w:sz w:val="24"/>
        </w:rPr>
        <w:t>k</w:t>
      </w:r>
      <w:r>
        <w:rPr>
          <w:spacing w:val="-22"/>
          <w:sz w:val="24"/>
        </w:rPr>
        <w:t> </w:t>
      </w:r>
      <w:r>
        <w:rPr>
          <w:sz w:val="24"/>
        </w:rPr>
        <w:t>u</w:t>
      </w:r>
      <w:r>
        <w:rPr>
          <w:spacing w:val="-24"/>
          <w:sz w:val="24"/>
        </w:rPr>
        <w:t> </w:t>
      </w:r>
      <w:r>
        <w:rPr>
          <w:sz w:val="24"/>
        </w:rPr>
        <w:t>m</w:t>
      </w:r>
      <w:r>
        <w:rPr>
          <w:spacing w:val="-24"/>
          <w:sz w:val="24"/>
        </w:rPr>
        <w:t> </w:t>
      </w:r>
      <w:r>
        <w:rPr>
          <w:sz w:val="24"/>
        </w:rPr>
        <w:t>e</w:t>
      </w:r>
      <w:r>
        <w:rPr>
          <w:spacing w:val="-22"/>
          <w:sz w:val="24"/>
        </w:rPr>
        <w:t> </w:t>
      </w:r>
      <w:r>
        <w:rPr>
          <w:sz w:val="24"/>
        </w:rPr>
        <w:t>n</w:t>
      </w:r>
      <w:r>
        <w:rPr>
          <w:spacing w:val="-24"/>
          <w:sz w:val="24"/>
        </w:rPr>
        <w:t> </w:t>
      </w:r>
      <w:r>
        <w:rPr>
          <w:sz w:val="24"/>
        </w:rPr>
        <w:t>t</w:t>
      </w:r>
      <w:r>
        <w:rPr>
          <w:spacing w:val="-24"/>
          <w:sz w:val="24"/>
        </w:rPr>
        <w:t> </w:t>
      </w:r>
      <w:r>
        <w:rPr>
          <w:sz w:val="24"/>
        </w:rPr>
        <w:t>a</w:t>
      </w:r>
      <w:r>
        <w:rPr>
          <w:spacing w:val="-21"/>
          <w:sz w:val="24"/>
        </w:rPr>
        <w:t> </w:t>
      </w:r>
      <w:r>
        <w:rPr>
          <w:sz w:val="24"/>
        </w:rPr>
        <w:t>c</w:t>
      </w:r>
      <w:r>
        <w:rPr>
          <w:spacing w:val="-23"/>
          <w:sz w:val="24"/>
        </w:rPr>
        <w:t> </w:t>
      </w:r>
      <w:r>
        <w:rPr>
          <w:spacing w:val="-10"/>
          <w:sz w:val="24"/>
        </w:rPr>
        <w:t>e</w:t>
      </w:r>
    </w:p>
    <w:p>
      <w:pPr>
        <w:spacing w:line="450" w:lineRule="exact" w:before="16"/>
        <w:ind w:left="672" w:right="0" w:firstLine="0"/>
        <w:jc w:val="center"/>
        <w:rPr>
          <w:sz w:val="24"/>
        </w:rPr>
      </w:pPr>
      <w:r>
        <w:rPr>
          <w:sz w:val="24"/>
        </w:rPr>
        <w:t>O</w:t>
      </w:r>
      <w:r>
        <w:rPr>
          <w:spacing w:val="-31"/>
          <w:sz w:val="24"/>
        </w:rPr>
        <w:t> </w:t>
      </w:r>
      <w:r>
        <w:rPr>
          <w:sz w:val="24"/>
        </w:rPr>
        <w:t>d</w:t>
      </w:r>
      <w:r>
        <w:rPr>
          <w:spacing w:val="-30"/>
          <w:sz w:val="24"/>
        </w:rPr>
        <w:t> </w:t>
      </w:r>
      <w:r>
        <w:rPr>
          <w:sz w:val="24"/>
        </w:rPr>
        <w:t>d</w:t>
      </w:r>
      <w:r>
        <w:rPr>
          <w:spacing w:val="-32"/>
          <w:sz w:val="24"/>
        </w:rPr>
        <w:t> </w:t>
      </w:r>
      <w:r>
        <w:rPr>
          <w:sz w:val="24"/>
        </w:rPr>
        <w:t>í</w:t>
      </w:r>
      <w:r>
        <w:rPr>
          <w:spacing w:val="-30"/>
          <w:sz w:val="24"/>
        </w:rPr>
        <w:t> </w:t>
      </w:r>
      <w:r>
        <w:rPr>
          <w:sz w:val="24"/>
        </w:rPr>
        <w:t>l</w:t>
      </w:r>
      <w:r>
        <w:rPr>
          <w:spacing w:val="70"/>
          <w:sz w:val="24"/>
        </w:rPr>
        <w:t> </w:t>
      </w:r>
      <w:r>
        <w:rPr>
          <w:spacing w:val="-12"/>
          <w:sz w:val="24"/>
        </w:rPr>
        <w:t>1</w:t>
      </w:r>
    </w:p>
    <w:p>
      <w:pPr>
        <w:pStyle w:val="BodyText"/>
        <w:spacing w:line="262" w:lineRule="exact"/>
        <w:ind w:left="662" w:firstLine="0"/>
        <w:jc w:val="center"/>
      </w:pPr>
      <w:r>
        <w:rPr>
          <w:color w:val="585858"/>
          <w:spacing w:val="18"/>
        </w:rPr>
        <w:t>Úč</w:t>
      </w:r>
      <w:r>
        <w:rPr>
          <w:color w:val="585858"/>
          <w:spacing w:val="-25"/>
        </w:rPr>
        <w:t> </w:t>
      </w:r>
      <w:r>
        <w:rPr>
          <w:color w:val="585858"/>
        </w:rPr>
        <w:t>e</w:t>
      </w:r>
      <w:r>
        <w:rPr>
          <w:color w:val="585858"/>
          <w:spacing w:val="-26"/>
        </w:rPr>
        <w:t> </w:t>
      </w:r>
      <w:r>
        <w:rPr>
          <w:color w:val="585858"/>
        </w:rPr>
        <w:t>l</w:t>
      </w:r>
      <w:r>
        <w:rPr>
          <w:color w:val="585858"/>
          <w:spacing w:val="72"/>
        </w:rPr>
        <w:t> </w:t>
      </w:r>
      <w:r>
        <w:rPr>
          <w:color w:val="585858"/>
        </w:rPr>
        <w:t>a</w:t>
      </w:r>
      <w:r>
        <w:rPr>
          <w:color w:val="585858"/>
          <w:spacing w:val="70"/>
        </w:rPr>
        <w:t> </w:t>
      </w:r>
      <w:r>
        <w:rPr>
          <w:color w:val="585858"/>
        </w:rPr>
        <w:t>z</w:t>
      </w:r>
      <w:r>
        <w:rPr>
          <w:color w:val="585858"/>
          <w:spacing w:val="-26"/>
        </w:rPr>
        <w:t> </w:t>
      </w:r>
      <w:r>
        <w:rPr>
          <w:color w:val="585858"/>
        </w:rPr>
        <w:t>á</w:t>
      </w:r>
      <w:r>
        <w:rPr>
          <w:color w:val="585858"/>
          <w:spacing w:val="-29"/>
        </w:rPr>
        <w:t> </w:t>
      </w:r>
      <w:r>
        <w:rPr>
          <w:color w:val="585858"/>
        </w:rPr>
        <w:t>k</w:t>
      </w:r>
      <w:r>
        <w:rPr>
          <w:color w:val="585858"/>
          <w:spacing w:val="-25"/>
        </w:rPr>
        <w:t> </w:t>
      </w:r>
      <w:r>
        <w:rPr>
          <w:color w:val="585858"/>
        </w:rPr>
        <w:t>l</w:t>
      </w:r>
      <w:r>
        <w:rPr>
          <w:color w:val="585858"/>
          <w:spacing w:val="-26"/>
        </w:rPr>
        <w:t> </w:t>
      </w:r>
      <w:r>
        <w:rPr>
          <w:color w:val="585858"/>
        </w:rPr>
        <w:t>a</w:t>
      </w:r>
      <w:r>
        <w:rPr>
          <w:color w:val="585858"/>
          <w:spacing w:val="-26"/>
        </w:rPr>
        <w:t> </w:t>
      </w:r>
      <w:r>
        <w:rPr>
          <w:color w:val="585858"/>
        </w:rPr>
        <w:t>d</w:t>
      </w:r>
      <w:r>
        <w:rPr>
          <w:color w:val="585858"/>
          <w:spacing w:val="-25"/>
        </w:rPr>
        <w:t> </w:t>
      </w:r>
      <w:r>
        <w:rPr>
          <w:color w:val="585858"/>
        </w:rPr>
        <w:t>n</w:t>
      </w:r>
      <w:r>
        <w:rPr>
          <w:color w:val="585858"/>
          <w:spacing w:val="-26"/>
        </w:rPr>
        <w:t> </w:t>
      </w:r>
      <w:r>
        <w:rPr>
          <w:color w:val="585858"/>
        </w:rPr>
        <w:t>í</w:t>
      </w:r>
      <w:r>
        <w:rPr>
          <w:color w:val="585858"/>
          <w:spacing w:val="70"/>
        </w:rPr>
        <w:t> </w:t>
      </w:r>
      <w:r>
        <w:rPr>
          <w:color w:val="585858"/>
        </w:rPr>
        <w:t>o</w:t>
      </w:r>
      <w:r>
        <w:rPr>
          <w:color w:val="585858"/>
          <w:spacing w:val="-28"/>
        </w:rPr>
        <w:t> </w:t>
      </w:r>
      <w:r>
        <w:rPr>
          <w:color w:val="585858"/>
        </w:rPr>
        <w:t>b</w:t>
      </w:r>
      <w:r>
        <w:rPr>
          <w:color w:val="585858"/>
          <w:spacing w:val="-26"/>
        </w:rPr>
        <w:t> </w:t>
      </w:r>
      <w:r>
        <w:rPr>
          <w:color w:val="585858"/>
        </w:rPr>
        <w:t>s</w:t>
      </w:r>
      <w:r>
        <w:rPr>
          <w:color w:val="585858"/>
          <w:spacing w:val="-25"/>
        </w:rPr>
        <w:t> </w:t>
      </w:r>
      <w:r>
        <w:rPr>
          <w:color w:val="585858"/>
        </w:rPr>
        <w:t>a</w:t>
      </w:r>
      <w:r>
        <w:rPr>
          <w:color w:val="585858"/>
          <w:spacing w:val="-26"/>
        </w:rPr>
        <w:t> </w:t>
      </w:r>
      <w:r>
        <w:rPr>
          <w:color w:val="585858"/>
        </w:rPr>
        <w:t>h</w:t>
      </w:r>
      <w:r>
        <w:rPr>
          <w:color w:val="585858"/>
          <w:spacing w:val="-26"/>
        </w:rPr>
        <w:t> </w:t>
      </w:r>
      <w:r>
        <w:rPr>
          <w:color w:val="585858"/>
        </w:rPr>
        <w:t>o</w:t>
      </w:r>
      <w:r>
        <w:rPr>
          <w:color w:val="585858"/>
          <w:spacing w:val="-26"/>
        </w:rPr>
        <w:t> </w:t>
      </w:r>
      <w:r>
        <w:rPr>
          <w:color w:val="585858"/>
        </w:rPr>
        <w:t>v</w:t>
      </w:r>
      <w:r>
        <w:rPr>
          <w:color w:val="585858"/>
          <w:spacing w:val="-27"/>
        </w:rPr>
        <w:t> </w:t>
      </w:r>
      <w:r>
        <w:rPr>
          <w:color w:val="585858"/>
        </w:rPr>
        <w:t>é</w:t>
      </w:r>
      <w:r>
        <w:rPr>
          <w:color w:val="585858"/>
          <w:spacing w:val="72"/>
        </w:rPr>
        <w:t> </w:t>
      </w:r>
      <w:r>
        <w:rPr>
          <w:color w:val="585858"/>
        </w:rPr>
        <w:t>n</w:t>
      </w:r>
      <w:r>
        <w:rPr>
          <w:color w:val="585858"/>
          <w:spacing w:val="-26"/>
        </w:rPr>
        <w:t> </w:t>
      </w:r>
      <w:r>
        <w:rPr>
          <w:color w:val="585858"/>
        </w:rPr>
        <w:t>á</w:t>
      </w:r>
      <w:r>
        <w:rPr>
          <w:color w:val="585858"/>
          <w:spacing w:val="-26"/>
        </w:rPr>
        <w:t> </w:t>
      </w:r>
      <w:r>
        <w:rPr>
          <w:color w:val="585858"/>
        </w:rPr>
        <w:t>l</w:t>
      </w:r>
      <w:r>
        <w:rPr>
          <w:color w:val="585858"/>
          <w:spacing w:val="-28"/>
        </w:rPr>
        <w:t> </w:t>
      </w:r>
      <w:r>
        <w:rPr>
          <w:color w:val="585858"/>
        </w:rPr>
        <w:t>e</w:t>
      </w:r>
      <w:r>
        <w:rPr>
          <w:color w:val="585858"/>
          <w:spacing w:val="-26"/>
        </w:rPr>
        <w:t> </w:t>
      </w:r>
      <w:r>
        <w:rPr>
          <w:color w:val="585858"/>
        </w:rPr>
        <w:t>ž</w:t>
      </w:r>
      <w:r>
        <w:rPr>
          <w:color w:val="585858"/>
          <w:spacing w:val="-26"/>
        </w:rPr>
        <w:t> </w:t>
      </w:r>
      <w:r>
        <w:rPr>
          <w:color w:val="585858"/>
        </w:rPr>
        <w:t>i</w:t>
      </w:r>
      <w:r>
        <w:rPr>
          <w:color w:val="585858"/>
          <w:spacing w:val="-26"/>
        </w:rPr>
        <w:t> </w:t>
      </w:r>
      <w:r>
        <w:rPr>
          <w:color w:val="585858"/>
        </w:rPr>
        <w:t>t</w:t>
      </w:r>
      <w:r>
        <w:rPr>
          <w:color w:val="585858"/>
          <w:spacing w:val="-25"/>
        </w:rPr>
        <w:t> </w:t>
      </w:r>
      <w:r>
        <w:rPr>
          <w:color w:val="585858"/>
        </w:rPr>
        <w:t>o</w:t>
      </w:r>
      <w:r>
        <w:rPr>
          <w:color w:val="585858"/>
          <w:spacing w:val="-28"/>
        </w:rPr>
        <w:t> </w:t>
      </w:r>
      <w:r>
        <w:rPr>
          <w:color w:val="585858"/>
        </w:rPr>
        <w:t>s</w:t>
      </w:r>
      <w:r>
        <w:rPr>
          <w:color w:val="585858"/>
          <w:spacing w:val="-27"/>
        </w:rPr>
        <w:t> </w:t>
      </w:r>
      <w:r>
        <w:rPr>
          <w:color w:val="585858"/>
        </w:rPr>
        <w:t>t</w:t>
      </w:r>
      <w:r>
        <w:rPr>
          <w:color w:val="585858"/>
          <w:spacing w:val="-25"/>
        </w:rPr>
        <w:t> </w:t>
      </w:r>
      <w:r>
        <w:rPr>
          <w:color w:val="585858"/>
        </w:rPr>
        <w:t>i</w:t>
      </w:r>
      <w:r>
        <w:rPr>
          <w:color w:val="585858"/>
          <w:spacing w:val="72"/>
        </w:rPr>
        <w:t> </w:t>
      </w:r>
      <w:r>
        <w:rPr>
          <w:color w:val="585858"/>
        </w:rPr>
        <w:t>ú</w:t>
      </w:r>
      <w:r>
        <w:rPr>
          <w:color w:val="585858"/>
          <w:spacing w:val="-26"/>
        </w:rPr>
        <w:t> </w:t>
      </w:r>
      <w:r>
        <w:rPr>
          <w:color w:val="585858"/>
        </w:rPr>
        <w:t>z</w:t>
      </w:r>
      <w:r>
        <w:rPr>
          <w:color w:val="585858"/>
          <w:spacing w:val="-26"/>
        </w:rPr>
        <w:t> </w:t>
      </w:r>
      <w:r>
        <w:rPr>
          <w:color w:val="585858"/>
        </w:rPr>
        <w:t>e</w:t>
      </w:r>
      <w:r>
        <w:rPr>
          <w:color w:val="585858"/>
          <w:spacing w:val="-28"/>
        </w:rPr>
        <w:t> </w:t>
      </w:r>
      <w:r>
        <w:rPr>
          <w:color w:val="585858"/>
        </w:rPr>
        <w:t>m</w:t>
      </w:r>
      <w:r>
        <w:rPr>
          <w:color w:val="585858"/>
          <w:spacing w:val="-25"/>
        </w:rPr>
        <w:t> </w:t>
      </w:r>
      <w:r>
        <w:rPr>
          <w:color w:val="585858"/>
        </w:rPr>
        <w:t>n</w:t>
      </w:r>
      <w:r>
        <w:rPr>
          <w:color w:val="585858"/>
          <w:spacing w:val="-26"/>
        </w:rPr>
        <w:t> </w:t>
      </w:r>
      <w:r>
        <w:rPr>
          <w:color w:val="585858"/>
        </w:rPr>
        <w:t>ě</w:t>
      </w:r>
      <w:r>
        <w:rPr>
          <w:color w:val="585858"/>
          <w:spacing w:val="70"/>
        </w:rPr>
        <w:t> </w:t>
      </w:r>
      <w:r>
        <w:rPr>
          <w:color w:val="585858"/>
        </w:rPr>
        <w:t>p</w:t>
      </w:r>
      <w:r>
        <w:rPr>
          <w:color w:val="585858"/>
          <w:spacing w:val="-25"/>
        </w:rPr>
        <w:t> </w:t>
      </w:r>
      <w:r>
        <w:rPr>
          <w:color w:val="585858"/>
        </w:rPr>
        <w:t>l</w:t>
      </w:r>
      <w:r>
        <w:rPr>
          <w:color w:val="585858"/>
          <w:spacing w:val="-26"/>
        </w:rPr>
        <w:t> </w:t>
      </w:r>
      <w:r>
        <w:rPr>
          <w:color w:val="585858"/>
        </w:rPr>
        <w:t>á</w:t>
      </w:r>
      <w:r>
        <w:rPr>
          <w:color w:val="585858"/>
          <w:spacing w:val="-26"/>
        </w:rPr>
        <w:t> </w:t>
      </w:r>
      <w:r>
        <w:rPr>
          <w:color w:val="585858"/>
        </w:rPr>
        <w:t>n</w:t>
      </w:r>
      <w:r>
        <w:rPr>
          <w:color w:val="585858"/>
          <w:spacing w:val="-26"/>
        </w:rPr>
        <w:t> </w:t>
      </w:r>
      <w:r>
        <w:rPr>
          <w:color w:val="585858"/>
        </w:rPr>
        <w:t>o</w:t>
      </w:r>
      <w:r>
        <w:rPr>
          <w:color w:val="585858"/>
          <w:spacing w:val="-26"/>
        </w:rPr>
        <w:t> </w:t>
      </w:r>
      <w:r>
        <w:rPr>
          <w:color w:val="585858"/>
        </w:rPr>
        <w:t>v</w:t>
      </w:r>
      <w:r>
        <w:rPr>
          <w:color w:val="585858"/>
          <w:spacing w:val="-29"/>
        </w:rPr>
        <w:t> </w:t>
      </w:r>
      <w:r>
        <w:rPr>
          <w:color w:val="585858"/>
        </w:rPr>
        <w:t>a</w:t>
      </w:r>
      <w:r>
        <w:rPr>
          <w:color w:val="585858"/>
          <w:spacing w:val="-26"/>
        </w:rPr>
        <w:t> </w:t>
      </w:r>
      <w:r>
        <w:rPr>
          <w:color w:val="585858"/>
        </w:rPr>
        <w:t>c</w:t>
      </w:r>
      <w:r>
        <w:rPr>
          <w:color w:val="585858"/>
          <w:spacing w:val="-25"/>
        </w:rPr>
        <w:t> </w:t>
      </w:r>
      <w:r>
        <w:rPr>
          <w:color w:val="585858"/>
          <w:spacing w:val="-10"/>
        </w:rPr>
        <w:t>í</w:t>
      </w:r>
    </w:p>
    <w:p>
      <w:pPr>
        <w:pStyle w:val="BodyText"/>
        <w:spacing w:line="403" w:lineRule="exact"/>
        <w:ind w:left="672" w:firstLine="0"/>
        <w:jc w:val="center"/>
      </w:pPr>
      <w:r>
        <w:rPr>
          <w:color w:val="585858"/>
        </w:rPr>
        <w:t>d</w:t>
      </w:r>
      <w:r>
        <w:rPr>
          <w:color w:val="585858"/>
          <w:spacing w:val="-25"/>
        </w:rPr>
        <w:t> </w:t>
      </w:r>
      <w:r>
        <w:rPr>
          <w:color w:val="585858"/>
        </w:rPr>
        <w:t>o</w:t>
      </w:r>
      <w:r>
        <w:rPr>
          <w:color w:val="585858"/>
          <w:spacing w:val="-26"/>
        </w:rPr>
        <w:t> </w:t>
      </w:r>
      <w:r>
        <w:rPr>
          <w:color w:val="585858"/>
        </w:rPr>
        <w:t>k</w:t>
      </w:r>
      <w:r>
        <w:rPr>
          <w:color w:val="585858"/>
          <w:spacing w:val="-25"/>
        </w:rPr>
        <w:t> </w:t>
      </w:r>
      <w:r>
        <w:rPr>
          <w:color w:val="585858"/>
        </w:rPr>
        <w:t>u</w:t>
      </w:r>
      <w:r>
        <w:rPr>
          <w:color w:val="585858"/>
          <w:spacing w:val="-29"/>
        </w:rPr>
        <w:t> </w:t>
      </w:r>
      <w:r>
        <w:rPr>
          <w:color w:val="585858"/>
        </w:rPr>
        <w:t>m</w:t>
      </w:r>
      <w:r>
        <w:rPr>
          <w:color w:val="585858"/>
          <w:spacing w:val="-25"/>
        </w:rPr>
        <w:t> </w:t>
      </w:r>
      <w:r>
        <w:rPr>
          <w:color w:val="585858"/>
        </w:rPr>
        <w:t>e</w:t>
      </w:r>
      <w:r>
        <w:rPr>
          <w:color w:val="585858"/>
          <w:spacing w:val="-26"/>
        </w:rPr>
        <w:t> </w:t>
      </w:r>
      <w:r>
        <w:rPr>
          <w:color w:val="585858"/>
        </w:rPr>
        <w:t>n</w:t>
      </w:r>
      <w:r>
        <w:rPr>
          <w:color w:val="585858"/>
          <w:spacing w:val="-26"/>
        </w:rPr>
        <w:t> </w:t>
      </w:r>
      <w:r>
        <w:rPr>
          <w:color w:val="585858"/>
        </w:rPr>
        <w:t>t</w:t>
      </w:r>
      <w:r>
        <w:rPr>
          <w:color w:val="585858"/>
          <w:spacing w:val="-25"/>
        </w:rPr>
        <w:t> </w:t>
      </w:r>
      <w:r>
        <w:rPr>
          <w:color w:val="585858"/>
        </w:rPr>
        <w:t>a</w:t>
      </w:r>
      <w:r>
        <w:rPr>
          <w:color w:val="585858"/>
          <w:spacing w:val="-26"/>
        </w:rPr>
        <w:t> </w:t>
      </w:r>
      <w:r>
        <w:rPr>
          <w:color w:val="585858"/>
        </w:rPr>
        <w:t>c</w:t>
      </w:r>
      <w:r>
        <w:rPr>
          <w:color w:val="585858"/>
          <w:spacing w:val="-28"/>
        </w:rPr>
        <w:t> </w:t>
      </w:r>
      <w:r>
        <w:rPr>
          <w:color w:val="585858"/>
          <w:spacing w:val="-10"/>
        </w:rPr>
        <w:t>e</w:t>
      </w:r>
    </w:p>
    <w:p>
      <w:pPr>
        <w:pStyle w:val="Heading4"/>
        <w:spacing w:before="142"/>
        <w:ind w:left="712"/>
      </w:pPr>
      <w:r>
        <w:rPr/>
        <w:t>§</w:t>
      </w:r>
      <w:r>
        <w:rPr>
          <w:spacing w:val="1"/>
        </w:rPr>
        <w:t> </w:t>
      </w:r>
      <w:r>
        <w:rPr>
          <w:spacing w:val="-5"/>
        </w:rPr>
        <w:t>72</w:t>
      </w:r>
    </w:p>
    <w:p>
      <w:pPr>
        <w:pStyle w:val="BodyText"/>
        <w:spacing w:line="437" w:lineRule="exact"/>
        <w:ind w:left="3831" w:firstLine="0"/>
        <w:jc w:val="left"/>
      </w:pPr>
      <w:r>
        <w:rPr>
          <w:spacing w:val="20"/>
        </w:rPr>
        <w:t>Společná</w:t>
      </w:r>
      <w:r>
        <w:rPr>
          <w:spacing w:val="48"/>
        </w:rPr>
        <w:t> </w:t>
      </w:r>
      <w:r>
        <w:rPr>
          <w:spacing w:val="18"/>
        </w:rPr>
        <w:t>ustanovení</w:t>
      </w:r>
    </w:p>
    <w:p>
      <w:pPr>
        <w:pStyle w:val="ListParagraph"/>
        <w:numPr>
          <w:ilvl w:val="0"/>
          <w:numId w:val="65"/>
        </w:numPr>
        <w:tabs>
          <w:tab w:pos="1416" w:val="left" w:leader="none"/>
          <w:tab w:pos="1418" w:val="left" w:leader="none"/>
        </w:tabs>
        <w:spacing w:line="117" w:lineRule="auto" w:before="207" w:after="0"/>
        <w:ind w:left="1418" w:right="137" w:hanging="567"/>
        <w:jc w:val="both"/>
        <w:rPr>
          <w:sz w:val="22"/>
        </w:rPr>
      </w:pPr>
      <w:r>
        <w:rPr>
          <w:sz w:val="22"/>
        </w:rPr>
        <w:t>Územně plánovací dokumentace nesmí obsahovat podrobnosti, které náležejí svým obsahem navazující územně plánovací dokumentaci nebo rozhodnutí.</w:t>
      </w:r>
    </w:p>
    <w:p>
      <w:pPr>
        <w:pStyle w:val="ListParagraph"/>
        <w:numPr>
          <w:ilvl w:val="0"/>
          <w:numId w:val="65"/>
        </w:numPr>
        <w:tabs>
          <w:tab w:pos="1416" w:val="left" w:leader="none"/>
          <w:tab w:pos="1418" w:val="left" w:leader="none"/>
        </w:tabs>
        <w:spacing w:line="117" w:lineRule="auto" w:before="300" w:after="0"/>
        <w:ind w:left="1418" w:right="136" w:hanging="567"/>
        <w:jc w:val="both"/>
        <w:rPr>
          <w:sz w:val="22"/>
        </w:rPr>
      </w:pPr>
      <w:r>
        <w:rPr>
          <w:sz w:val="22"/>
        </w:rPr>
        <w:t>Územně plánovací dokumentace a její odůvodnění obsahuje textovou část a grafickou část. Obsah a struktura územně plánovací dokumentace a obsah odůvodnění</w:t>
      </w:r>
      <w:r>
        <w:rPr>
          <w:spacing w:val="-5"/>
          <w:sz w:val="22"/>
        </w:rPr>
        <w:t> </w:t>
      </w:r>
      <w:r>
        <w:rPr>
          <w:sz w:val="22"/>
        </w:rPr>
        <w:t>územně</w:t>
      </w:r>
      <w:r>
        <w:rPr>
          <w:spacing w:val="-5"/>
          <w:sz w:val="22"/>
        </w:rPr>
        <w:t> </w:t>
      </w:r>
      <w:r>
        <w:rPr>
          <w:sz w:val="22"/>
        </w:rPr>
        <w:t>plánovací</w:t>
      </w:r>
      <w:r>
        <w:rPr>
          <w:spacing w:val="-2"/>
          <w:sz w:val="22"/>
        </w:rPr>
        <w:t> </w:t>
      </w:r>
      <w:r>
        <w:rPr>
          <w:sz w:val="22"/>
        </w:rPr>
        <w:t>dokumentace</w:t>
      </w:r>
      <w:r>
        <w:rPr>
          <w:spacing w:val="-4"/>
          <w:sz w:val="22"/>
        </w:rPr>
        <w:t> </w:t>
      </w:r>
      <w:r>
        <w:rPr>
          <w:sz w:val="22"/>
        </w:rPr>
        <w:t>jsou</w:t>
      </w:r>
      <w:r>
        <w:rPr>
          <w:spacing w:val="-3"/>
          <w:sz w:val="22"/>
        </w:rPr>
        <w:t> </w:t>
      </w:r>
      <w:r>
        <w:rPr>
          <w:sz w:val="22"/>
        </w:rPr>
        <w:t>stanoveny</w:t>
      </w:r>
      <w:r>
        <w:rPr>
          <w:spacing w:val="-4"/>
          <w:sz w:val="22"/>
        </w:rPr>
        <w:t> </w:t>
      </w:r>
      <w:r>
        <w:rPr>
          <w:sz w:val="22"/>
        </w:rPr>
        <w:t>v</w:t>
      </w:r>
      <w:r>
        <w:rPr>
          <w:spacing w:val="-3"/>
          <w:sz w:val="22"/>
        </w:rPr>
        <w:t> </w:t>
      </w:r>
      <w:r>
        <w:rPr>
          <w:sz w:val="22"/>
        </w:rPr>
        <w:t>přílohách</w:t>
      </w:r>
      <w:r>
        <w:rPr>
          <w:spacing w:val="-5"/>
          <w:sz w:val="22"/>
        </w:rPr>
        <w:t> </w:t>
      </w:r>
      <w:r>
        <w:rPr>
          <w:sz w:val="22"/>
        </w:rPr>
        <w:t>č.</w:t>
      </w:r>
      <w:r>
        <w:rPr>
          <w:spacing w:val="-3"/>
          <w:sz w:val="22"/>
        </w:rPr>
        <w:t> </w:t>
      </w:r>
      <w:r>
        <w:rPr>
          <w:sz w:val="22"/>
        </w:rPr>
        <w:t>5</w:t>
      </w:r>
      <w:r>
        <w:rPr>
          <w:spacing w:val="-3"/>
          <w:sz w:val="22"/>
        </w:rPr>
        <w:t> </w:t>
      </w:r>
      <w:r>
        <w:rPr>
          <w:sz w:val="22"/>
        </w:rPr>
        <w:t>až 8 k tomuto zákonu.</w:t>
      </w:r>
    </w:p>
    <w:p>
      <w:pPr>
        <w:pStyle w:val="ListParagraph"/>
        <w:numPr>
          <w:ilvl w:val="0"/>
          <w:numId w:val="65"/>
        </w:numPr>
        <w:tabs>
          <w:tab w:pos="1417" w:val="left" w:leader="none"/>
        </w:tabs>
        <w:spacing w:line="403" w:lineRule="exact" w:before="71" w:after="0"/>
        <w:ind w:left="1417" w:right="0" w:hanging="565"/>
        <w:jc w:val="both"/>
        <w:rPr>
          <w:sz w:val="22"/>
        </w:rPr>
      </w:pPr>
      <w:r>
        <w:rPr>
          <w:sz w:val="22"/>
        </w:rPr>
        <w:t>Územně</w:t>
      </w:r>
      <w:r>
        <w:rPr>
          <w:spacing w:val="77"/>
          <w:w w:val="150"/>
          <w:sz w:val="22"/>
        </w:rPr>
        <w:t> </w:t>
      </w:r>
      <w:r>
        <w:rPr>
          <w:sz w:val="22"/>
        </w:rPr>
        <w:t>plánovací</w:t>
      </w:r>
      <w:r>
        <w:rPr>
          <w:spacing w:val="78"/>
          <w:w w:val="150"/>
          <w:sz w:val="22"/>
        </w:rPr>
        <w:t> </w:t>
      </w:r>
      <w:r>
        <w:rPr>
          <w:sz w:val="22"/>
        </w:rPr>
        <w:t>dokumentací</w:t>
      </w:r>
      <w:r>
        <w:rPr>
          <w:spacing w:val="78"/>
          <w:w w:val="150"/>
          <w:sz w:val="22"/>
        </w:rPr>
        <w:t> </w:t>
      </w:r>
      <w:r>
        <w:rPr>
          <w:sz w:val="22"/>
        </w:rPr>
        <w:t>se</w:t>
      </w:r>
      <w:r>
        <w:rPr>
          <w:spacing w:val="78"/>
          <w:w w:val="150"/>
          <w:sz w:val="22"/>
        </w:rPr>
        <w:t> </w:t>
      </w:r>
      <w:r>
        <w:rPr>
          <w:sz w:val="22"/>
        </w:rPr>
        <w:t>rozumí</w:t>
      </w:r>
      <w:r>
        <w:rPr>
          <w:spacing w:val="78"/>
          <w:w w:val="150"/>
          <w:sz w:val="22"/>
        </w:rPr>
        <w:t> </w:t>
      </w:r>
      <w:r>
        <w:rPr>
          <w:sz w:val="22"/>
        </w:rPr>
        <w:t>i</w:t>
      </w:r>
      <w:r>
        <w:rPr>
          <w:spacing w:val="24"/>
          <w:sz w:val="22"/>
        </w:rPr>
        <w:t>  </w:t>
      </w:r>
      <w:r>
        <w:rPr>
          <w:sz w:val="22"/>
        </w:rPr>
        <w:t>změna</w:t>
      </w:r>
      <w:r>
        <w:rPr>
          <w:spacing w:val="78"/>
          <w:w w:val="150"/>
          <w:sz w:val="22"/>
        </w:rPr>
        <w:t> </w:t>
      </w:r>
      <w:r>
        <w:rPr>
          <w:sz w:val="22"/>
        </w:rPr>
        <w:t>územně</w:t>
      </w:r>
      <w:r>
        <w:rPr>
          <w:spacing w:val="78"/>
          <w:w w:val="150"/>
          <w:sz w:val="22"/>
        </w:rPr>
        <w:t> </w:t>
      </w:r>
      <w:r>
        <w:rPr>
          <w:spacing w:val="-2"/>
          <w:sz w:val="22"/>
        </w:rPr>
        <w:t>plánovací</w:t>
      </w:r>
    </w:p>
    <w:p>
      <w:pPr>
        <w:pStyle w:val="BodyText"/>
        <w:spacing w:line="403" w:lineRule="exact"/>
        <w:ind w:firstLine="0"/>
        <w:jc w:val="left"/>
      </w:pPr>
      <w:r>
        <w:rPr>
          <w:spacing w:val="-2"/>
        </w:rPr>
        <w:t>dokumentace.</w:t>
      </w:r>
    </w:p>
    <w:p>
      <w:pPr>
        <w:pStyle w:val="ListParagraph"/>
        <w:numPr>
          <w:ilvl w:val="0"/>
          <w:numId w:val="65"/>
        </w:numPr>
        <w:tabs>
          <w:tab w:pos="1416" w:val="left" w:leader="none"/>
          <w:tab w:pos="1418" w:val="left" w:leader="none"/>
        </w:tabs>
        <w:spacing w:line="117" w:lineRule="auto" w:before="249" w:after="0"/>
        <w:ind w:left="1418" w:right="135" w:hanging="567"/>
        <w:jc w:val="both"/>
        <w:rPr>
          <w:sz w:val="22"/>
        </w:rPr>
      </w:pPr>
      <w:r>
        <w:rPr>
          <w:sz w:val="22"/>
        </w:rPr>
        <w:t>Pro obsah územně plánovací dokumentace vojenského újezdu se ustanovení tohoto zákona použijí přiměřeně. Návrh územně plánovací dokumentace vojenského újezdu se podle tohoto zákona projednává jen v rozsahu vlivů přesahujících hranice vojenského újezdu.</w:t>
      </w:r>
    </w:p>
    <w:p>
      <w:pPr>
        <w:pStyle w:val="Heading4"/>
        <w:spacing w:before="129"/>
        <w:ind w:left="712"/>
      </w:pPr>
      <w:r>
        <w:rPr/>
        <w:t>§</w:t>
      </w:r>
      <w:r>
        <w:rPr>
          <w:spacing w:val="1"/>
        </w:rPr>
        <w:t> </w:t>
      </w:r>
      <w:r>
        <w:rPr>
          <w:spacing w:val="-5"/>
        </w:rPr>
        <w:t>73</w:t>
      </w:r>
    </w:p>
    <w:p>
      <w:pPr>
        <w:pStyle w:val="BodyText"/>
        <w:spacing w:line="437" w:lineRule="exact"/>
        <w:ind w:left="1936" w:firstLine="0"/>
        <w:jc w:val="left"/>
      </w:pPr>
      <w:r>
        <w:rPr>
          <w:spacing w:val="18"/>
        </w:rPr>
        <w:t>Forma</w:t>
      </w:r>
      <w:r>
        <w:rPr>
          <w:spacing w:val="48"/>
        </w:rPr>
        <w:t> </w:t>
      </w:r>
      <w:r>
        <w:rPr/>
        <w:t>a</w:t>
      </w:r>
      <w:r>
        <w:rPr>
          <w:spacing w:val="48"/>
        </w:rPr>
        <w:t> </w:t>
      </w:r>
      <w:r>
        <w:rPr>
          <w:spacing w:val="20"/>
        </w:rPr>
        <w:t>závaznost</w:t>
      </w:r>
      <w:r>
        <w:rPr>
          <w:spacing w:val="49"/>
        </w:rPr>
        <w:t> </w:t>
      </w:r>
      <w:r>
        <w:rPr>
          <w:spacing w:val="19"/>
        </w:rPr>
        <w:t>územně</w:t>
      </w:r>
      <w:r>
        <w:rPr>
          <w:spacing w:val="51"/>
        </w:rPr>
        <w:t> </w:t>
      </w:r>
      <w:r>
        <w:rPr>
          <w:spacing w:val="20"/>
        </w:rPr>
        <w:t>plánovací</w:t>
      </w:r>
      <w:r>
        <w:rPr>
          <w:spacing w:val="49"/>
        </w:rPr>
        <w:t> </w:t>
      </w:r>
      <w:r>
        <w:rPr>
          <w:spacing w:val="18"/>
        </w:rPr>
        <w:t>dokumentace</w:t>
      </w:r>
    </w:p>
    <w:p>
      <w:pPr>
        <w:pStyle w:val="ListParagraph"/>
        <w:numPr>
          <w:ilvl w:val="0"/>
          <w:numId w:val="66"/>
        </w:numPr>
        <w:tabs>
          <w:tab w:pos="1418" w:val="left" w:leader="none"/>
        </w:tabs>
        <w:spacing w:line="523" w:lineRule="exact" w:before="0" w:after="0"/>
        <w:ind w:left="1418" w:right="0" w:hanging="566"/>
        <w:jc w:val="left"/>
        <w:rPr>
          <w:sz w:val="22"/>
        </w:rPr>
      </w:pPr>
      <w:r>
        <w:rPr>
          <w:sz w:val="22"/>
        </w:rPr>
        <w:t>Územně</w:t>
      </w:r>
      <w:r>
        <w:rPr>
          <w:spacing w:val="-6"/>
          <w:sz w:val="22"/>
        </w:rPr>
        <w:t> </w:t>
      </w:r>
      <w:r>
        <w:rPr>
          <w:sz w:val="22"/>
        </w:rPr>
        <w:t>plánovací</w:t>
      </w:r>
      <w:r>
        <w:rPr>
          <w:spacing w:val="-6"/>
          <w:sz w:val="22"/>
        </w:rPr>
        <w:t> </w:t>
      </w:r>
      <w:r>
        <w:rPr>
          <w:sz w:val="22"/>
        </w:rPr>
        <w:t>dokumentace</w:t>
      </w:r>
      <w:r>
        <w:rPr>
          <w:spacing w:val="-7"/>
          <w:sz w:val="22"/>
        </w:rPr>
        <w:t> </w:t>
      </w:r>
      <w:r>
        <w:rPr>
          <w:sz w:val="22"/>
        </w:rPr>
        <w:t>se</w:t>
      </w:r>
      <w:r>
        <w:rPr>
          <w:spacing w:val="-3"/>
          <w:sz w:val="22"/>
        </w:rPr>
        <w:t> </w:t>
      </w:r>
      <w:r>
        <w:rPr>
          <w:sz w:val="22"/>
        </w:rPr>
        <w:t>vydává</w:t>
      </w:r>
      <w:r>
        <w:rPr>
          <w:spacing w:val="-5"/>
          <w:sz w:val="22"/>
        </w:rPr>
        <w:t> </w:t>
      </w:r>
      <w:r>
        <w:rPr>
          <w:sz w:val="22"/>
        </w:rPr>
        <w:t>formou</w:t>
      </w:r>
      <w:r>
        <w:rPr>
          <w:spacing w:val="-4"/>
          <w:sz w:val="22"/>
        </w:rPr>
        <w:t> </w:t>
      </w:r>
      <w:r>
        <w:rPr>
          <w:sz w:val="22"/>
        </w:rPr>
        <w:t>opatření</w:t>
      </w:r>
      <w:r>
        <w:rPr>
          <w:spacing w:val="-6"/>
          <w:sz w:val="22"/>
        </w:rPr>
        <w:t> </w:t>
      </w:r>
      <w:r>
        <w:rPr>
          <w:sz w:val="22"/>
        </w:rPr>
        <w:t>obecné</w:t>
      </w:r>
      <w:r>
        <w:rPr>
          <w:spacing w:val="-2"/>
          <w:sz w:val="22"/>
        </w:rPr>
        <w:t> povahy.</w:t>
      </w:r>
    </w:p>
    <w:p>
      <w:pPr>
        <w:pStyle w:val="ListParagraph"/>
        <w:numPr>
          <w:ilvl w:val="0"/>
          <w:numId w:val="66"/>
        </w:numPr>
        <w:tabs>
          <w:tab w:pos="1418" w:val="left" w:leader="none"/>
        </w:tabs>
        <w:spacing w:line="117" w:lineRule="auto" w:before="249" w:after="0"/>
        <w:ind w:left="1418" w:right="137" w:hanging="567"/>
        <w:jc w:val="left"/>
        <w:rPr>
          <w:sz w:val="22"/>
        </w:rPr>
      </w:pPr>
      <w:r>
        <w:rPr>
          <w:sz w:val="22"/>
        </w:rPr>
        <w:t>Územně plánovací dokumentace je závazná pro rozhodování v území a další</w:t>
      </w:r>
      <w:r>
        <w:rPr>
          <w:spacing w:val="40"/>
          <w:sz w:val="22"/>
        </w:rPr>
        <w:t> </w:t>
      </w:r>
      <w:r>
        <w:rPr>
          <w:sz w:val="22"/>
        </w:rPr>
        <w:t>změny v území.</w:t>
      </w:r>
    </w:p>
    <w:p>
      <w:pPr>
        <w:pStyle w:val="ListParagraph"/>
        <w:numPr>
          <w:ilvl w:val="0"/>
          <w:numId w:val="66"/>
        </w:numPr>
        <w:tabs>
          <w:tab w:pos="1418" w:val="left" w:leader="none"/>
        </w:tabs>
        <w:spacing w:line="117" w:lineRule="auto" w:before="300" w:after="0"/>
        <w:ind w:left="1418" w:right="139" w:hanging="567"/>
        <w:jc w:val="left"/>
        <w:rPr>
          <w:sz w:val="22"/>
        </w:rPr>
      </w:pPr>
      <w:r>
        <w:rPr>
          <w:sz w:val="22"/>
        </w:rPr>
        <w:t>Nadřazená územně plánovací dokumentace je závazná pro obsah navazující územně</w:t>
      </w:r>
      <w:r>
        <w:rPr>
          <w:spacing w:val="80"/>
          <w:w w:val="150"/>
          <w:sz w:val="22"/>
        </w:rPr>
        <w:t> </w:t>
      </w:r>
      <w:r>
        <w:rPr>
          <w:sz w:val="22"/>
        </w:rPr>
        <w:t>plánovací</w:t>
      </w:r>
      <w:r>
        <w:rPr>
          <w:spacing w:val="80"/>
          <w:w w:val="150"/>
          <w:sz w:val="22"/>
        </w:rPr>
        <w:t> </w:t>
      </w:r>
      <w:r>
        <w:rPr>
          <w:sz w:val="22"/>
        </w:rPr>
        <w:t>dokumentace.</w:t>
      </w:r>
      <w:r>
        <w:rPr>
          <w:spacing w:val="80"/>
          <w:w w:val="150"/>
          <w:sz w:val="22"/>
        </w:rPr>
        <w:t> </w:t>
      </w:r>
      <w:r>
        <w:rPr>
          <w:sz w:val="22"/>
        </w:rPr>
        <w:t>K</w:t>
      </w:r>
      <w:r>
        <w:rPr>
          <w:spacing w:val="80"/>
          <w:w w:val="150"/>
          <w:sz w:val="22"/>
        </w:rPr>
        <w:t> </w:t>
      </w:r>
      <w:r>
        <w:rPr>
          <w:sz w:val="22"/>
        </w:rPr>
        <w:t>části</w:t>
      </w:r>
      <w:r>
        <w:rPr>
          <w:spacing w:val="80"/>
          <w:w w:val="150"/>
          <w:sz w:val="22"/>
        </w:rPr>
        <w:t> </w:t>
      </w:r>
      <w:r>
        <w:rPr>
          <w:sz w:val="22"/>
        </w:rPr>
        <w:t>navazující</w:t>
      </w:r>
      <w:r>
        <w:rPr>
          <w:spacing w:val="80"/>
          <w:w w:val="150"/>
          <w:sz w:val="22"/>
        </w:rPr>
        <w:t> </w:t>
      </w:r>
      <w:r>
        <w:rPr>
          <w:sz w:val="22"/>
        </w:rPr>
        <w:t>územně</w:t>
      </w:r>
      <w:r>
        <w:rPr>
          <w:spacing w:val="80"/>
          <w:w w:val="150"/>
          <w:sz w:val="22"/>
        </w:rPr>
        <w:t> </w:t>
      </w:r>
      <w:r>
        <w:rPr>
          <w:sz w:val="22"/>
        </w:rPr>
        <w:t>plánovací</w:t>
      </w:r>
    </w:p>
    <w:p>
      <w:pPr>
        <w:pStyle w:val="ListParagraph"/>
        <w:spacing w:after="0" w:line="117" w:lineRule="auto"/>
        <w:jc w:val="left"/>
        <w:rPr>
          <w:sz w:val="22"/>
        </w:rPr>
        <w:sectPr>
          <w:pgSz w:w="11910" w:h="16850"/>
          <w:pgMar w:header="708" w:footer="995" w:top="1340" w:bottom="1180" w:left="850" w:right="1559"/>
        </w:sectPr>
      </w:pPr>
    </w:p>
    <w:p>
      <w:pPr>
        <w:pStyle w:val="BodyText"/>
        <w:tabs>
          <w:tab w:pos="3067" w:val="left" w:leader="none"/>
          <w:tab w:pos="3841" w:val="left" w:leader="none"/>
          <w:tab w:pos="4247" w:val="left" w:leader="none"/>
          <w:tab w:pos="4594" w:val="left" w:leader="none"/>
          <w:tab w:pos="5608" w:val="left" w:leader="none"/>
          <w:tab w:pos="5941" w:val="left" w:leader="none"/>
          <w:tab w:pos="7369" w:val="left" w:leader="none"/>
          <w:tab w:pos="8389" w:val="left" w:leader="none"/>
        </w:tabs>
        <w:spacing w:line="117" w:lineRule="auto" w:before="360"/>
        <w:ind w:right="138" w:firstLine="0"/>
        <w:jc w:val="left"/>
      </w:pPr>
      <w:r>
        <w:rPr>
          <w:spacing w:val="-2"/>
        </w:rPr>
        <w:t>dokumentace,</w:t>
      </w:r>
      <w:r>
        <w:rPr/>
        <w:tab/>
      </w:r>
      <w:r>
        <w:rPr>
          <w:spacing w:val="-4"/>
        </w:rPr>
        <w:t>která</w:t>
      </w:r>
      <w:r>
        <w:rPr/>
        <w:tab/>
      </w:r>
      <w:r>
        <w:rPr>
          <w:spacing w:val="-6"/>
        </w:rPr>
        <w:t>je</w:t>
      </w:r>
      <w:r>
        <w:rPr/>
        <w:tab/>
      </w:r>
      <w:r>
        <w:rPr>
          <w:spacing w:val="-10"/>
        </w:rPr>
        <w:t>v</w:t>
      </w:r>
      <w:r>
        <w:rPr/>
        <w:tab/>
      </w:r>
      <w:r>
        <w:rPr>
          <w:spacing w:val="-2"/>
        </w:rPr>
        <w:t>rozporu</w:t>
      </w:r>
      <w:r>
        <w:rPr/>
        <w:tab/>
      </w:r>
      <w:r>
        <w:rPr>
          <w:spacing w:val="-10"/>
        </w:rPr>
        <w:t>s</w:t>
      </w:r>
      <w:r>
        <w:rPr/>
        <w:tab/>
      </w:r>
      <w:r>
        <w:rPr>
          <w:spacing w:val="-2"/>
        </w:rPr>
        <w:t>nadřazenou</w:t>
      </w:r>
      <w:r>
        <w:rPr/>
        <w:tab/>
      </w:r>
      <w:r>
        <w:rPr>
          <w:spacing w:val="-2"/>
        </w:rPr>
        <w:t>územně</w:t>
      </w:r>
      <w:r>
        <w:rPr/>
        <w:tab/>
      </w:r>
      <w:r>
        <w:rPr>
          <w:spacing w:val="-2"/>
        </w:rPr>
        <w:t>plánovací </w:t>
      </w:r>
      <w:r>
        <w:rPr/>
        <w:t>dokumentací, se nepřihlíží.</w:t>
      </w:r>
    </w:p>
    <w:p>
      <w:pPr>
        <w:pStyle w:val="ListParagraph"/>
        <w:numPr>
          <w:ilvl w:val="0"/>
          <w:numId w:val="66"/>
        </w:numPr>
        <w:tabs>
          <w:tab w:pos="1416" w:val="left" w:leader="none"/>
          <w:tab w:pos="1418" w:val="left" w:leader="none"/>
        </w:tabs>
        <w:spacing w:line="117" w:lineRule="auto" w:before="300" w:after="0"/>
        <w:ind w:left="1418" w:right="136" w:hanging="567"/>
        <w:jc w:val="both"/>
        <w:rPr>
          <w:sz w:val="22"/>
        </w:rPr>
      </w:pPr>
      <w:r>
        <w:rPr>
          <w:sz w:val="22"/>
        </w:rPr>
        <w:t>Je-li to účelné, navazující územně plánovací dokumentace zpřesňuje </w:t>
      </w:r>
      <w:r>
        <w:rPr>
          <w:sz w:val="22"/>
        </w:rPr>
        <w:t>rozsah ploch a koridorů vymezených v nadřazené územně plánovací dokumentaci.</w:t>
      </w:r>
    </w:p>
    <w:p>
      <w:pPr>
        <w:pStyle w:val="ListParagraph"/>
        <w:numPr>
          <w:ilvl w:val="0"/>
          <w:numId w:val="66"/>
        </w:numPr>
        <w:tabs>
          <w:tab w:pos="1416" w:val="left" w:leader="none"/>
          <w:tab w:pos="1418" w:val="left" w:leader="none"/>
        </w:tabs>
        <w:spacing w:line="117" w:lineRule="auto" w:before="297" w:after="0"/>
        <w:ind w:left="1418" w:right="137" w:hanging="567"/>
        <w:jc w:val="both"/>
        <w:rPr>
          <w:sz w:val="22"/>
        </w:rPr>
      </w:pPr>
      <w:r>
        <w:rPr>
          <w:sz w:val="22"/>
        </w:rPr>
        <w:t>Zpřesněním podle odstavce 3 se rozumí vymezení ploch a koridorů v území zahrnutém do plochy nebo koridoru vymezeného v nadřazené územně plánovací dokumentaci. Zpřesněním plochy nebo koridoru se upřesňuje také území, k němuž se vztahují podmínky stanovené v nadřazené územně plánovací dokumentaci pro zpřesňovanou plochu nebo koridor.</w:t>
      </w:r>
    </w:p>
    <w:p>
      <w:pPr>
        <w:pStyle w:val="BodyText"/>
        <w:spacing w:line="493" w:lineRule="exact" w:before="69"/>
        <w:ind w:left="3689" w:firstLine="0"/>
      </w:pPr>
      <w:r>
        <w:rPr>
          <w:spacing w:val="19"/>
        </w:rPr>
        <w:t>Územní</w:t>
      </w:r>
      <w:r>
        <w:rPr>
          <w:spacing w:val="47"/>
        </w:rPr>
        <w:t> </w:t>
      </w:r>
      <w:r>
        <w:rPr>
          <w:spacing w:val="20"/>
        </w:rPr>
        <w:t>rozvojový</w:t>
      </w:r>
      <w:r>
        <w:rPr>
          <w:spacing w:val="48"/>
        </w:rPr>
        <w:t> </w:t>
      </w:r>
      <w:r>
        <w:rPr>
          <w:spacing w:val="13"/>
        </w:rPr>
        <w:t>plán</w:t>
      </w:r>
    </w:p>
    <w:p>
      <w:pPr>
        <w:pStyle w:val="Heading4"/>
        <w:spacing w:line="615" w:lineRule="exact"/>
        <w:ind w:left="712"/>
      </w:pPr>
      <w:r>
        <w:rPr/>
        <w:t>§</w:t>
      </w:r>
      <w:r>
        <w:rPr>
          <w:spacing w:val="1"/>
        </w:rPr>
        <w:t> </w:t>
      </w:r>
      <w:r>
        <w:rPr>
          <w:spacing w:val="-5"/>
        </w:rPr>
        <w:t>74</w:t>
      </w:r>
    </w:p>
    <w:p>
      <w:pPr>
        <w:pStyle w:val="ListParagraph"/>
        <w:numPr>
          <w:ilvl w:val="0"/>
          <w:numId w:val="67"/>
        </w:numPr>
        <w:tabs>
          <w:tab w:pos="1416" w:val="left" w:leader="none"/>
          <w:tab w:pos="1418" w:val="left" w:leader="none"/>
        </w:tabs>
        <w:spacing w:line="117" w:lineRule="auto" w:before="202" w:after="0"/>
        <w:ind w:left="1418" w:right="135" w:hanging="567"/>
        <w:jc w:val="both"/>
        <w:rPr>
          <w:sz w:val="22"/>
        </w:rPr>
      </w:pPr>
      <w:r>
        <w:rPr>
          <w:sz w:val="22"/>
        </w:rPr>
        <w:t>Územní rozvojový plán rozvíjí cíle a úkoly územního plánování v celostátních souvislostech</w:t>
      </w:r>
      <w:r>
        <w:rPr>
          <w:spacing w:val="-3"/>
          <w:sz w:val="22"/>
        </w:rPr>
        <w:t> </w:t>
      </w:r>
      <w:r>
        <w:rPr>
          <w:sz w:val="22"/>
        </w:rPr>
        <w:t>a</w:t>
      </w:r>
      <w:r>
        <w:rPr>
          <w:spacing w:val="-3"/>
          <w:sz w:val="22"/>
        </w:rPr>
        <w:t> </w:t>
      </w:r>
      <w:r>
        <w:rPr>
          <w:sz w:val="22"/>
        </w:rPr>
        <w:t>stanovuje strategické záměry</w:t>
      </w:r>
      <w:r>
        <w:rPr>
          <w:spacing w:val="-3"/>
          <w:sz w:val="22"/>
        </w:rPr>
        <w:t> </w:t>
      </w:r>
      <w:r>
        <w:rPr>
          <w:sz w:val="22"/>
        </w:rPr>
        <w:t>státu v</w:t>
      </w:r>
      <w:r>
        <w:rPr>
          <w:spacing w:val="-3"/>
          <w:sz w:val="22"/>
        </w:rPr>
        <w:t> </w:t>
      </w:r>
      <w:r>
        <w:rPr>
          <w:sz w:val="22"/>
        </w:rPr>
        <w:t>oblasti</w:t>
      </w:r>
      <w:r>
        <w:rPr>
          <w:spacing w:val="-2"/>
          <w:sz w:val="22"/>
        </w:rPr>
        <w:t> </w:t>
      </w:r>
      <w:r>
        <w:rPr>
          <w:sz w:val="22"/>
        </w:rPr>
        <w:t>rozvoje</w:t>
      </w:r>
      <w:r>
        <w:rPr>
          <w:spacing w:val="-3"/>
          <w:sz w:val="22"/>
        </w:rPr>
        <w:t> </w:t>
      </w:r>
      <w:r>
        <w:rPr>
          <w:sz w:val="22"/>
        </w:rPr>
        <w:t>a</w:t>
      </w:r>
      <w:r>
        <w:rPr>
          <w:spacing w:val="-3"/>
          <w:sz w:val="22"/>
        </w:rPr>
        <w:t> </w:t>
      </w:r>
      <w:r>
        <w:rPr>
          <w:sz w:val="22"/>
        </w:rPr>
        <w:t>ochrany hodnot jeho území, zohledňuje požadavky vyplývající ze strategických koncepcí České republiky a mezinárodních závazků a přispívá k jejich </w:t>
      </w:r>
      <w:r>
        <w:rPr>
          <w:spacing w:val="-2"/>
          <w:sz w:val="22"/>
        </w:rPr>
        <w:t>naplňování.</w:t>
      </w:r>
    </w:p>
    <w:p>
      <w:pPr>
        <w:pStyle w:val="ListParagraph"/>
        <w:numPr>
          <w:ilvl w:val="0"/>
          <w:numId w:val="67"/>
        </w:numPr>
        <w:tabs>
          <w:tab w:pos="1418" w:val="left" w:leader="none"/>
        </w:tabs>
        <w:spacing w:line="240" w:lineRule="auto" w:before="68" w:after="0"/>
        <w:ind w:left="1418" w:right="0" w:hanging="566"/>
        <w:jc w:val="left"/>
        <w:rPr>
          <w:sz w:val="22"/>
        </w:rPr>
      </w:pPr>
      <w:r>
        <w:rPr>
          <w:sz w:val="22"/>
        </w:rPr>
        <w:t>Územní</w:t>
      </w:r>
      <w:r>
        <w:rPr>
          <w:spacing w:val="-7"/>
          <w:sz w:val="22"/>
        </w:rPr>
        <w:t> </w:t>
      </w:r>
      <w:r>
        <w:rPr>
          <w:sz w:val="22"/>
        </w:rPr>
        <w:t>rozvojový</w:t>
      </w:r>
      <w:r>
        <w:rPr>
          <w:spacing w:val="-5"/>
          <w:sz w:val="22"/>
        </w:rPr>
        <w:t> </w:t>
      </w:r>
      <w:r>
        <w:rPr>
          <w:spacing w:val="-4"/>
          <w:sz w:val="22"/>
        </w:rPr>
        <w:t>plán</w:t>
      </w:r>
    </w:p>
    <w:p>
      <w:pPr>
        <w:pStyle w:val="ListParagraph"/>
        <w:numPr>
          <w:ilvl w:val="1"/>
          <w:numId w:val="67"/>
        </w:numPr>
        <w:tabs>
          <w:tab w:pos="1416" w:val="left" w:leader="none"/>
          <w:tab w:pos="1418" w:val="left" w:leader="none"/>
        </w:tabs>
        <w:spacing w:line="117" w:lineRule="auto" w:before="249" w:after="0"/>
        <w:ind w:left="1418" w:right="140" w:hanging="284"/>
        <w:jc w:val="both"/>
        <w:rPr>
          <w:sz w:val="22"/>
        </w:rPr>
      </w:pPr>
      <w:r>
        <w:rPr>
          <w:sz w:val="22"/>
        </w:rPr>
        <w:t>stanoví základní koncepci územního</w:t>
      </w:r>
      <w:r>
        <w:rPr>
          <w:spacing w:val="-1"/>
          <w:sz w:val="22"/>
        </w:rPr>
        <w:t> </w:t>
      </w:r>
      <w:r>
        <w:rPr>
          <w:sz w:val="22"/>
        </w:rPr>
        <w:t>rozvoje území České republiky</w:t>
      </w:r>
      <w:r>
        <w:rPr>
          <w:spacing w:val="-1"/>
          <w:sz w:val="22"/>
        </w:rPr>
        <w:t> </w:t>
      </w:r>
      <w:r>
        <w:rPr>
          <w:sz w:val="22"/>
        </w:rPr>
        <w:t>a</w:t>
      </w:r>
      <w:r>
        <w:rPr>
          <w:spacing w:val="-3"/>
          <w:sz w:val="22"/>
        </w:rPr>
        <w:t> </w:t>
      </w:r>
      <w:r>
        <w:rPr>
          <w:sz w:val="22"/>
        </w:rPr>
        <w:t>ochrany jeho hodnot, včetně koncepce sídelní struktury státu,</w:t>
      </w:r>
    </w:p>
    <w:p>
      <w:pPr>
        <w:pStyle w:val="ListParagraph"/>
        <w:numPr>
          <w:ilvl w:val="1"/>
          <w:numId w:val="67"/>
        </w:numPr>
        <w:tabs>
          <w:tab w:pos="1416" w:val="left" w:leader="none"/>
          <w:tab w:pos="1418" w:val="left" w:leader="none"/>
        </w:tabs>
        <w:spacing w:line="117" w:lineRule="auto" w:before="298" w:after="0"/>
        <w:ind w:left="1418" w:right="138" w:hanging="284"/>
        <w:jc w:val="both"/>
        <w:rPr>
          <w:sz w:val="22"/>
        </w:rPr>
      </w:pPr>
      <w:r>
        <w:rPr>
          <w:sz w:val="22"/>
        </w:rPr>
        <w:t>vymezuje oblasti se zvýšenými požadavky na změny v území z důvodů soustředění aktivit mezinárodního a celostátního významu nebo které svým významem přesahují území jednoho kraje, kterými jsou rozvojové oblasti a rozvojové osy,</w:t>
      </w:r>
    </w:p>
    <w:p>
      <w:pPr>
        <w:pStyle w:val="ListParagraph"/>
        <w:numPr>
          <w:ilvl w:val="1"/>
          <w:numId w:val="67"/>
        </w:numPr>
        <w:tabs>
          <w:tab w:pos="1415" w:val="left" w:leader="none"/>
          <w:tab w:pos="1418" w:val="left" w:leader="none"/>
        </w:tabs>
        <w:spacing w:line="117" w:lineRule="auto" w:before="297" w:after="0"/>
        <w:ind w:left="1418" w:right="138" w:hanging="284"/>
        <w:jc w:val="both"/>
        <w:rPr>
          <w:sz w:val="22"/>
        </w:rPr>
      </w:pPr>
      <w:r>
        <w:rPr>
          <w:sz w:val="22"/>
        </w:rPr>
        <w:t>vymezuje oblasti se specifickými hodnotami a se specifickými problémy (dále jen "specifické oblasti") mezinárodního nebo celostátního významu nebo přesahujícími svým významem území jednoho kraje,</w:t>
      </w:r>
    </w:p>
    <w:p>
      <w:pPr>
        <w:pStyle w:val="ListParagraph"/>
        <w:numPr>
          <w:ilvl w:val="1"/>
          <w:numId w:val="67"/>
        </w:numPr>
        <w:tabs>
          <w:tab w:pos="1416" w:val="left" w:leader="none"/>
          <w:tab w:pos="1418" w:val="left" w:leader="none"/>
        </w:tabs>
        <w:spacing w:line="117" w:lineRule="auto" w:before="298" w:after="0"/>
        <w:ind w:left="1418" w:right="134" w:hanging="284"/>
        <w:jc w:val="both"/>
        <w:rPr>
          <w:sz w:val="22"/>
        </w:rPr>
      </w:pPr>
      <w:r>
        <w:rPr>
          <w:sz w:val="22"/>
        </w:rPr>
        <w:t>vymezuje zastavitelné plochy a koridory určené pro umístění záměrů mezinárodního nebo celostátního významu, nebo přesahujících svým významem území jednoho kraje, včetně územního systému ekologické</w:t>
      </w:r>
      <w:r>
        <w:rPr>
          <w:spacing w:val="40"/>
          <w:sz w:val="22"/>
        </w:rPr>
        <w:t> </w:t>
      </w:r>
      <w:r>
        <w:rPr>
          <w:sz w:val="22"/>
        </w:rPr>
        <w:t>stability nadregionálního významu, a stanoví účel a požadavky na jejich využití, popřípadě podmínky pro rozhodování v nich,</w:t>
      </w:r>
    </w:p>
    <w:p>
      <w:pPr>
        <w:pStyle w:val="ListParagraph"/>
        <w:numPr>
          <w:ilvl w:val="1"/>
          <w:numId w:val="67"/>
        </w:numPr>
        <w:tabs>
          <w:tab w:pos="1416" w:val="left" w:leader="none"/>
          <w:tab w:pos="1418" w:val="left" w:leader="none"/>
        </w:tabs>
        <w:spacing w:line="117" w:lineRule="auto" w:before="296" w:after="0"/>
        <w:ind w:left="1418" w:right="138" w:hanging="284"/>
        <w:jc w:val="both"/>
        <w:rPr>
          <w:sz w:val="22"/>
        </w:rPr>
      </w:pPr>
      <w:r>
        <w:rPr>
          <w:sz w:val="22"/>
        </w:rPr>
        <w:t>vymezuje veřejně prospěšné stavby, veřejně prospěšná opatření, stavby a opatření k zajišťování obrany a bezpečnosti státu a plochy pro asanaci, pro které lze práva k pozemkům a stavbám vyvlastnit.</w:t>
      </w:r>
    </w:p>
    <w:p>
      <w:pPr>
        <w:pStyle w:val="Heading4"/>
        <w:spacing w:line="240" w:lineRule="auto" w:before="128"/>
        <w:ind w:left="712"/>
      </w:pPr>
      <w:r>
        <w:rPr/>
        <w:t>§</w:t>
      </w:r>
      <w:r>
        <w:rPr>
          <w:spacing w:val="1"/>
        </w:rPr>
        <w:t> </w:t>
      </w:r>
      <w:r>
        <w:rPr>
          <w:spacing w:val="-5"/>
        </w:rPr>
        <w:t>75</w:t>
      </w:r>
    </w:p>
    <w:p>
      <w:pPr>
        <w:pStyle w:val="Heading4"/>
        <w:spacing w:after="0" w:line="240" w:lineRule="auto"/>
        <w:sectPr>
          <w:pgSz w:w="11910" w:h="16850"/>
          <w:pgMar w:header="708" w:footer="995" w:top="1340" w:bottom="1180" w:left="850" w:right="1559"/>
        </w:sectPr>
      </w:pPr>
    </w:p>
    <w:p>
      <w:pPr>
        <w:pStyle w:val="ListParagraph"/>
        <w:numPr>
          <w:ilvl w:val="0"/>
          <w:numId w:val="68"/>
        </w:numPr>
        <w:tabs>
          <w:tab w:pos="1416" w:val="left" w:leader="none"/>
          <w:tab w:pos="1418" w:val="left" w:leader="none"/>
        </w:tabs>
        <w:spacing w:line="117" w:lineRule="auto" w:before="360" w:after="0"/>
        <w:ind w:left="1418" w:right="135" w:hanging="567"/>
        <w:jc w:val="both"/>
        <w:rPr>
          <w:sz w:val="22"/>
        </w:rPr>
      </w:pPr>
      <w:r>
        <w:rPr>
          <w:sz w:val="22"/>
        </w:rPr>
        <w:t>Územní rozvojový plán koordinuje tvorbu koncepcí ministerstev a jiných ústředních správních úřadů majících průmět do území a územně plánovací činnost krajů, popřípadě obcí, a stanovuje pro ně úkoly.</w:t>
      </w:r>
    </w:p>
    <w:p>
      <w:pPr>
        <w:pStyle w:val="ListParagraph"/>
        <w:numPr>
          <w:ilvl w:val="0"/>
          <w:numId w:val="68"/>
        </w:numPr>
        <w:tabs>
          <w:tab w:pos="1418" w:val="left" w:leader="none"/>
        </w:tabs>
        <w:spacing w:line="240" w:lineRule="auto" w:before="72" w:after="0"/>
        <w:ind w:left="1418" w:right="0" w:hanging="566"/>
        <w:jc w:val="left"/>
        <w:rPr>
          <w:sz w:val="22"/>
        </w:rPr>
      </w:pPr>
      <w:r>
        <w:rPr>
          <w:sz w:val="22"/>
        </w:rPr>
        <w:t>Územní</w:t>
      </w:r>
      <w:r>
        <w:rPr>
          <w:spacing w:val="-6"/>
          <w:sz w:val="22"/>
        </w:rPr>
        <w:t> </w:t>
      </w:r>
      <w:r>
        <w:rPr>
          <w:sz w:val="22"/>
        </w:rPr>
        <w:t>rozvojový</w:t>
      </w:r>
      <w:r>
        <w:rPr>
          <w:spacing w:val="-3"/>
          <w:sz w:val="22"/>
        </w:rPr>
        <w:t> </w:t>
      </w:r>
      <w:r>
        <w:rPr>
          <w:sz w:val="22"/>
        </w:rPr>
        <w:t>plán</w:t>
      </w:r>
      <w:r>
        <w:rPr>
          <w:spacing w:val="-8"/>
          <w:sz w:val="22"/>
        </w:rPr>
        <w:t> </w:t>
      </w:r>
      <w:r>
        <w:rPr>
          <w:sz w:val="22"/>
        </w:rPr>
        <w:t>může</w:t>
      </w:r>
      <w:r>
        <w:rPr>
          <w:spacing w:val="-3"/>
          <w:sz w:val="22"/>
        </w:rPr>
        <w:t> </w:t>
      </w:r>
      <w:r>
        <w:rPr>
          <w:sz w:val="22"/>
        </w:rPr>
        <w:t>vymezit</w:t>
      </w:r>
      <w:r>
        <w:rPr>
          <w:spacing w:val="-5"/>
          <w:sz w:val="22"/>
        </w:rPr>
        <w:t> </w:t>
      </w:r>
      <w:r>
        <w:rPr>
          <w:sz w:val="22"/>
        </w:rPr>
        <w:t>plochu</w:t>
      </w:r>
      <w:r>
        <w:rPr>
          <w:spacing w:val="-6"/>
          <w:sz w:val="22"/>
        </w:rPr>
        <w:t> </w:t>
      </w:r>
      <w:r>
        <w:rPr>
          <w:sz w:val="22"/>
        </w:rPr>
        <w:t>nebo</w:t>
      </w:r>
      <w:r>
        <w:rPr>
          <w:spacing w:val="-4"/>
          <w:sz w:val="22"/>
        </w:rPr>
        <w:t> </w:t>
      </w:r>
      <w:r>
        <w:rPr>
          <w:sz w:val="22"/>
        </w:rPr>
        <w:t>koridor</w:t>
      </w:r>
      <w:r>
        <w:rPr>
          <w:spacing w:val="-2"/>
          <w:sz w:val="22"/>
        </w:rPr>
        <w:t> </w:t>
      </w:r>
      <w:r>
        <w:rPr>
          <w:sz w:val="22"/>
        </w:rPr>
        <w:t>územní</w:t>
      </w:r>
      <w:r>
        <w:rPr>
          <w:spacing w:val="-5"/>
          <w:sz w:val="22"/>
        </w:rPr>
        <w:t> </w:t>
      </w:r>
      <w:r>
        <w:rPr>
          <w:spacing w:val="-2"/>
          <w:sz w:val="22"/>
        </w:rPr>
        <w:t>rezervy.</w:t>
      </w:r>
    </w:p>
    <w:p>
      <w:pPr>
        <w:pStyle w:val="ListParagraph"/>
        <w:numPr>
          <w:ilvl w:val="0"/>
          <w:numId w:val="68"/>
        </w:numPr>
        <w:tabs>
          <w:tab w:pos="1418" w:val="left" w:leader="none"/>
        </w:tabs>
        <w:spacing w:line="240" w:lineRule="auto" w:before="22" w:after="0"/>
        <w:ind w:left="1418" w:right="0" w:hanging="566"/>
        <w:jc w:val="left"/>
        <w:rPr>
          <w:sz w:val="22"/>
        </w:rPr>
      </w:pPr>
      <w:r>
        <w:rPr>
          <w:sz w:val="22"/>
        </w:rPr>
        <w:t>Územní</w:t>
      </w:r>
      <w:r>
        <w:rPr>
          <w:spacing w:val="-5"/>
          <w:sz w:val="22"/>
        </w:rPr>
        <w:t> </w:t>
      </w:r>
      <w:r>
        <w:rPr>
          <w:sz w:val="22"/>
        </w:rPr>
        <w:t>rozvojový</w:t>
      </w:r>
      <w:r>
        <w:rPr>
          <w:spacing w:val="-3"/>
          <w:sz w:val="22"/>
        </w:rPr>
        <w:t> </w:t>
      </w:r>
      <w:r>
        <w:rPr>
          <w:sz w:val="22"/>
        </w:rPr>
        <w:t>plán</w:t>
      </w:r>
      <w:r>
        <w:rPr>
          <w:spacing w:val="-7"/>
          <w:sz w:val="22"/>
        </w:rPr>
        <w:t> </w:t>
      </w:r>
      <w:r>
        <w:rPr>
          <w:sz w:val="22"/>
        </w:rPr>
        <w:t>může</w:t>
      </w:r>
      <w:r>
        <w:rPr>
          <w:spacing w:val="-5"/>
          <w:sz w:val="22"/>
        </w:rPr>
        <w:t> </w:t>
      </w:r>
      <w:r>
        <w:rPr>
          <w:sz w:val="22"/>
        </w:rPr>
        <w:t>stanovit</w:t>
      </w:r>
      <w:r>
        <w:rPr>
          <w:spacing w:val="-4"/>
          <w:sz w:val="22"/>
        </w:rPr>
        <w:t> </w:t>
      </w:r>
      <w:r>
        <w:rPr>
          <w:sz w:val="22"/>
        </w:rPr>
        <w:t>pořadí</w:t>
      </w:r>
      <w:r>
        <w:rPr>
          <w:spacing w:val="-4"/>
          <w:sz w:val="22"/>
        </w:rPr>
        <w:t> </w:t>
      </w:r>
      <w:r>
        <w:rPr>
          <w:sz w:val="22"/>
        </w:rPr>
        <w:t>provádění</w:t>
      </w:r>
      <w:r>
        <w:rPr>
          <w:spacing w:val="-3"/>
          <w:sz w:val="22"/>
        </w:rPr>
        <w:t> </w:t>
      </w:r>
      <w:r>
        <w:rPr>
          <w:sz w:val="22"/>
        </w:rPr>
        <w:t>změn</w:t>
      </w:r>
      <w:r>
        <w:rPr>
          <w:spacing w:val="-2"/>
          <w:sz w:val="22"/>
        </w:rPr>
        <w:t> </w:t>
      </w:r>
      <w:r>
        <w:rPr>
          <w:sz w:val="22"/>
        </w:rPr>
        <w:t>v</w:t>
      </w:r>
      <w:r>
        <w:rPr>
          <w:spacing w:val="-5"/>
          <w:sz w:val="22"/>
        </w:rPr>
        <w:t> </w:t>
      </w:r>
      <w:r>
        <w:rPr>
          <w:spacing w:val="-2"/>
          <w:sz w:val="22"/>
        </w:rPr>
        <w:t>území.</w:t>
      </w:r>
    </w:p>
    <w:p>
      <w:pPr>
        <w:pStyle w:val="ListParagraph"/>
        <w:numPr>
          <w:ilvl w:val="0"/>
          <w:numId w:val="68"/>
        </w:numPr>
        <w:tabs>
          <w:tab w:pos="1416" w:val="left" w:leader="none"/>
          <w:tab w:pos="1418" w:val="left" w:leader="none"/>
        </w:tabs>
        <w:spacing w:line="117" w:lineRule="auto" w:before="249" w:after="0"/>
        <w:ind w:left="1418" w:right="140" w:hanging="567"/>
        <w:jc w:val="both"/>
        <w:rPr>
          <w:sz w:val="22"/>
        </w:rPr>
      </w:pPr>
      <w:r>
        <w:rPr>
          <w:sz w:val="22"/>
        </w:rPr>
        <w:t>K podrobnějšímu</w:t>
      </w:r>
      <w:r>
        <w:rPr>
          <w:spacing w:val="-4"/>
          <w:sz w:val="22"/>
        </w:rPr>
        <w:t> </w:t>
      </w:r>
      <w:r>
        <w:rPr>
          <w:sz w:val="22"/>
        </w:rPr>
        <w:t>prověření</w:t>
      </w:r>
      <w:r>
        <w:rPr>
          <w:spacing w:val="-2"/>
          <w:sz w:val="22"/>
        </w:rPr>
        <w:t> </w:t>
      </w:r>
      <w:r>
        <w:rPr>
          <w:sz w:val="22"/>
        </w:rPr>
        <w:t>navrženého</w:t>
      </w:r>
      <w:r>
        <w:rPr>
          <w:spacing w:val="-2"/>
          <w:sz w:val="22"/>
        </w:rPr>
        <w:t> </w:t>
      </w:r>
      <w:r>
        <w:rPr>
          <w:sz w:val="22"/>
        </w:rPr>
        <w:t>řešení</w:t>
      </w:r>
      <w:r>
        <w:rPr>
          <w:spacing w:val="-6"/>
          <w:sz w:val="22"/>
        </w:rPr>
        <w:t> </w:t>
      </w:r>
      <w:r>
        <w:rPr>
          <w:sz w:val="22"/>
        </w:rPr>
        <w:t>může</w:t>
      </w:r>
      <w:r>
        <w:rPr>
          <w:spacing w:val="-2"/>
          <w:sz w:val="22"/>
        </w:rPr>
        <w:t> </w:t>
      </w:r>
      <w:r>
        <w:rPr>
          <w:sz w:val="22"/>
        </w:rPr>
        <w:t>územní</w:t>
      </w:r>
      <w:r>
        <w:rPr>
          <w:spacing w:val="-4"/>
          <w:sz w:val="22"/>
        </w:rPr>
        <w:t> </w:t>
      </w:r>
      <w:r>
        <w:rPr>
          <w:sz w:val="22"/>
        </w:rPr>
        <w:t>rozvojový</w:t>
      </w:r>
      <w:r>
        <w:rPr>
          <w:spacing w:val="-2"/>
          <w:sz w:val="22"/>
        </w:rPr>
        <w:t> </w:t>
      </w:r>
      <w:r>
        <w:rPr>
          <w:sz w:val="22"/>
        </w:rPr>
        <w:t>plán</w:t>
      </w:r>
      <w:r>
        <w:rPr>
          <w:spacing w:val="-2"/>
          <w:sz w:val="22"/>
        </w:rPr>
        <w:t> </w:t>
      </w:r>
      <w:r>
        <w:rPr>
          <w:sz w:val="22"/>
        </w:rPr>
        <w:t>ve vybraných územích nebo koridorech uložit pořízení územní studie.</w:t>
      </w:r>
    </w:p>
    <w:p>
      <w:pPr>
        <w:pStyle w:val="Heading4"/>
        <w:spacing w:line="664" w:lineRule="exact" w:before="132"/>
        <w:ind w:left="712"/>
      </w:pPr>
      <w:r>
        <w:rPr/>
        <w:t>§</w:t>
      </w:r>
      <w:r>
        <w:rPr>
          <w:spacing w:val="1"/>
        </w:rPr>
        <w:t> </w:t>
      </w:r>
      <w:r>
        <w:rPr>
          <w:spacing w:val="-5"/>
        </w:rPr>
        <w:t>76</w:t>
      </w:r>
    </w:p>
    <w:p>
      <w:pPr>
        <w:pStyle w:val="ListParagraph"/>
        <w:numPr>
          <w:ilvl w:val="0"/>
          <w:numId w:val="69"/>
        </w:numPr>
        <w:tabs>
          <w:tab w:pos="1418" w:val="left" w:leader="none"/>
        </w:tabs>
        <w:spacing w:line="516" w:lineRule="exact" w:before="0" w:after="0"/>
        <w:ind w:left="1418" w:right="0" w:hanging="566"/>
        <w:jc w:val="left"/>
        <w:rPr>
          <w:sz w:val="22"/>
        </w:rPr>
      </w:pPr>
      <w:r>
        <w:rPr>
          <w:sz w:val="22"/>
        </w:rPr>
        <w:t>Územní</w:t>
      </w:r>
      <w:r>
        <w:rPr>
          <w:spacing w:val="-7"/>
          <w:sz w:val="22"/>
        </w:rPr>
        <w:t> </w:t>
      </w:r>
      <w:r>
        <w:rPr>
          <w:sz w:val="22"/>
        </w:rPr>
        <w:t>rozvojový</w:t>
      </w:r>
      <w:r>
        <w:rPr>
          <w:spacing w:val="-2"/>
          <w:sz w:val="22"/>
        </w:rPr>
        <w:t> </w:t>
      </w:r>
      <w:r>
        <w:rPr>
          <w:sz w:val="22"/>
        </w:rPr>
        <w:t>plán</w:t>
      </w:r>
      <w:r>
        <w:rPr>
          <w:spacing w:val="-6"/>
          <w:sz w:val="22"/>
        </w:rPr>
        <w:t> </w:t>
      </w:r>
      <w:r>
        <w:rPr>
          <w:sz w:val="22"/>
        </w:rPr>
        <w:t>se</w:t>
      </w:r>
      <w:r>
        <w:rPr>
          <w:spacing w:val="-5"/>
          <w:sz w:val="22"/>
        </w:rPr>
        <w:t> </w:t>
      </w:r>
      <w:r>
        <w:rPr>
          <w:sz w:val="22"/>
        </w:rPr>
        <w:t>pořizuje</w:t>
      </w:r>
      <w:r>
        <w:rPr>
          <w:spacing w:val="-4"/>
          <w:sz w:val="22"/>
        </w:rPr>
        <w:t> </w:t>
      </w:r>
      <w:r>
        <w:rPr>
          <w:sz w:val="22"/>
        </w:rPr>
        <w:t>a</w:t>
      </w:r>
      <w:r>
        <w:rPr>
          <w:spacing w:val="-2"/>
          <w:sz w:val="22"/>
        </w:rPr>
        <w:t> </w:t>
      </w:r>
      <w:r>
        <w:rPr>
          <w:sz w:val="22"/>
        </w:rPr>
        <w:t>vydává</w:t>
      </w:r>
      <w:r>
        <w:rPr>
          <w:spacing w:val="-4"/>
          <w:sz w:val="22"/>
        </w:rPr>
        <w:t> </w:t>
      </w:r>
      <w:r>
        <w:rPr>
          <w:sz w:val="22"/>
        </w:rPr>
        <w:t>pro</w:t>
      </w:r>
      <w:r>
        <w:rPr>
          <w:spacing w:val="-2"/>
          <w:sz w:val="22"/>
        </w:rPr>
        <w:t> </w:t>
      </w:r>
      <w:r>
        <w:rPr>
          <w:sz w:val="22"/>
        </w:rPr>
        <w:t>celé</w:t>
      </w:r>
      <w:r>
        <w:rPr>
          <w:spacing w:val="-3"/>
          <w:sz w:val="22"/>
        </w:rPr>
        <w:t> </w:t>
      </w:r>
      <w:r>
        <w:rPr>
          <w:sz w:val="22"/>
        </w:rPr>
        <w:t>území</w:t>
      </w:r>
      <w:r>
        <w:rPr>
          <w:spacing w:val="-3"/>
          <w:sz w:val="22"/>
        </w:rPr>
        <w:t> </w:t>
      </w:r>
      <w:r>
        <w:rPr>
          <w:spacing w:val="-2"/>
          <w:sz w:val="22"/>
        </w:rPr>
        <w:t>státu.</w:t>
      </w:r>
    </w:p>
    <w:p>
      <w:pPr>
        <w:pStyle w:val="ListParagraph"/>
        <w:numPr>
          <w:ilvl w:val="0"/>
          <w:numId w:val="69"/>
        </w:numPr>
        <w:tabs>
          <w:tab w:pos="1418" w:val="left" w:leader="none"/>
        </w:tabs>
        <w:spacing w:line="117" w:lineRule="auto" w:before="249" w:after="0"/>
        <w:ind w:left="1418" w:right="139" w:hanging="567"/>
        <w:jc w:val="left"/>
        <w:rPr>
          <w:sz w:val="22"/>
        </w:rPr>
      </w:pPr>
      <w:r>
        <w:rPr>
          <w:sz w:val="22"/>
        </w:rPr>
        <w:t>K</w:t>
      </w:r>
      <w:r>
        <w:rPr>
          <w:spacing w:val="80"/>
          <w:sz w:val="22"/>
        </w:rPr>
        <w:t> </w:t>
      </w:r>
      <w:r>
        <w:rPr>
          <w:sz w:val="22"/>
        </w:rPr>
        <w:t>návrhu</w:t>
      </w:r>
      <w:r>
        <w:rPr>
          <w:spacing w:val="80"/>
          <w:sz w:val="22"/>
        </w:rPr>
        <w:t> </w:t>
      </w:r>
      <w:r>
        <w:rPr>
          <w:sz w:val="22"/>
        </w:rPr>
        <w:t>územního</w:t>
      </w:r>
      <w:r>
        <w:rPr>
          <w:spacing w:val="80"/>
          <w:sz w:val="22"/>
        </w:rPr>
        <w:t> </w:t>
      </w:r>
      <w:r>
        <w:rPr>
          <w:sz w:val="22"/>
        </w:rPr>
        <w:t>rozvojového</w:t>
      </w:r>
      <w:r>
        <w:rPr>
          <w:spacing w:val="80"/>
          <w:sz w:val="22"/>
        </w:rPr>
        <w:t> </w:t>
      </w:r>
      <w:r>
        <w:rPr>
          <w:sz w:val="22"/>
        </w:rPr>
        <w:t>plánu</w:t>
      </w:r>
      <w:r>
        <w:rPr>
          <w:spacing w:val="80"/>
          <w:sz w:val="22"/>
        </w:rPr>
        <w:t> </w:t>
      </w:r>
      <w:r>
        <w:rPr>
          <w:sz w:val="22"/>
        </w:rPr>
        <w:t>Nejvyšší</w:t>
      </w:r>
      <w:r>
        <w:rPr>
          <w:spacing w:val="80"/>
          <w:sz w:val="22"/>
        </w:rPr>
        <w:t> </w:t>
      </w:r>
      <w:r>
        <w:rPr>
          <w:sz w:val="22"/>
        </w:rPr>
        <w:t>stavební</w:t>
      </w:r>
      <w:r>
        <w:rPr>
          <w:spacing w:val="80"/>
          <w:sz w:val="22"/>
        </w:rPr>
        <w:t> </w:t>
      </w:r>
      <w:r>
        <w:rPr>
          <w:sz w:val="22"/>
        </w:rPr>
        <w:t>úřad</w:t>
      </w:r>
      <w:r>
        <w:rPr>
          <w:spacing w:val="80"/>
          <w:sz w:val="22"/>
        </w:rPr>
        <w:t> </w:t>
      </w:r>
      <w:r>
        <w:rPr>
          <w:sz w:val="22"/>
        </w:rPr>
        <w:t>zajistí</w:t>
      </w:r>
      <w:r>
        <w:rPr>
          <w:spacing w:val="80"/>
          <w:sz w:val="22"/>
        </w:rPr>
        <w:t> </w:t>
      </w:r>
      <w:r>
        <w:rPr>
          <w:sz w:val="22"/>
        </w:rPr>
        <w:t>vyhodnocení vlivů, je-li to vyžadováno podle § 40.</w:t>
      </w:r>
    </w:p>
    <w:p>
      <w:pPr>
        <w:pStyle w:val="BodyText"/>
        <w:spacing w:line="492" w:lineRule="exact" w:before="73"/>
        <w:ind w:left="3547" w:firstLine="0"/>
        <w:jc w:val="left"/>
      </w:pPr>
      <w:r>
        <w:rPr>
          <w:spacing w:val="19"/>
        </w:rPr>
        <w:t>Zásady</w:t>
      </w:r>
      <w:r>
        <w:rPr>
          <w:spacing w:val="49"/>
        </w:rPr>
        <w:t> </w:t>
      </w:r>
      <w:r>
        <w:rPr>
          <w:spacing w:val="20"/>
        </w:rPr>
        <w:t>územního</w:t>
      </w:r>
      <w:r>
        <w:rPr>
          <w:spacing w:val="49"/>
        </w:rPr>
        <w:t> </w:t>
      </w:r>
      <w:r>
        <w:rPr>
          <w:spacing w:val="17"/>
        </w:rPr>
        <w:t>rozvoje</w:t>
      </w:r>
    </w:p>
    <w:p>
      <w:pPr>
        <w:pStyle w:val="Heading4"/>
        <w:spacing w:line="614" w:lineRule="exact"/>
        <w:ind w:left="712"/>
      </w:pPr>
      <w:r>
        <w:rPr/>
        <w:t>§</w:t>
      </w:r>
      <w:r>
        <w:rPr>
          <w:spacing w:val="1"/>
        </w:rPr>
        <w:t> </w:t>
      </w:r>
      <w:r>
        <w:rPr>
          <w:spacing w:val="-5"/>
        </w:rPr>
        <w:t>77</w:t>
      </w:r>
    </w:p>
    <w:p>
      <w:pPr>
        <w:pStyle w:val="ListParagraph"/>
        <w:numPr>
          <w:ilvl w:val="0"/>
          <w:numId w:val="70"/>
        </w:numPr>
        <w:tabs>
          <w:tab w:pos="1418" w:val="left" w:leader="none"/>
        </w:tabs>
        <w:spacing w:line="377" w:lineRule="exact" w:before="0" w:after="0"/>
        <w:ind w:left="1418" w:right="0" w:hanging="566"/>
        <w:jc w:val="left"/>
        <w:rPr>
          <w:sz w:val="22"/>
        </w:rPr>
      </w:pPr>
      <w:r>
        <w:rPr>
          <w:sz w:val="22"/>
        </w:rPr>
        <w:t>Zásady</w:t>
      </w:r>
      <w:r>
        <w:rPr>
          <w:spacing w:val="35"/>
          <w:sz w:val="22"/>
        </w:rPr>
        <w:t> </w:t>
      </w:r>
      <w:r>
        <w:rPr>
          <w:sz w:val="22"/>
        </w:rPr>
        <w:t>územního</w:t>
      </w:r>
      <w:r>
        <w:rPr>
          <w:spacing w:val="35"/>
          <w:sz w:val="22"/>
        </w:rPr>
        <w:t> </w:t>
      </w:r>
      <w:r>
        <w:rPr>
          <w:sz w:val="22"/>
        </w:rPr>
        <w:t>rozvoje</w:t>
      </w:r>
      <w:r>
        <w:rPr>
          <w:spacing w:val="36"/>
          <w:sz w:val="22"/>
        </w:rPr>
        <w:t> </w:t>
      </w:r>
      <w:r>
        <w:rPr>
          <w:sz w:val="22"/>
        </w:rPr>
        <w:t>jsou</w:t>
      </w:r>
      <w:r>
        <w:rPr>
          <w:spacing w:val="36"/>
          <w:sz w:val="22"/>
        </w:rPr>
        <w:t> </w:t>
      </w:r>
      <w:r>
        <w:rPr>
          <w:sz w:val="22"/>
        </w:rPr>
        <w:t>základním</w:t>
      </w:r>
      <w:r>
        <w:rPr>
          <w:spacing w:val="34"/>
          <w:sz w:val="22"/>
        </w:rPr>
        <w:t> </w:t>
      </w:r>
      <w:r>
        <w:rPr>
          <w:sz w:val="22"/>
        </w:rPr>
        <w:t>koncepčním</w:t>
      </w:r>
      <w:r>
        <w:rPr>
          <w:spacing w:val="37"/>
          <w:sz w:val="22"/>
        </w:rPr>
        <w:t> </w:t>
      </w:r>
      <w:r>
        <w:rPr>
          <w:sz w:val="22"/>
        </w:rPr>
        <w:t>dokumentem</w:t>
      </w:r>
      <w:r>
        <w:rPr>
          <w:spacing w:val="34"/>
          <w:sz w:val="22"/>
        </w:rPr>
        <w:t> </w:t>
      </w:r>
      <w:r>
        <w:rPr>
          <w:sz w:val="22"/>
        </w:rPr>
        <w:t>kraje</w:t>
      </w:r>
      <w:r>
        <w:rPr>
          <w:spacing w:val="34"/>
          <w:sz w:val="22"/>
        </w:rPr>
        <w:t> </w:t>
      </w:r>
      <w:r>
        <w:rPr>
          <w:spacing w:val="-10"/>
          <w:sz w:val="22"/>
        </w:rPr>
        <w:t>k</w:t>
      </w:r>
    </w:p>
    <w:p>
      <w:pPr>
        <w:pStyle w:val="BodyText"/>
        <w:spacing w:line="403" w:lineRule="exact"/>
        <w:ind w:firstLine="0"/>
        <w:jc w:val="left"/>
      </w:pPr>
      <w:r>
        <w:rPr/>
        <w:t>usměrňování</w:t>
      </w:r>
      <w:r>
        <w:rPr>
          <w:spacing w:val="-6"/>
        </w:rPr>
        <w:t> </w:t>
      </w:r>
      <w:r>
        <w:rPr/>
        <w:t>jeho</w:t>
      </w:r>
      <w:r>
        <w:rPr>
          <w:spacing w:val="-7"/>
        </w:rPr>
        <w:t> </w:t>
      </w:r>
      <w:r>
        <w:rPr/>
        <w:t>územního</w:t>
      </w:r>
      <w:r>
        <w:rPr>
          <w:spacing w:val="-4"/>
        </w:rPr>
        <w:t> </w:t>
      </w:r>
      <w:r>
        <w:rPr/>
        <w:t>rozvoje</w:t>
      </w:r>
      <w:r>
        <w:rPr>
          <w:spacing w:val="-7"/>
        </w:rPr>
        <w:t> </w:t>
      </w:r>
      <w:r>
        <w:rPr/>
        <w:t>a</w:t>
      </w:r>
      <w:r>
        <w:rPr>
          <w:spacing w:val="-4"/>
        </w:rPr>
        <w:t> </w:t>
      </w:r>
      <w:r>
        <w:rPr/>
        <w:t>ochrany</w:t>
      </w:r>
      <w:r>
        <w:rPr>
          <w:spacing w:val="-8"/>
        </w:rPr>
        <w:t> </w:t>
      </w:r>
      <w:r>
        <w:rPr/>
        <w:t>hodnot</w:t>
      </w:r>
      <w:r>
        <w:rPr>
          <w:spacing w:val="-7"/>
        </w:rPr>
        <w:t> </w:t>
      </w:r>
      <w:r>
        <w:rPr/>
        <w:t>jeho</w:t>
      </w:r>
      <w:r>
        <w:rPr>
          <w:spacing w:val="-3"/>
        </w:rPr>
        <w:t> </w:t>
      </w:r>
      <w:r>
        <w:rPr>
          <w:spacing w:val="-2"/>
        </w:rPr>
        <w:t>území.</w:t>
      </w:r>
    </w:p>
    <w:p>
      <w:pPr>
        <w:pStyle w:val="ListParagraph"/>
        <w:numPr>
          <w:ilvl w:val="0"/>
          <w:numId w:val="70"/>
        </w:numPr>
        <w:tabs>
          <w:tab w:pos="1418" w:val="left" w:leader="none"/>
        </w:tabs>
        <w:spacing w:line="240" w:lineRule="auto" w:before="23" w:after="0"/>
        <w:ind w:left="1418" w:right="0" w:hanging="566"/>
        <w:jc w:val="left"/>
        <w:rPr>
          <w:sz w:val="22"/>
        </w:rPr>
      </w:pPr>
      <w:r>
        <w:rPr>
          <w:sz w:val="22"/>
        </w:rPr>
        <w:t>Zásady</w:t>
      </w:r>
      <w:r>
        <w:rPr>
          <w:spacing w:val="-5"/>
          <w:sz w:val="22"/>
        </w:rPr>
        <w:t> </w:t>
      </w:r>
      <w:r>
        <w:rPr>
          <w:sz w:val="22"/>
        </w:rPr>
        <w:t>územního</w:t>
      </w:r>
      <w:r>
        <w:rPr>
          <w:spacing w:val="-6"/>
          <w:sz w:val="22"/>
        </w:rPr>
        <w:t> </w:t>
      </w:r>
      <w:r>
        <w:rPr>
          <w:spacing w:val="-2"/>
          <w:sz w:val="22"/>
        </w:rPr>
        <w:t>rozvoje</w:t>
      </w:r>
    </w:p>
    <w:p>
      <w:pPr>
        <w:pStyle w:val="ListParagraph"/>
        <w:numPr>
          <w:ilvl w:val="1"/>
          <w:numId w:val="70"/>
        </w:numPr>
        <w:tabs>
          <w:tab w:pos="1416" w:val="left" w:leader="none"/>
          <w:tab w:pos="1418" w:val="left" w:leader="none"/>
        </w:tabs>
        <w:spacing w:line="117" w:lineRule="auto" w:before="251" w:after="0"/>
        <w:ind w:left="1418" w:right="138" w:hanging="284"/>
        <w:jc w:val="both"/>
        <w:rPr>
          <w:sz w:val="22"/>
        </w:rPr>
      </w:pPr>
      <w:r>
        <w:rPr>
          <w:sz w:val="22"/>
        </w:rPr>
        <w:t>stanoví koncepci rozvoje území kraje a rozvoje a ochrany jeho hodnot, včetně koncepce sídelní struktury kraje, se zohledněním koncepce sídelní struktury státu obsažené v územním rozvojovém plánu,</w:t>
      </w:r>
    </w:p>
    <w:p>
      <w:pPr>
        <w:pStyle w:val="ListParagraph"/>
        <w:numPr>
          <w:ilvl w:val="1"/>
          <w:numId w:val="70"/>
        </w:numPr>
        <w:tabs>
          <w:tab w:pos="1416" w:val="left" w:leader="none"/>
          <w:tab w:pos="1418" w:val="left" w:leader="none"/>
        </w:tabs>
        <w:spacing w:line="117" w:lineRule="auto" w:before="296" w:after="0"/>
        <w:ind w:left="1418" w:right="136" w:hanging="284"/>
        <w:jc w:val="both"/>
        <w:rPr>
          <w:sz w:val="22"/>
        </w:rPr>
      </w:pPr>
      <w:r>
        <w:rPr>
          <w:sz w:val="22"/>
        </w:rPr>
        <w:t>zpřesňují vymezení rozvojových oblastí a rozvojových os obsažených v územním rozvojovém plánu a, je-li to účelné, vymezí rozvojové oblasti</w:t>
      </w:r>
      <w:r>
        <w:rPr>
          <w:spacing w:val="-16"/>
          <w:sz w:val="22"/>
        </w:rPr>
        <w:t> </w:t>
      </w:r>
      <w:r>
        <w:rPr>
          <w:sz w:val="22"/>
        </w:rPr>
        <w:t>a rozvojové osy nadmístního významu,</w:t>
      </w:r>
    </w:p>
    <w:p>
      <w:pPr>
        <w:pStyle w:val="ListParagraph"/>
        <w:numPr>
          <w:ilvl w:val="1"/>
          <w:numId w:val="70"/>
        </w:numPr>
        <w:tabs>
          <w:tab w:pos="1415" w:val="left" w:leader="none"/>
          <w:tab w:pos="1418" w:val="left" w:leader="none"/>
        </w:tabs>
        <w:spacing w:line="117" w:lineRule="auto" w:before="298" w:after="0"/>
        <w:ind w:left="1418" w:right="140" w:hanging="284"/>
        <w:jc w:val="both"/>
        <w:rPr>
          <w:sz w:val="22"/>
        </w:rPr>
      </w:pPr>
      <w:r>
        <w:rPr>
          <w:sz w:val="22"/>
        </w:rPr>
        <w:t>zpřesňují vymezení specifických oblastí obsažených v územním rozvojovém plánu a, je-li to účelné, vymezí specifické oblasti nadmístního významu,</w:t>
      </w:r>
    </w:p>
    <w:p>
      <w:pPr>
        <w:pStyle w:val="ListParagraph"/>
        <w:numPr>
          <w:ilvl w:val="1"/>
          <w:numId w:val="70"/>
        </w:numPr>
        <w:tabs>
          <w:tab w:pos="1416" w:val="left" w:leader="none"/>
          <w:tab w:pos="1418" w:val="left" w:leader="none"/>
        </w:tabs>
        <w:spacing w:line="117" w:lineRule="auto" w:before="298" w:after="0"/>
        <w:ind w:left="1418" w:right="138" w:hanging="284"/>
        <w:jc w:val="both"/>
        <w:rPr>
          <w:sz w:val="22"/>
        </w:rPr>
      </w:pPr>
      <w:r>
        <w:rPr>
          <w:sz w:val="22"/>
        </w:rPr>
        <w:t>přebírají a, je-li to účelné, zpřesňují věcná řešení obsažená v </w:t>
      </w:r>
      <w:r>
        <w:rPr>
          <w:sz w:val="22"/>
        </w:rPr>
        <w:t>územním rozvojovém plánu, zejména zastavitelné plochy a koridory a územní systém ekologické stability nadregionálního významu,</w:t>
      </w:r>
    </w:p>
    <w:p>
      <w:pPr>
        <w:pStyle w:val="ListParagraph"/>
        <w:numPr>
          <w:ilvl w:val="1"/>
          <w:numId w:val="70"/>
        </w:numPr>
        <w:tabs>
          <w:tab w:pos="1416" w:val="left" w:leader="none"/>
          <w:tab w:pos="1418" w:val="left" w:leader="none"/>
        </w:tabs>
        <w:spacing w:line="117" w:lineRule="auto" w:before="298" w:after="0"/>
        <w:ind w:left="1418" w:right="134" w:hanging="284"/>
        <w:jc w:val="both"/>
        <w:rPr>
          <w:sz w:val="22"/>
        </w:rPr>
      </w:pPr>
      <w:r>
        <w:rPr>
          <w:sz w:val="22"/>
        </w:rPr>
        <w:t>vymezují</w:t>
      </w:r>
      <w:r>
        <w:rPr>
          <w:spacing w:val="-2"/>
          <w:sz w:val="22"/>
        </w:rPr>
        <w:t> </w:t>
      </w:r>
      <w:r>
        <w:rPr>
          <w:sz w:val="22"/>
        </w:rPr>
        <w:t>zastavitelné</w:t>
      </w:r>
      <w:r>
        <w:rPr>
          <w:spacing w:val="-2"/>
          <w:sz w:val="22"/>
        </w:rPr>
        <w:t> </w:t>
      </w:r>
      <w:r>
        <w:rPr>
          <w:sz w:val="22"/>
        </w:rPr>
        <w:t>plochy</w:t>
      </w:r>
      <w:r>
        <w:rPr>
          <w:spacing w:val="-3"/>
          <w:sz w:val="22"/>
        </w:rPr>
        <w:t> </w:t>
      </w:r>
      <w:r>
        <w:rPr>
          <w:sz w:val="22"/>
        </w:rPr>
        <w:t>a</w:t>
      </w:r>
      <w:r>
        <w:rPr>
          <w:spacing w:val="-3"/>
          <w:sz w:val="22"/>
        </w:rPr>
        <w:t> </w:t>
      </w:r>
      <w:r>
        <w:rPr>
          <w:sz w:val="22"/>
        </w:rPr>
        <w:t>koridory</w:t>
      </w:r>
      <w:r>
        <w:rPr>
          <w:spacing w:val="-3"/>
          <w:sz w:val="22"/>
        </w:rPr>
        <w:t> </w:t>
      </w:r>
      <w:r>
        <w:rPr>
          <w:sz w:val="22"/>
        </w:rPr>
        <w:t>nadmístního</w:t>
      </w:r>
      <w:r>
        <w:rPr>
          <w:spacing w:val="-3"/>
          <w:sz w:val="22"/>
        </w:rPr>
        <w:t> </w:t>
      </w:r>
      <w:r>
        <w:rPr>
          <w:sz w:val="22"/>
        </w:rPr>
        <w:t>významu,</w:t>
      </w:r>
      <w:r>
        <w:rPr>
          <w:spacing w:val="-2"/>
          <w:sz w:val="22"/>
        </w:rPr>
        <w:t> </w:t>
      </w:r>
      <w:r>
        <w:rPr>
          <w:sz w:val="22"/>
        </w:rPr>
        <w:t>včetně</w:t>
      </w:r>
      <w:r>
        <w:rPr>
          <w:spacing w:val="-4"/>
          <w:sz w:val="22"/>
        </w:rPr>
        <w:t> </w:t>
      </w:r>
      <w:r>
        <w:rPr>
          <w:sz w:val="22"/>
        </w:rPr>
        <w:t>ploch</w:t>
      </w:r>
      <w:r>
        <w:rPr>
          <w:spacing w:val="-3"/>
          <w:sz w:val="22"/>
        </w:rPr>
        <w:t> </w:t>
      </w:r>
      <w:r>
        <w:rPr>
          <w:sz w:val="22"/>
        </w:rPr>
        <w:t>a koridorů veřejné infrastruktury, územního systému ekologické stability regionálního</w:t>
      </w:r>
      <w:r>
        <w:rPr>
          <w:spacing w:val="-1"/>
          <w:sz w:val="22"/>
        </w:rPr>
        <w:t> </w:t>
      </w:r>
      <w:r>
        <w:rPr>
          <w:sz w:val="22"/>
        </w:rPr>
        <w:t>významu,</w:t>
      </w:r>
      <w:r>
        <w:rPr>
          <w:spacing w:val="-1"/>
          <w:sz w:val="22"/>
        </w:rPr>
        <w:t> </w:t>
      </w:r>
      <w:r>
        <w:rPr>
          <w:sz w:val="22"/>
        </w:rPr>
        <w:t>stanoví účel, pro</w:t>
      </w:r>
      <w:r>
        <w:rPr>
          <w:spacing w:val="-2"/>
          <w:sz w:val="22"/>
        </w:rPr>
        <w:t> </w:t>
      </w:r>
      <w:r>
        <w:rPr>
          <w:sz w:val="22"/>
        </w:rPr>
        <w:t>který</w:t>
      </w:r>
      <w:r>
        <w:rPr>
          <w:spacing w:val="-1"/>
          <w:sz w:val="22"/>
        </w:rPr>
        <w:t> </w:t>
      </w:r>
      <w:r>
        <w:rPr>
          <w:sz w:val="22"/>
        </w:rPr>
        <w:t>jsou</w:t>
      </w:r>
      <w:r>
        <w:rPr>
          <w:spacing w:val="-1"/>
          <w:sz w:val="22"/>
        </w:rPr>
        <w:t> </w:t>
      </w:r>
      <w:r>
        <w:rPr>
          <w:sz w:val="22"/>
        </w:rPr>
        <w:t>vymezeny, a</w:t>
      </w:r>
      <w:r>
        <w:rPr>
          <w:spacing w:val="-3"/>
          <w:sz w:val="22"/>
        </w:rPr>
        <w:t> </w:t>
      </w:r>
      <w:r>
        <w:rPr>
          <w:sz w:val="22"/>
        </w:rPr>
        <w:t>požadavky</w:t>
      </w:r>
      <w:r>
        <w:rPr>
          <w:spacing w:val="-1"/>
          <w:sz w:val="22"/>
        </w:rPr>
        <w:t> </w:t>
      </w:r>
      <w:r>
        <w:rPr>
          <w:sz w:val="22"/>
        </w:rPr>
        <w:t>na jejich využití,</w:t>
      </w:r>
    </w:p>
    <w:p>
      <w:pPr>
        <w:pStyle w:val="ListParagraph"/>
        <w:numPr>
          <w:ilvl w:val="1"/>
          <w:numId w:val="70"/>
        </w:numPr>
        <w:tabs>
          <w:tab w:pos="1415" w:val="left" w:leader="none"/>
          <w:tab w:pos="1418" w:val="left" w:leader="none"/>
        </w:tabs>
        <w:spacing w:line="117" w:lineRule="auto" w:before="297" w:after="0"/>
        <w:ind w:left="1418" w:right="139" w:hanging="284"/>
        <w:jc w:val="both"/>
        <w:rPr>
          <w:sz w:val="22"/>
        </w:rPr>
      </w:pPr>
      <w:r>
        <w:rPr>
          <w:sz w:val="22"/>
        </w:rPr>
        <w:t>vymezují krajiny a stanoví jejich cílové kvality podle Evropské úmluvy o krajině</w:t>
      </w:r>
      <w:r>
        <w:rPr>
          <w:color w:val="00AF50"/>
          <w:position w:val="6"/>
          <w:sz w:val="14"/>
        </w:rPr>
        <w:t>18)</w:t>
      </w:r>
      <w:r>
        <w:rPr>
          <w:sz w:val="22"/>
        </w:rPr>
        <w:t>, včetně územních podmínek pro jejich zachování nebo dosažení,</w:t>
      </w:r>
    </w:p>
    <w:p>
      <w:pPr>
        <w:pStyle w:val="ListParagraph"/>
        <w:spacing w:after="0" w:line="117" w:lineRule="auto"/>
        <w:jc w:val="both"/>
        <w:rPr>
          <w:sz w:val="22"/>
        </w:rPr>
        <w:sectPr>
          <w:pgSz w:w="11910" w:h="16850"/>
          <w:pgMar w:header="708" w:footer="995" w:top="1340" w:bottom="1180" w:left="850" w:right="1559"/>
        </w:sectPr>
      </w:pPr>
    </w:p>
    <w:p>
      <w:pPr>
        <w:pStyle w:val="ListParagraph"/>
        <w:numPr>
          <w:ilvl w:val="1"/>
          <w:numId w:val="70"/>
        </w:numPr>
        <w:tabs>
          <w:tab w:pos="1416" w:val="left" w:leader="none"/>
          <w:tab w:pos="1418" w:val="left" w:leader="none"/>
        </w:tabs>
        <w:spacing w:line="117" w:lineRule="auto" w:before="360" w:after="0"/>
        <w:ind w:left="1418" w:right="138" w:hanging="284"/>
        <w:jc w:val="both"/>
        <w:rPr>
          <w:sz w:val="22"/>
        </w:rPr>
      </w:pPr>
      <w:r>
        <w:rPr>
          <w:sz w:val="22"/>
        </w:rPr>
        <w:t>vymezují veřejně prospěšné stavby, veřejně prospěšná opatření, stavby a opatření k zajišťování obrany a bezpečnosti státu a plochy pro asanaci, pro které lze práva k pozemkům a stavbám vyvlastnit,</w:t>
      </w:r>
    </w:p>
    <w:p>
      <w:pPr>
        <w:pStyle w:val="ListParagraph"/>
        <w:numPr>
          <w:ilvl w:val="1"/>
          <w:numId w:val="70"/>
        </w:numPr>
        <w:tabs>
          <w:tab w:pos="1416" w:val="left" w:leader="none"/>
          <w:tab w:pos="1418" w:val="left" w:leader="none"/>
        </w:tabs>
        <w:spacing w:line="117" w:lineRule="auto" w:before="299" w:after="0"/>
        <w:ind w:left="1418" w:right="138" w:hanging="284"/>
        <w:jc w:val="both"/>
        <w:rPr>
          <w:sz w:val="22"/>
        </w:rPr>
      </w:pPr>
      <w:r>
        <w:rPr>
          <w:sz w:val="22"/>
        </w:rPr>
        <w:t>stanovují</w:t>
      </w:r>
      <w:r>
        <w:rPr>
          <w:spacing w:val="-3"/>
          <w:sz w:val="22"/>
        </w:rPr>
        <w:t> </w:t>
      </w:r>
      <w:r>
        <w:rPr>
          <w:sz w:val="22"/>
        </w:rPr>
        <w:t>požadavky</w:t>
      </w:r>
      <w:r>
        <w:rPr>
          <w:spacing w:val="-1"/>
          <w:sz w:val="22"/>
        </w:rPr>
        <w:t> </w:t>
      </w:r>
      <w:r>
        <w:rPr>
          <w:sz w:val="22"/>
        </w:rPr>
        <w:t>na</w:t>
      </w:r>
      <w:r>
        <w:rPr>
          <w:spacing w:val="-3"/>
          <w:sz w:val="22"/>
        </w:rPr>
        <w:t> </w:t>
      </w:r>
      <w:r>
        <w:rPr>
          <w:sz w:val="22"/>
        </w:rPr>
        <w:t>koordinaci</w:t>
      </w:r>
      <w:r>
        <w:rPr>
          <w:spacing w:val="-2"/>
          <w:sz w:val="22"/>
        </w:rPr>
        <w:t> </w:t>
      </w:r>
      <w:r>
        <w:rPr>
          <w:sz w:val="22"/>
        </w:rPr>
        <w:t>územně</w:t>
      </w:r>
      <w:r>
        <w:rPr>
          <w:spacing w:val="-2"/>
          <w:sz w:val="22"/>
        </w:rPr>
        <w:t> </w:t>
      </w:r>
      <w:r>
        <w:rPr>
          <w:sz w:val="22"/>
        </w:rPr>
        <w:t>plánovací činnosti</w:t>
      </w:r>
      <w:r>
        <w:rPr>
          <w:spacing w:val="-2"/>
          <w:sz w:val="22"/>
        </w:rPr>
        <w:t> </w:t>
      </w:r>
      <w:r>
        <w:rPr>
          <w:sz w:val="22"/>
        </w:rPr>
        <w:t>obcí</w:t>
      </w:r>
      <w:r>
        <w:rPr>
          <w:spacing w:val="-3"/>
          <w:sz w:val="22"/>
        </w:rPr>
        <w:t> </w:t>
      </w:r>
      <w:r>
        <w:rPr>
          <w:sz w:val="22"/>
        </w:rPr>
        <w:t>a</w:t>
      </w:r>
      <w:r>
        <w:rPr>
          <w:spacing w:val="-3"/>
          <w:sz w:val="22"/>
        </w:rPr>
        <w:t> </w:t>
      </w:r>
      <w:r>
        <w:rPr>
          <w:sz w:val="22"/>
        </w:rPr>
        <w:t>na řešení v</w:t>
      </w:r>
      <w:r>
        <w:rPr>
          <w:spacing w:val="-1"/>
          <w:sz w:val="22"/>
        </w:rPr>
        <w:t> </w:t>
      </w:r>
      <w:r>
        <w:rPr>
          <w:sz w:val="22"/>
        </w:rPr>
        <w:t>územně plánovacích dokumentacích obcí, a to</w:t>
      </w:r>
      <w:r>
        <w:rPr>
          <w:spacing w:val="-2"/>
          <w:sz w:val="22"/>
        </w:rPr>
        <w:t> </w:t>
      </w:r>
      <w:r>
        <w:rPr>
          <w:sz w:val="22"/>
        </w:rPr>
        <w:t>i s přihlédnutím</w:t>
      </w:r>
      <w:r>
        <w:rPr>
          <w:spacing w:val="-1"/>
          <w:sz w:val="22"/>
        </w:rPr>
        <w:t> </w:t>
      </w:r>
      <w:r>
        <w:rPr>
          <w:sz w:val="22"/>
        </w:rPr>
        <w:t>ke</w:t>
      </w:r>
      <w:r>
        <w:rPr>
          <w:spacing w:val="-2"/>
          <w:sz w:val="22"/>
        </w:rPr>
        <w:t> </w:t>
      </w:r>
      <w:r>
        <w:rPr>
          <w:sz w:val="22"/>
        </w:rPr>
        <w:t>stanovené sídelní struktuře.</w:t>
      </w:r>
    </w:p>
    <w:p>
      <w:pPr>
        <w:pStyle w:val="Heading4"/>
        <w:spacing w:line="663" w:lineRule="exact" w:before="130"/>
        <w:ind w:left="712"/>
      </w:pPr>
      <w:r>
        <w:rPr/>
        <w:t>§</w:t>
      </w:r>
      <w:r>
        <w:rPr>
          <w:spacing w:val="1"/>
        </w:rPr>
        <w:t> </w:t>
      </w:r>
      <w:r>
        <w:rPr>
          <w:spacing w:val="-5"/>
        </w:rPr>
        <w:t>78</w:t>
      </w:r>
    </w:p>
    <w:p>
      <w:pPr>
        <w:pStyle w:val="ListParagraph"/>
        <w:numPr>
          <w:ilvl w:val="0"/>
          <w:numId w:val="71"/>
        </w:numPr>
        <w:tabs>
          <w:tab w:pos="1416" w:val="left" w:leader="none"/>
          <w:tab w:pos="1418" w:val="left" w:leader="none"/>
        </w:tabs>
        <w:spacing w:line="117" w:lineRule="auto" w:before="200" w:after="0"/>
        <w:ind w:left="1418" w:right="138" w:hanging="567"/>
        <w:jc w:val="both"/>
        <w:rPr>
          <w:sz w:val="22"/>
        </w:rPr>
      </w:pPr>
      <w:r>
        <w:rPr>
          <w:sz w:val="22"/>
        </w:rPr>
        <w:t>Zásady územního rozvoje v nadmístních souvislostech zpřesňují a rozvíjejí</w:t>
      </w:r>
      <w:r>
        <w:rPr>
          <w:spacing w:val="80"/>
          <w:sz w:val="22"/>
        </w:rPr>
        <w:t> </w:t>
      </w:r>
      <w:r>
        <w:rPr>
          <w:sz w:val="22"/>
        </w:rPr>
        <w:t>cíle a úkoly územního plánování v souladu s územním rozvojovým plánem a určují strategii pro jejich naplňování.</w:t>
      </w:r>
    </w:p>
    <w:p>
      <w:pPr>
        <w:pStyle w:val="ListParagraph"/>
        <w:numPr>
          <w:ilvl w:val="0"/>
          <w:numId w:val="71"/>
        </w:numPr>
        <w:tabs>
          <w:tab w:pos="1416" w:val="left" w:leader="none"/>
          <w:tab w:pos="1418" w:val="left" w:leader="none"/>
        </w:tabs>
        <w:spacing w:line="117" w:lineRule="auto" w:before="297" w:after="0"/>
        <w:ind w:left="1418" w:right="138" w:hanging="567"/>
        <w:jc w:val="both"/>
        <w:rPr>
          <w:sz w:val="22"/>
        </w:rPr>
      </w:pPr>
      <w:r>
        <w:rPr>
          <w:sz w:val="22"/>
        </w:rPr>
        <w:t>Je-li</w:t>
      </w:r>
      <w:r>
        <w:rPr>
          <w:spacing w:val="-1"/>
          <w:sz w:val="22"/>
        </w:rPr>
        <w:t> </w:t>
      </w:r>
      <w:r>
        <w:rPr>
          <w:sz w:val="22"/>
        </w:rPr>
        <w:t>to</w:t>
      </w:r>
      <w:r>
        <w:rPr>
          <w:spacing w:val="-1"/>
          <w:sz w:val="22"/>
        </w:rPr>
        <w:t> </w:t>
      </w:r>
      <w:r>
        <w:rPr>
          <w:sz w:val="22"/>
        </w:rPr>
        <w:t>účelné,</w:t>
      </w:r>
      <w:r>
        <w:rPr>
          <w:spacing w:val="-1"/>
          <w:sz w:val="22"/>
        </w:rPr>
        <w:t> </w:t>
      </w:r>
      <w:r>
        <w:rPr>
          <w:sz w:val="22"/>
        </w:rPr>
        <w:t>zásady</w:t>
      </w:r>
      <w:r>
        <w:rPr>
          <w:spacing w:val="-2"/>
          <w:sz w:val="22"/>
        </w:rPr>
        <w:t> </w:t>
      </w:r>
      <w:r>
        <w:rPr>
          <w:sz w:val="22"/>
        </w:rPr>
        <w:t>územního</w:t>
      </w:r>
      <w:r>
        <w:rPr>
          <w:spacing w:val="-2"/>
          <w:sz w:val="22"/>
        </w:rPr>
        <w:t> </w:t>
      </w:r>
      <w:r>
        <w:rPr>
          <w:sz w:val="22"/>
        </w:rPr>
        <w:t>rozvoje</w:t>
      </w:r>
      <w:r>
        <w:rPr>
          <w:spacing w:val="-2"/>
          <w:sz w:val="22"/>
        </w:rPr>
        <w:t> </w:t>
      </w:r>
      <w:r>
        <w:rPr>
          <w:sz w:val="22"/>
        </w:rPr>
        <w:t>stanoví podrobnější</w:t>
      </w:r>
      <w:r>
        <w:rPr>
          <w:spacing w:val="-2"/>
          <w:sz w:val="22"/>
        </w:rPr>
        <w:t> </w:t>
      </w:r>
      <w:r>
        <w:rPr>
          <w:sz w:val="22"/>
        </w:rPr>
        <w:t>řešení</w:t>
      </w:r>
      <w:r>
        <w:rPr>
          <w:spacing w:val="-2"/>
          <w:sz w:val="22"/>
        </w:rPr>
        <w:t> </w:t>
      </w:r>
      <w:r>
        <w:rPr>
          <w:sz w:val="22"/>
        </w:rPr>
        <w:t>obsažené v územním rozvojovém plánu a řeší další záležitosti, které přesahují svým významem nebo rozsahem území obce; přitom mohou obsahovat řešení vybraného území, koridoru nebo plochy v podrobnějším měřítku.</w:t>
      </w:r>
    </w:p>
    <w:p>
      <w:pPr>
        <w:pStyle w:val="ListParagraph"/>
        <w:numPr>
          <w:ilvl w:val="0"/>
          <w:numId w:val="71"/>
        </w:numPr>
        <w:tabs>
          <w:tab w:pos="1417" w:val="left" w:leader="none"/>
        </w:tabs>
        <w:spacing w:line="240" w:lineRule="auto" w:before="70" w:after="0"/>
        <w:ind w:left="1417" w:right="0" w:hanging="565"/>
        <w:jc w:val="both"/>
        <w:rPr>
          <w:sz w:val="22"/>
        </w:rPr>
      </w:pPr>
      <w:r>
        <w:rPr>
          <w:sz w:val="22"/>
        </w:rPr>
        <w:t>Zásady</w:t>
      </w:r>
      <w:r>
        <w:rPr>
          <w:spacing w:val="-7"/>
          <w:sz w:val="22"/>
        </w:rPr>
        <w:t> </w:t>
      </w:r>
      <w:r>
        <w:rPr>
          <w:sz w:val="22"/>
        </w:rPr>
        <w:t>územního</w:t>
      </w:r>
      <w:r>
        <w:rPr>
          <w:spacing w:val="-7"/>
          <w:sz w:val="22"/>
        </w:rPr>
        <w:t> </w:t>
      </w:r>
      <w:r>
        <w:rPr>
          <w:sz w:val="22"/>
        </w:rPr>
        <w:t>rozvoje</w:t>
      </w:r>
      <w:r>
        <w:rPr>
          <w:spacing w:val="-4"/>
          <w:sz w:val="22"/>
        </w:rPr>
        <w:t> </w:t>
      </w:r>
      <w:r>
        <w:rPr>
          <w:sz w:val="22"/>
        </w:rPr>
        <w:t>mohou</w:t>
      </w:r>
      <w:r>
        <w:rPr>
          <w:spacing w:val="-4"/>
          <w:sz w:val="22"/>
        </w:rPr>
        <w:t> </w:t>
      </w:r>
      <w:r>
        <w:rPr>
          <w:sz w:val="22"/>
        </w:rPr>
        <w:t>vymezit</w:t>
      </w:r>
      <w:r>
        <w:rPr>
          <w:spacing w:val="-4"/>
          <w:sz w:val="22"/>
        </w:rPr>
        <w:t> </w:t>
      </w:r>
      <w:r>
        <w:rPr>
          <w:sz w:val="22"/>
        </w:rPr>
        <w:t>plochu</w:t>
      </w:r>
      <w:r>
        <w:rPr>
          <w:spacing w:val="-7"/>
          <w:sz w:val="22"/>
        </w:rPr>
        <w:t> </w:t>
      </w:r>
      <w:r>
        <w:rPr>
          <w:sz w:val="22"/>
        </w:rPr>
        <w:t>nebo</w:t>
      </w:r>
      <w:r>
        <w:rPr>
          <w:spacing w:val="-6"/>
          <w:sz w:val="22"/>
        </w:rPr>
        <w:t> </w:t>
      </w:r>
      <w:r>
        <w:rPr>
          <w:sz w:val="22"/>
        </w:rPr>
        <w:t>koridor</w:t>
      </w:r>
      <w:r>
        <w:rPr>
          <w:spacing w:val="-6"/>
          <w:sz w:val="22"/>
        </w:rPr>
        <w:t> </w:t>
      </w:r>
      <w:r>
        <w:rPr>
          <w:sz w:val="22"/>
        </w:rPr>
        <w:t>územní</w:t>
      </w:r>
      <w:r>
        <w:rPr>
          <w:spacing w:val="-6"/>
          <w:sz w:val="22"/>
        </w:rPr>
        <w:t> </w:t>
      </w:r>
      <w:r>
        <w:rPr>
          <w:spacing w:val="-2"/>
          <w:sz w:val="22"/>
        </w:rPr>
        <w:t>rezervy.</w:t>
      </w:r>
    </w:p>
    <w:p>
      <w:pPr>
        <w:pStyle w:val="ListParagraph"/>
        <w:numPr>
          <w:ilvl w:val="0"/>
          <w:numId w:val="71"/>
        </w:numPr>
        <w:tabs>
          <w:tab w:pos="1417" w:val="left" w:leader="none"/>
        </w:tabs>
        <w:spacing w:line="240" w:lineRule="auto" w:before="22" w:after="0"/>
        <w:ind w:left="1417" w:right="0" w:hanging="565"/>
        <w:jc w:val="both"/>
        <w:rPr>
          <w:sz w:val="22"/>
        </w:rPr>
      </w:pPr>
      <w:r>
        <w:rPr>
          <w:sz w:val="22"/>
        </w:rPr>
        <w:t>Zásady</w:t>
      </w:r>
      <w:r>
        <w:rPr>
          <w:spacing w:val="-7"/>
          <w:sz w:val="22"/>
        </w:rPr>
        <w:t> </w:t>
      </w:r>
      <w:r>
        <w:rPr>
          <w:sz w:val="22"/>
        </w:rPr>
        <w:t>územního</w:t>
      </w:r>
      <w:r>
        <w:rPr>
          <w:spacing w:val="-7"/>
          <w:sz w:val="22"/>
        </w:rPr>
        <w:t> </w:t>
      </w:r>
      <w:r>
        <w:rPr>
          <w:sz w:val="22"/>
        </w:rPr>
        <w:t>rozvoje</w:t>
      </w:r>
      <w:r>
        <w:rPr>
          <w:spacing w:val="-4"/>
          <w:sz w:val="22"/>
        </w:rPr>
        <w:t> </w:t>
      </w:r>
      <w:r>
        <w:rPr>
          <w:sz w:val="22"/>
        </w:rPr>
        <w:t>mohou</w:t>
      </w:r>
      <w:r>
        <w:rPr>
          <w:spacing w:val="-7"/>
          <w:sz w:val="22"/>
        </w:rPr>
        <w:t> </w:t>
      </w:r>
      <w:r>
        <w:rPr>
          <w:sz w:val="22"/>
        </w:rPr>
        <w:t>stanovit</w:t>
      </w:r>
      <w:r>
        <w:rPr>
          <w:spacing w:val="-5"/>
          <w:sz w:val="22"/>
        </w:rPr>
        <w:t> </w:t>
      </w:r>
      <w:r>
        <w:rPr>
          <w:sz w:val="22"/>
        </w:rPr>
        <w:t>pořadí</w:t>
      </w:r>
      <w:r>
        <w:rPr>
          <w:spacing w:val="-4"/>
          <w:sz w:val="22"/>
        </w:rPr>
        <w:t> </w:t>
      </w:r>
      <w:r>
        <w:rPr>
          <w:sz w:val="22"/>
        </w:rPr>
        <w:t>provádění</w:t>
      </w:r>
      <w:r>
        <w:rPr>
          <w:spacing w:val="-4"/>
          <w:sz w:val="22"/>
        </w:rPr>
        <w:t> </w:t>
      </w:r>
      <w:r>
        <w:rPr>
          <w:sz w:val="22"/>
        </w:rPr>
        <w:t>změn</w:t>
      </w:r>
      <w:r>
        <w:rPr>
          <w:spacing w:val="-7"/>
          <w:sz w:val="22"/>
        </w:rPr>
        <w:t> </w:t>
      </w:r>
      <w:r>
        <w:rPr>
          <w:sz w:val="22"/>
        </w:rPr>
        <w:t>v</w:t>
      </w:r>
      <w:r>
        <w:rPr>
          <w:spacing w:val="-4"/>
          <w:sz w:val="22"/>
        </w:rPr>
        <w:t> </w:t>
      </w:r>
      <w:r>
        <w:rPr>
          <w:spacing w:val="-2"/>
          <w:sz w:val="22"/>
        </w:rPr>
        <w:t>území.</w:t>
      </w:r>
    </w:p>
    <w:p>
      <w:pPr>
        <w:pStyle w:val="ListParagraph"/>
        <w:numPr>
          <w:ilvl w:val="0"/>
          <w:numId w:val="71"/>
        </w:numPr>
        <w:tabs>
          <w:tab w:pos="1416" w:val="left" w:leader="none"/>
          <w:tab w:pos="1418" w:val="left" w:leader="none"/>
        </w:tabs>
        <w:spacing w:line="117" w:lineRule="auto" w:before="252" w:after="0"/>
        <w:ind w:left="1418" w:right="140" w:hanging="567"/>
        <w:jc w:val="both"/>
        <w:rPr>
          <w:sz w:val="22"/>
        </w:rPr>
      </w:pPr>
      <w:r>
        <w:rPr>
          <w:sz w:val="22"/>
        </w:rPr>
        <w:t>K podrobnějšímu prověření navrženého řešení mohou zásady územního rozvoje ve vybraných územích nebo koridorech uložit pořízení územní studie.</w:t>
      </w:r>
    </w:p>
    <w:p>
      <w:pPr>
        <w:pStyle w:val="Heading4"/>
        <w:spacing w:line="663" w:lineRule="exact" w:before="129"/>
        <w:ind w:left="712"/>
      </w:pPr>
      <w:r>
        <w:rPr/>
        <w:t>§</w:t>
      </w:r>
      <w:r>
        <w:rPr>
          <w:spacing w:val="1"/>
        </w:rPr>
        <w:t> </w:t>
      </w:r>
      <w:r>
        <w:rPr>
          <w:spacing w:val="-5"/>
        </w:rPr>
        <w:t>79</w:t>
      </w:r>
    </w:p>
    <w:p>
      <w:pPr>
        <w:pStyle w:val="ListParagraph"/>
        <w:numPr>
          <w:ilvl w:val="0"/>
          <w:numId w:val="72"/>
        </w:numPr>
        <w:tabs>
          <w:tab w:pos="1417" w:val="left" w:leader="none"/>
        </w:tabs>
        <w:spacing w:line="516" w:lineRule="exact" w:before="0" w:after="0"/>
        <w:ind w:left="1417" w:right="0" w:hanging="565"/>
        <w:jc w:val="both"/>
        <w:rPr>
          <w:sz w:val="22"/>
        </w:rPr>
      </w:pPr>
      <w:r>
        <w:rPr>
          <w:sz w:val="22"/>
        </w:rPr>
        <w:t>Zásady</w:t>
      </w:r>
      <w:r>
        <w:rPr>
          <w:spacing w:val="-5"/>
          <w:sz w:val="22"/>
        </w:rPr>
        <w:t> </w:t>
      </w:r>
      <w:r>
        <w:rPr>
          <w:sz w:val="22"/>
        </w:rPr>
        <w:t>územního</w:t>
      </w:r>
      <w:r>
        <w:rPr>
          <w:spacing w:val="-5"/>
          <w:sz w:val="22"/>
        </w:rPr>
        <w:t> </w:t>
      </w:r>
      <w:r>
        <w:rPr>
          <w:sz w:val="22"/>
        </w:rPr>
        <w:t>rozvoje</w:t>
      </w:r>
      <w:r>
        <w:rPr>
          <w:spacing w:val="-1"/>
          <w:sz w:val="22"/>
        </w:rPr>
        <w:t> </w:t>
      </w:r>
      <w:r>
        <w:rPr>
          <w:sz w:val="22"/>
        </w:rPr>
        <w:t>se</w:t>
      </w:r>
      <w:r>
        <w:rPr>
          <w:spacing w:val="-5"/>
          <w:sz w:val="22"/>
        </w:rPr>
        <w:t> </w:t>
      </w:r>
      <w:r>
        <w:rPr>
          <w:sz w:val="22"/>
        </w:rPr>
        <w:t>pořizují</w:t>
      </w:r>
      <w:r>
        <w:rPr>
          <w:spacing w:val="-3"/>
          <w:sz w:val="22"/>
        </w:rPr>
        <w:t> </w:t>
      </w:r>
      <w:r>
        <w:rPr>
          <w:sz w:val="22"/>
        </w:rPr>
        <w:t>a</w:t>
      </w:r>
      <w:r>
        <w:rPr>
          <w:spacing w:val="-4"/>
          <w:sz w:val="22"/>
        </w:rPr>
        <w:t> </w:t>
      </w:r>
      <w:r>
        <w:rPr>
          <w:sz w:val="22"/>
        </w:rPr>
        <w:t>vydávají</w:t>
      </w:r>
      <w:r>
        <w:rPr>
          <w:spacing w:val="-5"/>
          <w:sz w:val="22"/>
        </w:rPr>
        <w:t> </w:t>
      </w:r>
      <w:r>
        <w:rPr>
          <w:sz w:val="22"/>
        </w:rPr>
        <w:t>pro</w:t>
      </w:r>
      <w:r>
        <w:rPr>
          <w:spacing w:val="-5"/>
          <w:sz w:val="22"/>
        </w:rPr>
        <w:t> </w:t>
      </w:r>
      <w:r>
        <w:rPr>
          <w:sz w:val="22"/>
        </w:rPr>
        <w:t>celé</w:t>
      </w:r>
      <w:r>
        <w:rPr>
          <w:spacing w:val="-4"/>
          <w:sz w:val="22"/>
        </w:rPr>
        <w:t> </w:t>
      </w:r>
      <w:r>
        <w:rPr>
          <w:sz w:val="22"/>
        </w:rPr>
        <w:t>území</w:t>
      </w:r>
      <w:r>
        <w:rPr>
          <w:spacing w:val="-5"/>
          <w:sz w:val="22"/>
        </w:rPr>
        <w:t> </w:t>
      </w:r>
      <w:r>
        <w:rPr>
          <w:spacing w:val="-2"/>
          <w:sz w:val="22"/>
        </w:rPr>
        <w:t>kraje.</w:t>
      </w:r>
    </w:p>
    <w:p>
      <w:pPr>
        <w:pStyle w:val="ListParagraph"/>
        <w:numPr>
          <w:ilvl w:val="0"/>
          <w:numId w:val="72"/>
        </w:numPr>
        <w:tabs>
          <w:tab w:pos="1416" w:val="left" w:leader="none"/>
          <w:tab w:pos="1418" w:val="left" w:leader="none"/>
        </w:tabs>
        <w:spacing w:line="117" w:lineRule="auto" w:before="249" w:after="0"/>
        <w:ind w:left="1418" w:right="134" w:hanging="567"/>
        <w:jc w:val="both"/>
        <w:rPr>
          <w:sz w:val="22"/>
        </w:rPr>
      </w:pPr>
      <w:r>
        <w:rPr>
          <w:sz w:val="22"/>
        </w:rPr>
        <w:t>Záležitosti celostátního významu, které nejsou obsaženy v územním rozvojovém plánu,</w:t>
      </w:r>
      <w:r>
        <w:rPr>
          <w:spacing w:val="-1"/>
          <w:sz w:val="22"/>
        </w:rPr>
        <w:t> </w:t>
      </w:r>
      <w:r>
        <w:rPr>
          <w:sz w:val="22"/>
        </w:rPr>
        <w:t>mohou být</w:t>
      </w:r>
      <w:r>
        <w:rPr>
          <w:spacing w:val="-1"/>
          <w:sz w:val="22"/>
        </w:rPr>
        <w:t> </w:t>
      </w:r>
      <w:r>
        <w:rPr>
          <w:sz w:val="22"/>
        </w:rPr>
        <w:t>součástí zásad</w:t>
      </w:r>
      <w:r>
        <w:rPr>
          <w:spacing w:val="-1"/>
          <w:sz w:val="22"/>
        </w:rPr>
        <w:t> </w:t>
      </w:r>
      <w:r>
        <w:rPr>
          <w:sz w:val="22"/>
        </w:rPr>
        <w:t>územního</w:t>
      </w:r>
      <w:r>
        <w:rPr>
          <w:spacing w:val="-1"/>
          <w:sz w:val="22"/>
        </w:rPr>
        <w:t> </w:t>
      </w:r>
      <w:r>
        <w:rPr>
          <w:sz w:val="22"/>
        </w:rPr>
        <w:t>rozvoje, nevyloučí-li</w:t>
      </w:r>
      <w:r>
        <w:rPr>
          <w:spacing w:val="-1"/>
          <w:sz w:val="22"/>
        </w:rPr>
        <w:t> </w:t>
      </w:r>
      <w:r>
        <w:rPr>
          <w:spacing w:val="-67"/>
          <w:sz w:val="22"/>
        </w:rPr>
        <w:t>to</w:t>
      </w:r>
      <w:r>
        <w:rPr>
          <w:sz w:val="22"/>
        </w:rPr>
        <w:t> nadřízený orgán ve stanovisku podle § 101 z důvodů potřeby jejich nadregionální koordinace.</w:t>
      </w:r>
    </w:p>
    <w:p>
      <w:pPr>
        <w:pStyle w:val="ListParagraph"/>
        <w:numPr>
          <w:ilvl w:val="0"/>
          <w:numId w:val="72"/>
        </w:numPr>
        <w:tabs>
          <w:tab w:pos="1416" w:val="left" w:leader="none"/>
          <w:tab w:pos="1418" w:val="left" w:leader="none"/>
        </w:tabs>
        <w:spacing w:line="117" w:lineRule="auto" w:before="297" w:after="0"/>
        <w:ind w:left="1418" w:right="136" w:hanging="567"/>
        <w:jc w:val="both"/>
        <w:rPr>
          <w:sz w:val="22"/>
        </w:rPr>
      </w:pPr>
      <w:r>
        <w:rPr>
          <w:sz w:val="22"/>
        </w:rPr>
        <w:t>K návrhu zásad územního rozvoje pořizovatel zajistí vyhodnocení vlivů, je-</w:t>
      </w:r>
      <w:r>
        <w:rPr>
          <w:spacing w:val="-68"/>
          <w:sz w:val="22"/>
        </w:rPr>
        <w:t>li</w:t>
      </w:r>
      <w:r>
        <w:rPr>
          <w:spacing w:val="40"/>
          <w:sz w:val="22"/>
        </w:rPr>
        <w:t> </w:t>
      </w:r>
      <w:r>
        <w:rPr>
          <w:sz w:val="22"/>
        </w:rPr>
        <w:t>to vyžadováno podle § 40.</w:t>
      </w:r>
    </w:p>
    <w:p>
      <w:pPr>
        <w:pStyle w:val="ListParagraph"/>
        <w:numPr>
          <w:ilvl w:val="0"/>
          <w:numId w:val="72"/>
        </w:numPr>
        <w:tabs>
          <w:tab w:pos="1416" w:val="left" w:leader="none"/>
          <w:tab w:pos="1418" w:val="left" w:leader="none"/>
        </w:tabs>
        <w:spacing w:line="117" w:lineRule="auto" w:before="300" w:after="0"/>
        <w:ind w:left="1418" w:right="138" w:hanging="567"/>
        <w:jc w:val="both"/>
        <w:rPr>
          <w:sz w:val="22"/>
        </w:rPr>
      </w:pPr>
      <w:r>
        <w:rPr>
          <w:sz w:val="22"/>
        </w:rPr>
        <w:t>Zásady</w:t>
      </w:r>
      <w:r>
        <w:rPr>
          <w:spacing w:val="-3"/>
          <w:sz w:val="22"/>
        </w:rPr>
        <w:t> </w:t>
      </w:r>
      <w:r>
        <w:rPr>
          <w:sz w:val="22"/>
        </w:rPr>
        <w:t>územního</w:t>
      </w:r>
      <w:r>
        <w:rPr>
          <w:spacing w:val="-3"/>
          <w:sz w:val="22"/>
        </w:rPr>
        <w:t> </w:t>
      </w:r>
      <w:r>
        <w:rPr>
          <w:sz w:val="22"/>
        </w:rPr>
        <w:t>rozvoje</w:t>
      </w:r>
      <w:r>
        <w:rPr>
          <w:spacing w:val="-3"/>
          <w:sz w:val="22"/>
        </w:rPr>
        <w:t> </w:t>
      </w:r>
      <w:r>
        <w:rPr>
          <w:sz w:val="22"/>
        </w:rPr>
        <w:t>hlavního</w:t>
      </w:r>
      <w:r>
        <w:rPr>
          <w:spacing w:val="-2"/>
          <w:sz w:val="22"/>
        </w:rPr>
        <w:t> </w:t>
      </w:r>
      <w:r>
        <w:rPr>
          <w:sz w:val="22"/>
        </w:rPr>
        <w:t>města</w:t>
      </w:r>
      <w:r>
        <w:rPr>
          <w:spacing w:val="-5"/>
          <w:sz w:val="22"/>
        </w:rPr>
        <w:t> </w:t>
      </w:r>
      <w:r>
        <w:rPr>
          <w:sz w:val="22"/>
        </w:rPr>
        <w:t>Prahy</w:t>
      </w:r>
      <w:r>
        <w:rPr>
          <w:spacing w:val="-6"/>
          <w:sz w:val="22"/>
        </w:rPr>
        <w:t> </w:t>
      </w:r>
      <w:r>
        <w:rPr>
          <w:sz w:val="22"/>
        </w:rPr>
        <w:t>řeší</w:t>
      </w:r>
      <w:r>
        <w:rPr>
          <w:spacing w:val="-5"/>
          <w:sz w:val="22"/>
        </w:rPr>
        <w:t> </w:t>
      </w:r>
      <w:r>
        <w:rPr>
          <w:sz w:val="22"/>
        </w:rPr>
        <w:t>záležitosti</w:t>
      </w:r>
      <w:r>
        <w:rPr>
          <w:spacing w:val="-4"/>
          <w:sz w:val="22"/>
        </w:rPr>
        <w:t> </w:t>
      </w:r>
      <w:r>
        <w:rPr>
          <w:sz w:val="22"/>
        </w:rPr>
        <w:t>celoměstského významu; přitom se ustanovení stanovící obsah zásad územního rozvoje týkající se rozvojových oblastí, rozvojových os, specifických oblastí a sídelní struktury použijí přiměřeně.</w:t>
      </w:r>
    </w:p>
    <w:p>
      <w:pPr>
        <w:pStyle w:val="ListParagraph"/>
        <w:spacing w:after="0" w:line="117" w:lineRule="auto"/>
        <w:jc w:val="both"/>
        <w:rPr>
          <w:sz w:val="22"/>
        </w:rPr>
        <w:sectPr>
          <w:pgSz w:w="11910" w:h="16850"/>
          <w:pgMar w:header="708" w:footer="995" w:top="1340" w:bottom="1180" w:left="850" w:right="1559"/>
        </w:sectPr>
      </w:pPr>
    </w:p>
    <w:p>
      <w:pPr>
        <w:pStyle w:val="BodyText"/>
        <w:spacing w:line="493" w:lineRule="exact" w:before="254"/>
        <w:ind w:left="687" w:firstLine="0"/>
        <w:jc w:val="center"/>
      </w:pPr>
      <w:r>
        <w:rPr>
          <w:spacing w:val="19"/>
        </w:rPr>
        <w:t>Územní</w:t>
      </w:r>
      <w:r>
        <w:rPr>
          <w:spacing w:val="48"/>
        </w:rPr>
        <w:t> </w:t>
      </w:r>
      <w:r>
        <w:rPr>
          <w:spacing w:val="13"/>
        </w:rPr>
        <w:t>plán</w:t>
      </w:r>
    </w:p>
    <w:p>
      <w:pPr>
        <w:pStyle w:val="Heading4"/>
        <w:spacing w:line="615" w:lineRule="exact"/>
        <w:ind w:left="712"/>
      </w:pPr>
      <w:r>
        <w:rPr/>
        <w:t>§</w:t>
      </w:r>
      <w:r>
        <w:rPr>
          <w:spacing w:val="1"/>
        </w:rPr>
        <w:t> </w:t>
      </w:r>
      <w:r>
        <w:rPr>
          <w:spacing w:val="-5"/>
        </w:rPr>
        <w:t>80</w:t>
      </w:r>
    </w:p>
    <w:p>
      <w:pPr>
        <w:pStyle w:val="ListParagraph"/>
        <w:numPr>
          <w:ilvl w:val="0"/>
          <w:numId w:val="73"/>
        </w:numPr>
        <w:tabs>
          <w:tab w:pos="1416" w:val="left" w:leader="none"/>
          <w:tab w:pos="1418" w:val="left" w:leader="none"/>
        </w:tabs>
        <w:spacing w:line="117" w:lineRule="auto" w:before="200" w:after="0"/>
        <w:ind w:left="1418" w:right="138" w:hanging="567"/>
        <w:jc w:val="both"/>
        <w:rPr>
          <w:sz w:val="22"/>
        </w:rPr>
      </w:pPr>
      <w:r>
        <w:rPr>
          <w:sz w:val="22"/>
        </w:rPr>
        <w:t>Územní plán je základním koncepčním dokumentem obce k usměrňování územního rozvoje a ochrany hodnot jejího území.</w:t>
      </w:r>
    </w:p>
    <w:p>
      <w:pPr>
        <w:pStyle w:val="ListParagraph"/>
        <w:numPr>
          <w:ilvl w:val="0"/>
          <w:numId w:val="73"/>
        </w:numPr>
        <w:tabs>
          <w:tab w:pos="1418" w:val="left" w:leader="none"/>
        </w:tabs>
        <w:spacing w:line="240" w:lineRule="auto" w:before="71" w:after="0"/>
        <w:ind w:left="1418" w:right="0" w:hanging="566"/>
        <w:jc w:val="left"/>
        <w:rPr>
          <w:sz w:val="22"/>
        </w:rPr>
      </w:pPr>
      <w:r>
        <w:rPr>
          <w:sz w:val="22"/>
        </w:rPr>
        <w:t>Územní</w:t>
      </w:r>
      <w:r>
        <w:rPr>
          <w:spacing w:val="-2"/>
          <w:sz w:val="22"/>
        </w:rPr>
        <w:t> </w:t>
      </w:r>
      <w:r>
        <w:rPr>
          <w:spacing w:val="-4"/>
          <w:sz w:val="22"/>
        </w:rPr>
        <w:t>plán</w:t>
      </w:r>
    </w:p>
    <w:p>
      <w:pPr>
        <w:pStyle w:val="ListParagraph"/>
        <w:numPr>
          <w:ilvl w:val="1"/>
          <w:numId w:val="73"/>
        </w:numPr>
        <w:tabs>
          <w:tab w:pos="1417" w:val="left" w:leader="none"/>
        </w:tabs>
        <w:spacing w:line="240" w:lineRule="auto" w:before="22" w:after="0"/>
        <w:ind w:left="1417" w:right="0" w:hanging="282"/>
        <w:jc w:val="left"/>
        <w:rPr>
          <w:sz w:val="22"/>
        </w:rPr>
      </w:pPr>
      <w:r>
        <w:rPr>
          <w:sz w:val="22"/>
        </w:rPr>
        <w:t>vymezí</w:t>
      </w:r>
      <w:r>
        <w:rPr>
          <w:spacing w:val="-6"/>
          <w:sz w:val="22"/>
        </w:rPr>
        <w:t> </w:t>
      </w:r>
      <w:r>
        <w:rPr>
          <w:sz w:val="22"/>
        </w:rPr>
        <w:t>zastavěné</w:t>
      </w:r>
      <w:r>
        <w:rPr>
          <w:spacing w:val="-3"/>
          <w:sz w:val="22"/>
        </w:rPr>
        <w:t> </w:t>
      </w:r>
      <w:r>
        <w:rPr>
          <w:sz w:val="22"/>
        </w:rPr>
        <w:t>území</w:t>
      </w:r>
      <w:r>
        <w:rPr>
          <w:spacing w:val="-2"/>
          <w:sz w:val="22"/>
        </w:rPr>
        <w:t> </w:t>
      </w:r>
      <w:r>
        <w:rPr>
          <w:sz w:val="22"/>
        </w:rPr>
        <w:t>a</w:t>
      </w:r>
      <w:r>
        <w:rPr>
          <w:spacing w:val="-5"/>
          <w:sz w:val="22"/>
        </w:rPr>
        <w:t> </w:t>
      </w:r>
      <w:r>
        <w:rPr>
          <w:sz w:val="22"/>
        </w:rPr>
        <w:t>stanoví</w:t>
      </w:r>
      <w:r>
        <w:rPr>
          <w:spacing w:val="-5"/>
          <w:sz w:val="22"/>
        </w:rPr>
        <w:t> </w:t>
      </w:r>
      <w:r>
        <w:rPr>
          <w:sz w:val="22"/>
        </w:rPr>
        <w:t>datum,</w:t>
      </w:r>
      <w:r>
        <w:rPr>
          <w:spacing w:val="-5"/>
          <w:sz w:val="22"/>
        </w:rPr>
        <w:t> </w:t>
      </w:r>
      <w:r>
        <w:rPr>
          <w:sz w:val="22"/>
        </w:rPr>
        <w:t>k</w:t>
      </w:r>
      <w:r>
        <w:rPr>
          <w:spacing w:val="-1"/>
          <w:sz w:val="22"/>
        </w:rPr>
        <w:t> </w:t>
      </w:r>
      <w:r>
        <w:rPr>
          <w:sz w:val="22"/>
        </w:rPr>
        <w:t>němuž</w:t>
      </w:r>
      <w:r>
        <w:rPr>
          <w:spacing w:val="-3"/>
          <w:sz w:val="22"/>
        </w:rPr>
        <w:t> </w:t>
      </w:r>
      <w:r>
        <w:rPr>
          <w:sz w:val="22"/>
        </w:rPr>
        <w:t>je</w:t>
      </w:r>
      <w:r>
        <w:rPr>
          <w:spacing w:val="-3"/>
          <w:sz w:val="22"/>
        </w:rPr>
        <w:t> </w:t>
      </w:r>
      <w:r>
        <w:rPr>
          <w:spacing w:val="-2"/>
          <w:sz w:val="22"/>
        </w:rPr>
        <w:t>vymezeno,</w:t>
      </w:r>
    </w:p>
    <w:p>
      <w:pPr>
        <w:pStyle w:val="ListParagraph"/>
        <w:numPr>
          <w:ilvl w:val="1"/>
          <w:numId w:val="73"/>
        </w:numPr>
        <w:tabs>
          <w:tab w:pos="1416" w:val="left" w:leader="none"/>
          <w:tab w:pos="1418" w:val="left" w:leader="none"/>
        </w:tabs>
        <w:spacing w:line="117" w:lineRule="auto" w:before="252" w:after="0"/>
        <w:ind w:left="1418" w:right="138" w:hanging="284"/>
        <w:jc w:val="both"/>
        <w:rPr>
          <w:sz w:val="22"/>
        </w:rPr>
      </w:pPr>
      <w:r>
        <w:rPr>
          <w:sz w:val="22"/>
        </w:rPr>
        <w:t>stanoví základní koncepci rozvoje území obce, vyjádřenou zejména v cílech zlepšování jeho dosavadního stavu a požadavcích na rozvoj a ochranu jeho </w:t>
      </w:r>
      <w:r>
        <w:rPr>
          <w:spacing w:val="-2"/>
          <w:sz w:val="22"/>
        </w:rPr>
        <w:t>hodnot,</w:t>
      </w:r>
    </w:p>
    <w:p>
      <w:pPr>
        <w:pStyle w:val="ListParagraph"/>
        <w:numPr>
          <w:ilvl w:val="1"/>
          <w:numId w:val="73"/>
        </w:numPr>
        <w:tabs>
          <w:tab w:pos="1415" w:val="left" w:leader="none"/>
          <w:tab w:pos="1418" w:val="left" w:leader="none"/>
        </w:tabs>
        <w:spacing w:line="117" w:lineRule="auto" w:before="296" w:after="0"/>
        <w:ind w:left="1418" w:right="138" w:hanging="284"/>
        <w:jc w:val="both"/>
        <w:rPr>
          <w:sz w:val="22"/>
        </w:rPr>
      </w:pPr>
      <w:r>
        <w:rPr>
          <w:sz w:val="22"/>
        </w:rPr>
        <w:t>stanoví urbanistickou koncepci, jejíž součástí je i urbanistická kompozice, vymezení ploch podle stávajícího nebo nově požadovaného způsobu využití (dále jen "plocha s rozdílným způsobem využití"), vymezení zastavitelných ploch, transformačních ploch a systému sídelní zeleně,</w:t>
      </w:r>
    </w:p>
    <w:p>
      <w:pPr>
        <w:pStyle w:val="ListParagraph"/>
        <w:numPr>
          <w:ilvl w:val="1"/>
          <w:numId w:val="73"/>
        </w:numPr>
        <w:tabs>
          <w:tab w:pos="1416" w:val="left" w:leader="none"/>
          <w:tab w:pos="1418" w:val="left" w:leader="none"/>
        </w:tabs>
        <w:spacing w:line="117" w:lineRule="auto" w:before="297" w:after="0"/>
        <w:ind w:left="1418" w:right="139" w:hanging="284"/>
        <w:jc w:val="both"/>
        <w:rPr>
          <w:sz w:val="22"/>
        </w:rPr>
      </w:pPr>
      <w:r>
        <w:rPr>
          <w:sz w:val="22"/>
        </w:rPr>
        <w:t>stanoví</w:t>
      </w:r>
      <w:r>
        <w:rPr>
          <w:spacing w:val="-5"/>
          <w:sz w:val="22"/>
        </w:rPr>
        <w:t> </w:t>
      </w:r>
      <w:r>
        <w:rPr>
          <w:sz w:val="22"/>
        </w:rPr>
        <w:t>koncepci</w:t>
      </w:r>
      <w:r>
        <w:rPr>
          <w:spacing w:val="-2"/>
          <w:sz w:val="22"/>
        </w:rPr>
        <w:t> </w:t>
      </w:r>
      <w:r>
        <w:rPr>
          <w:sz w:val="22"/>
        </w:rPr>
        <w:t>veřejné</w:t>
      </w:r>
      <w:r>
        <w:rPr>
          <w:spacing w:val="-2"/>
          <w:sz w:val="22"/>
        </w:rPr>
        <w:t> </w:t>
      </w:r>
      <w:r>
        <w:rPr>
          <w:sz w:val="22"/>
        </w:rPr>
        <w:t>infrastruktury,</w:t>
      </w:r>
      <w:r>
        <w:rPr>
          <w:spacing w:val="-2"/>
          <w:sz w:val="22"/>
        </w:rPr>
        <w:t> </w:t>
      </w:r>
      <w:r>
        <w:rPr>
          <w:sz w:val="22"/>
        </w:rPr>
        <w:t>jejíž</w:t>
      </w:r>
      <w:r>
        <w:rPr>
          <w:spacing w:val="-5"/>
          <w:sz w:val="22"/>
        </w:rPr>
        <w:t> </w:t>
      </w:r>
      <w:r>
        <w:rPr>
          <w:sz w:val="22"/>
        </w:rPr>
        <w:t>součástí</w:t>
      </w:r>
      <w:r>
        <w:rPr>
          <w:spacing w:val="-2"/>
          <w:sz w:val="22"/>
        </w:rPr>
        <w:t> </w:t>
      </w:r>
      <w:r>
        <w:rPr>
          <w:sz w:val="22"/>
        </w:rPr>
        <w:t>je</w:t>
      </w:r>
      <w:r>
        <w:rPr>
          <w:spacing w:val="-3"/>
          <w:sz w:val="22"/>
        </w:rPr>
        <w:t> </w:t>
      </w:r>
      <w:r>
        <w:rPr>
          <w:sz w:val="22"/>
        </w:rPr>
        <w:t>i</w:t>
      </w:r>
      <w:r>
        <w:rPr>
          <w:spacing w:val="-2"/>
          <w:sz w:val="22"/>
        </w:rPr>
        <w:t> </w:t>
      </w:r>
      <w:r>
        <w:rPr>
          <w:sz w:val="22"/>
        </w:rPr>
        <w:t>stanovení</w:t>
      </w:r>
      <w:r>
        <w:rPr>
          <w:spacing w:val="-3"/>
          <w:sz w:val="22"/>
        </w:rPr>
        <w:t> </w:t>
      </w:r>
      <w:r>
        <w:rPr>
          <w:sz w:val="22"/>
        </w:rPr>
        <w:t>podmínek pro její umisťování, vymezení ploch a koridorů pro veřejnou infrastrukturu, včetně stanovení podmínek pro jejich využití,</w:t>
      </w:r>
    </w:p>
    <w:p>
      <w:pPr>
        <w:pStyle w:val="ListParagraph"/>
        <w:numPr>
          <w:ilvl w:val="1"/>
          <w:numId w:val="73"/>
        </w:numPr>
        <w:tabs>
          <w:tab w:pos="1416" w:val="left" w:leader="none"/>
          <w:tab w:pos="1418" w:val="left" w:leader="none"/>
        </w:tabs>
        <w:spacing w:line="117" w:lineRule="auto" w:before="298" w:after="0"/>
        <w:ind w:left="1418" w:right="137" w:hanging="284"/>
        <w:jc w:val="both"/>
        <w:rPr>
          <w:sz w:val="22"/>
        </w:rPr>
      </w:pPr>
      <w:r>
        <w:rPr>
          <w:sz w:val="22"/>
        </w:rPr>
        <w:t>stanoví koncepci uspořádání krajiny, jejíž součástí je i vymezení ploch s rozdílným způsobem využití, ploch změn v krajině a stanovení podmínek pro jejich využití, vymezení a stanovení podmínek pro zelenou infrastrukturu včetně územního systému ekologické stability, prostupnost krajiny, protierozní opatření, ochranu před povodněmi a suchem, rekreaci a dobývání ložisek nerostných surovin,</w:t>
      </w:r>
    </w:p>
    <w:p>
      <w:pPr>
        <w:pStyle w:val="ListParagraph"/>
        <w:numPr>
          <w:ilvl w:val="1"/>
          <w:numId w:val="73"/>
        </w:numPr>
        <w:tabs>
          <w:tab w:pos="1415" w:val="left" w:leader="none"/>
          <w:tab w:pos="1418" w:val="left" w:leader="none"/>
        </w:tabs>
        <w:spacing w:line="117" w:lineRule="auto" w:before="294" w:after="0"/>
        <w:ind w:left="1418" w:right="139" w:hanging="284"/>
        <w:jc w:val="both"/>
        <w:rPr>
          <w:sz w:val="22"/>
        </w:rPr>
      </w:pPr>
      <w:r>
        <w:rPr>
          <w:sz w:val="22"/>
        </w:rPr>
        <w:t>stanoví podmínky pro využití ploch s rozdílným způsobem využití s určením hlavního využití, pokud je možné jej stanovit, přípustného využití, nepřípustného využití, popřípadě stanovení podmíněně přípustného využití těchto ploch a podmínky prostorového uspořádání, včetně základních podmínek ochrany krajinného rázu,</w:t>
      </w:r>
    </w:p>
    <w:p>
      <w:pPr>
        <w:pStyle w:val="ListParagraph"/>
        <w:numPr>
          <w:ilvl w:val="1"/>
          <w:numId w:val="73"/>
        </w:numPr>
        <w:tabs>
          <w:tab w:pos="1416" w:val="left" w:leader="none"/>
          <w:tab w:pos="1418" w:val="left" w:leader="none"/>
        </w:tabs>
        <w:spacing w:line="117" w:lineRule="auto" w:before="296" w:after="0"/>
        <w:ind w:left="1418" w:right="136" w:hanging="284"/>
        <w:jc w:val="both"/>
        <w:rPr>
          <w:sz w:val="22"/>
        </w:rPr>
      </w:pPr>
      <w:r>
        <w:rPr>
          <w:sz w:val="22"/>
        </w:rPr>
        <w:t>vymezí veřejně prospěšné stavby, veřejně prospěšná opatření, stavby a opatření k zajišťování obrany a bezpečnosti státu a plochy pro asanaci, pro která lze práva k pozemkům a stavbám vyvlastnit.</w:t>
      </w:r>
    </w:p>
    <w:p>
      <w:pPr>
        <w:pStyle w:val="ListParagraph"/>
        <w:numPr>
          <w:ilvl w:val="0"/>
          <w:numId w:val="73"/>
        </w:numPr>
        <w:tabs>
          <w:tab w:pos="1416" w:val="left" w:leader="none"/>
          <w:tab w:pos="1418" w:val="left" w:leader="none"/>
        </w:tabs>
        <w:spacing w:line="117" w:lineRule="auto" w:before="296" w:after="0"/>
        <w:ind w:left="1418" w:right="137" w:hanging="567"/>
        <w:jc w:val="both"/>
        <w:rPr>
          <w:sz w:val="22"/>
        </w:rPr>
      </w:pPr>
      <w:r>
        <w:rPr>
          <w:sz w:val="22"/>
        </w:rPr>
        <w:t>Územní plán přebírá věcná řešení zásad územního rozvoje, zejména plochy a koridory a, je-li to účelné, zpřesňuje je. Nezohlednily-li zásady </w:t>
      </w:r>
      <w:r>
        <w:rPr>
          <w:sz w:val="22"/>
        </w:rPr>
        <w:t>územního rozvoje dosud věcná řešení obsažená v územním rozvojovém plánu, územní plán tato řešení přebírá a, je-li to účelné, zpřesňuje je.</w:t>
      </w:r>
    </w:p>
    <w:p>
      <w:pPr>
        <w:pStyle w:val="ListParagraph"/>
        <w:spacing w:after="0" w:line="117" w:lineRule="auto"/>
        <w:jc w:val="both"/>
        <w:rPr>
          <w:sz w:val="22"/>
        </w:rPr>
        <w:sectPr>
          <w:pgSz w:w="11910" w:h="16850"/>
          <w:pgMar w:header="708" w:footer="995" w:top="1340" w:bottom="1180" w:left="850" w:right="1559"/>
        </w:sectPr>
      </w:pPr>
    </w:p>
    <w:p>
      <w:pPr>
        <w:pStyle w:val="Heading4"/>
        <w:spacing w:line="664" w:lineRule="exact" w:before="313"/>
        <w:ind w:left="712"/>
      </w:pPr>
      <w:r>
        <w:rPr/>
        <w:t>§</w:t>
      </w:r>
      <w:r>
        <w:rPr>
          <w:spacing w:val="1"/>
        </w:rPr>
        <w:t> </w:t>
      </w:r>
      <w:r>
        <w:rPr>
          <w:spacing w:val="-5"/>
        </w:rPr>
        <w:t>81</w:t>
      </w:r>
    </w:p>
    <w:p>
      <w:pPr>
        <w:pStyle w:val="ListParagraph"/>
        <w:numPr>
          <w:ilvl w:val="0"/>
          <w:numId w:val="74"/>
        </w:numPr>
        <w:tabs>
          <w:tab w:pos="1416" w:val="left" w:leader="none"/>
          <w:tab w:pos="1418" w:val="left" w:leader="none"/>
        </w:tabs>
        <w:spacing w:line="117" w:lineRule="auto" w:before="201" w:after="0"/>
        <w:ind w:left="1418" w:right="139" w:hanging="567"/>
        <w:jc w:val="both"/>
        <w:rPr>
          <w:sz w:val="22"/>
        </w:rPr>
      </w:pPr>
      <w:r>
        <w:rPr>
          <w:sz w:val="22"/>
        </w:rPr>
        <w:t>Územní plán může vymezit plochy a koridory územních rezerv a členit území podle převažujícího charakteru na lokality.</w:t>
      </w:r>
    </w:p>
    <w:p>
      <w:pPr>
        <w:pStyle w:val="ListParagraph"/>
        <w:numPr>
          <w:ilvl w:val="0"/>
          <w:numId w:val="74"/>
        </w:numPr>
        <w:tabs>
          <w:tab w:pos="1416" w:val="left" w:leader="none"/>
          <w:tab w:pos="1418" w:val="left" w:leader="none"/>
        </w:tabs>
        <w:spacing w:line="117" w:lineRule="auto" w:before="297" w:after="0"/>
        <w:ind w:left="1418" w:right="134" w:hanging="567"/>
        <w:jc w:val="both"/>
        <w:rPr>
          <w:sz w:val="22"/>
        </w:rPr>
      </w:pPr>
      <w:r>
        <w:rPr>
          <w:sz w:val="22"/>
        </w:rPr>
        <w:t>Územní plán může vymezit zastavitelné území. Do zastavitelného území se zahrne zastavěné území, zastavitelné plochy a transformační plochy. V zastavitelném území lze vymezit nezastavitelné plochy.</w:t>
      </w:r>
    </w:p>
    <w:p>
      <w:pPr>
        <w:pStyle w:val="ListParagraph"/>
        <w:numPr>
          <w:ilvl w:val="0"/>
          <w:numId w:val="74"/>
        </w:numPr>
        <w:tabs>
          <w:tab w:pos="1416" w:val="left" w:leader="none"/>
          <w:tab w:pos="1418" w:val="left" w:leader="none"/>
        </w:tabs>
        <w:spacing w:line="117" w:lineRule="auto" w:before="299" w:after="0"/>
        <w:ind w:left="1418" w:right="135" w:hanging="567"/>
        <w:jc w:val="both"/>
        <w:rPr>
          <w:sz w:val="22"/>
        </w:rPr>
      </w:pPr>
      <w:r>
        <w:rPr>
          <w:sz w:val="22"/>
        </w:rPr>
        <w:t>V územním plánu lze vymezit plochu nebo koridor, v němž je rozhodování v území podmíněno uzavřením plánovací smlouvy. V takovém případě územní plán stanoví základní obsah plánovací smlouvy, podmínky a lhůtu pro její uzavření, která nesmí být delší než 4 roky od nabytí účinnosti územního plánu. Marným uplynutím stanovené lhůty pozbývá uvedená podmínka </w:t>
      </w:r>
      <w:r>
        <w:rPr>
          <w:spacing w:val="-2"/>
          <w:sz w:val="22"/>
        </w:rPr>
        <w:t>platnosti.</w:t>
      </w:r>
    </w:p>
    <w:p>
      <w:pPr>
        <w:pStyle w:val="ListParagraph"/>
        <w:numPr>
          <w:ilvl w:val="0"/>
          <w:numId w:val="74"/>
        </w:numPr>
        <w:tabs>
          <w:tab w:pos="1416" w:val="left" w:leader="none"/>
          <w:tab w:pos="1418" w:val="left" w:leader="none"/>
        </w:tabs>
        <w:spacing w:line="117" w:lineRule="auto" w:before="294" w:after="0"/>
        <w:ind w:left="1418" w:right="135" w:hanging="567"/>
        <w:jc w:val="both"/>
        <w:rPr>
          <w:sz w:val="22"/>
        </w:rPr>
      </w:pPr>
      <w:r>
        <w:rPr>
          <w:sz w:val="22"/>
        </w:rPr>
        <w:t>Územní plán může ve vybraných plochách nebo koridorech uložit pořízení územní studie nebo vydání regulačního</w:t>
      </w:r>
      <w:r>
        <w:rPr>
          <w:spacing w:val="-1"/>
          <w:sz w:val="22"/>
        </w:rPr>
        <w:t> </w:t>
      </w:r>
      <w:r>
        <w:rPr>
          <w:sz w:val="22"/>
        </w:rPr>
        <w:t>plánu jako podmínku</w:t>
      </w:r>
      <w:r>
        <w:rPr>
          <w:spacing w:val="-1"/>
          <w:sz w:val="22"/>
        </w:rPr>
        <w:t> </w:t>
      </w:r>
      <w:r>
        <w:rPr>
          <w:sz w:val="22"/>
        </w:rPr>
        <w:t>pro rozhodování v území a stanoví základní podmínky pro pořízení územní studie a základní podmínky pro pořízení regulačního plánu nebo zadání regulačního plánu a lhůtu pro vložení územní studie do národního</w:t>
      </w:r>
      <w:r>
        <w:rPr>
          <w:spacing w:val="-3"/>
          <w:sz w:val="22"/>
        </w:rPr>
        <w:t> </w:t>
      </w:r>
      <w:r>
        <w:rPr>
          <w:sz w:val="22"/>
        </w:rPr>
        <w:t>geoportálu územního</w:t>
      </w:r>
      <w:r>
        <w:rPr>
          <w:spacing w:val="-1"/>
          <w:sz w:val="22"/>
        </w:rPr>
        <w:t> </w:t>
      </w:r>
      <w:r>
        <w:rPr>
          <w:sz w:val="22"/>
        </w:rPr>
        <w:t>plánování nebo pro nabytí účinnosti regulačního plánu, která nesmí být v obou případech delší než 6 let od nabytí účinnosti územního plánu. Marným uplynutím stanovené lhůty pozbývá uvedená podmínka platnosti.</w:t>
      </w:r>
    </w:p>
    <w:p>
      <w:pPr>
        <w:pStyle w:val="ListParagraph"/>
        <w:numPr>
          <w:ilvl w:val="0"/>
          <w:numId w:val="74"/>
        </w:numPr>
        <w:tabs>
          <w:tab w:pos="1418" w:val="left" w:leader="none"/>
        </w:tabs>
        <w:spacing w:line="240" w:lineRule="auto" w:before="65" w:after="0"/>
        <w:ind w:left="1418" w:right="0" w:hanging="566"/>
        <w:jc w:val="left"/>
        <w:rPr>
          <w:sz w:val="22"/>
        </w:rPr>
      </w:pPr>
      <w:r>
        <w:rPr>
          <w:sz w:val="22"/>
        </w:rPr>
        <w:t>Územní</w:t>
      </w:r>
      <w:r>
        <w:rPr>
          <w:spacing w:val="-4"/>
          <w:sz w:val="22"/>
        </w:rPr>
        <w:t> </w:t>
      </w:r>
      <w:r>
        <w:rPr>
          <w:sz w:val="22"/>
        </w:rPr>
        <w:t>plán</w:t>
      </w:r>
      <w:r>
        <w:rPr>
          <w:spacing w:val="-4"/>
          <w:sz w:val="22"/>
        </w:rPr>
        <w:t> </w:t>
      </w:r>
      <w:r>
        <w:rPr>
          <w:sz w:val="22"/>
        </w:rPr>
        <w:t>může</w:t>
      </w:r>
      <w:r>
        <w:rPr>
          <w:spacing w:val="-4"/>
          <w:sz w:val="22"/>
        </w:rPr>
        <w:t> </w:t>
      </w:r>
      <w:r>
        <w:rPr>
          <w:sz w:val="22"/>
        </w:rPr>
        <w:t>stanovit pořadí</w:t>
      </w:r>
      <w:r>
        <w:rPr>
          <w:spacing w:val="-3"/>
          <w:sz w:val="22"/>
        </w:rPr>
        <w:t> </w:t>
      </w:r>
      <w:r>
        <w:rPr>
          <w:sz w:val="22"/>
        </w:rPr>
        <w:t>provádění</w:t>
      </w:r>
      <w:r>
        <w:rPr>
          <w:spacing w:val="-4"/>
          <w:sz w:val="22"/>
        </w:rPr>
        <w:t> </w:t>
      </w:r>
      <w:r>
        <w:rPr>
          <w:sz w:val="22"/>
        </w:rPr>
        <w:t>změn</w:t>
      </w:r>
      <w:r>
        <w:rPr>
          <w:spacing w:val="-2"/>
          <w:sz w:val="22"/>
        </w:rPr>
        <w:t> </w:t>
      </w:r>
      <w:r>
        <w:rPr>
          <w:sz w:val="22"/>
        </w:rPr>
        <w:t>v</w:t>
      </w:r>
      <w:r>
        <w:rPr>
          <w:spacing w:val="-1"/>
          <w:sz w:val="22"/>
        </w:rPr>
        <w:t> </w:t>
      </w:r>
      <w:r>
        <w:rPr>
          <w:spacing w:val="-2"/>
          <w:sz w:val="22"/>
        </w:rPr>
        <w:t>území.</w:t>
      </w:r>
    </w:p>
    <w:p>
      <w:pPr>
        <w:pStyle w:val="Heading4"/>
        <w:spacing w:line="663" w:lineRule="exact" w:before="84"/>
        <w:ind w:left="712"/>
      </w:pPr>
      <w:r>
        <w:rPr/>
        <w:t>§</w:t>
      </w:r>
      <w:r>
        <w:rPr>
          <w:spacing w:val="1"/>
        </w:rPr>
        <w:t> </w:t>
      </w:r>
      <w:r>
        <w:rPr>
          <w:spacing w:val="-5"/>
        </w:rPr>
        <w:t>82</w:t>
      </w:r>
    </w:p>
    <w:p>
      <w:pPr>
        <w:pStyle w:val="ListParagraph"/>
        <w:numPr>
          <w:ilvl w:val="0"/>
          <w:numId w:val="75"/>
        </w:numPr>
        <w:tabs>
          <w:tab w:pos="1418" w:val="left" w:leader="none"/>
        </w:tabs>
        <w:spacing w:line="377" w:lineRule="exact" w:before="0" w:after="0"/>
        <w:ind w:left="1418" w:right="0" w:hanging="566"/>
        <w:jc w:val="left"/>
        <w:rPr>
          <w:sz w:val="22"/>
        </w:rPr>
      </w:pPr>
      <w:r>
        <w:rPr>
          <w:sz w:val="22"/>
        </w:rPr>
        <w:t>Územní</w:t>
      </w:r>
      <w:r>
        <w:rPr>
          <w:spacing w:val="26"/>
          <w:sz w:val="22"/>
        </w:rPr>
        <w:t> </w:t>
      </w:r>
      <w:r>
        <w:rPr>
          <w:sz w:val="22"/>
        </w:rPr>
        <w:t>plán</w:t>
      </w:r>
      <w:r>
        <w:rPr>
          <w:spacing w:val="28"/>
          <w:sz w:val="22"/>
        </w:rPr>
        <w:t> </w:t>
      </w:r>
      <w:r>
        <w:rPr>
          <w:sz w:val="22"/>
        </w:rPr>
        <w:t>se</w:t>
      </w:r>
      <w:r>
        <w:rPr>
          <w:spacing w:val="27"/>
          <w:sz w:val="22"/>
        </w:rPr>
        <w:t> </w:t>
      </w:r>
      <w:r>
        <w:rPr>
          <w:sz w:val="22"/>
        </w:rPr>
        <w:t>pořizuje</w:t>
      </w:r>
      <w:r>
        <w:rPr>
          <w:spacing w:val="29"/>
          <w:sz w:val="22"/>
        </w:rPr>
        <w:t> </w:t>
      </w:r>
      <w:r>
        <w:rPr>
          <w:sz w:val="22"/>
        </w:rPr>
        <w:t>a</w:t>
      </w:r>
      <w:r>
        <w:rPr>
          <w:spacing w:val="29"/>
          <w:sz w:val="22"/>
        </w:rPr>
        <w:t> </w:t>
      </w:r>
      <w:r>
        <w:rPr>
          <w:sz w:val="22"/>
        </w:rPr>
        <w:t>vydává,</w:t>
      </w:r>
      <w:r>
        <w:rPr>
          <w:spacing w:val="29"/>
          <w:sz w:val="22"/>
        </w:rPr>
        <w:t> </w:t>
      </w:r>
      <w:r>
        <w:rPr>
          <w:sz w:val="22"/>
        </w:rPr>
        <w:t>rozhodne-li</w:t>
      </w:r>
      <w:r>
        <w:rPr>
          <w:spacing w:val="28"/>
          <w:sz w:val="22"/>
        </w:rPr>
        <w:t> </w:t>
      </w:r>
      <w:r>
        <w:rPr>
          <w:sz w:val="22"/>
        </w:rPr>
        <w:t>tak</w:t>
      </w:r>
      <w:r>
        <w:rPr>
          <w:spacing w:val="30"/>
          <w:sz w:val="22"/>
        </w:rPr>
        <w:t> </w:t>
      </w:r>
      <w:r>
        <w:rPr>
          <w:sz w:val="22"/>
        </w:rPr>
        <w:t>zastupitelstvo</w:t>
      </w:r>
      <w:r>
        <w:rPr>
          <w:spacing w:val="29"/>
          <w:sz w:val="22"/>
        </w:rPr>
        <w:t> </w:t>
      </w:r>
      <w:r>
        <w:rPr>
          <w:sz w:val="22"/>
        </w:rPr>
        <w:t>obce,</w:t>
      </w:r>
      <w:r>
        <w:rPr>
          <w:spacing w:val="30"/>
          <w:sz w:val="22"/>
        </w:rPr>
        <w:t> </w:t>
      </w:r>
      <w:r>
        <w:rPr>
          <w:sz w:val="22"/>
        </w:rPr>
        <w:t>a</w:t>
      </w:r>
      <w:r>
        <w:rPr>
          <w:spacing w:val="31"/>
          <w:sz w:val="22"/>
        </w:rPr>
        <w:t> </w:t>
      </w:r>
      <w:r>
        <w:rPr>
          <w:spacing w:val="-5"/>
          <w:sz w:val="22"/>
        </w:rPr>
        <w:t>to</w:t>
      </w:r>
    </w:p>
    <w:p>
      <w:pPr>
        <w:pStyle w:val="BodyText"/>
        <w:spacing w:line="403" w:lineRule="exact"/>
        <w:ind w:firstLine="0"/>
        <w:jc w:val="left"/>
      </w:pPr>
      <w:r>
        <w:rPr/>
        <w:t>pro</w:t>
      </w:r>
      <w:r>
        <w:rPr>
          <w:spacing w:val="-5"/>
        </w:rPr>
        <w:t> </w:t>
      </w:r>
      <w:r>
        <w:rPr/>
        <w:t>celé</w:t>
      </w:r>
      <w:r>
        <w:rPr>
          <w:spacing w:val="-4"/>
        </w:rPr>
        <w:t> </w:t>
      </w:r>
      <w:r>
        <w:rPr/>
        <w:t>území</w:t>
      </w:r>
      <w:r>
        <w:rPr>
          <w:spacing w:val="-3"/>
        </w:rPr>
        <w:t> </w:t>
      </w:r>
      <w:r>
        <w:rPr/>
        <w:t>obce,</w:t>
      </w:r>
      <w:r>
        <w:rPr>
          <w:spacing w:val="-4"/>
        </w:rPr>
        <w:t> </w:t>
      </w:r>
      <w:r>
        <w:rPr/>
        <w:t>není-li</w:t>
      </w:r>
      <w:r>
        <w:rPr>
          <w:spacing w:val="-2"/>
        </w:rPr>
        <w:t> </w:t>
      </w:r>
      <w:r>
        <w:rPr/>
        <w:t>v</w:t>
      </w:r>
      <w:r>
        <w:rPr>
          <w:spacing w:val="-6"/>
        </w:rPr>
        <w:t> </w:t>
      </w:r>
      <w:r>
        <w:rPr/>
        <w:t>tomto</w:t>
      </w:r>
      <w:r>
        <w:rPr>
          <w:spacing w:val="-4"/>
        </w:rPr>
        <w:t> </w:t>
      </w:r>
      <w:r>
        <w:rPr/>
        <w:t>zákoně</w:t>
      </w:r>
      <w:r>
        <w:rPr>
          <w:spacing w:val="-5"/>
        </w:rPr>
        <w:t> </w:t>
      </w:r>
      <w:r>
        <w:rPr/>
        <w:t>stanoveno</w:t>
      </w:r>
      <w:r>
        <w:rPr>
          <w:spacing w:val="-2"/>
        </w:rPr>
        <w:t> jinak.</w:t>
      </w:r>
    </w:p>
    <w:p>
      <w:pPr>
        <w:pStyle w:val="ListParagraph"/>
        <w:numPr>
          <w:ilvl w:val="0"/>
          <w:numId w:val="75"/>
        </w:numPr>
        <w:tabs>
          <w:tab w:pos="1416" w:val="left" w:leader="none"/>
          <w:tab w:pos="1418" w:val="left" w:leader="none"/>
        </w:tabs>
        <w:spacing w:line="117" w:lineRule="auto" w:before="249" w:after="0"/>
        <w:ind w:left="1418" w:right="136" w:hanging="567"/>
        <w:jc w:val="both"/>
        <w:rPr>
          <w:sz w:val="22"/>
        </w:rPr>
      </w:pPr>
      <w:r>
        <w:rPr>
          <w:sz w:val="22"/>
        </w:rPr>
        <w:t>Územní plán může být pořízen a vydán i pro část území hlavního města Prahy. V takovém případě obsahuje textová část územního plánu vymezení řešeného území. Územní plán hlavního města Prahy se považuje za nadřazenou územně plánovací dokumentaci.</w:t>
      </w:r>
    </w:p>
    <w:p>
      <w:pPr>
        <w:pStyle w:val="ListParagraph"/>
        <w:numPr>
          <w:ilvl w:val="0"/>
          <w:numId w:val="75"/>
        </w:numPr>
        <w:tabs>
          <w:tab w:pos="1416" w:val="left" w:leader="none"/>
          <w:tab w:pos="1418" w:val="left" w:leader="none"/>
        </w:tabs>
        <w:spacing w:line="117" w:lineRule="auto" w:before="297" w:after="0"/>
        <w:ind w:left="1418" w:right="137" w:hanging="567"/>
        <w:jc w:val="both"/>
        <w:rPr>
          <w:sz w:val="22"/>
        </w:rPr>
      </w:pPr>
      <w:r>
        <w:rPr>
          <w:sz w:val="22"/>
        </w:rPr>
        <w:t>Územní plán může pro celé území obce nebo pro jeho část obsahovat prvky </w:t>
      </w:r>
      <w:r>
        <w:rPr>
          <w:spacing w:val="-2"/>
          <w:sz w:val="22"/>
        </w:rPr>
        <w:t>regulačního</w:t>
      </w:r>
      <w:r>
        <w:rPr>
          <w:spacing w:val="-7"/>
          <w:sz w:val="22"/>
        </w:rPr>
        <w:t> </w:t>
      </w:r>
      <w:r>
        <w:rPr>
          <w:spacing w:val="-2"/>
          <w:sz w:val="22"/>
        </w:rPr>
        <w:t>plánu,</w:t>
      </w:r>
      <w:r>
        <w:rPr>
          <w:spacing w:val="-6"/>
          <w:sz w:val="22"/>
        </w:rPr>
        <w:t> </w:t>
      </w:r>
      <w:r>
        <w:rPr>
          <w:spacing w:val="-2"/>
          <w:sz w:val="22"/>
        </w:rPr>
        <w:t>stanoví-li</w:t>
      </w:r>
      <w:r>
        <w:rPr>
          <w:spacing w:val="-4"/>
          <w:sz w:val="22"/>
        </w:rPr>
        <w:t> </w:t>
      </w:r>
      <w:r>
        <w:rPr>
          <w:spacing w:val="-2"/>
          <w:sz w:val="22"/>
        </w:rPr>
        <w:t>tak</w:t>
      </w:r>
      <w:r>
        <w:rPr>
          <w:spacing w:val="-3"/>
          <w:sz w:val="22"/>
        </w:rPr>
        <w:t> </w:t>
      </w:r>
      <w:r>
        <w:rPr>
          <w:spacing w:val="-2"/>
          <w:sz w:val="22"/>
        </w:rPr>
        <w:t>zastupitelstvo</w:t>
      </w:r>
      <w:r>
        <w:rPr>
          <w:spacing w:val="-7"/>
          <w:sz w:val="22"/>
        </w:rPr>
        <w:t> </w:t>
      </w:r>
      <w:r>
        <w:rPr>
          <w:spacing w:val="-2"/>
          <w:sz w:val="22"/>
        </w:rPr>
        <w:t>obce</w:t>
      </w:r>
      <w:r>
        <w:rPr>
          <w:spacing w:val="-4"/>
          <w:sz w:val="22"/>
        </w:rPr>
        <w:t> </w:t>
      </w:r>
      <w:r>
        <w:rPr>
          <w:spacing w:val="-2"/>
          <w:sz w:val="22"/>
        </w:rPr>
        <w:t>v</w:t>
      </w:r>
      <w:r>
        <w:rPr>
          <w:spacing w:val="-5"/>
          <w:sz w:val="22"/>
        </w:rPr>
        <w:t> </w:t>
      </w:r>
      <w:r>
        <w:rPr>
          <w:spacing w:val="-2"/>
          <w:sz w:val="22"/>
        </w:rPr>
        <w:t>zadání</w:t>
      </w:r>
      <w:r>
        <w:rPr>
          <w:spacing w:val="-5"/>
          <w:sz w:val="22"/>
        </w:rPr>
        <w:t> </w:t>
      </w:r>
      <w:r>
        <w:rPr>
          <w:spacing w:val="-2"/>
          <w:sz w:val="22"/>
        </w:rPr>
        <w:t>územního</w:t>
      </w:r>
      <w:r>
        <w:rPr>
          <w:spacing w:val="-4"/>
          <w:sz w:val="22"/>
        </w:rPr>
        <w:t> </w:t>
      </w:r>
      <w:r>
        <w:rPr>
          <w:spacing w:val="-2"/>
          <w:sz w:val="22"/>
        </w:rPr>
        <w:t>plánu </w:t>
      </w:r>
      <w:r>
        <w:rPr>
          <w:sz w:val="22"/>
        </w:rPr>
        <w:t>nebo v zadání změny územního plánu.</w:t>
      </w:r>
    </w:p>
    <w:p>
      <w:pPr>
        <w:pStyle w:val="Heading4"/>
        <w:spacing w:line="663" w:lineRule="exact" w:before="130"/>
        <w:ind w:left="712"/>
      </w:pPr>
      <w:r>
        <w:rPr/>
        <w:t>§</w:t>
      </w:r>
      <w:r>
        <w:rPr>
          <w:spacing w:val="1"/>
        </w:rPr>
        <w:t> </w:t>
      </w:r>
      <w:r>
        <w:rPr>
          <w:spacing w:val="-5"/>
        </w:rPr>
        <w:t>83</w:t>
      </w:r>
    </w:p>
    <w:p>
      <w:pPr>
        <w:pStyle w:val="ListParagraph"/>
        <w:numPr>
          <w:ilvl w:val="0"/>
          <w:numId w:val="76"/>
        </w:numPr>
        <w:tabs>
          <w:tab w:pos="1418" w:val="left" w:leader="none"/>
        </w:tabs>
        <w:spacing w:line="377" w:lineRule="exact" w:before="0" w:after="0"/>
        <w:ind w:left="1418" w:right="0" w:hanging="566"/>
        <w:jc w:val="left"/>
        <w:rPr>
          <w:sz w:val="22"/>
        </w:rPr>
      </w:pPr>
      <w:r>
        <w:rPr>
          <w:sz w:val="22"/>
        </w:rPr>
        <w:t>K</w:t>
      </w:r>
      <w:r>
        <w:rPr>
          <w:spacing w:val="77"/>
          <w:sz w:val="22"/>
        </w:rPr>
        <w:t> </w:t>
      </w:r>
      <w:r>
        <w:rPr>
          <w:sz w:val="22"/>
        </w:rPr>
        <w:t>návrhu</w:t>
      </w:r>
      <w:r>
        <w:rPr>
          <w:spacing w:val="76"/>
          <w:sz w:val="22"/>
        </w:rPr>
        <w:t> </w:t>
      </w:r>
      <w:r>
        <w:rPr>
          <w:sz w:val="22"/>
        </w:rPr>
        <w:t>územního</w:t>
      </w:r>
      <w:r>
        <w:rPr>
          <w:spacing w:val="77"/>
          <w:sz w:val="22"/>
        </w:rPr>
        <w:t> </w:t>
      </w:r>
      <w:r>
        <w:rPr>
          <w:sz w:val="22"/>
        </w:rPr>
        <w:t>plánu</w:t>
      </w:r>
      <w:r>
        <w:rPr>
          <w:spacing w:val="78"/>
          <w:sz w:val="22"/>
        </w:rPr>
        <w:t> </w:t>
      </w:r>
      <w:r>
        <w:rPr>
          <w:sz w:val="22"/>
        </w:rPr>
        <w:t>pořizovatel</w:t>
      </w:r>
      <w:r>
        <w:rPr>
          <w:spacing w:val="77"/>
          <w:sz w:val="22"/>
        </w:rPr>
        <w:t> </w:t>
      </w:r>
      <w:r>
        <w:rPr>
          <w:sz w:val="22"/>
        </w:rPr>
        <w:t>zajistí</w:t>
      </w:r>
      <w:r>
        <w:rPr>
          <w:spacing w:val="77"/>
          <w:sz w:val="22"/>
        </w:rPr>
        <w:t> </w:t>
      </w:r>
      <w:r>
        <w:rPr>
          <w:sz w:val="22"/>
        </w:rPr>
        <w:t>vyhodnocení</w:t>
      </w:r>
      <w:r>
        <w:rPr>
          <w:spacing w:val="77"/>
          <w:sz w:val="22"/>
        </w:rPr>
        <w:t> </w:t>
      </w:r>
      <w:r>
        <w:rPr>
          <w:sz w:val="22"/>
        </w:rPr>
        <w:t>vlivů,</w:t>
      </w:r>
      <w:r>
        <w:rPr>
          <w:spacing w:val="78"/>
          <w:sz w:val="22"/>
        </w:rPr>
        <w:t> </w:t>
      </w:r>
      <w:r>
        <w:rPr>
          <w:sz w:val="22"/>
        </w:rPr>
        <w:t>je-li</w:t>
      </w:r>
      <w:r>
        <w:rPr>
          <w:spacing w:val="77"/>
          <w:sz w:val="22"/>
        </w:rPr>
        <w:t> </w:t>
      </w:r>
      <w:r>
        <w:rPr>
          <w:spacing w:val="-5"/>
          <w:sz w:val="22"/>
        </w:rPr>
        <w:t>to</w:t>
      </w:r>
    </w:p>
    <w:p>
      <w:pPr>
        <w:pStyle w:val="BodyText"/>
        <w:spacing w:line="403" w:lineRule="exact"/>
        <w:ind w:firstLine="0"/>
        <w:jc w:val="left"/>
      </w:pPr>
      <w:r>
        <w:rPr/>
        <w:t>vyžadováno</w:t>
      </w:r>
      <w:r>
        <w:rPr>
          <w:spacing w:val="-4"/>
        </w:rPr>
        <w:t> </w:t>
      </w:r>
      <w:r>
        <w:rPr/>
        <w:t>podle</w:t>
      </w:r>
      <w:r>
        <w:rPr>
          <w:spacing w:val="-2"/>
        </w:rPr>
        <w:t> </w:t>
      </w:r>
      <w:r>
        <w:rPr/>
        <w:t>§</w:t>
      </w:r>
      <w:r>
        <w:rPr>
          <w:spacing w:val="-5"/>
        </w:rPr>
        <w:t> 40.</w:t>
      </w:r>
    </w:p>
    <w:p>
      <w:pPr>
        <w:pStyle w:val="ListParagraph"/>
        <w:numPr>
          <w:ilvl w:val="0"/>
          <w:numId w:val="76"/>
        </w:numPr>
        <w:tabs>
          <w:tab w:pos="1418" w:val="left" w:leader="none"/>
        </w:tabs>
        <w:spacing w:line="403" w:lineRule="exact" w:before="23" w:after="0"/>
        <w:ind w:left="1418" w:right="0" w:hanging="566"/>
        <w:jc w:val="left"/>
        <w:rPr>
          <w:sz w:val="22"/>
        </w:rPr>
      </w:pPr>
      <w:r>
        <w:rPr>
          <w:sz w:val="22"/>
        </w:rPr>
        <w:t>Územní</w:t>
      </w:r>
      <w:r>
        <w:rPr>
          <w:spacing w:val="67"/>
          <w:sz w:val="22"/>
        </w:rPr>
        <w:t> </w:t>
      </w:r>
      <w:r>
        <w:rPr>
          <w:sz w:val="22"/>
        </w:rPr>
        <w:t>plán</w:t>
      </w:r>
      <w:r>
        <w:rPr>
          <w:spacing w:val="67"/>
          <w:sz w:val="22"/>
        </w:rPr>
        <w:t> </w:t>
      </w:r>
      <w:r>
        <w:rPr>
          <w:sz w:val="22"/>
        </w:rPr>
        <w:t>může</w:t>
      </w:r>
      <w:r>
        <w:rPr>
          <w:spacing w:val="70"/>
          <w:sz w:val="22"/>
        </w:rPr>
        <w:t> </w:t>
      </w:r>
      <w:r>
        <w:rPr>
          <w:sz w:val="22"/>
        </w:rPr>
        <w:t>vymezit</w:t>
      </w:r>
      <w:r>
        <w:rPr>
          <w:spacing w:val="70"/>
          <w:sz w:val="22"/>
        </w:rPr>
        <w:t> </w:t>
      </w:r>
      <w:r>
        <w:rPr>
          <w:sz w:val="22"/>
        </w:rPr>
        <w:t>architektonicky</w:t>
      </w:r>
      <w:r>
        <w:rPr>
          <w:spacing w:val="68"/>
          <w:sz w:val="22"/>
        </w:rPr>
        <w:t> </w:t>
      </w:r>
      <w:r>
        <w:rPr>
          <w:sz w:val="22"/>
        </w:rPr>
        <w:t>nebo</w:t>
      </w:r>
      <w:r>
        <w:rPr>
          <w:spacing w:val="70"/>
          <w:sz w:val="22"/>
        </w:rPr>
        <w:t> </w:t>
      </w:r>
      <w:r>
        <w:rPr>
          <w:sz w:val="22"/>
        </w:rPr>
        <w:t>urbanisticky</w:t>
      </w:r>
      <w:r>
        <w:rPr>
          <w:spacing w:val="70"/>
          <w:sz w:val="22"/>
        </w:rPr>
        <w:t> </w:t>
      </w:r>
      <w:r>
        <w:rPr>
          <w:spacing w:val="-2"/>
          <w:sz w:val="22"/>
        </w:rPr>
        <w:t>významné</w:t>
      </w:r>
    </w:p>
    <w:p>
      <w:pPr>
        <w:spacing w:line="403" w:lineRule="exact" w:before="0"/>
        <w:ind w:left="1418" w:right="0" w:firstLine="0"/>
        <w:jc w:val="left"/>
        <w:rPr>
          <w:sz w:val="22"/>
        </w:rPr>
      </w:pPr>
      <w:r>
        <w:rPr>
          <w:spacing w:val="-2"/>
          <w:sz w:val="22"/>
        </w:rPr>
        <w:t>stavby</w:t>
      </w:r>
      <w:r>
        <w:rPr>
          <w:color w:val="00AF50"/>
          <w:spacing w:val="-2"/>
          <w:position w:val="6"/>
          <w:sz w:val="14"/>
        </w:rPr>
        <w:t>19)</w:t>
      </w:r>
      <w:r>
        <w:rPr>
          <w:spacing w:val="-2"/>
          <w:sz w:val="22"/>
        </w:rPr>
        <w:t>.</w:t>
      </w:r>
    </w:p>
    <w:p>
      <w:pPr>
        <w:spacing w:after="0" w:line="403" w:lineRule="exact"/>
        <w:jc w:val="left"/>
        <w:rPr>
          <w:sz w:val="22"/>
        </w:rPr>
        <w:sectPr>
          <w:pgSz w:w="11910" w:h="16850"/>
          <w:pgMar w:header="708" w:footer="995" w:top="1340" w:bottom="1180" w:left="850" w:right="1559"/>
        </w:sectPr>
      </w:pPr>
    </w:p>
    <w:p>
      <w:pPr>
        <w:pStyle w:val="ListParagraph"/>
        <w:numPr>
          <w:ilvl w:val="0"/>
          <w:numId w:val="76"/>
        </w:numPr>
        <w:tabs>
          <w:tab w:pos="1418" w:val="left" w:leader="none"/>
        </w:tabs>
        <w:spacing w:line="404" w:lineRule="exact" w:before="134" w:after="0"/>
        <w:ind w:left="1418" w:right="0" w:hanging="566"/>
        <w:jc w:val="left"/>
        <w:rPr>
          <w:sz w:val="22"/>
        </w:rPr>
      </w:pPr>
      <w:r>
        <w:rPr>
          <w:sz w:val="22"/>
        </w:rPr>
        <w:t>Poskytování</w:t>
      </w:r>
      <w:r>
        <w:rPr>
          <w:spacing w:val="33"/>
          <w:sz w:val="22"/>
        </w:rPr>
        <w:t>  </w:t>
      </w:r>
      <w:r>
        <w:rPr>
          <w:sz w:val="22"/>
        </w:rPr>
        <w:t>veřejných</w:t>
      </w:r>
      <w:r>
        <w:rPr>
          <w:spacing w:val="33"/>
          <w:sz w:val="22"/>
        </w:rPr>
        <w:t>  </w:t>
      </w:r>
      <w:r>
        <w:rPr>
          <w:sz w:val="22"/>
        </w:rPr>
        <w:t>prostředků</w:t>
      </w:r>
      <w:r>
        <w:rPr>
          <w:spacing w:val="33"/>
          <w:sz w:val="22"/>
        </w:rPr>
        <w:t>  </w:t>
      </w:r>
      <w:r>
        <w:rPr>
          <w:sz w:val="22"/>
        </w:rPr>
        <w:t>podle</w:t>
      </w:r>
      <w:r>
        <w:rPr>
          <w:spacing w:val="34"/>
          <w:sz w:val="22"/>
        </w:rPr>
        <w:t>  </w:t>
      </w:r>
      <w:r>
        <w:rPr>
          <w:sz w:val="22"/>
        </w:rPr>
        <w:t>jiných</w:t>
      </w:r>
      <w:r>
        <w:rPr>
          <w:spacing w:val="35"/>
          <w:sz w:val="22"/>
        </w:rPr>
        <w:t>  </w:t>
      </w:r>
      <w:r>
        <w:rPr>
          <w:sz w:val="22"/>
        </w:rPr>
        <w:t>právních</w:t>
      </w:r>
      <w:r>
        <w:rPr>
          <w:spacing w:val="33"/>
          <w:sz w:val="22"/>
        </w:rPr>
        <w:t>  </w:t>
      </w:r>
      <w:r>
        <w:rPr>
          <w:sz w:val="22"/>
        </w:rPr>
        <w:t>předpisů</w:t>
      </w:r>
      <w:r>
        <w:rPr>
          <w:spacing w:val="34"/>
          <w:sz w:val="22"/>
        </w:rPr>
        <w:t>  </w:t>
      </w:r>
      <w:r>
        <w:rPr>
          <w:spacing w:val="-5"/>
          <w:sz w:val="22"/>
        </w:rPr>
        <w:t>na</w:t>
      </w:r>
    </w:p>
    <w:p>
      <w:pPr>
        <w:pStyle w:val="BodyText"/>
        <w:spacing w:line="404" w:lineRule="exact"/>
        <w:ind w:firstLine="0"/>
        <w:jc w:val="left"/>
      </w:pPr>
      <w:r>
        <w:rPr/>
        <w:t>provedení</w:t>
      </w:r>
      <w:r>
        <w:rPr>
          <w:spacing w:val="-7"/>
        </w:rPr>
        <w:t> </w:t>
      </w:r>
      <w:r>
        <w:rPr/>
        <w:t>změn</w:t>
      </w:r>
      <w:r>
        <w:rPr>
          <w:spacing w:val="-3"/>
        </w:rPr>
        <w:t> </w:t>
      </w:r>
      <w:r>
        <w:rPr/>
        <w:t>v</w:t>
      </w:r>
      <w:r>
        <w:rPr>
          <w:spacing w:val="-2"/>
        </w:rPr>
        <w:t> </w:t>
      </w:r>
      <w:r>
        <w:rPr/>
        <w:t>území</w:t>
      </w:r>
      <w:r>
        <w:rPr>
          <w:spacing w:val="-2"/>
        </w:rPr>
        <w:t> </w:t>
      </w:r>
      <w:r>
        <w:rPr/>
        <w:t>nesmí</w:t>
      </w:r>
      <w:r>
        <w:rPr>
          <w:spacing w:val="-4"/>
        </w:rPr>
        <w:t> </w:t>
      </w:r>
      <w:r>
        <w:rPr/>
        <w:t>být</w:t>
      </w:r>
      <w:r>
        <w:rPr>
          <w:spacing w:val="-1"/>
        </w:rPr>
        <w:t> </w:t>
      </w:r>
      <w:r>
        <w:rPr/>
        <w:t>v</w:t>
      </w:r>
      <w:r>
        <w:rPr>
          <w:spacing w:val="-5"/>
        </w:rPr>
        <w:t> </w:t>
      </w:r>
      <w:r>
        <w:rPr/>
        <w:t>rozporu</w:t>
      </w:r>
      <w:r>
        <w:rPr>
          <w:spacing w:val="-5"/>
        </w:rPr>
        <w:t> </w:t>
      </w:r>
      <w:r>
        <w:rPr/>
        <w:t>s</w:t>
      </w:r>
      <w:r>
        <w:rPr>
          <w:spacing w:val="-3"/>
        </w:rPr>
        <w:t> </w:t>
      </w:r>
      <w:r>
        <w:rPr/>
        <w:t>vydaným</w:t>
      </w:r>
      <w:r>
        <w:rPr>
          <w:spacing w:val="-2"/>
        </w:rPr>
        <w:t> </w:t>
      </w:r>
      <w:r>
        <w:rPr/>
        <w:t>územním</w:t>
      </w:r>
      <w:r>
        <w:rPr>
          <w:spacing w:val="-3"/>
        </w:rPr>
        <w:t> </w:t>
      </w:r>
      <w:r>
        <w:rPr>
          <w:spacing w:val="-2"/>
        </w:rPr>
        <w:t>plánem.</w:t>
      </w:r>
    </w:p>
    <w:p>
      <w:pPr>
        <w:pStyle w:val="Heading4"/>
        <w:spacing w:line="663" w:lineRule="exact" w:before="81"/>
        <w:ind w:left="712"/>
      </w:pPr>
      <w:r>
        <w:rPr/>
        <w:t>§</w:t>
      </w:r>
      <w:r>
        <w:rPr>
          <w:spacing w:val="1"/>
        </w:rPr>
        <w:t> </w:t>
      </w:r>
      <w:r>
        <w:rPr>
          <w:spacing w:val="-5"/>
        </w:rPr>
        <w:t>84</w:t>
      </w:r>
    </w:p>
    <w:p>
      <w:pPr>
        <w:pStyle w:val="BodyText"/>
        <w:spacing w:line="117" w:lineRule="auto" w:before="200"/>
        <w:ind w:left="852" w:right="137" w:firstLine="0"/>
      </w:pPr>
      <w:r>
        <w:rPr/>
        <w:t>Záležitosti nadmístního významu, které nejsou obsaženy v zásadách územního rozvoje, mohou být součástí územního plánu, nevyloučí-li to nadřízený orgán </w:t>
      </w:r>
      <w:r>
        <w:rPr>
          <w:spacing w:val="-72"/>
        </w:rPr>
        <w:t>ve</w:t>
      </w:r>
      <w:r>
        <w:rPr/>
        <w:t> stanovisku podle § 101 z důvodů potřeby jejich nadmístní koordinace.</w:t>
      </w:r>
    </w:p>
    <w:p>
      <w:pPr>
        <w:pStyle w:val="BodyText"/>
        <w:spacing w:line="492" w:lineRule="exact" w:before="72"/>
        <w:ind w:left="4171" w:firstLine="0"/>
      </w:pPr>
      <w:r>
        <w:rPr>
          <w:spacing w:val="20"/>
        </w:rPr>
        <w:t>Regulační</w:t>
      </w:r>
      <w:r>
        <w:rPr>
          <w:spacing w:val="51"/>
        </w:rPr>
        <w:t> </w:t>
      </w:r>
      <w:r>
        <w:rPr>
          <w:spacing w:val="13"/>
        </w:rPr>
        <w:t>plán</w:t>
      </w:r>
    </w:p>
    <w:p>
      <w:pPr>
        <w:pStyle w:val="Heading4"/>
        <w:spacing w:line="614" w:lineRule="exact"/>
        <w:ind w:left="712"/>
      </w:pPr>
      <w:r>
        <w:rPr/>
        <w:t>§</w:t>
      </w:r>
      <w:r>
        <w:rPr>
          <w:spacing w:val="1"/>
        </w:rPr>
        <w:t> </w:t>
      </w:r>
      <w:r>
        <w:rPr>
          <w:spacing w:val="-5"/>
        </w:rPr>
        <w:t>85</w:t>
      </w:r>
    </w:p>
    <w:p>
      <w:pPr>
        <w:pStyle w:val="ListParagraph"/>
        <w:numPr>
          <w:ilvl w:val="0"/>
          <w:numId w:val="77"/>
        </w:numPr>
        <w:tabs>
          <w:tab w:pos="1418" w:val="left" w:leader="none"/>
        </w:tabs>
        <w:spacing w:line="516" w:lineRule="exact" w:before="0" w:after="0"/>
        <w:ind w:left="1418" w:right="0" w:hanging="566"/>
        <w:jc w:val="left"/>
        <w:rPr>
          <w:sz w:val="22"/>
        </w:rPr>
      </w:pPr>
      <w:r>
        <w:rPr>
          <w:sz w:val="22"/>
        </w:rPr>
        <w:t>Regulační</w:t>
      </w:r>
      <w:r>
        <w:rPr>
          <w:spacing w:val="-4"/>
          <w:sz w:val="22"/>
        </w:rPr>
        <w:t> </w:t>
      </w:r>
      <w:r>
        <w:rPr>
          <w:sz w:val="22"/>
        </w:rPr>
        <w:t>plán</w:t>
      </w:r>
      <w:r>
        <w:rPr>
          <w:spacing w:val="-5"/>
          <w:sz w:val="22"/>
        </w:rPr>
        <w:t> </w:t>
      </w:r>
      <w:r>
        <w:rPr>
          <w:sz w:val="22"/>
        </w:rPr>
        <w:t>v</w:t>
      </w:r>
      <w:r>
        <w:rPr>
          <w:spacing w:val="-4"/>
          <w:sz w:val="22"/>
        </w:rPr>
        <w:t> </w:t>
      </w:r>
      <w:r>
        <w:rPr>
          <w:sz w:val="22"/>
        </w:rPr>
        <w:t>řešené</w:t>
      </w:r>
      <w:r>
        <w:rPr>
          <w:spacing w:val="-5"/>
          <w:sz w:val="22"/>
        </w:rPr>
        <w:t> </w:t>
      </w:r>
      <w:r>
        <w:rPr>
          <w:sz w:val="22"/>
        </w:rPr>
        <w:t>ploše</w:t>
      </w:r>
      <w:r>
        <w:rPr>
          <w:spacing w:val="-5"/>
          <w:sz w:val="22"/>
        </w:rPr>
        <w:t> </w:t>
      </w:r>
      <w:r>
        <w:rPr>
          <w:sz w:val="22"/>
        </w:rPr>
        <w:t>stanoví</w:t>
      </w:r>
      <w:r>
        <w:rPr>
          <w:spacing w:val="-3"/>
          <w:sz w:val="22"/>
        </w:rPr>
        <w:t> </w:t>
      </w:r>
      <w:r>
        <w:rPr>
          <w:sz w:val="22"/>
        </w:rPr>
        <w:t>podrobné</w:t>
      </w:r>
      <w:r>
        <w:rPr>
          <w:spacing w:val="-7"/>
          <w:sz w:val="22"/>
        </w:rPr>
        <w:t> </w:t>
      </w:r>
      <w:r>
        <w:rPr>
          <w:sz w:val="22"/>
        </w:rPr>
        <w:t>podmínky</w:t>
      </w:r>
      <w:r>
        <w:rPr>
          <w:spacing w:val="-5"/>
          <w:sz w:val="22"/>
        </w:rPr>
        <w:t> pro</w:t>
      </w:r>
    </w:p>
    <w:p>
      <w:pPr>
        <w:pStyle w:val="ListParagraph"/>
        <w:numPr>
          <w:ilvl w:val="1"/>
          <w:numId w:val="77"/>
        </w:numPr>
        <w:tabs>
          <w:tab w:pos="1417" w:val="left" w:leader="none"/>
        </w:tabs>
        <w:spacing w:line="240" w:lineRule="auto" w:before="22" w:after="0"/>
        <w:ind w:left="1417" w:right="0" w:hanging="282"/>
        <w:jc w:val="left"/>
        <w:rPr>
          <w:sz w:val="22"/>
        </w:rPr>
      </w:pPr>
      <w:r>
        <w:rPr>
          <w:sz w:val="22"/>
        </w:rPr>
        <w:t>vymezení</w:t>
      </w:r>
      <w:r>
        <w:rPr>
          <w:spacing w:val="-2"/>
          <w:sz w:val="22"/>
        </w:rPr>
        <w:t> </w:t>
      </w:r>
      <w:r>
        <w:rPr>
          <w:sz w:val="22"/>
        </w:rPr>
        <w:t>a</w:t>
      </w:r>
      <w:r>
        <w:rPr>
          <w:spacing w:val="-2"/>
          <w:sz w:val="22"/>
        </w:rPr>
        <w:t> </w:t>
      </w:r>
      <w:r>
        <w:rPr>
          <w:sz w:val="22"/>
        </w:rPr>
        <w:t>využití</w:t>
      </w:r>
      <w:r>
        <w:rPr>
          <w:spacing w:val="-2"/>
          <w:sz w:val="22"/>
        </w:rPr>
        <w:t> pozemků,</w:t>
      </w:r>
    </w:p>
    <w:p>
      <w:pPr>
        <w:pStyle w:val="ListParagraph"/>
        <w:numPr>
          <w:ilvl w:val="1"/>
          <w:numId w:val="77"/>
        </w:numPr>
        <w:tabs>
          <w:tab w:pos="1416" w:val="left" w:leader="none"/>
          <w:tab w:pos="1418" w:val="left" w:leader="none"/>
        </w:tabs>
        <w:spacing w:line="117" w:lineRule="auto" w:before="249" w:after="0"/>
        <w:ind w:left="1418" w:right="137" w:hanging="284"/>
        <w:jc w:val="both"/>
        <w:rPr>
          <w:sz w:val="22"/>
        </w:rPr>
      </w:pPr>
      <w:r>
        <w:rPr>
          <w:sz w:val="22"/>
        </w:rPr>
        <w:t>umístění a prostorové uspořádání staveb, včetně jejich napojení na veřejnou dopravní a technickou infrastrukturu, a urbanistických a architektonických </w:t>
      </w:r>
      <w:r>
        <w:rPr>
          <w:spacing w:val="-2"/>
          <w:sz w:val="22"/>
        </w:rPr>
        <w:t>podmínek,</w:t>
      </w:r>
    </w:p>
    <w:p>
      <w:pPr>
        <w:pStyle w:val="ListParagraph"/>
        <w:numPr>
          <w:ilvl w:val="1"/>
          <w:numId w:val="77"/>
        </w:numPr>
        <w:tabs>
          <w:tab w:pos="1416" w:val="left" w:leader="none"/>
        </w:tabs>
        <w:spacing w:line="240" w:lineRule="auto" w:before="72" w:after="0"/>
        <w:ind w:left="1416" w:right="0" w:hanging="281"/>
        <w:jc w:val="left"/>
        <w:rPr>
          <w:sz w:val="22"/>
        </w:rPr>
      </w:pPr>
      <w:r>
        <w:rPr>
          <w:sz w:val="22"/>
        </w:rPr>
        <w:t>umístění</w:t>
      </w:r>
      <w:r>
        <w:rPr>
          <w:spacing w:val="-4"/>
          <w:sz w:val="22"/>
        </w:rPr>
        <w:t> </w:t>
      </w:r>
      <w:r>
        <w:rPr>
          <w:sz w:val="22"/>
        </w:rPr>
        <w:t>a</w:t>
      </w:r>
      <w:r>
        <w:rPr>
          <w:spacing w:val="-6"/>
          <w:sz w:val="22"/>
        </w:rPr>
        <w:t> </w:t>
      </w:r>
      <w:r>
        <w:rPr>
          <w:sz w:val="22"/>
        </w:rPr>
        <w:t>prostorové</w:t>
      </w:r>
      <w:r>
        <w:rPr>
          <w:spacing w:val="-5"/>
          <w:sz w:val="22"/>
        </w:rPr>
        <w:t> </w:t>
      </w:r>
      <w:r>
        <w:rPr>
          <w:sz w:val="22"/>
        </w:rPr>
        <w:t>uspořádání</w:t>
      </w:r>
      <w:r>
        <w:rPr>
          <w:spacing w:val="-6"/>
          <w:sz w:val="22"/>
        </w:rPr>
        <w:t> </w:t>
      </w:r>
      <w:r>
        <w:rPr>
          <w:sz w:val="22"/>
        </w:rPr>
        <w:t>staveb</w:t>
      </w:r>
      <w:r>
        <w:rPr>
          <w:spacing w:val="-6"/>
          <w:sz w:val="22"/>
        </w:rPr>
        <w:t> </w:t>
      </w:r>
      <w:r>
        <w:rPr>
          <w:sz w:val="22"/>
        </w:rPr>
        <w:t>veřejné</w:t>
      </w:r>
      <w:r>
        <w:rPr>
          <w:spacing w:val="-3"/>
          <w:sz w:val="22"/>
        </w:rPr>
        <w:t> </w:t>
      </w:r>
      <w:r>
        <w:rPr>
          <w:spacing w:val="-2"/>
          <w:sz w:val="22"/>
        </w:rPr>
        <w:t>infrastruktury,</w:t>
      </w:r>
    </w:p>
    <w:p>
      <w:pPr>
        <w:pStyle w:val="ListParagraph"/>
        <w:numPr>
          <w:ilvl w:val="1"/>
          <w:numId w:val="77"/>
        </w:numPr>
        <w:tabs>
          <w:tab w:pos="1417" w:val="left" w:leader="none"/>
        </w:tabs>
        <w:spacing w:line="240" w:lineRule="auto" w:before="22" w:after="0"/>
        <w:ind w:left="1417" w:right="0" w:hanging="282"/>
        <w:jc w:val="left"/>
        <w:rPr>
          <w:sz w:val="22"/>
        </w:rPr>
      </w:pPr>
      <w:r>
        <w:rPr>
          <w:sz w:val="22"/>
        </w:rPr>
        <w:t>ochranu</w:t>
      </w:r>
      <w:r>
        <w:rPr>
          <w:spacing w:val="-5"/>
          <w:sz w:val="22"/>
        </w:rPr>
        <w:t> </w:t>
      </w:r>
      <w:r>
        <w:rPr>
          <w:sz w:val="22"/>
        </w:rPr>
        <w:t>hodnot,</w:t>
      </w:r>
      <w:r>
        <w:rPr>
          <w:spacing w:val="-6"/>
          <w:sz w:val="22"/>
        </w:rPr>
        <w:t> </w:t>
      </w:r>
      <w:r>
        <w:rPr>
          <w:sz w:val="22"/>
        </w:rPr>
        <w:t>charakteru</w:t>
      </w:r>
      <w:r>
        <w:rPr>
          <w:spacing w:val="-5"/>
          <w:sz w:val="22"/>
        </w:rPr>
        <w:t> </w:t>
      </w:r>
      <w:r>
        <w:rPr>
          <w:sz w:val="22"/>
        </w:rPr>
        <w:t>území</w:t>
      </w:r>
      <w:r>
        <w:rPr>
          <w:spacing w:val="-6"/>
          <w:sz w:val="22"/>
        </w:rPr>
        <w:t> </w:t>
      </w:r>
      <w:r>
        <w:rPr>
          <w:sz w:val="22"/>
        </w:rPr>
        <w:t>a</w:t>
      </w:r>
      <w:r>
        <w:rPr>
          <w:spacing w:val="-7"/>
          <w:sz w:val="22"/>
        </w:rPr>
        <w:t> </w:t>
      </w:r>
      <w:r>
        <w:rPr>
          <w:sz w:val="22"/>
        </w:rPr>
        <w:t>krajinného</w:t>
      </w:r>
      <w:r>
        <w:rPr>
          <w:spacing w:val="-3"/>
          <w:sz w:val="22"/>
        </w:rPr>
        <w:t> </w:t>
      </w:r>
      <w:r>
        <w:rPr>
          <w:spacing w:val="-2"/>
          <w:sz w:val="22"/>
        </w:rPr>
        <w:t>rázu,</w:t>
      </w:r>
    </w:p>
    <w:p>
      <w:pPr>
        <w:pStyle w:val="ListParagraph"/>
        <w:numPr>
          <w:ilvl w:val="1"/>
          <w:numId w:val="77"/>
        </w:numPr>
        <w:tabs>
          <w:tab w:pos="1417" w:val="left" w:leader="none"/>
        </w:tabs>
        <w:spacing w:line="240" w:lineRule="auto" w:before="23" w:after="0"/>
        <w:ind w:left="1417" w:right="0" w:hanging="282"/>
        <w:jc w:val="left"/>
        <w:rPr>
          <w:sz w:val="22"/>
        </w:rPr>
      </w:pPr>
      <w:r>
        <w:rPr>
          <w:sz w:val="22"/>
        </w:rPr>
        <w:t>vytváření</w:t>
      </w:r>
      <w:r>
        <w:rPr>
          <w:spacing w:val="-5"/>
          <w:sz w:val="22"/>
        </w:rPr>
        <w:t> </w:t>
      </w:r>
      <w:r>
        <w:rPr>
          <w:sz w:val="22"/>
        </w:rPr>
        <w:t>příznivého</w:t>
      </w:r>
      <w:r>
        <w:rPr>
          <w:spacing w:val="-5"/>
          <w:sz w:val="22"/>
        </w:rPr>
        <w:t> </w:t>
      </w:r>
      <w:r>
        <w:rPr>
          <w:sz w:val="22"/>
        </w:rPr>
        <w:t>životního</w:t>
      </w:r>
      <w:r>
        <w:rPr>
          <w:spacing w:val="-5"/>
          <w:sz w:val="22"/>
        </w:rPr>
        <w:t> </w:t>
      </w:r>
      <w:r>
        <w:rPr>
          <w:spacing w:val="-2"/>
          <w:sz w:val="22"/>
        </w:rPr>
        <w:t>prostředí.</w:t>
      </w:r>
    </w:p>
    <w:p>
      <w:pPr>
        <w:pStyle w:val="ListParagraph"/>
        <w:numPr>
          <w:ilvl w:val="0"/>
          <w:numId w:val="77"/>
        </w:numPr>
        <w:tabs>
          <w:tab w:pos="1418" w:val="left" w:leader="none"/>
        </w:tabs>
        <w:spacing w:line="240" w:lineRule="auto" w:before="25" w:after="0"/>
        <w:ind w:left="1418" w:right="0" w:hanging="566"/>
        <w:jc w:val="left"/>
        <w:rPr>
          <w:sz w:val="22"/>
        </w:rPr>
      </w:pPr>
      <w:r>
        <w:rPr>
          <w:sz w:val="22"/>
        </w:rPr>
        <w:t>Regulační</w:t>
      </w:r>
      <w:r>
        <w:rPr>
          <w:spacing w:val="-8"/>
          <w:sz w:val="22"/>
        </w:rPr>
        <w:t> </w:t>
      </w:r>
      <w:r>
        <w:rPr>
          <w:sz w:val="22"/>
        </w:rPr>
        <w:t>plán</w:t>
      </w:r>
      <w:r>
        <w:rPr>
          <w:spacing w:val="-7"/>
          <w:sz w:val="22"/>
        </w:rPr>
        <w:t> </w:t>
      </w:r>
      <w:r>
        <w:rPr>
          <w:sz w:val="22"/>
        </w:rPr>
        <w:t>dále</w:t>
      </w:r>
      <w:r>
        <w:rPr>
          <w:spacing w:val="-5"/>
          <w:sz w:val="22"/>
        </w:rPr>
        <w:t> </w:t>
      </w:r>
      <w:r>
        <w:rPr>
          <w:sz w:val="22"/>
        </w:rPr>
        <w:t>zpravidla</w:t>
      </w:r>
      <w:r>
        <w:rPr>
          <w:spacing w:val="-6"/>
          <w:sz w:val="22"/>
        </w:rPr>
        <w:t> </w:t>
      </w:r>
      <w:r>
        <w:rPr>
          <w:spacing w:val="-2"/>
          <w:sz w:val="22"/>
        </w:rPr>
        <w:t>stanoví</w:t>
      </w:r>
    </w:p>
    <w:p>
      <w:pPr>
        <w:pStyle w:val="ListParagraph"/>
        <w:numPr>
          <w:ilvl w:val="1"/>
          <w:numId w:val="77"/>
        </w:numPr>
        <w:tabs>
          <w:tab w:pos="1417" w:val="left" w:leader="none"/>
        </w:tabs>
        <w:spacing w:line="240" w:lineRule="auto" w:before="22" w:after="0"/>
        <w:ind w:left="1417" w:right="0" w:hanging="282"/>
        <w:jc w:val="left"/>
        <w:rPr>
          <w:sz w:val="22"/>
        </w:rPr>
      </w:pPr>
      <w:r>
        <w:rPr>
          <w:sz w:val="22"/>
        </w:rPr>
        <w:t>uliční</w:t>
      </w:r>
      <w:r>
        <w:rPr>
          <w:spacing w:val="-3"/>
          <w:sz w:val="22"/>
        </w:rPr>
        <w:t> </w:t>
      </w:r>
      <w:r>
        <w:rPr>
          <w:sz w:val="22"/>
        </w:rPr>
        <w:t>a</w:t>
      </w:r>
      <w:r>
        <w:rPr>
          <w:spacing w:val="-4"/>
          <w:sz w:val="22"/>
        </w:rPr>
        <w:t> </w:t>
      </w:r>
      <w:r>
        <w:rPr>
          <w:sz w:val="22"/>
        </w:rPr>
        <w:t>stavební</w:t>
      </w:r>
      <w:r>
        <w:rPr>
          <w:spacing w:val="-3"/>
          <w:sz w:val="22"/>
        </w:rPr>
        <w:t> </w:t>
      </w:r>
      <w:r>
        <w:rPr>
          <w:spacing w:val="-2"/>
          <w:sz w:val="22"/>
        </w:rPr>
        <w:t>čáry,</w:t>
      </w:r>
    </w:p>
    <w:p>
      <w:pPr>
        <w:pStyle w:val="ListParagraph"/>
        <w:numPr>
          <w:ilvl w:val="1"/>
          <w:numId w:val="77"/>
        </w:numPr>
        <w:tabs>
          <w:tab w:pos="1417" w:val="left" w:leader="none"/>
        </w:tabs>
        <w:spacing w:line="240" w:lineRule="auto" w:before="22" w:after="0"/>
        <w:ind w:left="1417" w:right="0" w:hanging="282"/>
        <w:jc w:val="left"/>
        <w:rPr>
          <w:sz w:val="22"/>
        </w:rPr>
      </w:pPr>
      <w:r>
        <w:rPr>
          <w:sz w:val="22"/>
        </w:rPr>
        <w:t>vzájemné</w:t>
      </w:r>
      <w:r>
        <w:rPr>
          <w:spacing w:val="-6"/>
          <w:sz w:val="22"/>
        </w:rPr>
        <w:t> </w:t>
      </w:r>
      <w:r>
        <w:rPr>
          <w:sz w:val="22"/>
        </w:rPr>
        <w:t>odstupy</w:t>
      </w:r>
      <w:r>
        <w:rPr>
          <w:spacing w:val="-6"/>
          <w:sz w:val="22"/>
        </w:rPr>
        <w:t> </w:t>
      </w:r>
      <w:r>
        <w:rPr>
          <w:sz w:val="22"/>
        </w:rPr>
        <w:t>staveb</w:t>
      </w:r>
      <w:r>
        <w:rPr>
          <w:spacing w:val="-4"/>
          <w:sz w:val="22"/>
        </w:rPr>
        <w:t> </w:t>
      </w:r>
      <w:r>
        <w:rPr>
          <w:sz w:val="22"/>
        </w:rPr>
        <w:t>a</w:t>
      </w:r>
      <w:r>
        <w:rPr>
          <w:spacing w:val="-3"/>
          <w:sz w:val="22"/>
        </w:rPr>
        <w:t> </w:t>
      </w:r>
      <w:r>
        <w:rPr>
          <w:sz w:val="22"/>
        </w:rPr>
        <w:t>odstupy</w:t>
      </w:r>
      <w:r>
        <w:rPr>
          <w:spacing w:val="-6"/>
          <w:sz w:val="22"/>
        </w:rPr>
        <w:t> </w:t>
      </w:r>
      <w:r>
        <w:rPr>
          <w:sz w:val="22"/>
        </w:rPr>
        <w:t>staveb</w:t>
      </w:r>
      <w:r>
        <w:rPr>
          <w:spacing w:val="-6"/>
          <w:sz w:val="22"/>
        </w:rPr>
        <w:t> </w:t>
      </w:r>
      <w:r>
        <w:rPr>
          <w:sz w:val="22"/>
        </w:rPr>
        <w:t>od</w:t>
      </w:r>
      <w:r>
        <w:rPr>
          <w:spacing w:val="-5"/>
          <w:sz w:val="22"/>
        </w:rPr>
        <w:t> </w:t>
      </w:r>
      <w:r>
        <w:rPr>
          <w:sz w:val="22"/>
        </w:rPr>
        <w:t>hranice</w:t>
      </w:r>
      <w:r>
        <w:rPr>
          <w:spacing w:val="-5"/>
          <w:sz w:val="22"/>
        </w:rPr>
        <w:t> </w:t>
      </w:r>
      <w:r>
        <w:rPr>
          <w:spacing w:val="-2"/>
          <w:sz w:val="22"/>
        </w:rPr>
        <w:t>pozemku,</w:t>
      </w:r>
    </w:p>
    <w:p>
      <w:pPr>
        <w:pStyle w:val="ListParagraph"/>
        <w:numPr>
          <w:ilvl w:val="1"/>
          <w:numId w:val="77"/>
        </w:numPr>
        <w:tabs>
          <w:tab w:pos="1416" w:val="left" w:leader="none"/>
        </w:tabs>
        <w:spacing w:line="240" w:lineRule="auto" w:before="23" w:after="0"/>
        <w:ind w:left="1416" w:right="0" w:hanging="281"/>
        <w:jc w:val="left"/>
        <w:rPr>
          <w:sz w:val="22"/>
        </w:rPr>
      </w:pPr>
      <w:r>
        <w:rPr>
          <w:sz w:val="22"/>
        </w:rPr>
        <w:t>půdorysnou</w:t>
      </w:r>
      <w:r>
        <w:rPr>
          <w:spacing w:val="-5"/>
          <w:sz w:val="22"/>
        </w:rPr>
        <w:t> </w:t>
      </w:r>
      <w:r>
        <w:rPr>
          <w:sz w:val="22"/>
        </w:rPr>
        <w:t>velikost</w:t>
      </w:r>
      <w:r>
        <w:rPr>
          <w:spacing w:val="-5"/>
          <w:sz w:val="22"/>
        </w:rPr>
        <w:t> </w:t>
      </w:r>
      <w:r>
        <w:rPr>
          <w:sz w:val="22"/>
        </w:rPr>
        <w:t>stavby,</w:t>
      </w:r>
      <w:r>
        <w:rPr>
          <w:spacing w:val="-3"/>
          <w:sz w:val="22"/>
        </w:rPr>
        <w:t> </w:t>
      </w:r>
      <w:r>
        <w:rPr>
          <w:sz w:val="22"/>
        </w:rPr>
        <w:t>výšku,</w:t>
      </w:r>
      <w:r>
        <w:rPr>
          <w:spacing w:val="-5"/>
          <w:sz w:val="22"/>
        </w:rPr>
        <w:t> </w:t>
      </w:r>
      <w:r>
        <w:rPr>
          <w:sz w:val="22"/>
        </w:rPr>
        <w:t>objem</w:t>
      </w:r>
      <w:r>
        <w:rPr>
          <w:spacing w:val="-6"/>
          <w:sz w:val="22"/>
        </w:rPr>
        <w:t> </w:t>
      </w:r>
      <w:r>
        <w:rPr>
          <w:sz w:val="22"/>
        </w:rPr>
        <w:t>a</w:t>
      </w:r>
      <w:r>
        <w:rPr>
          <w:spacing w:val="-6"/>
          <w:sz w:val="22"/>
        </w:rPr>
        <w:t> </w:t>
      </w:r>
      <w:r>
        <w:rPr>
          <w:sz w:val="22"/>
        </w:rPr>
        <w:t>tvar</w:t>
      </w:r>
      <w:r>
        <w:rPr>
          <w:spacing w:val="-3"/>
          <w:sz w:val="22"/>
        </w:rPr>
        <w:t> </w:t>
      </w:r>
      <w:r>
        <w:rPr>
          <w:spacing w:val="-2"/>
          <w:sz w:val="22"/>
        </w:rPr>
        <w:t>stavby,</w:t>
      </w:r>
    </w:p>
    <w:p>
      <w:pPr>
        <w:pStyle w:val="ListParagraph"/>
        <w:numPr>
          <w:ilvl w:val="1"/>
          <w:numId w:val="77"/>
        </w:numPr>
        <w:tabs>
          <w:tab w:pos="1417" w:val="left" w:leader="none"/>
        </w:tabs>
        <w:spacing w:line="240" w:lineRule="auto" w:before="22" w:after="0"/>
        <w:ind w:left="1417" w:right="0" w:hanging="282"/>
        <w:jc w:val="left"/>
        <w:rPr>
          <w:sz w:val="22"/>
        </w:rPr>
      </w:pPr>
      <w:r>
        <w:rPr>
          <w:sz w:val="22"/>
        </w:rPr>
        <w:t>základní</w:t>
      </w:r>
      <w:r>
        <w:rPr>
          <w:spacing w:val="-5"/>
          <w:sz w:val="22"/>
        </w:rPr>
        <w:t> </w:t>
      </w:r>
      <w:r>
        <w:rPr>
          <w:sz w:val="22"/>
        </w:rPr>
        <w:t>údaje</w:t>
      </w:r>
      <w:r>
        <w:rPr>
          <w:spacing w:val="-4"/>
          <w:sz w:val="22"/>
        </w:rPr>
        <w:t> </w:t>
      </w:r>
      <w:r>
        <w:rPr>
          <w:sz w:val="22"/>
        </w:rPr>
        <w:t>o</w:t>
      </w:r>
      <w:r>
        <w:rPr>
          <w:spacing w:val="-5"/>
          <w:sz w:val="22"/>
        </w:rPr>
        <w:t> </w:t>
      </w:r>
      <w:r>
        <w:rPr>
          <w:sz w:val="22"/>
        </w:rPr>
        <w:t>kapacitě</w:t>
      </w:r>
      <w:r>
        <w:rPr>
          <w:spacing w:val="-3"/>
          <w:sz w:val="22"/>
        </w:rPr>
        <w:t> </w:t>
      </w:r>
      <w:r>
        <w:rPr>
          <w:spacing w:val="-2"/>
          <w:sz w:val="22"/>
        </w:rPr>
        <w:t>stavby,</w:t>
      </w:r>
    </w:p>
    <w:p>
      <w:pPr>
        <w:pStyle w:val="ListParagraph"/>
        <w:numPr>
          <w:ilvl w:val="1"/>
          <w:numId w:val="77"/>
        </w:numPr>
        <w:tabs>
          <w:tab w:pos="1416" w:val="left" w:leader="none"/>
          <w:tab w:pos="1418" w:val="left" w:leader="none"/>
        </w:tabs>
        <w:spacing w:line="117" w:lineRule="auto" w:before="252" w:after="0"/>
        <w:ind w:left="1418" w:right="141" w:hanging="284"/>
        <w:jc w:val="both"/>
        <w:rPr>
          <w:sz w:val="22"/>
        </w:rPr>
      </w:pPr>
      <w:r>
        <w:rPr>
          <w:sz w:val="22"/>
        </w:rPr>
        <w:t>určení částí pozemku, které mohou být zastavěny, nebo zastavitelnost pozemku dalšími stavbami,</w:t>
      </w:r>
    </w:p>
    <w:p>
      <w:pPr>
        <w:pStyle w:val="ListParagraph"/>
        <w:numPr>
          <w:ilvl w:val="1"/>
          <w:numId w:val="77"/>
        </w:numPr>
        <w:tabs>
          <w:tab w:pos="1416" w:val="left" w:leader="none"/>
        </w:tabs>
        <w:spacing w:line="240" w:lineRule="auto" w:before="71" w:after="0"/>
        <w:ind w:left="1416" w:right="0" w:hanging="281"/>
        <w:jc w:val="left"/>
        <w:rPr>
          <w:sz w:val="22"/>
        </w:rPr>
      </w:pPr>
      <w:r>
        <w:rPr>
          <w:sz w:val="22"/>
        </w:rPr>
        <w:t>základní</w:t>
      </w:r>
      <w:r>
        <w:rPr>
          <w:spacing w:val="-5"/>
          <w:sz w:val="22"/>
        </w:rPr>
        <w:t> </w:t>
      </w:r>
      <w:r>
        <w:rPr>
          <w:sz w:val="22"/>
        </w:rPr>
        <w:t>podmínky</w:t>
      </w:r>
      <w:r>
        <w:rPr>
          <w:spacing w:val="-4"/>
          <w:sz w:val="22"/>
        </w:rPr>
        <w:t> </w:t>
      </w:r>
      <w:r>
        <w:rPr>
          <w:sz w:val="22"/>
        </w:rPr>
        <w:t>pro</w:t>
      </w:r>
      <w:r>
        <w:rPr>
          <w:spacing w:val="-5"/>
          <w:sz w:val="22"/>
        </w:rPr>
        <w:t> </w:t>
      </w:r>
      <w:r>
        <w:rPr>
          <w:sz w:val="22"/>
        </w:rPr>
        <w:t>požární</w:t>
      </w:r>
      <w:r>
        <w:rPr>
          <w:spacing w:val="-4"/>
          <w:sz w:val="22"/>
        </w:rPr>
        <w:t> </w:t>
      </w:r>
      <w:r>
        <w:rPr>
          <w:spacing w:val="-2"/>
          <w:sz w:val="22"/>
        </w:rPr>
        <w:t>ochranu,</w:t>
      </w:r>
    </w:p>
    <w:p>
      <w:pPr>
        <w:pStyle w:val="ListParagraph"/>
        <w:numPr>
          <w:ilvl w:val="1"/>
          <w:numId w:val="77"/>
        </w:numPr>
        <w:tabs>
          <w:tab w:pos="1416" w:val="left" w:leader="none"/>
          <w:tab w:pos="1418" w:val="left" w:leader="none"/>
        </w:tabs>
        <w:spacing w:line="117" w:lineRule="auto" w:before="249" w:after="0"/>
        <w:ind w:left="1418" w:right="136" w:hanging="284"/>
        <w:jc w:val="both"/>
        <w:rPr>
          <w:sz w:val="22"/>
        </w:rPr>
      </w:pPr>
      <w:r>
        <w:rPr>
          <w:sz w:val="22"/>
        </w:rPr>
        <w:t>podmínky pro zelenou infrastrukturu, včetně vymezení a využití pozemků územního systému ekologické stability.</w:t>
      </w:r>
    </w:p>
    <w:p>
      <w:pPr>
        <w:pStyle w:val="ListParagraph"/>
        <w:spacing w:after="0" w:line="117" w:lineRule="auto"/>
        <w:jc w:val="both"/>
        <w:rPr>
          <w:sz w:val="22"/>
        </w:rPr>
        <w:sectPr>
          <w:pgSz w:w="11910" w:h="16850"/>
          <w:pgMar w:header="708" w:footer="995" w:top="1340" w:bottom="1180" w:left="850" w:right="1559"/>
        </w:sectPr>
      </w:pPr>
    </w:p>
    <w:p>
      <w:pPr>
        <w:pStyle w:val="Heading4"/>
        <w:spacing w:line="664" w:lineRule="exact" w:before="313"/>
        <w:ind w:left="712"/>
      </w:pPr>
      <w:r>
        <w:rPr/>
        <w:t>§</w:t>
      </w:r>
      <w:r>
        <w:rPr>
          <w:spacing w:val="1"/>
        </w:rPr>
        <w:t> </w:t>
      </w:r>
      <w:r>
        <w:rPr>
          <w:spacing w:val="-5"/>
        </w:rPr>
        <w:t>86</w:t>
      </w:r>
    </w:p>
    <w:p>
      <w:pPr>
        <w:pStyle w:val="ListParagraph"/>
        <w:numPr>
          <w:ilvl w:val="0"/>
          <w:numId w:val="78"/>
        </w:numPr>
        <w:tabs>
          <w:tab w:pos="1416" w:val="left" w:leader="none"/>
          <w:tab w:pos="1418" w:val="left" w:leader="none"/>
        </w:tabs>
        <w:spacing w:line="117" w:lineRule="auto" w:before="201" w:after="0"/>
        <w:ind w:left="1418" w:right="135" w:hanging="567"/>
        <w:jc w:val="both"/>
        <w:rPr>
          <w:sz w:val="22"/>
        </w:rPr>
      </w:pPr>
      <w:r>
        <w:rPr>
          <w:sz w:val="22"/>
        </w:rPr>
        <w:t>Regulační plán se pořizuje a vydává pro řešenou plochu, rozhodne-li </w:t>
      </w:r>
      <w:r>
        <w:rPr>
          <w:sz w:val="22"/>
        </w:rPr>
        <w:t>tak zastupitelstvo obce.</w:t>
      </w:r>
    </w:p>
    <w:p>
      <w:pPr>
        <w:pStyle w:val="ListParagraph"/>
        <w:numPr>
          <w:ilvl w:val="0"/>
          <w:numId w:val="78"/>
        </w:numPr>
        <w:tabs>
          <w:tab w:pos="1416" w:val="left" w:leader="none"/>
          <w:tab w:pos="1418" w:val="left" w:leader="none"/>
        </w:tabs>
        <w:spacing w:line="117" w:lineRule="auto" w:before="297" w:after="0"/>
        <w:ind w:left="1418" w:right="137" w:hanging="567"/>
        <w:jc w:val="both"/>
        <w:rPr>
          <w:sz w:val="22"/>
        </w:rPr>
      </w:pPr>
      <w:r>
        <w:rPr>
          <w:sz w:val="22"/>
        </w:rPr>
        <w:t>Regulační plán může vymezit veřejně prospěšné stavby nebo veřejně prospěšná opatření, stavby a opatření k zajišťování obrany a bezpečnosti</w:t>
      </w:r>
      <w:r>
        <w:rPr>
          <w:spacing w:val="40"/>
          <w:sz w:val="22"/>
        </w:rPr>
        <w:t> </w:t>
      </w:r>
      <w:r>
        <w:rPr>
          <w:sz w:val="22"/>
        </w:rPr>
        <w:t>státu a pozemky pro asanaci, pro která lze práva k pozemkům a stavbám </w:t>
      </w:r>
      <w:r>
        <w:rPr>
          <w:spacing w:val="-2"/>
          <w:sz w:val="22"/>
        </w:rPr>
        <w:t>vyvlastnit.</w:t>
      </w:r>
    </w:p>
    <w:p>
      <w:pPr>
        <w:pStyle w:val="ListParagraph"/>
        <w:numPr>
          <w:ilvl w:val="0"/>
          <w:numId w:val="78"/>
        </w:numPr>
        <w:tabs>
          <w:tab w:pos="1416" w:val="left" w:leader="none"/>
          <w:tab w:pos="1418" w:val="left" w:leader="none"/>
        </w:tabs>
        <w:spacing w:line="117" w:lineRule="auto" w:before="297" w:after="0"/>
        <w:ind w:left="1418" w:right="136" w:hanging="567"/>
        <w:jc w:val="both"/>
        <w:rPr>
          <w:sz w:val="22"/>
        </w:rPr>
      </w:pPr>
      <w:r>
        <w:rPr>
          <w:sz w:val="22"/>
        </w:rPr>
        <w:t>V regulačním plánu lze vymezit záměr, pro který je uzavření plánovací smlouvy podmínkou pro rozhodování v území. V takovém případě obsahuje základní podmínky pro uzavření plánovací smlouvy a lhůtu pro uzavření plánovací smlouvy, která nesmí být delší než 4 roky. Marným uplynutím stanovené lhůty pozbývá uvedená podmínka platnosti.</w:t>
      </w:r>
    </w:p>
    <w:p>
      <w:pPr>
        <w:pStyle w:val="ListParagraph"/>
        <w:numPr>
          <w:ilvl w:val="0"/>
          <w:numId w:val="78"/>
        </w:numPr>
        <w:tabs>
          <w:tab w:pos="1417" w:val="left" w:leader="none"/>
        </w:tabs>
        <w:spacing w:line="523" w:lineRule="exact" w:before="70" w:after="0"/>
        <w:ind w:left="1417" w:right="0" w:hanging="565"/>
        <w:jc w:val="both"/>
        <w:rPr>
          <w:sz w:val="22"/>
        </w:rPr>
      </w:pPr>
      <w:r>
        <w:rPr>
          <w:sz w:val="22"/>
        </w:rPr>
        <w:t>Regulační</w:t>
      </w:r>
      <w:r>
        <w:rPr>
          <w:spacing w:val="-3"/>
          <w:sz w:val="22"/>
        </w:rPr>
        <w:t> </w:t>
      </w:r>
      <w:r>
        <w:rPr>
          <w:sz w:val="22"/>
        </w:rPr>
        <w:t>plán</w:t>
      </w:r>
      <w:r>
        <w:rPr>
          <w:spacing w:val="-5"/>
          <w:sz w:val="22"/>
        </w:rPr>
        <w:t> </w:t>
      </w:r>
      <w:r>
        <w:rPr>
          <w:sz w:val="22"/>
        </w:rPr>
        <w:t>může</w:t>
      </w:r>
      <w:r>
        <w:rPr>
          <w:spacing w:val="-7"/>
          <w:sz w:val="22"/>
        </w:rPr>
        <w:t> </w:t>
      </w:r>
      <w:r>
        <w:rPr>
          <w:sz w:val="22"/>
        </w:rPr>
        <w:t>stanovit</w:t>
      </w:r>
      <w:r>
        <w:rPr>
          <w:spacing w:val="-1"/>
          <w:sz w:val="22"/>
        </w:rPr>
        <w:t> </w:t>
      </w:r>
      <w:r>
        <w:rPr>
          <w:sz w:val="22"/>
        </w:rPr>
        <w:t>pořadí</w:t>
      </w:r>
      <w:r>
        <w:rPr>
          <w:spacing w:val="-4"/>
          <w:sz w:val="22"/>
        </w:rPr>
        <w:t> </w:t>
      </w:r>
      <w:r>
        <w:rPr>
          <w:sz w:val="22"/>
        </w:rPr>
        <w:t>provádění</w:t>
      </w:r>
      <w:r>
        <w:rPr>
          <w:spacing w:val="-4"/>
          <w:sz w:val="22"/>
        </w:rPr>
        <w:t> </w:t>
      </w:r>
      <w:r>
        <w:rPr>
          <w:sz w:val="22"/>
        </w:rPr>
        <w:t>změn</w:t>
      </w:r>
      <w:r>
        <w:rPr>
          <w:spacing w:val="-5"/>
          <w:sz w:val="22"/>
        </w:rPr>
        <w:t> </w:t>
      </w:r>
      <w:r>
        <w:rPr>
          <w:sz w:val="22"/>
        </w:rPr>
        <w:t>v</w:t>
      </w:r>
      <w:r>
        <w:rPr>
          <w:spacing w:val="-2"/>
          <w:sz w:val="22"/>
        </w:rPr>
        <w:t> území.</w:t>
      </w:r>
    </w:p>
    <w:p>
      <w:pPr>
        <w:spacing w:line="431" w:lineRule="exact" w:before="0"/>
        <w:ind w:left="672" w:right="0" w:firstLine="0"/>
        <w:jc w:val="center"/>
        <w:rPr>
          <w:sz w:val="24"/>
        </w:rPr>
      </w:pPr>
      <w:r>
        <w:rPr>
          <w:sz w:val="24"/>
        </w:rPr>
        <w:t>O</w:t>
      </w:r>
      <w:r>
        <w:rPr>
          <w:spacing w:val="-31"/>
          <w:sz w:val="24"/>
        </w:rPr>
        <w:t> </w:t>
      </w:r>
      <w:r>
        <w:rPr>
          <w:sz w:val="24"/>
        </w:rPr>
        <w:t>d</w:t>
      </w:r>
      <w:r>
        <w:rPr>
          <w:spacing w:val="-30"/>
          <w:sz w:val="24"/>
        </w:rPr>
        <w:t> </w:t>
      </w:r>
      <w:r>
        <w:rPr>
          <w:sz w:val="24"/>
        </w:rPr>
        <w:t>d</w:t>
      </w:r>
      <w:r>
        <w:rPr>
          <w:spacing w:val="-32"/>
          <w:sz w:val="24"/>
        </w:rPr>
        <w:t> </w:t>
      </w:r>
      <w:r>
        <w:rPr>
          <w:sz w:val="24"/>
        </w:rPr>
        <w:t>í</w:t>
      </w:r>
      <w:r>
        <w:rPr>
          <w:spacing w:val="-30"/>
          <w:sz w:val="24"/>
        </w:rPr>
        <w:t> </w:t>
      </w:r>
      <w:r>
        <w:rPr>
          <w:sz w:val="24"/>
        </w:rPr>
        <w:t>l</w:t>
      </w:r>
      <w:r>
        <w:rPr>
          <w:spacing w:val="70"/>
          <w:sz w:val="24"/>
        </w:rPr>
        <w:t> </w:t>
      </w:r>
      <w:r>
        <w:rPr>
          <w:spacing w:val="-12"/>
          <w:sz w:val="24"/>
        </w:rPr>
        <w:t>2</w:t>
      </w:r>
    </w:p>
    <w:p>
      <w:pPr>
        <w:pStyle w:val="BodyText"/>
        <w:spacing w:line="401" w:lineRule="exact"/>
        <w:ind w:left="666" w:firstLine="0"/>
        <w:jc w:val="center"/>
      </w:pPr>
      <w:r>
        <w:rPr>
          <w:color w:val="585858"/>
        </w:rPr>
        <w:t>P</w:t>
      </w:r>
      <w:r>
        <w:rPr>
          <w:color w:val="585858"/>
          <w:spacing w:val="-27"/>
        </w:rPr>
        <w:t> </w:t>
      </w:r>
      <w:r>
        <w:rPr>
          <w:color w:val="585858"/>
        </w:rPr>
        <w:t>o</w:t>
      </w:r>
      <w:r>
        <w:rPr>
          <w:color w:val="585858"/>
          <w:spacing w:val="-26"/>
        </w:rPr>
        <w:t> </w:t>
      </w:r>
      <w:r>
        <w:rPr>
          <w:color w:val="585858"/>
        </w:rPr>
        <w:t>ř</w:t>
      </w:r>
      <w:r>
        <w:rPr>
          <w:color w:val="585858"/>
          <w:spacing w:val="-25"/>
        </w:rPr>
        <w:t> </w:t>
      </w:r>
      <w:r>
        <w:rPr>
          <w:color w:val="585858"/>
        </w:rPr>
        <w:t>í</w:t>
      </w:r>
      <w:r>
        <w:rPr>
          <w:color w:val="585858"/>
          <w:spacing w:val="-26"/>
        </w:rPr>
        <w:t> </w:t>
      </w:r>
      <w:r>
        <w:rPr>
          <w:color w:val="585858"/>
        </w:rPr>
        <w:t>z</w:t>
      </w:r>
      <w:r>
        <w:rPr>
          <w:color w:val="585858"/>
          <w:spacing w:val="-25"/>
        </w:rPr>
        <w:t> </w:t>
      </w:r>
      <w:r>
        <w:rPr>
          <w:color w:val="585858"/>
        </w:rPr>
        <w:t>e</w:t>
      </w:r>
      <w:r>
        <w:rPr>
          <w:color w:val="585858"/>
          <w:spacing w:val="-26"/>
        </w:rPr>
        <w:t> </w:t>
      </w:r>
      <w:r>
        <w:rPr>
          <w:color w:val="585858"/>
        </w:rPr>
        <w:t>n</w:t>
      </w:r>
      <w:r>
        <w:rPr>
          <w:color w:val="585858"/>
          <w:spacing w:val="-26"/>
        </w:rPr>
        <w:t> </w:t>
      </w:r>
      <w:r>
        <w:rPr>
          <w:color w:val="585858"/>
        </w:rPr>
        <w:t>í</w:t>
      </w:r>
      <w:r>
        <w:rPr>
          <w:color w:val="585858"/>
          <w:spacing w:val="72"/>
        </w:rPr>
        <w:t> </w:t>
      </w:r>
      <w:r>
        <w:rPr>
          <w:color w:val="585858"/>
        </w:rPr>
        <w:t>ú</w:t>
      </w:r>
      <w:r>
        <w:rPr>
          <w:color w:val="585858"/>
          <w:spacing w:val="-26"/>
        </w:rPr>
        <w:t> </w:t>
      </w:r>
      <w:r>
        <w:rPr>
          <w:color w:val="585858"/>
        </w:rPr>
        <w:t>z</w:t>
      </w:r>
      <w:r>
        <w:rPr>
          <w:color w:val="585858"/>
          <w:spacing w:val="-26"/>
        </w:rPr>
        <w:t> </w:t>
      </w:r>
      <w:r>
        <w:rPr>
          <w:color w:val="585858"/>
        </w:rPr>
        <w:t>e</w:t>
      </w:r>
      <w:r>
        <w:rPr>
          <w:color w:val="585858"/>
          <w:spacing w:val="-28"/>
        </w:rPr>
        <w:t> </w:t>
      </w:r>
      <w:r>
        <w:rPr>
          <w:color w:val="585858"/>
        </w:rPr>
        <w:t>m</w:t>
      </w:r>
      <w:r>
        <w:rPr>
          <w:color w:val="585858"/>
          <w:spacing w:val="-25"/>
        </w:rPr>
        <w:t> </w:t>
      </w:r>
      <w:r>
        <w:rPr>
          <w:color w:val="585858"/>
        </w:rPr>
        <w:t>n</w:t>
      </w:r>
      <w:r>
        <w:rPr>
          <w:color w:val="585858"/>
          <w:spacing w:val="-26"/>
        </w:rPr>
        <w:t> </w:t>
      </w:r>
      <w:r>
        <w:rPr>
          <w:color w:val="585858"/>
        </w:rPr>
        <w:t>ě</w:t>
      </w:r>
      <w:r>
        <w:rPr>
          <w:color w:val="585858"/>
          <w:spacing w:val="70"/>
        </w:rPr>
        <w:t> </w:t>
      </w:r>
      <w:r>
        <w:rPr>
          <w:color w:val="585858"/>
        </w:rPr>
        <w:t>p</w:t>
      </w:r>
      <w:r>
        <w:rPr>
          <w:color w:val="585858"/>
          <w:spacing w:val="-25"/>
        </w:rPr>
        <w:t> </w:t>
      </w:r>
      <w:r>
        <w:rPr>
          <w:color w:val="585858"/>
        </w:rPr>
        <w:t>l</w:t>
      </w:r>
      <w:r>
        <w:rPr>
          <w:color w:val="585858"/>
          <w:spacing w:val="-26"/>
        </w:rPr>
        <w:t> </w:t>
      </w:r>
      <w:r>
        <w:rPr>
          <w:color w:val="585858"/>
        </w:rPr>
        <w:t>á</w:t>
      </w:r>
      <w:r>
        <w:rPr>
          <w:color w:val="585858"/>
          <w:spacing w:val="-26"/>
        </w:rPr>
        <w:t> </w:t>
      </w:r>
      <w:r>
        <w:rPr>
          <w:color w:val="585858"/>
        </w:rPr>
        <w:t>n</w:t>
      </w:r>
      <w:r>
        <w:rPr>
          <w:color w:val="585858"/>
          <w:spacing w:val="-26"/>
        </w:rPr>
        <w:t> </w:t>
      </w:r>
      <w:r>
        <w:rPr>
          <w:color w:val="585858"/>
        </w:rPr>
        <w:t>o</w:t>
      </w:r>
      <w:r>
        <w:rPr>
          <w:color w:val="585858"/>
          <w:spacing w:val="-26"/>
        </w:rPr>
        <w:t> </w:t>
      </w:r>
      <w:r>
        <w:rPr>
          <w:color w:val="585858"/>
        </w:rPr>
        <w:t>v</w:t>
      </w:r>
      <w:r>
        <w:rPr>
          <w:color w:val="585858"/>
          <w:spacing w:val="-27"/>
        </w:rPr>
        <w:t> </w:t>
      </w:r>
      <w:r>
        <w:rPr>
          <w:color w:val="585858"/>
        </w:rPr>
        <w:t>a</w:t>
      </w:r>
      <w:r>
        <w:rPr>
          <w:color w:val="585858"/>
          <w:spacing w:val="-26"/>
        </w:rPr>
        <w:t> </w:t>
      </w:r>
      <w:r>
        <w:rPr>
          <w:color w:val="585858"/>
        </w:rPr>
        <w:t>c</w:t>
      </w:r>
      <w:r>
        <w:rPr>
          <w:color w:val="585858"/>
          <w:spacing w:val="-25"/>
        </w:rPr>
        <w:t> </w:t>
      </w:r>
      <w:r>
        <w:rPr>
          <w:color w:val="585858"/>
        </w:rPr>
        <w:t>í</w:t>
      </w:r>
      <w:r>
        <w:rPr>
          <w:color w:val="585858"/>
          <w:spacing w:val="70"/>
        </w:rPr>
        <w:t> </w:t>
      </w:r>
      <w:r>
        <w:rPr>
          <w:color w:val="585858"/>
        </w:rPr>
        <w:t>d</w:t>
      </w:r>
      <w:r>
        <w:rPr>
          <w:color w:val="585858"/>
          <w:spacing w:val="-25"/>
        </w:rPr>
        <w:t> </w:t>
      </w:r>
      <w:r>
        <w:rPr>
          <w:color w:val="585858"/>
        </w:rPr>
        <w:t>o</w:t>
      </w:r>
      <w:r>
        <w:rPr>
          <w:color w:val="585858"/>
          <w:spacing w:val="-28"/>
        </w:rPr>
        <w:t> </w:t>
      </w:r>
      <w:r>
        <w:rPr>
          <w:color w:val="585858"/>
        </w:rPr>
        <w:t>k</w:t>
      </w:r>
      <w:r>
        <w:rPr>
          <w:color w:val="585858"/>
          <w:spacing w:val="-25"/>
        </w:rPr>
        <w:t> </w:t>
      </w:r>
      <w:r>
        <w:rPr>
          <w:color w:val="585858"/>
        </w:rPr>
        <w:t>u</w:t>
      </w:r>
      <w:r>
        <w:rPr>
          <w:color w:val="585858"/>
          <w:spacing w:val="-26"/>
        </w:rPr>
        <w:t> </w:t>
      </w:r>
      <w:r>
        <w:rPr>
          <w:color w:val="585858"/>
        </w:rPr>
        <w:t>m</w:t>
      </w:r>
      <w:r>
        <w:rPr>
          <w:color w:val="585858"/>
          <w:spacing w:val="-25"/>
        </w:rPr>
        <w:t> </w:t>
      </w:r>
      <w:r>
        <w:rPr>
          <w:color w:val="585858"/>
        </w:rPr>
        <w:t>e</w:t>
      </w:r>
      <w:r>
        <w:rPr>
          <w:color w:val="585858"/>
          <w:spacing w:val="-28"/>
        </w:rPr>
        <w:t> </w:t>
      </w:r>
      <w:r>
        <w:rPr>
          <w:color w:val="585858"/>
        </w:rPr>
        <w:t>n</w:t>
      </w:r>
      <w:r>
        <w:rPr>
          <w:color w:val="585858"/>
          <w:spacing w:val="-26"/>
        </w:rPr>
        <w:t> </w:t>
      </w:r>
      <w:r>
        <w:rPr>
          <w:color w:val="585858"/>
        </w:rPr>
        <w:t>t</w:t>
      </w:r>
      <w:r>
        <w:rPr>
          <w:color w:val="585858"/>
          <w:spacing w:val="-25"/>
        </w:rPr>
        <w:t> </w:t>
      </w:r>
      <w:r>
        <w:rPr>
          <w:color w:val="585858"/>
        </w:rPr>
        <w:t>a</w:t>
      </w:r>
      <w:r>
        <w:rPr>
          <w:color w:val="585858"/>
          <w:spacing w:val="-26"/>
        </w:rPr>
        <w:t> </w:t>
      </w:r>
      <w:r>
        <w:rPr>
          <w:color w:val="585858"/>
        </w:rPr>
        <w:t>c</w:t>
      </w:r>
      <w:r>
        <w:rPr>
          <w:color w:val="585858"/>
          <w:spacing w:val="-25"/>
        </w:rPr>
        <w:t> </w:t>
      </w:r>
      <w:r>
        <w:rPr>
          <w:color w:val="585858"/>
          <w:spacing w:val="-10"/>
        </w:rPr>
        <w:t>e</w:t>
      </w:r>
    </w:p>
    <w:p>
      <w:pPr>
        <w:pStyle w:val="Heading4"/>
        <w:spacing w:before="141"/>
        <w:ind w:left="712"/>
      </w:pPr>
      <w:r>
        <w:rPr/>
        <w:t>§</w:t>
      </w:r>
      <w:r>
        <w:rPr>
          <w:spacing w:val="1"/>
        </w:rPr>
        <w:t> </w:t>
      </w:r>
      <w:r>
        <w:rPr>
          <w:spacing w:val="-5"/>
        </w:rPr>
        <w:t>87</w:t>
      </w:r>
    </w:p>
    <w:p>
      <w:pPr>
        <w:pStyle w:val="BodyText"/>
        <w:spacing w:line="437" w:lineRule="exact"/>
        <w:ind w:left="2760" w:firstLine="0"/>
      </w:pPr>
      <w:r>
        <w:rPr>
          <w:spacing w:val="20"/>
        </w:rPr>
        <w:t>Rozhodnutí</w:t>
      </w:r>
      <w:r>
        <w:rPr>
          <w:spacing w:val="50"/>
        </w:rPr>
        <w:t> </w:t>
      </w:r>
      <w:r>
        <w:rPr/>
        <w:t>o</w:t>
      </w:r>
      <w:r>
        <w:rPr>
          <w:spacing w:val="47"/>
        </w:rPr>
        <w:t> </w:t>
      </w:r>
      <w:r>
        <w:rPr>
          <w:spacing w:val="20"/>
        </w:rPr>
        <w:t>pořízení</w:t>
      </w:r>
      <w:r>
        <w:rPr>
          <w:spacing w:val="50"/>
        </w:rPr>
        <w:t> </w:t>
      </w:r>
      <w:r>
        <w:rPr/>
        <w:t>a</w:t>
      </w:r>
      <w:r>
        <w:rPr>
          <w:spacing w:val="51"/>
        </w:rPr>
        <w:t> </w:t>
      </w:r>
      <w:r>
        <w:rPr>
          <w:spacing w:val="18"/>
        </w:rPr>
        <w:t>návrh</w:t>
      </w:r>
      <w:r>
        <w:rPr>
          <w:spacing w:val="50"/>
        </w:rPr>
        <w:t> </w:t>
      </w:r>
      <w:r>
        <w:rPr>
          <w:spacing w:val="16"/>
        </w:rPr>
        <w:t>zadání</w:t>
      </w:r>
    </w:p>
    <w:p>
      <w:pPr>
        <w:pStyle w:val="ListParagraph"/>
        <w:numPr>
          <w:ilvl w:val="0"/>
          <w:numId w:val="79"/>
        </w:numPr>
        <w:tabs>
          <w:tab w:pos="1416" w:val="left" w:leader="none"/>
          <w:tab w:pos="1418" w:val="left" w:leader="none"/>
        </w:tabs>
        <w:spacing w:line="117" w:lineRule="auto" w:before="208" w:after="0"/>
        <w:ind w:left="1418" w:right="136" w:hanging="567"/>
        <w:jc w:val="both"/>
        <w:rPr>
          <w:sz w:val="22"/>
        </w:rPr>
      </w:pPr>
      <w:r>
        <w:rPr>
          <w:sz w:val="22"/>
        </w:rPr>
        <w:t>O pořízení územně plánovací dokumentace rozhoduje orgán příslušný k</w:t>
      </w:r>
      <w:r>
        <w:rPr>
          <w:spacing w:val="40"/>
          <w:sz w:val="22"/>
        </w:rPr>
        <w:t> </w:t>
      </w:r>
      <w:r>
        <w:rPr>
          <w:sz w:val="22"/>
        </w:rPr>
        <w:t>jejímu vydání (dále jen "schvalující orgán") z vlastního podnětu nebo v</w:t>
      </w:r>
      <w:r>
        <w:rPr>
          <w:spacing w:val="40"/>
          <w:sz w:val="22"/>
        </w:rPr>
        <w:t> </w:t>
      </w:r>
      <w:r>
        <w:rPr>
          <w:sz w:val="22"/>
        </w:rPr>
        <w:t>případě</w:t>
      </w:r>
      <w:r>
        <w:rPr>
          <w:spacing w:val="-2"/>
          <w:sz w:val="22"/>
        </w:rPr>
        <w:t> </w:t>
      </w:r>
      <w:r>
        <w:rPr>
          <w:sz w:val="22"/>
        </w:rPr>
        <w:t>regulačního</w:t>
      </w:r>
      <w:r>
        <w:rPr>
          <w:spacing w:val="-2"/>
          <w:sz w:val="22"/>
        </w:rPr>
        <w:t> </w:t>
      </w:r>
      <w:r>
        <w:rPr>
          <w:sz w:val="22"/>
        </w:rPr>
        <w:t>plánu</w:t>
      </w:r>
      <w:r>
        <w:rPr>
          <w:spacing w:val="-1"/>
          <w:sz w:val="22"/>
        </w:rPr>
        <w:t> </w:t>
      </w:r>
      <w:r>
        <w:rPr>
          <w:sz w:val="22"/>
        </w:rPr>
        <w:t>nebo</w:t>
      </w:r>
      <w:r>
        <w:rPr>
          <w:spacing w:val="-3"/>
          <w:sz w:val="22"/>
        </w:rPr>
        <w:t> </w:t>
      </w:r>
      <w:r>
        <w:rPr>
          <w:sz w:val="22"/>
        </w:rPr>
        <w:t>změny</w:t>
      </w:r>
      <w:r>
        <w:rPr>
          <w:spacing w:val="-2"/>
          <w:sz w:val="22"/>
        </w:rPr>
        <w:t> </w:t>
      </w:r>
      <w:r>
        <w:rPr>
          <w:sz w:val="22"/>
        </w:rPr>
        <w:t>územně</w:t>
      </w:r>
      <w:r>
        <w:rPr>
          <w:spacing w:val="-4"/>
          <w:sz w:val="22"/>
        </w:rPr>
        <w:t> </w:t>
      </w:r>
      <w:r>
        <w:rPr>
          <w:sz w:val="22"/>
        </w:rPr>
        <w:t>plánovací</w:t>
      </w:r>
      <w:r>
        <w:rPr>
          <w:spacing w:val="-3"/>
          <w:sz w:val="22"/>
        </w:rPr>
        <w:t> </w:t>
      </w:r>
      <w:r>
        <w:rPr>
          <w:sz w:val="22"/>
        </w:rPr>
        <w:t>dokumentace</w:t>
      </w:r>
      <w:r>
        <w:rPr>
          <w:spacing w:val="-4"/>
          <w:sz w:val="22"/>
        </w:rPr>
        <w:t> </w:t>
      </w:r>
      <w:r>
        <w:rPr>
          <w:sz w:val="22"/>
        </w:rPr>
        <w:t>také</w:t>
      </w:r>
      <w:r>
        <w:rPr>
          <w:spacing w:val="-3"/>
          <w:sz w:val="22"/>
        </w:rPr>
        <w:t> </w:t>
      </w:r>
      <w:r>
        <w:rPr>
          <w:sz w:val="22"/>
        </w:rPr>
        <w:t>z podnětu podle § 109 odst. 1.</w:t>
      </w:r>
    </w:p>
    <w:p>
      <w:pPr>
        <w:pStyle w:val="ListParagraph"/>
        <w:numPr>
          <w:ilvl w:val="0"/>
          <w:numId w:val="79"/>
        </w:numPr>
        <w:tabs>
          <w:tab w:pos="1416" w:val="left" w:leader="none"/>
          <w:tab w:pos="1418" w:val="left" w:leader="none"/>
        </w:tabs>
        <w:spacing w:line="117" w:lineRule="auto" w:before="297" w:after="0"/>
        <w:ind w:left="1418" w:right="135" w:hanging="567"/>
        <w:jc w:val="both"/>
        <w:rPr>
          <w:sz w:val="22"/>
        </w:rPr>
      </w:pPr>
      <w:r>
        <w:rPr>
          <w:sz w:val="22"/>
        </w:rPr>
        <w:t>Pořizovatel v součinnosti s určeným zastupitelem zpracuje do 60 dnů od obdržení rozhodnutí podle odstavce 1 návrh zadání územně plánovací dokumentace (dále jen "návrh zadání") na základě rozhodnutí podle odstavce 1, a územně analytických podkladů. Jako podklad pro zpracování návrhu zadání lze využít i doplňující průzkumy a rozbory.</w:t>
      </w:r>
    </w:p>
    <w:p>
      <w:pPr>
        <w:pStyle w:val="ListParagraph"/>
        <w:numPr>
          <w:ilvl w:val="0"/>
          <w:numId w:val="79"/>
        </w:numPr>
        <w:tabs>
          <w:tab w:pos="1416" w:val="left" w:leader="none"/>
          <w:tab w:pos="1418" w:val="left" w:leader="none"/>
        </w:tabs>
        <w:spacing w:line="117" w:lineRule="auto" w:before="295" w:after="0"/>
        <w:ind w:left="1418" w:right="135" w:hanging="567"/>
        <w:jc w:val="both"/>
        <w:rPr>
          <w:sz w:val="22"/>
        </w:rPr>
      </w:pPr>
      <w:r>
        <w:rPr>
          <w:sz w:val="22"/>
        </w:rPr>
        <w:t>V návrhu zadání se stanoví hlavní cíle a požadavky na zpracování návrhu územně plánovací dokumentace, v případě regulačního plánu a územního plánu pro vymezenou část území hlavního města Prahy se vymezí řešené </w:t>
      </w:r>
      <w:r>
        <w:rPr>
          <w:spacing w:val="-2"/>
          <w:sz w:val="22"/>
        </w:rPr>
        <w:t>území.</w:t>
      </w:r>
    </w:p>
    <w:p>
      <w:pPr>
        <w:pStyle w:val="ListParagraph"/>
        <w:numPr>
          <w:ilvl w:val="0"/>
          <w:numId w:val="79"/>
        </w:numPr>
        <w:tabs>
          <w:tab w:pos="1416" w:val="left" w:leader="none"/>
          <w:tab w:pos="1418" w:val="left" w:leader="none"/>
        </w:tabs>
        <w:spacing w:line="117" w:lineRule="auto" w:before="297" w:after="0"/>
        <w:ind w:left="1418" w:right="139" w:hanging="567"/>
        <w:jc w:val="both"/>
        <w:rPr>
          <w:sz w:val="22"/>
        </w:rPr>
      </w:pPr>
      <w:r>
        <w:rPr>
          <w:sz w:val="22"/>
        </w:rPr>
        <w:t>Náležitosti obsahu a strukturu zadání územního plánu a regulačního plánu stanoví prováděcí právní předpis.</w:t>
      </w:r>
    </w:p>
    <w:p>
      <w:pPr>
        <w:pStyle w:val="ListParagraph"/>
        <w:spacing w:after="0" w:line="117" w:lineRule="auto"/>
        <w:jc w:val="both"/>
        <w:rPr>
          <w:sz w:val="22"/>
        </w:rPr>
        <w:sectPr>
          <w:pgSz w:w="11910" w:h="16850"/>
          <w:pgMar w:header="708" w:footer="995" w:top="1340" w:bottom="1180" w:left="850" w:right="1559"/>
        </w:sectPr>
      </w:pPr>
    </w:p>
    <w:p>
      <w:pPr>
        <w:pStyle w:val="BodyText"/>
        <w:spacing w:line="493" w:lineRule="exact" w:before="254"/>
        <w:ind w:left="686" w:firstLine="0"/>
        <w:jc w:val="center"/>
      </w:pPr>
      <w:r>
        <w:rPr>
          <w:spacing w:val="20"/>
        </w:rPr>
        <w:t>Projednání</w:t>
      </w:r>
      <w:r>
        <w:rPr>
          <w:spacing w:val="48"/>
        </w:rPr>
        <w:t> </w:t>
      </w:r>
      <w:r>
        <w:rPr/>
        <w:t>a</w:t>
      </w:r>
      <w:r>
        <w:rPr>
          <w:spacing w:val="48"/>
        </w:rPr>
        <w:t> </w:t>
      </w:r>
      <w:r>
        <w:rPr>
          <w:spacing w:val="20"/>
        </w:rPr>
        <w:t>schválení</w:t>
      </w:r>
      <w:r>
        <w:rPr>
          <w:spacing w:val="51"/>
        </w:rPr>
        <w:t> </w:t>
      </w:r>
      <w:r>
        <w:rPr>
          <w:spacing w:val="11"/>
        </w:rPr>
        <w:t>ná</w:t>
      </w:r>
      <w:r>
        <w:rPr>
          <w:spacing w:val="-30"/>
        </w:rPr>
        <w:t> </w:t>
      </w:r>
      <w:r>
        <w:rPr>
          <w:spacing w:val="17"/>
        </w:rPr>
        <w:t>vrhu</w:t>
      </w:r>
      <w:r>
        <w:rPr>
          <w:spacing w:val="51"/>
        </w:rPr>
        <w:t> </w:t>
      </w:r>
      <w:r>
        <w:rPr>
          <w:spacing w:val="17"/>
        </w:rPr>
        <w:t>zadání</w:t>
      </w:r>
    </w:p>
    <w:p>
      <w:pPr>
        <w:pStyle w:val="Heading4"/>
        <w:spacing w:line="615" w:lineRule="exact"/>
        <w:ind w:left="712"/>
      </w:pPr>
      <w:r>
        <w:rPr/>
        <w:t>§</w:t>
      </w:r>
      <w:r>
        <w:rPr>
          <w:spacing w:val="1"/>
        </w:rPr>
        <w:t> </w:t>
      </w:r>
      <w:r>
        <w:rPr>
          <w:spacing w:val="-5"/>
        </w:rPr>
        <w:t>88</w:t>
      </w:r>
    </w:p>
    <w:p>
      <w:pPr>
        <w:pStyle w:val="ListParagraph"/>
        <w:numPr>
          <w:ilvl w:val="0"/>
          <w:numId w:val="80"/>
        </w:numPr>
        <w:tabs>
          <w:tab w:pos="1416" w:val="left" w:leader="none"/>
          <w:tab w:pos="1418" w:val="left" w:leader="none"/>
        </w:tabs>
        <w:spacing w:line="117" w:lineRule="auto" w:before="200" w:after="0"/>
        <w:ind w:left="1418" w:right="136" w:hanging="567"/>
        <w:jc w:val="both"/>
        <w:rPr>
          <w:sz w:val="22"/>
        </w:rPr>
      </w:pPr>
      <w:r>
        <w:rPr>
          <w:sz w:val="22"/>
        </w:rPr>
        <w:t>Pořizovatel bezodkladně zveřejní návrh zadání v národním geoportálu územního</w:t>
      </w:r>
      <w:r>
        <w:rPr>
          <w:spacing w:val="-4"/>
          <w:sz w:val="22"/>
        </w:rPr>
        <w:t> </w:t>
      </w:r>
      <w:r>
        <w:rPr>
          <w:sz w:val="22"/>
        </w:rPr>
        <w:t>plánování</w:t>
      </w:r>
      <w:r>
        <w:rPr>
          <w:spacing w:val="-4"/>
          <w:sz w:val="22"/>
        </w:rPr>
        <w:t> </w:t>
      </w:r>
      <w:r>
        <w:rPr>
          <w:sz w:val="22"/>
        </w:rPr>
        <w:t>a</w:t>
      </w:r>
      <w:r>
        <w:rPr>
          <w:spacing w:val="-4"/>
          <w:sz w:val="22"/>
        </w:rPr>
        <w:t> </w:t>
      </w:r>
      <w:r>
        <w:rPr>
          <w:sz w:val="22"/>
        </w:rPr>
        <w:t>toto zveřejnění</w:t>
      </w:r>
      <w:r>
        <w:rPr>
          <w:spacing w:val="-2"/>
          <w:sz w:val="22"/>
        </w:rPr>
        <w:t> </w:t>
      </w:r>
      <w:r>
        <w:rPr>
          <w:sz w:val="22"/>
        </w:rPr>
        <w:t>oznámí</w:t>
      </w:r>
      <w:r>
        <w:rPr>
          <w:spacing w:val="-3"/>
          <w:sz w:val="22"/>
        </w:rPr>
        <w:t> </w:t>
      </w:r>
      <w:r>
        <w:rPr>
          <w:sz w:val="22"/>
        </w:rPr>
        <w:t>veřejnou</w:t>
      </w:r>
      <w:r>
        <w:rPr>
          <w:spacing w:val="-2"/>
          <w:sz w:val="22"/>
        </w:rPr>
        <w:t> </w:t>
      </w:r>
      <w:r>
        <w:rPr>
          <w:sz w:val="22"/>
        </w:rPr>
        <w:t>vyhláškou. Pořizovatel oznámí zveřejnění jednotlivě dotčeným orgánům a</w:t>
      </w:r>
    </w:p>
    <w:p>
      <w:pPr>
        <w:pStyle w:val="ListParagraph"/>
        <w:numPr>
          <w:ilvl w:val="1"/>
          <w:numId w:val="80"/>
        </w:numPr>
        <w:tabs>
          <w:tab w:pos="1416" w:val="left" w:leader="none"/>
          <w:tab w:pos="1418" w:val="left" w:leader="none"/>
        </w:tabs>
        <w:spacing w:line="117" w:lineRule="auto" w:before="296" w:after="0"/>
        <w:ind w:left="1418" w:right="135" w:hanging="284"/>
        <w:jc w:val="both"/>
        <w:rPr>
          <w:sz w:val="22"/>
        </w:rPr>
      </w:pPr>
      <w:r>
        <w:rPr>
          <w:sz w:val="22"/>
        </w:rPr>
        <w:t>Nejvyššímu stavebnímu úřadu, územním samosprávným celkům v řešeném území a s řešeným územím přímo sousedícím v případě zásad územního </w:t>
      </w:r>
      <w:r>
        <w:rPr>
          <w:spacing w:val="-2"/>
          <w:sz w:val="22"/>
        </w:rPr>
        <w:t>rozvoje,</w:t>
      </w:r>
    </w:p>
    <w:p>
      <w:pPr>
        <w:pStyle w:val="ListParagraph"/>
        <w:numPr>
          <w:ilvl w:val="1"/>
          <w:numId w:val="80"/>
        </w:numPr>
        <w:tabs>
          <w:tab w:pos="1416" w:val="left" w:leader="none"/>
          <w:tab w:pos="1418" w:val="left" w:leader="none"/>
        </w:tabs>
        <w:spacing w:line="117" w:lineRule="auto" w:before="299" w:after="0"/>
        <w:ind w:left="1418" w:right="138" w:hanging="284"/>
        <w:jc w:val="both"/>
        <w:rPr>
          <w:sz w:val="22"/>
        </w:rPr>
      </w:pPr>
      <w:r>
        <w:rPr>
          <w:sz w:val="22"/>
        </w:rPr>
        <w:t>nadřízenému orgánu územního plánování a územním samosprávným celkům s řešeným územím přímo sousedícím v případě územního plánu.</w:t>
      </w:r>
    </w:p>
    <w:p>
      <w:pPr>
        <w:pStyle w:val="ListParagraph"/>
        <w:numPr>
          <w:ilvl w:val="0"/>
          <w:numId w:val="80"/>
        </w:numPr>
        <w:tabs>
          <w:tab w:pos="1416" w:val="left" w:leader="none"/>
          <w:tab w:pos="1418" w:val="left" w:leader="none"/>
        </w:tabs>
        <w:spacing w:line="117" w:lineRule="auto" w:before="297" w:after="0"/>
        <w:ind w:left="1418" w:right="138" w:hanging="567"/>
        <w:jc w:val="both"/>
        <w:rPr>
          <w:sz w:val="22"/>
        </w:rPr>
      </w:pPr>
      <w:r>
        <w:rPr>
          <w:sz w:val="22"/>
        </w:rPr>
        <w:t>Územní</w:t>
      </w:r>
      <w:r>
        <w:rPr>
          <w:spacing w:val="-3"/>
          <w:sz w:val="22"/>
        </w:rPr>
        <w:t> </w:t>
      </w:r>
      <w:r>
        <w:rPr>
          <w:sz w:val="22"/>
        </w:rPr>
        <w:t>samosprávný</w:t>
      </w:r>
      <w:r>
        <w:rPr>
          <w:spacing w:val="-2"/>
          <w:sz w:val="22"/>
        </w:rPr>
        <w:t> </w:t>
      </w:r>
      <w:r>
        <w:rPr>
          <w:sz w:val="22"/>
        </w:rPr>
        <w:t>celek, pro který</w:t>
      </w:r>
      <w:r>
        <w:rPr>
          <w:spacing w:val="-3"/>
          <w:sz w:val="22"/>
        </w:rPr>
        <w:t> </w:t>
      </w:r>
      <w:r>
        <w:rPr>
          <w:sz w:val="22"/>
        </w:rPr>
        <w:t>má být</w:t>
      </w:r>
      <w:r>
        <w:rPr>
          <w:spacing w:val="-2"/>
          <w:sz w:val="22"/>
        </w:rPr>
        <w:t> </w:t>
      </w:r>
      <w:r>
        <w:rPr>
          <w:sz w:val="22"/>
        </w:rPr>
        <w:t>územně plánovací dokumentace pořizována, zveřejní návrh zadání na své úřední desce. Návrh zadání územního rozvojového plánu zveřejní na své úřední desce Nejvyšší stavební </w:t>
      </w:r>
      <w:r>
        <w:rPr>
          <w:spacing w:val="-2"/>
          <w:sz w:val="22"/>
        </w:rPr>
        <w:t>úřad.</w:t>
      </w:r>
    </w:p>
    <w:p>
      <w:pPr>
        <w:pStyle w:val="Heading4"/>
        <w:spacing w:line="663" w:lineRule="exact" w:before="129"/>
        <w:ind w:left="712"/>
      </w:pPr>
      <w:r>
        <w:rPr/>
        <w:t>§</w:t>
      </w:r>
      <w:r>
        <w:rPr>
          <w:spacing w:val="1"/>
        </w:rPr>
        <w:t> </w:t>
      </w:r>
      <w:r>
        <w:rPr>
          <w:spacing w:val="-5"/>
        </w:rPr>
        <w:t>89</w:t>
      </w:r>
    </w:p>
    <w:p>
      <w:pPr>
        <w:pStyle w:val="ListParagraph"/>
        <w:numPr>
          <w:ilvl w:val="0"/>
          <w:numId w:val="81"/>
        </w:numPr>
        <w:tabs>
          <w:tab w:pos="1416" w:val="left" w:leader="none"/>
          <w:tab w:pos="1418" w:val="left" w:leader="none"/>
        </w:tabs>
        <w:spacing w:line="117" w:lineRule="auto" w:before="201" w:after="0"/>
        <w:ind w:left="1418" w:right="134" w:hanging="567"/>
        <w:jc w:val="both"/>
        <w:rPr>
          <w:sz w:val="22"/>
        </w:rPr>
      </w:pPr>
      <w:r>
        <w:rPr>
          <w:sz w:val="22"/>
        </w:rPr>
        <w:t>Pořizovatel zašle bezodkladně návrh zadání územního rozvojového plánu, zásad územního rozvoje a územního plánu příslušnému úřadu</w:t>
      </w:r>
      <w:r>
        <w:rPr>
          <w:color w:val="00AF50"/>
          <w:position w:val="6"/>
          <w:sz w:val="14"/>
        </w:rPr>
        <w:t>20)</w:t>
      </w:r>
      <w:r>
        <w:rPr>
          <w:color w:val="00AF50"/>
          <w:spacing w:val="40"/>
          <w:position w:val="6"/>
          <w:sz w:val="14"/>
        </w:rPr>
        <w:t> </w:t>
      </w:r>
      <w:r>
        <w:rPr>
          <w:sz w:val="22"/>
        </w:rPr>
        <w:t>a současně orgánu ochrany přírody.</w:t>
      </w:r>
    </w:p>
    <w:p>
      <w:pPr>
        <w:pStyle w:val="ListParagraph"/>
        <w:numPr>
          <w:ilvl w:val="0"/>
          <w:numId w:val="81"/>
        </w:numPr>
        <w:tabs>
          <w:tab w:pos="1416" w:val="left" w:leader="none"/>
          <w:tab w:pos="1418" w:val="left" w:leader="none"/>
        </w:tabs>
        <w:spacing w:line="117" w:lineRule="auto" w:before="298" w:after="0"/>
        <w:ind w:left="1418" w:right="135" w:hanging="567"/>
        <w:jc w:val="both"/>
        <w:rPr>
          <w:sz w:val="22"/>
        </w:rPr>
      </w:pPr>
      <w:r>
        <w:rPr>
          <w:sz w:val="22"/>
        </w:rPr>
        <w:t>Orgán ochrany přírody doručí pořizovateli a příslušnému úřadu do 23 dnů od obdržení návrhu zadání stanovisko podle § 45i zákona o ochraně přírody a krajiny, ve kterém uvede, zda je možné vyloučit významný vliv na evropsky významnou lokalitu nebo ptačí oblast.</w:t>
      </w:r>
    </w:p>
    <w:p>
      <w:pPr>
        <w:pStyle w:val="ListParagraph"/>
        <w:numPr>
          <w:ilvl w:val="0"/>
          <w:numId w:val="81"/>
        </w:numPr>
        <w:tabs>
          <w:tab w:pos="1416" w:val="left" w:leader="none"/>
          <w:tab w:pos="1418" w:val="left" w:leader="none"/>
        </w:tabs>
        <w:spacing w:line="117" w:lineRule="auto" w:before="297" w:after="0"/>
        <w:ind w:left="1418" w:right="138" w:hanging="567"/>
        <w:jc w:val="both"/>
        <w:rPr>
          <w:sz w:val="22"/>
        </w:rPr>
      </w:pPr>
      <w:r>
        <w:rPr>
          <w:sz w:val="22"/>
        </w:rPr>
        <w:t>Příslušný úřad uplatní u pořizovatele do 30 dnů od obdržení návrhu zadání stanovisko, ve kterém i s přihlédnutím ke stanovisku orgánu ochrany přírody podle odstavce 2 uvede v případě</w:t>
      </w:r>
    </w:p>
    <w:p>
      <w:pPr>
        <w:pStyle w:val="ListParagraph"/>
        <w:numPr>
          <w:ilvl w:val="1"/>
          <w:numId w:val="81"/>
        </w:numPr>
        <w:tabs>
          <w:tab w:pos="1416" w:val="left" w:leader="none"/>
          <w:tab w:pos="1418" w:val="left" w:leader="none"/>
        </w:tabs>
        <w:spacing w:line="117" w:lineRule="auto" w:before="296" w:after="0"/>
        <w:ind w:left="1418" w:right="136" w:hanging="284"/>
        <w:jc w:val="both"/>
        <w:rPr>
          <w:sz w:val="22"/>
        </w:rPr>
      </w:pPr>
      <w:r>
        <w:rPr>
          <w:sz w:val="22"/>
        </w:rPr>
        <w:t>územního</w:t>
      </w:r>
      <w:r>
        <w:rPr>
          <w:spacing w:val="-3"/>
          <w:sz w:val="22"/>
        </w:rPr>
        <w:t> </w:t>
      </w:r>
      <w:r>
        <w:rPr>
          <w:sz w:val="22"/>
        </w:rPr>
        <w:t>rozvojového</w:t>
      </w:r>
      <w:r>
        <w:rPr>
          <w:spacing w:val="-3"/>
          <w:sz w:val="22"/>
        </w:rPr>
        <w:t> </w:t>
      </w:r>
      <w:r>
        <w:rPr>
          <w:sz w:val="22"/>
        </w:rPr>
        <w:t>plánu</w:t>
      </w:r>
      <w:r>
        <w:rPr>
          <w:spacing w:val="-1"/>
          <w:sz w:val="22"/>
        </w:rPr>
        <w:t> </w:t>
      </w:r>
      <w:r>
        <w:rPr>
          <w:sz w:val="22"/>
        </w:rPr>
        <w:t>a</w:t>
      </w:r>
      <w:r>
        <w:rPr>
          <w:spacing w:val="-3"/>
          <w:sz w:val="22"/>
        </w:rPr>
        <w:t> </w:t>
      </w:r>
      <w:r>
        <w:rPr>
          <w:sz w:val="22"/>
        </w:rPr>
        <w:t>zásad územního</w:t>
      </w:r>
      <w:r>
        <w:rPr>
          <w:spacing w:val="-5"/>
          <w:sz w:val="22"/>
        </w:rPr>
        <w:t> </w:t>
      </w:r>
      <w:r>
        <w:rPr>
          <w:sz w:val="22"/>
        </w:rPr>
        <w:t>rozvoje</w:t>
      </w:r>
      <w:r>
        <w:rPr>
          <w:spacing w:val="-1"/>
          <w:sz w:val="22"/>
        </w:rPr>
        <w:t> </w:t>
      </w:r>
      <w:r>
        <w:rPr>
          <w:sz w:val="22"/>
        </w:rPr>
        <w:t>podrobnější</w:t>
      </w:r>
      <w:r>
        <w:rPr>
          <w:spacing w:val="-2"/>
          <w:sz w:val="22"/>
        </w:rPr>
        <w:t> </w:t>
      </w:r>
      <w:r>
        <w:rPr>
          <w:sz w:val="22"/>
        </w:rPr>
        <w:t>požadavky podle jiného právního předpisu</w:t>
      </w:r>
      <w:r>
        <w:rPr>
          <w:color w:val="00AF50"/>
          <w:position w:val="6"/>
          <w:sz w:val="14"/>
        </w:rPr>
        <w:t>21)</w:t>
      </w:r>
      <w:r>
        <w:rPr>
          <w:sz w:val="22"/>
        </w:rPr>
        <w:t>,</w:t>
      </w:r>
    </w:p>
    <w:p>
      <w:pPr>
        <w:pStyle w:val="ListParagraph"/>
        <w:numPr>
          <w:ilvl w:val="1"/>
          <w:numId w:val="81"/>
        </w:numPr>
        <w:tabs>
          <w:tab w:pos="1416" w:val="left" w:leader="none"/>
          <w:tab w:pos="1418" w:val="left" w:leader="none"/>
        </w:tabs>
        <w:spacing w:line="117" w:lineRule="auto" w:before="300" w:after="0"/>
        <w:ind w:left="1418" w:right="136" w:hanging="284"/>
        <w:jc w:val="both"/>
        <w:rPr>
          <w:sz w:val="22"/>
        </w:rPr>
      </w:pPr>
      <w:r>
        <w:rPr>
          <w:sz w:val="22"/>
        </w:rPr>
        <w:t>změny územního rozvojového plánu, změny zásad územního rozvoje a územního plánu a jeho změny, zda má být jejich návrh posuzován z hlediska vlivů na životní prostředí, popřípadě stanoví podrobnější požadavky podle jiného právního předpisu</w:t>
      </w:r>
      <w:r>
        <w:rPr>
          <w:color w:val="00AF50"/>
          <w:position w:val="6"/>
          <w:sz w:val="14"/>
        </w:rPr>
        <w:t>21)</w:t>
      </w:r>
      <w:r>
        <w:rPr>
          <w:sz w:val="22"/>
        </w:rPr>
        <w:t>.</w:t>
      </w:r>
    </w:p>
    <w:p>
      <w:pPr>
        <w:pStyle w:val="ListParagraph"/>
        <w:numPr>
          <w:ilvl w:val="0"/>
          <w:numId w:val="81"/>
        </w:numPr>
        <w:tabs>
          <w:tab w:pos="1416" w:val="left" w:leader="none"/>
          <w:tab w:pos="1418" w:val="left" w:leader="none"/>
        </w:tabs>
        <w:spacing w:line="117" w:lineRule="auto" w:before="297" w:after="0"/>
        <w:ind w:left="1418" w:right="138" w:hanging="567"/>
        <w:jc w:val="both"/>
        <w:rPr>
          <w:sz w:val="22"/>
        </w:rPr>
      </w:pPr>
      <w:r>
        <w:rPr>
          <w:sz w:val="22"/>
        </w:rPr>
        <w:t>Požadavky podle odstavce 3 nesmí vyžadovat podrobnosti náležející svým obsahem navazující územně plánovací dokumentaci nebo rozhodnutí.</w:t>
      </w:r>
    </w:p>
    <w:p>
      <w:pPr>
        <w:pStyle w:val="ListParagraph"/>
        <w:spacing w:after="0" w:line="117" w:lineRule="auto"/>
        <w:jc w:val="both"/>
        <w:rPr>
          <w:sz w:val="22"/>
        </w:rPr>
        <w:sectPr>
          <w:pgSz w:w="11910" w:h="16850"/>
          <w:pgMar w:header="708" w:footer="995" w:top="1340" w:bottom="1180" w:left="850" w:right="1559"/>
        </w:sectPr>
      </w:pPr>
    </w:p>
    <w:p>
      <w:pPr>
        <w:pStyle w:val="ListParagraph"/>
        <w:numPr>
          <w:ilvl w:val="0"/>
          <w:numId w:val="81"/>
        </w:numPr>
        <w:tabs>
          <w:tab w:pos="1418" w:val="left" w:leader="none"/>
        </w:tabs>
        <w:spacing w:line="240" w:lineRule="auto" w:before="254" w:after="0"/>
        <w:ind w:left="1418" w:right="0" w:hanging="566"/>
        <w:jc w:val="left"/>
        <w:rPr>
          <w:sz w:val="22"/>
        </w:rPr>
      </w:pPr>
      <w:r>
        <w:rPr>
          <w:sz w:val="22"/>
        </w:rPr>
        <w:t>Do</w:t>
      </w:r>
      <w:r>
        <w:rPr>
          <w:spacing w:val="-4"/>
          <w:sz w:val="22"/>
        </w:rPr>
        <w:t> </w:t>
      </w:r>
      <w:r>
        <w:rPr>
          <w:sz w:val="22"/>
        </w:rPr>
        <w:t>30</w:t>
      </w:r>
      <w:r>
        <w:rPr>
          <w:spacing w:val="-4"/>
          <w:sz w:val="22"/>
        </w:rPr>
        <w:t> </w:t>
      </w:r>
      <w:r>
        <w:rPr>
          <w:sz w:val="22"/>
        </w:rPr>
        <w:t>dnů</w:t>
      </w:r>
      <w:r>
        <w:rPr>
          <w:spacing w:val="-4"/>
          <w:sz w:val="22"/>
        </w:rPr>
        <w:t> </w:t>
      </w:r>
      <w:r>
        <w:rPr>
          <w:sz w:val="22"/>
        </w:rPr>
        <w:t>od</w:t>
      </w:r>
      <w:r>
        <w:rPr>
          <w:spacing w:val="-3"/>
          <w:sz w:val="22"/>
        </w:rPr>
        <w:t> </w:t>
      </w:r>
      <w:r>
        <w:rPr>
          <w:sz w:val="22"/>
        </w:rPr>
        <w:t>doručení</w:t>
      </w:r>
      <w:r>
        <w:rPr>
          <w:spacing w:val="-4"/>
          <w:sz w:val="22"/>
        </w:rPr>
        <w:t> </w:t>
      </w:r>
      <w:r>
        <w:rPr>
          <w:sz w:val="22"/>
        </w:rPr>
        <w:t>oznámení</w:t>
      </w:r>
      <w:r>
        <w:rPr>
          <w:spacing w:val="-4"/>
          <w:sz w:val="22"/>
        </w:rPr>
        <w:t> </w:t>
      </w:r>
      <w:r>
        <w:rPr>
          <w:sz w:val="22"/>
        </w:rPr>
        <w:t>může</w:t>
      </w:r>
      <w:r>
        <w:rPr>
          <w:spacing w:val="-4"/>
          <w:sz w:val="22"/>
        </w:rPr>
        <w:t> </w:t>
      </w:r>
      <w:r>
        <w:rPr>
          <w:sz w:val="22"/>
        </w:rPr>
        <w:t>pořizovateli</w:t>
      </w:r>
      <w:r>
        <w:rPr>
          <w:spacing w:val="-3"/>
          <w:sz w:val="22"/>
        </w:rPr>
        <w:t> </w:t>
      </w:r>
      <w:r>
        <w:rPr>
          <w:sz w:val="22"/>
        </w:rPr>
        <w:t>písemně</w:t>
      </w:r>
      <w:r>
        <w:rPr>
          <w:spacing w:val="-4"/>
          <w:sz w:val="22"/>
        </w:rPr>
        <w:t> </w:t>
      </w:r>
      <w:r>
        <w:rPr>
          <w:spacing w:val="-2"/>
          <w:sz w:val="22"/>
        </w:rPr>
        <w:t>doručit</w:t>
      </w:r>
    </w:p>
    <w:p>
      <w:pPr>
        <w:pStyle w:val="ListParagraph"/>
        <w:numPr>
          <w:ilvl w:val="1"/>
          <w:numId w:val="81"/>
        </w:numPr>
        <w:tabs>
          <w:tab w:pos="1417" w:val="left" w:leader="none"/>
        </w:tabs>
        <w:spacing w:line="240" w:lineRule="auto" w:before="24" w:after="0"/>
        <w:ind w:left="1417" w:right="0" w:hanging="282"/>
        <w:jc w:val="left"/>
        <w:rPr>
          <w:sz w:val="22"/>
        </w:rPr>
      </w:pPr>
      <w:r>
        <w:rPr>
          <w:sz w:val="22"/>
        </w:rPr>
        <w:t>dotčený</w:t>
      </w:r>
      <w:r>
        <w:rPr>
          <w:spacing w:val="-8"/>
          <w:sz w:val="22"/>
        </w:rPr>
        <w:t> </w:t>
      </w:r>
      <w:r>
        <w:rPr>
          <w:sz w:val="22"/>
        </w:rPr>
        <w:t>orgán</w:t>
      </w:r>
      <w:r>
        <w:rPr>
          <w:spacing w:val="-4"/>
          <w:sz w:val="22"/>
        </w:rPr>
        <w:t> </w:t>
      </w:r>
      <w:r>
        <w:rPr>
          <w:sz w:val="22"/>
        </w:rPr>
        <w:t>a</w:t>
      </w:r>
      <w:r>
        <w:rPr>
          <w:spacing w:val="-7"/>
          <w:sz w:val="22"/>
        </w:rPr>
        <w:t> </w:t>
      </w:r>
      <w:r>
        <w:rPr>
          <w:sz w:val="22"/>
        </w:rPr>
        <w:t>nadřízený</w:t>
      </w:r>
      <w:r>
        <w:rPr>
          <w:spacing w:val="-5"/>
          <w:sz w:val="22"/>
        </w:rPr>
        <w:t> </w:t>
      </w:r>
      <w:r>
        <w:rPr>
          <w:sz w:val="22"/>
        </w:rPr>
        <w:t>orgán</w:t>
      </w:r>
      <w:r>
        <w:rPr>
          <w:spacing w:val="-4"/>
          <w:sz w:val="22"/>
        </w:rPr>
        <w:t> </w:t>
      </w:r>
      <w:r>
        <w:rPr>
          <w:spacing w:val="-2"/>
          <w:sz w:val="22"/>
        </w:rPr>
        <w:t>vyjádření,</w:t>
      </w:r>
    </w:p>
    <w:p>
      <w:pPr>
        <w:pStyle w:val="ListParagraph"/>
        <w:numPr>
          <w:ilvl w:val="1"/>
          <w:numId w:val="81"/>
        </w:numPr>
        <w:tabs>
          <w:tab w:pos="1417" w:val="left" w:leader="none"/>
        </w:tabs>
        <w:spacing w:line="240" w:lineRule="auto" w:before="23" w:after="0"/>
        <w:ind w:left="1417" w:right="0" w:hanging="282"/>
        <w:jc w:val="left"/>
        <w:rPr>
          <w:sz w:val="22"/>
        </w:rPr>
      </w:pPr>
      <w:r>
        <w:rPr>
          <w:sz w:val="22"/>
        </w:rPr>
        <w:t>každý</w:t>
      </w:r>
      <w:r>
        <w:rPr>
          <w:spacing w:val="-6"/>
          <w:sz w:val="22"/>
        </w:rPr>
        <w:t> </w:t>
      </w:r>
      <w:r>
        <w:rPr>
          <w:spacing w:val="-2"/>
          <w:sz w:val="22"/>
        </w:rPr>
        <w:t>podněty.</w:t>
      </w:r>
    </w:p>
    <w:p>
      <w:pPr>
        <w:pStyle w:val="ListParagraph"/>
        <w:numPr>
          <w:ilvl w:val="0"/>
          <w:numId w:val="81"/>
        </w:numPr>
        <w:tabs>
          <w:tab w:pos="1416" w:val="left" w:leader="none"/>
          <w:tab w:pos="1418" w:val="left" w:leader="none"/>
        </w:tabs>
        <w:spacing w:line="117" w:lineRule="auto" w:before="249" w:after="0"/>
        <w:ind w:left="1418" w:right="135" w:hanging="567"/>
        <w:jc w:val="both"/>
        <w:rPr>
          <w:sz w:val="22"/>
        </w:rPr>
      </w:pPr>
      <w:r>
        <w:rPr>
          <w:sz w:val="22"/>
        </w:rPr>
        <w:t>Vyplyne-li ze stanoviska orgánu uvedeného v odstavci 3, že návrh </w:t>
      </w:r>
      <w:r>
        <w:rPr>
          <w:sz w:val="22"/>
        </w:rPr>
        <w:t>územního rozvojového plánu, zásad územního rozvoje nebo územního plánu má být posuzován</w:t>
      </w:r>
      <w:r>
        <w:rPr>
          <w:spacing w:val="-2"/>
          <w:sz w:val="22"/>
        </w:rPr>
        <w:t> </w:t>
      </w:r>
      <w:r>
        <w:rPr>
          <w:sz w:val="22"/>
        </w:rPr>
        <w:t>z</w:t>
      </w:r>
      <w:r>
        <w:rPr>
          <w:spacing w:val="-2"/>
          <w:sz w:val="22"/>
        </w:rPr>
        <w:t> </w:t>
      </w:r>
      <w:r>
        <w:rPr>
          <w:sz w:val="22"/>
        </w:rPr>
        <w:t>hlediska</w:t>
      </w:r>
      <w:r>
        <w:rPr>
          <w:spacing w:val="-2"/>
          <w:sz w:val="22"/>
        </w:rPr>
        <w:t> </w:t>
      </w:r>
      <w:r>
        <w:rPr>
          <w:sz w:val="22"/>
        </w:rPr>
        <w:t>vlivů</w:t>
      </w:r>
      <w:r>
        <w:rPr>
          <w:spacing w:val="-2"/>
          <w:sz w:val="22"/>
        </w:rPr>
        <w:t> </w:t>
      </w:r>
      <w:r>
        <w:rPr>
          <w:sz w:val="22"/>
        </w:rPr>
        <w:t>na</w:t>
      </w:r>
      <w:r>
        <w:rPr>
          <w:spacing w:val="-2"/>
          <w:sz w:val="22"/>
        </w:rPr>
        <w:t> </w:t>
      </w:r>
      <w:r>
        <w:rPr>
          <w:sz w:val="22"/>
        </w:rPr>
        <w:t>životní</w:t>
      </w:r>
      <w:r>
        <w:rPr>
          <w:spacing w:val="-1"/>
          <w:sz w:val="22"/>
        </w:rPr>
        <w:t> </w:t>
      </w:r>
      <w:r>
        <w:rPr>
          <w:sz w:val="22"/>
        </w:rPr>
        <w:t>prostředí,</w:t>
      </w:r>
      <w:r>
        <w:rPr>
          <w:spacing w:val="-3"/>
          <w:sz w:val="22"/>
        </w:rPr>
        <w:t> </w:t>
      </w:r>
      <w:r>
        <w:rPr>
          <w:sz w:val="22"/>
        </w:rPr>
        <w:t>doplní</w:t>
      </w:r>
      <w:r>
        <w:rPr>
          <w:spacing w:val="-4"/>
          <w:sz w:val="22"/>
        </w:rPr>
        <w:t> </w:t>
      </w:r>
      <w:r>
        <w:rPr>
          <w:sz w:val="22"/>
        </w:rPr>
        <w:t>pořizovatel</w:t>
      </w:r>
      <w:r>
        <w:rPr>
          <w:spacing w:val="-1"/>
          <w:sz w:val="22"/>
        </w:rPr>
        <w:t> </w:t>
      </w:r>
      <w:r>
        <w:rPr>
          <w:sz w:val="22"/>
        </w:rPr>
        <w:t>v</w:t>
      </w:r>
      <w:r>
        <w:rPr>
          <w:spacing w:val="-4"/>
          <w:sz w:val="22"/>
        </w:rPr>
        <w:t> </w:t>
      </w:r>
      <w:r>
        <w:rPr>
          <w:sz w:val="22"/>
        </w:rPr>
        <w:t>souladu</w:t>
      </w:r>
      <w:r>
        <w:rPr>
          <w:spacing w:val="-2"/>
          <w:sz w:val="22"/>
        </w:rPr>
        <w:t> </w:t>
      </w:r>
      <w:r>
        <w:rPr>
          <w:sz w:val="22"/>
        </w:rPr>
        <w:t>s</w:t>
      </w:r>
    </w:p>
    <w:p>
      <w:pPr>
        <w:pStyle w:val="BodyText"/>
        <w:spacing w:line="313" w:lineRule="exact"/>
        <w:ind w:firstLine="0"/>
      </w:pPr>
      <w:r>
        <w:rPr/>
        <w:t>§</w:t>
      </w:r>
      <w:r>
        <w:rPr>
          <w:spacing w:val="-2"/>
        </w:rPr>
        <w:t> </w:t>
      </w:r>
      <w:r>
        <w:rPr/>
        <w:t>40</w:t>
      </w:r>
      <w:r>
        <w:rPr>
          <w:spacing w:val="-5"/>
        </w:rPr>
        <w:t> </w:t>
      </w:r>
      <w:r>
        <w:rPr/>
        <w:t>do</w:t>
      </w:r>
      <w:r>
        <w:rPr>
          <w:spacing w:val="-2"/>
        </w:rPr>
        <w:t> </w:t>
      </w:r>
      <w:r>
        <w:rPr/>
        <w:t>návrhu</w:t>
      </w:r>
      <w:r>
        <w:rPr>
          <w:spacing w:val="-5"/>
        </w:rPr>
        <w:t> </w:t>
      </w:r>
      <w:r>
        <w:rPr/>
        <w:t>zadání</w:t>
      </w:r>
      <w:r>
        <w:rPr>
          <w:spacing w:val="-5"/>
        </w:rPr>
        <w:t> </w:t>
      </w:r>
      <w:r>
        <w:rPr/>
        <w:t>požadavek</w:t>
      </w:r>
      <w:r>
        <w:rPr>
          <w:spacing w:val="-4"/>
        </w:rPr>
        <w:t> </w:t>
      </w:r>
      <w:r>
        <w:rPr/>
        <w:t>na</w:t>
      </w:r>
      <w:r>
        <w:rPr>
          <w:spacing w:val="-3"/>
        </w:rPr>
        <w:t> </w:t>
      </w:r>
      <w:r>
        <w:rPr/>
        <w:t>vyhodnocení</w:t>
      </w:r>
      <w:r>
        <w:rPr>
          <w:spacing w:val="-2"/>
        </w:rPr>
        <w:t> vlivů.</w:t>
      </w:r>
    </w:p>
    <w:p>
      <w:pPr>
        <w:pStyle w:val="Heading4"/>
        <w:spacing w:line="663" w:lineRule="exact" w:before="82"/>
        <w:ind w:left="712"/>
      </w:pPr>
      <w:r>
        <w:rPr/>
        <w:t>§</w:t>
      </w:r>
      <w:r>
        <w:rPr>
          <w:spacing w:val="1"/>
        </w:rPr>
        <w:t> </w:t>
      </w:r>
      <w:r>
        <w:rPr>
          <w:spacing w:val="-5"/>
        </w:rPr>
        <w:t>90</w:t>
      </w:r>
    </w:p>
    <w:p>
      <w:pPr>
        <w:pStyle w:val="ListParagraph"/>
        <w:numPr>
          <w:ilvl w:val="0"/>
          <w:numId w:val="82"/>
        </w:numPr>
        <w:tabs>
          <w:tab w:pos="1416" w:val="left" w:leader="none"/>
          <w:tab w:pos="1418" w:val="left" w:leader="none"/>
        </w:tabs>
        <w:spacing w:line="117" w:lineRule="auto" w:before="200" w:after="0"/>
        <w:ind w:left="1418" w:right="138" w:hanging="567"/>
        <w:jc w:val="both"/>
        <w:rPr>
          <w:sz w:val="22"/>
        </w:rPr>
      </w:pPr>
      <w:r>
        <w:rPr>
          <w:sz w:val="22"/>
        </w:rPr>
        <w:t>Pořizovatel v součinnosti s určeným zastupitelem upraví návrh zadání na základě výsledků projednání a předloží jej ke schválení schvalujícímu orgánu do 60 dnů ode dne obdržení výsledků projednání.</w:t>
      </w:r>
    </w:p>
    <w:p>
      <w:pPr>
        <w:pStyle w:val="ListParagraph"/>
        <w:numPr>
          <w:ilvl w:val="0"/>
          <w:numId w:val="82"/>
        </w:numPr>
        <w:tabs>
          <w:tab w:pos="1416" w:val="left" w:leader="none"/>
          <w:tab w:pos="1418" w:val="left" w:leader="none"/>
        </w:tabs>
        <w:spacing w:line="117" w:lineRule="auto" w:before="298" w:after="0"/>
        <w:ind w:left="1418" w:right="137" w:hanging="567"/>
        <w:jc w:val="both"/>
        <w:rPr>
          <w:sz w:val="22"/>
        </w:rPr>
      </w:pPr>
      <w:r>
        <w:rPr>
          <w:sz w:val="22"/>
        </w:rPr>
        <w:t>Schvalující orgán v odůvodněných případech nebo z podnětu dotčeného</w:t>
      </w:r>
      <w:r>
        <w:rPr>
          <w:spacing w:val="40"/>
          <w:sz w:val="22"/>
        </w:rPr>
        <w:t> </w:t>
      </w:r>
      <w:r>
        <w:rPr>
          <w:sz w:val="22"/>
        </w:rPr>
        <w:t>orgánu uloží v zadání zpracování variantního řešení návrhu územně</w:t>
      </w:r>
      <w:r>
        <w:rPr>
          <w:spacing w:val="40"/>
          <w:sz w:val="22"/>
        </w:rPr>
        <w:t> </w:t>
      </w:r>
      <w:r>
        <w:rPr>
          <w:sz w:val="22"/>
        </w:rPr>
        <w:t>plánovací dokumentace. Nesouhlasí-li schvalující orgán s </w:t>
      </w:r>
      <w:r>
        <w:rPr>
          <w:sz w:val="22"/>
        </w:rPr>
        <w:t>předloženým návrhem zadání, vrátí předložený návrh pořizovateli se svými pokyny k úpravě a k novému projednání, nebo návrh zamítne, a to ve lhůtě 60 dnů ode dne předložení návrhu zadání ke schválení.</w:t>
      </w:r>
    </w:p>
    <w:p>
      <w:pPr>
        <w:pStyle w:val="ListParagraph"/>
        <w:numPr>
          <w:ilvl w:val="0"/>
          <w:numId w:val="82"/>
        </w:numPr>
        <w:tabs>
          <w:tab w:pos="1416" w:val="left" w:leader="none"/>
          <w:tab w:pos="1418" w:val="left" w:leader="none"/>
        </w:tabs>
        <w:spacing w:line="117" w:lineRule="auto" w:before="295" w:after="0"/>
        <w:ind w:left="1418" w:right="140" w:hanging="567"/>
        <w:jc w:val="both"/>
        <w:rPr>
          <w:sz w:val="22"/>
        </w:rPr>
      </w:pPr>
      <w:r>
        <w:rPr>
          <w:sz w:val="22"/>
        </w:rPr>
        <w:t>Schválené zadání pořizovatel do 7 dnů od jeho obdržení od schvalujícího orgánu zveřejní v národním geoportálu územního plánování.</w:t>
      </w:r>
    </w:p>
    <w:p>
      <w:pPr>
        <w:pStyle w:val="BodyText"/>
        <w:spacing w:line="492" w:lineRule="exact" w:before="70"/>
        <w:ind w:left="1173" w:firstLine="0"/>
        <w:jc w:val="left"/>
      </w:pPr>
      <w:r>
        <w:rPr>
          <w:spacing w:val="19"/>
        </w:rPr>
        <w:t>Úhrada</w:t>
      </w:r>
      <w:r>
        <w:rPr>
          <w:spacing w:val="49"/>
        </w:rPr>
        <w:t> </w:t>
      </w:r>
      <w:r>
        <w:rPr>
          <w:spacing w:val="19"/>
        </w:rPr>
        <w:t>nákladů</w:t>
      </w:r>
      <w:r>
        <w:rPr>
          <w:spacing w:val="48"/>
        </w:rPr>
        <w:t> </w:t>
      </w:r>
      <w:r>
        <w:rPr>
          <w:spacing w:val="15"/>
        </w:rPr>
        <w:t>při</w:t>
      </w:r>
      <w:r>
        <w:rPr>
          <w:spacing w:val="52"/>
        </w:rPr>
        <w:t> </w:t>
      </w:r>
      <w:r>
        <w:rPr>
          <w:spacing w:val="20"/>
        </w:rPr>
        <w:t>pořizování</w:t>
      </w:r>
      <w:r>
        <w:rPr>
          <w:spacing w:val="49"/>
        </w:rPr>
        <w:t> </w:t>
      </w:r>
      <w:r>
        <w:rPr>
          <w:spacing w:val="19"/>
        </w:rPr>
        <w:t>územně</w:t>
      </w:r>
      <w:r>
        <w:rPr>
          <w:spacing w:val="52"/>
        </w:rPr>
        <w:t> </w:t>
      </w:r>
      <w:r>
        <w:rPr>
          <w:spacing w:val="20"/>
        </w:rPr>
        <w:t>plánovací</w:t>
      </w:r>
      <w:r>
        <w:rPr>
          <w:spacing w:val="50"/>
        </w:rPr>
        <w:t> </w:t>
      </w:r>
      <w:r>
        <w:rPr>
          <w:spacing w:val="19"/>
        </w:rPr>
        <w:t>dokumentace</w:t>
      </w:r>
    </w:p>
    <w:p>
      <w:pPr>
        <w:pStyle w:val="Heading4"/>
        <w:spacing w:line="615" w:lineRule="exact"/>
        <w:ind w:left="712"/>
      </w:pPr>
      <w:r>
        <w:rPr/>
        <w:t>§</w:t>
      </w:r>
      <w:r>
        <w:rPr>
          <w:spacing w:val="1"/>
        </w:rPr>
        <w:t> </w:t>
      </w:r>
      <w:r>
        <w:rPr>
          <w:spacing w:val="-5"/>
        </w:rPr>
        <w:t>91</w:t>
      </w:r>
    </w:p>
    <w:p>
      <w:pPr>
        <w:pStyle w:val="ListParagraph"/>
        <w:numPr>
          <w:ilvl w:val="0"/>
          <w:numId w:val="83"/>
        </w:numPr>
        <w:tabs>
          <w:tab w:pos="1416" w:val="left" w:leader="none"/>
          <w:tab w:pos="1418" w:val="left" w:leader="none"/>
        </w:tabs>
        <w:spacing w:line="117" w:lineRule="auto" w:before="202" w:after="0"/>
        <w:ind w:left="1418" w:right="133" w:hanging="567"/>
        <w:jc w:val="both"/>
        <w:rPr>
          <w:sz w:val="22"/>
        </w:rPr>
      </w:pPr>
      <w:r>
        <w:rPr>
          <w:sz w:val="22"/>
        </w:rPr>
        <w:t>Náklady na mapové podklady, na zpracování územně plánovací dokumentace nebo její změny projektantem, na vyhodnocení vlivů, zpracovává-li se, </w:t>
      </w:r>
      <w:r>
        <w:rPr>
          <w:spacing w:val="-68"/>
          <w:sz w:val="22"/>
        </w:rPr>
        <w:t>na</w:t>
      </w:r>
      <w:r>
        <w:rPr>
          <w:sz w:val="22"/>
        </w:rPr>
        <w:t> vyhotovení úplného znění územně plánovací dokumentace po její změně, na změnu navazující územně plánovací dokumentace a náklady na náhradu za změnu v území hradí u</w:t>
      </w:r>
    </w:p>
    <w:p>
      <w:pPr>
        <w:pStyle w:val="ListParagraph"/>
        <w:numPr>
          <w:ilvl w:val="1"/>
          <w:numId w:val="83"/>
        </w:numPr>
        <w:tabs>
          <w:tab w:pos="1417" w:val="left" w:leader="none"/>
        </w:tabs>
        <w:spacing w:line="240" w:lineRule="auto" w:before="69" w:after="0"/>
        <w:ind w:left="1417" w:right="0" w:hanging="282"/>
        <w:jc w:val="left"/>
        <w:rPr>
          <w:sz w:val="22"/>
        </w:rPr>
      </w:pPr>
      <w:r>
        <w:rPr>
          <w:sz w:val="22"/>
        </w:rPr>
        <w:t>územního</w:t>
      </w:r>
      <w:r>
        <w:rPr>
          <w:spacing w:val="-8"/>
          <w:sz w:val="22"/>
        </w:rPr>
        <w:t> </w:t>
      </w:r>
      <w:r>
        <w:rPr>
          <w:sz w:val="22"/>
        </w:rPr>
        <w:t>rozvojového</w:t>
      </w:r>
      <w:r>
        <w:rPr>
          <w:spacing w:val="-8"/>
          <w:sz w:val="22"/>
        </w:rPr>
        <w:t> </w:t>
      </w:r>
      <w:r>
        <w:rPr>
          <w:sz w:val="22"/>
        </w:rPr>
        <w:t>plánu</w:t>
      </w:r>
      <w:r>
        <w:rPr>
          <w:spacing w:val="-5"/>
          <w:sz w:val="22"/>
        </w:rPr>
        <w:t> </w:t>
      </w:r>
      <w:r>
        <w:rPr>
          <w:sz w:val="22"/>
        </w:rPr>
        <w:t>Nejvyšší</w:t>
      </w:r>
      <w:r>
        <w:rPr>
          <w:spacing w:val="-8"/>
          <w:sz w:val="22"/>
        </w:rPr>
        <w:t> </w:t>
      </w:r>
      <w:r>
        <w:rPr>
          <w:sz w:val="22"/>
        </w:rPr>
        <w:t>stavební</w:t>
      </w:r>
      <w:r>
        <w:rPr>
          <w:spacing w:val="-9"/>
          <w:sz w:val="22"/>
        </w:rPr>
        <w:t> </w:t>
      </w:r>
      <w:r>
        <w:rPr>
          <w:spacing w:val="-2"/>
          <w:sz w:val="22"/>
        </w:rPr>
        <w:t>úřad,</w:t>
      </w:r>
    </w:p>
    <w:p>
      <w:pPr>
        <w:pStyle w:val="ListParagraph"/>
        <w:numPr>
          <w:ilvl w:val="1"/>
          <w:numId w:val="83"/>
        </w:numPr>
        <w:tabs>
          <w:tab w:pos="1417" w:val="left" w:leader="none"/>
        </w:tabs>
        <w:spacing w:line="240" w:lineRule="auto" w:before="23" w:after="0"/>
        <w:ind w:left="1417" w:right="0" w:hanging="282"/>
        <w:jc w:val="left"/>
        <w:rPr>
          <w:sz w:val="22"/>
        </w:rPr>
      </w:pPr>
      <w:r>
        <w:rPr>
          <w:sz w:val="22"/>
        </w:rPr>
        <w:t>zásad</w:t>
      </w:r>
      <w:r>
        <w:rPr>
          <w:spacing w:val="-4"/>
          <w:sz w:val="22"/>
        </w:rPr>
        <w:t> </w:t>
      </w:r>
      <w:r>
        <w:rPr>
          <w:sz w:val="22"/>
        </w:rPr>
        <w:t>územního</w:t>
      </w:r>
      <w:r>
        <w:rPr>
          <w:spacing w:val="-6"/>
          <w:sz w:val="22"/>
        </w:rPr>
        <w:t> </w:t>
      </w:r>
      <w:r>
        <w:rPr>
          <w:sz w:val="22"/>
        </w:rPr>
        <w:t>rozvoje</w:t>
      </w:r>
      <w:r>
        <w:rPr>
          <w:spacing w:val="-6"/>
          <w:sz w:val="22"/>
        </w:rPr>
        <w:t> </w:t>
      </w:r>
      <w:r>
        <w:rPr>
          <w:spacing w:val="-4"/>
          <w:sz w:val="22"/>
        </w:rPr>
        <w:t>kraj,</w:t>
      </w:r>
    </w:p>
    <w:p>
      <w:pPr>
        <w:pStyle w:val="ListParagraph"/>
        <w:numPr>
          <w:ilvl w:val="1"/>
          <w:numId w:val="83"/>
        </w:numPr>
        <w:tabs>
          <w:tab w:pos="1416" w:val="left" w:leader="none"/>
        </w:tabs>
        <w:spacing w:line="240" w:lineRule="auto" w:before="22" w:after="0"/>
        <w:ind w:left="1416" w:right="0" w:hanging="281"/>
        <w:jc w:val="left"/>
        <w:rPr>
          <w:sz w:val="22"/>
        </w:rPr>
      </w:pPr>
      <w:r>
        <w:rPr>
          <w:sz w:val="22"/>
        </w:rPr>
        <w:t>územního</w:t>
      </w:r>
      <w:r>
        <w:rPr>
          <w:spacing w:val="-4"/>
          <w:sz w:val="22"/>
        </w:rPr>
        <w:t> </w:t>
      </w:r>
      <w:r>
        <w:rPr>
          <w:sz w:val="22"/>
        </w:rPr>
        <w:t>plánu</w:t>
      </w:r>
      <w:r>
        <w:rPr>
          <w:spacing w:val="-2"/>
          <w:sz w:val="22"/>
        </w:rPr>
        <w:t> </w:t>
      </w:r>
      <w:r>
        <w:rPr>
          <w:sz w:val="22"/>
        </w:rPr>
        <w:t>a</w:t>
      </w:r>
      <w:r>
        <w:rPr>
          <w:spacing w:val="-4"/>
          <w:sz w:val="22"/>
        </w:rPr>
        <w:t> </w:t>
      </w:r>
      <w:r>
        <w:rPr>
          <w:sz w:val="22"/>
        </w:rPr>
        <w:t>u</w:t>
      </w:r>
      <w:r>
        <w:rPr>
          <w:spacing w:val="-4"/>
          <w:sz w:val="22"/>
        </w:rPr>
        <w:t> </w:t>
      </w:r>
      <w:r>
        <w:rPr>
          <w:sz w:val="22"/>
        </w:rPr>
        <w:t>regulačního</w:t>
      </w:r>
      <w:r>
        <w:rPr>
          <w:spacing w:val="-4"/>
          <w:sz w:val="22"/>
        </w:rPr>
        <w:t> </w:t>
      </w:r>
      <w:r>
        <w:rPr>
          <w:sz w:val="22"/>
        </w:rPr>
        <w:t>plánu</w:t>
      </w:r>
      <w:r>
        <w:rPr>
          <w:spacing w:val="-1"/>
          <w:sz w:val="22"/>
        </w:rPr>
        <w:t> </w:t>
      </w:r>
      <w:r>
        <w:rPr>
          <w:spacing w:val="-4"/>
          <w:sz w:val="22"/>
        </w:rPr>
        <w:t>obec,</w:t>
      </w:r>
    </w:p>
    <w:p>
      <w:pPr>
        <w:pStyle w:val="ListParagraph"/>
        <w:numPr>
          <w:ilvl w:val="1"/>
          <w:numId w:val="83"/>
        </w:numPr>
        <w:tabs>
          <w:tab w:pos="1417" w:val="left" w:leader="none"/>
        </w:tabs>
        <w:spacing w:line="403" w:lineRule="exact" w:before="22" w:after="0"/>
        <w:ind w:left="1417" w:right="0" w:hanging="282"/>
        <w:jc w:val="left"/>
        <w:rPr>
          <w:sz w:val="22"/>
        </w:rPr>
      </w:pPr>
      <w:r>
        <w:rPr>
          <w:sz w:val="22"/>
        </w:rPr>
        <w:t>územně</w:t>
      </w:r>
      <w:r>
        <w:rPr>
          <w:spacing w:val="41"/>
          <w:sz w:val="22"/>
        </w:rPr>
        <w:t> </w:t>
      </w:r>
      <w:r>
        <w:rPr>
          <w:sz w:val="22"/>
        </w:rPr>
        <w:t>plánovací</w:t>
      </w:r>
      <w:r>
        <w:rPr>
          <w:spacing w:val="43"/>
          <w:sz w:val="22"/>
        </w:rPr>
        <w:t> </w:t>
      </w:r>
      <w:r>
        <w:rPr>
          <w:sz w:val="22"/>
        </w:rPr>
        <w:t>dokumentace</w:t>
      </w:r>
      <w:r>
        <w:rPr>
          <w:spacing w:val="44"/>
          <w:sz w:val="22"/>
        </w:rPr>
        <w:t> </w:t>
      </w:r>
      <w:r>
        <w:rPr>
          <w:sz w:val="22"/>
        </w:rPr>
        <w:t>pro</w:t>
      </w:r>
      <w:r>
        <w:rPr>
          <w:spacing w:val="46"/>
          <w:sz w:val="22"/>
        </w:rPr>
        <w:t> </w:t>
      </w:r>
      <w:r>
        <w:rPr>
          <w:sz w:val="22"/>
        </w:rPr>
        <w:t>území</w:t>
      </w:r>
      <w:r>
        <w:rPr>
          <w:spacing w:val="45"/>
          <w:sz w:val="22"/>
        </w:rPr>
        <w:t> </w:t>
      </w:r>
      <w:r>
        <w:rPr>
          <w:sz w:val="22"/>
        </w:rPr>
        <w:t>vojenského</w:t>
      </w:r>
      <w:r>
        <w:rPr>
          <w:spacing w:val="45"/>
          <w:sz w:val="22"/>
        </w:rPr>
        <w:t> </w:t>
      </w:r>
      <w:r>
        <w:rPr>
          <w:sz w:val="22"/>
        </w:rPr>
        <w:t>újezdu</w:t>
      </w:r>
      <w:r>
        <w:rPr>
          <w:spacing w:val="44"/>
          <w:sz w:val="22"/>
        </w:rPr>
        <w:t> </w:t>
      </w:r>
      <w:r>
        <w:rPr>
          <w:spacing w:val="-2"/>
          <w:sz w:val="22"/>
        </w:rPr>
        <w:t>Ministerstvo</w:t>
      </w:r>
    </w:p>
    <w:p>
      <w:pPr>
        <w:pStyle w:val="BodyText"/>
        <w:spacing w:line="403" w:lineRule="exact"/>
        <w:ind w:firstLine="0"/>
        <w:jc w:val="left"/>
      </w:pPr>
      <w:r>
        <w:rPr>
          <w:spacing w:val="-2"/>
        </w:rPr>
        <w:t>obrany.</w:t>
      </w:r>
    </w:p>
    <w:p>
      <w:pPr>
        <w:pStyle w:val="ListParagraph"/>
        <w:numPr>
          <w:ilvl w:val="0"/>
          <w:numId w:val="83"/>
        </w:numPr>
        <w:tabs>
          <w:tab w:pos="1416" w:val="left" w:leader="none"/>
          <w:tab w:pos="1418" w:val="left" w:leader="none"/>
        </w:tabs>
        <w:spacing w:line="117" w:lineRule="auto" w:before="252" w:after="0"/>
        <w:ind w:left="1418" w:right="137" w:hanging="567"/>
        <w:jc w:val="both"/>
        <w:rPr>
          <w:sz w:val="22"/>
        </w:rPr>
      </w:pPr>
      <w:r>
        <w:rPr>
          <w:sz w:val="22"/>
        </w:rPr>
        <w:t>Náklady spojené s pořizováním územně plánovací dokumentace neuvedené v odstavci 1 hradí pořizovatel.</w:t>
      </w:r>
    </w:p>
    <w:p>
      <w:pPr>
        <w:pStyle w:val="ListParagraph"/>
        <w:spacing w:after="0" w:line="117" w:lineRule="auto"/>
        <w:jc w:val="both"/>
        <w:rPr>
          <w:sz w:val="22"/>
        </w:rPr>
        <w:sectPr>
          <w:pgSz w:w="11910" w:h="16850"/>
          <w:pgMar w:header="708" w:footer="995" w:top="1340" w:bottom="1180" w:left="850" w:right="1559"/>
        </w:sectPr>
      </w:pPr>
    </w:p>
    <w:p>
      <w:pPr>
        <w:pStyle w:val="Heading4"/>
        <w:spacing w:line="664" w:lineRule="exact" w:before="73"/>
        <w:ind w:left="712"/>
      </w:pPr>
      <w:r>
        <w:rPr/>
        <w:t>§</w:t>
      </w:r>
      <w:r>
        <w:rPr>
          <w:spacing w:val="1"/>
        </w:rPr>
        <w:t> </w:t>
      </w:r>
      <w:r>
        <w:rPr>
          <w:spacing w:val="-5"/>
        </w:rPr>
        <w:t>92</w:t>
      </w:r>
    </w:p>
    <w:p>
      <w:pPr>
        <w:pStyle w:val="ListParagraph"/>
        <w:numPr>
          <w:ilvl w:val="0"/>
          <w:numId w:val="84"/>
        </w:numPr>
        <w:tabs>
          <w:tab w:pos="1416" w:val="left" w:leader="none"/>
          <w:tab w:pos="1418" w:val="left" w:leader="none"/>
        </w:tabs>
        <w:spacing w:line="117" w:lineRule="auto" w:before="201" w:after="0"/>
        <w:ind w:left="1418" w:right="134" w:hanging="567"/>
        <w:jc w:val="both"/>
        <w:rPr>
          <w:sz w:val="22"/>
        </w:rPr>
      </w:pPr>
      <w:r>
        <w:rPr>
          <w:sz w:val="22"/>
        </w:rPr>
        <w:t>Vyplývá-li pořízení změny územně plánovací dokumentace ze </w:t>
      </w:r>
      <w:r>
        <w:rPr>
          <w:sz w:val="22"/>
        </w:rPr>
        <w:t>změny nadřazené územně plánovací dokumentace, uhradí náklady uvedené v § 91 odst. 1 na požádání orgán, který vydal nadřazenou územně plánovací dokumentaci, s výjimkou případů, kdy příslušná část nadřazené územně plánovací dokumentace, která změnu vyvolala, byla vydána na základě výhradní potřeby nebo je ve prospěch rozvoje obce nebo kraje příslušných ke schválení navazující územně plánovací dokumentace.</w:t>
      </w:r>
    </w:p>
    <w:p>
      <w:pPr>
        <w:pStyle w:val="ListParagraph"/>
        <w:numPr>
          <w:ilvl w:val="0"/>
          <w:numId w:val="84"/>
        </w:numPr>
        <w:tabs>
          <w:tab w:pos="1416" w:val="left" w:leader="none"/>
          <w:tab w:pos="1418" w:val="left" w:leader="none"/>
        </w:tabs>
        <w:spacing w:line="117" w:lineRule="auto" w:before="293" w:after="0"/>
        <w:ind w:left="1418" w:right="135" w:hanging="567"/>
        <w:jc w:val="both"/>
        <w:rPr>
          <w:sz w:val="22"/>
        </w:rPr>
      </w:pPr>
      <w:r>
        <w:rPr>
          <w:sz w:val="22"/>
        </w:rPr>
        <w:t>Je-li pořízení změny územně plánovací dokumentace nebo </w:t>
      </w:r>
      <w:r>
        <w:rPr>
          <w:sz w:val="22"/>
        </w:rPr>
        <w:t>pořízení regulačního plánu vyvoláno výhradní potřebou toho, kdo dal ke změně</w:t>
      </w:r>
      <w:r>
        <w:rPr>
          <w:spacing w:val="40"/>
          <w:sz w:val="22"/>
        </w:rPr>
        <w:t> </w:t>
      </w:r>
      <w:r>
        <w:rPr>
          <w:sz w:val="22"/>
        </w:rPr>
        <w:t>podnět, může schvalující orgán podmínit jejich pořízení částečnou nebo</w:t>
      </w:r>
      <w:r>
        <w:rPr>
          <w:spacing w:val="40"/>
          <w:sz w:val="22"/>
        </w:rPr>
        <w:t> </w:t>
      </w:r>
      <w:r>
        <w:rPr>
          <w:sz w:val="22"/>
        </w:rPr>
        <w:t>úplnou úhradou nákladů uvedených v odstavci 1 a v § 91 odst. 1 tím, kdo podnět dal.</w:t>
      </w:r>
    </w:p>
    <w:p>
      <w:pPr>
        <w:pStyle w:val="Heading4"/>
        <w:spacing w:before="128"/>
        <w:ind w:left="712"/>
      </w:pPr>
      <w:r>
        <w:rPr/>
        <w:t>§</w:t>
      </w:r>
      <w:r>
        <w:rPr>
          <w:spacing w:val="1"/>
        </w:rPr>
        <w:t> </w:t>
      </w:r>
      <w:r>
        <w:rPr>
          <w:spacing w:val="-5"/>
        </w:rPr>
        <w:t>93</w:t>
      </w:r>
    </w:p>
    <w:p>
      <w:pPr>
        <w:pStyle w:val="BodyText"/>
        <w:spacing w:line="437" w:lineRule="exact"/>
        <w:ind w:left="2716" w:firstLine="0"/>
      </w:pPr>
      <w:r>
        <w:rPr>
          <w:spacing w:val="18"/>
        </w:rPr>
        <w:t>Návrh</w:t>
      </w:r>
      <w:r>
        <w:rPr>
          <w:spacing w:val="48"/>
        </w:rPr>
        <w:t> </w:t>
      </w:r>
      <w:r>
        <w:rPr>
          <w:spacing w:val="19"/>
        </w:rPr>
        <w:t>územně</w:t>
      </w:r>
      <w:r>
        <w:rPr>
          <w:spacing w:val="48"/>
        </w:rPr>
        <w:t> </w:t>
      </w:r>
      <w:r>
        <w:rPr>
          <w:spacing w:val="20"/>
        </w:rPr>
        <w:t>plánovací</w:t>
      </w:r>
      <w:r>
        <w:rPr>
          <w:spacing w:val="51"/>
        </w:rPr>
        <w:t> </w:t>
      </w:r>
      <w:r>
        <w:rPr>
          <w:spacing w:val="19"/>
        </w:rPr>
        <w:t>dokumentace</w:t>
      </w:r>
    </w:p>
    <w:p>
      <w:pPr>
        <w:pStyle w:val="ListParagraph"/>
        <w:numPr>
          <w:ilvl w:val="0"/>
          <w:numId w:val="85"/>
        </w:numPr>
        <w:tabs>
          <w:tab w:pos="1416" w:val="left" w:leader="none"/>
          <w:tab w:pos="1418" w:val="left" w:leader="none"/>
        </w:tabs>
        <w:spacing w:line="117" w:lineRule="auto" w:before="208" w:after="0"/>
        <w:ind w:left="1418" w:right="134" w:hanging="567"/>
        <w:jc w:val="both"/>
        <w:rPr>
          <w:sz w:val="22"/>
        </w:rPr>
      </w:pPr>
      <w:r>
        <w:rPr>
          <w:sz w:val="22"/>
        </w:rPr>
        <w:t>Schválené zadání předá pořizovatel bezodkladně projektantovi územně plánovací dokumentace, který zajistí zpracování návrhu územně plánovací dokumentace. Je-li vyžadováno zpracování vyhodnocení vlivů, zajistí </w:t>
      </w:r>
      <w:r>
        <w:rPr>
          <w:sz w:val="22"/>
        </w:rPr>
        <w:t>jeho zpracování pořizovatel.</w:t>
      </w:r>
    </w:p>
    <w:p>
      <w:pPr>
        <w:pStyle w:val="ListParagraph"/>
        <w:numPr>
          <w:ilvl w:val="0"/>
          <w:numId w:val="85"/>
        </w:numPr>
        <w:tabs>
          <w:tab w:pos="1416" w:val="left" w:leader="none"/>
          <w:tab w:pos="1418" w:val="left" w:leader="none"/>
        </w:tabs>
        <w:spacing w:line="117" w:lineRule="auto" w:before="297" w:after="0"/>
        <w:ind w:left="1418" w:right="135" w:hanging="567"/>
        <w:jc w:val="both"/>
        <w:rPr>
          <w:sz w:val="22"/>
        </w:rPr>
      </w:pPr>
      <w:r>
        <w:rPr>
          <w:sz w:val="22"/>
        </w:rPr>
        <w:t>Po obdržení návrhu územně plánovací dokumentace a vyhodnocení vlivů, zpracovává-li se, pořizovatel v součinnosti s určeným zastupitelem </w:t>
      </w:r>
      <w:r>
        <w:rPr>
          <w:sz w:val="22"/>
        </w:rPr>
        <w:t>bez zbytečného odkladu, nejdéle však do 30 dnů, vyhodnotí zejména jejich</w:t>
      </w:r>
      <w:r>
        <w:rPr>
          <w:spacing w:val="40"/>
          <w:sz w:val="22"/>
        </w:rPr>
        <w:t> </w:t>
      </w:r>
      <w:r>
        <w:rPr>
          <w:sz w:val="22"/>
        </w:rPr>
        <w:t>úplnost, soulad s požadavky tohoto zákona a jeho prováděcích právních předpisů, soulad se zadáním a soulad s nadřazenou územně plánovací </w:t>
      </w:r>
      <w:r>
        <w:rPr>
          <w:spacing w:val="-2"/>
          <w:sz w:val="22"/>
        </w:rPr>
        <w:t>dokumentací.</w:t>
      </w:r>
    </w:p>
    <w:p>
      <w:pPr>
        <w:pStyle w:val="ListParagraph"/>
        <w:numPr>
          <w:ilvl w:val="0"/>
          <w:numId w:val="85"/>
        </w:numPr>
        <w:tabs>
          <w:tab w:pos="1416" w:val="left" w:leader="none"/>
          <w:tab w:pos="1418" w:val="left" w:leader="none"/>
        </w:tabs>
        <w:spacing w:line="117" w:lineRule="auto" w:before="294" w:after="0"/>
        <w:ind w:left="1418" w:right="133" w:hanging="567"/>
        <w:jc w:val="both"/>
        <w:rPr>
          <w:sz w:val="22"/>
        </w:rPr>
      </w:pPr>
      <w:r>
        <w:rPr>
          <w:sz w:val="22"/>
        </w:rPr>
        <w:t>Nesplňuje-li návrh územně plánovací dokumentace požadavky uvedené</w:t>
      </w:r>
      <w:r>
        <w:rPr>
          <w:spacing w:val="-16"/>
          <w:sz w:val="22"/>
        </w:rPr>
        <w:t> </w:t>
      </w:r>
      <w:r>
        <w:rPr>
          <w:sz w:val="22"/>
        </w:rPr>
        <w:t>v odstavci 2, zpracuje pořizovatel v součinnosti s určeným zastupitelem pokyny k jeho dopracování. Pořizovatel pokyny předá projektantovi do 7 dnů od jejich zpracování a stanoví mu přiměřenou lhůtu k jejich zapracování. Po obdržení dopracovaného návrhu se postup podle odstavce 2 a tohoto odstavce použije </w:t>
      </w:r>
      <w:r>
        <w:rPr>
          <w:spacing w:val="-2"/>
          <w:sz w:val="22"/>
        </w:rPr>
        <w:t>přiměřeně.</w:t>
      </w:r>
    </w:p>
    <w:p>
      <w:pPr>
        <w:pStyle w:val="ListParagraph"/>
        <w:numPr>
          <w:ilvl w:val="0"/>
          <w:numId w:val="85"/>
        </w:numPr>
        <w:tabs>
          <w:tab w:pos="1416" w:val="left" w:leader="none"/>
          <w:tab w:pos="1418" w:val="left" w:leader="none"/>
        </w:tabs>
        <w:spacing w:line="117" w:lineRule="auto" w:before="297" w:after="0"/>
        <w:ind w:left="1418" w:right="135" w:hanging="567"/>
        <w:jc w:val="both"/>
        <w:rPr>
          <w:sz w:val="22"/>
        </w:rPr>
      </w:pPr>
      <w:r>
        <w:rPr>
          <w:sz w:val="22"/>
        </w:rPr>
        <w:t>Pro vyhodnocení vlivů, zpracovává-li se, se postup podle odstavce 3 </w:t>
      </w:r>
      <w:r>
        <w:rPr>
          <w:sz w:val="22"/>
        </w:rPr>
        <w:t>použije </w:t>
      </w:r>
      <w:r>
        <w:rPr>
          <w:spacing w:val="-2"/>
          <w:sz w:val="22"/>
        </w:rPr>
        <w:t>obdobně.</w:t>
      </w:r>
    </w:p>
    <w:p>
      <w:pPr>
        <w:pStyle w:val="ListParagraph"/>
        <w:numPr>
          <w:ilvl w:val="0"/>
          <w:numId w:val="85"/>
        </w:numPr>
        <w:tabs>
          <w:tab w:pos="1418" w:val="left" w:leader="none"/>
        </w:tabs>
        <w:spacing w:line="240" w:lineRule="auto" w:before="70" w:after="0"/>
        <w:ind w:left="1418" w:right="0" w:hanging="566"/>
        <w:jc w:val="left"/>
        <w:rPr>
          <w:sz w:val="22"/>
        </w:rPr>
      </w:pPr>
      <w:r>
        <w:rPr>
          <w:sz w:val="22"/>
        </w:rPr>
        <w:t>Pořizovatel</w:t>
      </w:r>
      <w:r>
        <w:rPr>
          <w:spacing w:val="-6"/>
          <w:sz w:val="22"/>
        </w:rPr>
        <w:t> </w:t>
      </w:r>
      <w:r>
        <w:rPr>
          <w:sz w:val="22"/>
        </w:rPr>
        <w:t>do</w:t>
      </w:r>
      <w:r>
        <w:rPr>
          <w:spacing w:val="-4"/>
          <w:sz w:val="22"/>
        </w:rPr>
        <w:t> </w:t>
      </w:r>
      <w:r>
        <w:rPr>
          <w:sz w:val="22"/>
        </w:rPr>
        <w:t>7</w:t>
      </w:r>
      <w:r>
        <w:rPr>
          <w:spacing w:val="-2"/>
          <w:sz w:val="22"/>
        </w:rPr>
        <w:t> </w:t>
      </w:r>
      <w:r>
        <w:rPr>
          <w:sz w:val="22"/>
        </w:rPr>
        <w:t>dnů</w:t>
      </w:r>
      <w:r>
        <w:rPr>
          <w:spacing w:val="-6"/>
          <w:sz w:val="22"/>
        </w:rPr>
        <w:t> </w:t>
      </w:r>
      <w:r>
        <w:rPr>
          <w:sz w:val="22"/>
        </w:rPr>
        <w:t>po</w:t>
      </w:r>
      <w:r>
        <w:rPr>
          <w:spacing w:val="-6"/>
          <w:sz w:val="22"/>
        </w:rPr>
        <w:t> </w:t>
      </w:r>
      <w:r>
        <w:rPr>
          <w:sz w:val="22"/>
        </w:rPr>
        <w:t>kladném</w:t>
      </w:r>
      <w:r>
        <w:rPr>
          <w:spacing w:val="-2"/>
          <w:sz w:val="22"/>
        </w:rPr>
        <w:t> </w:t>
      </w:r>
      <w:r>
        <w:rPr>
          <w:sz w:val="22"/>
        </w:rPr>
        <w:t>vyhodnocení</w:t>
      </w:r>
      <w:r>
        <w:rPr>
          <w:spacing w:val="-4"/>
          <w:sz w:val="22"/>
        </w:rPr>
        <w:t> </w:t>
      </w:r>
      <w:r>
        <w:rPr>
          <w:sz w:val="22"/>
        </w:rPr>
        <w:t>podle</w:t>
      </w:r>
      <w:r>
        <w:rPr>
          <w:spacing w:val="-4"/>
          <w:sz w:val="22"/>
        </w:rPr>
        <w:t> </w:t>
      </w:r>
      <w:r>
        <w:rPr>
          <w:sz w:val="22"/>
        </w:rPr>
        <w:t>odstavce</w:t>
      </w:r>
      <w:r>
        <w:rPr>
          <w:spacing w:val="-3"/>
          <w:sz w:val="22"/>
        </w:rPr>
        <w:t> </w:t>
      </w:r>
      <w:r>
        <w:rPr>
          <w:spacing w:val="-10"/>
          <w:sz w:val="22"/>
        </w:rPr>
        <w:t>2</w:t>
      </w:r>
    </w:p>
    <w:p>
      <w:pPr>
        <w:pStyle w:val="ListParagraph"/>
        <w:numPr>
          <w:ilvl w:val="1"/>
          <w:numId w:val="85"/>
        </w:numPr>
        <w:tabs>
          <w:tab w:pos="1416" w:val="left" w:leader="none"/>
          <w:tab w:pos="1418" w:val="left" w:leader="none"/>
        </w:tabs>
        <w:spacing w:line="117" w:lineRule="auto" w:before="249" w:after="0"/>
        <w:ind w:left="1418" w:right="137" w:hanging="284"/>
        <w:jc w:val="both"/>
        <w:rPr>
          <w:sz w:val="22"/>
        </w:rPr>
      </w:pPr>
      <w:r>
        <w:rPr>
          <w:sz w:val="22"/>
        </w:rPr>
        <w:t>zveřejní návrh územně plánovací dokumentace a vyhodnocení vlivů, zpracovává-li se, v národním geoportálu územního plánování a vystaví je </w:t>
      </w:r>
      <w:r>
        <w:rPr>
          <w:spacing w:val="-132"/>
          <w:sz w:val="22"/>
        </w:rPr>
        <w:t>k</w:t>
      </w:r>
      <w:r>
        <w:rPr>
          <w:spacing w:val="-2"/>
          <w:sz w:val="22"/>
        </w:rPr>
        <w:t> nahlédnutí,</w:t>
      </w:r>
    </w:p>
    <w:p>
      <w:pPr>
        <w:pStyle w:val="ListParagraph"/>
        <w:numPr>
          <w:ilvl w:val="1"/>
          <w:numId w:val="85"/>
        </w:numPr>
        <w:tabs>
          <w:tab w:pos="1417" w:val="left" w:leader="none"/>
        </w:tabs>
        <w:spacing w:line="240" w:lineRule="auto" w:before="72" w:after="0"/>
        <w:ind w:left="1417" w:right="0" w:hanging="282"/>
        <w:jc w:val="left"/>
        <w:rPr>
          <w:sz w:val="22"/>
        </w:rPr>
      </w:pPr>
      <w:r>
        <w:rPr>
          <w:sz w:val="22"/>
        </w:rPr>
        <w:t>oznámí</w:t>
      </w:r>
      <w:r>
        <w:rPr>
          <w:spacing w:val="-6"/>
          <w:sz w:val="22"/>
        </w:rPr>
        <w:t> </w:t>
      </w:r>
      <w:r>
        <w:rPr>
          <w:sz w:val="22"/>
        </w:rPr>
        <w:t>místo</w:t>
      </w:r>
      <w:r>
        <w:rPr>
          <w:spacing w:val="-2"/>
          <w:sz w:val="22"/>
        </w:rPr>
        <w:t> </w:t>
      </w:r>
      <w:r>
        <w:rPr>
          <w:sz w:val="22"/>
        </w:rPr>
        <w:t>a</w:t>
      </w:r>
      <w:r>
        <w:rPr>
          <w:spacing w:val="-5"/>
          <w:sz w:val="22"/>
        </w:rPr>
        <w:t> </w:t>
      </w:r>
      <w:r>
        <w:rPr>
          <w:sz w:val="22"/>
        </w:rPr>
        <w:t>dobu</w:t>
      </w:r>
      <w:r>
        <w:rPr>
          <w:spacing w:val="-4"/>
          <w:sz w:val="22"/>
        </w:rPr>
        <w:t> </w:t>
      </w:r>
      <w:r>
        <w:rPr>
          <w:sz w:val="22"/>
        </w:rPr>
        <w:t>konání</w:t>
      </w:r>
      <w:r>
        <w:rPr>
          <w:spacing w:val="-3"/>
          <w:sz w:val="22"/>
        </w:rPr>
        <w:t> </w:t>
      </w:r>
      <w:r>
        <w:rPr>
          <w:sz w:val="22"/>
        </w:rPr>
        <w:t>společného</w:t>
      </w:r>
      <w:r>
        <w:rPr>
          <w:spacing w:val="-3"/>
          <w:sz w:val="22"/>
        </w:rPr>
        <w:t> </w:t>
      </w:r>
      <w:r>
        <w:rPr>
          <w:sz w:val="22"/>
        </w:rPr>
        <w:t>jednání</w:t>
      </w:r>
      <w:r>
        <w:rPr>
          <w:spacing w:val="-4"/>
          <w:sz w:val="22"/>
        </w:rPr>
        <w:t> </w:t>
      </w:r>
      <w:r>
        <w:rPr>
          <w:spacing w:val="-10"/>
          <w:sz w:val="22"/>
        </w:rPr>
        <w:t>a</w:t>
      </w:r>
    </w:p>
    <w:p>
      <w:pPr>
        <w:pStyle w:val="ListParagraph"/>
        <w:spacing w:after="0" w:line="240" w:lineRule="auto"/>
        <w:jc w:val="left"/>
        <w:rPr>
          <w:sz w:val="22"/>
        </w:rPr>
        <w:sectPr>
          <w:pgSz w:w="11910" w:h="16850"/>
          <w:pgMar w:header="708" w:footer="995" w:top="1340" w:bottom="1180" w:left="850" w:right="1559"/>
        </w:sectPr>
      </w:pPr>
    </w:p>
    <w:p>
      <w:pPr>
        <w:pStyle w:val="ListParagraph"/>
        <w:numPr>
          <w:ilvl w:val="1"/>
          <w:numId w:val="85"/>
        </w:numPr>
        <w:tabs>
          <w:tab w:pos="1415" w:val="left" w:leader="none"/>
          <w:tab w:pos="1418" w:val="left" w:leader="none"/>
        </w:tabs>
        <w:spacing w:line="117" w:lineRule="auto" w:before="360" w:after="0"/>
        <w:ind w:left="1418" w:right="136" w:hanging="284"/>
        <w:jc w:val="both"/>
        <w:rPr>
          <w:sz w:val="22"/>
        </w:rPr>
      </w:pPr>
      <w:r>
        <w:rPr>
          <w:sz w:val="22"/>
        </w:rPr>
        <w:t>veřejnou vyhláškou oznámí místo a dobu konání veřejného projednání a</w:t>
      </w:r>
      <w:r>
        <w:rPr>
          <w:spacing w:val="40"/>
          <w:sz w:val="22"/>
        </w:rPr>
        <w:t> </w:t>
      </w:r>
      <w:r>
        <w:rPr>
          <w:sz w:val="22"/>
        </w:rPr>
        <w:t>místa,</w:t>
      </w:r>
      <w:r>
        <w:rPr>
          <w:spacing w:val="-3"/>
          <w:sz w:val="22"/>
        </w:rPr>
        <w:t> </w:t>
      </w:r>
      <w:r>
        <w:rPr>
          <w:sz w:val="22"/>
        </w:rPr>
        <w:t>kde</w:t>
      </w:r>
      <w:r>
        <w:rPr>
          <w:spacing w:val="-1"/>
          <w:sz w:val="22"/>
        </w:rPr>
        <w:t> </w:t>
      </w:r>
      <w:r>
        <w:rPr>
          <w:sz w:val="22"/>
        </w:rPr>
        <w:t>je</w:t>
      </w:r>
      <w:r>
        <w:rPr>
          <w:spacing w:val="-4"/>
          <w:sz w:val="22"/>
        </w:rPr>
        <w:t> </w:t>
      </w:r>
      <w:r>
        <w:rPr>
          <w:sz w:val="22"/>
        </w:rPr>
        <w:t>možné</w:t>
      </w:r>
      <w:r>
        <w:rPr>
          <w:spacing w:val="-2"/>
          <w:sz w:val="22"/>
        </w:rPr>
        <w:t> </w:t>
      </w:r>
      <w:r>
        <w:rPr>
          <w:sz w:val="22"/>
        </w:rPr>
        <w:t>do</w:t>
      </w:r>
      <w:r>
        <w:rPr>
          <w:spacing w:val="-3"/>
          <w:sz w:val="22"/>
        </w:rPr>
        <w:t> </w:t>
      </w:r>
      <w:r>
        <w:rPr>
          <w:sz w:val="22"/>
        </w:rPr>
        <w:t>návrhu územně</w:t>
      </w:r>
      <w:r>
        <w:rPr>
          <w:spacing w:val="-2"/>
          <w:sz w:val="22"/>
        </w:rPr>
        <w:t> </w:t>
      </w:r>
      <w:r>
        <w:rPr>
          <w:sz w:val="22"/>
        </w:rPr>
        <w:t>plánovací</w:t>
      </w:r>
      <w:r>
        <w:rPr>
          <w:spacing w:val="-1"/>
          <w:sz w:val="22"/>
        </w:rPr>
        <w:t> </w:t>
      </w:r>
      <w:r>
        <w:rPr>
          <w:sz w:val="22"/>
        </w:rPr>
        <w:t>dokumentace</w:t>
      </w:r>
      <w:r>
        <w:rPr>
          <w:spacing w:val="-1"/>
          <w:sz w:val="22"/>
        </w:rPr>
        <w:t> </w:t>
      </w:r>
      <w:r>
        <w:rPr>
          <w:sz w:val="22"/>
        </w:rPr>
        <w:t>a</w:t>
      </w:r>
      <w:r>
        <w:rPr>
          <w:spacing w:val="-2"/>
          <w:sz w:val="22"/>
        </w:rPr>
        <w:t> </w:t>
      </w:r>
      <w:r>
        <w:rPr>
          <w:sz w:val="22"/>
        </w:rPr>
        <w:t>vyhodnocení vlivů, zpracovává-li se, nahlédnout.</w:t>
      </w:r>
    </w:p>
    <w:p>
      <w:pPr>
        <w:pStyle w:val="Heading4"/>
        <w:spacing w:before="131"/>
        <w:ind w:left="712"/>
      </w:pPr>
      <w:r>
        <w:rPr/>
        <w:t>§</w:t>
      </w:r>
      <w:r>
        <w:rPr>
          <w:spacing w:val="1"/>
        </w:rPr>
        <w:t> </w:t>
      </w:r>
      <w:r>
        <w:rPr>
          <w:spacing w:val="-5"/>
        </w:rPr>
        <w:t>94</w:t>
      </w:r>
    </w:p>
    <w:p>
      <w:pPr>
        <w:pStyle w:val="BodyText"/>
        <w:spacing w:line="437" w:lineRule="exact"/>
        <w:ind w:left="4051" w:firstLine="0"/>
        <w:jc w:val="left"/>
      </w:pPr>
      <w:r>
        <w:rPr>
          <w:spacing w:val="20"/>
        </w:rPr>
        <w:t>Společné</w:t>
      </w:r>
      <w:r>
        <w:rPr>
          <w:spacing w:val="47"/>
        </w:rPr>
        <w:t> </w:t>
      </w:r>
      <w:r>
        <w:rPr>
          <w:spacing w:val="17"/>
        </w:rPr>
        <w:t>jednání</w:t>
      </w:r>
    </w:p>
    <w:p>
      <w:pPr>
        <w:pStyle w:val="ListParagraph"/>
        <w:numPr>
          <w:ilvl w:val="0"/>
          <w:numId w:val="86"/>
        </w:numPr>
        <w:tabs>
          <w:tab w:pos="1415" w:val="left" w:leader="none"/>
          <w:tab w:pos="1418" w:val="left" w:leader="none"/>
        </w:tabs>
        <w:spacing w:line="117" w:lineRule="auto" w:before="208" w:after="0"/>
        <w:ind w:left="1418" w:right="140" w:hanging="567"/>
        <w:jc w:val="both"/>
        <w:rPr>
          <w:sz w:val="22"/>
        </w:rPr>
      </w:pPr>
      <w:r>
        <w:rPr>
          <w:sz w:val="22"/>
        </w:rPr>
        <w:t>Pořizovatel oznámí místo a dobu konání společného jednání jednotlivě dotčeným orgánům a dále v případě</w:t>
      </w:r>
    </w:p>
    <w:p>
      <w:pPr>
        <w:pStyle w:val="ListParagraph"/>
        <w:numPr>
          <w:ilvl w:val="1"/>
          <w:numId w:val="86"/>
        </w:numPr>
        <w:tabs>
          <w:tab w:pos="1417" w:val="left" w:leader="none"/>
        </w:tabs>
        <w:spacing w:line="240" w:lineRule="auto" w:before="72" w:after="0"/>
        <w:ind w:left="1417" w:right="0" w:hanging="282"/>
        <w:jc w:val="left"/>
        <w:rPr>
          <w:sz w:val="22"/>
        </w:rPr>
      </w:pPr>
      <w:r>
        <w:rPr>
          <w:sz w:val="22"/>
        </w:rPr>
        <w:t>územního</w:t>
      </w:r>
      <w:r>
        <w:rPr>
          <w:spacing w:val="-8"/>
          <w:sz w:val="22"/>
        </w:rPr>
        <w:t> </w:t>
      </w:r>
      <w:r>
        <w:rPr>
          <w:sz w:val="22"/>
        </w:rPr>
        <w:t>rozvojového</w:t>
      </w:r>
      <w:r>
        <w:rPr>
          <w:spacing w:val="-7"/>
          <w:sz w:val="22"/>
        </w:rPr>
        <w:t> </w:t>
      </w:r>
      <w:r>
        <w:rPr>
          <w:sz w:val="22"/>
        </w:rPr>
        <w:t>plánu</w:t>
      </w:r>
      <w:r>
        <w:rPr>
          <w:spacing w:val="-5"/>
          <w:sz w:val="22"/>
        </w:rPr>
        <w:t> </w:t>
      </w:r>
      <w:r>
        <w:rPr>
          <w:spacing w:val="-2"/>
          <w:sz w:val="22"/>
        </w:rPr>
        <w:t>krajům,</w:t>
      </w:r>
    </w:p>
    <w:p>
      <w:pPr>
        <w:pStyle w:val="ListParagraph"/>
        <w:numPr>
          <w:ilvl w:val="1"/>
          <w:numId w:val="86"/>
        </w:numPr>
        <w:tabs>
          <w:tab w:pos="1416" w:val="left" w:leader="none"/>
          <w:tab w:pos="1418" w:val="left" w:leader="none"/>
        </w:tabs>
        <w:spacing w:line="117" w:lineRule="auto" w:before="250" w:after="0"/>
        <w:ind w:left="1418" w:right="135" w:hanging="284"/>
        <w:jc w:val="both"/>
        <w:rPr>
          <w:sz w:val="22"/>
        </w:rPr>
      </w:pPr>
      <w:r>
        <w:rPr>
          <w:sz w:val="22"/>
        </w:rPr>
        <w:t>zásad územního rozvoje Nejvyššímu stavebnímu úřadu, sousedním krajům, a obcím v řešeném území a s řešeným územím sousedícím,</w:t>
      </w:r>
    </w:p>
    <w:p>
      <w:pPr>
        <w:pStyle w:val="ListParagraph"/>
        <w:numPr>
          <w:ilvl w:val="1"/>
          <w:numId w:val="86"/>
        </w:numPr>
        <w:tabs>
          <w:tab w:pos="1415" w:val="left" w:leader="none"/>
          <w:tab w:pos="1418" w:val="left" w:leader="none"/>
        </w:tabs>
        <w:spacing w:line="117" w:lineRule="auto" w:before="297" w:after="0"/>
        <w:ind w:left="1418" w:right="139" w:hanging="284"/>
        <w:jc w:val="both"/>
        <w:rPr>
          <w:sz w:val="22"/>
        </w:rPr>
      </w:pPr>
      <w:r>
        <w:rPr>
          <w:sz w:val="22"/>
        </w:rPr>
        <w:t>územního plánu obci, pro kterou je územní plán pořizován, krajskému úřadu, Ministerstvu obrany, je-li územní plán zpracováván pro obec sousedící</w:t>
      </w:r>
      <w:r>
        <w:rPr>
          <w:spacing w:val="-16"/>
          <w:sz w:val="22"/>
        </w:rPr>
        <w:t> </w:t>
      </w:r>
      <w:r>
        <w:rPr>
          <w:sz w:val="22"/>
        </w:rPr>
        <w:t>s vojenským újezdem a sousedním obcím,</w:t>
      </w:r>
    </w:p>
    <w:p>
      <w:pPr>
        <w:pStyle w:val="ListParagraph"/>
        <w:numPr>
          <w:ilvl w:val="1"/>
          <w:numId w:val="86"/>
        </w:numPr>
        <w:tabs>
          <w:tab w:pos="1417" w:val="left" w:leader="none"/>
        </w:tabs>
        <w:spacing w:line="240" w:lineRule="auto" w:before="72" w:after="0"/>
        <w:ind w:left="1417" w:right="0" w:hanging="282"/>
        <w:jc w:val="left"/>
        <w:rPr>
          <w:sz w:val="22"/>
        </w:rPr>
      </w:pPr>
      <w:r>
        <w:rPr>
          <w:sz w:val="22"/>
        </w:rPr>
        <w:t>regulačního</w:t>
      </w:r>
      <w:r>
        <w:rPr>
          <w:spacing w:val="-6"/>
          <w:sz w:val="22"/>
        </w:rPr>
        <w:t> </w:t>
      </w:r>
      <w:r>
        <w:rPr>
          <w:sz w:val="22"/>
        </w:rPr>
        <w:t>plánu</w:t>
      </w:r>
      <w:r>
        <w:rPr>
          <w:spacing w:val="-5"/>
          <w:sz w:val="22"/>
        </w:rPr>
        <w:t> </w:t>
      </w:r>
      <w:r>
        <w:rPr>
          <w:sz w:val="22"/>
        </w:rPr>
        <w:t>obci,</w:t>
      </w:r>
      <w:r>
        <w:rPr>
          <w:spacing w:val="-3"/>
          <w:sz w:val="22"/>
        </w:rPr>
        <w:t> </w:t>
      </w:r>
      <w:r>
        <w:rPr>
          <w:sz w:val="22"/>
        </w:rPr>
        <w:t>pro</w:t>
      </w:r>
      <w:r>
        <w:rPr>
          <w:spacing w:val="-4"/>
          <w:sz w:val="22"/>
        </w:rPr>
        <w:t> </w:t>
      </w:r>
      <w:r>
        <w:rPr>
          <w:sz w:val="22"/>
        </w:rPr>
        <w:t>kterou</w:t>
      </w:r>
      <w:r>
        <w:rPr>
          <w:spacing w:val="-4"/>
          <w:sz w:val="22"/>
        </w:rPr>
        <w:t> </w:t>
      </w:r>
      <w:r>
        <w:rPr>
          <w:sz w:val="22"/>
        </w:rPr>
        <w:t>je</w:t>
      </w:r>
      <w:r>
        <w:rPr>
          <w:spacing w:val="-2"/>
          <w:sz w:val="22"/>
        </w:rPr>
        <w:t> </w:t>
      </w:r>
      <w:r>
        <w:rPr>
          <w:sz w:val="22"/>
        </w:rPr>
        <w:t>regulační</w:t>
      </w:r>
      <w:r>
        <w:rPr>
          <w:spacing w:val="-2"/>
          <w:sz w:val="22"/>
        </w:rPr>
        <w:t> </w:t>
      </w:r>
      <w:r>
        <w:rPr>
          <w:sz w:val="22"/>
        </w:rPr>
        <w:t>plán</w:t>
      </w:r>
      <w:r>
        <w:rPr>
          <w:spacing w:val="-2"/>
          <w:sz w:val="22"/>
        </w:rPr>
        <w:t> pořizován.</w:t>
      </w:r>
    </w:p>
    <w:p>
      <w:pPr>
        <w:pStyle w:val="ListParagraph"/>
        <w:numPr>
          <w:ilvl w:val="0"/>
          <w:numId w:val="86"/>
        </w:numPr>
        <w:tabs>
          <w:tab w:pos="1416" w:val="left" w:leader="none"/>
          <w:tab w:pos="1418" w:val="left" w:leader="none"/>
        </w:tabs>
        <w:spacing w:line="117" w:lineRule="auto" w:before="249" w:after="0"/>
        <w:ind w:left="1418" w:right="138" w:hanging="567"/>
        <w:jc w:val="both"/>
        <w:rPr>
          <w:sz w:val="22"/>
        </w:rPr>
      </w:pPr>
      <w:r>
        <w:rPr>
          <w:sz w:val="22"/>
        </w:rPr>
        <w:t>Společné jednání se koná nejdříve 15 dnů, nejpozději však 30 dnů od</w:t>
      </w:r>
      <w:r>
        <w:rPr>
          <w:spacing w:val="40"/>
          <w:sz w:val="22"/>
        </w:rPr>
        <w:t> </w:t>
      </w:r>
      <w:r>
        <w:rPr>
          <w:sz w:val="22"/>
        </w:rPr>
        <w:t>oznámení podle § 93 odst. 5.</w:t>
      </w:r>
    </w:p>
    <w:p>
      <w:pPr>
        <w:pStyle w:val="ListParagraph"/>
        <w:numPr>
          <w:ilvl w:val="0"/>
          <w:numId w:val="86"/>
        </w:numPr>
        <w:tabs>
          <w:tab w:pos="1416" w:val="left" w:leader="none"/>
          <w:tab w:pos="1418" w:val="left" w:leader="none"/>
        </w:tabs>
        <w:spacing w:line="117" w:lineRule="auto" w:before="300" w:after="0"/>
        <w:ind w:left="1418" w:right="134" w:hanging="567"/>
        <w:jc w:val="both"/>
        <w:rPr>
          <w:sz w:val="22"/>
        </w:rPr>
      </w:pPr>
      <w:r>
        <w:rPr>
          <w:sz w:val="22"/>
        </w:rPr>
        <w:t>Dotčené orgány uplatní do 15 dnů ode dne konání společného jednání svá stanoviska k návrhu územně plánovací dokumentace a vyjádření k vyhodnocení vlivů. Ve stejné lhůtě mohou orgány a osoby uvedené v odstavci</w:t>
      </w:r>
    </w:p>
    <w:p>
      <w:pPr>
        <w:pStyle w:val="BodyText"/>
        <w:spacing w:line="117" w:lineRule="auto"/>
        <w:ind w:right="139" w:firstLine="0"/>
      </w:pPr>
      <w:r>
        <w:rPr/>
        <w:t>1 uplatnit připomínky. Ke stanoviskům a připomínkám uplatněným po uvedené lhůtě nebo uplatněným ve věcech, o nichž bylo rozhodnuto v nadřazené územně plánovací dokumentaci, se nepřihlíží.</w:t>
      </w:r>
    </w:p>
    <w:p>
      <w:pPr>
        <w:pStyle w:val="Heading4"/>
        <w:spacing w:before="126"/>
        <w:ind w:left="712"/>
      </w:pPr>
      <w:r>
        <w:rPr/>
        <w:t>§</w:t>
      </w:r>
      <w:r>
        <w:rPr>
          <w:spacing w:val="1"/>
        </w:rPr>
        <w:t> </w:t>
      </w:r>
      <w:r>
        <w:rPr>
          <w:spacing w:val="-5"/>
        </w:rPr>
        <w:t>95</w:t>
      </w:r>
    </w:p>
    <w:p>
      <w:pPr>
        <w:pStyle w:val="BodyText"/>
        <w:spacing w:line="437" w:lineRule="exact"/>
        <w:ind w:left="3588" w:firstLine="0"/>
      </w:pPr>
      <w:r>
        <w:rPr>
          <w:spacing w:val="21"/>
        </w:rPr>
        <w:t>Přeshraniční</w:t>
      </w:r>
      <w:r>
        <w:rPr>
          <w:spacing w:val="50"/>
        </w:rPr>
        <w:t> </w:t>
      </w:r>
      <w:r>
        <w:rPr>
          <w:spacing w:val="18"/>
        </w:rPr>
        <w:t>konzultace</w:t>
      </w:r>
    </w:p>
    <w:p>
      <w:pPr>
        <w:pStyle w:val="ListParagraph"/>
        <w:numPr>
          <w:ilvl w:val="0"/>
          <w:numId w:val="87"/>
        </w:numPr>
        <w:tabs>
          <w:tab w:pos="1416" w:val="left" w:leader="none"/>
          <w:tab w:pos="1418" w:val="left" w:leader="none"/>
        </w:tabs>
        <w:spacing w:line="117" w:lineRule="auto" w:before="208" w:after="0"/>
        <w:ind w:left="1418" w:right="134" w:hanging="567"/>
        <w:jc w:val="both"/>
        <w:rPr>
          <w:sz w:val="22"/>
        </w:rPr>
      </w:pPr>
      <w:r>
        <w:rPr>
          <w:sz w:val="22"/>
        </w:rPr>
        <w:t>Je-li ve vyhodnocení vlivů zjištěn významný negativní vliv na </w:t>
      </w:r>
      <w:r>
        <w:rPr>
          <w:sz w:val="22"/>
        </w:rPr>
        <w:t>území sousedního státu, pořizovatel prostřednictvím Ministerstva životního prostředí a Ministerstva zahraničních věcí zašle návrh územně plánovací dokumentace a vyhodnocení vlivů příslušnému orgánu sousedního státu</w:t>
      </w:r>
      <w:r>
        <w:rPr>
          <w:color w:val="00AF50"/>
          <w:position w:val="6"/>
          <w:sz w:val="14"/>
        </w:rPr>
        <w:t>22)</w:t>
      </w:r>
      <w:r>
        <w:rPr>
          <w:sz w:val="22"/>
        </w:rPr>
        <w:t>, jehož území může být uplatňováním územně plánovací dokumentace významně ovlivněno, a nabídne mu konzultace.</w:t>
      </w:r>
    </w:p>
    <w:p>
      <w:pPr>
        <w:pStyle w:val="ListParagraph"/>
        <w:numPr>
          <w:ilvl w:val="0"/>
          <w:numId w:val="87"/>
        </w:numPr>
        <w:tabs>
          <w:tab w:pos="1416" w:val="left" w:leader="none"/>
          <w:tab w:pos="1418" w:val="left" w:leader="none"/>
        </w:tabs>
        <w:spacing w:line="117" w:lineRule="auto" w:before="294" w:after="0"/>
        <w:ind w:left="1418" w:right="137" w:hanging="567"/>
        <w:jc w:val="both"/>
        <w:rPr>
          <w:sz w:val="22"/>
        </w:rPr>
      </w:pPr>
      <w:r>
        <w:rPr>
          <w:sz w:val="22"/>
        </w:rPr>
        <w:t>Projeví-li příslušný orgán sousedního státu o konzultace zájem, </w:t>
      </w:r>
      <w:r>
        <w:rPr>
          <w:sz w:val="22"/>
        </w:rPr>
        <w:t>pořizovatel přizve k účasti příslušný orgán sousedního státu, Ministerstvo zahraničních věcí, Ministerstvo životního prostředí, určeného zastupitele a Nejvyšší stavební úřad, není-li pořizovatelem projednávané územně plánovací </w:t>
      </w:r>
      <w:r>
        <w:rPr>
          <w:spacing w:val="-2"/>
          <w:sz w:val="22"/>
        </w:rPr>
        <w:t>dokumentace.</w:t>
      </w:r>
    </w:p>
    <w:p>
      <w:pPr>
        <w:pStyle w:val="ListParagraph"/>
        <w:spacing w:after="0" w:line="117" w:lineRule="auto"/>
        <w:jc w:val="both"/>
        <w:rPr>
          <w:sz w:val="22"/>
        </w:rPr>
        <w:sectPr>
          <w:pgSz w:w="11910" w:h="16850"/>
          <w:pgMar w:header="708" w:footer="995" w:top="1340" w:bottom="1180" w:left="850" w:right="1559"/>
        </w:sectPr>
      </w:pPr>
    </w:p>
    <w:p>
      <w:pPr>
        <w:pStyle w:val="Heading4"/>
        <w:spacing w:line="604" w:lineRule="exact" w:before="73"/>
        <w:ind w:left="712"/>
      </w:pPr>
      <w:r>
        <w:rPr/>
        <w:t>§</w:t>
      </w:r>
      <w:r>
        <w:rPr>
          <w:spacing w:val="1"/>
        </w:rPr>
        <w:t> </w:t>
      </w:r>
      <w:r>
        <w:rPr>
          <w:spacing w:val="-5"/>
        </w:rPr>
        <w:t>96</w:t>
      </w:r>
    </w:p>
    <w:p>
      <w:pPr>
        <w:pStyle w:val="BodyText"/>
        <w:spacing w:line="438" w:lineRule="exact"/>
        <w:ind w:left="3917" w:firstLine="0"/>
      </w:pPr>
      <w:r>
        <w:rPr>
          <w:spacing w:val="19"/>
        </w:rPr>
        <w:t>Veřejné</w:t>
      </w:r>
      <w:r>
        <w:rPr>
          <w:spacing w:val="54"/>
        </w:rPr>
        <w:t> </w:t>
      </w:r>
      <w:r>
        <w:rPr>
          <w:spacing w:val="18"/>
        </w:rPr>
        <w:t>projednání</w:t>
      </w:r>
    </w:p>
    <w:p>
      <w:pPr>
        <w:pStyle w:val="ListParagraph"/>
        <w:numPr>
          <w:ilvl w:val="0"/>
          <w:numId w:val="88"/>
        </w:numPr>
        <w:tabs>
          <w:tab w:pos="1416" w:val="left" w:leader="none"/>
          <w:tab w:pos="1418" w:val="left" w:leader="none"/>
        </w:tabs>
        <w:spacing w:line="117" w:lineRule="auto" w:before="207" w:after="0"/>
        <w:ind w:left="1418" w:right="137" w:hanging="567"/>
        <w:jc w:val="both"/>
        <w:rPr>
          <w:sz w:val="22"/>
        </w:rPr>
      </w:pPr>
      <w:r>
        <w:rPr>
          <w:sz w:val="22"/>
        </w:rPr>
        <w:t>Veřejným projednáním se rozumí prezentace návrhu územně plánovací dokumentace a vyhodnocení vlivů, zpracovává-li se, veřejnosti se </w:t>
      </w:r>
      <w:r>
        <w:rPr>
          <w:sz w:val="22"/>
        </w:rPr>
        <w:t>zajištěním odborného výkladu, který zajistí pořizovatel ve spolupráci s projektantem, a umožnění dotazů veřejnosti.</w:t>
      </w:r>
    </w:p>
    <w:p>
      <w:pPr>
        <w:pStyle w:val="ListParagraph"/>
        <w:numPr>
          <w:ilvl w:val="0"/>
          <w:numId w:val="88"/>
        </w:numPr>
        <w:tabs>
          <w:tab w:pos="1416" w:val="left" w:leader="none"/>
          <w:tab w:pos="1418" w:val="left" w:leader="none"/>
        </w:tabs>
        <w:spacing w:line="117" w:lineRule="auto" w:before="297" w:after="0"/>
        <w:ind w:left="1418" w:right="136" w:hanging="567"/>
        <w:jc w:val="both"/>
        <w:rPr>
          <w:sz w:val="22"/>
        </w:rPr>
      </w:pPr>
      <w:r>
        <w:rPr>
          <w:sz w:val="22"/>
        </w:rPr>
        <w:t>Veřejné projednání nařizuje pořizovatel po dohodě s určeným zastupitelem postupem podle § 93 odst. 5 písm. c). Je-li to účelné, nařídí pořizovatel </w:t>
      </w:r>
      <w:r>
        <w:rPr>
          <w:sz w:val="22"/>
        </w:rPr>
        <w:t>více veřejných projednání na jím určených místech nebo konání veřejného projednání formou dálkového přístupu. Pro počítání lhůt stanovených zákonem je rozhodný den konání posledního veřejného projednání.</w:t>
      </w:r>
    </w:p>
    <w:p>
      <w:pPr>
        <w:pStyle w:val="ListParagraph"/>
        <w:numPr>
          <w:ilvl w:val="0"/>
          <w:numId w:val="88"/>
        </w:numPr>
        <w:tabs>
          <w:tab w:pos="1416" w:val="left" w:leader="none"/>
          <w:tab w:pos="1418" w:val="left" w:leader="none"/>
        </w:tabs>
        <w:spacing w:line="117" w:lineRule="auto" w:before="296" w:after="0"/>
        <w:ind w:left="1418" w:right="139" w:hanging="567"/>
        <w:jc w:val="both"/>
        <w:rPr>
          <w:sz w:val="22"/>
        </w:rPr>
      </w:pPr>
      <w:r>
        <w:rPr>
          <w:sz w:val="22"/>
        </w:rPr>
        <w:t>Veřejné projednání se koná nejpozději třicátý den ode dne doručení veřejné vyhlášky podle § 93 odst. 5.</w:t>
      </w:r>
    </w:p>
    <w:p>
      <w:pPr>
        <w:pStyle w:val="ListParagraph"/>
        <w:numPr>
          <w:ilvl w:val="0"/>
          <w:numId w:val="88"/>
        </w:numPr>
        <w:tabs>
          <w:tab w:pos="1418" w:val="left" w:leader="none"/>
        </w:tabs>
        <w:spacing w:line="240" w:lineRule="auto" w:before="71" w:after="0"/>
        <w:ind w:left="1418" w:right="0" w:hanging="566"/>
        <w:jc w:val="left"/>
        <w:rPr>
          <w:sz w:val="22"/>
        </w:rPr>
      </w:pPr>
      <w:r>
        <w:rPr>
          <w:sz w:val="22"/>
        </w:rPr>
        <w:t>Z</w:t>
      </w:r>
      <w:r>
        <w:rPr>
          <w:spacing w:val="-7"/>
          <w:sz w:val="22"/>
        </w:rPr>
        <w:t> </w:t>
      </w:r>
      <w:r>
        <w:rPr>
          <w:sz w:val="22"/>
        </w:rPr>
        <w:t>průběhu</w:t>
      </w:r>
      <w:r>
        <w:rPr>
          <w:spacing w:val="-7"/>
          <w:sz w:val="22"/>
        </w:rPr>
        <w:t> </w:t>
      </w:r>
      <w:r>
        <w:rPr>
          <w:sz w:val="22"/>
        </w:rPr>
        <w:t>veřejného</w:t>
      </w:r>
      <w:r>
        <w:rPr>
          <w:spacing w:val="-4"/>
          <w:sz w:val="22"/>
        </w:rPr>
        <w:t> </w:t>
      </w:r>
      <w:r>
        <w:rPr>
          <w:sz w:val="22"/>
        </w:rPr>
        <w:t>projednání</w:t>
      </w:r>
      <w:r>
        <w:rPr>
          <w:spacing w:val="-6"/>
          <w:sz w:val="22"/>
        </w:rPr>
        <w:t> </w:t>
      </w:r>
      <w:r>
        <w:rPr>
          <w:sz w:val="22"/>
        </w:rPr>
        <w:t>pořizovatel</w:t>
      </w:r>
      <w:r>
        <w:rPr>
          <w:spacing w:val="-7"/>
          <w:sz w:val="22"/>
        </w:rPr>
        <w:t> </w:t>
      </w:r>
      <w:r>
        <w:rPr>
          <w:sz w:val="22"/>
        </w:rPr>
        <w:t>pořídí</w:t>
      </w:r>
      <w:r>
        <w:rPr>
          <w:spacing w:val="-6"/>
          <w:sz w:val="22"/>
        </w:rPr>
        <w:t> </w:t>
      </w:r>
      <w:r>
        <w:rPr>
          <w:sz w:val="22"/>
        </w:rPr>
        <w:t>písemný</w:t>
      </w:r>
      <w:r>
        <w:rPr>
          <w:spacing w:val="-4"/>
          <w:sz w:val="22"/>
        </w:rPr>
        <w:t> </w:t>
      </w:r>
      <w:r>
        <w:rPr>
          <w:spacing w:val="-2"/>
          <w:sz w:val="22"/>
        </w:rPr>
        <w:t>záznam.</w:t>
      </w:r>
    </w:p>
    <w:p>
      <w:pPr>
        <w:pStyle w:val="Heading4"/>
        <w:spacing w:before="81"/>
        <w:ind w:left="712"/>
      </w:pPr>
      <w:r>
        <w:rPr/>
        <w:t>§</w:t>
      </w:r>
      <w:r>
        <w:rPr>
          <w:spacing w:val="1"/>
        </w:rPr>
        <w:t> </w:t>
      </w:r>
      <w:r>
        <w:rPr>
          <w:spacing w:val="-5"/>
        </w:rPr>
        <w:t>97</w:t>
      </w:r>
    </w:p>
    <w:p>
      <w:pPr>
        <w:pStyle w:val="BodyText"/>
        <w:spacing w:line="438" w:lineRule="exact"/>
        <w:ind w:left="4385" w:firstLine="0"/>
      </w:pPr>
      <w:r>
        <w:rPr>
          <w:spacing w:val="18"/>
        </w:rPr>
        <w:t>Připomínky</w:t>
      </w:r>
    </w:p>
    <w:p>
      <w:pPr>
        <w:pStyle w:val="ListParagraph"/>
        <w:numPr>
          <w:ilvl w:val="0"/>
          <w:numId w:val="89"/>
        </w:numPr>
        <w:tabs>
          <w:tab w:pos="1416" w:val="left" w:leader="none"/>
          <w:tab w:pos="1418" w:val="left" w:leader="none"/>
        </w:tabs>
        <w:spacing w:line="117" w:lineRule="auto" w:before="209" w:after="0"/>
        <w:ind w:left="1418" w:right="137" w:hanging="567"/>
        <w:jc w:val="both"/>
        <w:rPr>
          <w:sz w:val="22"/>
        </w:rPr>
      </w:pPr>
      <w:r>
        <w:rPr>
          <w:sz w:val="22"/>
        </w:rPr>
        <w:t>Do 15 dnů ode dne veřejného projednání může každý uplatnit písemně své připomínky k návrhu územně plánovací dokumentace a vyhodnocení vlivů, zpracovává-li se. K připomínkám uplatněným po stanovené lhůtě </w:t>
      </w:r>
      <w:r>
        <w:rPr>
          <w:sz w:val="22"/>
        </w:rPr>
        <w:t>nebo uplatněným ve věcech, o kterých bylo rozhodnuto v nadřazené územně plánovací dokumentaci, se nepřihlíží.</w:t>
      </w:r>
    </w:p>
    <w:p>
      <w:pPr>
        <w:pStyle w:val="ListParagraph"/>
        <w:numPr>
          <w:ilvl w:val="0"/>
          <w:numId w:val="89"/>
        </w:numPr>
        <w:tabs>
          <w:tab w:pos="1416" w:val="left" w:leader="none"/>
          <w:tab w:pos="1418" w:val="left" w:leader="none"/>
        </w:tabs>
        <w:spacing w:line="117" w:lineRule="auto" w:before="296" w:after="0"/>
        <w:ind w:left="1418" w:right="135" w:hanging="567"/>
        <w:jc w:val="both"/>
        <w:rPr>
          <w:sz w:val="22"/>
        </w:rPr>
      </w:pPr>
      <w:r>
        <w:rPr>
          <w:sz w:val="22"/>
        </w:rPr>
        <w:t>Připomínka musí kromě obecných náležitostí podání podle správního řádu obsahovat odůvodnění a vymezení území dotčeného připomínkou.</w:t>
      </w:r>
    </w:p>
    <w:p>
      <w:pPr>
        <w:pStyle w:val="ListParagraph"/>
        <w:numPr>
          <w:ilvl w:val="0"/>
          <w:numId w:val="89"/>
        </w:numPr>
        <w:tabs>
          <w:tab w:pos="1416" w:val="left" w:leader="none"/>
          <w:tab w:pos="1418" w:val="left" w:leader="none"/>
        </w:tabs>
        <w:spacing w:line="117" w:lineRule="auto" w:before="297" w:after="0"/>
        <w:ind w:left="1418" w:right="136" w:hanging="567"/>
        <w:jc w:val="both"/>
        <w:rPr>
          <w:sz w:val="22"/>
        </w:rPr>
      </w:pPr>
      <w:r>
        <w:rPr>
          <w:sz w:val="22"/>
        </w:rPr>
        <w:t>Obsahuje-li</w:t>
      </w:r>
      <w:r>
        <w:rPr>
          <w:spacing w:val="-8"/>
          <w:sz w:val="22"/>
        </w:rPr>
        <w:t> </w:t>
      </w:r>
      <w:r>
        <w:rPr>
          <w:sz w:val="22"/>
        </w:rPr>
        <w:t>návrh</w:t>
      </w:r>
      <w:r>
        <w:rPr>
          <w:spacing w:val="-8"/>
          <w:sz w:val="22"/>
        </w:rPr>
        <w:t> </w:t>
      </w:r>
      <w:r>
        <w:rPr>
          <w:sz w:val="22"/>
        </w:rPr>
        <w:t>územně</w:t>
      </w:r>
      <w:r>
        <w:rPr>
          <w:spacing w:val="-8"/>
          <w:sz w:val="22"/>
        </w:rPr>
        <w:t> </w:t>
      </w:r>
      <w:r>
        <w:rPr>
          <w:sz w:val="22"/>
        </w:rPr>
        <w:t>plánovací</w:t>
      </w:r>
      <w:r>
        <w:rPr>
          <w:spacing w:val="-10"/>
          <w:sz w:val="22"/>
        </w:rPr>
        <w:t> </w:t>
      </w:r>
      <w:r>
        <w:rPr>
          <w:sz w:val="22"/>
        </w:rPr>
        <w:t>dokumentace</w:t>
      </w:r>
      <w:r>
        <w:rPr>
          <w:spacing w:val="-8"/>
          <w:sz w:val="22"/>
        </w:rPr>
        <w:t> </w:t>
      </w:r>
      <w:r>
        <w:rPr>
          <w:sz w:val="22"/>
        </w:rPr>
        <w:t>varianty</w:t>
      </w:r>
      <w:r>
        <w:rPr>
          <w:spacing w:val="-8"/>
          <w:sz w:val="22"/>
        </w:rPr>
        <w:t> </w:t>
      </w:r>
      <w:r>
        <w:rPr>
          <w:sz w:val="22"/>
        </w:rPr>
        <w:t>řešení,</w:t>
      </w:r>
      <w:r>
        <w:rPr>
          <w:spacing w:val="-9"/>
          <w:sz w:val="22"/>
        </w:rPr>
        <w:t> </w:t>
      </w:r>
      <w:r>
        <w:rPr>
          <w:sz w:val="22"/>
        </w:rPr>
        <w:t>uplatňují se připomínky ke každé variantě samostatně.</w:t>
      </w:r>
    </w:p>
    <w:p>
      <w:pPr>
        <w:pStyle w:val="ListParagraph"/>
        <w:numPr>
          <w:ilvl w:val="0"/>
          <w:numId w:val="89"/>
        </w:numPr>
        <w:tabs>
          <w:tab w:pos="1416" w:val="left" w:leader="none"/>
          <w:tab w:pos="1418" w:val="left" w:leader="none"/>
        </w:tabs>
        <w:spacing w:line="117" w:lineRule="auto" w:before="297" w:after="0"/>
        <w:ind w:left="1418" w:right="135" w:hanging="567"/>
        <w:jc w:val="both"/>
        <w:rPr>
          <w:sz w:val="22"/>
        </w:rPr>
      </w:pPr>
      <w:r>
        <w:rPr>
          <w:sz w:val="22"/>
        </w:rPr>
        <w:t>Proti návrhu</w:t>
      </w:r>
      <w:r>
        <w:rPr>
          <w:spacing w:val="-1"/>
          <w:sz w:val="22"/>
        </w:rPr>
        <w:t> </w:t>
      </w:r>
      <w:r>
        <w:rPr>
          <w:sz w:val="22"/>
        </w:rPr>
        <w:t>územně plánovací dokumentace nelze podat námitky</w:t>
      </w:r>
      <w:r>
        <w:rPr>
          <w:spacing w:val="-1"/>
          <w:sz w:val="22"/>
        </w:rPr>
        <w:t> </w:t>
      </w:r>
      <w:r>
        <w:rPr>
          <w:sz w:val="22"/>
        </w:rPr>
        <w:t>podle části šesté správního řádu.</w:t>
      </w:r>
    </w:p>
    <w:p>
      <w:pPr>
        <w:pStyle w:val="Heading4"/>
        <w:spacing w:before="132"/>
        <w:ind w:left="712"/>
      </w:pPr>
      <w:r>
        <w:rPr/>
        <w:t>§</w:t>
      </w:r>
      <w:r>
        <w:rPr>
          <w:spacing w:val="1"/>
        </w:rPr>
        <w:t> </w:t>
      </w:r>
      <w:r>
        <w:rPr>
          <w:spacing w:val="-5"/>
        </w:rPr>
        <w:t>98</w:t>
      </w:r>
    </w:p>
    <w:p>
      <w:pPr>
        <w:pStyle w:val="BodyText"/>
        <w:spacing w:line="437" w:lineRule="exact"/>
        <w:ind w:left="3014" w:firstLine="0"/>
      </w:pPr>
      <w:r>
        <w:rPr>
          <w:spacing w:val="21"/>
        </w:rPr>
        <w:t>Vyhodnocení</w:t>
      </w:r>
      <w:r>
        <w:rPr>
          <w:spacing w:val="47"/>
        </w:rPr>
        <w:t> </w:t>
      </w:r>
      <w:r>
        <w:rPr>
          <w:spacing w:val="20"/>
        </w:rPr>
        <w:t>výsledků</w:t>
      </w:r>
      <w:r>
        <w:rPr>
          <w:spacing w:val="49"/>
        </w:rPr>
        <w:t> </w:t>
      </w:r>
      <w:r>
        <w:rPr>
          <w:spacing w:val="18"/>
        </w:rPr>
        <w:t>projednání</w:t>
      </w:r>
    </w:p>
    <w:p>
      <w:pPr>
        <w:pStyle w:val="ListParagraph"/>
        <w:numPr>
          <w:ilvl w:val="0"/>
          <w:numId w:val="90"/>
        </w:numPr>
        <w:tabs>
          <w:tab w:pos="1416" w:val="left" w:leader="none"/>
          <w:tab w:pos="1418" w:val="left" w:leader="none"/>
        </w:tabs>
        <w:spacing w:line="117" w:lineRule="auto" w:before="208" w:after="0"/>
        <w:ind w:left="1418" w:right="138" w:hanging="567"/>
        <w:jc w:val="both"/>
        <w:rPr>
          <w:sz w:val="22"/>
        </w:rPr>
      </w:pPr>
      <w:r>
        <w:rPr>
          <w:sz w:val="22"/>
        </w:rPr>
        <w:t>Pořizovatel v součinnosti s určeným zastupitelem vyhodnotí uplatněná stanoviska a zajistí řešení případných rozporů nejpozději do 135 dní po uplynutí lhůty stanovené v § 94 odst. 3.</w:t>
      </w:r>
    </w:p>
    <w:p>
      <w:pPr>
        <w:pStyle w:val="ListParagraph"/>
        <w:numPr>
          <w:ilvl w:val="0"/>
          <w:numId w:val="90"/>
        </w:numPr>
        <w:tabs>
          <w:tab w:pos="1416" w:val="left" w:leader="none"/>
          <w:tab w:pos="1418" w:val="left" w:leader="none"/>
        </w:tabs>
        <w:spacing w:line="117" w:lineRule="auto" w:before="298" w:after="0"/>
        <w:ind w:left="1418" w:right="137" w:hanging="567"/>
        <w:jc w:val="both"/>
        <w:rPr>
          <w:sz w:val="22"/>
        </w:rPr>
      </w:pPr>
      <w:r>
        <w:rPr>
          <w:sz w:val="22"/>
        </w:rPr>
        <w:t>S ohledem na cíle a úkoly územního plánování zpracuje pořizovatel do 90 dnů po uplynutí lhůty uvedené v § 97 odst. 1 v součinnosti s určeným</w:t>
      </w:r>
      <w:r>
        <w:rPr>
          <w:spacing w:val="80"/>
          <w:sz w:val="22"/>
        </w:rPr>
        <w:t> </w:t>
      </w:r>
      <w:r>
        <w:rPr>
          <w:sz w:val="22"/>
        </w:rPr>
        <w:t>zastupitelem</w:t>
      </w:r>
      <w:r>
        <w:rPr>
          <w:spacing w:val="29"/>
          <w:sz w:val="22"/>
        </w:rPr>
        <w:t> </w:t>
      </w:r>
      <w:r>
        <w:rPr>
          <w:sz w:val="22"/>
        </w:rPr>
        <w:t>návrh</w:t>
      </w:r>
      <w:r>
        <w:rPr>
          <w:spacing w:val="28"/>
          <w:sz w:val="22"/>
        </w:rPr>
        <w:t> </w:t>
      </w:r>
      <w:r>
        <w:rPr>
          <w:sz w:val="22"/>
        </w:rPr>
        <w:t>vyhodnocení</w:t>
      </w:r>
      <w:r>
        <w:rPr>
          <w:spacing w:val="26"/>
          <w:sz w:val="22"/>
        </w:rPr>
        <w:t> </w:t>
      </w:r>
      <w:r>
        <w:rPr>
          <w:sz w:val="22"/>
        </w:rPr>
        <w:t>připomínek</w:t>
      </w:r>
      <w:r>
        <w:rPr>
          <w:spacing w:val="27"/>
          <w:sz w:val="22"/>
        </w:rPr>
        <w:t> </w:t>
      </w:r>
      <w:r>
        <w:rPr>
          <w:sz w:val="22"/>
        </w:rPr>
        <w:t>uplatněných</w:t>
      </w:r>
      <w:r>
        <w:rPr>
          <w:spacing w:val="26"/>
          <w:sz w:val="22"/>
        </w:rPr>
        <w:t> </w:t>
      </w:r>
      <w:r>
        <w:rPr>
          <w:sz w:val="22"/>
        </w:rPr>
        <w:t>k</w:t>
      </w:r>
      <w:r>
        <w:rPr>
          <w:spacing w:val="30"/>
          <w:sz w:val="22"/>
        </w:rPr>
        <w:t> </w:t>
      </w:r>
      <w:r>
        <w:rPr>
          <w:sz w:val="22"/>
        </w:rPr>
        <w:t>návrhu</w:t>
      </w:r>
      <w:r>
        <w:rPr>
          <w:spacing w:val="26"/>
          <w:sz w:val="22"/>
        </w:rPr>
        <w:t> </w:t>
      </w:r>
      <w:r>
        <w:rPr>
          <w:sz w:val="22"/>
        </w:rPr>
        <w:t>územně</w:t>
      </w:r>
    </w:p>
    <w:p>
      <w:pPr>
        <w:pStyle w:val="ListParagraph"/>
        <w:spacing w:after="0" w:line="117" w:lineRule="auto"/>
        <w:jc w:val="both"/>
        <w:rPr>
          <w:sz w:val="22"/>
        </w:rPr>
        <w:sectPr>
          <w:pgSz w:w="11910" w:h="16850"/>
          <w:pgMar w:header="708" w:footer="995" w:top="1340" w:bottom="1180" w:left="850" w:right="1559"/>
        </w:sectPr>
      </w:pPr>
    </w:p>
    <w:p>
      <w:pPr>
        <w:pStyle w:val="BodyText"/>
        <w:spacing w:line="117" w:lineRule="auto" w:before="360"/>
        <w:ind w:right="135" w:firstLine="0"/>
      </w:pPr>
      <w:r>
        <w:rPr/>
        <w:t>plánovací dokumentace, včetně jeho odůvodnění, je-li navrženo </w:t>
      </w:r>
      <w:r>
        <w:rPr/>
        <w:t>připomínce nevyhovět nebo vyhovět pouze částečně. Věcně související připomínky lze vyhodnotit společně.</w:t>
      </w:r>
    </w:p>
    <w:p>
      <w:pPr>
        <w:pStyle w:val="ListParagraph"/>
        <w:numPr>
          <w:ilvl w:val="0"/>
          <w:numId w:val="90"/>
        </w:numPr>
        <w:tabs>
          <w:tab w:pos="1416" w:val="left" w:leader="none"/>
          <w:tab w:pos="1418" w:val="left" w:leader="none"/>
        </w:tabs>
        <w:spacing w:line="117" w:lineRule="auto" w:before="299" w:after="0"/>
        <w:ind w:left="1418" w:right="136" w:hanging="567"/>
        <w:jc w:val="both"/>
        <w:rPr>
          <w:sz w:val="22"/>
        </w:rPr>
      </w:pPr>
      <w:r>
        <w:rPr>
          <w:sz w:val="22"/>
        </w:rPr>
        <w:t>Návrh vyhodnocení připomínek nesmí být v rozporu s právními předpisy, se stanovisky</w:t>
      </w:r>
      <w:r>
        <w:rPr>
          <w:spacing w:val="-2"/>
          <w:sz w:val="22"/>
        </w:rPr>
        <w:t> </w:t>
      </w:r>
      <w:r>
        <w:rPr>
          <w:sz w:val="22"/>
        </w:rPr>
        <w:t>dotčených</w:t>
      </w:r>
      <w:r>
        <w:rPr>
          <w:spacing w:val="-2"/>
          <w:sz w:val="22"/>
        </w:rPr>
        <w:t> </w:t>
      </w:r>
      <w:r>
        <w:rPr>
          <w:sz w:val="22"/>
        </w:rPr>
        <w:t>orgánů nebo</w:t>
      </w:r>
      <w:r>
        <w:rPr>
          <w:spacing w:val="-2"/>
          <w:sz w:val="22"/>
        </w:rPr>
        <w:t> </w:t>
      </w:r>
      <w:r>
        <w:rPr>
          <w:sz w:val="22"/>
        </w:rPr>
        <w:t>s výsledkem</w:t>
      </w:r>
      <w:r>
        <w:rPr>
          <w:spacing w:val="-3"/>
          <w:sz w:val="22"/>
        </w:rPr>
        <w:t> </w:t>
      </w:r>
      <w:r>
        <w:rPr>
          <w:sz w:val="22"/>
        </w:rPr>
        <w:t>řešení</w:t>
      </w:r>
      <w:r>
        <w:rPr>
          <w:spacing w:val="-2"/>
          <w:sz w:val="22"/>
        </w:rPr>
        <w:t> </w:t>
      </w:r>
      <w:r>
        <w:rPr>
          <w:sz w:val="22"/>
        </w:rPr>
        <w:t>rozporů</w:t>
      </w:r>
      <w:r>
        <w:rPr>
          <w:spacing w:val="-2"/>
          <w:sz w:val="22"/>
        </w:rPr>
        <w:t> </w:t>
      </w:r>
      <w:r>
        <w:rPr>
          <w:sz w:val="22"/>
        </w:rPr>
        <w:t>a</w:t>
      </w:r>
      <w:r>
        <w:rPr>
          <w:spacing w:val="-2"/>
          <w:sz w:val="22"/>
        </w:rPr>
        <w:t> </w:t>
      </w:r>
      <w:r>
        <w:rPr>
          <w:sz w:val="22"/>
        </w:rPr>
        <w:t>s nadřazenou územně plánovací dokumentací.</w:t>
      </w:r>
    </w:p>
    <w:p>
      <w:pPr>
        <w:pStyle w:val="ListParagraph"/>
        <w:numPr>
          <w:ilvl w:val="0"/>
          <w:numId w:val="90"/>
        </w:numPr>
        <w:tabs>
          <w:tab w:pos="1416" w:val="left" w:leader="none"/>
          <w:tab w:pos="1418" w:val="left" w:leader="none"/>
        </w:tabs>
        <w:spacing w:line="117" w:lineRule="auto" w:before="298" w:after="0"/>
        <w:ind w:left="1418" w:right="135" w:hanging="567"/>
        <w:jc w:val="both"/>
        <w:rPr>
          <w:sz w:val="22"/>
        </w:rPr>
      </w:pPr>
      <w:r>
        <w:rPr>
          <w:sz w:val="22"/>
        </w:rPr>
        <w:t>Obsahuje-li návrh územně plánovací dokumentace varianty </w:t>
      </w:r>
      <w:r>
        <w:rPr>
          <w:sz w:val="22"/>
        </w:rPr>
        <w:t>řešení, pořizovatel v součinnosti s projektantem a určeným zastupitelem na základě uplatněných připomínek a stanovisek, vyhodnocení vlivů, zpracovává-li se, popřípadě na základě výsledků řešení rozporů, navrhne s ohledem na cíle a úkoly územního plánování výběr nejvhodnější varianty.</w:t>
      </w:r>
    </w:p>
    <w:p>
      <w:pPr>
        <w:pStyle w:val="ListParagraph"/>
        <w:numPr>
          <w:ilvl w:val="0"/>
          <w:numId w:val="90"/>
        </w:numPr>
        <w:tabs>
          <w:tab w:pos="1416" w:val="left" w:leader="none"/>
          <w:tab w:pos="1418" w:val="left" w:leader="none"/>
        </w:tabs>
        <w:spacing w:line="117" w:lineRule="auto" w:before="296" w:after="0"/>
        <w:ind w:left="1418" w:right="134" w:hanging="567"/>
        <w:jc w:val="both"/>
        <w:rPr>
          <w:sz w:val="22"/>
        </w:rPr>
      </w:pPr>
      <w:r>
        <w:rPr>
          <w:sz w:val="22"/>
        </w:rPr>
        <w:t>Pořizovatel zašle bezodkladně, nejpozději do 3 dnů ode dne zpracování vyhodnocení připomínek, návrh vyhodnocení připomínek a návrh výběru nejvhodnější varianty dotčeným orgánům a vyzve je, aby k nim ve lhůtě 30 dnů</w:t>
      </w:r>
      <w:r>
        <w:rPr>
          <w:spacing w:val="-2"/>
          <w:sz w:val="22"/>
        </w:rPr>
        <w:t> </w:t>
      </w:r>
      <w:r>
        <w:rPr>
          <w:sz w:val="22"/>
        </w:rPr>
        <w:t>od</w:t>
      </w:r>
      <w:r>
        <w:rPr>
          <w:spacing w:val="-1"/>
          <w:sz w:val="22"/>
        </w:rPr>
        <w:t> </w:t>
      </w:r>
      <w:r>
        <w:rPr>
          <w:sz w:val="22"/>
        </w:rPr>
        <w:t>obdržení</w:t>
      </w:r>
      <w:r>
        <w:rPr>
          <w:spacing w:val="-1"/>
          <w:sz w:val="22"/>
        </w:rPr>
        <w:t> </w:t>
      </w:r>
      <w:r>
        <w:rPr>
          <w:sz w:val="22"/>
        </w:rPr>
        <w:t>uplatnily</w:t>
      </w:r>
      <w:r>
        <w:rPr>
          <w:spacing w:val="-2"/>
          <w:sz w:val="22"/>
        </w:rPr>
        <w:t> </w:t>
      </w:r>
      <w:r>
        <w:rPr>
          <w:sz w:val="22"/>
        </w:rPr>
        <w:t>stanoviska.</w:t>
      </w:r>
      <w:r>
        <w:rPr>
          <w:spacing w:val="-1"/>
          <w:sz w:val="22"/>
        </w:rPr>
        <w:t> </w:t>
      </w:r>
      <w:r>
        <w:rPr>
          <w:sz w:val="22"/>
        </w:rPr>
        <w:t>Neuplatní-li</w:t>
      </w:r>
      <w:r>
        <w:rPr>
          <w:spacing w:val="-1"/>
          <w:sz w:val="22"/>
        </w:rPr>
        <w:t> </w:t>
      </w:r>
      <w:r>
        <w:rPr>
          <w:sz w:val="22"/>
        </w:rPr>
        <w:t>dotčený</w:t>
      </w:r>
      <w:r>
        <w:rPr>
          <w:spacing w:val="-3"/>
          <w:sz w:val="22"/>
        </w:rPr>
        <w:t> </w:t>
      </w:r>
      <w:r>
        <w:rPr>
          <w:sz w:val="22"/>
        </w:rPr>
        <w:t>orgán</w:t>
      </w:r>
      <w:r>
        <w:rPr>
          <w:spacing w:val="-4"/>
          <w:sz w:val="22"/>
        </w:rPr>
        <w:t> </w:t>
      </w:r>
      <w:r>
        <w:rPr>
          <w:sz w:val="22"/>
        </w:rPr>
        <w:t>stanovisko v uvedené lhůtě, má se za to, že s návrhy pořizovatele souhlasí. Je-li </w:t>
      </w:r>
      <w:r>
        <w:rPr>
          <w:spacing w:val="-71"/>
          <w:sz w:val="22"/>
        </w:rPr>
        <w:t>to</w:t>
      </w:r>
      <w:r>
        <w:rPr>
          <w:sz w:val="22"/>
        </w:rPr>
        <w:t> nezbytné, pořizovatel zajistí řešení případných rozporů.</w:t>
      </w:r>
    </w:p>
    <w:p>
      <w:pPr>
        <w:pStyle w:val="ListParagraph"/>
        <w:numPr>
          <w:ilvl w:val="0"/>
          <w:numId w:val="90"/>
        </w:numPr>
        <w:tabs>
          <w:tab w:pos="1416" w:val="left" w:leader="none"/>
          <w:tab w:pos="1418" w:val="left" w:leader="none"/>
        </w:tabs>
        <w:spacing w:line="117" w:lineRule="auto" w:before="294" w:after="0"/>
        <w:ind w:left="1418" w:right="138" w:hanging="567"/>
        <w:jc w:val="both"/>
        <w:rPr>
          <w:sz w:val="22"/>
        </w:rPr>
      </w:pPr>
      <w:r>
        <w:rPr>
          <w:sz w:val="22"/>
        </w:rPr>
        <w:t>Pořizovatel ve lhůtě 60 dnů od uplynutí lhůty pro uplatnění stanovisek dotčených orgánů podle odstavce 5 vypracuje návrh vyhodnocení uplatněných </w:t>
      </w:r>
      <w:r>
        <w:rPr>
          <w:spacing w:val="-2"/>
          <w:sz w:val="22"/>
        </w:rPr>
        <w:t>stanovisek.</w:t>
      </w:r>
    </w:p>
    <w:p>
      <w:pPr>
        <w:pStyle w:val="Heading4"/>
        <w:spacing w:line="604" w:lineRule="exact" w:before="128"/>
        <w:ind w:left="712"/>
      </w:pPr>
      <w:r>
        <w:rPr/>
        <w:t>§</w:t>
      </w:r>
      <w:r>
        <w:rPr>
          <w:spacing w:val="1"/>
        </w:rPr>
        <w:t> </w:t>
      </w:r>
      <w:r>
        <w:rPr>
          <w:spacing w:val="-5"/>
        </w:rPr>
        <w:t>99</w:t>
      </w:r>
    </w:p>
    <w:p>
      <w:pPr>
        <w:pStyle w:val="BodyText"/>
        <w:spacing w:line="438" w:lineRule="exact"/>
        <w:ind w:left="3413" w:firstLine="0"/>
      </w:pPr>
      <w:r>
        <w:rPr>
          <w:spacing w:val="21"/>
        </w:rPr>
        <w:t>Informování</w:t>
      </w:r>
      <w:r>
        <w:rPr>
          <w:spacing w:val="48"/>
        </w:rPr>
        <w:t> </w:t>
      </w:r>
      <w:r>
        <w:rPr>
          <w:spacing w:val="19"/>
        </w:rPr>
        <w:t>zastupitelstva</w:t>
      </w:r>
    </w:p>
    <w:p>
      <w:pPr>
        <w:pStyle w:val="ListParagraph"/>
        <w:numPr>
          <w:ilvl w:val="0"/>
          <w:numId w:val="91"/>
        </w:numPr>
        <w:tabs>
          <w:tab w:pos="1416" w:val="left" w:leader="none"/>
          <w:tab w:pos="1418" w:val="left" w:leader="none"/>
        </w:tabs>
        <w:spacing w:line="117" w:lineRule="auto" w:before="208" w:after="0"/>
        <w:ind w:left="1418" w:right="138" w:hanging="567"/>
        <w:jc w:val="both"/>
        <w:rPr>
          <w:sz w:val="22"/>
        </w:rPr>
      </w:pPr>
      <w:r>
        <w:rPr>
          <w:sz w:val="22"/>
        </w:rPr>
        <w:t>Určený zastupitel může předložit zastupitelstvu návrh výběru nejvhodnější varianty a návrh vyhodnocení připomínek uplatněných k návrhu územně plánovací dokumentace k projednání.</w:t>
      </w:r>
    </w:p>
    <w:p>
      <w:pPr>
        <w:pStyle w:val="ListParagraph"/>
        <w:numPr>
          <w:ilvl w:val="0"/>
          <w:numId w:val="91"/>
        </w:numPr>
        <w:tabs>
          <w:tab w:pos="1416" w:val="left" w:leader="none"/>
          <w:tab w:pos="1418" w:val="left" w:leader="none"/>
        </w:tabs>
        <w:spacing w:line="117" w:lineRule="auto" w:before="296" w:after="0"/>
        <w:ind w:left="1418" w:right="133" w:hanging="567"/>
        <w:jc w:val="both"/>
        <w:rPr>
          <w:sz w:val="22"/>
        </w:rPr>
      </w:pPr>
      <w:r>
        <w:rPr>
          <w:sz w:val="22"/>
        </w:rPr>
        <w:t>Předloží-li určený zastupitel návrhy podle odstavce 1 na </w:t>
      </w:r>
      <w:r>
        <w:rPr>
          <w:sz w:val="22"/>
        </w:rPr>
        <w:t>jednání zastupitelstva, zastupitelstvo je projedná ve lhůtě 60 dnů. Neprojedná-</w:t>
      </w:r>
      <w:r>
        <w:rPr>
          <w:spacing w:val="-68"/>
          <w:sz w:val="22"/>
        </w:rPr>
        <w:t>li</w:t>
      </w:r>
      <w:r>
        <w:rPr>
          <w:sz w:val="22"/>
        </w:rPr>
        <w:t> zastupitelstvo návrhy ve lhůtě podle věty první, platí, že s nimi souhlasí.</w:t>
      </w:r>
    </w:p>
    <w:p>
      <w:pPr>
        <w:pStyle w:val="ListParagraph"/>
        <w:numPr>
          <w:ilvl w:val="0"/>
          <w:numId w:val="91"/>
        </w:numPr>
        <w:tabs>
          <w:tab w:pos="1417" w:val="left" w:leader="none"/>
        </w:tabs>
        <w:spacing w:line="403" w:lineRule="exact" w:before="71" w:after="0"/>
        <w:ind w:left="1417" w:right="0" w:hanging="565"/>
        <w:jc w:val="both"/>
        <w:rPr>
          <w:sz w:val="22"/>
        </w:rPr>
      </w:pPr>
      <w:r>
        <w:rPr>
          <w:sz w:val="22"/>
        </w:rPr>
        <w:t>Nesouhlasí-li</w:t>
      </w:r>
      <w:r>
        <w:rPr>
          <w:spacing w:val="52"/>
          <w:sz w:val="22"/>
        </w:rPr>
        <w:t> </w:t>
      </w:r>
      <w:r>
        <w:rPr>
          <w:sz w:val="22"/>
        </w:rPr>
        <w:t>zastupitelstvo</w:t>
      </w:r>
      <w:r>
        <w:rPr>
          <w:spacing w:val="51"/>
          <w:sz w:val="22"/>
        </w:rPr>
        <w:t> </w:t>
      </w:r>
      <w:r>
        <w:rPr>
          <w:sz w:val="22"/>
        </w:rPr>
        <w:t>s</w:t>
      </w:r>
      <w:r>
        <w:rPr>
          <w:spacing w:val="53"/>
          <w:sz w:val="22"/>
        </w:rPr>
        <w:t> </w:t>
      </w:r>
      <w:r>
        <w:rPr>
          <w:sz w:val="22"/>
        </w:rPr>
        <w:t>návrhy</w:t>
      </w:r>
      <w:r>
        <w:rPr>
          <w:spacing w:val="50"/>
          <w:sz w:val="22"/>
        </w:rPr>
        <w:t> </w:t>
      </w:r>
      <w:r>
        <w:rPr>
          <w:sz w:val="22"/>
        </w:rPr>
        <w:t>podle</w:t>
      </w:r>
      <w:r>
        <w:rPr>
          <w:spacing w:val="52"/>
          <w:sz w:val="22"/>
        </w:rPr>
        <w:t> </w:t>
      </w:r>
      <w:r>
        <w:rPr>
          <w:sz w:val="22"/>
        </w:rPr>
        <w:t>odstavce</w:t>
      </w:r>
      <w:r>
        <w:rPr>
          <w:spacing w:val="52"/>
          <w:sz w:val="22"/>
        </w:rPr>
        <w:t> </w:t>
      </w:r>
      <w:r>
        <w:rPr>
          <w:sz w:val="22"/>
        </w:rPr>
        <w:t>1,</w:t>
      </w:r>
      <w:r>
        <w:rPr>
          <w:spacing w:val="53"/>
          <w:sz w:val="22"/>
        </w:rPr>
        <w:t> </w:t>
      </w:r>
      <w:r>
        <w:rPr>
          <w:sz w:val="22"/>
        </w:rPr>
        <w:t>vrátí</w:t>
      </w:r>
      <w:r>
        <w:rPr>
          <w:spacing w:val="52"/>
          <w:sz w:val="22"/>
        </w:rPr>
        <w:t> </w:t>
      </w:r>
      <w:r>
        <w:rPr>
          <w:sz w:val="22"/>
        </w:rPr>
        <w:t>je</w:t>
      </w:r>
      <w:r>
        <w:rPr>
          <w:spacing w:val="52"/>
          <w:sz w:val="22"/>
        </w:rPr>
        <w:t> </w:t>
      </w:r>
      <w:r>
        <w:rPr>
          <w:spacing w:val="-2"/>
          <w:sz w:val="22"/>
        </w:rPr>
        <w:t>určenému</w:t>
      </w:r>
    </w:p>
    <w:p>
      <w:pPr>
        <w:pStyle w:val="BodyText"/>
        <w:spacing w:line="403" w:lineRule="exact"/>
        <w:ind w:firstLine="0"/>
      </w:pPr>
      <w:r>
        <w:rPr/>
        <w:t>zastupiteli</w:t>
      </w:r>
      <w:r>
        <w:rPr>
          <w:spacing w:val="-7"/>
        </w:rPr>
        <w:t> </w:t>
      </w:r>
      <w:r>
        <w:rPr/>
        <w:t>se</w:t>
      </w:r>
      <w:r>
        <w:rPr>
          <w:spacing w:val="-5"/>
        </w:rPr>
        <w:t> </w:t>
      </w:r>
      <w:r>
        <w:rPr/>
        <w:t>svými</w:t>
      </w:r>
      <w:r>
        <w:rPr>
          <w:spacing w:val="-2"/>
        </w:rPr>
        <w:t> </w:t>
      </w:r>
      <w:r>
        <w:rPr/>
        <w:t>pokyny</w:t>
      </w:r>
      <w:r>
        <w:rPr>
          <w:spacing w:val="-4"/>
        </w:rPr>
        <w:t> </w:t>
      </w:r>
      <w:r>
        <w:rPr/>
        <w:t>k</w:t>
      </w:r>
      <w:r>
        <w:rPr>
          <w:spacing w:val="-1"/>
        </w:rPr>
        <w:t> </w:t>
      </w:r>
      <w:r>
        <w:rPr/>
        <w:t>úpravě,</w:t>
      </w:r>
      <w:r>
        <w:rPr>
          <w:spacing w:val="-5"/>
        </w:rPr>
        <w:t> </w:t>
      </w:r>
      <w:r>
        <w:rPr/>
        <w:t>v</w:t>
      </w:r>
      <w:r>
        <w:rPr>
          <w:spacing w:val="-3"/>
        </w:rPr>
        <w:t> </w:t>
      </w:r>
      <w:r>
        <w:rPr/>
        <w:t>opačném</w:t>
      </w:r>
      <w:r>
        <w:rPr>
          <w:spacing w:val="-2"/>
        </w:rPr>
        <w:t> </w:t>
      </w:r>
      <w:r>
        <w:rPr/>
        <w:t>případě</w:t>
      </w:r>
      <w:r>
        <w:rPr>
          <w:spacing w:val="-2"/>
        </w:rPr>
        <w:t> </w:t>
      </w:r>
      <w:r>
        <w:rPr/>
        <w:t>je</w:t>
      </w:r>
      <w:r>
        <w:rPr>
          <w:spacing w:val="-5"/>
        </w:rPr>
        <w:t> </w:t>
      </w:r>
      <w:r>
        <w:rPr/>
        <w:t>vezme</w:t>
      </w:r>
      <w:r>
        <w:rPr>
          <w:spacing w:val="-5"/>
        </w:rPr>
        <w:t> </w:t>
      </w:r>
      <w:r>
        <w:rPr/>
        <w:t>na</w:t>
      </w:r>
      <w:r>
        <w:rPr>
          <w:spacing w:val="-5"/>
        </w:rPr>
        <w:t> </w:t>
      </w:r>
      <w:r>
        <w:rPr>
          <w:spacing w:val="-2"/>
        </w:rPr>
        <w:t>vědomí.</w:t>
      </w:r>
    </w:p>
    <w:p>
      <w:pPr>
        <w:pStyle w:val="ListParagraph"/>
        <w:numPr>
          <w:ilvl w:val="0"/>
          <w:numId w:val="91"/>
        </w:numPr>
        <w:tabs>
          <w:tab w:pos="1416" w:val="left" w:leader="none"/>
          <w:tab w:pos="1418" w:val="left" w:leader="none"/>
        </w:tabs>
        <w:spacing w:line="117" w:lineRule="auto" w:before="250" w:after="0"/>
        <w:ind w:left="1418" w:right="137" w:hanging="567"/>
        <w:jc w:val="both"/>
        <w:rPr>
          <w:sz w:val="22"/>
        </w:rPr>
      </w:pPr>
      <w:r>
        <w:rPr>
          <w:sz w:val="22"/>
        </w:rPr>
        <w:t>Pokyny</w:t>
      </w:r>
      <w:r>
        <w:rPr>
          <w:spacing w:val="-1"/>
          <w:sz w:val="22"/>
        </w:rPr>
        <w:t> </w:t>
      </w:r>
      <w:r>
        <w:rPr>
          <w:sz w:val="22"/>
        </w:rPr>
        <w:t>zastupitelstva</w:t>
      </w:r>
      <w:r>
        <w:rPr>
          <w:spacing w:val="-2"/>
          <w:sz w:val="22"/>
        </w:rPr>
        <w:t> </w:t>
      </w:r>
      <w:r>
        <w:rPr>
          <w:sz w:val="22"/>
        </w:rPr>
        <w:t>nesmí</w:t>
      </w:r>
      <w:r>
        <w:rPr>
          <w:spacing w:val="-2"/>
          <w:sz w:val="22"/>
        </w:rPr>
        <w:t> </w:t>
      </w:r>
      <w:r>
        <w:rPr>
          <w:sz w:val="22"/>
        </w:rPr>
        <w:t>být</w:t>
      </w:r>
      <w:r>
        <w:rPr>
          <w:spacing w:val="-1"/>
          <w:sz w:val="22"/>
        </w:rPr>
        <w:t> </w:t>
      </w:r>
      <w:r>
        <w:rPr>
          <w:sz w:val="22"/>
        </w:rPr>
        <w:t>v</w:t>
      </w:r>
      <w:r>
        <w:rPr>
          <w:spacing w:val="-2"/>
          <w:sz w:val="22"/>
        </w:rPr>
        <w:t> </w:t>
      </w:r>
      <w:r>
        <w:rPr>
          <w:sz w:val="22"/>
        </w:rPr>
        <w:t>rozporu</w:t>
      </w:r>
      <w:r>
        <w:rPr>
          <w:spacing w:val="-2"/>
          <w:sz w:val="22"/>
        </w:rPr>
        <w:t> </w:t>
      </w:r>
      <w:r>
        <w:rPr>
          <w:sz w:val="22"/>
        </w:rPr>
        <w:t>s právními</w:t>
      </w:r>
      <w:r>
        <w:rPr>
          <w:spacing w:val="-1"/>
          <w:sz w:val="22"/>
        </w:rPr>
        <w:t> </w:t>
      </w:r>
      <w:r>
        <w:rPr>
          <w:sz w:val="22"/>
        </w:rPr>
        <w:t>předpisy,</w:t>
      </w:r>
      <w:r>
        <w:rPr>
          <w:spacing w:val="-3"/>
          <w:sz w:val="22"/>
        </w:rPr>
        <w:t> </w:t>
      </w:r>
      <w:r>
        <w:rPr>
          <w:sz w:val="22"/>
        </w:rPr>
        <w:t>se</w:t>
      </w:r>
      <w:r>
        <w:rPr>
          <w:spacing w:val="-2"/>
          <w:sz w:val="22"/>
        </w:rPr>
        <w:t> </w:t>
      </w:r>
      <w:r>
        <w:rPr>
          <w:sz w:val="22"/>
        </w:rPr>
        <w:t>stanovisky dotčených orgánů nebo s výsledkem řešení rozporů a s nadřazenou územně plánovací dokumentací.</w:t>
      </w:r>
    </w:p>
    <w:p>
      <w:pPr>
        <w:pStyle w:val="ListParagraph"/>
        <w:numPr>
          <w:ilvl w:val="0"/>
          <w:numId w:val="91"/>
        </w:numPr>
        <w:tabs>
          <w:tab w:pos="1416" w:val="left" w:leader="none"/>
          <w:tab w:pos="1418" w:val="left" w:leader="none"/>
        </w:tabs>
        <w:spacing w:line="117" w:lineRule="auto" w:before="298" w:after="0"/>
        <w:ind w:left="1418" w:right="138" w:hanging="567"/>
        <w:jc w:val="both"/>
        <w:rPr>
          <w:sz w:val="22"/>
        </w:rPr>
      </w:pPr>
      <w:r>
        <w:rPr>
          <w:sz w:val="22"/>
        </w:rPr>
        <w:t>Určený zastupitel předá pokyny k úpravě návrhů podle odstavce 1 bezodkladně pořizovateli. Pořizovatel v součinnosti s určeným zastupitelem zajistí ve lhůtě do 60 dnů ode dne předání pokynu úpravu návrhů podle pokynů zastupitelstva.</w:t>
      </w:r>
    </w:p>
    <w:p>
      <w:pPr>
        <w:pStyle w:val="ListParagraph"/>
        <w:spacing w:after="0" w:line="117" w:lineRule="auto"/>
        <w:jc w:val="both"/>
        <w:rPr>
          <w:sz w:val="22"/>
        </w:rPr>
        <w:sectPr>
          <w:pgSz w:w="11910" w:h="16850"/>
          <w:pgMar w:header="708" w:footer="995" w:top="1340" w:bottom="1180" w:left="850" w:right="1559"/>
        </w:sectPr>
      </w:pPr>
    </w:p>
    <w:p>
      <w:pPr>
        <w:pStyle w:val="Heading4"/>
        <w:spacing w:line="604" w:lineRule="exact" w:before="73"/>
      </w:pPr>
      <w:r>
        <w:rPr/>
        <w:t>§</w:t>
      </w:r>
      <w:r>
        <w:rPr>
          <w:spacing w:val="1"/>
        </w:rPr>
        <w:t> </w:t>
      </w:r>
      <w:r>
        <w:rPr>
          <w:spacing w:val="-5"/>
        </w:rPr>
        <w:t>100</w:t>
      </w:r>
    </w:p>
    <w:p>
      <w:pPr>
        <w:pStyle w:val="BodyText"/>
        <w:spacing w:line="438" w:lineRule="exact"/>
        <w:ind w:left="3221" w:firstLine="0"/>
      </w:pPr>
      <w:r>
        <w:rPr>
          <w:spacing w:val="20"/>
        </w:rPr>
        <w:t>Stanovisko</w:t>
      </w:r>
      <w:r>
        <w:rPr>
          <w:spacing w:val="49"/>
        </w:rPr>
        <w:t> </w:t>
      </w:r>
      <w:r>
        <w:rPr/>
        <w:t>k</w:t>
      </w:r>
      <w:r>
        <w:rPr>
          <w:spacing w:val="53"/>
        </w:rPr>
        <w:t> </w:t>
      </w:r>
      <w:r>
        <w:rPr>
          <w:spacing w:val="18"/>
        </w:rPr>
        <w:t>návrhu</w:t>
      </w:r>
      <w:r>
        <w:rPr>
          <w:spacing w:val="58"/>
        </w:rPr>
        <w:t> </w:t>
      </w:r>
      <w:r>
        <w:rPr>
          <w:spacing w:val="18"/>
        </w:rPr>
        <w:t>koncepce</w:t>
      </w:r>
    </w:p>
    <w:p>
      <w:pPr>
        <w:pStyle w:val="ListParagraph"/>
        <w:numPr>
          <w:ilvl w:val="0"/>
          <w:numId w:val="92"/>
        </w:numPr>
        <w:tabs>
          <w:tab w:pos="1416" w:val="left" w:leader="none"/>
          <w:tab w:pos="1418" w:val="left" w:leader="none"/>
        </w:tabs>
        <w:spacing w:line="117" w:lineRule="auto" w:before="207" w:after="0"/>
        <w:ind w:left="1418" w:right="137" w:hanging="567"/>
        <w:jc w:val="both"/>
        <w:rPr>
          <w:sz w:val="22"/>
        </w:rPr>
      </w:pPr>
      <w:r>
        <w:rPr>
          <w:sz w:val="22"/>
        </w:rPr>
        <w:t>Zpracovává-li se vyhodnocení vlivů, pořizovatel bezodkladně zašle </w:t>
      </w:r>
      <w:r>
        <w:rPr>
          <w:sz w:val="22"/>
        </w:rPr>
        <w:t>návrh vyhodnocení připomínek, výsledky konzultací a návrh vyhodnocení uplatněných stanovisek, popřípadě výsledky řešení rozporů a návrh výběru nejvhodnější varianty příslušnému úřadu jako podklad pro vydání</w:t>
      </w:r>
      <w:r>
        <w:rPr>
          <w:spacing w:val="-1"/>
          <w:sz w:val="22"/>
        </w:rPr>
        <w:t> </w:t>
      </w:r>
      <w:r>
        <w:rPr>
          <w:sz w:val="22"/>
        </w:rPr>
        <w:t>stanoviska k návrhu koncepce podle § 10g zákona o posuzování vlivů na životní</w:t>
      </w:r>
      <w:r>
        <w:rPr>
          <w:spacing w:val="80"/>
          <w:sz w:val="22"/>
        </w:rPr>
        <w:t> </w:t>
      </w:r>
      <w:r>
        <w:rPr>
          <w:spacing w:val="-2"/>
          <w:sz w:val="22"/>
        </w:rPr>
        <w:t>prostředí.</w:t>
      </w:r>
    </w:p>
    <w:p>
      <w:pPr>
        <w:pStyle w:val="ListParagraph"/>
        <w:numPr>
          <w:ilvl w:val="0"/>
          <w:numId w:val="92"/>
        </w:numPr>
        <w:tabs>
          <w:tab w:pos="1416" w:val="left" w:leader="none"/>
          <w:tab w:pos="1418" w:val="left" w:leader="none"/>
        </w:tabs>
        <w:spacing w:line="117" w:lineRule="auto" w:before="294" w:after="0"/>
        <w:ind w:left="1418" w:right="135" w:hanging="567"/>
        <w:jc w:val="both"/>
        <w:rPr>
          <w:sz w:val="22"/>
        </w:rPr>
      </w:pPr>
      <w:r>
        <w:rPr>
          <w:sz w:val="22"/>
        </w:rPr>
        <w:t>Příslušný úřad uplatní stanovisko k návrhu územního rozvojového plánu, zásad</w:t>
      </w:r>
      <w:r>
        <w:rPr>
          <w:spacing w:val="-3"/>
          <w:sz w:val="22"/>
        </w:rPr>
        <w:t> </w:t>
      </w:r>
      <w:r>
        <w:rPr>
          <w:sz w:val="22"/>
        </w:rPr>
        <w:t>územního</w:t>
      </w:r>
      <w:r>
        <w:rPr>
          <w:spacing w:val="-6"/>
          <w:sz w:val="22"/>
        </w:rPr>
        <w:t> </w:t>
      </w:r>
      <w:r>
        <w:rPr>
          <w:sz w:val="22"/>
        </w:rPr>
        <w:t>rozvoje</w:t>
      </w:r>
      <w:r>
        <w:rPr>
          <w:spacing w:val="-6"/>
          <w:sz w:val="22"/>
        </w:rPr>
        <w:t> </w:t>
      </w:r>
      <w:r>
        <w:rPr>
          <w:sz w:val="22"/>
        </w:rPr>
        <w:t>nebo</w:t>
      </w:r>
      <w:r>
        <w:rPr>
          <w:spacing w:val="-3"/>
          <w:sz w:val="22"/>
        </w:rPr>
        <w:t> </w:t>
      </w:r>
      <w:r>
        <w:rPr>
          <w:sz w:val="22"/>
        </w:rPr>
        <w:t>územního</w:t>
      </w:r>
      <w:r>
        <w:rPr>
          <w:spacing w:val="-4"/>
          <w:sz w:val="22"/>
        </w:rPr>
        <w:t> </w:t>
      </w:r>
      <w:r>
        <w:rPr>
          <w:sz w:val="22"/>
        </w:rPr>
        <w:t>plánu,</w:t>
      </w:r>
      <w:r>
        <w:rPr>
          <w:spacing w:val="-2"/>
          <w:sz w:val="22"/>
        </w:rPr>
        <w:t> </w:t>
      </w:r>
      <w:r>
        <w:rPr>
          <w:sz w:val="22"/>
        </w:rPr>
        <w:t>je-li</w:t>
      </w:r>
      <w:r>
        <w:rPr>
          <w:spacing w:val="-3"/>
          <w:sz w:val="22"/>
        </w:rPr>
        <w:t> </w:t>
      </w:r>
      <w:r>
        <w:rPr>
          <w:sz w:val="22"/>
        </w:rPr>
        <w:t>předmětem</w:t>
      </w:r>
      <w:r>
        <w:rPr>
          <w:spacing w:val="-5"/>
          <w:sz w:val="22"/>
        </w:rPr>
        <w:t> </w:t>
      </w:r>
      <w:r>
        <w:rPr>
          <w:sz w:val="22"/>
        </w:rPr>
        <w:t>posuzování,</w:t>
      </w:r>
      <w:r>
        <w:rPr>
          <w:spacing w:val="-2"/>
          <w:sz w:val="22"/>
        </w:rPr>
        <w:t> </w:t>
      </w:r>
      <w:r>
        <w:rPr>
          <w:spacing w:val="-70"/>
          <w:sz w:val="22"/>
        </w:rPr>
        <w:t>do</w:t>
      </w:r>
      <w:r>
        <w:rPr>
          <w:sz w:val="22"/>
        </w:rPr>
        <w:t> 30 dnů od obdržení podkladů podle odstavce 1. Stanovisko podle věty první není stanoviskem podle § 54 odst. 1. Nejde-li o změnu územně plánovací dokumentace, lze lhůtu pro uplatnění stanoviska ze závažných důvodů, které příslušný úřad sdělí pořizovateli nejpozději do 30 dnů od obdržení podkladů, prodloužit, nejdéle však o 30 dnů.</w:t>
      </w:r>
    </w:p>
    <w:p>
      <w:pPr>
        <w:pStyle w:val="ListParagraph"/>
        <w:numPr>
          <w:ilvl w:val="0"/>
          <w:numId w:val="92"/>
        </w:numPr>
        <w:tabs>
          <w:tab w:pos="1416" w:val="left" w:leader="none"/>
          <w:tab w:pos="1418" w:val="left" w:leader="none"/>
        </w:tabs>
        <w:spacing w:line="117" w:lineRule="auto" w:before="293" w:after="0"/>
        <w:ind w:left="1418" w:right="138" w:hanging="567"/>
        <w:jc w:val="both"/>
        <w:rPr>
          <w:sz w:val="22"/>
        </w:rPr>
      </w:pPr>
      <w:r>
        <w:rPr>
          <w:sz w:val="22"/>
        </w:rPr>
        <w:t>Neuplatní-li příslušný úřad stanovisko ve lhůtě podle odstavce 2, je </w:t>
      </w:r>
      <w:r>
        <w:rPr>
          <w:sz w:val="22"/>
        </w:rPr>
        <w:t>možné územní rozvojový plán, zásady územního rozvoje nebo územní plán vydat i</w:t>
      </w:r>
      <w:r>
        <w:rPr>
          <w:spacing w:val="40"/>
          <w:sz w:val="22"/>
        </w:rPr>
        <w:t> </w:t>
      </w:r>
      <w:r>
        <w:rPr>
          <w:sz w:val="22"/>
        </w:rPr>
        <w:t>bez jeho stanoviska; v takovém případě pořizovatel zohlední závěry vyhodnocení vlivů, připomínky a výsledky konzultací.</w:t>
      </w:r>
    </w:p>
    <w:p>
      <w:pPr>
        <w:pStyle w:val="ListParagraph"/>
        <w:numPr>
          <w:ilvl w:val="0"/>
          <w:numId w:val="92"/>
        </w:numPr>
        <w:tabs>
          <w:tab w:pos="1416" w:val="left" w:leader="none"/>
          <w:tab w:pos="1418" w:val="left" w:leader="none"/>
        </w:tabs>
        <w:spacing w:line="117" w:lineRule="auto" w:before="297" w:after="0"/>
        <w:ind w:left="1418" w:right="130" w:hanging="567"/>
        <w:jc w:val="both"/>
        <w:rPr>
          <w:sz w:val="22"/>
        </w:rPr>
      </w:pPr>
      <w:r>
        <w:rPr>
          <w:sz w:val="22"/>
        </w:rPr>
        <w:t>Vyplyne-li z posouzení vlivu na evropsky významnou lokalitu nebo </w:t>
      </w:r>
      <w:r>
        <w:rPr>
          <w:sz w:val="22"/>
        </w:rPr>
        <w:t>ptačí oblast, že územní rozvojový plán, zásady územního rozvoje nebo územní plán mají významný negativní vliv na předmět ochrany nebo celistvost některé evropsky významné lokality nebo ptačí oblasti, který nebyl předmětem posouzení nadřazené územně plánovací dokumentace z hlediska těchto vlivů, postupuje se podle § 45i zákona o ochraně přírody a krajiny. Kompenzační opatření uvede příslušný orgán ochrany přírody ve svém stanovisku.</w:t>
      </w:r>
    </w:p>
    <w:p>
      <w:pPr>
        <w:pStyle w:val="Heading4"/>
        <w:spacing w:before="128"/>
      </w:pPr>
      <w:r>
        <w:rPr/>
        <w:t>§</w:t>
      </w:r>
      <w:r>
        <w:rPr>
          <w:spacing w:val="1"/>
        </w:rPr>
        <w:t> </w:t>
      </w:r>
      <w:r>
        <w:rPr>
          <w:spacing w:val="-5"/>
        </w:rPr>
        <w:t>101</w:t>
      </w:r>
    </w:p>
    <w:p>
      <w:pPr>
        <w:pStyle w:val="BodyText"/>
        <w:spacing w:line="437" w:lineRule="exact"/>
        <w:ind w:left="3147" w:firstLine="0"/>
      </w:pPr>
      <w:r>
        <w:rPr>
          <w:spacing w:val="20"/>
        </w:rPr>
        <w:t>Stanovisko</w:t>
      </w:r>
      <w:r>
        <w:rPr>
          <w:spacing w:val="55"/>
        </w:rPr>
        <w:t> </w:t>
      </w:r>
      <w:r>
        <w:rPr>
          <w:spacing w:val="20"/>
        </w:rPr>
        <w:t>nadřízeného</w:t>
      </w:r>
      <w:r>
        <w:rPr>
          <w:spacing w:val="55"/>
        </w:rPr>
        <w:t> </w:t>
      </w:r>
      <w:r>
        <w:rPr>
          <w:spacing w:val="17"/>
        </w:rPr>
        <w:t>orgánu</w:t>
      </w:r>
    </w:p>
    <w:p>
      <w:pPr>
        <w:pStyle w:val="ListParagraph"/>
        <w:numPr>
          <w:ilvl w:val="0"/>
          <w:numId w:val="93"/>
        </w:numPr>
        <w:tabs>
          <w:tab w:pos="1416" w:val="left" w:leader="none"/>
          <w:tab w:pos="1418" w:val="left" w:leader="none"/>
        </w:tabs>
        <w:spacing w:line="117" w:lineRule="auto" w:before="208" w:after="0"/>
        <w:ind w:left="1418" w:right="137" w:hanging="567"/>
        <w:jc w:val="both"/>
        <w:rPr>
          <w:sz w:val="22"/>
        </w:rPr>
      </w:pPr>
      <w:r>
        <w:rPr>
          <w:sz w:val="22"/>
        </w:rPr>
        <w:t>Pořizovatel zásad územního rozvoje a územního plánu nejpozději do 7 dnů od zpracování nebo obdržení posledního z podkladů uvedených v tomto odstavci zašle návrh vyhodnocení připomínek, výsledky konzultací a návrh vyhodnocení stanovisek, popřípadě výsledky řešení rozporů a návrh výběru nejvhodnější varianty nadřízenému orgánu.</w:t>
      </w:r>
    </w:p>
    <w:p>
      <w:pPr>
        <w:pStyle w:val="ListParagraph"/>
        <w:numPr>
          <w:ilvl w:val="0"/>
          <w:numId w:val="93"/>
        </w:numPr>
        <w:tabs>
          <w:tab w:pos="1416" w:val="left" w:leader="none"/>
          <w:tab w:pos="1418" w:val="left" w:leader="none"/>
        </w:tabs>
        <w:spacing w:line="117" w:lineRule="auto" w:before="296" w:after="0"/>
        <w:ind w:left="1418" w:right="133" w:hanging="567"/>
        <w:jc w:val="both"/>
        <w:rPr>
          <w:sz w:val="22"/>
        </w:rPr>
      </w:pPr>
      <w:r>
        <w:rPr>
          <w:sz w:val="22"/>
        </w:rPr>
        <w:t>Nadřízený orgán zašle pořizovateli stanovisko k návrhu zásad územního rozvoje nebo územního plánu z hledisek zajištění koordinace využívání území s ohledem na širší územní vztahy a souladu s nadřazenou územně plánovací dokumentací. Neuplatní-li stanovisko do 30 dnů od obdržení podkladů </w:t>
      </w:r>
      <w:r>
        <w:rPr>
          <w:sz w:val="22"/>
        </w:rPr>
        <w:t>podle odstavce 1, je možné zásady územního rozvoje nebo územní plán vydat i bez jeho stanoviska.</w:t>
      </w:r>
    </w:p>
    <w:p>
      <w:pPr>
        <w:pStyle w:val="ListParagraph"/>
        <w:numPr>
          <w:ilvl w:val="0"/>
          <w:numId w:val="93"/>
        </w:numPr>
        <w:tabs>
          <w:tab w:pos="1416" w:val="left" w:leader="none"/>
          <w:tab w:pos="1418" w:val="left" w:leader="none"/>
        </w:tabs>
        <w:spacing w:line="117" w:lineRule="auto" w:before="293" w:after="0"/>
        <w:ind w:left="1418" w:right="136" w:hanging="567"/>
        <w:jc w:val="both"/>
        <w:rPr>
          <w:sz w:val="22"/>
        </w:rPr>
      </w:pPr>
      <w:r>
        <w:rPr>
          <w:sz w:val="22"/>
        </w:rPr>
        <w:t>Upozorní-li</w:t>
      </w:r>
      <w:r>
        <w:rPr>
          <w:spacing w:val="-16"/>
          <w:sz w:val="22"/>
        </w:rPr>
        <w:t> </w:t>
      </w:r>
      <w:r>
        <w:rPr>
          <w:sz w:val="22"/>
        </w:rPr>
        <w:t>nadřízený</w:t>
      </w:r>
      <w:r>
        <w:rPr>
          <w:spacing w:val="-15"/>
          <w:sz w:val="22"/>
        </w:rPr>
        <w:t> </w:t>
      </w:r>
      <w:r>
        <w:rPr>
          <w:sz w:val="22"/>
        </w:rPr>
        <w:t>orgán</w:t>
      </w:r>
      <w:r>
        <w:rPr>
          <w:spacing w:val="-8"/>
          <w:sz w:val="22"/>
        </w:rPr>
        <w:t> </w:t>
      </w:r>
      <w:r>
        <w:rPr>
          <w:sz w:val="22"/>
        </w:rPr>
        <w:t>ve svém stanovisku pořizovatele na</w:t>
      </w:r>
      <w:r>
        <w:rPr>
          <w:spacing w:val="-1"/>
          <w:sz w:val="22"/>
        </w:rPr>
        <w:t> </w:t>
      </w:r>
      <w:r>
        <w:rPr>
          <w:sz w:val="22"/>
        </w:rPr>
        <w:t>nedostatky</w:t>
      </w:r>
      <w:r>
        <w:rPr>
          <w:spacing w:val="-16"/>
          <w:sz w:val="22"/>
        </w:rPr>
        <w:t> </w:t>
      </w:r>
      <w:r>
        <w:rPr>
          <w:spacing w:val="-70"/>
          <w:sz w:val="22"/>
        </w:rPr>
        <w:t>z</w:t>
      </w:r>
      <w:r>
        <w:rPr>
          <w:sz w:val="22"/>
        </w:rPr>
        <w:t> hledisek uvedených v odstavci 2, lze návrh předložit schvalujícímu orgánu ke</w:t>
      </w:r>
    </w:p>
    <w:p>
      <w:pPr>
        <w:pStyle w:val="ListParagraph"/>
        <w:spacing w:after="0" w:line="117" w:lineRule="auto"/>
        <w:jc w:val="both"/>
        <w:rPr>
          <w:sz w:val="22"/>
        </w:rPr>
        <w:sectPr>
          <w:pgSz w:w="11910" w:h="16850"/>
          <w:pgMar w:header="708" w:footer="995" w:top="1340" w:bottom="1180" w:left="850" w:right="1559"/>
        </w:sectPr>
      </w:pPr>
    </w:p>
    <w:p>
      <w:pPr>
        <w:pStyle w:val="BodyText"/>
        <w:spacing w:line="117" w:lineRule="auto" w:before="360"/>
        <w:ind w:right="134" w:firstLine="0"/>
      </w:pPr>
      <w:r>
        <w:rPr/>
        <w:t>schválení až na základě potvrzení nadřízeného orgánu o odstranění nedostatků. Odstranění nedostatků provede pořizovatel nejpozději do 30 dnů od obdržení stanoviska nadřízeného orgánu.</w:t>
      </w:r>
    </w:p>
    <w:p>
      <w:pPr>
        <w:pStyle w:val="BodyText"/>
        <w:spacing w:line="492" w:lineRule="exact" w:before="72"/>
        <w:ind w:left="2642" w:firstLine="0"/>
      </w:pPr>
      <w:r>
        <w:rPr>
          <w:spacing w:val="19"/>
        </w:rPr>
        <w:t>Úprava</w:t>
      </w:r>
      <w:r>
        <w:rPr>
          <w:spacing w:val="49"/>
        </w:rPr>
        <w:t> </w:t>
      </w:r>
      <w:r>
        <w:rPr>
          <w:spacing w:val="19"/>
        </w:rPr>
        <w:t>návrhu</w:t>
      </w:r>
      <w:r>
        <w:rPr>
          <w:spacing w:val="50"/>
        </w:rPr>
        <w:t> </w:t>
      </w:r>
      <w:r>
        <w:rPr/>
        <w:t>a</w:t>
      </w:r>
      <w:r>
        <w:rPr>
          <w:spacing w:val="47"/>
        </w:rPr>
        <w:t> </w:t>
      </w:r>
      <w:r>
        <w:rPr>
          <w:spacing w:val="20"/>
        </w:rPr>
        <w:t>opakované</w:t>
      </w:r>
      <w:r>
        <w:rPr>
          <w:spacing w:val="48"/>
        </w:rPr>
        <w:t> </w:t>
      </w:r>
      <w:r>
        <w:rPr>
          <w:spacing w:val="18"/>
        </w:rPr>
        <w:t>projednání</w:t>
      </w:r>
    </w:p>
    <w:p>
      <w:pPr>
        <w:pStyle w:val="Heading4"/>
        <w:spacing w:line="614" w:lineRule="exact"/>
      </w:pPr>
      <w:r>
        <w:rPr/>
        <w:t>§</w:t>
      </w:r>
      <w:r>
        <w:rPr>
          <w:spacing w:val="1"/>
        </w:rPr>
        <w:t> </w:t>
      </w:r>
      <w:r>
        <w:rPr>
          <w:spacing w:val="-5"/>
        </w:rPr>
        <w:t>102</w:t>
      </w:r>
    </w:p>
    <w:p>
      <w:pPr>
        <w:pStyle w:val="ListParagraph"/>
        <w:numPr>
          <w:ilvl w:val="0"/>
          <w:numId w:val="94"/>
        </w:numPr>
        <w:tabs>
          <w:tab w:pos="1416" w:val="left" w:leader="none"/>
          <w:tab w:pos="1418" w:val="left" w:leader="none"/>
        </w:tabs>
        <w:spacing w:line="117" w:lineRule="auto" w:before="200" w:after="0"/>
        <w:ind w:left="1418" w:right="134" w:hanging="567"/>
        <w:jc w:val="both"/>
        <w:rPr>
          <w:sz w:val="22"/>
        </w:rPr>
      </w:pPr>
      <w:r>
        <w:rPr>
          <w:sz w:val="22"/>
        </w:rPr>
        <w:t>Pořizovatel v součinnosti s určeným zastupitelem nejpozději do 30 dnů od obdržení stanoviska nadřízeného orgánu vypracuje pokyny pro úpravu</w:t>
      </w:r>
      <w:r>
        <w:rPr>
          <w:spacing w:val="40"/>
          <w:sz w:val="22"/>
        </w:rPr>
        <w:t> </w:t>
      </w:r>
      <w:r>
        <w:rPr>
          <w:sz w:val="22"/>
        </w:rPr>
        <w:t>návrhu územně plánovací dokumentace v souladu s vyhodnocením výsledků projednání, stanoviskem k návrhu koncepce a se stanoviskem nadřízeného orgánu a předá je projektantovi. Obsahoval-li návrh varianty řešení, </w:t>
      </w:r>
      <w:r>
        <w:rPr>
          <w:spacing w:val="-71"/>
          <w:sz w:val="22"/>
        </w:rPr>
        <w:t>je</w:t>
      </w:r>
      <w:r>
        <w:rPr>
          <w:sz w:val="22"/>
        </w:rPr>
        <w:t> součástí pokynů výběr nejvhodnější varianty.</w:t>
      </w:r>
    </w:p>
    <w:p>
      <w:pPr>
        <w:pStyle w:val="ListParagraph"/>
        <w:numPr>
          <w:ilvl w:val="0"/>
          <w:numId w:val="94"/>
        </w:numPr>
        <w:tabs>
          <w:tab w:pos="1416" w:val="left" w:leader="none"/>
          <w:tab w:pos="1418" w:val="left" w:leader="none"/>
        </w:tabs>
        <w:spacing w:line="117" w:lineRule="auto" w:before="297" w:after="0"/>
        <w:ind w:left="1418" w:right="135" w:hanging="567"/>
        <w:jc w:val="both"/>
        <w:rPr>
          <w:sz w:val="22"/>
        </w:rPr>
      </w:pPr>
      <w:r>
        <w:rPr>
          <w:sz w:val="22"/>
        </w:rPr>
        <w:t>Projektant na základě pokynů podle odstavce 1 upraví návrh územně plánovací dokumentace. Obsahoval-li návrh varianty řešení, </w:t>
      </w:r>
      <w:r>
        <w:rPr>
          <w:sz w:val="22"/>
        </w:rPr>
        <w:t>doplní odůvodnění o schéma variant a zdůvodnění výběru nejvhodnější varianty.</w:t>
      </w:r>
    </w:p>
    <w:p>
      <w:pPr>
        <w:pStyle w:val="Heading4"/>
        <w:spacing w:line="663" w:lineRule="exact" w:before="128"/>
      </w:pPr>
      <w:r>
        <w:rPr/>
        <w:t>§</w:t>
      </w:r>
      <w:r>
        <w:rPr>
          <w:spacing w:val="1"/>
        </w:rPr>
        <w:t> </w:t>
      </w:r>
      <w:r>
        <w:rPr>
          <w:spacing w:val="-5"/>
        </w:rPr>
        <w:t>103</w:t>
      </w:r>
    </w:p>
    <w:p>
      <w:pPr>
        <w:pStyle w:val="ListParagraph"/>
        <w:numPr>
          <w:ilvl w:val="0"/>
          <w:numId w:val="95"/>
        </w:numPr>
        <w:tabs>
          <w:tab w:pos="1416" w:val="left" w:leader="none"/>
          <w:tab w:pos="1418" w:val="left" w:leader="none"/>
        </w:tabs>
        <w:spacing w:line="117" w:lineRule="auto" w:before="201" w:after="0"/>
        <w:ind w:left="1418" w:right="138" w:hanging="567"/>
        <w:jc w:val="both"/>
        <w:rPr>
          <w:sz w:val="22"/>
        </w:rPr>
      </w:pPr>
      <w:r>
        <w:rPr>
          <w:sz w:val="22"/>
        </w:rPr>
        <w:t>Dojde-li</w:t>
      </w:r>
      <w:r>
        <w:rPr>
          <w:spacing w:val="-7"/>
          <w:sz w:val="22"/>
        </w:rPr>
        <w:t> </w:t>
      </w:r>
      <w:r>
        <w:rPr>
          <w:sz w:val="22"/>
        </w:rPr>
        <w:t>na</w:t>
      </w:r>
      <w:r>
        <w:rPr>
          <w:spacing w:val="-10"/>
          <w:sz w:val="22"/>
        </w:rPr>
        <w:t> </w:t>
      </w:r>
      <w:r>
        <w:rPr>
          <w:sz w:val="22"/>
        </w:rPr>
        <w:t>základě</w:t>
      </w:r>
      <w:r>
        <w:rPr>
          <w:spacing w:val="-8"/>
          <w:sz w:val="22"/>
        </w:rPr>
        <w:t> </w:t>
      </w:r>
      <w:r>
        <w:rPr>
          <w:sz w:val="22"/>
        </w:rPr>
        <w:t>projednání</w:t>
      </w:r>
      <w:r>
        <w:rPr>
          <w:spacing w:val="-9"/>
          <w:sz w:val="22"/>
        </w:rPr>
        <w:t> </w:t>
      </w:r>
      <w:r>
        <w:rPr>
          <w:sz w:val="22"/>
        </w:rPr>
        <w:t>k</w:t>
      </w:r>
      <w:r>
        <w:rPr>
          <w:spacing w:val="-6"/>
          <w:sz w:val="22"/>
        </w:rPr>
        <w:t> </w:t>
      </w:r>
      <w:r>
        <w:rPr>
          <w:sz w:val="22"/>
        </w:rPr>
        <w:t>podstatné</w:t>
      </w:r>
      <w:r>
        <w:rPr>
          <w:spacing w:val="-9"/>
          <w:sz w:val="22"/>
        </w:rPr>
        <w:t> </w:t>
      </w:r>
      <w:r>
        <w:rPr>
          <w:sz w:val="22"/>
        </w:rPr>
        <w:t>úpravě</w:t>
      </w:r>
      <w:r>
        <w:rPr>
          <w:spacing w:val="-7"/>
          <w:sz w:val="22"/>
        </w:rPr>
        <w:t> </w:t>
      </w:r>
      <w:r>
        <w:rPr>
          <w:sz w:val="22"/>
        </w:rPr>
        <w:t>návrhu</w:t>
      </w:r>
      <w:r>
        <w:rPr>
          <w:spacing w:val="-7"/>
          <w:sz w:val="22"/>
        </w:rPr>
        <w:t> </w:t>
      </w:r>
      <w:r>
        <w:rPr>
          <w:sz w:val="22"/>
        </w:rPr>
        <w:t>územně</w:t>
      </w:r>
      <w:r>
        <w:rPr>
          <w:spacing w:val="-9"/>
          <w:sz w:val="22"/>
        </w:rPr>
        <w:t> </w:t>
      </w:r>
      <w:r>
        <w:rPr>
          <w:sz w:val="22"/>
        </w:rPr>
        <w:t>plánovací dokumentace, nařídí pořizovatel bez zbytečného odkladu nové projednání v rozsahu této úpravy. Za podstatnou úpravu se nepovažuje zúžení návrhu na nejvhodnější variantu.</w:t>
      </w:r>
    </w:p>
    <w:p>
      <w:pPr>
        <w:pStyle w:val="ListParagraph"/>
        <w:numPr>
          <w:ilvl w:val="0"/>
          <w:numId w:val="95"/>
        </w:numPr>
        <w:tabs>
          <w:tab w:pos="1416" w:val="left" w:leader="none"/>
          <w:tab w:pos="1418" w:val="left" w:leader="none"/>
        </w:tabs>
        <w:spacing w:line="117" w:lineRule="auto" w:before="297" w:after="0"/>
        <w:ind w:left="1418" w:right="135" w:hanging="567"/>
        <w:jc w:val="both"/>
        <w:rPr>
          <w:sz w:val="22"/>
        </w:rPr>
      </w:pPr>
      <w:r>
        <w:rPr>
          <w:sz w:val="22"/>
        </w:rPr>
        <w:t>Pořizovatel si k podstatné úpravě návrhu územního rozvojového plánu, zásad územního rozvoje a územního plánu vyžádá stanovisko orgánu ochrany přírody podle § 45i zákona o ochraně přírody a krajiny a stanovisko příslušného</w:t>
      </w:r>
      <w:r>
        <w:rPr>
          <w:spacing w:val="-2"/>
          <w:sz w:val="22"/>
        </w:rPr>
        <w:t> </w:t>
      </w:r>
      <w:r>
        <w:rPr>
          <w:sz w:val="22"/>
        </w:rPr>
        <w:t>úřadu, ve</w:t>
      </w:r>
      <w:r>
        <w:rPr>
          <w:spacing w:val="-1"/>
          <w:sz w:val="22"/>
        </w:rPr>
        <w:t> </w:t>
      </w:r>
      <w:r>
        <w:rPr>
          <w:sz w:val="22"/>
        </w:rPr>
        <w:t>kterém</w:t>
      </w:r>
      <w:r>
        <w:rPr>
          <w:spacing w:val="-1"/>
          <w:sz w:val="22"/>
        </w:rPr>
        <w:t> </w:t>
      </w:r>
      <w:r>
        <w:rPr>
          <w:sz w:val="22"/>
        </w:rPr>
        <w:t>bude</w:t>
      </w:r>
      <w:r>
        <w:rPr>
          <w:spacing w:val="-1"/>
          <w:sz w:val="22"/>
        </w:rPr>
        <w:t> </w:t>
      </w:r>
      <w:r>
        <w:rPr>
          <w:sz w:val="22"/>
        </w:rPr>
        <w:t>stanoveno, zda je</w:t>
      </w:r>
      <w:r>
        <w:rPr>
          <w:spacing w:val="-2"/>
          <w:sz w:val="22"/>
        </w:rPr>
        <w:t> </w:t>
      </w:r>
      <w:r>
        <w:rPr>
          <w:sz w:val="22"/>
        </w:rPr>
        <w:t>nutné</w:t>
      </w:r>
      <w:r>
        <w:rPr>
          <w:spacing w:val="-2"/>
          <w:sz w:val="22"/>
        </w:rPr>
        <w:t> </w:t>
      </w:r>
      <w:r>
        <w:rPr>
          <w:sz w:val="22"/>
        </w:rPr>
        <w:t>vyhodnocení vlivů upravit nebo zda vyžaduje podstatná úprava posouzení vlivů na životní prostředí. Stanovisko orgán ochrany přírody a příslušný úřad vydá do 15 dnů od doručení žádosti pořizovatele.</w:t>
      </w:r>
    </w:p>
    <w:p>
      <w:pPr>
        <w:pStyle w:val="ListParagraph"/>
        <w:numPr>
          <w:ilvl w:val="0"/>
          <w:numId w:val="95"/>
        </w:numPr>
        <w:tabs>
          <w:tab w:pos="1416" w:val="left" w:leader="none"/>
          <w:tab w:pos="1418" w:val="left" w:leader="none"/>
        </w:tabs>
        <w:spacing w:line="117" w:lineRule="auto" w:before="295" w:after="0"/>
        <w:ind w:left="1418" w:right="138" w:hanging="567"/>
        <w:jc w:val="both"/>
        <w:rPr>
          <w:sz w:val="22"/>
        </w:rPr>
      </w:pPr>
      <w:r>
        <w:rPr>
          <w:sz w:val="22"/>
        </w:rPr>
        <w:t>Podstatná úprava se projednává v rozsahu měněných částí postupem podle § 93 odst. 5, § 94 až 100 a podle odstavců 1 a 2; společné jednání a veřejné projednání lze při splnění požadavků kladených na obě jednání spojit. Stanoviska, připomínky a vyjádření je možné uplatnit jen k částem řešení, které byly od posledního projednání změněny, jinak se k nim nepřihlíží.</w:t>
      </w:r>
    </w:p>
    <w:p>
      <w:pPr>
        <w:pStyle w:val="ListParagraph"/>
        <w:numPr>
          <w:ilvl w:val="0"/>
          <w:numId w:val="95"/>
        </w:numPr>
        <w:tabs>
          <w:tab w:pos="1416" w:val="left" w:leader="none"/>
          <w:tab w:pos="1418" w:val="left" w:leader="none"/>
        </w:tabs>
        <w:spacing w:line="117" w:lineRule="auto" w:before="296" w:after="0"/>
        <w:ind w:left="1418" w:right="136" w:hanging="567"/>
        <w:jc w:val="both"/>
        <w:rPr>
          <w:sz w:val="22"/>
        </w:rPr>
      </w:pPr>
      <w:r>
        <w:rPr>
          <w:sz w:val="22"/>
        </w:rPr>
        <w:t>Vyhodnocení</w:t>
      </w:r>
      <w:r>
        <w:rPr>
          <w:spacing w:val="-1"/>
          <w:sz w:val="22"/>
        </w:rPr>
        <w:t> </w:t>
      </w:r>
      <w:r>
        <w:rPr>
          <w:sz w:val="22"/>
        </w:rPr>
        <w:t>vlivů,</w:t>
      </w:r>
      <w:r>
        <w:rPr>
          <w:spacing w:val="-3"/>
          <w:sz w:val="22"/>
        </w:rPr>
        <w:t> </w:t>
      </w:r>
      <w:r>
        <w:rPr>
          <w:sz w:val="22"/>
        </w:rPr>
        <w:t>které</w:t>
      </w:r>
      <w:r>
        <w:rPr>
          <w:spacing w:val="-1"/>
          <w:sz w:val="22"/>
        </w:rPr>
        <w:t> </w:t>
      </w:r>
      <w:r>
        <w:rPr>
          <w:sz w:val="22"/>
        </w:rPr>
        <w:t>sloužilo</w:t>
      </w:r>
      <w:r>
        <w:rPr>
          <w:spacing w:val="-1"/>
          <w:sz w:val="22"/>
        </w:rPr>
        <w:t> </w:t>
      </w:r>
      <w:r>
        <w:rPr>
          <w:sz w:val="22"/>
        </w:rPr>
        <w:t>jako</w:t>
      </w:r>
      <w:r>
        <w:rPr>
          <w:spacing w:val="-4"/>
          <w:sz w:val="22"/>
        </w:rPr>
        <w:t> </w:t>
      </w:r>
      <w:r>
        <w:rPr>
          <w:sz w:val="22"/>
        </w:rPr>
        <w:t>podklad</w:t>
      </w:r>
      <w:r>
        <w:rPr>
          <w:spacing w:val="-4"/>
          <w:sz w:val="22"/>
        </w:rPr>
        <w:t> </w:t>
      </w:r>
      <w:r>
        <w:rPr>
          <w:sz w:val="22"/>
        </w:rPr>
        <w:t>pro</w:t>
      </w:r>
      <w:r>
        <w:rPr>
          <w:spacing w:val="-1"/>
          <w:sz w:val="22"/>
        </w:rPr>
        <w:t> </w:t>
      </w:r>
      <w:r>
        <w:rPr>
          <w:sz w:val="22"/>
        </w:rPr>
        <w:t>projednání</w:t>
      </w:r>
      <w:r>
        <w:rPr>
          <w:spacing w:val="-1"/>
          <w:sz w:val="22"/>
        </w:rPr>
        <w:t> </w:t>
      </w:r>
      <w:r>
        <w:rPr>
          <w:sz w:val="22"/>
        </w:rPr>
        <w:t>návrhu</w:t>
      </w:r>
      <w:r>
        <w:rPr>
          <w:spacing w:val="-4"/>
          <w:sz w:val="22"/>
        </w:rPr>
        <w:t> </w:t>
      </w:r>
      <w:r>
        <w:rPr>
          <w:sz w:val="22"/>
        </w:rPr>
        <w:t>územně plánovací dokumentace, se s výjimkou případu, kdy tak stanoví příslušný úřad podle odstavce 2, neupravuje.</w:t>
      </w:r>
    </w:p>
    <w:p>
      <w:pPr>
        <w:pStyle w:val="ListParagraph"/>
        <w:numPr>
          <w:ilvl w:val="0"/>
          <w:numId w:val="95"/>
        </w:numPr>
        <w:tabs>
          <w:tab w:pos="1416" w:val="left" w:leader="none"/>
          <w:tab w:pos="1418" w:val="left" w:leader="none"/>
        </w:tabs>
        <w:spacing w:line="117" w:lineRule="auto" w:before="296" w:after="0"/>
        <w:ind w:left="1418" w:right="137" w:hanging="567"/>
        <w:jc w:val="both"/>
        <w:rPr>
          <w:sz w:val="22"/>
        </w:rPr>
      </w:pPr>
      <w:r>
        <w:rPr>
          <w:sz w:val="22"/>
        </w:rPr>
        <w:t>Stanovisko nadřízeného orgánu k podstatné úpravě návrhu zásad územního rozvoje a územního plánu uplatní nadřízený orgán do 15 dnů ode dne konání opakovaného projednání; pro obsah stanoviska, postup při jeho nevydání ve stanovené lhůtě a pro případ upozornění na nedostatky se postupuje obdobně podle § 101 odst. 2 a 3.</w:t>
      </w:r>
    </w:p>
    <w:p>
      <w:pPr>
        <w:pStyle w:val="ListParagraph"/>
        <w:spacing w:after="0" w:line="117" w:lineRule="auto"/>
        <w:jc w:val="both"/>
        <w:rPr>
          <w:sz w:val="22"/>
        </w:rPr>
        <w:sectPr>
          <w:pgSz w:w="11910" w:h="16850"/>
          <w:pgMar w:header="708" w:footer="995" w:top="1340" w:bottom="1180" w:left="850" w:right="1559"/>
        </w:sectPr>
      </w:pPr>
    </w:p>
    <w:p>
      <w:pPr>
        <w:pStyle w:val="ListParagraph"/>
        <w:numPr>
          <w:ilvl w:val="0"/>
          <w:numId w:val="95"/>
        </w:numPr>
        <w:tabs>
          <w:tab w:pos="1416" w:val="left" w:leader="none"/>
          <w:tab w:pos="1418" w:val="left" w:leader="none"/>
        </w:tabs>
        <w:spacing w:line="117" w:lineRule="auto" w:before="360" w:after="0"/>
        <w:ind w:left="1418" w:right="140" w:hanging="567"/>
        <w:jc w:val="both"/>
        <w:rPr>
          <w:sz w:val="22"/>
        </w:rPr>
      </w:pPr>
      <w:r>
        <w:rPr>
          <w:sz w:val="22"/>
        </w:rPr>
        <w:t>Vyžaduje-li návrh územně plánovací dokumentace na základě </w:t>
      </w:r>
      <w:r>
        <w:rPr>
          <w:sz w:val="22"/>
        </w:rPr>
        <w:t>výsledku projednání podstatné úpravy další úpravy, postupuje se přiměřeně podle § 102, a je-li to nezbytné, obdobně podle odstavců 1 až 5.</w:t>
      </w:r>
    </w:p>
    <w:p>
      <w:pPr>
        <w:pStyle w:val="BodyText"/>
        <w:spacing w:line="492" w:lineRule="exact" w:before="72"/>
        <w:ind w:left="2668" w:firstLine="0"/>
      </w:pPr>
      <w:r>
        <w:rPr>
          <w:spacing w:val="19"/>
        </w:rPr>
        <w:t>Vydání</w:t>
      </w:r>
      <w:r>
        <w:rPr>
          <w:spacing w:val="49"/>
        </w:rPr>
        <w:t> </w:t>
      </w:r>
      <w:r>
        <w:rPr>
          <w:spacing w:val="19"/>
        </w:rPr>
        <w:t>územně</w:t>
      </w:r>
      <w:r>
        <w:rPr>
          <w:spacing w:val="48"/>
        </w:rPr>
        <w:t> </w:t>
      </w:r>
      <w:r>
        <w:rPr>
          <w:spacing w:val="20"/>
        </w:rPr>
        <w:t>plánovací</w:t>
      </w:r>
      <w:r>
        <w:rPr>
          <w:spacing w:val="50"/>
        </w:rPr>
        <w:t> </w:t>
      </w:r>
      <w:r>
        <w:rPr>
          <w:spacing w:val="18"/>
        </w:rPr>
        <w:t>dokumentace</w:t>
      </w:r>
    </w:p>
    <w:p>
      <w:pPr>
        <w:pStyle w:val="Heading4"/>
        <w:spacing w:line="614" w:lineRule="exact"/>
      </w:pPr>
      <w:r>
        <w:rPr/>
        <w:t>§</w:t>
      </w:r>
      <w:r>
        <w:rPr>
          <w:spacing w:val="1"/>
        </w:rPr>
        <w:t> </w:t>
      </w:r>
      <w:r>
        <w:rPr>
          <w:spacing w:val="-5"/>
        </w:rPr>
        <w:t>104</w:t>
      </w:r>
    </w:p>
    <w:p>
      <w:pPr>
        <w:pStyle w:val="ListParagraph"/>
        <w:numPr>
          <w:ilvl w:val="0"/>
          <w:numId w:val="96"/>
        </w:numPr>
        <w:tabs>
          <w:tab w:pos="1416" w:val="left" w:leader="none"/>
          <w:tab w:pos="1418" w:val="left" w:leader="none"/>
        </w:tabs>
        <w:spacing w:line="117" w:lineRule="auto" w:before="200" w:after="0"/>
        <w:ind w:left="1418" w:right="133" w:hanging="567"/>
        <w:jc w:val="both"/>
        <w:rPr>
          <w:sz w:val="22"/>
        </w:rPr>
      </w:pPr>
      <w:r>
        <w:rPr>
          <w:sz w:val="22"/>
        </w:rPr>
        <w:t>Pořizovatel v součinnosti s určeným zastupitelem bezodkladně, nejpozději do</w:t>
      </w:r>
      <w:r>
        <w:rPr>
          <w:spacing w:val="40"/>
          <w:sz w:val="22"/>
        </w:rPr>
        <w:t> </w:t>
      </w:r>
      <w:r>
        <w:rPr>
          <w:sz w:val="22"/>
        </w:rPr>
        <w:t>5 dnů, předloží schvalujícímu orgánu návrh územně plánovací dokumentace s odůvodněním. Obsahoval-li návrh územně plánovací dokumentace </w:t>
      </w:r>
      <w:r>
        <w:rPr>
          <w:sz w:val="22"/>
        </w:rPr>
        <w:t>varianty řešení, je součástí předkládaného návrhu také návrh výběru nejvhodnější varianty podle § 98</w:t>
      </w:r>
      <w:r>
        <w:rPr>
          <w:spacing w:val="-1"/>
          <w:sz w:val="22"/>
        </w:rPr>
        <w:t> </w:t>
      </w:r>
      <w:r>
        <w:rPr>
          <w:sz w:val="22"/>
        </w:rPr>
        <w:t>odst. 4. Návrh územně plánovací dokumentace musí být v </w:t>
      </w:r>
      <w:r>
        <w:rPr>
          <w:spacing w:val="-2"/>
          <w:sz w:val="22"/>
        </w:rPr>
        <w:t>souladu</w:t>
      </w:r>
    </w:p>
    <w:p>
      <w:pPr>
        <w:pStyle w:val="ListParagraph"/>
        <w:numPr>
          <w:ilvl w:val="1"/>
          <w:numId w:val="96"/>
        </w:numPr>
        <w:tabs>
          <w:tab w:pos="1417" w:val="left" w:leader="none"/>
        </w:tabs>
        <w:spacing w:line="240" w:lineRule="auto" w:before="71" w:after="0"/>
        <w:ind w:left="1417" w:right="0" w:hanging="282"/>
        <w:jc w:val="left"/>
        <w:rPr>
          <w:sz w:val="22"/>
        </w:rPr>
      </w:pPr>
      <w:r>
        <w:rPr>
          <w:sz w:val="22"/>
        </w:rPr>
        <w:t>s</w:t>
      </w:r>
      <w:r>
        <w:rPr>
          <w:spacing w:val="-6"/>
          <w:sz w:val="22"/>
        </w:rPr>
        <w:t> </w:t>
      </w:r>
      <w:r>
        <w:rPr>
          <w:sz w:val="22"/>
        </w:rPr>
        <w:t>požadavky</w:t>
      </w:r>
      <w:r>
        <w:rPr>
          <w:spacing w:val="-7"/>
          <w:sz w:val="22"/>
        </w:rPr>
        <w:t> </w:t>
      </w:r>
      <w:r>
        <w:rPr>
          <w:sz w:val="22"/>
        </w:rPr>
        <w:t>tohoto</w:t>
      </w:r>
      <w:r>
        <w:rPr>
          <w:spacing w:val="-3"/>
          <w:sz w:val="22"/>
        </w:rPr>
        <w:t> </w:t>
      </w:r>
      <w:r>
        <w:rPr>
          <w:sz w:val="22"/>
        </w:rPr>
        <w:t>zákona</w:t>
      </w:r>
      <w:r>
        <w:rPr>
          <w:spacing w:val="-4"/>
          <w:sz w:val="22"/>
        </w:rPr>
        <w:t> </w:t>
      </w:r>
      <w:r>
        <w:rPr>
          <w:sz w:val="22"/>
        </w:rPr>
        <w:t>a</w:t>
      </w:r>
      <w:r>
        <w:rPr>
          <w:spacing w:val="-4"/>
          <w:sz w:val="22"/>
        </w:rPr>
        <w:t> </w:t>
      </w:r>
      <w:r>
        <w:rPr>
          <w:sz w:val="22"/>
        </w:rPr>
        <w:t>jeho</w:t>
      </w:r>
      <w:r>
        <w:rPr>
          <w:spacing w:val="-6"/>
          <w:sz w:val="22"/>
        </w:rPr>
        <w:t> </w:t>
      </w:r>
      <w:r>
        <w:rPr>
          <w:sz w:val="22"/>
        </w:rPr>
        <w:t>prováděcích</w:t>
      </w:r>
      <w:r>
        <w:rPr>
          <w:spacing w:val="-6"/>
          <w:sz w:val="22"/>
        </w:rPr>
        <w:t> </w:t>
      </w:r>
      <w:r>
        <w:rPr>
          <w:sz w:val="22"/>
        </w:rPr>
        <w:t>právních</w:t>
      </w:r>
      <w:r>
        <w:rPr>
          <w:spacing w:val="-6"/>
          <w:sz w:val="22"/>
        </w:rPr>
        <w:t> </w:t>
      </w:r>
      <w:r>
        <w:rPr>
          <w:spacing w:val="-2"/>
          <w:sz w:val="22"/>
        </w:rPr>
        <w:t>předpisů,</w:t>
      </w:r>
    </w:p>
    <w:p>
      <w:pPr>
        <w:pStyle w:val="ListParagraph"/>
        <w:numPr>
          <w:ilvl w:val="1"/>
          <w:numId w:val="96"/>
        </w:numPr>
        <w:tabs>
          <w:tab w:pos="1417" w:val="left" w:leader="none"/>
        </w:tabs>
        <w:spacing w:line="240" w:lineRule="auto" w:before="22" w:after="0"/>
        <w:ind w:left="1417" w:right="0" w:hanging="282"/>
        <w:jc w:val="left"/>
        <w:rPr>
          <w:sz w:val="22"/>
        </w:rPr>
      </w:pPr>
      <w:r>
        <w:rPr>
          <w:sz w:val="22"/>
        </w:rPr>
        <w:t>se</w:t>
      </w:r>
      <w:r>
        <w:rPr>
          <w:spacing w:val="-7"/>
          <w:sz w:val="22"/>
        </w:rPr>
        <w:t> </w:t>
      </w:r>
      <w:r>
        <w:rPr>
          <w:sz w:val="22"/>
        </w:rPr>
        <w:t>stanovisky</w:t>
      </w:r>
      <w:r>
        <w:rPr>
          <w:spacing w:val="-7"/>
          <w:sz w:val="22"/>
        </w:rPr>
        <w:t> </w:t>
      </w:r>
      <w:r>
        <w:rPr>
          <w:sz w:val="22"/>
        </w:rPr>
        <w:t>dotčených</w:t>
      </w:r>
      <w:r>
        <w:rPr>
          <w:spacing w:val="-6"/>
          <w:sz w:val="22"/>
        </w:rPr>
        <w:t> </w:t>
      </w:r>
      <w:r>
        <w:rPr>
          <w:sz w:val="22"/>
        </w:rPr>
        <w:t>orgánů,</w:t>
      </w:r>
      <w:r>
        <w:rPr>
          <w:spacing w:val="-5"/>
          <w:sz w:val="22"/>
        </w:rPr>
        <w:t> </w:t>
      </w:r>
      <w:r>
        <w:rPr>
          <w:sz w:val="22"/>
        </w:rPr>
        <w:t>popřípadě</w:t>
      </w:r>
      <w:r>
        <w:rPr>
          <w:spacing w:val="-5"/>
          <w:sz w:val="22"/>
        </w:rPr>
        <w:t> </w:t>
      </w:r>
      <w:r>
        <w:rPr>
          <w:sz w:val="22"/>
        </w:rPr>
        <w:t>s</w:t>
      </w:r>
      <w:r>
        <w:rPr>
          <w:spacing w:val="-5"/>
          <w:sz w:val="22"/>
        </w:rPr>
        <w:t> </w:t>
      </w:r>
      <w:r>
        <w:rPr>
          <w:sz w:val="22"/>
        </w:rPr>
        <w:t>výsledkem</w:t>
      </w:r>
      <w:r>
        <w:rPr>
          <w:spacing w:val="-3"/>
          <w:sz w:val="22"/>
        </w:rPr>
        <w:t> </w:t>
      </w:r>
      <w:r>
        <w:rPr>
          <w:sz w:val="22"/>
        </w:rPr>
        <w:t>řešení</w:t>
      </w:r>
      <w:r>
        <w:rPr>
          <w:spacing w:val="-7"/>
          <w:sz w:val="22"/>
        </w:rPr>
        <w:t> </w:t>
      </w:r>
      <w:r>
        <w:rPr>
          <w:sz w:val="22"/>
        </w:rPr>
        <w:t>rozporů</w:t>
      </w:r>
      <w:r>
        <w:rPr>
          <w:spacing w:val="-7"/>
          <w:sz w:val="22"/>
        </w:rPr>
        <w:t> </w:t>
      </w:r>
      <w:r>
        <w:rPr>
          <w:spacing w:val="-10"/>
          <w:sz w:val="22"/>
        </w:rPr>
        <w:t>a</w:t>
      </w:r>
    </w:p>
    <w:p>
      <w:pPr>
        <w:pStyle w:val="ListParagraph"/>
        <w:numPr>
          <w:ilvl w:val="1"/>
          <w:numId w:val="96"/>
        </w:numPr>
        <w:tabs>
          <w:tab w:pos="1416" w:val="left" w:leader="none"/>
        </w:tabs>
        <w:spacing w:line="240" w:lineRule="auto" w:before="23" w:after="0"/>
        <w:ind w:left="1416" w:right="0" w:hanging="281"/>
        <w:jc w:val="left"/>
        <w:rPr>
          <w:sz w:val="22"/>
        </w:rPr>
      </w:pPr>
      <w:r>
        <w:rPr>
          <w:sz w:val="22"/>
        </w:rPr>
        <w:t>s</w:t>
      </w:r>
      <w:r>
        <w:rPr>
          <w:spacing w:val="-3"/>
          <w:sz w:val="22"/>
        </w:rPr>
        <w:t> </w:t>
      </w:r>
      <w:r>
        <w:rPr>
          <w:sz w:val="22"/>
        </w:rPr>
        <w:t>nadřazenou</w:t>
      </w:r>
      <w:r>
        <w:rPr>
          <w:spacing w:val="-6"/>
          <w:sz w:val="22"/>
        </w:rPr>
        <w:t> </w:t>
      </w:r>
      <w:r>
        <w:rPr>
          <w:sz w:val="22"/>
        </w:rPr>
        <w:t>územně</w:t>
      </w:r>
      <w:r>
        <w:rPr>
          <w:spacing w:val="-6"/>
          <w:sz w:val="22"/>
        </w:rPr>
        <w:t> </w:t>
      </w:r>
      <w:r>
        <w:rPr>
          <w:sz w:val="22"/>
        </w:rPr>
        <w:t>plánovací</w:t>
      </w:r>
      <w:r>
        <w:rPr>
          <w:spacing w:val="-2"/>
          <w:sz w:val="22"/>
        </w:rPr>
        <w:t> dokumentací.</w:t>
      </w:r>
    </w:p>
    <w:p>
      <w:pPr>
        <w:pStyle w:val="ListParagraph"/>
        <w:numPr>
          <w:ilvl w:val="0"/>
          <w:numId w:val="96"/>
        </w:numPr>
        <w:tabs>
          <w:tab w:pos="1416" w:val="left" w:leader="none"/>
          <w:tab w:pos="1418" w:val="left" w:leader="none"/>
        </w:tabs>
        <w:spacing w:line="117" w:lineRule="auto" w:before="249" w:after="0"/>
        <w:ind w:left="1418" w:right="130" w:hanging="567"/>
        <w:jc w:val="both"/>
        <w:rPr>
          <w:sz w:val="22"/>
        </w:rPr>
      </w:pPr>
      <w:r>
        <w:rPr>
          <w:sz w:val="22"/>
        </w:rPr>
        <w:t>Schvalující orgán schválí výběr nejvhodnější varianty, obsahuje-li </w:t>
      </w:r>
      <w:r>
        <w:rPr>
          <w:spacing w:val="-72"/>
          <w:sz w:val="22"/>
        </w:rPr>
        <w:t>ji</w:t>
      </w:r>
      <w:r>
        <w:rPr>
          <w:sz w:val="22"/>
        </w:rPr>
        <w:t> předložený návrh, a vydá územně plánovací dokumentaci po ověření, že není</w:t>
      </w:r>
      <w:r>
        <w:rPr>
          <w:spacing w:val="40"/>
          <w:sz w:val="22"/>
        </w:rPr>
        <w:t> </w:t>
      </w:r>
      <w:r>
        <w:rPr>
          <w:sz w:val="22"/>
        </w:rPr>
        <w:t>v rozporu s požadavky uvedenými v odstavci 1. Nesouhlasí-li schvalující orgán s předloženým návrhem, schválí pokyny k úpravě územně plánovací dokumentace, které předá pořizovateli, nebo návrh zamítne a ukončí tím její </w:t>
      </w:r>
      <w:r>
        <w:rPr>
          <w:spacing w:val="-2"/>
          <w:sz w:val="22"/>
        </w:rPr>
        <w:t>pořizování.</w:t>
      </w:r>
    </w:p>
    <w:p>
      <w:pPr>
        <w:pStyle w:val="ListParagraph"/>
        <w:numPr>
          <w:ilvl w:val="0"/>
          <w:numId w:val="96"/>
        </w:numPr>
        <w:tabs>
          <w:tab w:pos="1416" w:val="left" w:leader="none"/>
          <w:tab w:pos="1418" w:val="left" w:leader="none"/>
        </w:tabs>
        <w:spacing w:line="117" w:lineRule="auto" w:before="294" w:after="0"/>
        <w:ind w:left="1418" w:right="138" w:hanging="567"/>
        <w:jc w:val="both"/>
        <w:rPr>
          <w:sz w:val="22"/>
        </w:rPr>
      </w:pPr>
      <w:r>
        <w:rPr>
          <w:sz w:val="22"/>
        </w:rPr>
        <w:t>Nevyvolají-li</w:t>
      </w:r>
      <w:r>
        <w:rPr>
          <w:spacing w:val="-1"/>
          <w:sz w:val="22"/>
        </w:rPr>
        <w:t> </w:t>
      </w:r>
      <w:r>
        <w:rPr>
          <w:sz w:val="22"/>
        </w:rPr>
        <w:t>pokyny</w:t>
      </w:r>
      <w:r>
        <w:rPr>
          <w:spacing w:val="-1"/>
          <w:sz w:val="22"/>
        </w:rPr>
        <w:t> </w:t>
      </w:r>
      <w:r>
        <w:rPr>
          <w:sz w:val="22"/>
        </w:rPr>
        <w:t>k</w:t>
      </w:r>
      <w:r>
        <w:rPr>
          <w:spacing w:val="-2"/>
          <w:sz w:val="22"/>
        </w:rPr>
        <w:t> </w:t>
      </w:r>
      <w:r>
        <w:rPr>
          <w:sz w:val="22"/>
        </w:rPr>
        <w:t>úpravě</w:t>
      </w:r>
      <w:r>
        <w:rPr>
          <w:spacing w:val="-1"/>
          <w:sz w:val="22"/>
        </w:rPr>
        <w:t> </w:t>
      </w:r>
      <w:r>
        <w:rPr>
          <w:sz w:val="22"/>
        </w:rPr>
        <w:t>podstatnou</w:t>
      </w:r>
      <w:r>
        <w:rPr>
          <w:spacing w:val="-2"/>
          <w:sz w:val="22"/>
        </w:rPr>
        <w:t> </w:t>
      </w:r>
      <w:r>
        <w:rPr>
          <w:sz w:val="22"/>
        </w:rPr>
        <w:t>úpravu, pořizovatel</w:t>
      </w:r>
      <w:r>
        <w:rPr>
          <w:spacing w:val="-1"/>
          <w:sz w:val="22"/>
        </w:rPr>
        <w:t> </w:t>
      </w:r>
      <w:r>
        <w:rPr>
          <w:sz w:val="22"/>
        </w:rPr>
        <w:t>zajistí</w:t>
      </w:r>
      <w:r>
        <w:rPr>
          <w:spacing w:val="-1"/>
          <w:sz w:val="22"/>
        </w:rPr>
        <w:t> </w:t>
      </w:r>
      <w:r>
        <w:rPr>
          <w:sz w:val="22"/>
        </w:rPr>
        <w:t>úpravu návrhu územně plánovací dokumentace a do 60 dnů ode dne předání podle odstavce</w:t>
      </w:r>
      <w:r>
        <w:rPr>
          <w:spacing w:val="-8"/>
          <w:sz w:val="22"/>
        </w:rPr>
        <w:t> </w:t>
      </w:r>
      <w:r>
        <w:rPr>
          <w:sz w:val="22"/>
        </w:rPr>
        <w:t>2 jej předloží schvalujícímu orgánu k vydání. Vyvolají-li pokyny</w:t>
      </w:r>
      <w:r>
        <w:rPr>
          <w:spacing w:val="-16"/>
          <w:sz w:val="22"/>
        </w:rPr>
        <w:t> </w:t>
      </w:r>
      <w:r>
        <w:rPr>
          <w:sz w:val="22"/>
        </w:rPr>
        <w:t>k úpravě podstatnou úpravu, postupuje pořizovatel obdobně podle § 103.</w:t>
      </w:r>
    </w:p>
    <w:p>
      <w:pPr>
        <w:pStyle w:val="Heading4"/>
        <w:spacing w:line="663" w:lineRule="exact" w:before="129"/>
      </w:pPr>
      <w:r>
        <w:rPr/>
        <w:t>§</w:t>
      </w:r>
      <w:r>
        <w:rPr>
          <w:spacing w:val="1"/>
        </w:rPr>
        <w:t> </w:t>
      </w:r>
      <w:r>
        <w:rPr>
          <w:spacing w:val="-5"/>
        </w:rPr>
        <w:t>105</w:t>
      </w:r>
    </w:p>
    <w:p>
      <w:pPr>
        <w:pStyle w:val="ListParagraph"/>
        <w:numPr>
          <w:ilvl w:val="0"/>
          <w:numId w:val="97"/>
        </w:numPr>
        <w:tabs>
          <w:tab w:pos="1416" w:val="left" w:leader="none"/>
          <w:tab w:pos="1418" w:val="left" w:leader="none"/>
        </w:tabs>
        <w:spacing w:line="117" w:lineRule="auto" w:before="200" w:after="0"/>
        <w:ind w:left="1418" w:right="137" w:hanging="567"/>
        <w:jc w:val="both"/>
        <w:rPr>
          <w:sz w:val="22"/>
        </w:rPr>
      </w:pPr>
      <w:r>
        <w:rPr>
          <w:sz w:val="22"/>
        </w:rPr>
        <w:t>Pořizovatel po vydání územně plánovací dokumentace zajistí její vložení do národního geoportálu územního plánování.</w:t>
      </w:r>
    </w:p>
    <w:p>
      <w:pPr>
        <w:pStyle w:val="ListParagraph"/>
        <w:numPr>
          <w:ilvl w:val="0"/>
          <w:numId w:val="97"/>
        </w:numPr>
        <w:tabs>
          <w:tab w:pos="1416" w:val="left" w:leader="none"/>
          <w:tab w:pos="1418" w:val="left" w:leader="none"/>
        </w:tabs>
        <w:spacing w:line="117" w:lineRule="auto" w:before="301" w:after="0"/>
        <w:ind w:left="1418" w:right="139" w:hanging="567"/>
        <w:jc w:val="both"/>
        <w:rPr>
          <w:sz w:val="22"/>
        </w:rPr>
      </w:pPr>
      <w:r>
        <w:rPr>
          <w:sz w:val="22"/>
        </w:rPr>
        <w:t>Územně plánovací dokumentaci a adresu jejího uložení v národním</w:t>
      </w:r>
      <w:r>
        <w:rPr>
          <w:spacing w:val="40"/>
          <w:sz w:val="22"/>
        </w:rPr>
        <w:t> </w:t>
      </w:r>
      <w:r>
        <w:rPr>
          <w:sz w:val="22"/>
        </w:rPr>
        <w:t>geoportálu</w:t>
      </w:r>
      <w:r>
        <w:rPr>
          <w:spacing w:val="-5"/>
          <w:sz w:val="22"/>
        </w:rPr>
        <w:t> </w:t>
      </w:r>
      <w:r>
        <w:rPr>
          <w:sz w:val="22"/>
        </w:rPr>
        <w:t>územního</w:t>
      </w:r>
      <w:r>
        <w:rPr>
          <w:spacing w:val="-5"/>
          <w:sz w:val="22"/>
        </w:rPr>
        <w:t> </w:t>
      </w:r>
      <w:r>
        <w:rPr>
          <w:sz w:val="22"/>
        </w:rPr>
        <w:t>plánování</w:t>
      </w:r>
      <w:r>
        <w:rPr>
          <w:spacing w:val="-2"/>
          <w:sz w:val="22"/>
        </w:rPr>
        <w:t> </w:t>
      </w:r>
      <w:r>
        <w:rPr>
          <w:sz w:val="22"/>
        </w:rPr>
        <w:t>oznámí</w:t>
      </w:r>
      <w:r>
        <w:rPr>
          <w:spacing w:val="-4"/>
          <w:sz w:val="22"/>
        </w:rPr>
        <w:t> </w:t>
      </w:r>
      <w:r>
        <w:rPr>
          <w:sz w:val="22"/>
        </w:rPr>
        <w:t>pořizovatel</w:t>
      </w:r>
      <w:r>
        <w:rPr>
          <w:spacing w:val="-2"/>
          <w:sz w:val="22"/>
        </w:rPr>
        <w:t> </w:t>
      </w:r>
      <w:r>
        <w:rPr>
          <w:sz w:val="22"/>
        </w:rPr>
        <w:t>veřejnou</w:t>
      </w:r>
      <w:r>
        <w:rPr>
          <w:spacing w:val="-3"/>
          <w:sz w:val="22"/>
        </w:rPr>
        <w:t> </w:t>
      </w:r>
      <w:r>
        <w:rPr>
          <w:sz w:val="22"/>
        </w:rPr>
        <w:t>vyhláškou;</w:t>
      </w:r>
      <w:r>
        <w:rPr>
          <w:spacing w:val="-1"/>
          <w:sz w:val="22"/>
        </w:rPr>
        <w:t> </w:t>
      </w:r>
      <w:r>
        <w:rPr>
          <w:sz w:val="22"/>
        </w:rPr>
        <w:t>dnem doručení veřejné vyhlášky nabývá územně plánovací dokumentace účinnosti.</w:t>
      </w:r>
    </w:p>
    <w:p>
      <w:pPr>
        <w:pStyle w:val="ListParagraph"/>
        <w:numPr>
          <w:ilvl w:val="0"/>
          <w:numId w:val="97"/>
        </w:numPr>
        <w:tabs>
          <w:tab w:pos="1416" w:val="left" w:leader="none"/>
        </w:tabs>
        <w:spacing w:line="404" w:lineRule="exact" w:before="69" w:after="0"/>
        <w:ind w:left="1416" w:right="0" w:hanging="502"/>
        <w:jc w:val="both"/>
        <w:rPr>
          <w:sz w:val="22"/>
        </w:rPr>
      </w:pPr>
      <w:r>
        <w:rPr>
          <w:sz w:val="22"/>
        </w:rPr>
        <w:t>Územně</w:t>
      </w:r>
      <w:r>
        <w:rPr>
          <w:spacing w:val="54"/>
          <w:w w:val="150"/>
          <w:sz w:val="22"/>
        </w:rPr>
        <w:t> </w:t>
      </w:r>
      <w:r>
        <w:rPr>
          <w:sz w:val="22"/>
        </w:rPr>
        <w:t>plánovací</w:t>
      </w:r>
      <w:r>
        <w:rPr>
          <w:spacing w:val="54"/>
          <w:w w:val="150"/>
          <w:sz w:val="22"/>
        </w:rPr>
        <w:t> </w:t>
      </w:r>
      <w:r>
        <w:rPr>
          <w:sz w:val="22"/>
        </w:rPr>
        <w:t>dokumentace</w:t>
      </w:r>
      <w:r>
        <w:rPr>
          <w:spacing w:val="53"/>
          <w:w w:val="150"/>
          <w:sz w:val="22"/>
        </w:rPr>
        <w:t> </w:t>
      </w:r>
      <w:r>
        <w:rPr>
          <w:sz w:val="22"/>
        </w:rPr>
        <w:t>se</w:t>
      </w:r>
      <w:r>
        <w:rPr>
          <w:spacing w:val="54"/>
          <w:w w:val="150"/>
          <w:sz w:val="22"/>
        </w:rPr>
        <w:t> </w:t>
      </w:r>
      <w:r>
        <w:rPr>
          <w:sz w:val="22"/>
        </w:rPr>
        <w:t>opatří</w:t>
      </w:r>
      <w:r>
        <w:rPr>
          <w:spacing w:val="53"/>
          <w:w w:val="150"/>
          <w:sz w:val="22"/>
        </w:rPr>
        <w:t> </w:t>
      </w:r>
      <w:r>
        <w:rPr>
          <w:sz w:val="22"/>
        </w:rPr>
        <w:t>záznamem</w:t>
      </w:r>
      <w:r>
        <w:rPr>
          <w:spacing w:val="55"/>
          <w:w w:val="150"/>
          <w:sz w:val="22"/>
        </w:rPr>
        <w:t> </w:t>
      </w:r>
      <w:r>
        <w:rPr>
          <w:sz w:val="22"/>
        </w:rPr>
        <w:t>o</w:t>
      </w:r>
      <w:r>
        <w:rPr>
          <w:spacing w:val="55"/>
          <w:w w:val="150"/>
          <w:sz w:val="22"/>
        </w:rPr>
        <w:t> </w:t>
      </w:r>
      <w:r>
        <w:rPr>
          <w:sz w:val="22"/>
        </w:rPr>
        <w:t>účinnosti,</w:t>
      </w:r>
      <w:r>
        <w:rPr>
          <w:spacing w:val="55"/>
          <w:w w:val="150"/>
          <w:sz w:val="22"/>
        </w:rPr>
        <w:t> </w:t>
      </w:r>
      <w:r>
        <w:rPr>
          <w:spacing w:val="-2"/>
          <w:sz w:val="22"/>
        </w:rPr>
        <w:t>který</w:t>
      </w:r>
    </w:p>
    <w:p>
      <w:pPr>
        <w:pStyle w:val="BodyText"/>
        <w:spacing w:line="404" w:lineRule="exact"/>
        <w:ind w:firstLine="0"/>
        <w:jc w:val="left"/>
      </w:pPr>
      <w:r>
        <w:rPr>
          <w:spacing w:val="-2"/>
        </w:rPr>
        <w:t>obsahuje</w:t>
      </w:r>
    </w:p>
    <w:p>
      <w:pPr>
        <w:pStyle w:val="ListParagraph"/>
        <w:numPr>
          <w:ilvl w:val="1"/>
          <w:numId w:val="97"/>
        </w:numPr>
        <w:tabs>
          <w:tab w:pos="1417" w:val="left" w:leader="none"/>
        </w:tabs>
        <w:spacing w:line="240" w:lineRule="auto" w:before="22" w:after="0"/>
        <w:ind w:left="1417" w:right="0" w:hanging="282"/>
        <w:jc w:val="left"/>
        <w:rPr>
          <w:sz w:val="22"/>
        </w:rPr>
      </w:pPr>
      <w:r>
        <w:rPr>
          <w:sz w:val="22"/>
        </w:rPr>
        <w:t>označení</w:t>
      </w:r>
      <w:r>
        <w:rPr>
          <w:spacing w:val="-5"/>
          <w:sz w:val="22"/>
        </w:rPr>
        <w:t> </w:t>
      </w:r>
      <w:r>
        <w:rPr>
          <w:sz w:val="22"/>
        </w:rPr>
        <w:t>orgánu,</w:t>
      </w:r>
      <w:r>
        <w:rPr>
          <w:spacing w:val="-5"/>
          <w:sz w:val="22"/>
        </w:rPr>
        <w:t> </w:t>
      </w:r>
      <w:r>
        <w:rPr>
          <w:sz w:val="22"/>
        </w:rPr>
        <w:t>který</w:t>
      </w:r>
      <w:r>
        <w:rPr>
          <w:spacing w:val="-6"/>
          <w:sz w:val="22"/>
        </w:rPr>
        <w:t> </w:t>
      </w:r>
      <w:r>
        <w:rPr>
          <w:sz w:val="22"/>
        </w:rPr>
        <w:t>územně</w:t>
      </w:r>
      <w:r>
        <w:rPr>
          <w:spacing w:val="-6"/>
          <w:sz w:val="22"/>
        </w:rPr>
        <w:t> </w:t>
      </w:r>
      <w:r>
        <w:rPr>
          <w:sz w:val="22"/>
        </w:rPr>
        <w:t>plánovací</w:t>
      </w:r>
      <w:r>
        <w:rPr>
          <w:spacing w:val="-6"/>
          <w:sz w:val="22"/>
        </w:rPr>
        <w:t> </w:t>
      </w:r>
      <w:r>
        <w:rPr>
          <w:sz w:val="22"/>
        </w:rPr>
        <w:t>dokumentaci</w:t>
      </w:r>
      <w:r>
        <w:rPr>
          <w:spacing w:val="-5"/>
          <w:sz w:val="22"/>
        </w:rPr>
        <w:t> </w:t>
      </w:r>
      <w:r>
        <w:rPr>
          <w:spacing w:val="-2"/>
          <w:sz w:val="22"/>
        </w:rPr>
        <w:t>vydal,</w:t>
      </w:r>
    </w:p>
    <w:p>
      <w:pPr>
        <w:pStyle w:val="ListParagraph"/>
        <w:numPr>
          <w:ilvl w:val="1"/>
          <w:numId w:val="97"/>
        </w:numPr>
        <w:tabs>
          <w:tab w:pos="1417" w:val="left" w:leader="none"/>
        </w:tabs>
        <w:spacing w:line="240" w:lineRule="auto" w:before="22" w:after="0"/>
        <w:ind w:left="1417" w:right="0" w:hanging="282"/>
        <w:jc w:val="left"/>
        <w:rPr>
          <w:sz w:val="22"/>
        </w:rPr>
      </w:pPr>
      <w:r>
        <w:rPr>
          <w:sz w:val="22"/>
        </w:rPr>
        <w:t>datum</w:t>
      </w:r>
      <w:r>
        <w:rPr>
          <w:spacing w:val="-9"/>
          <w:sz w:val="22"/>
        </w:rPr>
        <w:t> </w:t>
      </w:r>
      <w:r>
        <w:rPr>
          <w:sz w:val="22"/>
        </w:rPr>
        <w:t>nabytí</w:t>
      </w:r>
      <w:r>
        <w:rPr>
          <w:spacing w:val="-4"/>
          <w:sz w:val="22"/>
        </w:rPr>
        <w:t> </w:t>
      </w:r>
      <w:r>
        <w:rPr>
          <w:sz w:val="22"/>
        </w:rPr>
        <w:t>účinnosti</w:t>
      </w:r>
      <w:r>
        <w:rPr>
          <w:spacing w:val="-8"/>
          <w:sz w:val="22"/>
        </w:rPr>
        <w:t> </w:t>
      </w:r>
      <w:r>
        <w:rPr>
          <w:sz w:val="22"/>
        </w:rPr>
        <w:t>územně</w:t>
      </w:r>
      <w:r>
        <w:rPr>
          <w:spacing w:val="-7"/>
          <w:sz w:val="22"/>
        </w:rPr>
        <w:t> </w:t>
      </w:r>
      <w:r>
        <w:rPr>
          <w:sz w:val="22"/>
        </w:rPr>
        <w:t>plánovací</w:t>
      </w:r>
      <w:r>
        <w:rPr>
          <w:spacing w:val="-6"/>
          <w:sz w:val="22"/>
        </w:rPr>
        <w:t> </w:t>
      </w:r>
      <w:r>
        <w:rPr>
          <w:spacing w:val="-2"/>
          <w:sz w:val="22"/>
        </w:rPr>
        <w:t>dokumentace,</w:t>
      </w:r>
    </w:p>
    <w:p>
      <w:pPr>
        <w:pStyle w:val="ListParagraph"/>
        <w:spacing w:after="0" w:line="240" w:lineRule="auto"/>
        <w:jc w:val="left"/>
        <w:rPr>
          <w:sz w:val="22"/>
        </w:rPr>
        <w:sectPr>
          <w:pgSz w:w="11910" w:h="16850"/>
          <w:pgMar w:header="708" w:footer="995" w:top="1340" w:bottom="1180" w:left="850" w:right="1559"/>
        </w:sectPr>
      </w:pPr>
    </w:p>
    <w:p>
      <w:pPr>
        <w:pStyle w:val="ListParagraph"/>
        <w:numPr>
          <w:ilvl w:val="1"/>
          <w:numId w:val="97"/>
        </w:numPr>
        <w:tabs>
          <w:tab w:pos="1415" w:val="left" w:leader="none"/>
          <w:tab w:pos="1418" w:val="left" w:leader="none"/>
        </w:tabs>
        <w:spacing w:line="117" w:lineRule="auto" w:before="360" w:after="0"/>
        <w:ind w:left="1418" w:right="142" w:hanging="284"/>
        <w:jc w:val="left"/>
        <w:rPr>
          <w:sz w:val="22"/>
        </w:rPr>
      </w:pPr>
      <w:r>
        <w:rPr>
          <w:sz w:val="22"/>
        </w:rPr>
        <w:t>jméno, příjmení, funkci a podpis oprávněné úřední osoby pořizovatele a otisk úředního razítka.</w:t>
      </w:r>
    </w:p>
    <w:p>
      <w:pPr>
        <w:spacing w:line="450" w:lineRule="exact" w:before="11"/>
        <w:ind w:left="672" w:right="0" w:firstLine="0"/>
        <w:jc w:val="center"/>
        <w:rPr>
          <w:sz w:val="24"/>
        </w:rPr>
      </w:pPr>
      <w:r>
        <w:rPr>
          <w:sz w:val="24"/>
        </w:rPr>
        <w:t>O</w:t>
      </w:r>
      <w:r>
        <w:rPr>
          <w:spacing w:val="-31"/>
          <w:sz w:val="24"/>
        </w:rPr>
        <w:t> </w:t>
      </w:r>
      <w:r>
        <w:rPr>
          <w:sz w:val="24"/>
        </w:rPr>
        <w:t>d</w:t>
      </w:r>
      <w:r>
        <w:rPr>
          <w:spacing w:val="-30"/>
          <w:sz w:val="24"/>
        </w:rPr>
        <w:t> </w:t>
      </w:r>
      <w:r>
        <w:rPr>
          <w:sz w:val="24"/>
        </w:rPr>
        <w:t>d</w:t>
      </w:r>
      <w:r>
        <w:rPr>
          <w:spacing w:val="-32"/>
          <w:sz w:val="24"/>
        </w:rPr>
        <w:t> </w:t>
      </w:r>
      <w:r>
        <w:rPr>
          <w:sz w:val="24"/>
        </w:rPr>
        <w:t>í</w:t>
      </w:r>
      <w:r>
        <w:rPr>
          <w:spacing w:val="-30"/>
          <w:sz w:val="24"/>
        </w:rPr>
        <w:t> </w:t>
      </w:r>
      <w:r>
        <w:rPr>
          <w:sz w:val="24"/>
        </w:rPr>
        <w:t>l</w:t>
      </w:r>
      <w:r>
        <w:rPr>
          <w:spacing w:val="70"/>
          <w:sz w:val="24"/>
        </w:rPr>
        <w:t> </w:t>
      </w:r>
      <w:r>
        <w:rPr>
          <w:spacing w:val="-12"/>
          <w:sz w:val="24"/>
        </w:rPr>
        <w:t>3</w:t>
      </w:r>
    </w:p>
    <w:p>
      <w:pPr>
        <w:pStyle w:val="BodyText"/>
        <w:spacing w:line="401" w:lineRule="exact"/>
        <w:ind w:left="667" w:firstLine="0"/>
        <w:jc w:val="center"/>
      </w:pPr>
      <w:r>
        <w:rPr>
          <w:color w:val="585858"/>
        </w:rPr>
        <w:t>V</w:t>
      </w:r>
      <w:r>
        <w:rPr>
          <w:color w:val="585858"/>
          <w:spacing w:val="-27"/>
        </w:rPr>
        <w:t> </w:t>
      </w:r>
      <w:r>
        <w:rPr>
          <w:color w:val="585858"/>
        </w:rPr>
        <w:t>y</w:t>
      </w:r>
      <w:r>
        <w:rPr>
          <w:color w:val="585858"/>
          <w:spacing w:val="-27"/>
        </w:rPr>
        <w:t> </w:t>
      </w:r>
      <w:r>
        <w:rPr>
          <w:color w:val="585858"/>
        </w:rPr>
        <w:t>h</w:t>
      </w:r>
      <w:r>
        <w:rPr>
          <w:color w:val="585858"/>
          <w:spacing w:val="-26"/>
        </w:rPr>
        <w:t> </w:t>
      </w:r>
      <w:r>
        <w:rPr>
          <w:color w:val="585858"/>
        </w:rPr>
        <w:t>o</w:t>
      </w:r>
      <w:r>
        <w:rPr>
          <w:color w:val="585858"/>
          <w:spacing w:val="-26"/>
        </w:rPr>
        <w:t> </w:t>
      </w:r>
      <w:r>
        <w:rPr>
          <w:color w:val="585858"/>
        </w:rPr>
        <w:t>d</w:t>
      </w:r>
      <w:r>
        <w:rPr>
          <w:color w:val="585858"/>
          <w:spacing w:val="-25"/>
        </w:rPr>
        <w:t> </w:t>
      </w:r>
      <w:r>
        <w:rPr>
          <w:color w:val="585858"/>
        </w:rPr>
        <w:t>n</w:t>
      </w:r>
      <w:r>
        <w:rPr>
          <w:color w:val="585858"/>
          <w:spacing w:val="-26"/>
        </w:rPr>
        <w:t> </w:t>
      </w:r>
      <w:r>
        <w:rPr>
          <w:color w:val="585858"/>
        </w:rPr>
        <w:t>o</w:t>
      </w:r>
      <w:r>
        <w:rPr>
          <w:color w:val="585858"/>
          <w:spacing w:val="-26"/>
        </w:rPr>
        <w:t> </w:t>
      </w:r>
      <w:r>
        <w:rPr>
          <w:color w:val="585858"/>
        </w:rPr>
        <w:t>c</w:t>
      </w:r>
      <w:r>
        <w:rPr>
          <w:color w:val="585858"/>
          <w:spacing w:val="-25"/>
        </w:rPr>
        <w:t> </w:t>
      </w:r>
      <w:r>
        <w:rPr>
          <w:color w:val="585858"/>
        </w:rPr>
        <w:t>o</w:t>
      </w:r>
      <w:r>
        <w:rPr>
          <w:color w:val="585858"/>
          <w:spacing w:val="-26"/>
        </w:rPr>
        <w:t> </w:t>
      </w:r>
      <w:r>
        <w:rPr>
          <w:color w:val="585858"/>
        </w:rPr>
        <w:t>v</w:t>
      </w:r>
      <w:r>
        <w:rPr>
          <w:color w:val="585858"/>
          <w:spacing w:val="-27"/>
        </w:rPr>
        <w:t> </w:t>
      </w:r>
      <w:r>
        <w:rPr>
          <w:color w:val="585858"/>
        </w:rPr>
        <w:t>á</w:t>
      </w:r>
      <w:r>
        <w:rPr>
          <w:color w:val="585858"/>
          <w:spacing w:val="-26"/>
        </w:rPr>
        <w:t> </w:t>
      </w:r>
      <w:r>
        <w:rPr>
          <w:color w:val="585858"/>
        </w:rPr>
        <w:t>n</w:t>
      </w:r>
      <w:r>
        <w:rPr>
          <w:color w:val="585858"/>
          <w:spacing w:val="-26"/>
        </w:rPr>
        <w:t> </w:t>
      </w:r>
      <w:r>
        <w:rPr>
          <w:color w:val="585858"/>
        </w:rPr>
        <w:t>í</w:t>
      </w:r>
      <w:r>
        <w:rPr>
          <w:color w:val="585858"/>
          <w:spacing w:val="72"/>
        </w:rPr>
        <w:t> </w:t>
      </w:r>
      <w:r>
        <w:rPr>
          <w:color w:val="585858"/>
        </w:rPr>
        <w:t>ú</w:t>
      </w:r>
      <w:r>
        <w:rPr>
          <w:color w:val="585858"/>
          <w:spacing w:val="-26"/>
        </w:rPr>
        <w:t> </w:t>
      </w:r>
      <w:r>
        <w:rPr>
          <w:color w:val="585858"/>
        </w:rPr>
        <w:t>z</w:t>
      </w:r>
      <w:r>
        <w:rPr>
          <w:color w:val="585858"/>
          <w:spacing w:val="-29"/>
        </w:rPr>
        <w:t> </w:t>
      </w:r>
      <w:r>
        <w:rPr>
          <w:color w:val="585858"/>
        </w:rPr>
        <w:t>e</w:t>
      </w:r>
      <w:r>
        <w:rPr>
          <w:color w:val="585858"/>
          <w:spacing w:val="-26"/>
        </w:rPr>
        <w:t> </w:t>
      </w:r>
      <w:r>
        <w:rPr>
          <w:color w:val="585858"/>
        </w:rPr>
        <w:t>m</w:t>
      </w:r>
      <w:r>
        <w:rPr>
          <w:color w:val="585858"/>
          <w:spacing w:val="-25"/>
        </w:rPr>
        <w:t> </w:t>
      </w:r>
      <w:r>
        <w:rPr>
          <w:color w:val="585858"/>
        </w:rPr>
        <w:t>n</w:t>
      </w:r>
      <w:r>
        <w:rPr>
          <w:color w:val="585858"/>
          <w:spacing w:val="-26"/>
        </w:rPr>
        <w:t> </w:t>
      </w:r>
      <w:r>
        <w:rPr>
          <w:color w:val="585858"/>
        </w:rPr>
        <w:t>ě</w:t>
      </w:r>
      <w:r>
        <w:rPr>
          <w:color w:val="585858"/>
          <w:spacing w:val="70"/>
        </w:rPr>
        <w:t> </w:t>
      </w:r>
      <w:r>
        <w:rPr>
          <w:color w:val="585858"/>
        </w:rPr>
        <w:t>p</w:t>
      </w:r>
      <w:r>
        <w:rPr>
          <w:color w:val="585858"/>
          <w:spacing w:val="-25"/>
        </w:rPr>
        <w:t> </w:t>
      </w:r>
      <w:r>
        <w:rPr>
          <w:color w:val="585858"/>
        </w:rPr>
        <w:t>l</w:t>
      </w:r>
      <w:r>
        <w:rPr>
          <w:color w:val="585858"/>
          <w:spacing w:val="-26"/>
        </w:rPr>
        <w:t> </w:t>
      </w:r>
      <w:r>
        <w:rPr>
          <w:color w:val="585858"/>
        </w:rPr>
        <w:t>á</w:t>
      </w:r>
      <w:r>
        <w:rPr>
          <w:color w:val="585858"/>
          <w:spacing w:val="-26"/>
        </w:rPr>
        <w:t> </w:t>
      </w:r>
      <w:r>
        <w:rPr>
          <w:color w:val="585858"/>
        </w:rPr>
        <w:t>n</w:t>
      </w:r>
      <w:r>
        <w:rPr>
          <w:color w:val="585858"/>
          <w:spacing w:val="-26"/>
        </w:rPr>
        <w:t> </w:t>
      </w:r>
      <w:r>
        <w:rPr>
          <w:color w:val="585858"/>
        </w:rPr>
        <w:t>o</w:t>
      </w:r>
      <w:r>
        <w:rPr>
          <w:color w:val="585858"/>
          <w:spacing w:val="-26"/>
        </w:rPr>
        <w:t> </w:t>
      </w:r>
      <w:r>
        <w:rPr>
          <w:color w:val="585858"/>
        </w:rPr>
        <w:t>v</w:t>
      </w:r>
      <w:r>
        <w:rPr>
          <w:color w:val="585858"/>
          <w:spacing w:val="-27"/>
        </w:rPr>
        <w:t> </w:t>
      </w:r>
      <w:r>
        <w:rPr>
          <w:color w:val="585858"/>
        </w:rPr>
        <w:t>a</w:t>
      </w:r>
      <w:r>
        <w:rPr>
          <w:color w:val="585858"/>
          <w:spacing w:val="-26"/>
        </w:rPr>
        <w:t> </w:t>
      </w:r>
      <w:r>
        <w:rPr>
          <w:color w:val="585858"/>
        </w:rPr>
        <w:t>c</w:t>
      </w:r>
      <w:r>
        <w:rPr>
          <w:color w:val="585858"/>
          <w:spacing w:val="-25"/>
        </w:rPr>
        <w:t> </w:t>
      </w:r>
      <w:r>
        <w:rPr>
          <w:color w:val="585858"/>
        </w:rPr>
        <w:t>í</w:t>
      </w:r>
      <w:r>
        <w:rPr>
          <w:color w:val="585858"/>
          <w:spacing w:val="70"/>
        </w:rPr>
        <w:t> </w:t>
      </w:r>
      <w:r>
        <w:rPr>
          <w:color w:val="585858"/>
        </w:rPr>
        <w:t>d</w:t>
      </w:r>
      <w:r>
        <w:rPr>
          <w:color w:val="585858"/>
          <w:spacing w:val="-28"/>
        </w:rPr>
        <w:t> </w:t>
      </w:r>
      <w:r>
        <w:rPr>
          <w:color w:val="585858"/>
        </w:rPr>
        <w:t>o</w:t>
      </w:r>
      <w:r>
        <w:rPr>
          <w:color w:val="585858"/>
          <w:spacing w:val="-26"/>
        </w:rPr>
        <w:t> </w:t>
      </w:r>
      <w:r>
        <w:rPr>
          <w:color w:val="585858"/>
        </w:rPr>
        <w:t>k</w:t>
      </w:r>
      <w:r>
        <w:rPr>
          <w:color w:val="585858"/>
          <w:spacing w:val="-25"/>
        </w:rPr>
        <w:t> </w:t>
      </w:r>
      <w:r>
        <w:rPr>
          <w:color w:val="585858"/>
        </w:rPr>
        <w:t>u</w:t>
      </w:r>
      <w:r>
        <w:rPr>
          <w:color w:val="585858"/>
          <w:spacing w:val="-26"/>
        </w:rPr>
        <w:t> </w:t>
      </w:r>
      <w:r>
        <w:rPr>
          <w:color w:val="585858"/>
        </w:rPr>
        <w:t>m</w:t>
      </w:r>
      <w:r>
        <w:rPr>
          <w:color w:val="585858"/>
          <w:spacing w:val="-25"/>
        </w:rPr>
        <w:t> </w:t>
      </w:r>
      <w:r>
        <w:rPr>
          <w:color w:val="585858"/>
        </w:rPr>
        <w:t>e</w:t>
      </w:r>
      <w:r>
        <w:rPr>
          <w:color w:val="585858"/>
          <w:spacing w:val="-26"/>
        </w:rPr>
        <w:t> </w:t>
      </w:r>
      <w:r>
        <w:rPr>
          <w:color w:val="585858"/>
        </w:rPr>
        <w:t>n</w:t>
      </w:r>
      <w:r>
        <w:rPr>
          <w:color w:val="585858"/>
          <w:spacing w:val="-29"/>
        </w:rPr>
        <w:t> </w:t>
      </w:r>
      <w:r>
        <w:rPr>
          <w:color w:val="585858"/>
        </w:rPr>
        <w:t>t</w:t>
      </w:r>
      <w:r>
        <w:rPr>
          <w:color w:val="585858"/>
          <w:spacing w:val="-25"/>
        </w:rPr>
        <w:t> </w:t>
      </w:r>
      <w:r>
        <w:rPr>
          <w:color w:val="585858"/>
        </w:rPr>
        <w:t>a</w:t>
      </w:r>
      <w:r>
        <w:rPr>
          <w:color w:val="585858"/>
          <w:spacing w:val="-26"/>
        </w:rPr>
        <w:t> </w:t>
      </w:r>
      <w:r>
        <w:rPr>
          <w:color w:val="585858"/>
        </w:rPr>
        <w:t>c</w:t>
      </w:r>
      <w:r>
        <w:rPr>
          <w:color w:val="585858"/>
          <w:spacing w:val="-25"/>
        </w:rPr>
        <w:t> </w:t>
      </w:r>
      <w:r>
        <w:rPr>
          <w:color w:val="585858"/>
          <w:spacing w:val="-10"/>
        </w:rPr>
        <w:t>e</w:t>
      </w:r>
    </w:p>
    <w:p>
      <w:pPr>
        <w:pStyle w:val="Heading4"/>
        <w:spacing w:before="144"/>
      </w:pPr>
      <w:r>
        <w:rPr/>
        <w:t>§</w:t>
      </w:r>
      <w:r>
        <w:rPr>
          <w:spacing w:val="1"/>
        </w:rPr>
        <w:t> </w:t>
      </w:r>
      <w:r>
        <w:rPr>
          <w:spacing w:val="-5"/>
        </w:rPr>
        <w:t>106</w:t>
      </w:r>
    </w:p>
    <w:p>
      <w:pPr>
        <w:pStyle w:val="BodyText"/>
        <w:spacing w:line="437" w:lineRule="exact"/>
        <w:ind w:left="1387" w:firstLine="0"/>
      </w:pPr>
      <w:r>
        <w:rPr>
          <w:spacing w:val="21"/>
        </w:rPr>
        <w:t>Vyhodnocování</w:t>
      </w:r>
      <w:r>
        <w:rPr>
          <w:spacing w:val="48"/>
        </w:rPr>
        <w:t> </w:t>
      </w:r>
      <w:r>
        <w:rPr>
          <w:spacing w:val="20"/>
        </w:rPr>
        <w:t>uplatňování</w:t>
      </w:r>
      <w:r>
        <w:rPr>
          <w:spacing w:val="52"/>
        </w:rPr>
        <w:t> </w:t>
      </w:r>
      <w:r>
        <w:rPr>
          <w:spacing w:val="19"/>
        </w:rPr>
        <w:t>územně</w:t>
      </w:r>
      <w:r>
        <w:rPr>
          <w:spacing w:val="51"/>
        </w:rPr>
        <w:t> </w:t>
      </w:r>
      <w:r>
        <w:rPr>
          <w:spacing w:val="20"/>
        </w:rPr>
        <w:t>plánovací</w:t>
      </w:r>
      <w:r>
        <w:rPr>
          <w:spacing w:val="52"/>
        </w:rPr>
        <w:t> </w:t>
      </w:r>
      <w:r>
        <w:rPr/>
        <w:t>d</w:t>
      </w:r>
      <w:r>
        <w:rPr>
          <w:spacing w:val="-24"/>
        </w:rPr>
        <w:t> </w:t>
      </w:r>
      <w:r>
        <w:rPr>
          <w:spacing w:val="18"/>
        </w:rPr>
        <w:t>okumentace</w:t>
      </w:r>
    </w:p>
    <w:p>
      <w:pPr>
        <w:pStyle w:val="ListParagraph"/>
        <w:numPr>
          <w:ilvl w:val="0"/>
          <w:numId w:val="98"/>
        </w:numPr>
        <w:tabs>
          <w:tab w:pos="1416" w:val="left" w:leader="none"/>
          <w:tab w:pos="1418" w:val="left" w:leader="none"/>
        </w:tabs>
        <w:spacing w:line="117" w:lineRule="auto" w:before="208" w:after="0"/>
        <w:ind w:left="1418" w:right="138" w:hanging="567"/>
        <w:jc w:val="both"/>
        <w:rPr>
          <w:sz w:val="22"/>
        </w:rPr>
      </w:pPr>
      <w:r>
        <w:rPr>
          <w:sz w:val="22"/>
        </w:rPr>
        <w:t>Pořizovatel nejpozději do 4 let od vydání územně plánovací dokumentace, s výjimkou regulačního plánu, a poté pravidelně nejméně jednou za 4 roky vyhodnotí uplatňování územně plánovací dokumentace.</w:t>
      </w:r>
    </w:p>
    <w:p>
      <w:pPr>
        <w:pStyle w:val="ListParagraph"/>
        <w:numPr>
          <w:ilvl w:val="0"/>
          <w:numId w:val="98"/>
        </w:numPr>
        <w:tabs>
          <w:tab w:pos="1416" w:val="left" w:leader="none"/>
          <w:tab w:pos="1418" w:val="left" w:leader="none"/>
        </w:tabs>
        <w:spacing w:line="117" w:lineRule="auto" w:before="298" w:after="0"/>
        <w:ind w:left="1418" w:right="133" w:hanging="567"/>
        <w:jc w:val="both"/>
        <w:rPr>
          <w:sz w:val="22"/>
        </w:rPr>
      </w:pPr>
      <w:r>
        <w:rPr>
          <w:sz w:val="22"/>
        </w:rPr>
        <w:t>Za účelem vyhodnocení uplatňování zásad územního rozvoje a územního plánu zastupitelstvo na žádost pořizovatele určí určeného zastupitele, není-</w:t>
      </w:r>
      <w:r>
        <w:rPr>
          <w:spacing w:val="-70"/>
          <w:sz w:val="22"/>
        </w:rPr>
        <w:t>li</w:t>
      </w:r>
      <w:r>
        <w:rPr>
          <w:sz w:val="22"/>
        </w:rPr>
        <w:t> určen na celé volební období.</w:t>
      </w:r>
    </w:p>
    <w:p>
      <w:pPr>
        <w:pStyle w:val="Heading4"/>
        <w:spacing w:before="128"/>
      </w:pPr>
      <w:r>
        <w:rPr/>
        <w:t>§</w:t>
      </w:r>
      <w:r>
        <w:rPr>
          <w:spacing w:val="1"/>
        </w:rPr>
        <w:t> </w:t>
      </w:r>
      <w:r>
        <w:rPr>
          <w:spacing w:val="-5"/>
        </w:rPr>
        <w:t>107</w:t>
      </w:r>
    </w:p>
    <w:p>
      <w:pPr>
        <w:pStyle w:val="BodyText"/>
        <w:spacing w:line="438" w:lineRule="exact"/>
        <w:ind w:left="3773" w:firstLine="0"/>
      </w:pPr>
      <w:r>
        <w:rPr>
          <w:spacing w:val="19"/>
        </w:rPr>
        <w:t>Zpráva</w:t>
      </w:r>
      <w:r>
        <w:rPr>
          <w:spacing w:val="49"/>
        </w:rPr>
        <w:t> </w:t>
      </w:r>
      <w:r>
        <w:rPr/>
        <w:t>o</w:t>
      </w:r>
      <w:r>
        <w:rPr>
          <w:spacing w:val="49"/>
        </w:rPr>
        <w:t> </w:t>
      </w:r>
      <w:r>
        <w:rPr>
          <w:spacing w:val="18"/>
        </w:rPr>
        <w:t>uplatňování</w:t>
      </w:r>
    </w:p>
    <w:p>
      <w:pPr>
        <w:pStyle w:val="ListParagraph"/>
        <w:numPr>
          <w:ilvl w:val="0"/>
          <w:numId w:val="99"/>
        </w:numPr>
        <w:tabs>
          <w:tab w:pos="1416" w:val="left" w:leader="none"/>
          <w:tab w:pos="1418" w:val="left" w:leader="none"/>
        </w:tabs>
        <w:spacing w:line="117" w:lineRule="auto" w:before="209" w:after="0"/>
        <w:ind w:left="1418" w:right="138" w:hanging="567"/>
        <w:jc w:val="both"/>
        <w:rPr>
          <w:sz w:val="22"/>
        </w:rPr>
      </w:pPr>
      <w:r>
        <w:rPr>
          <w:sz w:val="22"/>
        </w:rPr>
        <w:t>Pořizovatel v součinnosti s určeným zastupitelem zpracuje návrh zprávy o uplatňování územně plánovací dokumentace, s výjimkou regulačního plánu, (dále jen "zpráva o uplatňování").</w:t>
      </w:r>
    </w:p>
    <w:p>
      <w:pPr>
        <w:pStyle w:val="ListParagraph"/>
        <w:numPr>
          <w:ilvl w:val="0"/>
          <w:numId w:val="99"/>
        </w:numPr>
        <w:tabs>
          <w:tab w:pos="1418" w:val="left" w:leader="none"/>
        </w:tabs>
        <w:spacing w:line="240" w:lineRule="auto" w:before="70" w:after="0"/>
        <w:ind w:left="1418" w:right="0" w:hanging="566"/>
        <w:jc w:val="left"/>
        <w:rPr>
          <w:sz w:val="22"/>
        </w:rPr>
      </w:pPr>
      <w:r>
        <w:rPr>
          <w:sz w:val="22"/>
        </w:rPr>
        <w:t>Zpráva</w:t>
      </w:r>
      <w:r>
        <w:rPr>
          <w:spacing w:val="-6"/>
          <w:sz w:val="22"/>
        </w:rPr>
        <w:t> </w:t>
      </w:r>
      <w:r>
        <w:rPr>
          <w:sz w:val="22"/>
        </w:rPr>
        <w:t>o</w:t>
      </w:r>
      <w:r>
        <w:rPr>
          <w:spacing w:val="-6"/>
          <w:sz w:val="22"/>
        </w:rPr>
        <w:t> </w:t>
      </w:r>
      <w:r>
        <w:rPr>
          <w:sz w:val="22"/>
        </w:rPr>
        <w:t>uplatňování</w:t>
      </w:r>
      <w:r>
        <w:rPr>
          <w:spacing w:val="-4"/>
          <w:sz w:val="22"/>
        </w:rPr>
        <w:t> </w:t>
      </w:r>
      <w:r>
        <w:rPr>
          <w:sz w:val="22"/>
        </w:rPr>
        <w:t>obsahuje</w:t>
      </w:r>
      <w:r>
        <w:rPr>
          <w:spacing w:val="-5"/>
          <w:sz w:val="22"/>
        </w:rPr>
        <w:t> </w:t>
      </w:r>
      <w:r>
        <w:rPr>
          <w:spacing w:val="-2"/>
          <w:sz w:val="22"/>
        </w:rPr>
        <w:t>zejména</w:t>
      </w:r>
    </w:p>
    <w:p>
      <w:pPr>
        <w:pStyle w:val="ListParagraph"/>
        <w:numPr>
          <w:ilvl w:val="1"/>
          <w:numId w:val="99"/>
        </w:numPr>
        <w:tabs>
          <w:tab w:pos="1417" w:val="left" w:leader="none"/>
        </w:tabs>
        <w:spacing w:line="240" w:lineRule="auto" w:before="22" w:after="0"/>
        <w:ind w:left="1417" w:right="0" w:hanging="282"/>
        <w:jc w:val="left"/>
        <w:rPr>
          <w:sz w:val="22"/>
        </w:rPr>
      </w:pPr>
      <w:r>
        <w:rPr>
          <w:sz w:val="22"/>
        </w:rPr>
        <w:t>vyhodnocení</w:t>
      </w:r>
      <w:r>
        <w:rPr>
          <w:spacing w:val="-7"/>
          <w:sz w:val="22"/>
        </w:rPr>
        <w:t> </w:t>
      </w:r>
      <w:r>
        <w:rPr>
          <w:sz w:val="22"/>
        </w:rPr>
        <w:t>uplatňování</w:t>
      </w:r>
      <w:r>
        <w:rPr>
          <w:spacing w:val="-6"/>
          <w:sz w:val="22"/>
        </w:rPr>
        <w:t> </w:t>
      </w:r>
      <w:r>
        <w:rPr>
          <w:sz w:val="22"/>
        </w:rPr>
        <w:t>územně</w:t>
      </w:r>
      <w:r>
        <w:rPr>
          <w:spacing w:val="-7"/>
          <w:sz w:val="22"/>
        </w:rPr>
        <w:t> </w:t>
      </w:r>
      <w:r>
        <w:rPr>
          <w:sz w:val="22"/>
        </w:rPr>
        <w:t>plánovací</w:t>
      </w:r>
      <w:r>
        <w:rPr>
          <w:spacing w:val="-7"/>
          <w:sz w:val="22"/>
        </w:rPr>
        <w:t> </w:t>
      </w:r>
      <w:r>
        <w:rPr>
          <w:spacing w:val="-2"/>
          <w:sz w:val="22"/>
        </w:rPr>
        <w:t>dokumentace,</w:t>
      </w:r>
    </w:p>
    <w:p>
      <w:pPr>
        <w:pStyle w:val="ListParagraph"/>
        <w:numPr>
          <w:ilvl w:val="1"/>
          <w:numId w:val="99"/>
        </w:numPr>
        <w:tabs>
          <w:tab w:pos="1416" w:val="left" w:leader="none"/>
          <w:tab w:pos="1418" w:val="left" w:leader="none"/>
        </w:tabs>
        <w:spacing w:line="117" w:lineRule="auto" w:before="252" w:after="0"/>
        <w:ind w:left="1418" w:right="136" w:hanging="284"/>
        <w:jc w:val="left"/>
        <w:rPr>
          <w:sz w:val="22"/>
        </w:rPr>
      </w:pPr>
      <w:r>
        <w:rPr>
          <w:sz w:val="22"/>
        </w:rPr>
        <w:t>problémy</w:t>
      </w:r>
      <w:r>
        <w:rPr>
          <w:spacing w:val="40"/>
          <w:sz w:val="22"/>
        </w:rPr>
        <w:t> </w:t>
      </w:r>
      <w:r>
        <w:rPr>
          <w:sz w:val="22"/>
        </w:rPr>
        <w:t>k</w:t>
      </w:r>
      <w:r>
        <w:rPr>
          <w:spacing w:val="40"/>
          <w:sz w:val="22"/>
        </w:rPr>
        <w:t> </w:t>
      </w:r>
      <w:r>
        <w:rPr>
          <w:sz w:val="22"/>
        </w:rPr>
        <w:t>řešení</w:t>
      </w:r>
      <w:r>
        <w:rPr>
          <w:spacing w:val="40"/>
          <w:sz w:val="22"/>
        </w:rPr>
        <w:t> </w:t>
      </w:r>
      <w:r>
        <w:rPr>
          <w:sz w:val="22"/>
        </w:rPr>
        <w:t>v</w:t>
      </w:r>
      <w:r>
        <w:rPr>
          <w:spacing w:val="40"/>
          <w:sz w:val="22"/>
        </w:rPr>
        <w:t> </w:t>
      </w:r>
      <w:r>
        <w:rPr>
          <w:sz w:val="22"/>
        </w:rPr>
        <w:t>územně</w:t>
      </w:r>
      <w:r>
        <w:rPr>
          <w:spacing w:val="40"/>
          <w:sz w:val="22"/>
        </w:rPr>
        <w:t> </w:t>
      </w:r>
      <w:r>
        <w:rPr>
          <w:sz w:val="22"/>
        </w:rPr>
        <w:t>plánovací</w:t>
      </w:r>
      <w:r>
        <w:rPr>
          <w:spacing w:val="40"/>
          <w:sz w:val="22"/>
        </w:rPr>
        <w:t> </w:t>
      </w:r>
      <w:r>
        <w:rPr>
          <w:sz w:val="22"/>
        </w:rPr>
        <w:t>dokumentaci</w:t>
      </w:r>
      <w:r>
        <w:rPr>
          <w:spacing w:val="40"/>
          <w:sz w:val="22"/>
        </w:rPr>
        <w:t> </w:t>
      </w:r>
      <w:r>
        <w:rPr>
          <w:sz w:val="22"/>
        </w:rPr>
        <w:t>vyplývající</w:t>
      </w:r>
      <w:r>
        <w:rPr>
          <w:spacing w:val="40"/>
          <w:sz w:val="22"/>
        </w:rPr>
        <w:t> </w:t>
      </w:r>
      <w:r>
        <w:rPr>
          <w:sz w:val="22"/>
        </w:rPr>
        <w:t>z</w:t>
      </w:r>
      <w:r>
        <w:rPr>
          <w:spacing w:val="40"/>
          <w:sz w:val="22"/>
        </w:rPr>
        <w:t> </w:t>
      </w:r>
      <w:r>
        <w:rPr>
          <w:sz w:val="22"/>
        </w:rPr>
        <w:t>územně analytických podkladů,</w:t>
      </w:r>
    </w:p>
    <w:p>
      <w:pPr>
        <w:pStyle w:val="ListParagraph"/>
        <w:numPr>
          <w:ilvl w:val="1"/>
          <w:numId w:val="99"/>
        </w:numPr>
        <w:tabs>
          <w:tab w:pos="1415" w:val="left" w:leader="none"/>
          <w:tab w:pos="1418" w:val="left" w:leader="none"/>
        </w:tabs>
        <w:spacing w:line="117" w:lineRule="auto" w:before="297" w:after="0"/>
        <w:ind w:left="1418" w:right="137" w:hanging="284"/>
        <w:jc w:val="left"/>
        <w:rPr>
          <w:sz w:val="22"/>
        </w:rPr>
      </w:pPr>
      <w:r>
        <w:rPr>
          <w:sz w:val="22"/>
        </w:rPr>
        <w:t>vyhodnocení</w:t>
      </w:r>
      <w:r>
        <w:rPr>
          <w:spacing w:val="31"/>
          <w:sz w:val="22"/>
        </w:rPr>
        <w:t> </w:t>
      </w:r>
      <w:r>
        <w:rPr>
          <w:sz w:val="22"/>
        </w:rPr>
        <w:t>souladu</w:t>
      </w:r>
      <w:r>
        <w:rPr>
          <w:spacing w:val="31"/>
          <w:sz w:val="22"/>
        </w:rPr>
        <w:t> </w:t>
      </w:r>
      <w:r>
        <w:rPr>
          <w:sz w:val="22"/>
        </w:rPr>
        <w:t>územně</w:t>
      </w:r>
      <w:r>
        <w:rPr>
          <w:spacing w:val="30"/>
          <w:sz w:val="22"/>
        </w:rPr>
        <w:t> </w:t>
      </w:r>
      <w:r>
        <w:rPr>
          <w:sz w:val="22"/>
        </w:rPr>
        <w:t>plánovací</w:t>
      </w:r>
      <w:r>
        <w:rPr>
          <w:spacing w:val="31"/>
          <w:sz w:val="22"/>
        </w:rPr>
        <w:t> </w:t>
      </w:r>
      <w:r>
        <w:rPr>
          <w:sz w:val="22"/>
        </w:rPr>
        <w:t>dokumentace s</w:t>
      </w:r>
      <w:r>
        <w:rPr>
          <w:spacing w:val="31"/>
          <w:sz w:val="22"/>
        </w:rPr>
        <w:t> </w:t>
      </w:r>
      <w:r>
        <w:rPr>
          <w:sz w:val="22"/>
        </w:rPr>
        <w:t>nadřazenou územně plánovací dokumentací,</w:t>
      </w:r>
    </w:p>
    <w:p>
      <w:pPr>
        <w:pStyle w:val="ListParagraph"/>
        <w:numPr>
          <w:ilvl w:val="1"/>
          <w:numId w:val="99"/>
        </w:numPr>
        <w:tabs>
          <w:tab w:pos="1416" w:val="left" w:leader="none"/>
          <w:tab w:pos="1418" w:val="left" w:leader="none"/>
        </w:tabs>
        <w:spacing w:line="117" w:lineRule="auto" w:before="297" w:after="0"/>
        <w:ind w:left="1418" w:right="135" w:hanging="284"/>
        <w:jc w:val="left"/>
        <w:rPr>
          <w:sz w:val="22"/>
        </w:rPr>
      </w:pPr>
      <w:r>
        <w:rPr>
          <w:sz w:val="22"/>
        </w:rPr>
        <w:t>vyhodnocení</w:t>
      </w:r>
      <w:r>
        <w:rPr>
          <w:spacing w:val="40"/>
          <w:sz w:val="22"/>
        </w:rPr>
        <w:t> </w:t>
      </w:r>
      <w:r>
        <w:rPr>
          <w:sz w:val="22"/>
        </w:rPr>
        <w:t>potřeby</w:t>
      </w:r>
      <w:r>
        <w:rPr>
          <w:spacing w:val="40"/>
          <w:sz w:val="22"/>
        </w:rPr>
        <w:t> </w:t>
      </w:r>
      <w:r>
        <w:rPr>
          <w:sz w:val="22"/>
        </w:rPr>
        <w:t>pořízení</w:t>
      </w:r>
      <w:r>
        <w:rPr>
          <w:spacing w:val="40"/>
          <w:sz w:val="22"/>
        </w:rPr>
        <w:t> </w:t>
      </w:r>
      <w:r>
        <w:rPr>
          <w:sz w:val="22"/>
        </w:rPr>
        <w:t>změny</w:t>
      </w:r>
      <w:r>
        <w:rPr>
          <w:spacing w:val="40"/>
          <w:sz w:val="22"/>
        </w:rPr>
        <w:t> </w:t>
      </w:r>
      <w:r>
        <w:rPr>
          <w:sz w:val="22"/>
        </w:rPr>
        <w:t>územně</w:t>
      </w:r>
      <w:r>
        <w:rPr>
          <w:spacing w:val="40"/>
          <w:sz w:val="22"/>
        </w:rPr>
        <w:t> </w:t>
      </w:r>
      <w:r>
        <w:rPr>
          <w:sz w:val="22"/>
        </w:rPr>
        <w:t>plánovací</w:t>
      </w:r>
      <w:r>
        <w:rPr>
          <w:spacing w:val="40"/>
          <w:sz w:val="22"/>
        </w:rPr>
        <w:t> </w:t>
      </w:r>
      <w:r>
        <w:rPr>
          <w:sz w:val="22"/>
        </w:rPr>
        <w:t>dokumentace</w:t>
      </w:r>
      <w:r>
        <w:rPr>
          <w:spacing w:val="40"/>
          <w:sz w:val="22"/>
        </w:rPr>
        <w:t> </w:t>
      </w:r>
      <w:r>
        <w:rPr>
          <w:sz w:val="22"/>
        </w:rPr>
        <w:t>nebo nové územně plánovací dokumentace.</w:t>
      </w:r>
    </w:p>
    <w:p>
      <w:pPr>
        <w:pStyle w:val="ListParagraph"/>
        <w:numPr>
          <w:ilvl w:val="0"/>
          <w:numId w:val="99"/>
        </w:numPr>
        <w:tabs>
          <w:tab w:pos="1416" w:val="left" w:leader="none"/>
          <w:tab w:pos="1418" w:val="left" w:leader="none"/>
        </w:tabs>
        <w:spacing w:line="117" w:lineRule="auto" w:before="300" w:after="0"/>
        <w:ind w:left="1418" w:right="135" w:hanging="567"/>
        <w:jc w:val="both"/>
        <w:rPr>
          <w:sz w:val="22"/>
        </w:rPr>
      </w:pPr>
      <w:r>
        <w:rPr>
          <w:sz w:val="22"/>
        </w:rPr>
        <w:t>Vyplyne-li z vyhodnocení podle odstavce 2 písm. d) potřeba pořízení </w:t>
      </w:r>
      <w:r>
        <w:rPr>
          <w:sz w:val="22"/>
        </w:rPr>
        <w:t>změny územně</w:t>
      </w:r>
      <w:r>
        <w:rPr>
          <w:spacing w:val="-1"/>
          <w:sz w:val="22"/>
        </w:rPr>
        <w:t> </w:t>
      </w:r>
      <w:r>
        <w:rPr>
          <w:sz w:val="22"/>
        </w:rPr>
        <w:t>plánovací</w:t>
      </w:r>
      <w:r>
        <w:rPr>
          <w:spacing w:val="-1"/>
          <w:sz w:val="22"/>
        </w:rPr>
        <w:t> </w:t>
      </w:r>
      <w:r>
        <w:rPr>
          <w:sz w:val="22"/>
        </w:rPr>
        <w:t>dokumentace</w:t>
      </w:r>
      <w:r>
        <w:rPr>
          <w:spacing w:val="-1"/>
          <w:sz w:val="22"/>
        </w:rPr>
        <w:t> </w:t>
      </w:r>
      <w:r>
        <w:rPr>
          <w:sz w:val="22"/>
        </w:rPr>
        <w:t>nebo</w:t>
      </w:r>
      <w:r>
        <w:rPr>
          <w:spacing w:val="-1"/>
          <w:sz w:val="22"/>
        </w:rPr>
        <w:t> </w:t>
      </w:r>
      <w:r>
        <w:rPr>
          <w:sz w:val="22"/>
        </w:rPr>
        <w:t>nové</w:t>
      </w:r>
      <w:r>
        <w:rPr>
          <w:spacing w:val="-1"/>
          <w:sz w:val="22"/>
        </w:rPr>
        <w:t> </w:t>
      </w:r>
      <w:r>
        <w:rPr>
          <w:sz w:val="22"/>
        </w:rPr>
        <w:t>územně</w:t>
      </w:r>
      <w:r>
        <w:rPr>
          <w:spacing w:val="-1"/>
          <w:sz w:val="22"/>
        </w:rPr>
        <w:t> </w:t>
      </w:r>
      <w:r>
        <w:rPr>
          <w:sz w:val="22"/>
        </w:rPr>
        <w:t>plánovací</w:t>
      </w:r>
      <w:r>
        <w:rPr>
          <w:spacing w:val="-1"/>
          <w:sz w:val="22"/>
        </w:rPr>
        <w:t> </w:t>
      </w:r>
      <w:r>
        <w:rPr>
          <w:sz w:val="22"/>
        </w:rPr>
        <w:t>dokumentace, je součástí zprávy o uplatňování návrh zadání změny územně plánovací dokumentace (dále jen "zadání změny") nebo návrh zadání. Na projednání a schválení návrhu zprávy o uplatňování, návrhu zadání změny nebo návrhu zadání, jsou-li jejím obsahem, se použijí § 88 až 90 obdobně.</w:t>
      </w:r>
    </w:p>
    <w:p>
      <w:pPr>
        <w:pStyle w:val="ListParagraph"/>
        <w:numPr>
          <w:ilvl w:val="0"/>
          <w:numId w:val="99"/>
        </w:numPr>
        <w:tabs>
          <w:tab w:pos="1416" w:val="left" w:leader="none"/>
          <w:tab w:pos="1418" w:val="left" w:leader="none"/>
        </w:tabs>
        <w:spacing w:line="117" w:lineRule="auto" w:before="294" w:after="0"/>
        <w:ind w:left="1418" w:right="140" w:hanging="567"/>
        <w:jc w:val="both"/>
        <w:rPr>
          <w:sz w:val="22"/>
        </w:rPr>
      </w:pPr>
      <w:r>
        <w:rPr>
          <w:sz w:val="22"/>
        </w:rPr>
        <w:t>Při pořizování nové územně plánovací dokumentace navazující na schválené zadání podle odstavce 3 se dále postupuje podle § 91 až 105.</w:t>
      </w:r>
    </w:p>
    <w:p>
      <w:pPr>
        <w:pStyle w:val="ListParagraph"/>
        <w:spacing w:after="0" w:line="117" w:lineRule="auto"/>
        <w:jc w:val="both"/>
        <w:rPr>
          <w:sz w:val="22"/>
        </w:rPr>
        <w:sectPr>
          <w:pgSz w:w="11910" w:h="16850"/>
          <w:pgMar w:header="708" w:footer="995" w:top="1340" w:bottom="1180" w:left="850" w:right="1559"/>
        </w:sectPr>
      </w:pPr>
    </w:p>
    <w:p>
      <w:pPr>
        <w:pStyle w:val="ListParagraph"/>
        <w:numPr>
          <w:ilvl w:val="0"/>
          <w:numId w:val="99"/>
        </w:numPr>
        <w:tabs>
          <w:tab w:pos="1416" w:val="left" w:leader="none"/>
          <w:tab w:pos="1418" w:val="left" w:leader="none"/>
        </w:tabs>
        <w:spacing w:line="117" w:lineRule="auto" w:before="360" w:after="0"/>
        <w:ind w:left="1418" w:right="136" w:hanging="567"/>
        <w:jc w:val="both"/>
        <w:rPr>
          <w:sz w:val="22"/>
        </w:rPr>
      </w:pPr>
      <w:r>
        <w:rPr>
          <w:sz w:val="22"/>
        </w:rPr>
        <w:t>Při pořizování změny územně plánovací dokumentace navazující na</w:t>
      </w:r>
      <w:r>
        <w:rPr>
          <w:spacing w:val="80"/>
          <w:sz w:val="22"/>
        </w:rPr>
        <w:t> </w:t>
      </w:r>
      <w:r>
        <w:rPr>
          <w:sz w:val="22"/>
        </w:rPr>
        <w:t>schválené zadání změny podle odstavce 3 se postupuje podle § 93 až 104 a § 105 odst. 3 obdobně.</w:t>
      </w:r>
    </w:p>
    <w:p>
      <w:pPr>
        <w:spacing w:line="450" w:lineRule="exact" w:before="12"/>
        <w:ind w:left="677" w:right="0" w:firstLine="0"/>
        <w:jc w:val="center"/>
        <w:rPr>
          <w:sz w:val="24"/>
        </w:rPr>
      </w:pPr>
      <w:r>
        <w:rPr>
          <w:sz w:val="24"/>
        </w:rPr>
        <w:t>O</w:t>
      </w:r>
      <w:r>
        <w:rPr>
          <w:spacing w:val="-31"/>
          <w:sz w:val="24"/>
        </w:rPr>
        <w:t> </w:t>
      </w:r>
      <w:r>
        <w:rPr>
          <w:sz w:val="24"/>
        </w:rPr>
        <w:t>d</w:t>
      </w:r>
      <w:r>
        <w:rPr>
          <w:spacing w:val="-30"/>
          <w:sz w:val="24"/>
        </w:rPr>
        <w:t> </w:t>
      </w:r>
      <w:r>
        <w:rPr>
          <w:sz w:val="24"/>
        </w:rPr>
        <w:t>d</w:t>
      </w:r>
      <w:r>
        <w:rPr>
          <w:spacing w:val="-32"/>
          <w:sz w:val="24"/>
        </w:rPr>
        <w:t> </w:t>
      </w:r>
      <w:r>
        <w:rPr>
          <w:sz w:val="24"/>
        </w:rPr>
        <w:t>í</w:t>
      </w:r>
      <w:r>
        <w:rPr>
          <w:spacing w:val="-30"/>
          <w:sz w:val="24"/>
        </w:rPr>
        <w:t> </w:t>
      </w:r>
      <w:r>
        <w:rPr>
          <w:sz w:val="24"/>
        </w:rPr>
        <w:t>l</w:t>
      </w:r>
      <w:r>
        <w:rPr>
          <w:spacing w:val="70"/>
          <w:sz w:val="24"/>
        </w:rPr>
        <w:t> </w:t>
      </w:r>
      <w:r>
        <w:rPr>
          <w:spacing w:val="-12"/>
          <w:sz w:val="24"/>
        </w:rPr>
        <w:t>4</w:t>
      </w:r>
    </w:p>
    <w:p>
      <w:pPr>
        <w:pStyle w:val="BodyText"/>
        <w:spacing w:line="401" w:lineRule="exact"/>
        <w:ind w:left="668" w:firstLine="0"/>
        <w:jc w:val="center"/>
      </w:pPr>
      <w:r>
        <w:rPr>
          <w:color w:val="585858"/>
        </w:rPr>
        <w:t>Z</w:t>
      </w:r>
      <w:r>
        <w:rPr>
          <w:color w:val="585858"/>
          <w:spacing w:val="-26"/>
        </w:rPr>
        <w:t> </w:t>
      </w:r>
      <w:r>
        <w:rPr>
          <w:color w:val="585858"/>
        </w:rPr>
        <w:t>m</w:t>
      </w:r>
      <w:r>
        <w:rPr>
          <w:color w:val="585858"/>
          <w:spacing w:val="-25"/>
        </w:rPr>
        <w:t> </w:t>
      </w:r>
      <w:r>
        <w:rPr>
          <w:color w:val="585858"/>
        </w:rPr>
        <w:t>ě</w:t>
      </w:r>
      <w:r>
        <w:rPr>
          <w:color w:val="585858"/>
          <w:spacing w:val="-26"/>
        </w:rPr>
        <w:t> </w:t>
      </w:r>
      <w:r>
        <w:rPr>
          <w:color w:val="585858"/>
        </w:rPr>
        <w:t>n</w:t>
      </w:r>
      <w:r>
        <w:rPr>
          <w:color w:val="585858"/>
          <w:spacing w:val="-26"/>
        </w:rPr>
        <w:t> </w:t>
      </w:r>
      <w:r>
        <w:rPr>
          <w:color w:val="585858"/>
        </w:rPr>
        <w:t>a</w:t>
      </w:r>
      <w:r>
        <w:rPr>
          <w:color w:val="585858"/>
          <w:spacing w:val="72"/>
        </w:rPr>
        <w:t> </w:t>
      </w:r>
      <w:r>
        <w:rPr>
          <w:color w:val="585858"/>
        </w:rPr>
        <w:t>ú</w:t>
      </w:r>
      <w:r>
        <w:rPr>
          <w:color w:val="585858"/>
          <w:spacing w:val="-26"/>
        </w:rPr>
        <w:t> </w:t>
      </w:r>
      <w:r>
        <w:rPr>
          <w:color w:val="585858"/>
        </w:rPr>
        <w:t>z</w:t>
      </w:r>
      <w:r>
        <w:rPr>
          <w:color w:val="585858"/>
          <w:spacing w:val="-26"/>
        </w:rPr>
        <w:t> </w:t>
      </w:r>
      <w:r>
        <w:rPr>
          <w:color w:val="585858"/>
        </w:rPr>
        <w:t>e</w:t>
      </w:r>
      <w:r>
        <w:rPr>
          <w:color w:val="585858"/>
          <w:spacing w:val="-28"/>
        </w:rPr>
        <w:t> </w:t>
      </w:r>
      <w:r>
        <w:rPr>
          <w:color w:val="585858"/>
        </w:rPr>
        <w:t>m</w:t>
      </w:r>
      <w:r>
        <w:rPr>
          <w:color w:val="585858"/>
          <w:spacing w:val="-25"/>
        </w:rPr>
        <w:t> </w:t>
      </w:r>
      <w:r>
        <w:rPr>
          <w:color w:val="585858"/>
        </w:rPr>
        <w:t>n</w:t>
      </w:r>
      <w:r>
        <w:rPr>
          <w:color w:val="585858"/>
          <w:spacing w:val="-26"/>
        </w:rPr>
        <w:t> </w:t>
      </w:r>
      <w:r>
        <w:rPr>
          <w:color w:val="585858"/>
        </w:rPr>
        <w:t>ě</w:t>
      </w:r>
      <w:r>
        <w:rPr>
          <w:color w:val="585858"/>
          <w:spacing w:val="70"/>
        </w:rPr>
        <w:t> </w:t>
      </w:r>
      <w:r>
        <w:rPr>
          <w:color w:val="585858"/>
        </w:rPr>
        <w:t>p</w:t>
      </w:r>
      <w:r>
        <w:rPr>
          <w:color w:val="585858"/>
          <w:spacing w:val="-25"/>
        </w:rPr>
        <w:t> </w:t>
      </w:r>
      <w:r>
        <w:rPr>
          <w:color w:val="585858"/>
        </w:rPr>
        <w:t>l</w:t>
      </w:r>
      <w:r>
        <w:rPr>
          <w:color w:val="585858"/>
          <w:spacing w:val="-28"/>
        </w:rPr>
        <w:t> </w:t>
      </w:r>
      <w:r>
        <w:rPr>
          <w:color w:val="585858"/>
        </w:rPr>
        <w:t>á</w:t>
      </w:r>
      <w:r>
        <w:rPr>
          <w:color w:val="585858"/>
          <w:spacing w:val="-26"/>
        </w:rPr>
        <w:t> </w:t>
      </w:r>
      <w:r>
        <w:rPr>
          <w:color w:val="585858"/>
        </w:rPr>
        <w:t>n</w:t>
      </w:r>
      <w:r>
        <w:rPr>
          <w:color w:val="585858"/>
          <w:spacing w:val="-26"/>
        </w:rPr>
        <w:t> </w:t>
      </w:r>
      <w:r>
        <w:rPr>
          <w:color w:val="585858"/>
        </w:rPr>
        <w:t>o</w:t>
      </w:r>
      <w:r>
        <w:rPr>
          <w:color w:val="585858"/>
          <w:spacing w:val="-26"/>
        </w:rPr>
        <w:t> </w:t>
      </w:r>
      <w:r>
        <w:rPr>
          <w:color w:val="585858"/>
        </w:rPr>
        <w:t>v</w:t>
      </w:r>
      <w:r>
        <w:rPr>
          <w:color w:val="585858"/>
          <w:spacing w:val="-27"/>
        </w:rPr>
        <w:t> </w:t>
      </w:r>
      <w:r>
        <w:rPr>
          <w:color w:val="585858"/>
        </w:rPr>
        <w:t>a</w:t>
      </w:r>
      <w:r>
        <w:rPr>
          <w:color w:val="585858"/>
          <w:spacing w:val="-26"/>
        </w:rPr>
        <w:t> </w:t>
      </w:r>
      <w:r>
        <w:rPr>
          <w:color w:val="585858"/>
        </w:rPr>
        <w:t>c</w:t>
      </w:r>
      <w:r>
        <w:rPr>
          <w:color w:val="585858"/>
          <w:spacing w:val="-25"/>
        </w:rPr>
        <w:t> </w:t>
      </w:r>
      <w:r>
        <w:rPr>
          <w:color w:val="585858"/>
        </w:rPr>
        <w:t>í</w:t>
      </w:r>
      <w:r>
        <w:rPr>
          <w:color w:val="585858"/>
          <w:spacing w:val="72"/>
        </w:rPr>
        <w:t> </w:t>
      </w:r>
      <w:r>
        <w:rPr>
          <w:color w:val="585858"/>
        </w:rPr>
        <w:t>d</w:t>
      </w:r>
      <w:r>
        <w:rPr>
          <w:color w:val="585858"/>
          <w:spacing w:val="-25"/>
        </w:rPr>
        <w:t> </w:t>
      </w:r>
      <w:r>
        <w:rPr>
          <w:color w:val="585858"/>
        </w:rPr>
        <w:t>o</w:t>
      </w:r>
      <w:r>
        <w:rPr>
          <w:color w:val="585858"/>
          <w:spacing w:val="-28"/>
        </w:rPr>
        <w:t> </w:t>
      </w:r>
      <w:r>
        <w:rPr>
          <w:color w:val="585858"/>
        </w:rPr>
        <w:t>k</w:t>
      </w:r>
      <w:r>
        <w:rPr>
          <w:color w:val="585858"/>
          <w:spacing w:val="-25"/>
        </w:rPr>
        <w:t> </w:t>
      </w:r>
      <w:r>
        <w:rPr>
          <w:color w:val="585858"/>
        </w:rPr>
        <w:t>u</w:t>
      </w:r>
      <w:r>
        <w:rPr>
          <w:color w:val="585858"/>
          <w:spacing w:val="-29"/>
        </w:rPr>
        <w:t> </w:t>
      </w:r>
      <w:r>
        <w:rPr>
          <w:color w:val="585858"/>
        </w:rPr>
        <w:t>m</w:t>
      </w:r>
      <w:r>
        <w:rPr>
          <w:color w:val="585858"/>
          <w:spacing w:val="-25"/>
        </w:rPr>
        <w:t> </w:t>
      </w:r>
      <w:r>
        <w:rPr>
          <w:color w:val="585858"/>
        </w:rPr>
        <w:t>e</w:t>
      </w:r>
      <w:r>
        <w:rPr>
          <w:color w:val="585858"/>
          <w:spacing w:val="-26"/>
        </w:rPr>
        <w:t> </w:t>
      </w:r>
      <w:r>
        <w:rPr>
          <w:color w:val="585858"/>
        </w:rPr>
        <w:t>n</w:t>
      </w:r>
      <w:r>
        <w:rPr>
          <w:color w:val="585858"/>
          <w:spacing w:val="-26"/>
        </w:rPr>
        <w:t> </w:t>
      </w:r>
      <w:r>
        <w:rPr>
          <w:color w:val="585858"/>
        </w:rPr>
        <w:t>t</w:t>
      </w:r>
      <w:r>
        <w:rPr>
          <w:color w:val="585858"/>
          <w:spacing w:val="-28"/>
        </w:rPr>
        <w:t> </w:t>
      </w:r>
      <w:r>
        <w:rPr>
          <w:color w:val="585858"/>
        </w:rPr>
        <w:t>a</w:t>
      </w:r>
      <w:r>
        <w:rPr>
          <w:color w:val="585858"/>
          <w:spacing w:val="-26"/>
        </w:rPr>
        <w:t> </w:t>
      </w:r>
      <w:r>
        <w:rPr>
          <w:color w:val="585858"/>
        </w:rPr>
        <w:t>c</w:t>
      </w:r>
      <w:r>
        <w:rPr>
          <w:color w:val="585858"/>
          <w:spacing w:val="-25"/>
        </w:rPr>
        <w:t> </w:t>
      </w:r>
      <w:r>
        <w:rPr>
          <w:color w:val="585858"/>
          <w:spacing w:val="-10"/>
        </w:rPr>
        <w:t>e</w:t>
      </w:r>
    </w:p>
    <w:p>
      <w:pPr>
        <w:pStyle w:val="Heading4"/>
        <w:spacing w:before="141"/>
      </w:pPr>
      <w:r>
        <w:rPr/>
        <w:t>§</w:t>
      </w:r>
      <w:r>
        <w:rPr>
          <w:spacing w:val="1"/>
        </w:rPr>
        <w:t> </w:t>
      </w:r>
      <w:r>
        <w:rPr>
          <w:spacing w:val="-5"/>
        </w:rPr>
        <w:t>108</w:t>
      </w:r>
    </w:p>
    <w:p>
      <w:pPr>
        <w:pStyle w:val="BodyText"/>
        <w:spacing w:line="437" w:lineRule="exact"/>
        <w:ind w:left="3929" w:firstLine="0"/>
        <w:jc w:val="left"/>
      </w:pPr>
      <w:r>
        <w:rPr>
          <w:spacing w:val="19"/>
        </w:rPr>
        <w:t>Obecná</w:t>
      </w:r>
      <w:r>
        <w:rPr>
          <w:spacing w:val="49"/>
        </w:rPr>
        <w:t> </w:t>
      </w:r>
      <w:r>
        <w:rPr>
          <w:spacing w:val="18"/>
        </w:rPr>
        <w:t>ustanovení</w:t>
      </w:r>
    </w:p>
    <w:p>
      <w:pPr>
        <w:pStyle w:val="ListParagraph"/>
        <w:numPr>
          <w:ilvl w:val="0"/>
          <w:numId w:val="100"/>
        </w:numPr>
        <w:tabs>
          <w:tab w:pos="1416" w:val="left" w:leader="none"/>
          <w:tab w:pos="1418" w:val="left" w:leader="none"/>
        </w:tabs>
        <w:spacing w:line="117" w:lineRule="auto" w:before="208" w:after="0"/>
        <w:ind w:left="1418" w:right="137" w:hanging="567"/>
        <w:jc w:val="both"/>
        <w:rPr>
          <w:sz w:val="22"/>
        </w:rPr>
      </w:pPr>
      <w:r>
        <w:rPr>
          <w:sz w:val="22"/>
        </w:rPr>
        <w:t>Změna územně plánovací dokumentace se zpracovává, projednává a vydává v rozsahu měněných částí.</w:t>
      </w:r>
    </w:p>
    <w:p>
      <w:pPr>
        <w:pStyle w:val="ListParagraph"/>
        <w:numPr>
          <w:ilvl w:val="0"/>
          <w:numId w:val="100"/>
        </w:numPr>
        <w:tabs>
          <w:tab w:pos="1416" w:val="left" w:leader="none"/>
          <w:tab w:pos="1418" w:val="left" w:leader="none"/>
        </w:tabs>
        <w:spacing w:line="117" w:lineRule="auto" w:before="300" w:after="0"/>
        <w:ind w:left="1418" w:right="135" w:hanging="567"/>
        <w:jc w:val="both"/>
        <w:rPr>
          <w:sz w:val="22"/>
        </w:rPr>
      </w:pPr>
      <w:r>
        <w:rPr>
          <w:sz w:val="22"/>
        </w:rPr>
        <w:t>Pořizovatel do 7 dnů po vydání změny územně plánovací dokumentace zajistí vložení této změny a úplného znění územně plánovací dokumentace po této změně do národního geoportálu územního plánování.</w:t>
      </w:r>
    </w:p>
    <w:p>
      <w:pPr>
        <w:pStyle w:val="ListParagraph"/>
        <w:numPr>
          <w:ilvl w:val="0"/>
          <w:numId w:val="100"/>
        </w:numPr>
        <w:tabs>
          <w:tab w:pos="1416" w:val="left" w:leader="none"/>
          <w:tab w:pos="1418" w:val="left" w:leader="none"/>
        </w:tabs>
        <w:spacing w:line="117" w:lineRule="auto" w:before="296" w:after="0"/>
        <w:ind w:left="1418" w:right="135" w:hanging="567"/>
        <w:jc w:val="both"/>
        <w:rPr>
          <w:sz w:val="22"/>
        </w:rPr>
      </w:pPr>
      <w:r>
        <w:rPr>
          <w:sz w:val="22"/>
        </w:rPr>
        <w:t>Změnu územně plánovací dokumentace, úplné znění územně plánovací dokumentace po této změně a adresy jejich uložení v národním geoportálu územního plánování oznámí pořizovatel veřejnou vyhláškou; dnem doručení veřejné vyhlášky nabývá změna účinnosti.</w:t>
      </w:r>
    </w:p>
    <w:p>
      <w:pPr>
        <w:pStyle w:val="ListParagraph"/>
        <w:numPr>
          <w:ilvl w:val="0"/>
          <w:numId w:val="100"/>
        </w:numPr>
        <w:tabs>
          <w:tab w:pos="1416" w:val="left" w:leader="none"/>
          <w:tab w:pos="1418" w:val="left" w:leader="none"/>
        </w:tabs>
        <w:spacing w:line="117" w:lineRule="auto" w:before="297" w:after="0"/>
        <w:ind w:left="1418" w:right="137" w:hanging="567"/>
        <w:jc w:val="both"/>
        <w:rPr>
          <w:sz w:val="22"/>
        </w:rPr>
      </w:pPr>
      <w:r>
        <w:rPr>
          <w:sz w:val="22"/>
        </w:rPr>
        <w:t>Jedná-li se o změnu územního plánu, lze další zastavitelné plochy </w:t>
      </w:r>
      <w:r>
        <w:rPr>
          <w:sz w:val="22"/>
        </w:rPr>
        <w:t>touto změnou vymezit pouze na základě prokázání potřeby vymezení nových zastavitelných ploch.</w:t>
      </w:r>
    </w:p>
    <w:p>
      <w:pPr>
        <w:pStyle w:val="Heading4"/>
        <w:spacing w:before="131"/>
      </w:pPr>
      <w:r>
        <w:rPr/>
        <w:t>§</w:t>
      </w:r>
      <w:r>
        <w:rPr>
          <w:spacing w:val="1"/>
        </w:rPr>
        <w:t> </w:t>
      </w:r>
      <w:r>
        <w:rPr>
          <w:spacing w:val="-5"/>
        </w:rPr>
        <w:t>109</w:t>
      </w:r>
    </w:p>
    <w:p>
      <w:pPr>
        <w:pStyle w:val="BodyText"/>
        <w:spacing w:line="437" w:lineRule="exact"/>
        <w:ind w:left="3859" w:firstLine="0"/>
        <w:jc w:val="left"/>
      </w:pPr>
      <w:r>
        <w:rPr>
          <w:spacing w:val="20"/>
        </w:rPr>
        <w:t>Rozhodnutí</w:t>
      </w:r>
      <w:r>
        <w:rPr>
          <w:spacing w:val="52"/>
        </w:rPr>
        <w:t> </w:t>
      </w:r>
      <w:r>
        <w:rPr/>
        <w:t>o</w:t>
      </w:r>
      <w:r>
        <w:rPr>
          <w:spacing w:val="52"/>
        </w:rPr>
        <w:t> </w:t>
      </w:r>
      <w:r>
        <w:rPr>
          <w:spacing w:val="13"/>
        </w:rPr>
        <w:t>změně</w:t>
      </w:r>
    </w:p>
    <w:p>
      <w:pPr>
        <w:pStyle w:val="ListParagraph"/>
        <w:numPr>
          <w:ilvl w:val="0"/>
          <w:numId w:val="101"/>
        </w:numPr>
        <w:tabs>
          <w:tab w:pos="1416" w:val="left" w:leader="none"/>
          <w:tab w:pos="1418" w:val="left" w:leader="none"/>
        </w:tabs>
        <w:spacing w:line="117" w:lineRule="auto" w:before="208" w:after="0"/>
        <w:ind w:left="1418" w:right="136" w:hanging="567"/>
        <w:jc w:val="both"/>
        <w:rPr>
          <w:sz w:val="22"/>
        </w:rPr>
      </w:pPr>
      <w:r>
        <w:rPr>
          <w:sz w:val="22"/>
        </w:rPr>
        <w:t>Nejde-li o změnu pořizovanou na základě zprávy o uplatňování, </w:t>
      </w:r>
      <w:r>
        <w:rPr>
          <w:sz w:val="22"/>
        </w:rPr>
        <w:t>schvalující orgán rozhoduje o pořízení změny z vlastního podnětu nebo z podnětu</w:t>
      </w:r>
    </w:p>
    <w:p>
      <w:pPr>
        <w:pStyle w:val="ListParagraph"/>
        <w:numPr>
          <w:ilvl w:val="1"/>
          <w:numId w:val="101"/>
        </w:numPr>
        <w:tabs>
          <w:tab w:pos="1417" w:val="left" w:leader="none"/>
        </w:tabs>
        <w:spacing w:line="240" w:lineRule="auto" w:before="70" w:after="0"/>
        <w:ind w:left="1417" w:right="0" w:hanging="282"/>
        <w:jc w:val="left"/>
        <w:rPr>
          <w:sz w:val="22"/>
        </w:rPr>
      </w:pPr>
      <w:r>
        <w:rPr>
          <w:sz w:val="22"/>
        </w:rPr>
        <w:t>oprávněného</w:t>
      </w:r>
      <w:r>
        <w:rPr>
          <w:spacing w:val="-7"/>
          <w:sz w:val="22"/>
        </w:rPr>
        <w:t> </w:t>
      </w:r>
      <w:r>
        <w:rPr>
          <w:spacing w:val="-2"/>
          <w:sz w:val="22"/>
        </w:rPr>
        <w:t>investora,</w:t>
      </w:r>
    </w:p>
    <w:p>
      <w:pPr>
        <w:pStyle w:val="ListParagraph"/>
        <w:numPr>
          <w:ilvl w:val="1"/>
          <w:numId w:val="101"/>
        </w:numPr>
        <w:tabs>
          <w:tab w:pos="1416" w:val="left" w:leader="none"/>
          <w:tab w:pos="1418" w:val="left" w:leader="none"/>
        </w:tabs>
        <w:spacing w:line="117" w:lineRule="auto" w:before="252" w:after="0"/>
        <w:ind w:left="1418" w:right="138" w:hanging="284"/>
        <w:jc w:val="both"/>
        <w:rPr>
          <w:sz w:val="22"/>
        </w:rPr>
      </w:pPr>
      <w:r>
        <w:rPr>
          <w:sz w:val="22"/>
        </w:rPr>
        <w:t>ministerstva, jiného ústředního orgánu státní správy nebo kraje v případě územního rozvojového plánu,</w:t>
      </w:r>
    </w:p>
    <w:p>
      <w:pPr>
        <w:pStyle w:val="ListParagraph"/>
        <w:numPr>
          <w:ilvl w:val="1"/>
          <w:numId w:val="101"/>
        </w:numPr>
        <w:tabs>
          <w:tab w:pos="1416" w:val="left" w:leader="none"/>
        </w:tabs>
        <w:spacing w:line="240" w:lineRule="auto" w:before="71" w:after="0"/>
        <w:ind w:left="1416" w:right="0" w:hanging="281"/>
        <w:jc w:val="left"/>
        <w:rPr>
          <w:sz w:val="22"/>
        </w:rPr>
      </w:pPr>
      <w:r>
        <w:rPr>
          <w:sz w:val="22"/>
        </w:rPr>
        <w:t>orgánu</w:t>
      </w:r>
      <w:r>
        <w:rPr>
          <w:spacing w:val="-4"/>
          <w:sz w:val="22"/>
        </w:rPr>
        <w:t> </w:t>
      </w:r>
      <w:r>
        <w:rPr>
          <w:sz w:val="22"/>
        </w:rPr>
        <w:t>veřejné</w:t>
      </w:r>
      <w:r>
        <w:rPr>
          <w:spacing w:val="-6"/>
          <w:sz w:val="22"/>
        </w:rPr>
        <w:t> </w:t>
      </w:r>
      <w:r>
        <w:rPr>
          <w:sz w:val="22"/>
        </w:rPr>
        <w:t>správy</w:t>
      </w:r>
      <w:r>
        <w:rPr>
          <w:spacing w:val="-4"/>
          <w:sz w:val="22"/>
        </w:rPr>
        <w:t> </w:t>
      </w:r>
      <w:r>
        <w:rPr>
          <w:sz w:val="22"/>
        </w:rPr>
        <w:t>v</w:t>
      </w:r>
      <w:r>
        <w:rPr>
          <w:spacing w:val="-7"/>
          <w:sz w:val="22"/>
        </w:rPr>
        <w:t> </w:t>
      </w:r>
      <w:r>
        <w:rPr>
          <w:sz w:val="22"/>
        </w:rPr>
        <w:t>případě</w:t>
      </w:r>
      <w:r>
        <w:rPr>
          <w:spacing w:val="-5"/>
          <w:sz w:val="22"/>
        </w:rPr>
        <w:t> </w:t>
      </w:r>
      <w:r>
        <w:rPr>
          <w:sz w:val="22"/>
        </w:rPr>
        <w:t>zásad</w:t>
      </w:r>
      <w:r>
        <w:rPr>
          <w:spacing w:val="-3"/>
          <w:sz w:val="22"/>
        </w:rPr>
        <w:t> </w:t>
      </w:r>
      <w:r>
        <w:rPr>
          <w:sz w:val="22"/>
        </w:rPr>
        <w:t>územního</w:t>
      </w:r>
      <w:r>
        <w:rPr>
          <w:spacing w:val="-2"/>
          <w:sz w:val="22"/>
        </w:rPr>
        <w:t> rozvoje,</w:t>
      </w:r>
    </w:p>
    <w:p>
      <w:pPr>
        <w:pStyle w:val="ListParagraph"/>
        <w:numPr>
          <w:ilvl w:val="1"/>
          <w:numId w:val="101"/>
        </w:numPr>
        <w:tabs>
          <w:tab w:pos="1417" w:val="left" w:leader="none"/>
        </w:tabs>
        <w:spacing w:line="240" w:lineRule="auto" w:before="22" w:after="0"/>
        <w:ind w:left="1417" w:right="0" w:hanging="282"/>
        <w:jc w:val="left"/>
        <w:rPr>
          <w:sz w:val="22"/>
        </w:rPr>
      </w:pPr>
      <w:r>
        <w:rPr>
          <w:sz w:val="22"/>
        </w:rPr>
        <w:t>orgánu</w:t>
      </w:r>
      <w:r>
        <w:rPr>
          <w:spacing w:val="-4"/>
          <w:sz w:val="22"/>
        </w:rPr>
        <w:t> </w:t>
      </w:r>
      <w:r>
        <w:rPr>
          <w:sz w:val="22"/>
        </w:rPr>
        <w:t>veřejné</w:t>
      </w:r>
      <w:r>
        <w:rPr>
          <w:spacing w:val="-4"/>
          <w:sz w:val="22"/>
        </w:rPr>
        <w:t> </w:t>
      </w:r>
      <w:r>
        <w:rPr>
          <w:spacing w:val="-2"/>
          <w:sz w:val="22"/>
        </w:rPr>
        <w:t>správy,</w:t>
      </w:r>
    </w:p>
    <w:p>
      <w:pPr>
        <w:pStyle w:val="ListParagraph"/>
        <w:numPr>
          <w:ilvl w:val="1"/>
          <w:numId w:val="101"/>
        </w:numPr>
        <w:tabs>
          <w:tab w:pos="1416" w:val="left" w:leader="none"/>
          <w:tab w:pos="1418" w:val="left" w:leader="none"/>
        </w:tabs>
        <w:spacing w:line="117" w:lineRule="auto" w:before="249" w:after="0"/>
        <w:ind w:left="1418" w:right="138" w:hanging="284"/>
        <w:jc w:val="both"/>
        <w:rPr>
          <w:sz w:val="22"/>
        </w:rPr>
      </w:pPr>
      <w:r>
        <w:rPr>
          <w:sz w:val="22"/>
        </w:rPr>
        <w:t>občana obce nebo osoby, která má vlastnická nebo jiná věcná práva k</w:t>
      </w:r>
      <w:r>
        <w:rPr>
          <w:spacing w:val="40"/>
          <w:sz w:val="22"/>
        </w:rPr>
        <w:t> </w:t>
      </w:r>
      <w:r>
        <w:rPr>
          <w:sz w:val="22"/>
        </w:rPr>
        <w:t>pozemku nebo stavbě na území obce v případě územního plánu nebo regulačního plánu.</w:t>
      </w:r>
    </w:p>
    <w:p>
      <w:pPr>
        <w:pStyle w:val="ListParagraph"/>
        <w:spacing w:after="0" w:line="117" w:lineRule="auto"/>
        <w:jc w:val="both"/>
        <w:rPr>
          <w:sz w:val="22"/>
        </w:rPr>
        <w:sectPr>
          <w:pgSz w:w="11910" w:h="16850"/>
          <w:pgMar w:header="708" w:footer="995" w:top="1340" w:bottom="1180" w:left="850" w:right="1559"/>
        </w:sectPr>
      </w:pPr>
    </w:p>
    <w:p>
      <w:pPr>
        <w:pStyle w:val="ListParagraph"/>
        <w:numPr>
          <w:ilvl w:val="0"/>
          <w:numId w:val="101"/>
        </w:numPr>
        <w:tabs>
          <w:tab w:pos="1416" w:val="left" w:leader="none"/>
          <w:tab w:pos="1418" w:val="left" w:leader="none"/>
        </w:tabs>
        <w:spacing w:line="117" w:lineRule="auto" w:before="360" w:after="0"/>
        <w:ind w:left="1418" w:right="137" w:hanging="567"/>
        <w:jc w:val="both"/>
        <w:rPr>
          <w:sz w:val="22"/>
        </w:rPr>
      </w:pPr>
      <w:r>
        <w:rPr>
          <w:sz w:val="22"/>
        </w:rPr>
        <w:t>Podnět na pořízení změny podle odstavce 1 se podává v případě územního rozvojového plánu u Nejvyššího stavebního úřadu, v ostatních případech u příslušného schvalujícího orgánu a obsahuje</w:t>
      </w:r>
    </w:p>
    <w:p>
      <w:pPr>
        <w:pStyle w:val="ListParagraph"/>
        <w:numPr>
          <w:ilvl w:val="1"/>
          <w:numId w:val="101"/>
        </w:numPr>
        <w:tabs>
          <w:tab w:pos="1416" w:val="left" w:leader="none"/>
          <w:tab w:pos="1418" w:val="left" w:leader="none"/>
        </w:tabs>
        <w:spacing w:line="117" w:lineRule="auto" w:before="299" w:after="0"/>
        <w:ind w:left="1418" w:right="139" w:hanging="284"/>
        <w:jc w:val="both"/>
        <w:rPr>
          <w:sz w:val="22"/>
        </w:rPr>
      </w:pPr>
      <w:r>
        <w:rPr>
          <w:sz w:val="22"/>
        </w:rPr>
        <w:t>údaje umožňující identifikaci navrhovatele podnětu, včetně uvedení skutečnosti prokazující, že je oprávněn podat podnět na pořízení změny územně plánovací dokumentace,</w:t>
      </w:r>
    </w:p>
    <w:p>
      <w:pPr>
        <w:pStyle w:val="ListParagraph"/>
        <w:numPr>
          <w:ilvl w:val="1"/>
          <w:numId w:val="101"/>
        </w:numPr>
        <w:tabs>
          <w:tab w:pos="1417" w:val="left" w:leader="none"/>
        </w:tabs>
        <w:spacing w:line="240" w:lineRule="auto" w:before="71" w:after="0"/>
        <w:ind w:left="1417" w:right="0" w:hanging="282"/>
        <w:jc w:val="left"/>
        <w:rPr>
          <w:sz w:val="22"/>
        </w:rPr>
      </w:pPr>
      <w:r>
        <w:rPr>
          <w:sz w:val="22"/>
        </w:rPr>
        <w:t>název</w:t>
      </w:r>
      <w:r>
        <w:rPr>
          <w:spacing w:val="-7"/>
          <w:sz w:val="22"/>
        </w:rPr>
        <w:t> </w:t>
      </w:r>
      <w:r>
        <w:rPr>
          <w:sz w:val="22"/>
        </w:rPr>
        <w:t>územně</w:t>
      </w:r>
      <w:r>
        <w:rPr>
          <w:spacing w:val="-7"/>
          <w:sz w:val="22"/>
        </w:rPr>
        <w:t> </w:t>
      </w:r>
      <w:r>
        <w:rPr>
          <w:sz w:val="22"/>
        </w:rPr>
        <w:t>plánovací</w:t>
      </w:r>
      <w:r>
        <w:rPr>
          <w:spacing w:val="-4"/>
          <w:sz w:val="22"/>
        </w:rPr>
        <w:t> </w:t>
      </w:r>
      <w:r>
        <w:rPr>
          <w:sz w:val="22"/>
        </w:rPr>
        <w:t>dokumentace,</w:t>
      </w:r>
      <w:r>
        <w:rPr>
          <w:spacing w:val="-6"/>
          <w:sz w:val="22"/>
        </w:rPr>
        <w:t> </w:t>
      </w:r>
      <w:r>
        <w:rPr>
          <w:sz w:val="22"/>
        </w:rPr>
        <w:t>kterou</w:t>
      </w:r>
      <w:r>
        <w:rPr>
          <w:spacing w:val="-9"/>
          <w:sz w:val="22"/>
        </w:rPr>
        <w:t> </w:t>
      </w:r>
      <w:r>
        <w:rPr>
          <w:sz w:val="22"/>
        </w:rPr>
        <w:t>navrhuje</w:t>
      </w:r>
      <w:r>
        <w:rPr>
          <w:spacing w:val="-4"/>
          <w:sz w:val="22"/>
        </w:rPr>
        <w:t> </w:t>
      </w:r>
      <w:r>
        <w:rPr>
          <w:spacing w:val="-2"/>
          <w:sz w:val="22"/>
        </w:rPr>
        <w:t>změnit,</w:t>
      </w:r>
    </w:p>
    <w:p>
      <w:pPr>
        <w:pStyle w:val="ListParagraph"/>
        <w:numPr>
          <w:ilvl w:val="1"/>
          <w:numId w:val="101"/>
        </w:numPr>
        <w:tabs>
          <w:tab w:pos="1416" w:val="left" w:leader="none"/>
        </w:tabs>
        <w:spacing w:line="240" w:lineRule="auto" w:before="22" w:after="0"/>
        <w:ind w:left="1416" w:right="0" w:hanging="281"/>
        <w:jc w:val="left"/>
        <w:rPr>
          <w:sz w:val="22"/>
        </w:rPr>
      </w:pPr>
      <w:r>
        <w:rPr>
          <w:sz w:val="22"/>
        </w:rPr>
        <w:t>důvody</w:t>
      </w:r>
      <w:r>
        <w:rPr>
          <w:spacing w:val="-4"/>
          <w:sz w:val="22"/>
        </w:rPr>
        <w:t> </w:t>
      </w:r>
      <w:r>
        <w:rPr>
          <w:sz w:val="22"/>
        </w:rPr>
        <w:t>pro</w:t>
      </w:r>
      <w:r>
        <w:rPr>
          <w:spacing w:val="-4"/>
          <w:sz w:val="22"/>
        </w:rPr>
        <w:t> </w:t>
      </w:r>
      <w:r>
        <w:rPr>
          <w:sz w:val="22"/>
        </w:rPr>
        <w:t>pořízení</w:t>
      </w:r>
      <w:r>
        <w:rPr>
          <w:spacing w:val="-5"/>
          <w:sz w:val="22"/>
        </w:rPr>
        <w:t> </w:t>
      </w:r>
      <w:r>
        <w:rPr>
          <w:spacing w:val="-2"/>
          <w:sz w:val="22"/>
        </w:rPr>
        <w:t>změny,</w:t>
      </w:r>
    </w:p>
    <w:p>
      <w:pPr>
        <w:pStyle w:val="ListParagraph"/>
        <w:numPr>
          <w:ilvl w:val="1"/>
          <w:numId w:val="101"/>
        </w:numPr>
        <w:tabs>
          <w:tab w:pos="1417" w:val="left" w:leader="none"/>
        </w:tabs>
        <w:spacing w:line="240" w:lineRule="auto" w:before="23" w:after="0"/>
        <w:ind w:left="1417" w:right="0" w:hanging="282"/>
        <w:jc w:val="left"/>
        <w:rPr>
          <w:sz w:val="22"/>
        </w:rPr>
      </w:pPr>
      <w:r>
        <w:rPr>
          <w:sz w:val="22"/>
        </w:rPr>
        <w:t>návrh</w:t>
      </w:r>
      <w:r>
        <w:rPr>
          <w:spacing w:val="-3"/>
          <w:sz w:val="22"/>
        </w:rPr>
        <w:t> </w:t>
      </w:r>
      <w:r>
        <w:rPr>
          <w:sz w:val="22"/>
        </w:rPr>
        <w:t>zadání</w:t>
      </w:r>
      <w:r>
        <w:rPr>
          <w:spacing w:val="-4"/>
          <w:sz w:val="22"/>
        </w:rPr>
        <w:t> </w:t>
      </w:r>
      <w:r>
        <w:rPr>
          <w:spacing w:val="-2"/>
          <w:sz w:val="22"/>
        </w:rPr>
        <w:t>změny,</w:t>
      </w:r>
    </w:p>
    <w:p>
      <w:pPr>
        <w:pStyle w:val="ListParagraph"/>
        <w:numPr>
          <w:ilvl w:val="1"/>
          <w:numId w:val="101"/>
        </w:numPr>
        <w:tabs>
          <w:tab w:pos="1417" w:val="left" w:leader="none"/>
        </w:tabs>
        <w:spacing w:line="240" w:lineRule="auto" w:before="23" w:after="0"/>
        <w:ind w:left="1417" w:right="0" w:hanging="282"/>
        <w:jc w:val="left"/>
        <w:rPr>
          <w:sz w:val="22"/>
        </w:rPr>
      </w:pPr>
      <w:r>
        <w:rPr>
          <w:sz w:val="22"/>
        </w:rPr>
        <w:t>návrh</w:t>
      </w:r>
      <w:r>
        <w:rPr>
          <w:spacing w:val="-5"/>
          <w:sz w:val="22"/>
        </w:rPr>
        <w:t> </w:t>
      </w:r>
      <w:r>
        <w:rPr>
          <w:sz w:val="22"/>
        </w:rPr>
        <w:t>úhrady</w:t>
      </w:r>
      <w:r>
        <w:rPr>
          <w:spacing w:val="-5"/>
          <w:sz w:val="22"/>
        </w:rPr>
        <w:t> </w:t>
      </w:r>
      <w:r>
        <w:rPr>
          <w:sz w:val="22"/>
        </w:rPr>
        <w:t>nákladů</w:t>
      </w:r>
      <w:r>
        <w:rPr>
          <w:spacing w:val="-5"/>
          <w:sz w:val="22"/>
        </w:rPr>
        <w:t> </w:t>
      </w:r>
      <w:r>
        <w:rPr>
          <w:sz w:val="22"/>
        </w:rPr>
        <w:t>uvedených</w:t>
      </w:r>
      <w:r>
        <w:rPr>
          <w:spacing w:val="-3"/>
          <w:sz w:val="22"/>
        </w:rPr>
        <w:t> </w:t>
      </w:r>
      <w:r>
        <w:rPr>
          <w:sz w:val="22"/>
        </w:rPr>
        <w:t>v</w:t>
      </w:r>
      <w:r>
        <w:rPr>
          <w:spacing w:val="-4"/>
          <w:sz w:val="22"/>
        </w:rPr>
        <w:t> </w:t>
      </w:r>
      <w:r>
        <w:rPr>
          <w:sz w:val="22"/>
        </w:rPr>
        <w:t>§</w:t>
      </w:r>
      <w:r>
        <w:rPr>
          <w:spacing w:val="-2"/>
          <w:sz w:val="22"/>
        </w:rPr>
        <w:t> </w:t>
      </w:r>
      <w:r>
        <w:rPr>
          <w:sz w:val="22"/>
        </w:rPr>
        <w:t>91</w:t>
      </w:r>
      <w:r>
        <w:rPr>
          <w:spacing w:val="-5"/>
          <w:sz w:val="22"/>
        </w:rPr>
        <w:t> </w:t>
      </w:r>
      <w:r>
        <w:rPr>
          <w:sz w:val="22"/>
        </w:rPr>
        <w:t>odst.</w:t>
      </w:r>
      <w:r>
        <w:rPr>
          <w:spacing w:val="-4"/>
          <w:sz w:val="22"/>
        </w:rPr>
        <w:t> </w:t>
      </w:r>
      <w:r>
        <w:rPr>
          <w:sz w:val="22"/>
        </w:rPr>
        <w:t>1</w:t>
      </w:r>
      <w:r>
        <w:rPr>
          <w:spacing w:val="-3"/>
          <w:sz w:val="22"/>
        </w:rPr>
        <w:t> </w:t>
      </w:r>
      <w:r>
        <w:rPr>
          <w:sz w:val="22"/>
        </w:rPr>
        <w:t>a</w:t>
      </w:r>
      <w:r>
        <w:rPr>
          <w:spacing w:val="-2"/>
          <w:sz w:val="22"/>
        </w:rPr>
        <w:t> </w:t>
      </w:r>
      <w:r>
        <w:rPr>
          <w:sz w:val="22"/>
        </w:rPr>
        <w:t>§</w:t>
      </w:r>
      <w:r>
        <w:rPr>
          <w:spacing w:val="-4"/>
          <w:sz w:val="22"/>
        </w:rPr>
        <w:t> </w:t>
      </w:r>
      <w:r>
        <w:rPr>
          <w:spacing w:val="-5"/>
          <w:sz w:val="22"/>
        </w:rPr>
        <w:t>92.</w:t>
      </w:r>
    </w:p>
    <w:p>
      <w:pPr>
        <w:pStyle w:val="ListParagraph"/>
        <w:numPr>
          <w:ilvl w:val="0"/>
          <w:numId w:val="101"/>
        </w:numPr>
        <w:tabs>
          <w:tab w:pos="1418" w:val="left" w:leader="none"/>
        </w:tabs>
        <w:spacing w:line="240" w:lineRule="auto" w:before="22" w:after="0"/>
        <w:ind w:left="1418" w:right="0" w:hanging="566"/>
        <w:jc w:val="left"/>
        <w:rPr>
          <w:sz w:val="22"/>
        </w:rPr>
      </w:pPr>
      <w:r>
        <w:rPr>
          <w:sz w:val="22"/>
        </w:rPr>
        <w:t>Nejde-li</w:t>
      </w:r>
      <w:r>
        <w:rPr>
          <w:spacing w:val="-4"/>
          <w:sz w:val="22"/>
        </w:rPr>
        <w:t> </w:t>
      </w:r>
      <w:r>
        <w:rPr>
          <w:sz w:val="22"/>
        </w:rPr>
        <w:t>o</w:t>
      </w:r>
      <w:r>
        <w:rPr>
          <w:spacing w:val="-5"/>
          <w:sz w:val="22"/>
        </w:rPr>
        <w:t> </w:t>
      </w:r>
      <w:r>
        <w:rPr>
          <w:sz w:val="22"/>
        </w:rPr>
        <w:t>změnu</w:t>
      </w:r>
      <w:r>
        <w:rPr>
          <w:spacing w:val="-5"/>
          <w:sz w:val="22"/>
        </w:rPr>
        <w:t> </w:t>
      </w:r>
      <w:r>
        <w:rPr>
          <w:sz w:val="22"/>
        </w:rPr>
        <w:t>regulačního</w:t>
      </w:r>
      <w:r>
        <w:rPr>
          <w:spacing w:val="-3"/>
          <w:sz w:val="22"/>
        </w:rPr>
        <w:t> </w:t>
      </w:r>
      <w:r>
        <w:rPr>
          <w:sz w:val="22"/>
        </w:rPr>
        <w:t>plánu,</w:t>
      </w:r>
      <w:r>
        <w:rPr>
          <w:spacing w:val="-4"/>
          <w:sz w:val="22"/>
        </w:rPr>
        <w:t> </w:t>
      </w:r>
      <w:r>
        <w:rPr>
          <w:sz w:val="22"/>
        </w:rPr>
        <w:t>podnět</w:t>
      </w:r>
      <w:r>
        <w:rPr>
          <w:spacing w:val="-3"/>
          <w:sz w:val="22"/>
        </w:rPr>
        <w:t> </w:t>
      </w:r>
      <w:r>
        <w:rPr>
          <w:sz w:val="22"/>
        </w:rPr>
        <w:t>může</w:t>
      </w:r>
      <w:r>
        <w:rPr>
          <w:spacing w:val="-3"/>
          <w:sz w:val="22"/>
        </w:rPr>
        <w:t> </w:t>
      </w:r>
      <w:r>
        <w:rPr>
          <w:sz w:val="22"/>
        </w:rPr>
        <w:t>dále</w:t>
      </w:r>
      <w:r>
        <w:rPr>
          <w:spacing w:val="-4"/>
          <w:sz w:val="22"/>
        </w:rPr>
        <w:t> </w:t>
      </w:r>
      <w:r>
        <w:rPr>
          <w:spacing w:val="-2"/>
          <w:sz w:val="22"/>
        </w:rPr>
        <w:t>obsahovat</w:t>
      </w:r>
    </w:p>
    <w:p>
      <w:pPr>
        <w:pStyle w:val="ListParagraph"/>
        <w:numPr>
          <w:ilvl w:val="1"/>
          <w:numId w:val="101"/>
        </w:numPr>
        <w:tabs>
          <w:tab w:pos="1416" w:val="left" w:leader="none"/>
          <w:tab w:pos="1418" w:val="left" w:leader="none"/>
        </w:tabs>
        <w:spacing w:line="117" w:lineRule="auto" w:before="252" w:after="0"/>
        <w:ind w:left="1418" w:right="136" w:hanging="284"/>
        <w:jc w:val="both"/>
        <w:rPr>
          <w:sz w:val="22"/>
        </w:rPr>
      </w:pPr>
      <w:r>
        <w:rPr>
          <w:sz w:val="22"/>
        </w:rPr>
        <w:t>stanovisko příslušného orgánu ochrany přírody podle zákona o ochraně přírody a krajiny k navrhovanému obsahu změny územně plánovací dokumentace, ve kterém uvede, zda je možné vyloučit významný vliv na evropsky významnou lokalitu nebo ptačí oblast,</w:t>
      </w:r>
    </w:p>
    <w:p>
      <w:pPr>
        <w:pStyle w:val="ListParagraph"/>
        <w:numPr>
          <w:ilvl w:val="1"/>
          <w:numId w:val="101"/>
        </w:numPr>
        <w:tabs>
          <w:tab w:pos="1416" w:val="left" w:leader="none"/>
          <w:tab w:pos="1418" w:val="left" w:leader="none"/>
        </w:tabs>
        <w:spacing w:line="117" w:lineRule="auto" w:before="294" w:after="0"/>
        <w:ind w:left="1418" w:right="135" w:hanging="284"/>
        <w:jc w:val="both"/>
        <w:rPr>
          <w:sz w:val="22"/>
        </w:rPr>
      </w:pPr>
      <w:r>
        <w:rPr>
          <w:sz w:val="22"/>
        </w:rPr>
        <w:t>stanovisko příslušného úřadu k navrhovanému obsahu změny územně plánovací dokumentace, ve kterém i s přihlédnutím ke stanovisku orgánu ochrany přírody podle písmene a) uvede, zda má být návrh změny posuzován</w:t>
      </w:r>
      <w:r>
        <w:rPr>
          <w:spacing w:val="40"/>
          <w:sz w:val="22"/>
        </w:rPr>
        <w:t> </w:t>
      </w:r>
      <w:r>
        <w:rPr>
          <w:sz w:val="22"/>
        </w:rPr>
        <w:t>z hlediska vlivů na životní prostředí, popřípadě stanoví podrobnější</w:t>
      </w:r>
      <w:r>
        <w:rPr>
          <w:spacing w:val="40"/>
          <w:sz w:val="22"/>
        </w:rPr>
        <w:t> </w:t>
      </w:r>
      <w:r>
        <w:rPr>
          <w:sz w:val="22"/>
        </w:rPr>
        <w:t>požadavky podle § 10i zákona o posuzování vlivů na životní prostředí.</w:t>
      </w:r>
    </w:p>
    <w:p>
      <w:pPr>
        <w:pStyle w:val="ListParagraph"/>
        <w:numPr>
          <w:ilvl w:val="0"/>
          <w:numId w:val="101"/>
        </w:numPr>
        <w:tabs>
          <w:tab w:pos="1416" w:val="left" w:leader="none"/>
          <w:tab w:pos="1418" w:val="left" w:leader="none"/>
        </w:tabs>
        <w:spacing w:line="117" w:lineRule="auto" w:before="296" w:after="0"/>
        <w:ind w:left="1418" w:right="137" w:hanging="567"/>
        <w:jc w:val="both"/>
        <w:rPr>
          <w:sz w:val="22"/>
        </w:rPr>
      </w:pPr>
      <w:r>
        <w:rPr>
          <w:sz w:val="22"/>
        </w:rPr>
        <w:t>Obsahové náležitosti zadání změny územně plánovací dokumentace stanoví prováděcí právní předpis.</w:t>
      </w:r>
    </w:p>
    <w:p>
      <w:pPr>
        <w:pStyle w:val="Heading4"/>
        <w:spacing w:before="131"/>
      </w:pPr>
      <w:r>
        <w:rPr/>
        <w:t>§</w:t>
      </w:r>
      <w:r>
        <w:rPr>
          <w:spacing w:val="1"/>
        </w:rPr>
        <w:t> </w:t>
      </w:r>
      <w:r>
        <w:rPr>
          <w:spacing w:val="-5"/>
        </w:rPr>
        <w:t>110</w:t>
      </w:r>
    </w:p>
    <w:p>
      <w:pPr>
        <w:pStyle w:val="BodyText"/>
        <w:spacing w:line="437" w:lineRule="exact"/>
        <w:ind w:left="3943" w:firstLine="0"/>
        <w:jc w:val="left"/>
      </w:pPr>
      <w:r>
        <w:rPr>
          <w:spacing w:val="20"/>
        </w:rPr>
        <w:t>Posouzení</w:t>
      </w:r>
      <w:r>
        <w:rPr>
          <w:spacing w:val="50"/>
        </w:rPr>
        <w:t> </w:t>
      </w:r>
      <w:r>
        <w:rPr>
          <w:spacing w:val="17"/>
        </w:rPr>
        <w:t>podnětu</w:t>
      </w:r>
    </w:p>
    <w:p>
      <w:pPr>
        <w:pStyle w:val="ListParagraph"/>
        <w:numPr>
          <w:ilvl w:val="0"/>
          <w:numId w:val="102"/>
        </w:numPr>
        <w:tabs>
          <w:tab w:pos="1416" w:val="left" w:leader="none"/>
          <w:tab w:pos="1418" w:val="left" w:leader="none"/>
        </w:tabs>
        <w:spacing w:line="117" w:lineRule="auto" w:before="208" w:after="0"/>
        <w:ind w:left="1418" w:right="137" w:hanging="567"/>
        <w:jc w:val="both"/>
        <w:rPr>
          <w:sz w:val="22"/>
        </w:rPr>
      </w:pPr>
      <w:r>
        <w:rPr>
          <w:sz w:val="22"/>
        </w:rPr>
        <w:t>Pořizovatel posoudí nejpozději do 30 dnů od jeho podání podnět podle § 109 z pohledu jeho úplnosti a souladu návrhu zadání změny</w:t>
      </w:r>
    </w:p>
    <w:p>
      <w:pPr>
        <w:pStyle w:val="ListParagraph"/>
        <w:numPr>
          <w:ilvl w:val="1"/>
          <w:numId w:val="102"/>
        </w:numPr>
        <w:tabs>
          <w:tab w:pos="1417" w:val="left" w:leader="none"/>
        </w:tabs>
        <w:spacing w:line="240" w:lineRule="auto" w:before="74" w:after="0"/>
        <w:ind w:left="1417" w:right="0" w:hanging="282"/>
        <w:jc w:val="left"/>
        <w:rPr>
          <w:sz w:val="22"/>
        </w:rPr>
      </w:pPr>
      <w:r>
        <w:rPr>
          <w:sz w:val="22"/>
        </w:rPr>
        <w:t>s</w:t>
      </w:r>
      <w:r>
        <w:rPr>
          <w:spacing w:val="-5"/>
          <w:sz w:val="22"/>
        </w:rPr>
        <w:t> </w:t>
      </w:r>
      <w:r>
        <w:rPr>
          <w:sz w:val="22"/>
        </w:rPr>
        <w:t>tímto</w:t>
      </w:r>
      <w:r>
        <w:rPr>
          <w:spacing w:val="-3"/>
          <w:sz w:val="22"/>
        </w:rPr>
        <w:t> </w:t>
      </w:r>
      <w:r>
        <w:rPr>
          <w:sz w:val="22"/>
        </w:rPr>
        <w:t>zákonem</w:t>
      </w:r>
      <w:r>
        <w:rPr>
          <w:spacing w:val="-6"/>
          <w:sz w:val="22"/>
        </w:rPr>
        <w:t> </w:t>
      </w:r>
      <w:r>
        <w:rPr>
          <w:sz w:val="22"/>
        </w:rPr>
        <w:t>a</w:t>
      </w:r>
      <w:r>
        <w:rPr>
          <w:spacing w:val="-6"/>
          <w:sz w:val="22"/>
        </w:rPr>
        <w:t> </w:t>
      </w:r>
      <w:r>
        <w:rPr>
          <w:sz w:val="22"/>
        </w:rPr>
        <w:t>jeho</w:t>
      </w:r>
      <w:r>
        <w:rPr>
          <w:spacing w:val="-6"/>
          <w:sz w:val="22"/>
        </w:rPr>
        <w:t> </w:t>
      </w:r>
      <w:r>
        <w:rPr>
          <w:sz w:val="22"/>
        </w:rPr>
        <w:t>prováděcími</w:t>
      </w:r>
      <w:r>
        <w:rPr>
          <w:spacing w:val="-5"/>
          <w:sz w:val="22"/>
        </w:rPr>
        <w:t> </w:t>
      </w:r>
      <w:r>
        <w:rPr>
          <w:sz w:val="22"/>
        </w:rPr>
        <w:t>právními</w:t>
      </w:r>
      <w:r>
        <w:rPr>
          <w:spacing w:val="-4"/>
          <w:sz w:val="22"/>
        </w:rPr>
        <w:t> </w:t>
      </w:r>
      <w:r>
        <w:rPr>
          <w:spacing w:val="-2"/>
          <w:sz w:val="22"/>
        </w:rPr>
        <w:t>předpisy,</w:t>
      </w:r>
    </w:p>
    <w:p>
      <w:pPr>
        <w:pStyle w:val="ListParagraph"/>
        <w:numPr>
          <w:ilvl w:val="1"/>
          <w:numId w:val="102"/>
        </w:numPr>
        <w:tabs>
          <w:tab w:pos="1417" w:val="left" w:leader="none"/>
        </w:tabs>
        <w:spacing w:line="240" w:lineRule="auto" w:before="22" w:after="0"/>
        <w:ind w:left="1417" w:right="0" w:hanging="282"/>
        <w:jc w:val="left"/>
        <w:rPr>
          <w:sz w:val="22"/>
        </w:rPr>
      </w:pPr>
      <w:r>
        <w:rPr>
          <w:sz w:val="22"/>
        </w:rPr>
        <w:t>se</w:t>
      </w:r>
      <w:r>
        <w:rPr>
          <w:spacing w:val="-6"/>
          <w:sz w:val="22"/>
        </w:rPr>
        <w:t> </w:t>
      </w:r>
      <w:r>
        <w:rPr>
          <w:sz w:val="22"/>
        </w:rPr>
        <w:t>stanovisky</w:t>
      </w:r>
      <w:r>
        <w:rPr>
          <w:spacing w:val="-7"/>
          <w:sz w:val="22"/>
        </w:rPr>
        <w:t> </w:t>
      </w:r>
      <w:r>
        <w:rPr>
          <w:sz w:val="22"/>
        </w:rPr>
        <w:t>podle</w:t>
      </w:r>
      <w:r>
        <w:rPr>
          <w:spacing w:val="-5"/>
          <w:sz w:val="22"/>
        </w:rPr>
        <w:t> </w:t>
      </w:r>
      <w:r>
        <w:rPr>
          <w:sz w:val="22"/>
        </w:rPr>
        <w:t>§</w:t>
      </w:r>
      <w:r>
        <w:rPr>
          <w:spacing w:val="-3"/>
          <w:sz w:val="22"/>
        </w:rPr>
        <w:t> </w:t>
      </w:r>
      <w:r>
        <w:rPr>
          <w:sz w:val="22"/>
        </w:rPr>
        <w:t>109</w:t>
      </w:r>
      <w:r>
        <w:rPr>
          <w:spacing w:val="-4"/>
          <w:sz w:val="22"/>
        </w:rPr>
        <w:t> </w:t>
      </w:r>
      <w:r>
        <w:rPr>
          <w:sz w:val="22"/>
        </w:rPr>
        <w:t>odst.</w:t>
      </w:r>
      <w:r>
        <w:rPr>
          <w:spacing w:val="-4"/>
          <w:sz w:val="22"/>
        </w:rPr>
        <w:t> </w:t>
      </w:r>
      <w:r>
        <w:rPr>
          <w:sz w:val="22"/>
        </w:rPr>
        <w:t>3,</w:t>
      </w:r>
      <w:r>
        <w:rPr>
          <w:spacing w:val="-1"/>
          <w:sz w:val="22"/>
        </w:rPr>
        <w:t> </w:t>
      </w:r>
      <w:r>
        <w:rPr>
          <w:sz w:val="22"/>
        </w:rPr>
        <w:t>jsou-li</w:t>
      </w:r>
      <w:r>
        <w:rPr>
          <w:spacing w:val="-7"/>
          <w:sz w:val="22"/>
        </w:rPr>
        <w:t> </w:t>
      </w:r>
      <w:r>
        <w:rPr>
          <w:sz w:val="22"/>
        </w:rPr>
        <w:t>součástí</w:t>
      </w:r>
      <w:r>
        <w:rPr>
          <w:spacing w:val="-3"/>
          <w:sz w:val="22"/>
        </w:rPr>
        <w:t> </w:t>
      </w:r>
      <w:r>
        <w:rPr>
          <w:sz w:val="22"/>
        </w:rPr>
        <w:t>podnětu,</w:t>
      </w:r>
      <w:r>
        <w:rPr>
          <w:spacing w:val="-2"/>
          <w:sz w:val="22"/>
        </w:rPr>
        <w:t> </w:t>
      </w:r>
      <w:r>
        <w:rPr>
          <w:spacing w:val="-10"/>
          <w:sz w:val="22"/>
        </w:rPr>
        <w:t>a</w:t>
      </w:r>
    </w:p>
    <w:p>
      <w:pPr>
        <w:pStyle w:val="ListParagraph"/>
        <w:numPr>
          <w:ilvl w:val="1"/>
          <w:numId w:val="102"/>
        </w:numPr>
        <w:tabs>
          <w:tab w:pos="1416" w:val="left" w:leader="none"/>
        </w:tabs>
        <w:spacing w:line="240" w:lineRule="auto" w:before="23" w:after="0"/>
        <w:ind w:left="1416" w:right="0" w:hanging="281"/>
        <w:jc w:val="left"/>
        <w:rPr>
          <w:sz w:val="22"/>
        </w:rPr>
      </w:pPr>
      <w:r>
        <w:rPr>
          <w:sz w:val="22"/>
        </w:rPr>
        <w:t>s</w:t>
      </w:r>
      <w:r>
        <w:rPr>
          <w:spacing w:val="-3"/>
          <w:sz w:val="22"/>
        </w:rPr>
        <w:t> </w:t>
      </w:r>
      <w:r>
        <w:rPr>
          <w:sz w:val="22"/>
        </w:rPr>
        <w:t>nadřazenou</w:t>
      </w:r>
      <w:r>
        <w:rPr>
          <w:spacing w:val="-6"/>
          <w:sz w:val="22"/>
        </w:rPr>
        <w:t> </w:t>
      </w:r>
      <w:r>
        <w:rPr>
          <w:sz w:val="22"/>
        </w:rPr>
        <w:t>územně</w:t>
      </w:r>
      <w:r>
        <w:rPr>
          <w:spacing w:val="-6"/>
          <w:sz w:val="22"/>
        </w:rPr>
        <w:t> </w:t>
      </w:r>
      <w:r>
        <w:rPr>
          <w:sz w:val="22"/>
        </w:rPr>
        <w:t>plánovací</w:t>
      </w:r>
      <w:r>
        <w:rPr>
          <w:spacing w:val="-2"/>
          <w:sz w:val="22"/>
        </w:rPr>
        <w:t> dokumentací.</w:t>
      </w:r>
    </w:p>
    <w:p>
      <w:pPr>
        <w:pStyle w:val="ListParagraph"/>
        <w:numPr>
          <w:ilvl w:val="0"/>
          <w:numId w:val="102"/>
        </w:numPr>
        <w:tabs>
          <w:tab w:pos="1416" w:val="left" w:leader="none"/>
          <w:tab w:pos="1418" w:val="left" w:leader="none"/>
        </w:tabs>
        <w:spacing w:line="117" w:lineRule="auto" w:before="249" w:after="0"/>
        <w:ind w:left="1418" w:right="135" w:hanging="567"/>
        <w:jc w:val="both"/>
        <w:rPr>
          <w:sz w:val="22"/>
        </w:rPr>
      </w:pPr>
      <w:r>
        <w:rPr>
          <w:sz w:val="22"/>
        </w:rPr>
        <w:t>Není-li</w:t>
      </w:r>
      <w:r>
        <w:rPr>
          <w:spacing w:val="40"/>
          <w:sz w:val="22"/>
        </w:rPr>
        <w:t> </w:t>
      </w:r>
      <w:r>
        <w:rPr>
          <w:sz w:val="22"/>
        </w:rPr>
        <w:t>podnět</w:t>
      </w:r>
      <w:r>
        <w:rPr>
          <w:spacing w:val="40"/>
          <w:sz w:val="22"/>
        </w:rPr>
        <w:t> </w:t>
      </w:r>
      <w:r>
        <w:rPr>
          <w:sz w:val="22"/>
        </w:rPr>
        <w:t>úplný</w:t>
      </w:r>
      <w:r>
        <w:rPr>
          <w:spacing w:val="40"/>
          <w:sz w:val="22"/>
        </w:rPr>
        <w:t> </w:t>
      </w:r>
      <w:r>
        <w:rPr>
          <w:sz w:val="22"/>
        </w:rPr>
        <w:t>nebo</w:t>
      </w:r>
      <w:r>
        <w:rPr>
          <w:spacing w:val="40"/>
          <w:sz w:val="22"/>
        </w:rPr>
        <w:t> </w:t>
      </w:r>
      <w:r>
        <w:rPr>
          <w:sz w:val="22"/>
        </w:rPr>
        <w:t>vykazuje-li</w:t>
      </w:r>
      <w:r>
        <w:rPr>
          <w:spacing w:val="40"/>
          <w:sz w:val="22"/>
        </w:rPr>
        <w:t> </w:t>
      </w:r>
      <w:r>
        <w:rPr>
          <w:sz w:val="22"/>
        </w:rPr>
        <w:t>nedostatky</w:t>
      </w:r>
      <w:r>
        <w:rPr>
          <w:spacing w:val="40"/>
          <w:sz w:val="22"/>
        </w:rPr>
        <w:t> </w:t>
      </w:r>
      <w:r>
        <w:rPr>
          <w:sz w:val="22"/>
        </w:rPr>
        <w:t>z</w:t>
      </w:r>
      <w:r>
        <w:rPr>
          <w:spacing w:val="40"/>
          <w:sz w:val="22"/>
        </w:rPr>
        <w:t> </w:t>
      </w:r>
      <w:r>
        <w:rPr>
          <w:sz w:val="22"/>
        </w:rPr>
        <w:t>hledisek</w:t>
      </w:r>
      <w:r>
        <w:rPr>
          <w:spacing w:val="40"/>
          <w:sz w:val="22"/>
        </w:rPr>
        <w:t> </w:t>
      </w:r>
      <w:r>
        <w:rPr>
          <w:sz w:val="22"/>
        </w:rPr>
        <w:t>uvedených</w:t>
      </w:r>
      <w:r>
        <w:rPr>
          <w:spacing w:val="80"/>
          <w:sz w:val="22"/>
        </w:rPr>
        <w:t> </w:t>
      </w:r>
      <w:r>
        <w:rPr>
          <w:spacing w:val="-74"/>
          <w:sz w:val="22"/>
        </w:rPr>
        <w:t>v</w:t>
      </w:r>
      <w:r>
        <w:rPr>
          <w:spacing w:val="58"/>
          <w:sz w:val="22"/>
        </w:rPr>
        <w:t> </w:t>
      </w:r>
      <w:r>
        <w:rPr>
          <w:sz w:val="22"/>
        </w:rPr>
        <w:t>odstavci</w:t>
      </w:r>
      <w:r>
        <w:rPr>
          <w:spacing w:val="80"/>
          <w:sz w:val="22"/>
        </w:rPr>
        <w:t> </w:t>
      </w:r>
      <w:r>
        <w:rPr>
          <w:sz w:val="22"/>
        </w:rPr>
        <w:t>1</w:t>
      </w:r>
      <w:r>
        <w:rPr>
          <w:spacing w:val="80"/>
          <w:sz w:val="22"/>
        </w:rPr>
        <w:t> </w:t>
      </w:r>
      <w:r>
        <w:rPr>
          <w:sz w:val="22"/>
        </w:rPr>
        <w:t>a</w:t>
      </w:r>
      <w:r>
        <w:rPr>
          <w:spacing w:val="80"/>
          <w:sz w:val="22"/>
        </w:rPr>
        <w:t> </w:t>
      </w:r>
      <w:r>
        <w:rPr>
          <w:sz w:val="22"/>
        </w:rPr>
        <w:t>ten,</w:t>
      </w:r>
      <w:r>
        <w:rPr>
          <w:spacing w:val="80"/>
          <w:sz w:val="22"/>
        </w:rPr>
        <w:t> </w:t>
      </w:r>
      <w:r>
        <w:rPr>
          <w:sz w:val="22"/>
        </w:rPr>
        <w:t>kdo</w:t>
      </w:r>
      <w:r>
        <w:rPr>
          <w:spacing w:val="80"/>
          <w:sz w:val="22"/>
        </w:rPr>
        <w:t> </w:t>
      </w:r>
      <w:r>
        <w:rPr>
          <w:sz w:val="22"/>
        </w:rPr>
        <w:t>podnět</w:t>
      </w:r>
      <w:r>
        <w:rPr>
          <w:spacing w:val="80"/>
          <w:sz w:val="22"/>
        </w:rPr>
        <w:t> </w:t>
      </w:r>
      <w:r>
        <w:rPr>
          <w:sz w:val="22"/>
        </w:rPr>
        <w:t>dal,</w:t>
      </w:r>
      <w:r>
        <w:rPr>
          <w:spacing w:val="80"/>
          <w:sz w:val="22"/>
        </w:rPr>
        <w:t> </w:t>
      </w:r>
      <w:r>
        <w:rPr>
          <w:sz w:val="22"/>
        </w:rPr>
        <w:t>ani</w:t>
      </w:r>
      <w:r>
        <w:rPr>
          <w:spacing w:val="80"/>
          <w:sz w:val="22"/>
        </w:rPr>
        <w:t> </w:t>
      </w:r>
      <w:r>
        <w:rPr>
          <w:sz w:val="22"/>
        </w:rPr>
        <w:t>na</w:t>
      </w:r>
      <w:r>
        <w:rPr>
          <w:spacing w:val="80"/>
          <w:sz w:val="22"/>
        </w:rPr>
        <w:t> </w:t>
      </w:r>
      <w:r>
        <w:rPr>
          <w:sz w:val="22"/>
        </w:rPr>
        <w:t>výzvu</w:t>
      </w:r>
      <w:r>
        <w:rPr>
          <w:spacing w:val="80"/>
          <w:sz w:val="22"/>
        </w:rPr>
        <w:t> </w:t>
      </w:r>
      <w:r>
        <w:rPr>
          <w:sz w:val="22"/>
        </w:rPr>
        <w:t>pořizovatele nedostatky neodstraní ve stanovené lhůtě, pořizovatel podnět odloží a informuje</w:t>
      </w:r>
      <w:r>
        <w:rPr>
          <w:spacing w:val="40"/>
          <w:sz w:val="22"/>
        </w:rPr>
        <w:t> </w:t>
      </w:r>
      <w:r>
        <w:rPr>
          <w:sz w:val="22"/>
        </w:rPr>
        <w:t>o</w:t>
      </w:r>
      <w:r>
        <w:rPr>
          <w:spacing w:val="40"/>
          <w:sz w:val="22"/>
        </w:rPr>
        <w:t> </w:t>
      </w:r>
      <w:r>
        <w:rPr>
          <w:sz w:val="22"/>
        </w:rPr>
        <w:t>tom toho, kdo podnět dal, a schvalující orgán.</w:t>
      </w:r>
    </w:p>
    <w:p>
      <w:pPr>
        <w:pStyle w:val="ListParagraph"/>
        <w:spacing w:after="0" w:line="117" w:lineRule="auto"/>
        <w:jc w:val="both"/>
        <w:rPr>
          <w:sz w:val="22"/>
        </w:rPr>
        <w:sectPr>
          <w:pgSz w:w="11910" w:h="16850"/>
          <w:pgMar w:header="708" w:footer="995" w:top="1340" w:bottom="1180" w:left="850" w:right="1559"/>
        </w:sectPr>
      </w:pPr>
    </w:p>
    <w:p>
      <w:pPr>
        <w:pStyle w:val="ListParagraph"/>
        <w:numPr>
          <w:ilvl w:val="0"/>
          <w:numId w:val="102"/>
        </w:numPr>
        <w:tabs>
          <w:tab w:pos="1416" w:val="left" w:leader="none"/>
          <w:tab w:pos="1418" w:val="left" w:leader="none"/>
        </w:tabs>
        <w:spacing w:line="117" w:lineRule="auto" w:before="360" w:after="0"/>
        <w:ind w:left="1418" w:right="136" w:hanging="567"/>
        <w:jc w:val="both"/>
        <w:rPr>
          <w:sz w:val="22"/>
        </w:rPr>
      </w:pPr>
      <w:r>
        <w:rPr>
          <w:sz w:val="22"/>
        </w:rPr>
        <w:t>Nebyl-li podnět na pořízení změny územně plánovací dokumentace </w:t>
      </w:r>
      <w:r>
        <w:rPr>
          <w:sz w:val="22"/>
        </w:rPr>
        <w:t>odložen podle odstavce 2 a neobsahuje-li stanoviska podle § 109 odst. 3, pořizovatel zašle návrh zadání změny příslušnému orgánu ochrany přírody a</w:t>
      </w:r>
      <w:r>
        <w:rPr>
          <w:spacing w:val="40"/>
          <w:sz w:val="22"/>
        </w:rPr>
        <w:t> </w:t>
      </w:r>
      <w:r>
        <w:rPr>
          <w:sz w:val="22"/>
        </w:rPr>
        <w:t>příslušnému úřadu. Tyto orgány dále postupují obdobně podle § 89 odst. 2 až</w:t>
      </w:r>
    </w:p>
    <w:p>
      <w:pPr>
        <w:pStyle w:val="BodyText"/>
        <w:spacing w:line="117" w:lineRule="auto"/>
        <w:ind w:right="142" w:firstLine="0"/>
      </w:pPr>
      <w:r>
        <w:rPr/>
        <w:t>4.</w:t>
      </w:r>
      <w:r>
        <w:rPr>
          <w:spacing w:val="-16"/>
        </w:rPr>
        <w:t> </w:t>
      </w:r>
      <w:r>
        <w:rPr/>
        <w:t>Vyplyne-li</w:t>
      </w:r>
      <w:r>
        <w:rPr>
          <w:spacing w:val="-15"/>
        </w:rPr>
        <w:t> </w:t>
      </w:r>
      <w:r>
        <w:rPr/>
        <w:t>z</w:t>
      </w:r>
      <w:r>
        <w:rPr>
          <w:spacing w:val="-15"/>
        </w:rPr>
        <w:t> </w:t>
      </w:r>
      <w:r>
        <w:rPr/>
        <w:t>jejich</w:t>
      </w:r>
      <w:r>
        <w:rPr>
          <w:spacing w:val="-16"/>
        </w:rPr>
        <w:t> </w:t>
      </w:r>
      <w:r>
        <w:rPr/>
        <w:t>stanovisek</w:t>
      </w:r>
      <w:r>
        <w:rPr>
          <w:spacing w:val="-15"/>
        </w:rPr>
        <w:t> </w:t>
      </w:r>
      <w:r>
        <w:rPr/>
        <w:t>potřeba</w:t>
      </w:r>
      <w:r>
        <w:rPr>
          <w:spacing w:val="-15"/>
        </w:rPr>
        <w:t> </w:t>
      </w:r>
      <w:r>
        <w:rPr/>
        <w:t>posuzování</w:t>
      </w:r>
      <w:r>
        <w:rPr>
          <w:spacing w:val="-15"/>
        </w:rPr>
        <w:t> </w:t>
      </w:r>
      <w:r>
        <w:rPr/>
        <w:t>vlivů</w:t>
      </w:r>
      <w:r>
        <w:rPr>
          <w:spacing w:val="-16"/>
        </w:rPr>
        <w:t> </w:t>
      </w:r>
      <w:r>
        <w:rPr/>
        <w:t>na</w:t>
      </w:r>
      <w:r>
        <w:rPr>
          <w:spacing w:val="-15"/>
        </w:rPr>
        <w:t> </w:t>
      </w:r>
      <w:r>
        <w:rPr/>
        <w:t>životní</w:t>
      </w:r>
      <w:r>
        <w:rPr>
          <w:spacing w:val="-15"/>
        </w:rPr>
        <w:t> </w:t>
      </w:r>
      <w:r>
        <w:rPr/>
        <w:t>prostředí</w:t>
      </w:r>
      <w:r>
        <w:rPr/>
        <w:t>, pořizovatel tato stanoviska zohlední v návrhu zadání změny.</w:t>
      </w:r>
    </w:p>
    <w:p>
      <w:pPr>
        <w:pStyle w:val="ListParagraph"/>
        <w:numPr>
          <w:ilvl w:val="0"/>
          <w:numId w:val="102"/>
        </w:numPr>
        <w:tabs>
          <w:tab w:pos="1418" w:val="left" w:leader="none"/>
        </w:tabs>
        <w:spacing w:line="117" w:lineRule="auto" w:before="297" w:after="0"/>
        <w:ind w:left="1418" w:right="136" w:hanging="567"/>
        <w:jc w:val="left"/>
        <w:rPr>
          <w:sz w:val="22"/>
        </w:rPr>
      </w:pPr>
      <w:r>
        <w:rPr>
          <w:sz w:val="22"/>
        </w:rPr>
        <w:t>Nevykazuje-li</w:t>
      </w:r>
      <w:r>
        <w:rPr>
          <w:spacing w:val="-7"/>
          <w:sz w:val="22"/>
        </w:rPr>
        <w:t> </w:t>
      </w:r>
      <w:r>
        <w:rPr>
          <w:sz w:val="22"/>
        </w:rPr>
        <w:t>podnět</w:t>
      </w:r>
      <w:r>
        <w:rPr>
          <w:spacing w:val="-7"/>
          <w:sz w:val="22"/>
        </w:rPr>
        <w:t> </w:t>
      </w:r>
      <w:r>
        <w:rPr>
          <w:sz w:val="22"/>
        </w:rPr>
        <w:t>nedostatky</w:t>
      </w:r>
      <w:r>
        <w:rPr>
          <w:spacing w:val="-5"/>
          <w:sz w:val="22"/>
        </w:rPr>
        <w:t> </w:t>
      </w:r>
      <w:r>
        <w:rPr>
          <w:sz w:val="22"/>
        </w:rPr>
        <w:t>uvedené</w:t>
      </w:r>
      <w:r>
        <w:rPr>
          <w:spacing w:val="-5"/>
          <w:sz w:val="22"/>
        </w:rPr>
        <w:t> </w:t>
      </w:r>
      <w:r>
        <w:rPr>
          <w:sz w:val="22"/>
        </w:rPr>
        <w:t>v</w:t>
      </w:r>
      <w:r>
        <w:rPr>
          <w:spacing w:val="-7"/>
          <w:sz w:val="22"/>
        </w:rPr>
        <w:t> </w:t>
      </w:r>
      <w:r>
        <w:rPr>
          <w:sz w:val="22"/>
        </w:rPr>
        <w:t>odstavci</w:t>
      </w:r>
      <w:r>
        <w:rPr>
          <w:spacing w:val="-7"/>
          <w:sz w:val="22"/>
        </w:rPr>
        <w:t> </w:t>
      </w:r>
      <w:r>
        <w:rPr>
          <w:sz w:val="22"/>
        </w:rPr>
        <w:t>2,</w:t>
      </w:r>
      <w:r>
        <w:rPr>
          <w:spacing w:val="-6"/>
          <w:sz w:val="22"/>
        </w:rPr>
        <w:t> </w:t>
      </w:r>
      <w:r>
        <w:rPr>
          <w:sz w:val="22"/>
        </w:rPr>
        <w:t>pořizovatel</w:t>
      </w:r>
      <w:r>
        <w:rPr>
          <w:spacing w:val="-7"/>
          <w:sz w:val="22"/>
        </w:rPr>
        <w:t> </w:t>
      </w:r>
      <w:r>
        <w:rPr>
          <w:sz w:val="22"/>
        </w:rPr>
        <w:t>postupuje obdobně podle § 88 a § 89 odst. 5.</w:t>
      </w:r>
    </w:p>
    <w:p>
      <w:pPr>
        <w:pStyle w:val="ListParagraph"/>
        <w:numPr>
          <w:ilvl w:val="0"/>
          <w:numId w:val="102"/>
        </w:numPr>
        <w:tabs>
          <w:tab w:pos="1418" w:val="left" w:leader="none"/>
        </w:tabs>
        <w:spacing w:line="403" w:lineRule="exact" w:before="70" w:after="0"/>
        <w:ind w:left="1418" w:right="0" w:hanging="566"/>
        <w:jc w:val="left"/>
        <w:rPr>
          <w:sz w:val="22"/>
        </w:rPr>
      </w:pPr>
      <w:r>
        <w:rPr>
          <w:sz w:val="22"/>
        </w:rPr>
        <w:t>Při</w:t>
      </w:r>
      <w:r>
        <w:rPr>
          <w:spacing w:val="-1"/>
          <w:sz w:val="22"/>
        </w:rPr>
        <w:t> </w:t>
      </w:r>
      <w:r>
        <w:rPr>
          <w:sz w:val="22"/>
        </w:rPr>
        <w:t>pořizování změny územně plánovací dokumentace</w:t>
      </w:r>
      <w:r>
        <w:rPr>
          <w:spacing w:val="-1"/>
          <w:sz w:val="22"/>
        </w:rPr>
        <w:t> </w:t>
      </w:r>
      <w:r>
        <w:rPr>
          <w:sz w:val="22"/>
        </w:rPr>
        <w:t>se</w:t>
      </w:r>
      <w:r>
        <w:rPr>
          <w:spacing w:val="-2"/>
          <w:sz w:val="22"/>
        </w:rPr>
        <w:t> </w:t>
      </w:r>
      <w:r>
        <w:rPr>
          <w:sz w:val="22"/>
        </w:rPr>
        <w:t>dále</w:t>
      </w:r>
      <w:r>
        <w:rPr>
          <w:spacing w:val="1"/>
          <w:sz w:val="22"/>
        </w:rPr>
        <w:t> </w:t>
      </w:r>
      <w:r>
        <w:rPr>
          <w:sz w:val="22"/>
        </w:rPr>
        <w:t>postupuje</w:t>
      </w:r>
      <w:r>
        <w:rPr>
          <w:spacing w:val="4"/>
          <w:sz w:val="22"/>
        </w:rPr>
        <w:t> </w:t>
      </w:r>
      <w:r>
        <w:rPr>
          <w:spacing w:val="-2"/>
          <w:sz w:val="22"/>
        </w:rPr>
        <w:t>podle</w:t>
      </w:r>
    </w:p>
    <w:p>
      <w:pPr>
        <w:pStyle w:val="BodyText"/>
        <w:spacing w:line="403" w:lineRule="exact"/>
        <w:ind w:firstLine="0"/>
        <w:jc w:val="left"/>
      </w:pPr>
      <w:r>
        <w:rPr/>
        <w:t>§ 111</w:t>
      </w:r>
      <w:r>
        <w:rPr>
          <w:spacing w:val="-1"/>
        </w:rPr>
        <w:t> </w:t>
      </w:r>
      <w:r>
        <w:rPr/>
        <w:t>odst.</w:t>
      </w:r>
      <w:r>
        <w:rPr>
          <w:spacing w:val="-1"/>
        </w:rPr>
        <w:t> </w:t>
      </w:r>
      <w:r>
        <w:rPr/>
        <w:t>2</w:t>
      </w:r>
      <w:r>
        <w:rPr>
          <w:spacing w:val="-1"/>
        </w:rPr>
        <w:t> </w:t>
      </w:r>
      <w:r>
        <w:rPr/>
        <w:t>až</w:t>
      </w:r>
      <w:r>
        <w:rPr>
          <w:spacing w:val="-3"/>
        </w:rPr>
        <w:t> </w:t>
      </w:r>
      <w:r>
        <w:rPr/>
        <w:t>5 </w:t>
      </w:r>
      <w:r>
        <w:rPr>
          <w:spacing w:val="-2"/>
        </w:rPr>
        <w:t>obdobně.</w:t>
      </w:r>
    </w:p>
    <w:p>
      <w:pPr>
        <w:pStyle w:val="Heading4"/>
        <w:spacing w:line="604" w:lineRule="exact" w:before="82"/>
      </w:pPr>
      <w:r>
        <w:rPr/>
        <w:t>§</w:t>
      </w:r>
      <w:r>
        <w:rPr>
          <w:spacing w:val="1"/>
        </w:rPr>
        <w:t> </w:t>
      </w:r>
      <w:r>
        <w:rPr>
          <w:spacing w:val="-5"/>
        </w:rPr>
        <w:t>111</w:t>
      </w:r>
    </w:p>
    <w:p>
      <w:pPr>
        <w:pStyle w:val="BodyText"/>
        <w:spacing w:line="438" w:lineRule="exact"/>
        <w:ind w:left="3154" w:firstLine="0"/>
      </w:pPr>
      <w:r>
        <w:rPr>
          <w:spacing w:val="20"/>
        </w:rPr>
        <w:t>Zpracování</w:t>
      </w:r>
      <w:r>
        <w:rPr>
          <w:spacing w:val="51"/>
        </w:rPr>
        <w:t> </w:t>
      </w:r>
      <w:r>
        <w:rPr/>
        <w:t>a</w:t>
      </w:r>
      <w:r>
        <w:rPr>
          <w:spacing w:val="48"/>
        </w:rPr>
        <w:t> </w:t>
      </w:r>
      <w:r>
        <w:rPr>
          <w:spacing w:val="19"/>
        </w:rPr>
        <w:t>projed</w:t>
      </w:r>
      <w:r>
        <w:rPr>
          <w:spacing w:val="-32"/>
        </w:rPr>
        <w:t> </w:t>
      </w:r>
      <w:r>
        <w:rPr>
          <w:spacing w:val="17"/>
        </w:rPr>
        <w:t>nání</w:t>
      </w:r>
      <w:r>
        <w:rPr>
          <w:spacing w:val="52"/>
        </w:rPr>
        <w:t> </w:t>
      </w:r>
      <w:r>
        <w:rPr>
          <w:spacing w:val="16"/>
        </w:rPr>
        <w:t>změny</w:t>
      </w:r>
    </w:p>
    <w:p>
      <w:pPr>
        <w:pStyle w:val="ListParagraph"/>
        <w:numPr>
          <w:ilvl w:val="0"/>
          <w:numId w:val="103"/>
        </w:numPr>
        <w:tabs>
          <w:tab w:pos="1416" w:val="left" w:leader="none"/>
          <w:tab w:pos="1418" w:val="left" w:leader="none"/>
        </w:tabs>
        <w:spacing w:line="117" w:lineRule="auto" w:before="208" w:after="0"/>
        <w:ind w:left="1418" w:right="136" w:hanging="567"/>
        <w:jc w:val="both"/>
        <w:rPr>
          <w:sz w:val="22"/>
        </w:rPr>
      </w:pPr>
      <w:r>
        <w:rPr>
          <w:sz w:val="22"/>
        </w:rPr>
        <w:t>Je-li změna pořizována z vlastního podnětu a neobsahoval-li tento </w:t>
      </w:r>
      <w:r>
        <w:rPr>
          <w:sz w:val="22"/>
        </w:rPr>
        <w:t>podnět návrh zadání</w:t>
      </w:r>
      <w:r>
        <w:rPr>
          <w:spacing w:val="-1"/>
          <w:sz w:val="22"/>
        </w:rPr>
        <w:t> </w:t>
      </w:r>
      <w:r>
        <w:rPr>
          <w:sz w:val="22"/>
        </w:rPr>
        <w:t>změny, zpracuje jeho návrh pořizovatel v</w:t>
      </w:r>
      <w:r>
        <w:rPr>
          <w:spacing w:val="-1"/>
          <w:sz w:val="22"/>
        </w:rPr>
        <w:t> </w:t>
      </w:r>
      <w:r>
        <w:rPr>
          <w:sz w:val="22"/>
        </w:rPr>
        <w:t>součinnosti s určeným zastupitelem obdobně podle § 87 odst. 2 a 3 a dále postupuje obdobně podle § 88 a 89.</w:t>
      </w:r>
    </w:p>
    <w:p>
      <w:pPr>
        <w:pStyle w:val="ListParagraph"/>
        <w:numPr>
          <w:ilvl w:val="0"/>
          <w:numId w:val="103"/>
        </w:numPr>
        <w:tabs>
          <w:tab w:pos="1416" w:val="left" w:leader="none"/>
          <w:tab w:pos="1418" w:val="left" w:leader="none"/>
        </w:tabs>
        <w:spacing w:line="117" w:lineRule="auto" w:before="297" w:after="0"/>
        <w:ind w:left="1418" w:right="138" w:hanging="567"/>
        <w:jc w:val="both"/>
        <w:rPr>
          <w:sz w:val="22"/>
        </w:rPr>
      </w:pPr>
      <w:r>
        <w:rPr>
          <w:sz w:val="22"/>
        </w:rPr>
        <w:t>Pořizovatel v</w:t>
      </w:r>
      <w:r>
        <w:rPr>
          <w:spacing w:val="-1"/>
          <w:sz w:val="22"/>
        </w:rPr>
        <w:t> </w:t>
      </w:r>
      <w:r>
        <w:rPr>
          <w:sz w:val="22"/>
        </w:rPr>
        <w:t>součinnosti s určeným zastupitelem upraví návrh zadání změny na</w:t>
      </w:r>
      <w:r>
        <w:rPr>
          <w:spacing w:val="-2"/>
          <w:sz w:val="22"/>
        </w:rPr>
        <w:t> </w:t>
      </w:r>
      <w:r>
        <w:rPr>
          <w:sz w:val="22"/>
        </w:rPr>
        <w:t>základě</w:t>
      </w:r>
      <w:r>
        <w:rPr>
          <w:spacing w:val="-4"/>
          <w:sz w:val="22"/>
        </w:rPr>
        <w:t> </w:t>
      </w:r>
      <w:r>
        <w:rPr>
          <w:sz w:val="22"/>
        </w:rPr>
        <w:t>výsledků</w:t>
      </w:r>
      <w:r>
        <w:rPr>
          <w:spacing w:val="-4"/>
          <w:sz w:val="22"/>
        </w:rPr>
        <w:t> </w:t>
      </w:r>
      <w:r>
        <w:rPr>
          <w:sz w:val="22"/>
        </w:rPr>
        <w:t>projednání</w:t>
      </w:r>
      <w:r>
        <w:rPr>
          <w:spacing w:val="-2"/>
          <w:sz w:val="22"/>
        </w:rPr>
        <w:t> </w:t>
      </w:r>
      <w:r>
        <w:rPr>
          <w:sz w:val="22"/>
        </w:rPr>
        <w:t>a</w:t>
      </w:r>
      <w:r>
        <w:rPr>
          <w:spacing w:val="-1"/>
          <w:sz w:val="22"/>
        </w:rPr>
        <w:t> </w:t>
      </w:r>
      <w:r>
        <w:rPr>
          <w:sz w:val="22"/>
        </w:rPr>
        <w:t>bez</w:t>
      </w:r>
      <w:r>
        <w:rPr>
          <w:spacing w:val="-2"/>
          <w:sz w:val="22"/>
        </w:rPr>
        <w:t> </w:t>
      </w:r>
      <w:r>
        <w:rPr>
          <w:sz w:val="22"/>
        </w:rPr>
        <w:t>zbytečného</w:t>
      </w:r>
      <w:r>
        <w:rPr>
          <w:spacing w:val="-2"/>
          <w:sz w:val="22"/>
        </w:rPr>
        <w:t> </w:t>
      </w:r>
      <w:r>
        <w:rPr>
          <w:sz w:val="22"/>
        </w:rPr>
        <w:t>odkladu</w:t>
      </w:r>
      <w:r>
        <w:rPr>
          <w:spacing w:val="-2"/>
          <w:sz w:val="22"/>
        </w:rPr>
        <w:t> </w:t>
      </w:r>
      <w:r>
        <w:rPr>
          <w:sz w:val="22"/>
        </w:rPr>
        <w:t>jej</w:t>
      </w:r>
      <w:r>
        <w:rPr>
          <w:spacing w:val="-4"/>
          <w:sz w:val="22"/>
        </w:rPr>
        <w:t> </w:t>
      </w:r>
      <w:r>
        <w:rPr>
          <w:sz w:val="22"/>
        </w:rPr>
        <w:t>předloží</w:t>
      </w:r>
      <w:r>
        <w:rPr>
          <w:spacing w:val="-4"/>
          <w:sz w:val="22"/>
        </w:rPr>
        <w:t> </w:t>
      </w:r>
      <w:r>
        <w:rPr>
          <w:sz w:val="22"/>
        </w:rPr>
        <w:t>se</w:t>
      </w:r>
      <w:r>
        <w:rPr>
          <w:spacing w:val="-1"/>
          <w:sz w:val="22"/>
        </w:rPr>
        <w:t> </w:t>
      </w:r>
      <w:r>
        <w:rPr>
          <w:sz w:val="22"/>
        </w:rPr>
        <w:t>svým vyjádřením k projednání schvalujícímu orgánu.</w:t>
      </w:r>
    </w:p>
    <w:p>
      <w:pPr>
        <w:pStyle w:val="ListParagraph"/>
        <w:numPr>
          <w:ilvl w:val="0"/>
          <w:numId w:val="103"/>
        </w:numPr>
        <w:tabs>
          <w:tab w:pos="1416" w:val="left" w:leader="none"/>
          <w:tab w:pos="1418" w:val="left" w:leader="none"/>
        </w:tabs>
        <w:spacing w:line="117" w:lineRule="auto" w:before="296" w:after="0"/>
        <w:ind w:left="1418" w:right="136" w:hanging="567"/>
        <w:jc w:val="both"/>
        <w:rPr>
          <w:sz w:val="22"/>
        </w:rPr>
      </w:pPr>
      <w:r>
        <w:rPr>
          <w:sz w:val="22"/>
        </w:rPr>
        <w:t>Souhlasí-li schvalující orgán s návrhem zadání změny, rozhodne o </w:t>
      </w:r>
      <w:r>
        <w:rPr>
          <w:sz w:val="22"/>
        </w:rPr>
        <w:t>pořízení změny územně plánovací dokumentace a schválí její zadání. Nesouhlasí-</w:t>
      </w:r>
      <w:r>
        <w:rPr>
          <w:spacing w:val="-70"/>
          <w:sz w:val="22"/>
        </w:rPr>
        <w:t>li</w:t>
      </w:r>
      <w:r>
        <w:rPr>
          <w:sz w:val="22"/>
        </w:rPr>
        <w:t> schvalující</w:t>
      </w:r>
      <w:r>
        <w:rPr>
          <w:spacing w:val="-2"/>
          <w:sz w:val="22"/>
        </w:rPr>
        <w:t> </w:t>
      </w:r>
      <w:r>
        <w:rPr>
          <w:sz w:val="22"/>
        </w:rPr>
        <w:t>orgán</w:t>
      </w:r>
      <w:r>
        <w:rPr>
          <w:spacing w:val="-2"/>
          <w:sz w:val="22"/>
        </w:rPr>
        <w:t> </w:t>
      </w:r>
      <w:r>
        <w:rPr>
          <w:sz w:val="22"/>
        </w:rPr>
        <w:t>s návrhem, vrátí</w:t>
      </w:r>
      <w:r>
        <w:rPr>
          <w:spacing w:val="-1"/>
          <w:sz w:val="22"/>
        </w:rPr>
        <w:t> </w:t>
      </w:r>
      <w:r>
        <w:rPr>
          <w:sz w:val="22"/>
        </w:rPr>
        <w:t>jej</w:t>
      </w:r>
      <w:r>
        <w:rPr>
          <w:spacing w:val="-3"/>
          <w:sz w:val="22"/>
        </w:rPr>
        <w:t> </w:t>
      </w:r>
      <w:r>
        <w:rPr>
          <w:sz w:val="22"/>
        </w:rPr>
        <w:t>pořizovateli</w:t>
      </w:r>
      <w:r>
        <w:rPr>
          <w:spacing w:val="-1"/>
          <w:sz w:val="22"/>
        </w:rPr>
        <w:t> </w:t>
      </w:r>
      <w:r>
        <w:rPr>
          <w:sz w:val="22"/>
        </w:rPr>
        <w:t>se</w:t>
      </w:r>
      <w:r>
        <w:rPr>
          <w:spacing w:val="-1"/>
          <w:sz w:val="22"/>
        </w:rPr>
        <w:t> </w:t>
      </w:r>
      <w:r>
        <w:rPr>
          <w:sz w:val="22"/>
        </w:rPr>
        <w:t>svými</w:t>
      </w:r>
      <w:r>
        <w:rPr>
          <w:spacing w:val="-1"/>
          <w:sz w:val="22"/>
        </w:rPr>
        <w:t> </w:t>
      </w:r>
      <w:r>
        <w:rPr>
          <w:sz w:val="22"/>
        </w:rPr>
        <w:t>pokyny</w:t>
      </w:r>
      <w:r>
        <w:rPr>
          <w:spacing w:val="-3"/>
          <w:sz w:val="22"/>
        </w:rPr>
        <w:t> </w:t>
      </w:r>
      <w:r>
        <w:rPr>
          <w:sz w:val="22"/>
        </w:rPr>
        <w:t>k úpravě a novému projednání, nebo jej zamítne.</w:t>
      </w:r>
    </w:p>
    <w:p>
      <w:pPr>
        <w:pStyle w:val="ListParagraph"/>
        <w:numPr>
          <w:ilvl w:val="0"/>
          <w:numId w:val="103"/>
        </w:numPr>
        <w:tabs>
          <w:tab w:pos="1416" w:val="left" w:leader="none"/>
          <w:tab w:pos="1418" w:val="left" w:leader="none"/>
        </w:tabs>
        <w:spacing w:line="117" w:lineRule="auto" w:before="297" w:after="0"/>
        <w:ind w:left="1418" w:right="136" w:hanging="567"/>
        <w:jc w:val="both"/>
        <w:rPr>
          <w:sz w:val="22"/>
        </w:rPr>
      </w:pPr>
      <w:r>
        <w:rPr>
          <w:sz w:val="22"/>
        </w:rPr>
        <w:t>Schvalující orgán může podmínit pořízení změny územně plánovací dokumentace úhradou nákladů podle § 91 odst. 1 a § 92 tím, kdo dal ke</w:t>
      </w:r>
      <w:r>
        <w:rPr>
          <w:spacing w:val="80"/>
          <w:sz w:val="22"/>
        </w:rPr>
        <w:t> </w:t>
      </w:r>
      <w:r>
        <w:rPr>
          <w:sz w:val="22"/>
        </w:rPr>
        <w:t>změně podnět, není-li změna pořizována z vlastního podnětu. </w:t>
      </w:r>
      <w:r>
        <w:rPr>
          <w:sz w:val="22"/>
        </w:rPr>
        <w:t>Schvalující orgán může rozhodnout o sloučení společného jednání a</w:t>
      </w:r>
      <w:r>
        <w:rPr>
          <w:spacing w:val="-1"/>
          <w:sz w:val="22"/>
        </w:rPr>
        <w:t> </w:t>
      </w:r>
      <w:r>
        <w:rPr>
          <w:sz w:val="22"/>
        </w:rPr>
        <w:t>veřejného</w:t>
      </w:r>
      <w:r>
        <w:rPr>
          <w:spacing w:val="-1"/>
          <w:sz w:val="22"/>
        </w:rPr>
        <w:t> </w:t>
      </w:r>
      <w:r>
        <w:rPr>
          <w:sz w:val="22"/>
        </w:rPr>
        <w:t>projednání. Veřejné projednání musí v takovém případě splňovat také požadavky tohoto zákona na společné jednání.</w:t>
      </w:r>
    </w:p>
    <w:p>
      <w:pPr>
        <w:pStyle w:val="ListParagraph"/>
        <w:numPr>
          <w:ilvl w:val="0"/>
          <w:numId w:val="103"/>
        </w:numPr>
        <w:tabs>
          <w:tab w:pos="1417" w:val="left" w:leader="none"/>
        </w:tabs>
        <w:spacing w:line="403" w:lineRule="exact" w:before="67" w:after="0"/>
        <w:ind w:left="1417" w:right="0" w:hanging="565"/>
        <w:jc w:val="both"/>
        <w:rPr>
          <w:sz w:val="22"/>
        </w:rPr>
      </w:pPr>
      <w:r>
        <w:rPr>
          <w:sz w:val="22"/>
        </w:rPr>
        <w:t>Při</w:t>
      </w:r>
      <w:r>
        <w:rPr>
          <w:spacing w:val="-1"/>
          <w:sz w:val="22"/>
        </w:rPr>
        <w:t> </w:t>
      </w:r>
      <w:r>
        <w:rPr>
          <w:sz w:val="22"/>
        </w:rPr>
        <w:t>pořizování změny územně plánovací dokumentace</w:t>
      </w:r>
      <w:r>
        <w:rPr>
          <w:spacing w:val="-1"/>
          <w:sz w:val="22"/>
        </w:rPr>
        <w:t> </w:t>
      </w:r>
      <w:r>
        <w:rPr>
          <w:sz w:val="22"/>
        </w:rPr>
        <w:t>se</w:t>
      </w:r>
      <w:r>
        <w:rPr>
          <w:spacing w:val="-2"/>
          <w:sz w:val="22"/>
        </w:rPr>
        <w:t> </w:t>
      </w:r>
      <w:r>
        <w:rPr>
          <w:sz w:val="22"/>
        </w:rPr>
        <w:t>dále</w:t>
      </w:r>
      <w:r>
        <w:rPr>
          <w:spacing w:val="1"/>
          <w:sz w:val="22"/>
        </w:rPr>
        <w:t> </w:t>
      </w:r>
      <w:r>
        <w:rPr>
          <w:sz w:val="22"/>
        </w:rPr>
        <w:t>postupuje</w:t>
      </w:r>
      <w:r>
        <w:rPr>
          <w:spacing w:val="4"/>
          <w:sz w:val="22"/>
        </w:rPr>
        <w:t> </w:t>
      </w:r>
      <w:r>
        <w:rPr>
          <w:spacing w:val="-2"/>
          <w:sz w:val="22"/>
        </w:rPr>
        <w:t>podle</w:t>
      </w:r>
    </w:p>
    <w:p>
      <w:pPr>
        <w:pStyle w:val="BodyText"/>
        <w:spacing w:line="385" w:lineRule="exact"/>
        <w:ind w:left="0" w:right="3812" w:firstLine="0"/>
        <w:jc w:val="right"/>
      </w:pPr>
      <w:r>
        <w:rPr/>
        <w:t>§</w:t>
      </w:r>
      <w:r>
        <w:rPr>
          <w:spacing w:val="-1"/>
        </w:rPr>
        <w:t> </w:t>
      </w:r>
      <w:r>
        <w:rPr/>
        <w:t>93</w:t>
      </w:r>
      <w:r>
        <w:rPr>
          <w:spacing w:val="-1"/>
        </w:rPr>
        <w:t> </w:t>
      </w:r>
      <w:r>
        <w:rPr/>
        <w:t>až</w:t>
      </w:r>
      <w:r>
        <w:rPr>
          <w:spacing w:val="-4"/>
        </w:rPr>
        <w:t> </w:t>
      </w:r>
      <w:r>
        <w:rPr/>
        <w:t>104,</w:t>
      </w:r>
      <w:r>
        <w:rPr>
          <w:spacing w:val="-2"/>
        </w:rPr>
        <w:t> </w:t>
      </w:r>
      <w:r>
        <w:rPr/>
        <w:t>§</w:t>
      </w:r>
      <w:r>
        <w:rPr>
          <w:spacing w:val="-2"/>
        </w:rPr>
        <w:t> </w:t>
      </w:r>
      <w:r>
        <w:rPr/>
        <w:t>105</w:t>
      </w:r>
      <w:r>
        <w:rPr>
          <w:spacing w:val="-2"/>
        </w:rPr>
        <w:t> </w:t>
      </w:r>
      <w:r>
        <w:rPr/>
        <w:t>odst.</w:t>
      </w:r>
      <w:r>
        <w:rPr>
          <w:spacing w:val="-3"/>
        </w:rPr>
        <w:t> </w:t>
      </w:r>
      <w:r>
        <w:rPr/>
        <w:t>3</w:t>
      </w:r>
      <w:r>
        <w:rPr>
          <w:spacing w:val="-1"/>
        </w:rPr>
        <w:t> </w:t>
      </w:r>
      <w:r>
        <w:rPr/>
        <w:t>a</w:t>
      </w:r>
      <w:r>
        <w:rPr>
          <w:spacing w:val="-1"/>
        </w:rPr>
        <w:t> </w:t>
      </w:r>
      <w:r>
        <w:rPr/>
        <w:t>§</w:t>
      </w:r>
      <w:r>
        <w:rPr>
          <w:spacing w:val="-3"/>
        </w:rPr>
        <w:t> </w:t>
      </w:r>
      <w:r>
        <w:rPr/>
        <w:t>108</w:t>
      </w:r>
      <w:r>
        <w:rPr>
          <w:spacing w:val="-2"/>
        </w:rPr>
        <w:t> obdobně.</w:t>
      </w:r>
    </w:p>
    <w:p>
      <w:pPr>
        <w:spacing w:line="431" w:lineRule="exact" w:before="0"/>
        <w:ind w:left="0" w:right="3895" w:firstLine="0"/>
        <w:jc w:val="right"/>
        <w:rPr>
          <w:sz w:val="24"/>
        </w:rPr>
      </w:pPr>
      <w:r>
        <w:rPr>
          <w:sz w:val="24"/>
        </w:rPr>
        <w:t>O</w:t>
      </w:r>
      <w:r>
        <w:rPr>
          <w:spacing w:val="-31"/>
          <w:sz w:val="24"/>
        </w:rPr>
        <w:t> </w:t>
      </w:r>
      <w:r>
        <w:rPr>
          <w:sz w:val="24"/>
        </w:rPr>
        <w:t>d</w:t>
      </w:r>
      <w:r>
        <w:rPr>
          <w:spacing w:val="-30"/>
          <w:sz w:val="24"/>
        </w:rPr>
        <w:t> </w:t>
      </w:r>
      <w:r>
        <w:rPr>
          <w:sz w:val="24"/>
        </w:rPr>
        <w:t>d</w:t>
      </w:r>
      <w:r>
        <w:rPr>
          <w:spacing w:val="-32"/>
          <w:sz w:val="24"/>
        </w:rPr>
        <w:t> </w:t>
      </w:r>
      <w:r>
        <w:rPr>
          <w:sz w:val="24"/>
        </w:rPr>
        <w:t>í</w:t>
      </w:r>
      <w:r>
        <w:rPr>
          <w:spacing w:val="-30"/>
          <w:sz w:val="24"/>
        </w:rPr>
        <w:t> </w:t>
      </w:r>
      <w:r>
        <w:rPr>
          <w:sz w:val="24"/>
        </w:rPr>
        <w:t>l</w:t>
      </w:r>
      <w:r>
        <w:rPr>
          <w:spacing w:val="70"/>
          <w:sz w:val="24"/>
        </w:rPr>
        <w:t> </w:t>
      </w:r>
      <w:r>
        <w:rPr>
          <w:spacing w:val="-12"/>
          <w:sz w:val="24"/>
        </w:rPr>
        <w:t>5</w:t>
      </w:r>
    </w:p>
    <w:p>
      <w:pPr>
        <w:pStyle w:val="BodyText"/>
        <w:spacing w:line="401" w:lineRule="exact"/>
        <w:ind w:left="673" w:firstLine="0"/>
        <w:jc w:val="center"/>
      </w:pPr>
      <w:r>
        <w:rPr>
          <w:color w:val="585858"/>
        </w:rPr>
        <w:t>S</w:t>
      </w:r>
      <w:r>
        <w:rPr>
          <w:color w:val="585858"/>
          <w:spacing w:val="-26"/>
        </w:rPr>
        <w:t> </w:t>
      </w:r>
      <w:r>
        <w:rPr>
          <w:color w:val="585858"/>
        </w:rPr>
        <w:t>p</w:t>
      </w:r>
      <w:r>
        <w:rPr>
          <w:color w:val="585858"/>
          <w:spacing w:val="-25"/>
        </w:rPr>
        <w:t> </w:t>
      </w:r>
      <w:r>
        <w:rPr>
          <w:color w:val="585858"/>
        </w:rPr>
        <w:t>o</w:t>
      </w:r>
      <w:r>
        <w:rPr>
          <w:color w:val="585858"/>
          <w:spacing w:val="-26"/>
        </w:rPr>
        <w:t> </w:t>
      </w:r>
      <w:r>
        <w:rPr>
          <w:color w:val="585858"/>
        </w:rPr>
        <w:t>l</w:t>
      </w:r>
      <w:r>
        <w:rPr>
          <w:color w:val="585858"/>
          <w:spacing w:val="-26"/>
        </w:rPr>
        <w:t> </w:t>
      </w:r>
      <w:r>
        <w:rPr>
          <w:color w:val="585858"/>
        </w:rPr>
        <w:t>e</w:t>
      </w:r>
      <w:r>
        <w:rPr>
          <w:color w:val="585858"/>
          <w:spacing w:val="-26"/>
        </w:rPr>
        <w:t> </w:t>
      </w:r>
      <w:r>
        <w:rPr>
          <w:color w:val="585858"/>
        </w:rPr>
        <w:t>č</w:t>
      </w:r>
      <w:r>
        <w:rPr>
          <w:color w:val="585858"/>
          <w:spacing w:val="-25"/>
        </w:rPr>
        <w:t> </w:t>
      </w:r>
      <w:r>
        <w:rPr>
          <w:color w:val="585858"/>
        </w:rPr>
        <w:t>n</w:t>
      </w:r>
      <w:r>
        <w:rPr>
          <w:color w:val="585858"/>
          <w:spacing w:val="-26"/>
        </w:rPr>
        <w:t> </w:t>
      </w:r>
      <w:r>
        <w:rPr>
          <w:color w:val="585858"/>
        </w:rPr>
        <w:t>á</w:t>
      </w:r>
      <w:r>
        <w:rPr>
          <w:color w:val="585858"/>
          <w:spacing w:val="70"/>
        </w:rPr>
        <w:t> </w:t>
      </w:r>
      <w:r>
        <w:rPr>
          <w:color w:val="585858"/>
        </w:rPr>
        <w:t>u</w:t>
      </w:r>
      <w:r>
        <w:rPr>
          <w:color w:val="585858"/>
          <w:spacing w:val="-26"/>
        </w:rPr>
        <w:t> </w:t>
      </w:r>
      <w:r>
        <w:rPr>
          <w:color w:val="585858"/>
        </w:rPr>
        <w:t>s</w:t>
      </w:r>
      <w:r>
        <w:rPr>
          <w:color w:val="585858"/>
          <w:spacing w:val="-27"/>
        </w:rPr>
        <w:t> </w:t>
      </w:r>
      <w:r>
        <w:rPr>
          <w:color w:val="585858"/>
        </w:rPr>
        <w:t>t</w:t>
      </w:r>
      <w:r>
        <w:rPr>
          <w:color w:val="585858"/>
          <w:spacing w:val="-25"/>
        </w:rPr>
        <w:t> </w:t>
      </w:r>
      <w:r>
        <w:rPr>
          <w:color w:val="585858"/>
        </w:rPr>
        <w:t>a</w:t>
      </w:r>
      <w:r>
        <w:rPr>
          <w:color w:val="585858"/>
          <w:spacing w:val="-26"/>
        </w:rPr>
        <w:t> </w:t>
      </w:r>
      <w:r>
        <w:rPr>
          <w:color w:val="585858"/>
        </w:rPr>
        <w:t>n</w:t>
      </w:r>
      <w:r>
        <w:rPr>
          <w:color w:val="585858"/>
          <w:spacing w:val="-26"/>
        </w:rPr>
        <w:t> </w:t>
      </w:r>
      <w:r>
        <w:rPr>
          <w:color w:val="585858"/>
        </w:rPr>
        <w:t>o</w:t>
      </w:r>
      <w:r>
        <w:rPr>
          <w:color w:val="585858"/>
          <w:spacing w:val="-26"/>
        </w:rPr>
        <w:t> </w:t>
      </w:r>
      <w:r>
        <w:rPr>
          <w:color w:val="585858"/>
        </w:rPr>
        <w:t>v</w:t>
      </w:r>
      <w:r>
        <w:rPr>
          <w:color w:val="585858"/>
          <w:spacing w:val="-29"/>
        </w:rPr>
        <w:t> </w:t>
      </w:r>
      <w:r>
        <w:rPr>
          <w:color w:val="585858"/>
        </w:rPr>
        <w:t>e</w:t>
      </w:r>
      <w:r>
        <w:rPr>
          <w:color w:val="585858"/>
          <w:spacing w:val="-26"/>
        </w:rPr>
        <w:t> </w:t>
      </w:r>
      <w:r>
        <w:rPr>
          <w:color w:val="585858"/>
        </w:rPr>
        <w:t>n</w:t>
      </w:r>
      <w:r>
        <w:rPr>
          <w:color w:val="585858"/>
          <w:spacing w:val="-26"/>
        </w:rPr>
        <w:t> </w:t>
      </w:r>
      <w:r>
        <w:rPr>
          <w:color w:val="585858"/>
          <w:spacing w:val="-10"/>
        </w:rPr>
        <w:t>í</w:t>
      </w:r>
    </w:p>
    <w:p>
      <w:pPr>
        <w:pStyle w:val="Heading4"/>
        <w:spacing w:line="604" w:lineRule="exact" w:before="141"/>
      </w:pPr>
      <w:r>
        <w:rPr/>
        <w:t>§</w:t>
      </w:r>
      <w:r>
        <w:rPr>
          <w:spacing w:val="1"/>
        </w:rPr>
        <w:t> </w:t>
      </w:r>
      <w:r>
        <w:rPr>
          <w:spacing w:val="-5"/>
        </w:rPr>
        <w:t>112</w:t>
      </w:r>
    </w:p>
    <w:p>
      <w:pPr>
        <w:pStyle w:val="BodyText"/>
        <w:spacing w:line="438" w:lineRule="exact"/>
        <w:ind w:left="4061" w:firstLine="0"/>
        <w:jc w:val="left"/>
      </w:pPr>
      <w:r>
        <w:rPr>
          <w:spacing w:val="20"/>
        </w:rPr>
        <w:t>Zvláštní</w:t>
      </w:r>
      <w:r>
        <w:rPr>
          <w:spacing w:val="48"/>
        </w:rPr>
        <w:t> </w:t>
      </w:r>
      <w:r>
        <w:rPr>
          <w:spacing w:val="17"/>
        </w:rPr>
        <w:t>postupy</w:t>
      </w:r>
    </w:p>
    <w:p>
      <w:pPr>
        <w:pStyle w:val="ListParagraph"/>
        <w:numPr>
          <w:ilvl w:val="0"/>
          <w:numId w:val="104"/>
        </w:numPr>
        <w:tabs>
          <w:tab w:pos="1418" w:val="left" w:leader="none"/>
        </w:tabs>
        <w:spacing w:line="117" w:lineRule="auto" w:before="208" w:after="0"/>
        <w:ind w:left="1418" w:right="136" w:hanging="567"/>
        <w:jc w:val="left"/>
        <w:rPr>
          <w:sz w:val="22"/>
        </w:rPr>
      </w:pPr>
      <w:r>
        <w:rPr>
          <w:sz w:val="22"/>
        </w:rPr>
        <w:t>Kraj</w:t>
      </w:r>
      <w:r>
        <w:rPr>
          <w:spacing w:val="80"/>
          <w:w w:val="150"/>
          <w:sz w:val="22"/>
        </w:rPr>
        <w:t> </w:t>
      </w:r>
      <w:r>
        <w:rPr>
          <w:sz w:val="22"/>
        </w:rPr>
        <w:t>a</w:t>
      </w:r>
      <w:r>
        <w:rPr>
          <w:spacing w:val="80"/>
          <w:w w:val="150"/>
          <w:sz w:val="22"/>
        </w:rPr>
        <w:t> </w:t>
      </w:r>
      <w:r>
        <w:rPr>
          <w:sz w:val="22"/>
        </w:rPr>
        <w:t>obec</w:t>
      </w:r>
      <w:r>
        <w:rPr>
          <w:spacing w:val="80"/>
          <w:w w:val="150"/>
          <w:sz w:val="22"/>
        </w:rPr>
        <w:t> </w:t>
      </w:r>
      <w:r>
        <w:rPr>
          <w:sz w:val="22"/>
        </w:rPr>
        <w:t>jsou</w:t>
      </w:r>
      <w:r>
        <w:rPr>
          <w:spacing w:val="80"/>
          <w:w w:val="150"/>
          <w:sz w:val="22"/>
        </w:rPr>
        <w:t> </w:t>
      </w:r>
      <w:r>
        <w:rPr>
          <w:sz w:val="22"/>
        </w:rPr>
        <w:t>povinny</w:t>
      </w:r>
      <w:r>
        <w:rPr>
          <w:spacing w:val="80"/>
          <w:w w:val="150"/>
          <w:sz w:val="22"/>
        </w:rPr>
        <w:t> </w:t>
      </w:r>
      <w:r>
        <w:rPr>
          <w:sz w:val="22"/>
        </w:rPr>
        <w:t>bez</w:t>
      </w:r>
      <w:r>
        <w:rPr>
          <w:spacing w:val="80"/>
          <w:w w:val="150"/>
          <w:sz w:val="22"/>
        </w:rPr>
        <w:t> </w:t>
      </w:r>
      <w:r>
        <w:rPr>
          <w:sz w:val="22"/>
        </w:rPr>
        <w:t>zbytečného</w:t>
      </w:r>
      <w:r>
        <w:rPr>
          <w:spacing w:val="80"/>
          <w:w w:val="150"/>
          <w:sz w:val="22"/>
        </w:rPr>
        <w:t> </w:t>
      </w:r>
      <w:r>
        <w:rPr>
          <w:sz w:val="22"/>
        </w:rPr>
        <w:t>odkladu</w:t>
      </w:r>
      <w:r>
        <w:rPr>
          <w:spacing w:val="80"/>
          <w:w w:val="150"/>
          <w:sz w:val="22"/>
        </w:rPr>
        <w:t> </w:t>
      </w:r>
      <w:r>
        <w:rPr>
          <w:sz w:val="22"/>
        </w:rPr>
        <w:t>územně</w:t>
      </w:r>
      <w:r>
        <w:rPr>
          <w:spacing w:val="80"/>
          <w:w w:val="150"/>
          <w:sz w:val="22"/>
        </w:rPr>
        <w:t> </w:t>
      </w:r>
      <w:r>
        <w:rPr>
          <w:sz w:val="22"/>
        </w:rPr>
        <w:t>plánovací dokumentaci,</w:t>
      </w:r>
      <w:r>
        <w:rPr>
          <w:spacing w:val="80"/>
          <w:w w:val="150"/>
          <w:sz w:val="22"/>
        </w:rPr>
        <w:t> </w:t>
      </w:r>
      <w:r>
        <w:rPr>
          <w:sz w:val="22"/>
        </w:rPr>
        <w:t>kterou</w:t>
      </w:r>
      <w:r>
        <w:rPr>
          <w:spacing w:val="80"/>
          <w:w w:val="150"/>
          <w:sz w:val="22"/>
        </w:rPr>
        <w:t> </w:t>
      </w:r>
      <w:r>
        <w:rPr>
          <w:sz w:val="22"/>
        </w:rPr>
        <w:t>vydaly,</w:t>
      </w:r>
      <w:r>
        <w:rPr>
          <w:spacing w:val="80"/>
          <w:w w:val="150"/>
          <w:sz w:val="22"/>
        </w:rPr>
        <w:t> </w:t>
      </w:r>
      <w:r>
        <w:rPr>
          <w:sz w:val="22"/>
        </w:rPr>
        <w:t>uvést</w:t>
      </w:r>
      <w:r>
        <w:rPr>
          <w:spacing w:val="80"/>
          <w:w w:val="150"/>
          <w:sz w:val="22"/>
        </w:rPr>
        <w:t> </w:t>
      </w:r>
      <w:r>
        <w:rPr>
          <w:sz w:val="22"/>
        </w:rPr>
        <w:t>do</w:t>
      </w:r>
      <w:r>
        <w:rPr>
          <w:spacing w:val="80"/>
          <w:w w:val="150"/>
          <w:sz w:val="22"/>
        </w:rPr>
        <w:t> </w:t>
      </w:r>
      <w:r>
        <w:rPr>
          <w:sz w:val="22"/>
        </w:rPr>
        <w:t>souladu</w:t>
      </w:r>
      <w:r>
        <w:rPr>
          <w:spacing w:val="80"/>
          <w:w w:val="150"/>
          <w:sz w:val="22"/>
        </w:rPr>
        <w:t> </w:t>
      </w:r>
      <w:r>
        <w:rPr>
          <w:sz w:val="22"/>
        </w:rPr>
        <w:t>s</w:t>
      </w:r>
      <w:r>
        <w:rPr>
          <w:spacing w:val="80"/>
          <w:w w:val="150"/>
          <w:sz w:val="22"/>
        </w:rPr>
        <w:t> </w:t>
      </w:r>
      <w:r>
        <w:rPr>
          <w:sz w:val="22"/>
        </w:rPr>
        <w:t>nadřazenou</w:t>
      </w:r>
      <w:r>
        <w:rPr>
          <w:spacing w:val="80"/>
          <w:w w:val="150"/>
          <w:sz w:val="22"/>
        </w:rPr>
        <w:t> </w:t>
      </w:r>
      <w:r>
        <w:rPr>
          <w:sz w:val="22"/>
        </w:rPr>
        <w:t>územně</w:t>
      </w:r>
    </w:p>
    <w:p>
      <w:pPr>
        <w:pStyle w:val="ListParagraph"/>
        <w:spacing w:after="0" w:line="117" w:lineRule="auto"/>
        <w:jc w:val="left"/>
        <w:rPr>
          <w:sz w:val="22"/>
        </w:rPr>
        <w:sectPr>
          <w:pgSz w:w="11910" w:h="16850"/>
          <w:pgMar w:header="708" w:footer="995" w:top="1340" w:bottom="1180" w:left="850" w:right="1559"/>
        </w:sectPr>
      </w:pPr>
    </w:p>
    <w:p>
      <w:pPr>
        <w:pStyle w:val="BodyText"/>
        <w:spacing w:line="117" w:lineRule="auto" w:before="360"/>
        <w:ind w:right="134" w:firstLine="0"/>
      </w:pPr>
      <w:r>
        <w:rPr/>
        <w:t>plánovací dokumentací. Do té doby nelze rozhodovat podle částí územně plánovací dokumentace, které jsou v rozporu s nadřazenou územně plánovací dokumentací. Vyhodnocení vlivů změny územně plánovací dokumentace se</w:t>
      </w:r>
      <w:r>
        <w:rPr>
          <w:spacing w:val="40"/>
        </w:rPr>
        <w:t> </w:t>
      </w:r>
      <w:r>
        <w:rPr/>
        <w:t>při uvedení navazující územně plánovací dokumentace do souladu s nadřazenou územně plánovací dokumentací nezpracovává.</w:t>
      </w:r>
    </w:p>
    <w:p>
      <w:pPr>
        <w:pStyle w:val="ListParagraph"/>
        <w:numPr>
          <w:ilvl w:val="0"/>
          <w:numId w:val="104"/>
        </w:numPr>
        <w:tabs>
          <w:tab w:pos="1416" w:val="left" w:leader="none"/>
          <w:tab w:pos="1418" w:val="left" w:leader="none"/>
        </w:tabs>
        <w:spacing w:line="117" w:lineRule="auto" w:before="296" w:after="0"/>
        <w:ind w:left="1418" w:right="136" w:hanging="567"/>
        <w:jc w:val="both"/>
        <w:rPr>
          <w:sz w:val="22"/>
        </w:rPr>
      </w:pPr>
      <w:r>
        <w:rPr>
          <w:sz w:val="22"/>
        </w:rPr>
        <w:t>Znemožňuje-li územně</w:t>
      </w:r>
      <w:r>
        <w:rPr>
          <w:spacing w:val="-1"/>
          <w:sz w:val="22"/>
        </w:rPr>
        <w:t> </w:t>
      </w:r>
      <w:r>
        <w:rPr>
          <w:sz w:val="22"/>
        </w:rPr>
        <w:t>plánovací dokumentace kraje nebo obce nebo její </w:t>
      </w:r>
      <w:r>
        <w:rPr>
          <w:sz w:val="22"/>
        </w:rPr>
        <w:t>část realizaci záměru obsaženého v nadřazené územně plánovací dokumentaci, tato část navazující územně plánovací dokumentace se pro rozhodování v území ani pro pořizování navazující územně plánovací dokumentace</w:t>
      </w:r>
      <w:r>
        <w:rPr>
          <w:spacing w:val="40"/>
          <w:sz w:val="22"/>
        </w:rPr>
        <w:t> </w:t>
      </w:r>
      <w:r>
        <w:rPr>
          <w:sz w:val="22"/>
        </w:rPr>
        <w:t>nepoužije a rozhoduje se podle nadřazené územně plánovací dokumentace.</w:t>
      </w:r>
    </w:p>
    <w:p>
      <w:pPr>
        <w:pStyle w:val="Heading4"/>
        <w:spacing w:line="604" w:lineRule="exact" w:before="128"/>
      </w:pPr>
      <w:r>
        <w:rPr/>
        <w:t>§</w:t>
      </w:r>
      <w:r>
        <w:rPr>
          <w:spacing w:val="1"/>
        </w:rPr>
        <w:t> </w:t>
      </w:r>
      <w:r>
        <w:rPr>
          <w:spacing w:val="-5"/>
        </w:rPr>
        <w:t>113</w:t>
      </w:r>
    </w:p>
    <w:p>
      <w:pPr>
        <w:pStyle w:val="BodyText"/>
        <w:spacing w:line="438" w:lineRule="exact"/>
        <w:ind w:left="1233" w:firstLine="0"/>
      </w:pPr>
      <w:r>
        <w:rPr>
          <w:spacing w:val="20"/>
        </w:rPr>
        <w:t>Zrušení</w:t>
      </w:r>
      <w:r>
        <w:rPr>
          <w:spacing w:val="50"/>
        </w:rPr>
        <w:t> </w:t>
      </w:r>
      <w:r>
        <w:rPr>
          <w:spacing w:val="19"/>
        </w:rPr>
        <w:t>územně</w:t>
      </w:r>
      <w:r>
        <w:rPr>
          <w:spacing w:val="48"/>
        </w:rPr>
        <w:t> </w:t>
      </w:r>
      <w:r>
        <w:rPr>
          <w:spacing w:val="20"/>
        </w:rPr>
        <w:t>plánovací</w:t>
      </w:r>
      <w:r>
        <w:rPr>
          <w:spacing w:val="50"/>
        </w:rPr>
        <w:t> </w:t>
      </w:r>
      <w:r>
        <w:rPr>
          <w:spacing w:val="20"/>
        </w:rPr>
        <w:t>dokumentace</w:t>
      </w:r>
      <w:r>
        <w:rPr>
          <w:spacing w:val="50"/>
        </w:rPr>
        <w:t> </w:t>
      </w:r>
      <w:r>
        <w:rPr>
          <w:spacing w:val="21"/>
        </w:rPr>
        <w:t>schvalujícím</w:t>
      </w:r>
      <w:r>
        <w:rPr>
          <w:spacing w:val="52"/>
        </w:rPr>
        <w:t> </w:t>
      </w:r>
      <w:r>
        <w:rPr>
          <w:spacing w:val="17"/>
        </w:rPr>
        <w:t>orgánem</w:t>
      </w:r>
    </w:p>
    <w:p>
      <w:pPr>
        <w:pStyle w:val="ListParagraph"/>
        <w:numPr>
          <w:ilvl w:val="0"/>
          <w:numId w:val="105"/>
        </w:numPr>
        <w:tabs>
          <w:tab w:pos="1416" w:val="left" w:leader="none"/>
          <w:tab w:pos="1418" w:val="left" w:leader="none"/>
        </w:tabs>
        <w:spacing w:line="117" w:lineRule="auto" w:before="208" w:after="0"/>
        <w:ind w:left="1418" w:right="138" w:hanging="567"/>
        <w:jc w:val="both"/>
        <w:rPr>
          <w:sz w:val="22"/>
        </w:rPr>
      </w:pPr>
      <w:r>
        <w:rPr>
          <w:sz w:val="22"/>
        </w:rPr>
        <w:t>Územní rozvojový plán, zásady územního rozvoje a územní plán může schvalující orgán zrušit pouze současně s vydáním nového územního rozvojového plánu, zásad územního rozvoje nebo územního plánu.</w:t>
      </w:r>
    </w:p>
    <w:p>
      <w:pPr>
        <w:pStyle w:val="ListParagraph"/>
        <w:numPr>
          <w:ilvl w:val="0"/>
          <w:numId w:val="105"/>
        </w:numPr>
        <w:tabs>
          <w:tab w:pos="1416" w:val="left" w:leader="none"/>
          <w:tab w:pos="1418" w:val="left" w:leader="none"/>
        </w:tabs>
        <w:spacing w:line="117" w:lineRule="auto" w:before="295" w:after="0"/>
        <w:ind w:left="1418" w:right="137" w:hanging="567"/>
        <w:jc w:val="both"/>
        <w:rPr>
          <w:sz w:val="22"/>
        </w:rPr>
      </w:pPr>
      <w:r>
        <w:rPr>
          <w:sz w:val="22"/>
        </w:rPr>
        <w:t>Zastupitelstvo může zrušit regulační plán v případě, že se změnily podstatně podmínky,</w:t>
      </w:r>
      <w:r>
        <w:rPr>
          <w:spacing w:val="-3"/>
          <w:sz w:val="22"/>
        </w:rPr>
        <w:t> </w:t>
      </w:r>
      <w:r>
        <w:rPr>
          <w:sz w:val="22"/>
        </w:rPr>
        <w:t>za</w:t>
      </w:r>
      <w:r>
        <w:rPr>
          <w:spacing w:val="-6"/>
          <w:sz w:val="22"/>
        </w:rPr>
        <w:t> </w:t>
      </w:r>
      <w:r>
        <w:rPr>
          <w:sz w:val="22"/>
        </w:rPr>
        <w:t>kterých</w:t>
      </w:r>
      <w:r>
        <w:rPr>
          <w:spacing w:val="-3"/>
          <w:sz w:val="22"/>
        </w:rPr>
        <w:t> </w:t>
      </w:r>
      <w:r>
        <w:rPr>
          <w:sz w:val="22"/>
        </w:rPr>
        <w:t>byl</w:t>
      </w:r>
      <w:r>
        <w:rPr>
          <w:spacing w:val="-1"/>
          <w:sz w:val="22"/>
        </w:rPr>
        <w:t> </w:t>
      </w:r>
      <w:r>
        <w:rPr>
          <w:sz w:val="22"/>
        </w:rPr>
        <w:t>pořízen</w:t>
      </w:r>
      <w:r>
        <w:rPr>
          <w:spacing w:val="-3"/>
          <w:sz w:val="22"/>
        </w:rPr>
        <w:t> </w:t>
      </w:r>
      <w:r>
        <w:rPr>
          <w:sz w:val="22"/>
        </w:rPr>
        <w:t>a</w:t>
      </w:r>
      <w:r>
        <w:rPr>
          <w:spacing w:val="-3"/>
          <w:sz w:val="22"/>
        </w:rPr>
        <w:t> </w:t>
      </w:r>
      <w:r>
        <w:rPr>
          <w:sz w:val="22"/>
        </w:rPr>
        <w:t>vydán</w:t>
      </w:r>
      <w:r>
        <w:rPr>
          <w:spacing w:val="-2"/>
          <w:sz w:val="22"/>
        </w:rPr>
        <w:t> </w:t>
      </w:r>
      <w:r>
        <w:rPr>
          <w:sz w:val="22"/>
        </w:rPr>
        <w:t>a</w:t>
      </w:r>
      <w:r>
        <w:rPr>
          <w:spacing w:val="-3"/>
          <w:sz w:val="22"/>
        </w:rPr>
        <w:t> </w:t>
      </w:r>
      <w:r>
        <w:rPr>
          <w:sz w:val="22"/>
        </w:rPr>
        <w:t>není-li</w:t>
      </w:r>
      <w:r>
        <w:rPr>
          <w:spacing w:val="-3"/>
          <w:sz w:val="22"/>
        </w:rPr>
        <w:t> </w:t>
      </w:r>
      <w:r>
        <w:rPr>
          <w:sz w:val="22"/>
        </w:rPr>
        <w:t>řešení</w:t>
      </w:r>
      <w:r>
        <w:rPr>
          <w:spacing w:val="-3"/>
          <w:sz w:val="22"/>
        </w:rPr>
        <w:t> </w:t>
      </w:r>
      <w:r>
        <w:rPr>
          <w:sz w:val="22"/>
        </w:rPr>
        <w:t>v</w:t>
      </w:r>
      <w:r>
        <w:rPr>
          <w:spacing w:val="-4"/>
          <w:sz w:val="22"/>
        </w:rPr>
        <w:t> </w:t>
      </w:r>
      <w:r>
        <w:rPr>
          <w:sz w:val="22"/>
        </w:rPr>
        <w:t>něm</w:t>
      </w:r>
      <w:r>
        <w:rPr>
          <w:spacing w:val="-3"/>
          <w:sz w:val="22"/>
        </w:rPr>
        <w:t> </w:t>
      </w:r>
      <w:r>
        <w:rPr>
          <w:sz w:val="22"/>
        </w:rPr>
        <w:t>obsažené</w:t>
      </w:r>
      <w:r>
        <w:rPr>
          <w:spacing w:val="-2"/>
          <w:sz w:val="22"/>
        </w:rPr>
        <w:t> </w:t>
      </w:r>
      <w:r>
        <w:rPr>
          <w:sz w:val="22"/>
        </w:rPr>
        <w:t>již </w:t>
      </w:r>
      <w:r>
        <w:rPr>
          <w:spacing w:val="-2"/>
          <w:sz w:val="22"/>
        </w:rPr>
        <w:t>aktuální.</w:t>
      </w:r>
    </w:p>
    <w:p>
      <w:pPr>
        <w:pStyle w:val="ListParagraph"/>
        <w:numPr>
          <w:ilvl w:val="0"/>
          <w:numId w:val="105"/>
        </w:numPr>
        <w:tabs>
          <w:tab w:pos="1416" w:val="left" w:leader="none"/>
          <w:tab w:pos="1418" w:val="left" w:leader="none"/>
        </w:tabs>
        <w:spacing w:line="117" w:lineRule="auto" w:before="299" w:after="0"/>
        <w:ind w:left="1418" w:right="137" w:hanging="567"/>
        <w:jc w:val="both"/>
        <w:rPr>
          <w:sz w:val="22"/>
        </w:rPr>
      </w:pPr>
      <w:r>
        <w:rPr>
          <w:sz w:val="22"/>
        </w:rPr>
        <w:t>Návrh na zrušení regulačního plánu se projednává obdobně podle § 94, 96, 97 a § 98 odst. 1 až 3; ustanovení o vyhodnocení vlivů a variant řešení se </w:t>
      </w:r>
      <w:r>
        <w:rPr>
          <w:spacing w:val="-2"/>
          <w:sz w:val="22"/>
        </w:rPr>
        <w:t>nepoužijí.</w:t>
      </w:r>
    </w:p>
    <w:p>
      <w:pPr>
        <w:pStyle w:val="ListParagraph"/>
        <w:numPr>
          <w:ilvl w:val="0"/>
          <w:numId w:val="105"/>
        </w:numPr>
        <w:tabs>
          <w:tab w:pos="1416" w:val="left" w:leader="none"/>
          <w:tab w:pos="1418" w:val="left" w:leader="none"/>
        </w:tabs>
        <w:spacing w:line="117" w:lineRule="auto" w:before="298" w:after="0"/>
        <w:ind w:left="1418" w:right="133" w:hanging="567"/>
        <w:jc w:val="both"/>
        <w:rPr>
          <w:sz w:val="22"/>
        </w:rPr>
      </w:pPr>
      <w:r>
        <w:rPr>
          <w:sz w:val="22"/>
        </w:rPr>
        <w:t>Zastupitelstvo obce může zrušit regulační plán, je-li to v souladu </w:t>
      </w:r>
      <w:r>
        <w:rPr>
          <w:spacing w:val="-72"/>
          <w:sz w:val="22"/>
        </w:rPr>
        <w:t>se</w:t>
      </w:r>
      <w:r>
        <w:rPr>
          <w:spacing w:val="40"/>
          <w:sz w:val="22"/>
        </w:rPr>
        <w:t> </w:t>
      </w:r>
      <w:r>
        <w:rPr>
          <w:sz w:val="22"/>
        </w:rPr>
        <w:t>stanovisky dotčených orgánů nebo s výsledkem řešení rozporů. Odůvodnění opatření obecné povahy vždy obsahuje prokázání podmínky uvedené ve větě první a vyhodnocení připomínek.</w:t>
      </w:r>
    </w:p>
    <w:p>
      <w:pPr>
        <w:pStyle w:val="ListParagraph"/>
        <w:numPr>
          <w:ilvl w:val="0"/>
          <w:numId w:val="105"/>
        </w:numPr>
        <w:tabs>
          <w:tab w:pos="1416" w:val="left" w:leader="none"/>
          <w:tab w:pos="1418" w:val="left" w:leader="none"/>
        </w:tabs>
        <w:spacing w:line="117" w:lineRule="auto" w:before="295" w:after="0"/>
        <w:ind w:left="1418" w:right="135" w:hanging="567"/>
        <w:jc w:val="both"/>
        <w:rPr>
          <w:sz w:val="22"/>
        </w:rPr>
      </w:pPr>
      <w:r>
        <w:rPr>
          <w:sz w:val="22"/>
        </w:rPr>
        <w:t>Zrušení regulačního plánu pořizovatel oznámí veřejnou vyhláškou; dnem jejího doručení nabývá zrušení regulačního plánu účinnosti.</w:t>
      </w:r>
    </w:p>
    <w:p>
      <w:pPr>
        <w:pStyle w:val="ListParagraph"/>
        <w:numPr>
          <w:ilvl w:val="0"/>
          <w:numId w:val="105"/>
        </w:numPr>
        <w:tabs>
          <w:tab w:pos="1416" w:val="left" w:leader="none"/>
          <w:tab w:pos="1418" w:val="left" w:leader="none"/>
        </w:tabs>
        <w:spacing w:line="117" w:lineRule="auto" w:before="299" w:after="0"/>
        <w:ind w:left="1418" w:right="136" w:hanging="567"/>
        <w:jc w:val="both"/>
        <w:rPr>
          <w:sz w:val="22"/>
        </w:rPr>
      </w:pPr>
      <w:r>
        <w:rPr>
          <w:sz w:val="22"/>
        </w:rPr>
        <w:t>Do 7 dnů po nabytí účinnosti zrušení regulačního plánu pořizovatel v národním geoportálu územního plánování</w:t>
      </w:r>
    </w:p>
    <w:p>
      <w:pPr>
        <w:pStyle w:val="ListParagraph"/>
        <w:numPr>
          <w:ilvl w:val="1"/>
          <w:numId w:val="105"/>
        </w:numPr>
        <w:tabs>
          <w:tab w:pos="1417" w:val="left" w:leader="none"/>
        </w:tabs>
        <w:spacing w:line="240" w:lineRule="auto" w:before="71" w:after="0"/>
        <w:ind w:left="1417" w:right="0" w:hanging="282"/>
        <w:jc w:val="left"/>
        <w:rPr>
          <w:sz w:val="22"/>
        </w:rPr>
      </w:pPr>
      <w:r>
        <w:rPr>
          <w:sz w:val="22"/>
        </w:rPr>
        <w:t>oznámí</w:t>
      </w:r>
      <w:r>
        <w:rPr>
          <w:spacing w:val="-5"/>
          <w:sz w:val="22"/>
        </w:rPr>
        <w:t> </w:t>
      </w:r>
      <w:r>
        <w:rPr>
          <w:sz w:val="22"/>
        </w:rPr>
        <w:t>zrušení</w:t>
      </w:r>
      <w:r>
        <w:rPr>
          <w:spacing w:val="-6"/>
          <w:sz w:val="22"/>
        </w:rPr>
        <w:t> </w:t>
      </w:r>
      <w:r>
        <w:rPr>
          <w:sz w:val="22"/>
        </w:rPr>
        <w:t>regulačního</w:t>
      </w:r>
      <w:r>
        <w:rPr>
          <w:spacing w:val="-4"/>
          <w:sz w:val="22"/>
        </w:rPr>
        <w:t> </w:t>
      </w:r>
      <w:r>
        <w:rPr>
          <w:spacing w:val="-2"/>
          <w:sz w:val="22"/>
        </w:rPr>
        <w:t>plánu,</w:t>
      </w:r>
    </w:p>
    <w:p>
      <w:pPr>
        <w:pStyle w:val="ListParagraph"/>
        <w:numPr>
          <w:ilvl w:val="1"/>
          <w:numId w:val="105"/>
        </w:numPr>
        <w:tabs>
          <w:tab w:pos="1417" w:val="left" w:leader="none"/>
        </w:tabs>
        <w:spacing w:line="240" w:lineRule="auto" w:before="23" w:after="0"/>
        <w:ind w:left="1417" w:right="0" w:hanging="282"/>
        <w:jc w:val="left"/>
        <w:rPr>
          <w:sz w:val="22"/>
        </w:rPr>
      </w:pPr>
      <w:r>
        <w:rPr>
          <w:sz w:val="22"/>
        </w:rPr>
        <w:t>vypustí</w:t>
      </w:r>
      <w:r>
        <w:rPr>
          <w:spacing w:val="-4"/>
          <w:sz w:val="22"/>
        </w:rPr>
        <w:t> </w:t>
      </w:r>
      <w:r>
        <w:rPr>
          <w:sz w:val="22"/>
        </w:rPr>
        <w:t>zrušený</w:t>
      </w:r>
      <w:r>
        <w:rPr>
          <w:spacing w:val="-7"/>
          <w:sz w:val="22"/>
        </w:rPr>
        <w:t> </w:t>
      </w:r>
      <w:r>
        <w:rPr>
          <w:sz w:val="22"/>
        </w:rPr>
        <w:t>regulační</w:t>
      </w:r>
      <w:r>
        <w:rPr>
          <w:spacing w:val="-2"/>
          <w:sz w:val="22"/>
        </w:rPr>
        <w:t> plán.</w:t>
      </w:r>
    </w:p>
    <w:p>
      <w:pPr>
        <w:pStyle w:val="Heading4"/>
        <w:spacing w:before="83"/>
      </w:pPr>
      <w:r>
        <w:rPr/>
        <w:t>§</w:t>
      </w:r>
      <w:r>
        <w:rPr>
          <w:spacing w:val="1"/>
        </w:rPr>
        <w:t> </w:t>
      </w:r>
      <w:r>
        <w:rPr>
          <w:spacing w:val="-5"/>
        </w:rPr>
        <w:t>114</w:t>
      </w:r>
    </w:p>
    <w:p>
      <w:pPr>
        <w:pStyle w:val="BodyText"/>
        <w:spacing w:line="437" w:lineRule="exact"/>
        <w:ind w:left="2023" w:firstLine="0"/>
      </w:pPr>
      <w:r>
        <w:rPr>
          <w:spacing w:val="20"/>
        </w:rPr>
        <w:t>Následky</w:t>
      </w:r>
      <w:r>
        <w:rPr>
          <w:spacing w:val="48"/>
        </w:rPr>
        <w:t> </w:t>
      </w:r>
      <w:r>
        <w:rPr>
          <w:spacing w:val="19"/>
        </w:rPr>
        <w:t>zrušení</w:t>
      </w:r>
      <w:r>
        <w:rPr>
          <w:spacing w:val="51"/>
        </w:rPr>
        <w:t> </w:t>
      </w:r>
      <w:r>
        <w:rPr>
          <w:spacing w:val="19"/>
        </w:rPr>
        <w:t>územně</w:t>
      </w:r>
      <w:r>
        <w:rPr>
          <w:spacing w:val="51"/>
        </w:rPr>
        <w:t> </w:t>
      </w:r>
      <w:r>
        <w:rPr>
          <w:spacing w:val="20"/>
        </w:rPr>
        <w:t>plánovací</w:t>
      </w:r>
      <w:r>
        <w:rPr>
          <w:spacing w:val="49"/>
        </w:rPr>
        <w:t> </w:t>
      </w:r>
      <w:r>
        <w:rPr>
          <w:spacing w:val="19"/>
        </w:rPr>
        <w:t>dokumentace</w:t>
      </w:r>
    </w:p>
    <w:p>
      <w:pPr>
        <w:pStyle w:val="ListParagraph"/>
        <w:numPr>
          <w:ilvl w:val="0"/>
          <w:numId w:val="106"/>
        </w:numPr>
        <w:tabs>
          <w:tab w:pos="1416" w:val="left" w:leader="none"/>
          <w:tab w:pos="1418" w:val="left" w:leader="none"/>
        </w:tabs>
        <w:spacing w:line="117" w:lineRule="auto" w:before="208" w:after="0"/>
        <w:ind w:left="1418" w:right="140" w:hanging="567"/>
        <w:jc w:val="both"/>
        <w:rPr>
          <w:sz w:val="22"/>
        </w:rPr>
      </w:pPr>
      <w:r>
        <w:rPr>
          <w:spacing w:val="-2"/>
          <w:sz w:val="22"/>
        </w:rPr>
        <w:t>Dojde-li</w:t>
      </w:r>
      <w:r>
        <w:rPr>
          <w:spacing w:val="-7"/>
          <w:sz w:val="22"/>
        </w:rPr>
        <w:t> </w:t>
      </w:r>
      <w:r>
        <w:rPr>
          <w:spacing w:val="-2"/>
          <w:sz w:val="22"/>
        </w:rPr>
        <w:t>ke</w:t>
      </w:r>
      <w:r>
        <w:rPr>
          <w:spacing w:val="-4"/>
          <w:sz w:val="22"/>
        </w:rPr>
        <w:t> </w:t>
      </w:r>
      <w:r>
        <w:rPr>
          <w:spacing w:val="-2"/>
          <w:sz w:val="22"/>
        </w:rPr>
        <w:t>zrušení</w:t>
      </w:r>
      <w:r>
        <w:rPr>
          <w:spacing w:val="-7"/>
          <w:sz w:val="22"/>
        </w:rPr>
        <w:t> </w:t>
      </w:r>
      <w:r>
        <w:rPr>
          <w:spacing w:val="-2"/>
          <w:sz w:val="22"/>
        </w:rPr>
        <w:t>územně</w:t>
      </w:r>
      <w:r>
        <w:rPr>
          <w:spacing w:val="-4"/>
          <w:sz w:val="22"/>
        </w:rPr>
        <w:t> </w:t>
      </w:r>
      <w:r>
        <w:rPr>
          <w:spacing w:val="-2"/>
          <w:sz w:val="22"/>
        </w:rPr>
        <w:t>plánovací</w:t>
      </w:r>
      <w:r>
        <w:rPr>
          <w:spacing w:val="-4"/>
          <w:sz w:val="22"/>
        </w:rPr>
        <w:t> </w:t>
      </w:r>
      <w:r>
        <w:rPr>
          <w:spacing w:val="-2"/>
          <w:sz w:val="22"/>
        </w:rPr>
        <w:t>dokumentace</w:t>
      </w:r>
      <w:r>
        <w:rPr>
          <w:spacing w:val="-4"/>
          <w:sz w:val="22"/>
        </w:rPr>
        <w:t> </w:t>
      </w:r>
      <w:r>
        <w:rPr>
          <w:spacing w:val="-2"/>
          <w:sz w:val="22"/>
        </w:rPr>
        <w:t>nebo</w:t>
      </w:r>
      <w:r>
        <w:rPr>
          <w:spacing w:val="-7"/>
          <w:sz w:val="22"/>
        </w:rPr>
        <w:t> </w:t>
      </w:r>
      <w:r>
        <w:rPr>
          <w:spacing w:val="-2"/>
          <w:sz w:val="22"/>
        </w:rPr>
        <w:t>její</w:t>
      </w:r>
      <w:r>
        <w:rPr>
          <w:spacing w:val="-4"/>
          <w:sz w:val="22"/>
        </w:rPr>
        <w:t> </w:t>
      </w:r>
      <w:r>
        <w:rPr>
          <w:spacing w:val="-2"/>
          <w:sz w:val="22"/>
        </w:rPr>
        <w:t>části</w:t>
      </w:r>
      <w:r>
        <w:rPr>
          <w:spacing w:val="-6"/>
          <w:sz w:val="22"/>
        </w:rPr>
        <w:t> </w:t>
      </w:r>
      <w:r>
        <w:rPr>
          <w:spacing w:val="-2"/>
          <w:sz w:val="22"/>
        </w:rPr>
        <w:t>nadřízeným </w:t>
      </w:r>
      <w:r>
        <w:rPr>
          <w:sz w:val="22"/>
        </w:rPr>
        <w:t>orgánem územního plánování v přezkumném řízení nebo soudem, schvalující orgán bezodkladně rozhodne o</w:t>
      </w:r>
    </w:p>
    <w:p>
      <w:pPr>
        <w:pStyle w:val="ListParagraph"/>
        <w:spacing w:after="0" w:line="117" w:lineRule="auto"/>
        <w:jc w:val="both"/>
        <w:rPr>
          <w:sz w:val="22"/>
        </w:rPr>
        <w:sectPr>
          <w:pgSz w:w="11910" w:h="16850"/>
          <w:pgMar w:header="708" w:footer="995" w:top="1340" w:bottom="1180" w:left="850" w:right="1559"/>
        </w:sectPr>
      </w:pPr>
    </w:p>
    <w:p>
      <w:pPr>
        <w:pStyle w:val="ListParagraph"/>
        <w:numPr>
          <w:ilvl w:val="1"/>
          <w:numId w:val="106"/>
        </w:numPr>
        <w:tabs>
          <w:tab w:pos="1416" w:val="left" w:leader="none"/>
          <w:tab w:pos="1418" w:val="left" w:leader="none"/>
          <w:tab w:pos="2915" w:val="left" w:leader="none"/>
          <w:tab w:pos="3289" w:val="left" w:leader="none"/>
          <w:tab w:pos="4607" w:val="left" w:leader="none"/>
          <w:tab w:pos="5653" w:val="left" w:leader="none"/>
          <w:tab w:pos="6879" w:val="left" w:leader="none"/>
          <w:tab w:pos="8551" w:val="left" w:leader="none"/>
        </w:tabs>
        <w:spacing w:line="117" w:lineRule="auto" w:before="360" w:after="0"/>
        <w:ind w:left="1418" w:right="139" w:hanging="284"/>
        <w:jc w:val="left"/>
        <w:rPr>
          <w:sz w:val="22"/>
        </w:rPr>
      </w:pPr>
      <w:r>
        <w:rPr>
          <w:spacing w:val="-2"/>
          <w:sz w:val="22"/>
        </w:rPr>
        <w:t>pokračování</w:t>
      </w:r>
      <w:r>
        <w:rPr>
          <w:sz w:val="22"/>
        </w:rPr>
        <w:tab/>
      </w:r>
      <w:r>
        <w:rPr>
          <w:spacing w:val="-10"/>
          <w:sz w:val="22"/>
        </w:rPr>
        <w:t>v</w:t>
      </w:r>
      <w:r>
        <w:rPr>
          <w:sz w:val="22"/>
        </w:rPr>
        <w:tab/>
      </w:r>
      <w:r>
        <w:rPr>
          <w:spacing w:val="-2"/>
          <w:sz w:val="22"/>
        </w:rPr>
        <w:t>pořizování</w:t>
      </w:r>
      <w:r>
        <w:rPr>
          <w:sz w:val="22"/>
        </w:rPr>
        <w:tab/>
      </w:r>
      <w:r>
        <w:rPr>
          <w:spacing w:val="-2"/>
          <w:sz w:val="22"/>
        </w:rPr>
        <w:t>územně</w:t>
      </w:r>
      <w:r>
        <w:rPr>
          <w:sz w:val="22"/>
        </w:rPr>
        <w:tab/>
      </w:r>
      <w:r>
        <w:rPr>
          <w:spacing w:val="-2"/>
          <w:sz w:val="22"/>
        </w:rPr>
        <w:t>plánovací</w:t>
      </w:r>
      <w:r>
        <w:rPr>
          <w:sz w:val="22"/>
        </w:rPr>
        <w:tab/>
      </w:r>
      <w:r>
        <w:rPr>
          <w:spacing w:val="-2"/>
          <w:sz w:val="22"/>
        </w:rPr>
        <w:t>dokumentace,</w:t>
      </w:r>
      <w:r>
        <w:rPr>
          <w:sz w:val="22"/>
        </w:rPr>
        <w:tab/>
      </w:r>
      <w:r>
        <w:rPr>
          <w:spacing w:val="-2"/>
          <w:sz w:val="22"/>
        </w:rPr>
        <w:t>přičemž </w:t>
      </w:r>
      <w:r>
        <w:rPr>
          <w:sz w:val="22"/>
        </w:rPr>
        <w:t>pořizovatel naváže na poslední úkon, který nebyl zrušením dotčen,</w:t>
      </w:r>
    </w:p>
    <w:p>
      <w:pPr>
        <w:pStyle w:val="ListParagraph"/>
        <w:numPr>
          <w:ilvl w:val="1"/>
          <w:numId w:val="106"/>
        </w:numPr>
        <w:tabs>
          <w:tab w:pos="1417" w:val="left" w:leader="none"/>
        </w:tabs>
        <w:spacing w:line="240" w:lineRule="auto" w:before="73" w:after="0"/>
        <w:ind w:left="1417" w:right="0" w:hanging="282"/>
        <w:jc w:val="left"/>
        <w:rPr>
          <w:sz w:val="22"/>
        </w:rPr>
      </w:pPr>
      <w:r>
        <w:rPr>
          <w:sz w:val="22"/>
        </w:rPr>
        <w:t>pořízení</w:t>
      </w:r>
      <w:r>
        <w:rPr>
          <w:spacing w:val="-10"/>
          <w:sz w:val="22"/>
        </w:rPr>
        <w:t> </w:t>
      </w:r>
      <w:r>
        <w:rPr>
          <w:sz w:val="22"/>
        </w:rPr>
        <w:t>nové</w:t>
      </w:r>
      <w:r>
        <w:rPr>
          <w:spacing w:val="-4"/>
          <w:sz w:val="22"/>
        </w:rPr>
        <w:t> </w:t>
      </w:r>
      <w:r>
        <w:rPr>
          <w:sz w:val="22"/>
        </w:rPr>
        <w:t>územně</w:t>
      </w:r>
      <w:r>
        <w:rPr>
          <w:spacing w:val="-7"/>
          <w:sz w:val="22"/>
        </w:rPr>
        <w:t> </w:t>
      </w:r>
      <w:r>
        <w:rPr>
          <w:sz w:val="22"/>
        </w:rPr>
        <w:t>plánovací</w:t>
      </w:r>
      <w:r>
        <w:rPr>
          <w:spacing w:val="-5"/>
          <w:sz w:val="22"/>
        </w:rPr>
        <w:t> </w:t>
      </w:r>
      <w:r>
        <w:rPr>
          <w:sz w:val="22"/>
        </w:rPr>
        <w:t>dokumentace</w:t>
      </w:r>
      <w:r>
        <w:rPr>
          <w:spacing w:val="-6"/>
          <w:sz w:val="22"/>
        </w:rPr>
        <w:t> </w:t>
      </w:r>
      <w:r>
        <w:rPr>
          <w:sz w:val="22"/>
        </w:rPr>
        <w:t>nebo</w:t>
      </w:r>
      <w:r>
        <w:rPr>
          <w:spacing w:val="-5"/>
          <w:sz w:val="22"/>
        </w:rPr>
        <w:t> </w:t>
      </w:r>
      <w:r>
        <w:rPr>
          <w:sz w:val="22"/>
        </w:rPr>
        <w:t>její</w:t>
      </w:r>
      <w:r>
        <w:rPr>
          <w:spacing w:val="-4"/>
          <w:sz w:val="22"/>
        </w:rPr>
        <w:t> </w:t>
      </w:r>
      <w:r>
        <w:rPr>
          <w:sz w:val="22"/>
        </w:rPr>
        <w:t>změny,</w:t>
      </w:r>
      <w:r>
        <w:rPr>
          <w:spacing w:val="-6"/>
          <w:sz w:val="22"/>
        </w:rPr>
        <w:t> </w:t>
      </w:r>
      <w:r>
        <w:rPr>
          <w:spacing w:val="-4"/>
          <w:sz w:val="22"/>
        </w:rPr>
        <w:t>nebo</w:t>
      </w:r>
    </w:p>
    <w:p>
      <w:pPr>
        <w:pStyle w:val="ListParagraph"/>
        <w:numPr>
          <w:ilvl w:val="1"/>
          <w:numId w:val="106"/>
        </w:numPr>
        <w:tabs>
          <w:tab w:pos="1415" w:val="left" w:leader="none"/>
          <w:tab w:pos="1418" w:val="left" w:leader="none"/>
        </w:tabs>
        <w:spacing w:line="117" w:lineRule="auto" w:before="249" w:after="0"/>
        <w:ind w:left="1418" w:right="136" w:hanging="284"/>
        <w:jc w:val="left"/>
        <w:rPr>
          <w:sz w:val="22"/>
        </w:rPr>
      </w:pPr>
      <w:r>
        <w:rPr>
          <w:sz w:val="22"/>
        </w:rPr>
        <w:t>zastavení</w:t>
      </w:r>
      <w:r>
        <w:rPr>
          <w:spacing w:val="80"/>
          <w:sz w:val="22"/>
        </w:rPr>
        <w:t> </w:t>
      </w:r>
      <w:r>
        <w:rPr>
          <w:sz w:val="22"/>
        </w:rPr>
        <w:t>pořizování</w:t>
      </w:r>
      <w:r>
        <w:rPr>
          <w:spacing w:val="80"/>
          <w:sz w:val="22"/>
        </w:rPr>
        <w:t> </w:t>
      </w:r>
      <w:r>
        <w:rPr>
          <w:sz w:val="22"/>
        </w:rPr>
        <w:t>v</w:t>
      </w:r>
      <w:r>
        <w:rPr>
          <w:spacing w:val="80"/>
          <w:sz w:val="22"/>
        </w:rPr>
        <w:t> </w:t>
      </w:r>
      <w:r>
        <w:rPr>
          <w:sz w:val="22"/>
        </w:rPr>
        <w:t>případě</w:t>
      </w:r>
      <w:r>
        <w:rPr>
          <w:spacing w:val="80"/>
          <w:sz w:val="22"/>
        </w:rPr>
        <w:t> </w:t>
      </w:r>
      <w:r>
        <w:rPr>
          <w:sz w:val="22"/>
        </w:rPr>
        <w:t>regulačního</w:t>
      </w:r>
      <w:r>
        <w:rPr>
          <w:spacing w:val="80"/>
          <w:sz w:val="22"/>
        </w:rPr>
        <w:t> </w:t>
      </w:r>
      <w:r>
        <w:rPr>
          <w:sz w:val="22"/>
        </w:rPr>
        <w:t>plánu</w:t>
      </w:r>
      <w:r>
        <w:rPr>
          <w:spacing w:val="80"/>
          <w:sz w:val="22"/>
        </w:rPr>
        <w:t> </w:t>
      </w:r>
      <w:r>
        <w:rPr>
          <w:sz w:val="22"/>
        </w:rPr>
        <w:t>nebo</w:t>
      </w:r>
      <w:r>
        <w:rPr>
          <w:spacing w:val="80"/>
          <w:sz w:val="22"/>
        </w:rPr>
        <w:t> </w:t>
      </w:r>
      <w:r>
        <w:rPr>
          <w:sz w:val="22"/>
        </w:rPr>
        <w:t>změny</w:t>
      </w:r>
      <w:r>
        <w:rPr>
          <w:spacing w:val="80"/>
          <w:sz w:val="22"/>
        </w:rPr>
        <w:t> </w:t>
      </w:r>
      <w:r>
        <w:rPr>
          <w:sz w:val="22"/>
        </w:rPr>
        <w:t>územně plánovací dokumentace.</w:t>
      </w:r>
    </w:p>
    <w:p>
      <w:pPr>
        <w:pStyle w:val="ListParagraph"/>
        <w:numPr>
          <w:ilvl w:val="0"/>
          <w:numId w:val="106"/>
        </w:numPr>
        <w:tabs>
          <w:tab w:pos="1416" w:val="left" w:leader="none"/>
          <w:tab w:pos="1418" w:val="left" w:leader="none"/>
        </w:tabs>
        <w:spacing w:line="117" w:lineRule="auto" w:before="297" w:after="0"/>
        <w:ind w:left="1418" w:right="135" w:hanging="567"/>
        <w:jc w:val="both"/>
        <w:rPr>
          <w:sz w:val="22"/>
        </w:rPr>
      </w:pPr>
      <w:r>
        <w:rPr>
          <w:sz w:val="22"/>
        </w:rPr>
        <w:t>Při zrušení změny územně plánovací dokumentace platí územně plánovací dokumentace ve znění před touto změnou. Je-li to nezbytné, </w:t>
      </w:r>
      <w:r>
        <w:rPr>
          <w:sz w:val="22"/>
        </w:rPr>
        <w:t>zajistí pořizovatel úpravu úplného znění.</w:t>
      </w:r>
    </w:p>
    <w:p>
      <w:pPr>
        <w:pStyle w:val="ListParagraph"/>
        <w:numPr>
          <w:ilvl w:val="0"/>
          <w:numId w:val="106"/>
        </w:numPr>
        <w:tabs>
          <w:tab w:pos="1416" w:val="left" w:leader="none"/>
          <w:tab w:pos="1418" w:val="left" w:leader="none"/>
        </w:tabs>
        <w:spacing w:line="117" w:lineRule="auto" w:before="299" w:after="0"/>
        <w:ind w:left="1418" w:right="136" w:hanging="567"/>
        <w:jc w:val="both"/>
        <w:rPr>
          <w:sz w:val="22"/>
        </w:rPr>
      </w:pPr>
      <w:r>
        <w:rPr>
          <w:sz w:val="22"/>
        </w:rPr>
        <w:t>Obec</w:t>
      </w:r>
      <w:r>
        <w:rPr>
          <w:spacing w:val="-1"/>
          <w:sz w:val="22"/>
        </w:rPr>
        <w:t> </w:t>
      </w:r>
      <w:r>
        <w:rPr>
          <w:sz w:val="22"/>
        </w:rPr>
        <w:t>nebo</w:t>
      </w:r>
      <w:r>
        <w:rPr>
          <w:spacing w:val="-1"/>
          <w:sz w:val="22"/>
        </w:rPr>
        <w:t> </w:t>
      </w:r>
      <w:r>
        <w:rPr>
          <w:sz w:val="22"/>
        </w:rPr>
        <w:t>kraj</w:t>
      </w:r>
      <w:r>
        <w:rPr>
          <w:spacing w:val="-2"/>
          <w:sz w:val="22"/>
        </w:rPr>
        <w:t> </w:t>
      </w:r>
      <w:r>
        <w:rPr>
          <w:sz w:val="22"/>
        </w:rPr>
        <w:t>zašlou</w:t>
      </w:r>
      <w:r>
        <w:rPr>
          <w:spacing w:val="-4"/>
          <w:sz w:val="22"/>
        </w:rPr>
        <w:t> </w:t>
      </w:r>
      <w:r>
        <w:rPr>
          <w:sz w:val="22"/>
        </w:rPr>
        <w:t>Nejvyššímu</w:t>
      </w:r>
      <w:r>
        <w:rPr>
          <w:spacing w:val="-1"/>
          <w:sz w:val="22"/>
        </w:rPr>
        <w:t> </w:t>
      </w:r>
      <w:r>
        <w:rPr>
          <w:sz w:val="22"/>
        </w:rPr>
        <w:t>stavebnímu</w:t>
      </w:r>
      <w:r>
        <w:rPr>
          <w:spacing w:val="-4"/>
          <w:sz w:val="22"/>
        </w:rPr>
        <w:t> </w:t>
      </w:r>
      <w:r>
        <w:rPr>
          <w:sz w:val="22"/>
        </w:rPr>
        <w:t>úřadu</w:t>
      </w:r>
      <w:r>
        <w:rPr>
          <w:spacing w:val="-2"/>
          <w:sz w:val="22"/>
        </w:rPr>
        <w:t> </w:t>
      </w:r>
      <w:r>
        <w:rPr>
          <w:sz w:val="22"/>
        </w:rPr>
        <w:t>rozhodnutí</w:t>
      </w:r>
      <w:r>
        <w:rPr>
          <w:spacing w:val="-4"/>
          <w:sz w:val="22"/>
        </w:rPr>
        <w:t> </w:t>
      </w:r>
      <w:r>
        <w:rPr>
          <w:sz w:val="22"/>
        </w:rPr>
        <w:t>soudu</w:t>
      </w:r>
      <w:r>
        <w:rPr>
          <w:spacing w:val="-2"/>
          <w:sz w:val="22"/>
        </w:rPr>
        <w:t> </w:t>
      </w:r>
      <w:r>
        <w:rPr>
          <w:sz w:val="22"/>
        </w:rPr>
        <w:t>o</w:t>
      </w:r>
      <w:r>
        <w:rPr>
          <w:spacing w:val="-1"/>
          <w:sz w:val="22"/>
        </w:rPr>
        <w:t> </w:t>
      </w:r>
      <w:r>
        <w:rPr>
          <w:sz w:val="22"/>
        </w:rPr>
        <w:t>tom, že byla zrušena jimi vydaná územně plánovací dokumentace nebo její část. Nejvyšší stavební úřad bezodkladně zajistí zveřejnění rozhodnutí soudu v národním geoportálu územního plánování.</w:t>
      </w:r>
    </w:p>
    <w:p>
      <w:pPr>
        <w:pStyle w:val="Heading4"/>
        <w:spacing w:before="129"/>
      </w:pPr>
      <w:r>
        <w:rPr/>
        <w:t>§</w:t>
      </w:r>
      <w:r>
        <w:rPr>
          <w:spacing w:val="1"/>
        </w:rPr>
        <w:t> </w:t>
      </w:r>
      <w:r>
        <w:rPr>
          <w:spacing w:val="-5"/>
        </w:rPr>
        <w:t>115</w:t>
      </w:r>
    </w:p>
    <w:p>
      <w:pPr>
        <w:pStyle w:val="BodyText"/>
        <w:spacing w:line="437" w:lineRule="exact"/>
        <w:ind w:left="1828" w:firstLine="0"/>
      </w:pPr>
      <w:r>
        <w:rPr>
          <w:spacing w:val="20"/>
        </w:rPr>
        <w:t>Souběžné</w:t>
      </w:r>
      <w:r>
        <w:rPr>
          <w:spacing w:val="49"/>
        </w:rPr>
        <w:t> </w:t>
      </w:r>
      <w:r>
        <w:rPr>
          <w:spacing w:val="20"/>
        </w:rPr>
        <w:t>pořizování</w:t>
      </w:r>
      <w:r>
        <w:rPr>
          <w:spacing w:val="51"/>
        </w:rPr>
        <w:t> </w:t>
      </w:r>
      <w:r>
        <w:rPr>
          <w:spacing w:val="19"/>
        </w:rPr>
        <w:t>územně</w:t>
      </w:r>
      <w:r>
        <w:rPr>
          <w:spacing w:val="49"/>
        </w:rPr>
        <w:t> </w:t>
      </w:r>
      <w:r>
        <w:rPr>
          <w:spacing w:val="20"/>
        </w:rPr>
        <w:t>plánovací</w:t>
      </w:r>
      <w:r>
        <w:rPr>
          <w:spacing w:val="50"/>
        </w:rPr>
        <w:t> </w:t>
      </w:r>
      <w:r>
        <w:rPr>
          <w:spacing w:val="19"/>
        </w:rPr>
        <w:t>dokumentace</w:t>
      </w:r>
    </w:p>
    <w:p>
      <w:pPr>
        <w:pStyle w:val="ListParagraph"/>
        <w:numPr>
          <w:ilvl w:val="0"/>
          <w:numId w:val="107"/>
        </w:numPr>
        <w:tabs>
          <w:tab w:pos="1416" w:val="left" w:leader="none"/>
          <w:tab w:pos="1418" w:val="left" w:leader="none"/>
        </w:tabs>
        <w:spacing w:line="117" w:lineRule="auto" w:before="208" w:after="0"/>
        <w:ind w:left="1418" w:right="136" w:hanging="567"/>
        <w:jc w:val="both"/>
        <w:rPr>
          <w:sz w:val="22"/>
        </w:rPr>
      </w:pPr>
      <w:r>
        <w:rPr>
          <w:sz w:val="22"/>
        </w:rPr>
        <w:t>Je-li k vydání různých územně plánovacích dokumentací příslušný </w:t>
      </w:r>
      <w:r>
        <w:rPr>
          <w:sz w:val="22"/>
        </w:rPr>
        <w:t>tentýž schvalující orgán, může rozhodnout o souběžném pořízení navazující územně plánovací dokumentace a změny nadřazené územně plánovací dokumentace. Umožňuje-li to povaha projednávané územně plánovací dokumentace, může se projednání obou územně plánovacích dokumentací konat souběžně v jednom projednání.</w:t>
      </w:r>
    </w:p>
    <w:p>
      <w:pPr>
        <w:pStyle w:val="ListParagraph"/>
        <w:numPr>
          <w:ilvl w:val="0"/>
          <w:numId w:val="107"/>
        </w:numPr>
        <w:tabs>
          <w:tab w:pos="1416" w:val="left" w:leader="none"/>
          <w:tab w:pos="1418" w:val="left" w:leader="none"/>
        </w:tabs>
        <w:spacing w:line="117" w:lineRule="auto" w:before="294" w:after="0"/>
        <w:ind w:left="1418" w:right="140" w:hanging="567"/>
        <w:jc w:val="both"/>
        <w:rPr>
          <w:sz w:val="22"/>
        </w:rPr>
      </w:pPr>
      <w:r>
        <w:rPr>
          <w:sz w:val="22"/>
        </w:rPr>
        <w:t>Nejvyšší stavební úřad a krajský úřad pořizují z podnětu Nejvyššího stavebního úřadu a kraje souběžně změnu územního rozvojového plánu a zásad územního rozvoje. Pořizování koordinuje Nejvyšší stavební úřad.</w:t>
      </w:r>
    </w:p>
    <w:p>
      <w:pPr>
        <w:pStyle w:val="ListParagraph"/>
        <w:numPr>
          <w:ilvl w:val="0"/>
          <w:numId w:val="107"/>
        </w:numPr>
        <w:tabs>
          <w:tab w:pos="1416" w:val="left" w:leader="none"/>
          <w:tab w:pos="1418" w:val="left" w:leader="none"/>
        </w:tabs>
        <w:spacing w:line="117" w:lineRule="auto" w:before="299" w:after="0"/>
        <w:ind w:left="1418" w:right="140" w:hanging="567"/>
        <w:jc w:val="both"/>
        <w:rPr>
          <w:sz w:val="22"/>
        </w:rPr>
      </w:pPr>
      <w:r>
        <w:rPr>
          <w:sz w:val="22"/>
        </w:rPr>
        <w:t>Krajský úřad a obecní úřad pořizují z podnětu kraje a obce souběžně změnu zásad územního rozvoje a územního plánu nebo jeho změny. Pořizování koordinuje krajský úřad.</w:t>
      </w:r>
    </w:p>
    <w:p>
      <w:pPr>
        <w:pStyle w:val="ListParagraph"/>
        <w:numPr>
          <w:ilvl w:val="0"/>
          <w:numId w:val="107"/>
        </w:numPr>
        <w:tabs>
          <w:tab w:pos="1416" w:val="left" w:leader="none"/>
          <w:tab w:pos="1418" w:val="left" w:leader="none"/>
        </w:tabs>
        <w:spacing w:line="117" w:lineRule="auto" w:before="298" w:after="0"/>
        <w:ind w:left="1418" w:right="133" w:hanging="567"/>
        <w:jc w:val="both"/>
        <w:rPr>
          <w:sz w:val="22"/>
        </w:rPr>
      </w:pPr>
      <w:r>
        <w:rPr>
          <w:sz w:val="22"/>
        </w:rPr>
        <w:t>Při souběžném pořizování územně plánovacích dokumentací nemusí být navazující územně plánovací dokumentace v souladu s částmi nadřazené územně plánovací dokumentace, které mají být změněny souběžně pořizovanou změnou; vydání nadřazené územně plánovací dokumentace je podmínkou pro vydání navazující územně plánovací dokumentace.</w:t>
      </w:r>
    </w:p>
    <w:p>
      <w:pPr>
        <w:pStyle w:val="ListParagraph"/>
        <w:numPr>
          <w:ilvl w:val="0"/>
          <w:numId w:val="107"/>
        </w:numPr>
        <w:tabs>
          <w:tab w:pos="1416" w:val="left" w:leader="none"/>
          <w:tab w:pos="1418" w:val="left" w:leader="none"/>
        </w:tabs>
        <w:spacing w:line="117" w:lineRule="auto" w:before="296" w:after="0"/>
        <w:ind w:left="1418" w:right="134" w:hanging="567"/>
        <w:jc w:val="both"/>
        <w:rPr>
          <w:sz w:val="22"/>
        </w:rPr>
      </w:pPr>
      <w:r>
        <w:rPr>
          <w:sz w:val="22"/>
        </w:rPr>
        <w:t>Je-li vyžadováno posouzení vlivů na životní prostředí, zpracovává se </w:t>
      </w:r>
      <w:r>
        <w:rPr>
          <w:sz w:val="22"/>
        </w:rPr>
        <w:t>při postupu podle odstavců 1 až 4 vyhodnocení vlivů jen pro navazující územně plánovací dokumentaci a v podrobnosti, která této navazující dokumentaci </w:t>
      </w:r>
      <w:r>
        <w:rPr>
          <w:spacing w:val="-2"/>
          <w:sz w:val="22"/>
        </w:rPr>
        <w:t>odpovídá,</w:t>
      </w:r>
      <w:r>
        <w:rPr>
          <w:spacing w:val="-12"/>
          <w:sz w:val="22"/>
        </w:rPr>
        <w:t> </w:t>
      </w:r>
      <w:r>
        <w:rPr>
          <w:spacing w:val="-2"/>
          <w:sz w:val="22"/>
        </w:rPr>
        <w:t>je-li</w:t>
      </w:r>
      <w:r>
        <w:rPr>
          <w:spacing w:val="-12"/>
          <w:sz w:val="22"/>
        </w:rPr>
        <w:t> </w:t>
      </w:r>
      <w:r>
        <w:rPr>
          <w:spacing w:val="-2"/>
          <w:sz w:val="22"/>
        </w:rPr>
        <w:t>řešené</w:t>
      </w:r>
      <w:r>
        <w:rPr>
          <w:spacing w:val="-13"/>
          <w:sz w:val="22"/>
        </w:rPr>
        <w:t> </w:t>
      </w:r>
      <w:r>
        <w:rPr>
          <w:spacing w:val="-2"/>
          <w:sz w:val="22"/>
        </w:rPr>
        <w:t>území</w:t>
      </w:r>
      <w:r>
        <w:rPr>
          <w:spacing w:val="-11"/>
          <w:sz w:val="22"/>
        </w:rPr>
        <w:t> </w:t>
      </w:r>
      <w:r>
        <w:rPr>
          <w:spacing w:val="-2"/>
          <w:sz w:val="22"/>
        </w:rPr>
        <w:t>vyžadující</w:t>
      </w:r>
      <w:r>
        <w:rPr>
          <w:spacing w:val="-12"/>
          <w:sz w:val="22"/>
        </w:rPr>
        <w:t> </w:t>
      </w:r>
      <w:r>
        <w:rPr>
          <w:spacing w:val="-2"/>
          <w:sz w:val="22"/>
        </w:rPr>
        <w:t>posouzení</w:t>
      </w:r>
      <w:r>
        <w:rPr>
          <w:spacing w:val="-11"/>
          <w:sz w:val="22"/>
        </w:rPr>
        <w:t> </w:t>
      </w:r>
      <w:r>
        <w:rPr>
          <w:spacing w:val="-2"/>
          <w:sz w:val="22"/>
        </w:rPr>
        <w:t>shodné</w:t>
      </w:r>
      <w:r>
        <w:rPr>
          <w:spacing w:val="-12"/>
          <w:sz w:val="22"/>
        </w:rPr>
        <w:t> </w:t>
      </w:r>
      <w:r>
        <w:rPr>
          <w:spacing w:val="-2"/>
          <w:sz w:val="22"/>
        </w:rPr>
        <w:t>a</w:t>
      </w:r>
      <w:r>
        <w:rPr>
          <w:spacing w:val="-11"/>
          <w:sz w:val="22"/>
        </w:rPr>
        <w:t> </w:t>
      </w:r>
      <w:r>
        <w:rPr>
          <w:spacing w:val="-2"/>
          <w:sz w:val="22"/>
        </w:rPr>
        <w:t>byl-li</w:t>
      </w:r>
      <w:r>
        <w:rPr>
          <w:spacing w:val="-12"/>
          <w:sz w:val="22"/>
        </w:rPr>
        <w:t> </w:t>
      </w:r>
      <w:r>
        <w:rPr>
          <w:spacing w:val="-2"/>
          <w:sz w:val="22"/>
        </w:rPr>
        <w:t>stanoviskem </w:t>
      </w:r>
      <w:r>
        <w:rPr>
          <w:sz w:val="22"/>
        </w:rPr>
        <w:t>orgánu ochrany přírody vyloučen vliv nadřazené a navazující územně plánovací dokumentace nebo její změny na předmět ochrany nebo celistvost evropsky významné lokality nebo ptačí oblasti.</w:t>
      </w:r>
    </w:p>
    <w:p>
      <w:pPr>
        <w:pStyle w:val="ListParagraph"/>
        <w:spacing w:after="0" w:line="117" w:lineRule="auto"/>
        <w:jc w:val="both"/>
        <w:rPr>
          <w:sz w:val="22"/>
        </w:rPr>
        <w:sectPr>
          <w:pgSz w:w="11910" w:h="16850"/>
          <w:pgMar w:header="708" w:footer="995" w:top="1340" w:bottom="1180" w:left="850" w:right="1559"/>
        </w:sectPr>
      </w:pPr>
    </w:p>
    <w:p>
      <w:pPr>
        <w:pStyle w:val="ListParagraph"/>
        <w:numPr>
          <w:ilvl w:val="0"/>
          <w:numId w:val="107"/>
        </w:numPr>
        <w:tabs>
          <w:tab w:pos="1416" w:val="left" w:leader="none"/>
          <w:tab w:pos="1418" w:val="left" w:leader="none"/>
        </w:tabs>
        <w:spacing w:line="117" w:lineRule="auto" w:before="360" w:after="0"/>
        <w:ind w:left="1418" w:right="137" w:hanging="567"/>
        <w:jc w:val="both"/>
        <w:rPr>
          <w:sz w:val="22"/>
        </w:rPr>
      </w:pPr>
      <w:r>
        <w:rPr>
          <w:sz w:val="22"/>
        </w:rPr>
        <w:t>Ustanovení odstavce 5 se nepoužije, je-li navazující územně </w:t>
      </w:r>
      <w:r>
        <w:rPr>
          <w:sz w:val="22"/>
        </w:rPr>
        <w:t>plánovací dokumentací regulační plán nebo jeho změna.</w:t>
      </w:r>
    </w:p>
    <w:p>
      <w:pPr>
        <w:pStyle w:val="Heading5"/>
        <w:spacing w:line="479" w:lineRule="exact"/>
      </w:pPr>
      <w:r>
        <w:rPr/>
        <w:t>D</w:t>
      </w:r>
      <w:r>
        <w:rPr>
          <w:spacing w:val="-27"/>
        </w:rPr>
        <w:t> </w:t>
      </w:r>
      <w:r>
        <w:rPr/>
        <w:t>í</w:t>
      </w:r>
      <w:r>
        <w:rPr>
          <w:spacing w:val="-27"/>
        </w:rPr>
        <w:t> </w:t>
      </w:r>
      <w:r>
        <w:rPr/>
        <w:t>l</w:t>
      </w:r>
      <w:r>
        <w:rPr>
          <w:spacing w:val="47"/>
          <w:w w:val="150"/>
        </w:rPr>
        <w:t> </w:t>
      </w:r>
      <w:r>
        <w:rPr>
          <w:spacing w:val="-10"/>
        </w:rPr>
        <w:t>5</w:t>
      </w:r>
    </w:p>
    <w:p>
      <w:pPr>
        <w:spacing w:line="437" w:lineRule="exact" w:before="0"/>
        <w:ind w:left="658" w:right="0" w:firstLine="0"/>
        <w:jc w:val="center"/>
        <w:rPr>
          <w:sz w:val="24"/>
        </w:rPr>
      </w:pPr>
      <w:r>
        <w:rPr>
          <w:sz w:val="24"/>
        </w:rPr>
        <w:t>V</w:t>
      </w:r>
      <w:r>
        <w:rPr>
          <w:spacing w:val="-25"/>
          <w:sz w:val="24"/>
        </w:rPr>
        <w:t> </w:t>
      </w:r>
      <w:r>
        <w:rPr>
          <w:sz w:val="24"/>
        </w:rPr>
        <w:t>y</w:t>
      </w:r>
      <w:r>
        <w:rPr>
          <w:spacing w:val="-24"/>
          <w:sz w:val="24"/>
        </w:rPr>
        <w:t> </w:t>
      </w:r>
      <w:r>
        <w:rPr>
          <w:sz w:val="24"/>
        </w:rPr>
        <w:t>m</w:t>
      </w:r>
      <w:r>
        <w:rPr>
          <w:spacing w:val="-24"/>
          <w:sz w:val="24"/>
        </w:rPr>
        <w:t> </w:t>
      </w:r>
      <w:r>
        <w:rPr>
          <w:sz w:val="24"/>
        </w:rPr>
        <w:t>e</w:t>
      </w:r>
      <w:r>
        <w:rPr>
          <w:spacing w:val="-22"/>
          <w:sz w:val="24"/>
        </w:rPr>
        <w:t> </w:t>
      </w:r>
      <w:r>
        <w:rPr>
          <w:sz w:val="24"/>
        </w:rPr>
        <w:t>z</w:t>
      </w:r>
      <w:r>
        <w:rPr>
          <w:spacing w:val="-24"/>
          <w:sz w:val="24"/>
        </w:rPr>
        <w:t> </w:t>
      </w:r>
      <w:r>
        <w:rPr>
          <w:sz w:val="24"/>
        </w:rPr>
        <w:t>o</w:t>
      </w:r>
      <w:r>
        <w:rPr>
          <w:spacing w:val="-24"/>
          <w:sz w:val="24"/>
        </w:rPr>
        <w:t> </w:t>
      </w:r>
      <w:r>
        <w:rPr>
          <w:sz w:val="24"/>
        </w:rPr>
        <w:t>v</w:t>
      </w:r>
      <w:r>
        <w:rPr>
          <w:spacing w:val="-24"/>
          <w:sz w:val="24"/>
        </w:rPr>
        <w:t> </w:t>
      </w:r>
      <w:r>
        <w:rPr>
          <w:sz w:val="24"/>
        </w:rPr>
        <w:t>á</w:t>
      </w:r>
      <w:r>
        <w:rPr>
          <w:spacing w:val="-23"/>
          <w:sz w:val="24"/>
        </w:rPr>
        <w:t> </w:t>
      </w:r>
      <w:r>
        <w:rPr>
          <w:sz w:val="24"/>
        </w:rPr>
        <w:t>n</w:t>
      </w:r>
      <w:r>
        <w:rPr>
          <w:spacing w:val="-24"/>
          <w:sz w:val="24"/>
        </w:rPr>
        <w:t> </w:t>
      </w:r>
      <w:r>
        <w:rPr>
          <w:sz w:val="24"/>
        </w:rPr>
        <w:t>í</w:t>
      </w:r>
      <w:r>
        <w:rPr>
          <w:spacing w:val="55"/>
          <w:w w:val="150"/>
          <w:sz w:val="24"/>
        </w:rPr>
        <w:t> </w:t>
      </w:r>
      <w:r>
        <w:rPr>
          <w:sz w:val="24"/>
        </w:rPr>
        <w:t>z</w:t>
      </w:r>
      <w:r>
        <w:rPr>
          <w:spacing w:val="-24"/>
          <w:sz w:val="24"/>
        </w:rPr>
        <w:t> </w:t>
      </w:r>
      <w:r>
        <w:rPr>
          <w:sz w:val="24"/>
        </w:rPr>
        <w:t>a</w:t>
      </w:r>
      <w:r>
        <w:rPr>
          <w:spacing w:val="-23"/>
          <w:sz w:val="24"/>
        </w:rPr>
        <w:t> </w:t>
      </w:r>
      <w:r>
        <w:rPr>
          <w:sz w:val="24"/>
        </w:rPr>
        <w:t>s</w:t>
      </w:r>
      <w:r>
        <w:rPr>
          <w:spacing w:val="-23"/>
          <w:sz w:val="24"/>
        </w:rPr>
        <w:t> </w:t>
      </w:r>
      <w:r>
        <w:rPr>
          <w:sz w:val="24"/>
        </w:rPr>
        <w:t>t</w:t>
      </w:r>
      <w:r>
        <w:rPr>
          <w:spacing w:val="-24"/>
          <w:sz w:val="24"/>
        </w:rPr>
        <w:t> </w:t>
      </w:r>
      <w:r>
        <w:rPr>
          <w:sz w:val="24"/>
        </w:rPr>
        <w:t>a</w:t>
      </w:r>
      <w:r>
        <w:rPr>
          <w:spacing w:val="-23"/>
          <w:sz w:val="24"/>
        </w:rPr>
        <w:t> </w:t>
      </w:r>
      <w:r>
        <w:rPr>
          <w:sz w:val="24"/>
        </w:rPr>
        <w:t>v</w:t>
      </w:r>
      <w:r>
        <w:rPr>
          <w:spacing w:val="-24"/>
          <w:sz w:val="24"/>
        </w:rPr>
        <w:t> </w:t>
      </w:r>
      <w:r>
        <w:rPr>
          <w:sz w:val="24"/>
        </w:rPr>
        <w:t>ě</w:t>
      </w:r>
      <w:r>
        <w:rPr>
          <w:spacing w:val="-24"/>
          <w:sz w:val="24"/>
        </w:rPr>
        <w:t> </w:t>
      </w:r>
      <w:r>
        <w:rPr>
          <w:sz w:val="24"/>
        </w:rPr>
        <w:t>n</w:t>
      </w:r>
      <w:r>
        <w:rPr>
          <w:spacing w:val="-24"/>
          <w:sz w:val="24"/>
        </w:rPr>
        <w:t> </w:t>
      </w:r>
      <w:r>
        <w:rPr>
          <w:sz w:val="24"/>
        </w:rPr>
        <w:t>é</w:t>
      </w:r>
      <w:r>
        <w:rPr>
          <w:spacing w:val="-22"/>
          <w:sz w:val="24"/>
        </w:rPr>
        <w:t> </w:t>
      </w:r>
      <w:r>
        <w:rPr>
          <w:sz w:val="24"/>
        </w:rPr>
        <w:t>h</w:t>
      </w:r>
      <w:r>
        <w:rPr>
          <w:spacing w:val="-24"/>
          <w:sz w:val="24"/>
        </w:rPr>
        <w:t> </w:t>
      </w:r>
      <w:r>
        <w:rPr>
          <w:sz w:val="24"/>
        </w:rPr>
        <w:t>o</w:t>
      </w:r>
      <w:r>
        <w:rPr>
          <w:spacing w:val="55"/>
          <w:w w:val="150"/>
          <w:sz w:val="24"/>
        </w:rPr>
        <w:t> </w:t>
      </w:r>
      <w:r>
        <w:rPr>
          <w:sz w:val="24"/>
        </w:rPr>
        <w:t>ú</w:t>
      </w:r>
      <w:r>
        <w:rPr>
          <w:spacing w:val="-24"/>
          <w:sz w:val="24"/>
        </w:rPr>
        <w:t> </w:t>
      </w:r>
      <w:r>
        <w:rPr>
          <w:sz w:val="24"/>
        </w:rPr>
        <w:t>z</w:t>
      </w:r>
      <w:r>
        <w:rPr>
          <w:spacing w:val="-24"/>
          <w:sz w:val="24"/>
        </w:rPr>
        <w:t> </w:t>
      </w:r>
      <w:r>
        <w:rPr>
          <w:sz w:val="24"/>
        </w:rPr>
        <w:t>e</w:t>
      </w:r>
      <w:r>
        <w:rPr>
          <w:spacing w:val="-22"/>
          <w:sz w:val="24"/>
        </w:rPr>
        <w:t> </w:t>
      </w:r>
      <w:r>
        <w:rPr>
          <w:sz w:val="24"/>
        </w:rPr>
        <w:t>m</w:t>
      </w:r>
      <w:r>
        <w:rPr>
          <w:spacing w:val="-24"/>
          <w:sz w:val="24"/>
        </w:rPr>
        <w:t> </w:t>
      </w:r>
      <w:r>
        <w:rPr>
          <w:spacing w:val="-10"/>
          <w:sz w:val="24"/>
        </w:rPr>
        <w:t>í</w:t>
      </w:r>
    </w:p>
    <w:p>
      <w:pPr>
        <w:spacing w:line="450" w:lineRule="exact" w:before="17"/>
        <w:ind w:left="672" w:right="0" w:firstLine="0"/>
        <w:jc w:val="center"/>
        <w:rPr>
          <w:sz w:val="24"/>
        </w:rPr>
      </w:pPr>
      <w:r>
        <w:rPr>
          <w:sz w:val="24"/>
        </w:rPr>
        <w:t>O</w:t>
      </w:r>
      <w:r>
        <w:rPr>
          <w:spacing w:val="-31"/>
          <w:sz w:val="24"/>
        </w:rPr>
        <w:t> </w:t>
      </w:r>
      <w:r>
        <w:rPr>
          <w:sz w:val="24"/>
        </w:rPr>
        <w:t>d</w:t>
      </w:r>
      <w:r>
        <w:rPr>
          <w:spacing w:val="-30"/>
          <w:sz w:val="24"/>
        </w:rPr>
        <w:t> </w:t>
      </w:r>
      <w:r>
        <w:rPr>
          <w:sz w:val="24"/>
        </w:rPr>
        <w:t>d</w:t>
      </w:r>
      <w:r>
        <w:rPr>
          <w:spacing w:val="-32"/>
          <w:sz w:val="24"/>
        </w:rPr>
        <w:t> </w:t>
      </w:r>
      <w:r>
        <w:rPr>
          <w:sz w:val="24"/>
        </w:rPr>
        <w:t>í</w:t>
      </w:r>
      <w:r>
        <w:rPr>
          <w:spacing w:val="-30"/>
          <w:sz w:val="24"/>
        </w:rPr>
        <w:t> </w:t>
      </w:r>
      <w:r>
        <w:rPr>
          <w:sz w:val="24"/>
        </w:rPr>
        <w:t>l</w:t>
      </w:r>
      <w:r>
        <w:rPr>
          <w:spacing w:val="70"/>
          <w:sz w:val="24"/>
        </w:rPr>
        <w:t> </w:t>
      </w:r>
      <w:r>
        <w:rPr>
          <w:spacing w:val="-12"/>
          <w:sz w:val="24"/>
        </w:rPr>
        <w:t>1</w:t>
      </w:r>
    </w:p>
    <w:p>
      <w:pPr>
        <w:pStyle w:val="BodyText"/>
        <w:spacing w:line="401" w:lineRule="exact"/>
        <w:ind w:left="676" w:firstLine="0"/>
        <w:jc w:val="center"/>
      </w:pPr>
      <w:r>
        <w:rPr>
          <w:color w:val="585858"/>
        </w:rPr>
        <w:t>Z</w:t>
      </w:r>
      <w:r>
        <w:rPr>
          <w:color w:val="585858"/>
          <w:spacing w:val="-26"/>
        </w:rPr>
        <w:t> </w:t>
      </w:r>
      <w:r>
        <w:rPr>
          <w:color w:val="585858"/>
        </w:rPr>
        <w:t>a</w:t>
      </w:r>
      <w:r>
        <w:rPr>
          <w:color w:val="585858"/>
          <w:spacing w:val="-26"/>
        </w:rPr>
        <w:t> </w:t>
      </w:r>
      <w:r>
        <w:rPr>
          <w:color w:val="585858"/>
        </w:rPr>
        <w:t>s</w:t>
      </w:r>
      <w:r>
        <w:rPr>
          <w:color w:val="585858"/>
          <w:spacing w:val="-25"/>
        </w:rPr>
        <w:t> </w:t>
      </w:r>
      <w:r>
        <w:rPr>
          <w:color w:val="585858"/>
        </w:rPr>
        <w:t>t</w:t>
      </w:r>
      <w:r>
        <w:rPr>
          <w:color w:val="585858"/>
          <w:spacing w:val="-25"/>
        </w:rPr>
        <w:t> </w:t>
      </w:r>
      <w:r>
        <w:rPr>
          <w:color w:val="585858"/>
        </w:rPr>
        <w:t>a</w:t>
      </w:r>
      <w:r>
        <w:rPr>
          <w:color w:val="585858"/>
          <w:spacing w:val="-26"/>
        </w:rPr>
        <w:t> </w:t>
      </w:r>
      <w:r>
        <w:rPr>
          <w:color w:val="585858"/>
        </w:rPr>
        <w:t>v</w:t>
      </w:r>
      <w:r>
        <w:rPr>
          <w:color w:val="585858"/>
          <w:spacing w:val="-27"/>
        </w:rPr>
        <w:t> </w:t>
      </w:r>
      <w:r>
        <w:rPr>
          <w:color w:val="585858"/>
        </w:rPr>
        <w:t>ě</w:t>
      </w:r>
      <w:r>
        <w:rPr>
          <w:color w:val="585858"/>
          <w:spacing w:val="-26"/>
        </w:rPr>
        <w:t> </w:t>
      </w:r>
      <w:r>
        <w:rPr>
          <w:color w:val="585858"/>
        </w:rPr>
        <w:t>n</w:t>
      </w:r>
      <w:r>
        <w:rPr>
          <w:color w:val="585858"/>
          <w:spacing w:val="-26"/>
        </w:rPr>
        <w:t> </w:t>
      </w:r>
      <w:r>
        <w:rPr>
          <w:color w:val="585858"/>
        </w:rPr>
        <w:t>é</w:t>
      </w:r>
      <w:r>
        <w:rPr>
          <w:color w:val="585858"/>
          <w:spacing w:val="70"/>
        </w:rPr>
        <w:t> </w:t>
      </w:r>
      <w:r>
        <w:rPr>
          <w:color w:val="585858"/>
        </w:rPr>
        <w:t>ú</w:t>
      </w:r>
      <w:r>
        <w:rPr>
          <w:color w:val="585858"/>
          <w:spacing w:val="-26"/>
        </w:rPr>
        <w:t> </w:t>
      </w:r>
      <w:r>
        <w:rPr>
          <w:color w:val="585858"/>
        </w:rPr>
        <w:t>z</w:t>
      </w:r>
      <w:r>
        <w:rPr>
          <w:color w:val="585858"/>
          <w:spacing w:val="-26"/>
        </w:rPr>
        <w:t> </w:t>
      </w:r>
      <w:r>
        <w:rPr>
          <w:color w:val="585858"/>
        </w:rPr>
        <w:t>e</w:t>
      </w:r>
      <w:r>
        <w:rPr>
          <w:color w:val="585858"/>
          <w:spacing w:val="-26"/>
        </w:rPr>
        <w:t> </w:t>
      </w:r>
      <w:r>
        <w:rPr>
          <w:color w:val="585858"/>
        </w:rPr>
        <w:t>m</w:t>
      </w:r>
      <w:r>
        <w:rPr>
          <w:color w:val="585858"/>
          <w:spacing w:val="-25"/>
        </w:rPr>
        <w:t> </w:t>
      </w:r>
      <w:r>
        <w:rPr>
          <w:color w:val="585858"/>
          <w:spacing w:val="-10"/>
        </w:rPr>
        <w:t>í</w:t>
      </w:r>
    </w:p>
    <w:p>
      <w:pPr>
        <w:pStyle w:val="Heading4"/>
        <w:spacing w:line="665" w:lineRule="exact" w:before="141"/>
      </w:pPr>
      <w:r>
        <w:rPr/>
        <w:t>§</w:t>
      </w:r>
      <w:r>
        <w:rPr>
          <w:spacing w:val="1"/>
        </w:rPr>
        <w:t> </w:t>
      </w:r>
      <w:r>
        <w:rPr>
          <w:spacing w:val="-5"/>
        </w:rPr>
        <w:t>116</w:t>
      </w:r>
    </w:p>
    <w:p>
      <w:pPr>
        <w:pStyle w:val="ListParagraph"/>
        <w:numPr>
          <w:ilvl w:val="0"/>
          <w:numId w:val="108"/>
        </w:numPr>
        <w:tabs>
          <w:tab w:pos="1416" w:val="left" w:leader="none"/>
          <w:tab w:pos="1418" w:val="left" w:leader="none"/>
        </w:tabs>
        <w:spacing w:line="117" w:lineRule="auto" w:before="202" w:after="0"/>
        <w:ind w:left="1418" w:right="137" w:hanging="567"/>
        <w:jc w:val="both"/>
        <w:rPr>
          <w:sz w:val="22"/>
        </w:rPr>
      </w:pPr>
      <w:r>
        <w:rPr>
          <w:sz w:val="22"/>
        </w:rPr>
        <w:t>Na území obce se vymezuje jedno, popřípadě více zastavěných území. Hranici jednoho zastavěného území tvoří čára vedená po hranici parcel, ve výjimečných případech</w:t>
      </w:r>
      <w:r>
        <w:rPr>
          <w:spacing w:val="-3"/>
          <w:sz w:val="22"/>
        </w:rPr>
        <w:t> </w:t>
      </w:r>
      <w:r>
        <w:rPr>
          <w:sz w:val="22"/>
        </w:rPr>
        <w:t>ji</w:t>
      </w:r>
      <w:r>
        <w:rPr>
          <w:spacing w:val="-1"/>
          <w:sz w:val="22"/>
        </w:rPr>
        <w:t> </w:t>
      </w:r>
      <w:r>
        <w:rPr>
          <w:sz w:val="22"/>
        </w:rPr>
        <w:t>tvoří</w:t>
      </w:r>
      <w:r>
        <w:rPr>
          <w:spacing w:val="-3"/>
          <w:sz w:val="22"/>
        </w:rPr>
        <w:t> </w:t>
      </w:r>
      <w:r>
        <w:rPr>
          <w:sz w:val="22"/>
        </w:rPr>
        <w:t>spojnice lomových</w:t>
      </w:r>
      <w:r>
        <w:rPr>
          <w:spacing w:val="-1"/>
          <w:sz w:val="22"/>
        </w:rPr>
        <w:t> </w:t>
      </w:r>
      <w:r>
        <w:rPr>
          <w:sz w:val="22"/>
        </w:rPr>
        <w:t>bodů</w:t>
      </w:r>
      <w:r>
        <w:rPr>
          <w:spacing w:val="-3"/>
          <w:sz w:val="22"/>
        </w:rPr>
        <w:t> </w:t>
      </w:r>
      <w:r>
        <w:rPr>
          <w:sz w:val="22"/>
        </w:rPr>
        <w:t>stávajících hranic nebo bodů na těchto hranicích.</w:t>
      </w:r>
    </w:p>
    <w:p>
      <w:pPr>
        <w:pStyle w:val="ListParagraph"/>
        <w:numPr>
          <w:ilvl w:val="0"/>
          <w:numId w:val="108"/>
        </w:numPr>
        <w:tabs>
          <w:tab w:pos="1416" w:val="left" w:leader="none"/>
          <w:tab w:pos="1418" w:val="left" w:leader="none"/>
        </w:tabs>
        <w:spacing w:line="117" w:lineRule="auto" w:before="294" w:after="0"/>
        <w:ind w:left="1418" w:right="133" w:hanging="567"/>
        <w:jc w:val="both"/>
        <w:rPr>
          <w:sz w:val="22"/>
        </w:rPr>
      </w:pPr>
      <w:r>
        <w:rPr>
          <w:sz w:val="22"/>
        </w:rPr>
        <w:t>Do zastavěného území se zahrnují pozemky v zastavěné části obce vymezené</w:t>
      </w:r>
      <w:r>
        <w:rPr>
          <w:spacing w:val="40"/>
          <w:sz w:val="22"/>
        </w:rPr>
        <w:t> </w:t>
      </w:r>
      <w:r>
        <w:rPr>
          <w:sz w:val="22"/>
        </w:rPr>
        <w:t>k 1. září 1966 a vyznačené v mapách evidence nemovitostí (dále jen "intravilán"), s výjimkou vinic, chmelnic, lesních pozemků a neoplocených zemědělských pozemků přiléhajících k hranici intravilánu netvořících stavební proluku, a dále pozemky vně intravilánu, a to</w:t>
      </w:r>
    </w:p>
    <w:p>
      <w:pPr>
        <w:pStyle w:val="ListParagraph"/>
        <w:numPr>
          <w:ilvl w:val="1"/>
          <w:numId w:val="108"/>
        </w:numPr>
        <w:tabs>
          <w:tab w:pos="1417" w:val="left" w:leader="none"/>
        </w:tabs>
        <w:spacing w:line="240" w:lineRule="auto" w:before="69" w:after="0"/>
        <w:ind w:left="1417" w:right="0" w:hanging="282"/>
        <w:jc w:val="left"/>
        <w:rPr>
          <w:sz w:val="22"/>
        </w:rPr>
      </w:pPr>
      <w:r>
        <w:rPr>
          <w:sz w:val="22"/>
        </w:rPr>
        <w:t>zastavěné</w:t>
      </w:r>
      <w:r>
        <w:rPr>
          <w:spacing w:val="-7"/>
          <w:sz w:val="22"/>
        </w:rPr>
        <w:t> </w:t>
      </w:r>
      <w:r>
        <w:rPr>
          <w:sz w:val="22"/>
        </w:rPr>
        <w:t>stavební</w:t>
      </w:r>
      <w:r>
        <w:rPr>
          <w:spacing w:val="-6"/>
          <w:sz w:val="22"/>
        </w:rPr>
        <w:t> </w:t>
      </w:r>
      <w:r>
        <w:rPr>
          <w:spacing w:val="-2"/>
          <w:sz w:val="22"/>
        </w:rPr>
        <w:t>pozemky,</w:t>
      </w:r>
    </w:p>
    <w:p>
      <w:pPr>
        <w:pStyle w:val="ListParagraph"/>
        <w:numPr>
          <w:ilvl w:val="1"/>
          <w:numId w:val="108"/>
        </w:numPr>
        <w:tabs>
          <w:tab w:pos="1417" w:val="left" w:leader="none"/>
        </w:tabs>
        <w:spacing w:line="240" w:lineRule="auto" w:before="25" w:after="0"/>
        <w:ind w:left="1417" w:right="0" w:hanging="282"/>
        <w:jc w:val="left"/>
        <w:rPr>
          <w:sz w:val="22"/>
        </w:rPr>
      </w:pPr>
      <w:r>
        <w:rPr>
          <w:sz w:val="22"/>
        </w:rPr>
        <w:t>stavební</w:t>
      </w:r>
      <w:r>
        <w:rPr>
          <w:spacing w:val="-6"/>
          <w:sz w:val="22"/>
        </w:rPr>
        <w:t> </w:t>
      </w:r>
      <w:r>
        <w:rPr>
          <w:spacing w:val="-2"/>
          <w:sz w:val="22"/>
        </w:rPr>
        <w:t>proluky,</w:t>
      </w:r>
    </w:p>
    <w:p>
      <w:pPr>
        <w:pStyle w:val="ListParagraph"/>
        <w:numPr>
          <w:ilvl w:val="1"/>
          <w:numId w:val="108"/>
        </w:numPr>
        <w:tabs>
          <w:tab w:pos="1416" w:val="left" w:leader="none"/>
        </w:tabs>
        <w:spacing w:line="240" w:lineRule="auto" w:before="23" w:after="0"/>
        <w:ind w:left="1416" w:right="0" w:hanging="281"/>
        <w:jc w:val="left"/>
        <w:rPr>
          <w:sz w:val="22"/>
        </w:rPr>
      </w:pPr>
      <w:r>
        <w:rPr>
          <w:sz w:val="22"/>
        </w:rPr>
        <w:t>další</w:t>
      </w:r>
      <w:r>
        <w:rPr>
          <w:spacing w:val="-9"/>
          <w:sz w:val="22"/>
        </w:rPr>
        <w:t> </w:t>
      </w:r>
      <w:r>
        <w:rPr>
          <w:sz w:val="22"/>
        </w:rPr>
        <w:t>oplocené</w:t>
      </w:r>
      <w:r>
        <w:rPr>
          <w:spacing w:val="-7"/>
          <w:sz w:val="22"/>
        </w:rPr>
        <w:t> </w:t>
      </w:r>
      <w:r>
        <w:rPr>
          <w:sz w:val="22"/>
        </w:rPr>
        <w:t>proluky</w:t>
      </w:r>
      <w:r>
        <w:rPr>
          <w:spacing w:val="-9"/>
          <w:sz w:val="22"/>
        </w:rPr>
        <w:t> </w:t>
      </w:r>
      <w:r>
        <w:rPr>
          <w:sz w:val="22"/>
        </w:rPr>
        <w:t>mezi</w:t>
      </w:r>
      <w:r>
        <w:rPr>
          <w:spacing w:val="-5"/>
          <w:sz w:val="22"/>
        </w:rPr>
        <w:t> </w:t>
      </w:r>
      <w:r>
        <w:rPr>
          <w:sz w:val="22"/>
        </w:rPr>
        <w:t>zastavěnými</w:t>
      </w:r>
      <w:r>
        <w:rPr>
          <w:spacing w:val="-6"/>
          <w:sz w:val="22"/>
        </w:rPr>
        <w:t> </w:t>
      </w:r>
      <w:r>
        <w:rPr>
          <w:sz w:val="22"/>
        </w:rPr>
        <w:t>stavebními</w:t>
      </w:r>
      <w:r>
        <w:rPr>
          <w:spacing w:val="-5"/>
          <w:sz w:val="22"/>
        </w:rPr>
        <w:t> </w:t>
      </w:r>
      <w:r>
        <w:rPr>
          <w:spacing w:val="-2"/>
          <w:sz w:val="22"/>
        </w:rPr>
        <w:t>pozemky,</w:t>
      </w:r>
    </w:p>
    <w:p>
      <w:pPr>
        <w:pStyle w:val="ListParagraph"/>
        <w:numPr>
          <w:ilvl w:val="1"/>
          <w:numId w:val="108"/>
        </w:numPr>
        <w:tabs>
          <w:tab w:pos="1417" w:val="left" w:leader="none"/>
        </w:tabs>
        <w:spacing w:line="240" w:lineRule="auto" w:before="22" w:after="0"/>
        <w:ind w:left="1417" w:right="0" w:hanging="282"/>
        <w:jc w:val="left"/>
        <w:rPr>
          <w:sz w:val="22"/>
        </w:rPr>
      </w:pPr>
      <w:r>
        <w:rPr>
          <w:sz w:val="22"/>
        </w:rPr>
        <w:t>veřejná</w:t>
      </w:r>
      <w:r>
        <w:rPr>
          <w:spacing w:val="-2"/>
          <w:sz w:val="22"/>
        </w:rPr>
        <w:t> prostranství,</w:t>
      </w:r>
    </w:p>
    <w:p>
      <w:pPr>
        <w:pStyle w:val="ListParagraph"/>
        <w:numPr>
          <w:ilvl w:val="1"/>
          <w:numId w:val="108"/>
        </w:numPr>
        <w:tabs>
          <w:tab w:pos="1416" w:val="left" w:leader="none"/>
          <w:tab w:pos="1418" w:val="left" w:leader="none"/>
        </w:tabs>
        <w:spacing w:line="117" w:lineRule="auto" w:before="249" w:after="0"/>
        <w:ind w:left="1418" w:right="137" w:hanging="284"/>
        <w:jc w:val="both"/>
        <w:rPr>
          <w:sz w:val="22"/>
        </w:rPr>
      </w:pPr>
      <w:r>
        <w:rPr>
          <w:sz w:val="22"/>
        </w:rPr>
        <w:t>pozemní komunikace nebo jejich části, ze kterých jsou vjezdy na ostatní pozemky zastavěného území a dráhy v části procházející intravilánem a ostatními pozemky zastavěného území,</w:t>
      </w:r>
    </w:p>
    <w:p>
      <w:pPr>
        <w:pStyle w:val="ListParagraph"/>
        <w:numPr>
          <w:ilvl w:val="1"/>
          <w:numId w:val="108"/>
        </w:numPr>
        <w:tabs>
          <w:tab w:pos="1415" w:val="left" w:leader="none"/>
          <w:tab w:pos="1418" w:val="left" w:leader="none"/>
        </w:tabs>
        <w:spacing w:line="117" w:lineRule="auto" w:before="298" w:after="0"/>
        <w:ind w:left="1418" w:right="139" w:hanging="284"/>
        <w:jc w:val="both"/>
        <w:rPr>
          <w:sz w:val="22"/>
        </w:rPr>
      </w:pPr>
      <w:r>
        <w:rPr>
          <w:sz w:val="22"/>
        </w:rPr>
        <w:t>další pozemky, které jsou obklopeny ostatními pozemky zastavěného území, s výjimkou pozemků vinic a chmelnic.</w:t>
      </w:r>
    </w:p>
    <w:p>
      <w:pPr>
        <w:pStyle w:val="ListParagraph"/>
        <w:numPr>
          <w:ilvl w:val="0"/>
          <w:numId w:val="108"/>
        </w:numPr>
        <w:tabs>
          <w:tab w:pos="1418" w:val="left" w:leader="none"/>
        </w:tabs>
        <w:spacing w:line="240" w:lineRule="auto" w:before="71" w:after="0"/>
        <w:ind w:left="1418" w:right="0" w:hanging="566"/>
        <w:jc w:val="left"/>
        <w:rPr>
          <w:sz w:val="22"/>
        </w:rPr>
      </w:pPr>
      <w:r>
        <w:rPr>
          <w:sz w:val="22"/>
        </w:rPr>
        <w:t>Zastavěné</w:t>
      </w:r>
      <w:r>
        <w:rPr>
          <w:spacing w:val="-8"/>
          <w:sz w:val="22"/>
        </w:rPr>
        <w:t> </w:t>
      </w:r>
      <w:r>
        <w:rPr>
          <w:sz w:val="22"/>
        </w:rPr>
        <w:t>území</w:t>
      </w:r>
      <w:r>
        <w:rPr>
          <w:spacing w:val="-4"/>
          <w:sz w:val="22"/>
        </w:rPr>
        <w:t> </w:t>
      </w:r>
      <w:r>
        <w:rPr>
          <w:sz w:val="22"/>
        </w:rPr>
        <w:t>se</w:t>
      </w:r>
      <w:r>
        <w:rPr>
          <w:spacing w:val="-6"/>
          <w:sz w:val="22"/>
        </w:rPr>
        <w:t> </w:t>
      </w:r>
      <w:r>
        <w:rPr>
          <w:sz w:val="22"/>
        </w:rPr>
        <w:t>vymezuje</w:t>
      </w:r>
      <w:r>
        <w:rPr>
          <w:spacing w:val="-3"/>
          <w:sz w:val="22"/>
        </w:rPr>
        <w:t> </w:t>
      </w:r>
      <w:r>
        <w:rPr>
          <w:sz w:val="22"/>
        </w:rPr>
        <w:t>v</w:t>
      </w:r>
      <w:r>
        <w:rPr>
          <w:spacing w:val="-3"/>
          <w:sz w:val="22"/>
        </w:rPr>
        <w:t> </w:t>
      </w:r>
      <w:r>
        <w:rPr>
          <w:sz w:val="22"/>
        </w:rPr>
        <w:t>územním</w:t>
      </w:r>
      <w:r>
        <w:rPr>
          <w:spacing w:val="-3"/>
          <w:sz w:val="22"/>
        </w:rPr>
        <w:t> </w:t>
      </w:r>
      <w:r>
        <w:rPr>
          <w:sz w:val="22"/>
        </w:rPr>
        <w:t>plánu</w:t>
      </w:r>
      <w:r>
        <w:rPr>
          <w:spacing w:val="-3"/>
          <w:sz w:val="22"/>
        </w:rPr>
        <w:t> </w:t>
      </w:r>
      <w:r>
        <w:rPr>
          <w:sz w:val="22"/>
        </w:rPr>
        <w:t>a</w:t>
      </w:r>
      <w:r>
        <w:rPr>
          <w:spacing w:val="-3"/>
          <w:sz w:val="22"/>
        </w:rPr>
        <w:t> </w:t>
      </w:r>
      <w:r>
        <w:rPr>
          <w:sz w:val="22"/>
        </w:rPr>
        <w:t>aktualizuje</w:t>
      </w:r>
      <w:r>
        <w:rPr>
          <w:spacing w:val="-5"/>
          <w:sz w:val="22"/>
        </w:rPr>
        <w:t> </w:t>
      </w:r>
      <w:r>
        <w:rPr>
          <w:sz w:val="22"/>
        </w:rPr>
        <w:t>se</w:t>
      </w:r>
      <w:r>
        <w:rPr>
          <w:spacing w:val="-3"/>
          <w:sz w:val="22"/>
        </w:rPr>
        <w:t> </w:t>
      </w:r>
      <w:r>
        <w:rPr>
          <w:sz w:val="22"/>
        </w:rPr>
        <w:t>jeho</w:t>
      </w:r>
      <w:r>
        <w:rPr>
          <w:spacing w:val="-5"/>
          <w:sz w:val="22"/>
        </w:rPr>
        <w:t> </w:t>
      </w:r>
      <w:r>
        <w:rPr>
          <w:spacing w:val="-2"/>
          <w:sz w:val="22"/>
        </w:rPr>
        <w:t>změnou.</w:t>
      </w:r>
    </w:p>
    <w:p>
      <w:pPr>
        <w:pStyle w:val="ListParagraph"/>
        <w:spacing w:after="0" w:line="240" w:lineRule="auto"/>
        <w:jc w:val="left"/>
        <w:rPr>
          <w:sz w:val="22"/>
        </w:rPr>
        <w:sectPr>
          <w:pgSz w:w="11910" w:h="16850"/>
          <w:pgMar w:header="708" w:footer="995" w:top="1340" w:bottom="1180" w:left="850" w:right="1559"/>
        </w:sectPr>
      </w:pPr>
    </w:p>
    <w:p>
      <w:pPr>
        <w:spacing w:line="450" w:lineRule="exact" w:before="194"/>
        <w:ind w:left="672" w:right="0" w:firstLine="0"/>
        <w:jc w:val="center"/>
        <w:rPr>
          <w:sz w:val="24"/>
        </w:rPr>
      </w:pPr>
      <w:r>
        <w:rPr>
          <w:sz w:val="24"/>
        </w:rPr>
        <w:t>O</w:t>
      </w:r>
      <w:r>
        <w:rPr>
          <w:spacing w:val="-31"/>
          <w:sz w:val="24"/>
        </w:rPr>
        <w:t> </w:t>
      </w:r>
      <w:r>
        <w:rPr>
          <w:sz w:val="24"/>
        </w:rPr>
        <w:t>d</w:t>
      </w:r>
      <w:r>
        <w:rPr>
          <w:spacing w:val="-30"/>
          <w:sz w:val="24"/>
        </w:rPr>
        <w:t> </w:t>
      </w:r>
      <w:r>
        <w:rPr>
          <w:sz w:val="24"/>
        </w:rPr>
        <w:t>d</w:t>
      </w:r>
      <w:r>
        <w:rPr>
          <w:spacing w:val="-32"/>
          <w:sz w:val="24"/>
        </w:rPr>
        <w:t> </w:t>
      </w:r>
      <w:r>
        <w:rPr>
          <w:sz w:val="24"/>
        </w:rPr>
        <w:t>í</w:t>
      </w:r>
      <w:r>
        <w:rPr>
          <w:spacing w:val="-30"/>
          <w:sz w:val="24"/>
        </w:rPr>
        <w:t> </w:t>
      </w:r>
      <w:r>
        <w:rPr>
          <w:sz w:val="24"/>
        </w:rPr>
        <w:t>l</w:t>
      </w:r>
      <w:r>
        <w:rPr>
          <w:spacing w:val="70"/>
          <w:sz w:val="24"/>
        </w:rPr>
        <w:t> </w:t>
      </w:r>
      <w:r>
        <w:rPr>
          <w:spacing w:val="-12"/>
          <w:sz w:val="24"/>
        </w:rPr>
        <w:t>2</w:t>
      </w:r>
    </w:p>
    <w:p>
      <w:pPr>
        <w:pStyle w:val="BodyText"/>
        <w:spacing w:line="401" w:lineRule="exact"/>
        <w:ind w:left="671" w:firstLine="0"/>
        <w:jc w:val="center"/>
      </w:pPr>
      <w:r>
        <w:rPr>
          <w:color w:val="585858"/>
        </w:rPr>
        <w:t>V</w:t>
      </w:r>
      <w:r>
        <w:rPr>
          <w:color w:val="585858"/>
          <w:spacing w:val="-27"/>
        </w:rPr>
        <w:t> </w:t>
      </w:r>
      <w:r>
        <w:rPr>
          <w:color w:val="585858"/>
        </w:rPr>
        <w:t>y</w:t>
      </w:r>
      <w:r>
        <w:rPr>
          <w:color w:val="585858"/>
          <w:spacing w:val="-27"/>
        </w:rPr>
        <w:t> </w:t>
      </w:r>
      <w:r>
        <w:rPr>
          <w:color w:val="585858"/>
        </w:rPr>
        <w:t>m</w:t>
      </w:r>
      <w:r>
        <w:rPr>
          <w:color w:val="585858"/>
          <w:spacing w:val="-25"/>
        </w:rPr>
        <w:t> </w:t>
      </w:r>
      <w:r>
        <w:rPr>
          <w:color w:val="585858"/>
        </w:rPr>
        <w:t>e</w:t>
      </w:r>
      <w:r>
        <w:rPr>
          <w:color w:val="585858"/>
          <w:spacing w:val="-26"/>
        </w:rPr>
        <w:t> </w:t>
      </w:r>
      <w:r>
        <w:rPr>
          <w:color w:val="585858"/>
        </w:rPr>
        <w:t>z</w:t>
      </w:r>
      <w:r>
        <w:rPr>
          <w:color w:val="585858"/>
          <w:spacing w:val="-26"/>
        </w:rPr>
        <w:t> </w:t>
      </w:r>
      <w:r>
        <w:rPr>
          <w:color w:val="585858"/>
        </w:rPr>
        <w:t>e</w:t>
      </w:r>
      <w:r>
        <w:rPr>
          <w:color w:val="585858"/>
          <w:spacing w:val="-26"/>
        </w:rPr>
        <w:t> </w:t>
      </w:r>
      <w:r>
        <w:rPr>
          <w:color w:val="585858"/>
        </w:rPr>
        <w:t>n</w:t>
      </w:r>
      <w:r>
        <w:rPr>
          <w:color w:val="585858"/>
          <w:spacing w:val="-26"/>
        </w:rPr>
        <w:t> </w:t>
      </w:r>
      <w:r>
        <w:rPr>
          <w:color w:val="585858"/>
        </w:rPr>
        <w:t>í</w:t>
      </w:r>
      <w:r>
        <w:rPr>
          <w:color w:val="585858"/>
          <w:spacing w:val="72"/>
        </w:rPr>
        <w:t> </w:t>
      </w:r>
      <w:r>
        <w:rPr>
          <w:color w:val="585858"/>
        </w:rPr>
        <w:t>z</w:t>
      </w:r>
      <w:r>
        <w:rPr>
          <w:color w:val="585858"/>
          <w:spacing w:val="-26"/>
        </w:rPr>
        <w:t> </w:t>
      </w:r>
      <w:r>
        <w:rPr>
          <w:color w:val="585858"/>
        </w:rPr>
        <w:t>a</w:t>
      </w:r>
      <w:r>
        <w:rPr>
          <w:color w:val="585858"/>
          <w:spacing w:val="-26"/>
        </w:rPr>
        <w:t> </w:t>
      </w:r>
      <w:r>
        <w:rPr>
          <w:color w:val="585858"/>
        </w:rPr>
        <w:t>s</w:t>
      </w:r>
      <w:r>
        <w:rPr>
          <w:color w:val="585858"/>
          <w:spacing w:val="-27"/>
        </w:rPr>
        <w:t> </w:t>
      </w:r>
      <w:r>
        <w:rPr>
          <w:color w:val="585858"/>
        </w:rPr>
        <w:t>t</w:t>
      </w:r>
      <w:r>
        <w:rPr>
          <w:color w:val="585858"/>
          <w:spacing w:val="-25"/>
        </w:rPr>
        <w:t> </w:t>
      </w:r>
      <w:r>
        <w:rPr>
          <w:color w:val="585858"/>
        </w:rPr>
        <w:t>a</w:t>
      </w:r>
      <w:r>
        <w:rPr>
          <w:color w:val="585858"/>
          <w:spacing w:val="-26"/>
        </w:rPr>
        <w:t> </w:t>
      </w:r>
      <w:r>
        <w:rPr>
          <w:color w:val="585858"/>
        </w:rPr>
        <w:t>v</w:t>
      </w:r>
      <w:r>
        <w:rPr>
          <w:color w:val="585858"/>
          <w:spacing w:val="-27"/>
        </w:rPr>
        <w:t> </w:t>
      </w:r>
      <w:r>
        <w:rPr>
          <w:color w:val="585858"/>
        </w:rPr>
        <w:t>ě</w:t>
      </w:r>
      <w:r>
        <w:rPr>
          <w:color w:val="585858"/>
          <w:spacing w:val="-28"/>
        </w:rPr>
        <w:t> </w:t>
      </w:r>
      <w:r>
        <w:rPr>
          <w:color w:val="585858"/>
        </w:rPr>
        <w:t>n</w:t>
      </w:r>
      <w:r>
        <w:rPr>
          <w:color w:val="585858"/>
          <w:spacing w:val="-26"/>
        </w:rPr>
        <w:t> </w:t>
      </w:r>
      <w:r>
        <w:rPr>
          <w:color w:val="585858"/>
        </w:rPr>
        <w:t>é</w:t>
      </w:r>
      <w:r>
        <w:rPr>
          <w:color w:val="585858"/>
          <w:spacing w:val="-26"/>
        </w:rPr>
        <w:t> </w:t>
      </w:r>
      <w:r>
        <w:rPr>
          <w:color w:val="585858"/>
        </w:rPr>
        <w:t>h</w:t>
      </w:r>
      <w:r>
        <w:rPr>
          <w:color w:val="585858"/>
          <w:spacing w:val="-26"/>
        </w:rPr>
        <w:t> </w:t>
      </w:r>
      <w:r>
        <w:rPr>
          <w:color w:val="585858"/>
        </w:rPr>
        <w:t>o</w:t>
      </w:r>
      <w:r>
        <w:rPr>
          <w:color w:val="585858"/>
          <w:spacing w:val="72"/>
        </w:rPr>
        <w:t> </w:t>
      </w:r>
      <w:r>
        <w:rPr>
          <w:color w:val="585858"/>
        </w:rPr>
        <w:t>ú</w:t>
      </w:r>
      <w:r>
        <w:rPr>
          <w:color w:val="585858"/>
          <w:spacing w:val="-26"/>
        </w:rPr>
        <w:t> </w:t>
      </w:r>
      <w:r>
        <w:rPr>
          <w:color w:val="585858"/>
        </w:rPr>
        <w:t>z</w:t>
      </w:r>
      <w:r>
        <w:rPr>
          <w:color w:val="585858"/>
          <w:spacing w:val="-26"/>
        </w:rPr>
        <w:t> </w:t>
      </w:r>
      <w:r>
        <w:rPr>
          <w:color w:val="585858"/>
        </w:rPr>
        <w:t>e</w:t>
      </w:r>
      <w:r>
        <w:rPr>
          <w:color w:val="585858"/>
          <w:spacing w:val="-26"/>
        </w:rPr>
        <w:t> </w:t>
      </w:r>
      <w:r>
        <w:rPr>
          <w:color w:val="585858"/>
        </w:rPr>
        <w:t>m</w:t>
      </w:r>
      <w:r>
        <w:rPr>
          <w:color w:val="585858"/>
          <w:spacing w:val="-28"/>
        </w:rPr>
        <w:t> </w:t>
      </w:r>
      <w:r>
        <w:rPr>
          <w:color w:val="585858"/>
          <w:spacing w:val="-10"/>
        </w:rPr>
        <w:t>í</w:t>
      </w:r>
    </w:p>
    <w:p>
      <w:pPr>
        <w:pStyle w:val="Heading4"/>
        <w:spacing w:before="141"/>
      </w:pPr>
      <w:r>
        <w:rPr/>
        <w:t>§</w:t>
      </w:r>
      <w:r>
        <w:rPr>
          <w:spacing w:val="1"/>
        </w:rPr>
        <w:t> </w:t>
      </w:r>
      <w:r>
        <w:rPr>
          <w:spacing w:val="-5"/>
        </w:rPr>
        <w:t>117</w:t>
      </w:r>
    </w:p>
    <w:p>
      <w:pPr>
        <w:pStyle w:val="BodyText"/>
        <w:spacing w:line="438" w:lineRule="exact"/>
        <w:ind w:left="3929" w:firstLine="0"/>
      </w:pPr>
      <w:r>
        <w:rPr>
          <w:spacing w:val="19"/>
        </w:rPr>
        <w:t>Obecná</w:t>
      </w:r>
      <w:r>
        <w:rPr>
          <w:spacing w:val="49"/>
        </w:rPr>
        <w:t> </w:t>
      </w:r>
      <w:r>
        <w:rPr>
          <w:spacing w:val="18"/>
        </w:rPr>
        <w:t>ustanovení</w:t>
      </w:r>
    </w:p>
    <w:p>
      <w:pPr>
        <w:pStyle w:val="ListParagraph"/>
        <w:numPr>
          <w:ilvl w:val="0"/>
          <w:numId w:val="109"/>
        </w:numPr>
        <w:tabs>
          <w:tab w:pos="1416" w:val="left" w:leader="none"/>
          <w:tab w:pos="1418" w:val="left" w:leader="none"/>
        </w:tabs>
        <w:spacing w:line="117" w:lineRule="auto" w:before="209" w:after="0"/>
        <w:ind w:left="1418" w:right="137" w:hanging="567"/>
        <w:jc w:val="both"/>
        <w:rPr>
          <w:sz w:val="22"/>
        </w:rPr>
      </w:pPr>
      <w:r>
        <w:rPr>
          <w:sz w:val="22"/>
        </w:rPr>
        <w:t>Není-li vydán územní plán, pořizovatel zajistí bezodkladně, nejpozději </w:t>
      </w:r>
      <w:r>
        <w:rPr>
          <w:sz w:val="22"/>
        </w:rPr>
        <w:t>však do 3 měsíců ode dne, kdy tato skutečnost nastane, v souladu s § 116 odst. 1 a</w:t>
      </w:r>
      <w:r>
        <w:rPr>
          <w:spacing w:val="40"/>
          <w:sz w:val="22"/>
        </w:rPr>
        <w:t> </w:t>
      </w:r>
      <w:r>
        <w:rPr>
          <w:sz w:val="22"/>
        </w:rPr>
        <w:t>2 zpracování návrhu vymezení zastavěného území.</w:t>
      </w:r>
    </w:p>
    <w:p>
      <w:pPr>
        <w:pStyle w:val="ListParagraph"/>
        <w:numPr>
          <w:ilvl w:val="0"/>
          <w:numId w:val="109"/>
        </w:numPr>
        <w:tabs>
          <w:tab w:pos="1416" w:val="left" w:leader="none"/>
          <w:tab w:pos="1418" w:val="left" w:leader="none"/>
        </w:tabs>
        <w:spacing w:line="117" w:lineRule="auto" w:before="296" w:after="0"/>
        <w:ind w:left="1418" w:right="137" w:hanging="567"/>
        <w:jc w:val="both"/>
        <w:rPr>
          <w:sz w:val="22"/>
        </w:rPr>
      </w:pPr>
      <w:r>
        <w:rPr>
          <w:sz w:val="22"/>
        </w:rPr>
        <w:t>Při vymezení zastavěného území se v něm vyznačí pozemky, které jsou nezastavitelné do doby vydání územního plánu (dále jen "nezastavitelný pozemek"), a to</w:t>
      </w:r>
    </w:p>
    <w:p>
      <w:pPr>
        <w:pStyle w:val="ListParagraph"/>
        <w:numPr>
          <w:ilvl w:val="1"/>
          <w:numId w:val="109"/>
        </w:numPr>
        <w:tabs>
          <w:tab w:pos="1417" w:val="left" w:leader="none"/>
        </w:tabs>
        <w:spacing w:line="240" w:lineRule="auto" w:before="72" w:after="0"/>
        <w:ind w:left="1417" w:right="0" w:hanging="282"/>
        <w:jc w:val="left"/>
        <w:rPr>
          <w:sz w:val="22"/>
        </w:rPr>
      </w:pPr>
      <w:r>
        <w:rPr>
          <w:sz w:val="22"/>
        </w:rPr>
        <w:t>pozemek</w:t>
      </w:r>
      <w:r>
        <w:rPr>
          <w:spacing w:val="-3"/>
          <w:sz w:val="22"/>
        </w:rPr>
        <w:t> </w:t>
      </w:r>
      <w:r>
        <w:rPr>
          <w:sz w:val="22"/>
        </w:rPr>
        <w:t>veřejné</w:t>
      </w:r>
      <w:r>
        <w:rPr>
          <w:spacing w:val="-2"/>
          <w:sz w:val="22"/>
        </w:rPr>
        <w:t> </w:t>
      </w:r>
      <w:r>
        <w:rPr>
          <w:sz w:val="22"/>
        </w:rPr>
        <w:t>zeleně</w:t>
      </w:r>
      <w:r>
        <w:rPr>
          <w:spacing w:val="-4"/>
          <w:sz w:val="22"/>
        </w:rPr>
        <w:t> </w:t>
      </w:r>
      <w:r>
        <w:rPr>
          <w:sz w:val="22"/>
        </w:rPr>
        <w:t>a</w:t>
      </w:r>
      <w:r>
        <w:rPr>
          <w:spacing w:val="-3"/>
          <w:sz w:val="22"/>
        </w:rPr>
        <w:t> </w:t>
      </w:r>
      <w:r>
        <w:rPr>
          <w:sz w:val="22"/>
        </w:rPr>
        <w:t>parku</w:t>
      </w:r>
      <w:r>
        <w:rPr>
          <w:spacing w:val="-5"/>
          <w:sz w:val="22"/>
        </w:rPr>
        <w:t> </w:t>
      </w:r>
      <w:r>
        <w:rPr>
          <w:sz w:val="22"/>
        </w:rPr>
        <w:t>tvořící</w:t>
      </w:r>
      <w:r>
        <w:rPr>
          <w:spacing w:val="-4"/>
          <w:sz w:val="22"/>
        </w:rPr>
        <w:t> </w:t>
      </w:r>
      <w:r>
        <w:rPr>
          <w:sz w:val="22"/>
        </w:rPr>
        <w:t>veřejné</w:t>
      </w:r>
      <w:r>
        <w:rPr>
          <w:spacing w:val="-6"/>
          <w:sz w:val="22"/>
        </w:rPr>
        <w:t> </w:t>
      </w:r>
      <w:r>
        <w:rPr>
          <w:spacing w:val="-2"/>
          <w:sz w:val="22"/>
        </w:rPr>
        <w:t>prostranství</w:t>
      </w:r>
      <w:r>
        <w:rPr>
          <w:spacing w:val="-2"/>
          <w:position w:val="6"/>
          <w:sz w:val="14"/>
        </w:rPr>
        <w:t>1)</w:t>
      </w:r>
      <w:r>
        <w:rPr>
          <w:spacing w:val="-2"/>
          <w:sz w:val="22"/>
        </w:rPr>
        <w:t>,</w:t>
      </w:r>
    </w:p>
    <w:p>
      <w:pPr>
        <w:pStyle w:val="ListParagraph"/>
        <w:numPr>
          <w:ilvl w:val="1"/>
          <w:numId w:val="109"/>
        </w:numPr>
        <w:tabs>
          <w:tab w:pos="1416" w:val="left" w:leader="none"/>
          <w:tab w:pos="1418" w:val="left" w:leader="none"/>
        </w:tabs>
        <w:spacing w:line="117" w:lineRule="auto" w:before="249" w:after="0"/>
        <w:ind w:left="1418" w:right="142" w:hanging="284"/>
        <w:jc w:val="left"/>
        <w:rPr>
          <w:sz w:val="22"/>
        </w:rPr>
      </w:pPr>
      <w:r>
        <w:rPr>
          <w:sz w:val="22"/>
        </w:rPr>
        <w:t>v</w:t>
      </w:r>
      <w:r>
        <w:rPr>
          <w:spacing w:val="40"/>
          <w:sz w:val="22"/>
        </w:rPr>
        <w:t> </w:t>
      </w:r>
      <w:r>
        <w:rPr>
          <w:sz w:val="22"/>
        </w:rPr>
        <w:t>intravilánu</w:t>
      </w:r>
      <w:r>
        <w:rPr>
          <w:spacing w:val="74"/>
          <w:sz w:val="22"/>
        </w:rPr>
        <w:t> </w:t>
      </w:r>
      <w:r>
        <w:rPr>
          <w:sz w:val="22"/>
        </w:rPr>
        <w:t>lesní</w:t>
      </w:r>
      <w:r>
        <w:rPr>
          <w:spacing w:val="40"/>
          <w:sz w:val="22"/>
        </w:rPr>
        <w:t> </w:t>
      </w:r>
      <w:r>
        <w:rPr>
          <w:sz w:val="22"/>
        </w:rPr>
        <w:t>pozemek</w:t>
      </w:r>
      <w:r>
        <w:rPr>
          <w:spacing w:val="40"/>
          <w:sz w:val="22"/>
        </w:rPr>
        <w:t> </w:t>
      </w:r>
      <w:r>
        <w:rPr>
          <w:sz w:val="22"/>
        </w:rPr>
        <w:t>nebo</w:t>
      </w:r>
      <w:r>
        <w:rPr>
          <w:spacing w:val="40"/>
          <w:sz w:val="22"/>
        </w:rPr>
        <w:t> </w:t>
      </w:r>
      <w:r>
        <w:rPr>
          <w:sz w:val="22"/>
        </w:rPr>
        <w:t>soubor</w:t>
      </w:r>
      <w:r>
        <w:rPr>
          <w:spacing w:val="40"/>
          <w:sz w:val="22"/>
        </w:rPr>
        <w:t> </w:t>
      </w:r>
      <w:r>
        <w:rPr>
          <w:sz w:val="22"/>
        </w:rPr>
        <w:t>sousedících</w:t>
      </w:r>
      <w:r>
        <w:rPr>
          <w:spacing w:val="74"/>
          <w:sz w:val="22"/>
        </w:rPr>
        <w:t> </w:t>
      </w:r>
      <w:r>
        <w:rPr>
          <w:sz w:val="22"/>
        </w:rPr>
        <w:t>lesních</w:t>
      </w:r>
      <w:r>
        <w:rPr>
          <w:spacing w:val="74"/>
          <w:sz w:val="22"/>
        </w:rPr>
        <w:t> </w:t>
      </w:r>
      <w:r>
        <w:rPr>
          <w:sz w:val="22"/>
        </w:rPr>
        <w:t>pozemků</w:t>
      </w:r>
      <w:r>
        <w:rPr>
          <w:spacing w:val="40"/>
          <w:sz w:val="22"/>
        </w:rPr>
        <w:t> </w:t>
      </w:r>
      <w:r>
        <w:rPr>
          <w:sz w:val="22"/>
        </w:rPr>
        <w:t>o výměře větší než 0,5 ha.</w:t>
      </w:r>
    </w:p>
    <w:p>
      <w:pPr>
        <w:pStyle w:val="ListParagraph"/>
        <w:numPr>
          <w:ilvl w:val="0"/>
          <w:numId w:val="109"/>
        </w:numPr>
        <w:tabs>
          <w:tab w:pos="1416" w:val="left" w:leader="none"/>
          <w:tab w:pos="1418" w:val="left" w:leader="none"/>
        </w:tabs>
        <w:spacing w:line="117" w:lineRule="auto" w:before="297" w:after="0"/>
        <w:ind w:left="1418" w:right="137" w:hanging="567"/>
        <w:jc w:val="both"/>
        <w:rPr>
          <w:sz w:val="22"/>
        </w:rPr>
      </w:pPr>
      <w:r>
        <w:rPr>
          <w:sz w:val="22"/>
        </w:rPr>
        <w:t>Na nezastavitelných pozemcích lze do doby vydání územního plánu povolit</w:t>
      </w:r>
      <w:r>
        <w:rPr>
          <w:spacing w:val="80"/>
          <w:sz w:val="22"/>
        </w:rPr>
        <w:t> </w:t>
      </w:r>
      <w:r>
        <w:rPr>
          <w:sz w:val="22"/>
        </w:rPr>
        <w:t>jen nezbytnou dopravní a technickou infrastrukturu neznemožňující jejich dosavadní využití.</w:t>
      </w:r>
    </w:p>
    <w:p>
      <w:pPr>
        <w:pStyle w:val="ListParagraph"/>
        <w:numPr>
          <w:ilvl w:val="0"/>
          <w:numId w:val="109"/>
        </w:numPr>
        <w:tabs>
          <w:tab w:pos="1416" w:val="left" w:leader="none"/>
          <w:tab w:pos="1418" w:val="left" w:leader="none"/>
        </w:tabs>
        <w:spacing w:line="117" w:lineRule="auto" w:before="299" w:after="0"/>
        <w:ind w:left="1418" w:right="140" w:hanging="567"/>
        <w:jc w:val="both"/>
        <w:rPr>
          <w:sz w:val="22"/>
        </w:rPr>
      </w:pPr>
      <w:r>
        <w:rPr>
          <w:sz w:val="22"/>
        </w:rPr>
        <w:t>Vymezení zastavěného území vydává ve lhůtě podle odstavce 1 formou opatření obecné povahy úřad územního plánování.</w:t>
      </w:r>
    </w:p>
    <w:p>
      <w:pPr>
        <w:pStyle w:val="ListParagraph"/>
        <w:numPr>
          <w:ilvl w:val="0"/>
          <w:numId w:val="109"/>
        </w:numPr>
        <w:tabs>
          <w:tab w:pos="1418" w:val="left" w:leader="none"/>
        </w:tabs>
        <w:spacing w:line="240" w:lineRule="auto" w:before="71" w:after="0"/>
        <w:ind w:left="1418" w:right="0" w:hanging="566"/>
        <w:jc w:val="left"/>
        <w:rPr>
          <w:sz w:val="22"/>
        </w:rPr>
      </w:pPr>
      <w:r>
        <w:rPr>
          <w:sz w:val="22"/>
        </w:rPr>
        <w:t>Vymezení</w:t>
      </w:r>
      <w:r>
        <w:rPr>
          <w:spacing w:val="-8"/>
          <w:sz w:val="22"/>
        </w:rPr>
        <w:t> </w:t>
      </w:r>
      <w:r>
        <w:rPr>
          <w:sz w:val="22"/>
        </w:rPr>
        <w:t>zastavěného</w:t>
      </w:r>
      <w:r>
        <w:rPr>
          <w:spacing w:val="-9"/>
          <w:sz w:val="22"/>
        </w:rPr>
        <w:t> </w:t>
      </w:r>
      <w:r>
        <w:rPr>
          <w:sz w:val="22"/>
        </w:rPr>
        <w:t>území</w:t>
      </w:r>
      <w:r>
        <w:rPr>
          <w:spacing w:val="-7"/>
          <w:sz w:val="22"/>
        </w:rPr>
        <w:t> </w:t>
      </w:r>
      <w:r>
        <w:rPr>
          <w:sz w:val="22"/>
        </w:rPr>
        <w:t>pozbývá</w:t>
      </w:r>
      <w:r>
        <w:rPr>
          <w:spacing w:val="-5"/>
          <w:sz w:val="22"/>
        </w:rPr>
        <w:t> </w:t>
      </w:r>
      <w:r>
        <w:rPr>
          <w:sz w:val="22"/>
        </w:rPr>
        <w:t>platnosti</w:t>
      </w:r>
      <w:r>
        <w:rPr>
          <w:spacing w:val="-5"/>
          <w:sz w:val="22"/>
        </w:rPr>
        <w:t> </w:t>
      </w:r>
      <w:r>
        <w:rPr>
          <w:sz w:val="22"/>
        </w:rPr>
        <w:t>vydáním</w:t>
      </w:r>
      <w:r>
        <w:rPr>
          <w:spacing w:val="-6"/>
          <w:sz w:val="22"/>
        </w:rPr>
        <w:t> </w:t>
      </w:r>
      <w:r>
        <w:rPr>
          <w:sz w:val="22"/>
        </w:rPr>
        <w:t>územního</w:t>
      </w:r>
      <w:r>
        <w:rPr>
          <w:spacing w:val="-4"/>
          <w:sz w:val="22"/>
        </w:rPr>
        <w:t> </w:t>
      </w:r>
      <w:r>
        <w:rPr>
          <w:spacing w:val="-2"/>
          <w:sz w:val="22"/>
        </w:rPr>
        <w:t>plánu.</w:t>
      </w:r>
    </w:p>
    <w:p>
      <w:pPr>
        <w:pStyle w:val="Heading4"/>
        <w:spacing w:before="83"/>
      </w:pPr>
      <w:r>
        <w:rPr/>
        <w:t>§</w:t>
      </w:r>
      <w:r>
        <w:rPr>
          <w:spacing w:val="1"/>
        </w:rPr>
        <w:t> </w:t>
      </w:r>
      <w:r>
        <w:rPr>
          <w:spacing w:val="-5"/>
        </w:rPr>
        <w:t>118</w:t>
      </w:r>
    </w:p>
    <w:p>
      <w:pPr>
        <w:pStyle w:val="BodyText"/>
        <w:spacing w:line="437" w:lineRule="exact"/>
        <w:ind w:left="4719" w:firstLine="0"/>
        <w:jc w:val="left"/>
      </w:pPr>
      <w:r>
        <w:rPr>
          <w:spacing w:val="16"/>
        </w:rPr>
        <w:t>Obsah</w:t>
      </w:r>
    </w:p>
    <w:p>
      <w:pPr>
        <w:pStyle w:val="ListParagraph"/>
        <w:numPr>
          <w:ilvl w:val="0"/>
          <w:numId w:val="110"/>
        </w:numPr>
        <w:tabs>
          <w:tab w:pos="1418" w:val="left" w:leader="none"/>
        </w:tabs>
        <w:spacing w:line="523" w:lineRule="exact" w:before="0" w:after="0"/>
        <w:ind w:left="1418" w:right="0" w:hanging="566"/>
        <w:jc w:val="left"/>
        <w:rPr>
          <w:sz w:val="22"/>
        </w:rPr>
      </w:pPr>
      <w:r>
        <w:rPr>
          <w:sz w:val="22"/>
        </w:rPr>
        <w:t>Vymezení</w:t>
      </w:r>
      <w:r>
        <w:rPr>
          <w:spacing w:val="-7"/>
          <w:sz w:val="22"/>
        </w:rPr>
        <w:t> </w:t>
      </w:r>
      <w:r>
        <w:rPr>
          <w:sz w:val="22"/>
        </w:rPr>
        <w:t>zastavěného</w:t>
      </w:r>
      <w:r>
        <w:rPr>
          <w:spacing w:val="-8"/>
          <w:sz w:val="22"/>
        </w:rPr>
        <w:t> </w:t>
      </w:r>
      <w:r>
        <w:rPr>
          <w:sz w:val="22"/>
        </w:rPr>
        <w:t>území</w:t>
      </w:r>
      <w:r>
        <w:rPr>
          <w:spacing w:val="-3"/>
          <w:sz w:val="22"/>
        </w:rPr>
        <w:t> </w:t>
      </w:r>
      <w:r>
        <w:rPr>
          <w:sz w:val="22"/>
        </w:rPr>
        <w:t>obsahuje</w:t>
      </w:r>
      <w:r>
        <w:rPr>
          <w:spacing w:val="-6"/>
          <w:sz w:val="22"/>
        </w:rPr>
        <w:t> </w:t>
      </w:r>
      <w:r>
        <w:rPr>
          <w:sz w:val="22"/>
        </w:rPr>
        <w:t>textovou</w:t>
      </w:r>
      <w:r>
        <w:rPr>
          <w:spacing w:val="-5"/>
          <w:sz w:val="22"/>
        </w:rPr>
        <w:t> </w:t>
      </w:r>
      <w:r>
        <w:rPr>
          <w:sz w:val="22"/>
        </w:rPr>
        <w:t>část</w:t>
      </w:r>
      <w:r>
        <w:rPr>
          <w:spacing w:val="-3"/>
          <w:sz w:val="22"/>
        </w:rPr>
        <w:t> </w:t>
      </w:r>
      <w:r>
        <w:rPr>
          <w:sz w:val="22"/>
        </w:rPr>
        <w:t>a</w:t>
      </w:r>
      <w:r>
        <w:rPr>
          <w:spacing w:val="-6"/>
          <w:sz w:val="22"/>
        </w:rPr>
        <w:t> </w:t>
      </w:r>
      <w:r>
        <w:rPr>
          <w:sz w:val="22"/>
        </w:rPr>
        <w:t>grafickou</w:t>
      </w:r>
      <w:r>
        <w:rPr>
          <w:spacing w:val="-4"/>
          <w:sz w:val="22"/>
        </w:rPr>
        <w:t> </w:t>
      </w:r>
      <w:r>
        <w:rPr>
          <w:spacing w:val="-2"/>
          <w:sz w:val="22"/>
        </w:rPr>
        <w:t>část.</w:t>
      </w:r>
    </w:p>
    <w:p>
      <w:pPr>
        <w:pStyle w:val="ListParagraph"/>
        <w:numPr>
          <w:ilvl w:val="0"/>
          <w:numId w:val="110"/>
        </w:numPr>
        <w:tabs>
          <w:tab w:pos="1418" w:val="left" w:leader="none"/>
        </w:tabs>
        <w:spacing w:line="403" w:lineRule="exact" w:before="22" w:after="0"/>
        <w:ind w:left="1418" w:right="0" w:hanging="566"/>
        <w:jc w:val="left"/>
        <w:rPr>
          <w:sz w:val="22"/>
        </w:rPr>
      </w:pPr>
      <w:r>
        <w:rPr>
          <w:sz w:val="22"/>
        </w:rPr>
        <w:t>Textová</w:t>
      </w:r>
      <w:r>
        <w:rPr>
          <w:spacing w:val="27"/>
          <w:sz w:val="22"/>
        </w:rPr>
        <w:t>  </w:t>
      </w:r>
      <w:r>
        <w:rPr>
          <w:sz w:val="22"/>
        </w:rPr>
        <w:t>část</w:t>
      </w:r>
      <w:r>
        <w:rPr>
          <w:spacing w:val="26"/>
          <w:sz w:val="22"/>
        </w:rPr>
        <w:t>  </w:t>
      </w:r>
      <w:r>
        <w:rPr>
          <w:sz w:val="22"/>
        </w:rPr>
        <w:t>obsahuje</w:t>
      </w:r>
      <w:r>
        <w:rPr>
          <w:spacing w:val="28"/>
          <w:sz w:val="22"/>
        </w:rPr>
        <w:t>  </w:t>
      </w:r>
      <w:r>
        <w:rPr>
          <w:sz w:val="22"/>
        </w:rPr>
        <w:t>zejména</w:t>
      </w:r>
      <w:r>
        <w:rPr>
          <w:spacing w:val="28"/>
          <w:sz w:val="22"/>
        </w:rPr>
        <w:t>  </w:t>
      </w:r>
      <w:r>
        <w:rPr>
          <w:sz w:val="22"/>
        </w:rPr>
        <w:t>datum,</w:t>
      </w:r>
      <w:r>
        <w:rPr>
          <w:spacing w:val="28"/>
          <w:sz w:val="22"/>
        </w:rPr>
        <w:t>  </w:t>
      </w:r>
      <w:r>
        <w:rPr>
          <w:sz w:val="22"/>
        </w:rPr>
        <w:t>k</w:t>
      </w:r>
      <w:r>
        <w:rPr>
          <w:spacing w:val="27"/>
          <w:sz w:val="22"/>
        </w:rPr>
        <w:t>  </w:t>
      </w:r>
      <w:r>
        <w:rPr>
          <w:sz w:val="22"/>
        </w:rPr>
        <w:t>němuž</w:t>
      </w:r>
      <w:r>
        <w:rPr>
          <w:spacing w:val="28"/>
          <w:sz w:val="22"/>
        </w:rPr>
        <w:t>  </w:t>
      </w:r>
      <w:r>
        <w:rPr>
          <w:sz w:val="22"/>
        </w:rPr>
        <w:t>je</w:t>
      </w:r>
      <w:r>
        <w:rPr>
          <w:spacing w:val="27"/>
          <w:sz w:val="22"/>
        </w:rPr>
        <w:t>  </w:t>
      </w:r>
      <w:r>
        <w:rPr>
          <w:sz w:val="22"/>
        </w:rPr>
        <w:t>zastavěné</w:t>
      </w:r>
      <w:r>
        <w:rPr>
          <w:spacing w:val="26"/>
          <w:sz w:val="22"/>
        </w:rPr>
        <w:t>  </w:t>
      </w:r>
      <w:r>
        <w:rPr>
          <w:spacing w:val="-2"/>
          <w:sz w:val="22"/>
        </w:rPr>
        <w:t>území</w:t>
      </w:r>
    </w:p>
    <w:p>
      <w:pPr>
        <w:pStyle w:val="BodyText"/>
        <w:spacing w:line="403" w:lineRule="exact"/>
        <w:ind w:firstLine="0"/>
        <w:jc w:val="left"/>
      </w:pPr>
      <w:r>
        <w:rPr>
          <w:spacing w:val="-2"/>
        </w:rPr>
        <w:t>vymezeno.</w:t>
      </w:r>
    </w:p>
    <w:p>
      <w:pPr>
        <w:pStyle w:val="ListParagraph"/>
        <w:numPr>
          <w:ilvl w:val="0"/>
          <w:numId w:val="110"/>
        </w:numPr>
        <w:tabs>
          <w:tab w:pos="1416" w:val="left" w:leader="none"/>
          <w:tab w:pos="1418" w:val="left" w:leader="none"/>
        </w:tabs>
        <w:spacing w:line="117" w:lineRule="auto" w:before="252" w:after="0"/>
        <w:ind w:left="1418" w:right="138" w:hanging="567"/>
        <w:jc w:val="both"/>
        <w:rPr>
          <w:sz w:val="22"/>
        </w:rPr>
      </w:pPr>
      <w:r>
        <w:rPr>
          <w:sz w:val="22"/>
        </w:rPr>
        <w:t>Grafická část obsahuje výkres vymezení zastavěného území, který se zpracovává nad mapovým podkladem v měřítku katastrální mapy a vydává</w:t>
      </w:r>
      <w:r>
        <w:rPr>
          <w:spacing w:val="80"/>
          <w:sz w:val="22"/>
        </w:rPr>
        <w:t> </w:t>
      </w:r>
      <w:r>
        <w:rPr>
          <w:sz w:val="22"/>
        </w:rPr>
        <w:t>se v měřítku katastrální mapy nebo 1: 5 000, a který obsahuje vyznačení </w:t>
      </w:r>
      <w:r>
        <w:rPr>
          <w:spacing w:val="-2"/>
          <w:sz w:val="22"/>
        </w:rPr>
        <w:t>hranic</w:t>
      </w:r>
    </w:p>
    <w:p>
      <w:pPr>
        <w:pStyle w:val="ListParagraph"/>
        <w:numPr>
          <w:ilvl w:val="1"/>
          <w:numId w:val="110"/>
        </w:numPr>
        <w:tabs>
          <w:tab w:pos="1417" w:val="left" w:leader="none"/>
        </w:tabs>
        <w:spacing w:line="240" w:lineRule="auto" w:before="68" w:after="0"/>
        <w:ind w:left="1417" w:right="0" w:hanging="282"/>
        <w:jc w:val="left"/>
        <w:rPr>
          <w:sz w:val="22"/>
        </w:rPr>
      </w:pPr>
      <w:r>
        <w:rPr>
          <w:sz w:val="22"/>
        </w:rPr>
        <w:t>zastavěného</w:t>
      </w:r>
      <w:r>
        <w:rPr>
          <w:spacing w:val="-7"/>
          <w:sz w:val="22"/>
        </w:rPr>
        <w:t> </w:t>
      </w:r>
      <w:r>
        <w:rPr>
          <w:sz w:val="22"/>
        </w:rPr>
        <w:t>území</w:t>
      </w:r>
      <w:r>
        <w:rPr>
          <w:spacing w:val="-5"/>
          <w:sz w:val="22"/>
        </w:rPr>
        <w:t> </w:t>
      </w:r>
      <w:r>
        <w:rPr>
          <w:spacing w:val="-10"/>
          <w:sz w:val="22"/>
        </w:rPr>
        <w:t>a</w:t>
      </w:r>
    </w:p>
    <w:p>
      <w:pPr>
        <w:pStyle w:val="ListParagraph"/>
        <w:numPr>
          <w:ilvl w:val="1"/>
          <w:numId w:val="110"/>
        </w:numPr>
        <w:tabs>
          <w:tab w:pos="1417" w:val="left" w:leader="none"/>
        </w:tabs>
        <w:spacing w:line="240" w:lineRule="auto" w:before="25" w:after="0"/>
        <w:ind w:left="1417" w:right="0" w:hanging="282"/>
        <w:jc w:val="left"/>
        <w:rPr>
          <w:sz w:val="22"/>
        </w:rPr>
      </w:pPr>
      <w:r>
        <w:rPr>
          <w:sz w:val="22"/>
        </w:rPr>
        <w:t>nezastavitelných</w:t>
      </w:r>
      <w:r>
        <w:rPr>
          <w:spacing w:val="-12"/>
          <w:sz w:val="22"/>
        </w:rPr>
        <w:t> </w:t>
      </w:r>
      <w:r>
        <w:rPr>
          <w:spacing w:val="-2"/>
          <w:sz w:val="22"/>
        </w:rPr>
        <w:t>pozemků.</w:t>
      </w:r>
    </w:p>
    <w:p>
      <w:pPr>
        <w:pStyle w:val="ListParagraph"/>
        <w:spacing w:after="0" w:line="240" w:lineRule="auto"/>
        <w:jc w:val="left"/>
        <w:rPr>
          <w:sz w:val="22"/>
        </w:rPr>
        <w:sectPr>
          <w:pgSz w:w="11910" w:h="16850"/>
          <w:pgMar w:header="708" w:footer="995" w:top="1340" w:bottom="1180" w:left="850" w:right="1559"/>
        </w:sectPr>
      </w:pPr>
    </w:p>
    <w:p>
      <w:pPr>
        <w:pStyle w:val="ListParagraph"/>
        <w:numPr>
          <w:ilvl w:val="0"/>
          <w:numId w:val="110"/>
        </w:numPr>
        <w:tabs>
          <w:tab w:pos="566" w:val="left" w:leader="none"/>
        </w:tabs>
        <w:spacing w:line="240" w:lineRule="auto" w:before="254" w:after="0"/>
        <w:ind w:left="566" w:right="1958" w:hanging="566"/>
        <w:jc w:val="right"/>
        <w:rPr>
          <w:sz w:val="22"/>
        </w:rPr>
      </w:pPr>
      <w:r>
        <w:rPr>
          <w:sz w:val="22"/>
        </w:rPr>
        <w:t>Odůvodnění</w:t>
      </w:r>
      <w:r>
        <w:rPr>
          <w:spacing w:val="-8"/>
          <w:sz w:val="22"/>
        </w:rPr>
        <w:t> </w:t>
      </w:r>
      <w:r>
        <w:rPr>
          <w:sz w:val="22"/>
        </w:rPr>
        <w:t>vymezení</w:t>
      </w:r>
      <w:r>
        <w:rPr>
          <w:spacing w:val="-6"/>
          <w:sz w:val="22"/>
        </w:rPr>
        <w:t> </w:t>
      </w:r>
      <w:r>
        <w:rPr>
          <w:sz w:val="22"/>
        </w:rPr>
        <w:t>zastavěného</w:t>
      </w:r>
      <w:r>
        <w:rPr>
          <w:spacing w:val="-9"/>
          <w:sz w:val="22"/>
        </w:rPr>
        <w:t> </w:t>
      </w:r>
      <w:r>
        <w:rPr>
          <w:sz w:val="22"/>
        </w:rPr>
        <w:t>území</w:t>
      </w:r>
      <w:r>
        <w:rPr>
          <w:spacing w:val="-8"/>
          <w:sz w:val="22"/>
        </w:rPr>
        <w:t> </w:t>
      </w:r>
      <w:r>
        <w:rPr>
          <w:sz w:val="22"/>
        </w:rPr>
        <w:t>obsahuje</w:t>
      </w:r>
      <w:r>
        <w:rPr>
          <w:spacing w:val="-7"/>
          <w:sz w:val="22"/>
        </w:rPr>
        <w:t> </w:t>
      </w:r>
      <w:r>
        <w:rPr>
          <w:spacing w:val="-2"/>
          <w:sz w:val="22"/>
        </w:rPr>
        <w:t>zejména</w:t>
      </w:r>
    </w:p>
    <w:p>
      <w:pPr>
        <w:pStyle w:val="ListParagraph"/>
        <w:numPr>
          <w:ilvl w:val="1"/>
          <w:numId w:val="110"/>
        </w:numPr>
        <w:tabs>
          <w:tab w:pos="282" w:val="left" w:leader="none"/>
        </w:tabs>
        <w:spacing w:line="240" w:lineRule="auto" w:before="24" w:after="0"/>
        <w:ind w:left="282" w:right="1873" w:hanging="282"/>
        <w:jc w:val="right"/>
        <w:rPr>
          <w:sz w:val="22"/>
        </w:rPr>
      </w:pPr>
      <w:r>
        <w:rPr>
          <w:sz w:val="22"/>
        </w:rPr>
        <w:t>stručný</w:t>
      </w:r>
      <w:r>
        <w:rPr>
          <w:spacing w:val="-6"/>
          <w:sz w:val="22"/>
        </w:rPr>
        <w:t> </w:t>
      </w:r>
      <w:r>
        <w:rPr>
          <w:sz w:val="22"/>
        </w:rPr>
        <w:t>popis</w:t>
      </w:r>
      <w:r>
        <w:rPr>
          <w:spacing w:val="-6"/>
          <w:sz w:val="22"/>
        </w:rPr>
        <w:t> </w:t>
      </w:r>
      <w:r>
        <w:rPr>
          <w:sz w:val="22"/>
        </w:rPr>
        <w:t>postupu</w:t>
      </w:r>
      <w:r>
        <w:rPr>
          <w:spacing w:val="-8"/>
          <w:sz w:val="22"/>
        </w:rPr>
        <w:t> </w:t>
      </w:r>
      <w:r>
        <w:rPr>
          <w:sz w:val="22"/>
        </w:rPr>
        <w:t>pořízení</w:t>
      </w:r>
      <w:r>
        <w:rPr>
          <w:spacing w:val="-5"/>
          <w:sz w:val="22"/>
        </w:rPr>
        <w:t> </w:t>
      </w:r>
      <w:r>
        <w:rPr>
          <w:sz w:val="22"/>
        </w:rPr>
        <w:t>vymezení</w:t>
      </w:r>
      <w:r>
        <w:rPr>
          <w:spacing w:val="-5"/>
          <w:sz w:val="22"/>
        </w:rPr>
        <w:t> </w:t>
      </w:r>
      <w:r>
        <w:rPr>
          <w:sz w:val="22"/>
        </w:rPr>
        <w:t>zastavěného</w:t>
      </w:r>
      <w:r>
        <w:rPr>
          <w:spacing w:val="-5"/>
          <w:sz w:val="22"/>
        </w:rPr>
        <w:t> </w:t>
      </w:r>
      <w:r>
        <w:rPr>
          <w:spacing w:val="-2"/>
          <w:sz w:val="22"/>
        </w:rPr>
        <w:t>území,</w:t>
      </w:r>
    </w:p>
    <w:p>
      <w:pPr>
        <w:pStyle w:val="ListParagraph"/>
        <w:numPr>
          <w:ilvl w:val="1"/>
          <w:numId w:val="110"/>
        </w:numPr>
        <w:tabs>
          <w:tab w:pos="1416" w:val="left" w:leader="none"/>
          <w:tab w:pos="1418" w:val="left" w:leader="none"/>
        </w:tabs>
        <w:spacing w:line="117" w:lineRule="auto" w:before="249" w:after="0"/>
        <w:ind w:left="1418" w:right="136" w:hanging="284"/>
        <w:jc w:val="left"/>
        <w:rPr>
          <w:sz w:val="22"/>
        </w:rPr>
      </w:pPr>
      <w:r>
        <w:rPr>
          <w:sz w:val="22"/>
        </w:rPr>
        <w:t>vyhodnocení</w:t>
      </w:r>
      <w:r>
        <w:rPr>
          <w:spacing w:val="40"/>
          <w:sz w:val="22"/>
        </w:rPr>
        <w:t> </w:t>
      </w:r>
      <w:r>
        <w:rPr>
          <w:sz w:val="22"/>
        </w:rPr>
        <w:t>souladu</w:t>
      </w:r>
      <w:r>
        <w:rPr>
          <w:spacing w:val="40"/>
          <w:sz w:val="22"/>
        </w:rPr>
        <w:t> </w:t>
      </w:r>
      <w:r>
        <w:rPr>
          <w:sz w:val="22"/>
        </w:rPr>
        <w:t>s</w:t>
      </w:r>
      <w:r>
        <w:rPr>
          <w:spacing w:val="40"/>
          <w:sz w:val="22"/>
        </w:rPr>
        <w:t> </w:t>
      </w:r>
      <w:r>
        <w:rPr>
          <w:sz w:val="22"/>
        </w:rPr>
        <w:t>§</w:t>
      </w:r>
      <w:r>
        <w:rPr>
          <w:spacing w:val="40"/>
          <w:sz w:val="22"/>
        </w:rPr>
        <w:t> </w:t>
      </w:r>
      <w:r>
        <w:rPr>
          <w:sz w:val="22"/>
        </w:rPr>
        <w:t>116</w:t>
      </w:r>
      <w:r>
        <w:rPr>
          <w:spacing w:val="40"/>
          <w:sz w:val="22"/>
        </w:rPr>
        <w:t> </w:t>
      </w:r>
      <w:r>
        <w:rPr>
          <w:sz w:val="22"/>
        </w:rPr>
        <w:t>odst.</w:t>
      </w:r>
      <w:r>
        <w:rPr>
          <w:spacing w:val="40"/>
          <w:sz w:val="22"/>
        </w:rPr>
        <w:t> </w:t>
      </w:r>
      <w:r>
        <w:rPr>
          <w:sz w:val="22"/>
        </w:rPr>
        <w:t>2</w:t>
      </w:r>
      <w:r>
        <w:rPr>
          <w:spacing w:val="40"/>
          <w:sz w:val="22"/>
        </w:rPr>
        <w:t> </w:t>
      </w:r>
      <w:r>
        <w:rPr>
          <w:sz w:val="22"/>
        </w:rPr>
        <w:t>a</w:t>
      </w:r>
      <w:r>
        <w:rPr>
          <w:spacing w:val="40"/>
          <w:sz w:val="22"/>
        </w:rPr>
        <w:t> </w:t>
      </w:r>
      <w:r>
        <w:rPr>
          <w:sz w:val="22"/>
        </w:rPr>
        <w:t>vyhodnocení</w:t>
      </w:r>
      <w:r>
        <w:rPr>
          <w:spacing w:val="40"/>
          <w:sz w:val="22"/>
        </w:rPr>
        <w:t> </w:t>
      </w:r>
      <w:r>
        <w:rPr>
          <w:sz w:val="22"/>
        </w:rPr>
        <w:t>souladu</w:t>
      </w:r>
      <w:r>
        <w:rPr>
          <w:spacing w:val="40"/>
          <w:sz w:val="22"/>
        </w:rPr>
        <w:t> </w:t>
      </w:r>
      <w:r>
        <w:rPr>
          <w:sz w:val="22"/>
        </w:rPr>
        <w:t>se</w:t>
      </w:r>
      <w:r>
        <w:rPr>
          <w:spacing w:val="40"/>
          <w:sz w:val="22"/>
        </w:rPr>
        <w:t> </w:t>
      </w:r>
      <w:r>
        <w:rPr>
          <w:sz w:val="22"/>
        </w:rPr>
        <w:t>stanovisky dotčených orgánů nebo s výsledkem řešení rozporů,</w:t>
      </w:r>
    </w:p>
    <w:p>
      <w:pPr>
        <w:pStyle w:val="ListParagraph"/>
        <w:numPr>
          <w:ilvl w:val="1"/>
          <w:numId w:val="110"/>
        </w:numPr>
        <w:tabs>
          <w:tab w:pos="1416" w:val="left" w:leader="none"/>
        </w:tabs>
        <w:spacing w:line="240" w:lineRule="auto" w:before="71" w:after="0"/>
        <w:ind w:left="1416" w:right="0" w:hanging="281"/>
        <w:jc w:val="left"/>
        <w:rPr>
          <w:sz w:val="22"/>
        </w:rPr>
      </w:pPr>
      <w:r>
        <w:rPr>
          <w:sz w:val="22"/>
        </w:rPr>
        <w:t>vyhodnocení</w:t>
      </w:r>
      <w:r>
        <w:rPr>
          <w:spacing w:val="-8"/>
          <w:sz w:val="22"/>
        </w:rPr>
        <w:t> </w:t>
      </w:r>
      <w:r>
        <w:rPr>
          <w:sz w:val="22"/>
        </w:rPr>
        <w:t>připomínek</w:t>
      </w:r>
      <w:r>
        <w:rPr>
          <w:spacing w:val="-3"/>
          <w:sz w:val="22"/>
        </w:rPr>
        <w:t> </w:t>
      </w:r>
      <w:r>
        <w:rPr>
          <w:spacing w:val="-10"/>
          <w:sz w:val="22"/>
        </w:rPr>
        <w:t>a</w:t>
      </w:r>
    </w:p>
    <w:p>
      <w:pPr>
        <w:pStyle w:val="ListParagraph"/>
        <w:numPr>
          <w:ilvl w:val="1"/>
          <w:numId w:val="110"/>
        </w:numPr>
        <w:tabs>
          <w:tab w:pos="1417" w:val="left" w:leader="none"/>
        </w:tabs>
        <w:spacing w:line="240" w:lineRule="auto" w:before="22" w:after="0"/>
        <w:ind w:left="1417" w:right="0" w:hanging="282"/>
        <w:jc w:val="left"/>
        <w:rPr>
          <w:sz w:val="22"/>
        </w:rPr>
      </w:pPr>
      <w:r>
        <w:rPr>
          <w:sz w:val="22"/>
        </w:rPr>
        <w:t>posouzení</w:t>
      </w:r>
      <w:r>
        <w:rPr>
          <w:spacing w:val="-11"/>
          <w:sz w:val="22"/>
        </w:rPr>
        <w:t> </w:t>
      </w:r>
      <w:r>
        <w:rPr>
          <w:sz w:val="22"/>
        </w:rPr>
        <w:t>souladu</w:t>
      </w:r>
      <w:r>
        <w:rPr>
          <w:spacing w:val="-7"/>
          <w:sz w:val="22"/>
        </w:rPr>
        <w:t> </w:t>
      </w:r>
      <w:r>
        <w:rPr>
          <w:sz w:val="22"/>
        </w:rPr>
        <w:t>vymezení</w:t>
      </w:r>
      <w:r>
        <w:rPr>
          <w:spacing w:val="-4"/>
          <w:sz w:val="22"/>
        </w:rPr>
        <w:t> </w:t>
      </w:r>
      <w:r>
        <w:rPr>
          <w:sz w:val="22"/>
        </w:rPr>
        <w:t>zastavěného</w:t>
      </w:r>
      <w:r>
        <w:rPr>
          <w:spacing w:val="-6"/>
          <w:sz w:val="22"/>
        </w:rPr>
        <w:t> </w:t>
      </w:r>
      <w:r>
        <w:rPr>
          <w:sz w:val="22"/>
        </w:rPr>
        <w:t>území</w:t>
      </w:r>
      <w:r>
        <w:rPr>
          <w:spacing w:val="-4"/>
          <w:sz w:val="22"/>
        </w:rPr>
        <w:t> </w:t>
      </w:r>
      <w:r>
        <w:rPr>
          <w:sz w:val="22"/>
        </w:rPr>
        <w:t>s</w:t>
      </w:r>
      <w:r>
        <w:rPr>
          <w:spacing w:val="-6"/>
          <w:sz w:val="22"/>
        </w:rPr>
        <w:t> </w:t>
      </w:r>
      <w:r>
        <w:rPr>
          <w:sz w:val="22"/>
        </w:rPr>
        <w:t>jednotným</w:t>
      </w:r>
      <w:r>
        <w:rPr>
          <w:spacing w:val="-5"/>
          <w:sz w:val="22"/>
        </w:rPr>
        <w:t> </w:t>
      </w:r>
      <w:r>
        <w:rPr>
          <w:spacing w:val="-2"/>
          <w:sz w:val="22"/>
        </w:rPr>
        <w:t>standardem.</w:t>
      </w:r>
    </w:p>
    <w:p>
      <w:pPr>
        <w:pStyle w:val="Heading4"/>
        <w:spacing w:before="85"/>
      </w:pPr>
      <w:r>
        <w:rPr/>
        <w:t>§</w:t>
      </w:r>
      <w:r>
        <w:rPr>
          <w:spacing w:val="1"/>
        </w:rPr>
        <w:t> </w:t>
      </w:r>
      <w:r>
        <w:rPr>
          <w:spacing w:val="-5"/>
        </w:rPr>
        <w:t>119</w:t>
      </w:r>
    </w:p>
    <w:p>
      <w:pPr>
        <w:pStyle w:val="BodyText"/>
        <w:spacing w:line="437" w:lineRule="exact"/>
        <w:ind w:left="4587" w:firstLine="0"/>
      </w:pPr>
      <w:r>
        <w:rPr>
          <w:spacing w:val="18"/>
        </w:rPr>
        <w:t>Pořízení</w:t>
      </w:r>
    </w:p>
    <w:p>
      <w:pPr>
        <w:pStyle w:val="ListParagraph"/>
        <w:numPr>
          <w:ilvl w:val="0"/>
          <w:numId w:val="111"/>
        </w:numPr>
        <w:tabs>
          <w:tab w:pos="1416" w:val="left" w:leader="none"/>
          <w:tab w:pos="1418" w:val="left" w:leader="none"/>
        </w:tabs>
        <w:spacing w:line="117" w:lineRule="auto" w:before="207" w:after="0"/>
        <w:ind w:left="1418" w:right="135" w:hanging="567"/>
        <w:jc w:val="both"/>
        <w:rPr>
          <w:sz w:val="22"/>
        </w:rPr>
      </w:pPr>
      <w:r>
        <w:rPr>
          <w:sz w:val="22"/>
        </w:rPr>
        <w:t>Pořizovatel zajistí zpracování návrhu vymezení zastavěného území, který zveřejní v národním geoportálu územního plánování a vystaví jej u obce k nahlédnutí. Místa, kde je možné do návrhu vymezení zastavěného území nahlédnout, pořizovatel oznámí veřejnou vyhláškou.</w:t>
      </w:r>
    </w:p>
    <w:p>
      <w:pPr>
        <w:pStyle w:val="ListParagraph"/>
        <w:numPr>
          <w:ilvl w:val="0"/>
          <w:numId w:val="111"/>
        </w:numPr>
        <w:tabs>
          <w:tab w:pos="1416" w:val="left" w:leader="none"/>
          <w:tab w:pos="1418" w:val="left" w:leader="none"/>
        </w:tabs>
        <w:spacing w:line="117" w:lineRule="auto" w:before="297" w:after="0"/>
        <w:ind w:left="1418" w:right="135" w:hanging="567"/>
        <w:jc w:val="both"/>
        <w:rPr>
          <w:sz w:val="22"/>
        </w:rPr>
      </w:pPr>
      <w:r>
        <w:rPr>
          <w:sz w:val="22"/>
        </w:rPr>
        <w:t>Do 15 dnů ode dne doručení veřejné vyhlášky může každý uplatnit k návrhu vymezení zastavěného území u pořizovatele písemně své připomínky. K připomínkám, kterými je požadována úprava zastavěného území na základě skutečností, které nastaly po datu, k němuž je zastavěné území vymezeno, se </w:t>
      </w:r>
      <w:r>
        <w:rPr>
          <w:spacing w:val="-2"/>
          <w:sz w:val="22"/>
        </w:rPr>
        <w:t>nepřihlíží.</w:t>
      </w:r>
    </w:p>
    <w:p>
      <w:pPr>
        <w:pStyle w:val="ListParagraph"/>
        <w:numPr>
          <w:ilvl w:val="0"/>
          <w:numId w:val="111"/>
        </w:numPr>
        <w:tabs>
          <w:tab w:pos="1416" w:val="left" w:leader="none"/>
          <w:tab w:pos="1418" w:val="left" w:leader="none"/>
        </w:tabs>
        <w:spacing w:line="117" w:lineRule="auto" w:before="296" w:after="0"/>
        <w:ind w:left="1418" w:right="140" w:hanging="567"/>
        <w:jc w:val="both"/>
        <w:rPr>
          <w:sz w:val="22"/>
        </w:rPr>
      </w:pPr>
      <w:r>
        <w:rPr>
          <w:sz w:val="22"/>
        </w:rPr>
        <w:t>Pořizovatel svolá místní šetření za účasti obce a dotčených orgánů hájících veřejné zájmy na úseku</w:t>
      </w:r>
    </w:p>
    <w:p>
      <w:pPr>
        <w:pStyle w:val="ListParagraph"/>
        <w:numPr>
          <w:ilvl w:val="1"/>
          <w:numId w:val="111"/>
        </w:numPr>
        <w:tabs>
          <w:tab w:pos="1417" w:val="left" w:leader="none"/>
        </w:tabs>
        <w:spacing w:line="240" w:lineRule="auto" w:before="70" w:after="0"/>
        <w:ind w:left="1417" w:right="0" w:hanging="282"/>
        <w:jc w:val="left"/>
        <w:rPr>
          <w:sz w:val="22"/>
        </w:rPr>
      </w:pPr>
      <w:r>
        <w:rPr>
          <w:sz w:val="22"/>
        </w:rPr>
        <w:t>ochrany</w:t>
      </w:r>
      <w:r>
        <w:rPr>
          <w:spacing w:val="-7"/>
          <w:sz w:val="22"/>
        </w:rPr>
        <w:t> </w:t>
      </w:r>
      <w:r>
        <w:rPr>
          <w:spacing w:val="-2"/>
          <w:sz w:val="22"/>
        </w:rPr>
        <w:t>přírody,</w:t>
      </w:r>
    </w:p>
    <w:p>
      <w:pPr>
        <w:pStyle w:val="ListParagraph"/>
        <w:numPr>
          <w:ilvl w:val="1"/>
          <w:numId w:val="111"/>
        </w:numPr>
        <w:tabs>
          <w:tab w:pos="1417" w:val="left" w:leader="none"/>
        </w:tabs>
        <w:spacing w:line="240" w:lineRule="auto" w:before="23" w:after="0"/>
        <w:ind w:left="1417" w:right="0" w:hanging="282"/>
        <w:jc w:val="left"/>
        <w:rPr>
          <w:sz w:val="22"/>
        </w:rPr>
      </w:pPr>
      <w:r>
        <w:rPr>
          <w:sz w:val="22"/>
        </w:rPr>
        <w:t>ochrany</w:t>
      </w:r>
      <w:r>
        <w:rPr>
          <w:spacing w:val="-9"/>
          <w:sz w:val="22"/>
        </w:rPr>
        <w:t> </w:t>
      </w:r>
      <w:r>
        <w:rPr>
          <w:sz w:val="22"/>
        </w:rPr>
        <w:t>zemědělského</w:t>
      </w:r>
      <w:r>
        <w:rPr>
          <w:spacing w:val="-10"/>
          <w:sz w:val="22"/>
        </w:rPr>
        <w:t> </w:t>
      </w:r>
      <w:r>
        <w:rPr>
          <w:sz w:val="22"/>
        </w:rPr>
        <w:t>půdního</w:t>
      </w:r>
      <w:r>
        <w:rPr>
          <w:spacing w:val="-7"/>
          <w:sz w:val="22"/>
        </w:rPr>
        <w:t> </w:t>
      </w:r>
      <w:r>
        <w:rPr>
          <w:spacing w:val="-2"/>
          <w:sz w:val="22"/>
        </w:rPr>
        <w:t>fondu,</w:t>
      </w:r>
    </w:p>
    <w:p>
      <w:pPr>
        <w:pStyle w:val="ListParagraph"/>
        <w:numPr>
          <w:ilvl w:val="1"/>
          <w:numId w:val="111"/>
        </w:numPr>
        <w:tabs>
          <w:tab w:pos="1416" w:val="left" w:leader="none"/>
        </w:tabs>
        <w:spacing w:line="240" w:lineRule="auto" w:before="25" w:after="0"/>
        <w:ind w:left="1416" w:right="0" w:hanging="281"/>
        <w:jc w:val="left"/>
        <w:rPr>
          <w:sz w:val="22"/>
        </w:rPr>
      </w:pPr>
      <w:r>
        <w:rPr>
          <w:sz w:val="22"/>
        </w:rPr>
        <w:t>ochrany</w:t>
      </w:r>
      <w:r>
        <w:rPr>
          <w:spacing w:val="-6"/>
          <w:sz w:val="22"/>
        </w:rPr>
        <w:t> </w:t>
      </w:r>
      <w:r>
        <w:rPr>
          <w:sz w:val="22"/>
        </w:rPr>
        <w:t>lesa</w:t>
      </w:r>
      <w:r>
        <w:rPr>
          <w:spacing w:val="-6"/>
          <w:sz w:val="22"/>
        </w:rPr>
        <w:t> </w:t>
      </w:r>
      <w:r>
        <w:rPr>
          <w:spacing w:val="-10"/>
          <w:sz w:val="22"/>
        </w:rPr>
        <w:t>a</w:t>
      </w:r>
    </w:p>
    <w:p>
      <w:pPr>
        <w:pStyle w:val="ListParagraph"/>
        <w:numPr>
          <w:ilvl w:val="1"/>
          <w:numId w:val="111"/>
        </w:numPr>
        <w:tabs>
          <w:tab w:pos="1417" w:val="left" w:leader="none"/>
        </w:tabs>
        <w:spacing w:line="240" w:lineRule="auto" w:before="22" w:after="0"/>
        <w:ind w:left="1417" w:right="0" w:hanging="282"/>
        <w:jc w:val="left"/>
        <w:rPr>
          <w:sz w:val="22"/>
        </w:rPr>
      </w:pPr>
      <w:r>
        <w:rPr>
          <w:sz w:val="22"/>
        </w:rPr>
        <w:t>státní</w:t>
      </w:r>
      <w:r>
        <w:rPr>
          <w:spacing w:val="-7"/>
          <w:sz w:val="22"/>
        </w:rPr>
        <w:t> </w:t>
      </w:r>
      <w:r>
        <w:rPr>
          <w:sz w:val="22"/>
        </w:rPr>
        <w:t>památkové</w:t>
      </w:r>
      <w:r>
        <w:rPr>
          <w:spacing w:val="-7"/>
          <w:sz w:val="22"/>
        </w:rPr>
        <w:t> </w:t>
      </w:r>
      <w:r>
        <w:rPr>
          <w:spacing w:val="-4"/>
          <w:sz w:val="22"/>
        </w:rPr>
        <w:t>péče.</w:t>
      </w:r>
    </w:p>
    <w:p>
      <w:pPr>
        <w:pStyle w:val="ListParagraph"/>
        <w:numPr>
          <w:ilvl w:val="0"/>
          <w:numId w:val="111"/>
        </w:numPr>
        <w:tabs>
          <w:tab w:pos="1416" w:val="left" w:leader="none"/>
          <w:tab w:pos="1418" w:val="left" w:leader="none"/>
        </w:tabs>
        <w:spacing w:line="117" w:lineRule="auto" w:before="249" w:after="0"/>
        <w:ind w:left="1418" w:right="140" w:hanging="567"/>
        <w:jc w:val="both"/>
        <w:rPr>
          <w:sz w:val="22"/>
        </w:rPr>
      </w:pPr>
      <w:r>
        <w:rPr>
          <w:sz w:val="22"/>
        </w:rPr>
        <w:t>Místo a dobu konání místního šetření oznámí pořizovatel nejméně 15 dnů předem. Dotčené orgány uplatní svá stanoviska a příslušná obec své připomínky nejpozději do 15 dnů ode dne místního šetření.</w:t>
      </w:r>
    </w:p>
    <w:p>
      <w:pPr>
        <w:pStyle w:val="ListParagraph"/>
        <w:numPr>
          <w:ilvl w:val="0"/>
          <w:numId w:val="111"/>
        </w:numPr>
        <w:tabs>
          <w:tab w:pos="1416" w:val="left" w:leader="none"/>
          <w:tab w:pos="1418" w:val="left" w:leader="none"/>
        </w:tabs>
        <w:spacing w:line="117" w:lineRule="auto" w:before="299" w:after="0"/>
        <w:ind w:left="1418" w:right="134" w:hanging="567"/>
        <w:jc w:val="both"/>
        <w:rPr>
          <w:sz w:val="22"/>
        </w:rPr>
      </w:pPr>
      <w:r>
        <w:rPr>
          <w:sz w:val="22"/>
        </w:rPr>
        <w:t>Pořizovatel bezodkladně vyhodnotí výsledky projednání návrhu vymezení zastavěného území, zpracuje návrh vyhodnocení připomínek a zajistí řešení případných rozporů. Je-li to nezbytné, zajistí pořizovatel úpravu </w:t>
      </w:r>
      <w:r>
        <w:rPr>
          <w:sz w:val="22"/>
        </w:rPr>
        <w:t>návrhu vymezení zastavěného území v souladu s výsledky projednání.</w:t>
      </w:r>
    </w:p>
    <w:p>
      <w:pPr>
        <w:pStyle w:val="ListParagraph"/>
        <w:numPr>
          <w:ilvl w:val="0"/>
          <w:numId w:val="111"/>
        </w:numPr>
        <w:tabs>
          <w:tab w:pos="1416" w:val="left" w:leader="none"/>
          <w:tab w:pos="1418" w:val="left" w:leader="none"/>
        </w:tabs>
        <w:spacing w:line="117" w:lineRule="auto" w:before="294" w:after="0"/>
        <w:ind w:left="1418" w:right="134" w:hanging="567"/>
        <w:jc w:val="both"/>
        <w:rPr>
          <w:sz w:val="22"/>
        </w:rPr>
      </w:pPr>
      <w:r>
        <w:rPr>
          <w:sz w:val="22"/>
        </w:rPr>
        <w:t>Dojde-li na základě projednání k podstatné úpravě návrhu </w:t>
      </w:r>
      <w:r>
        <w:rPr>
          <w:sz w:val="22"/>
        </w:rPr>
        <w:t>vymezení zastavěného</w:t>
      </w:r>
      <w:r>
        <w:rPr>
          <w:spacing w:val="80"/>
          <w:sz w:val="22"/>
        </w:rPr>
        <w:t> </w:t>
      </w:r>
      <w:r>
        <w:rPr>
          <w:sz w:val="22"/>
        </w:rPr>
        <w:t>území,</w:t>
      </w:r>
      <w:r>
        <w:rPr>
          <w:spacing w:val="80"/>
          <w:sz w:val="22"/>
        </w:rPr>
        <w:t> </w:t>
      </w:r>
      <w:r>
        <w:rPr>
          <w:sz w:val="22"/>
        </w:rPr>
        <w:t>pořizovatel</w:t>
      </w:r>
      <w:r>
        <w:rPr>
          <w:spacing w:val="80"/>
          <w:sz w:val="22"/>
        </w:rPr>
        <w:t> </w:t>
      </w:r>
      <w:r>
        <w:rPr>
          <w:sz w:val="22"/>
        </w:rPr>
        <w:t>zajistí</w:t>
      </w:r>
      <w:r>
        <w:rPr>
          <w:spacing w:val="80"/>
          <w:sz w:val="22"/>
        </w:rPr>
        <w:t> </w:t>
      </w:r>
      <w:r>
        <w:rPr>
          <w:sz w:val="22"/>
        </w:rPr>
        <w:t>zveřejnění,</w:t>
      </w:r>
      <w:r>
        <w:rPr>
          <w:spacing w:val="80"/>
          <w:sz w:val="22"/>
        </w:rPr>
        <w:t> </w:t>
      </w:r>
      <w:r>
        <w:rPr>
          <w:sz w:val="22"/>
        </w:rPr>
        <w:t>vystavení</w:t>
      </w:r>
      <w:r>
        <w:rPr>
          <w:spacing w:val="80"/>
          <w:sz w:val="22"/>
        </w:rPr>
        <w:t> </w:t>
      </w:r>
      <w:r>
        <w:rPr>
          <w:sz w:val="22"/>
        </w:rPr>
        <w:t>a</w:t>
      </w:r>
      <w:r>
        <w:rPr>
          <w:spacing w:val="80"/>
          <w:sz w:val="22"/>
        </w:rPr>
        <w:t> </w:t>
      </w:r>
      <w:r>
        <w:rPr>
          <w:sz w:val="22"/>
        </w:rPr>
        <w:t>oznámení</w:t>
      </w:r>
    </w:p>
    <w:p>
      <w:pPr>
        <w:pStyle w:val="ListParagraph"/>
        <w:spacing w:after="0" w:line="117" w:lineRule="auto"/>
        <w:jc w:val="both"/>
        <w:rPr>
          <w:sz w:val="22"/>
        </w:rPr>
        <w:sectPr>
          <w:pgSz w:w="11910" w:h="16850"/>
          <w:pgMar w:header="708" w:footer="995" w:top="1340" w:bottom="1180" w:left="850" w:right="1559"/>
        </w:sectPr>
      </w:pPr>
    </w:p>
    <w:p>
      <w:pPr>
        <w:pStyle w:val="BodyText"/>
        <w:spacing w:line="117" w:lineRule="auto" w:before="360"/>
        <w:ind w:firstLine="0"/>
        <w:jc w:val="left"/>
      </w:pPr>
      <w:r>
        <w:rPr/>
        <w:t>upraveného návrhu obdobně podle odstavce 1; v rozsahu upravených částí se postupuje podle odstavců 2 až 5.</w:t>
      </w:r>
    </w:p>
    <w:p>
      <w:pPr>
        <w:pStyle w:val="Heading4"/>
        <w:spacing w:before="132"/>
        <w:ind w:left="4762"/>
        <w:jc w:val="both"/>
      </w:pPr>
      <w:r>
        <w:rPr/>
        <w:t>§</w:t>
      </w:r>
      <w:r>
        <w:rPr>
          <w:spacing w:val="1"/>
        </w:rPr>
        <w:t> </w:t>
      </w:r>
      <w:r>
        <w:rPr>
          <w:spacing w:val="-5"/>
        </w:rPr>
        <w:t>120</w:t>
      </w:r>
    </w:p>
    <w:p>
      <w:pPr>
        <w:pStyle w:val="BodyText"/>
        <w:spacing w:line="437" w:lineRule="exact"/>
        <w:ind w:left="4668" w:firstLine="0"/>
      </w:pPr>
      <w:r>
        <w:rPr>
          <w:spacing w:val="17"/>
        </w:rPr>
        <w:t>Vydání</w:t>
      </w:r>
    </w:p>
    <w:p>
      <w:pPr>
        <w:pStyle w:val="ListParagraph"/>
        <w:numPr>
          <w:ilvl w:val="0"/>
          <w:numId w:val="112"/>
        </w:numPr>
        <w:tabs>
          <w:tab w:pos="1416" w:val="left" w:leader="none"/>
          <w:tab w:pos="1418" w:val="left" w:leader="none"/>
        </w:tabs>
        <w:spacing w:line="117" w:lineRule="auto" w:before="208" w:after="0"/>
        <w:ind w:left="1418" w:right="137" w:hanging="567"/>
        <w:jc w:val="both"/>
        <w:rPr>
          <w:sz w:val="22"/>
        </w:rPr>
      </w:pPr>
      <w:r>
        <w:rPr>
          <w:sz w:val="22"/>
        </w:rPr>
        <w:t>Vymezení zastavěného území lze vydat jen tehdy, je-li v souladu s </w:t>
      </w:r>
      <w:r>
        <w:rPr>
          <w:sz w:val="22"/>
        </w:rPr>
        <w:t>výsledky projednání. Pořizovatel zajistí vložení vymezení zastavěného území do národního geoportálu územního plánování do 7 dnů po jeho vydání.</w:t>
      </w:r>
    </w:p>
    <w:p>
      <w:pPr>
        <w:pStyle w:val="ListParagraph"/>
        <w:numPr>
          <w:ilvl w:val="0"/>
          <w:numId w:val="112"/>
        </w:numPr>
        <w:tabs>
          <w:tab w:pos="1416" w:val="left" w:leader="none"/>
          <w:tab w:pos="1418" w:val="left" w:leader="none"/>
        </w:tabs>
        <w:spacing w:line="117" w:lineRule="auto" w:before="298" w:after="0"/>
        <w:ind w:left="1418" w:right="135" w:hanging="567"/>
        <w:jc w:val="both"/>
        <w:rPr>
          <w:sz w:val="22"/>
        </w:rPr>
      </w:pPr>
      <w:r>
        <w:rPr>
          <w:sz w:val="22"/>
        </w:rPr>
        <w:t>Vymezení zastavěného území a adresu jeho uložení v národním geoportálu územního plánování pořizovatel bezodkladně oznámí veřejnou vyhláškou; dnem doručení veřejné vyhlášky nabývá vymezení zastavěného území </w:t>
      </w:r>
      <w:r>
        <w:rPr>
          <w:spacing w:val="-2"/>
          <w:sz w:val="22"/>
        </w:rPr>
        <w:t>účinnosti.</w:t>
      </w:r>
    </w:p>
    <w:p>
      <w:pPr>
        <w:pStyle w:val="ListParagraph"/>
        <w:numPr>
          <w:ilvl w:val="0"/>
          <w:numId w:val="112"/>
        </w:numPr>
        <w:tabs>
          <w:tab w:pos="1418" w:val="left" w:leader="none"/>
        </w:tabs>
        <w:spacing w:line="240" w:lineRule="auto" w:before="71" w:after="0"/>
        <w:ind w:left="1418" w:right="0" w:hanging="566"/>
        <w:jc w:val="left"/>
        <w:rPr>
          <w:sz w:val="22"/>
        </w:rPr>
      </w:pPr>
      <w:r>
        <w:rPr>
          <w:sz w:val="22"/>
        </w:rPr>
        <w:t>Vymezení</w:t>
      </w:r>
      <w:r>
        <w:rPr>
          <w:spacing w:val="-7"/>
          <w:sz w:val="22"/>
        </w:rPr>
        <w:t> </w:t>
      </w:r>
      <w:r>
        <w:rPr>
          <w:sz w:val="22"/>
        </w:rPr>
        <w:t>zastavěného</w:t>
      </w:r>
      <w:r>
        <w:rPr>
          <w:spacing w:val="-7"/>
          <w:sz w:val="22"/>
        </w:rPr>
        <w:t> </w:t>
      </w:r>
      <w:r>
        <w:rPr>
          <w:sz w:val="22"/>
        </w:rPr>
        <w:t>území</w:t>
      </w:r>
      <w:r>
        <w:rPr>
          <w:spacing w:val="-5"/>
          <w:sz w:val="22"/>
        </w:rPr>
        <w:t> </w:t>
      </w:r>
      <w:r>
        <w:rPr>
          <w:sz w:val="22"/>
        </w:rPr>
        <w:t>se</w:t>
      </w:r>
      <w:r>
        <w:rPr>
          <w:spacing w:val="-6"/>
          <w:sz w:val="22"/>
        </w:rPr>
        <w:t> </w:t>
      </w:r>
      <w:r>
        <w:rPr>
          <w:sz w:val="22"/>
        </w:rPr>
        <w:t>opatří</w:t>
      </w:r>
      <w:r>
        <w:rPr>
          <w:spacing w:val="-3"/>
          <w:sz w:val="22"/>
        </w:rPr>
        <w:t> </w:t>
      </w:r>
      <w:r>
        <w:rPr>
          <w:sz w:val="22"/>
        </w:rPr>
        <w:t>záznamem</w:t>
      </w:r>
      <w:r>
        <w:rPr>
          <w:spacing w:val="-4"/>
          <w:sz w:val="22"/>
        </w:rPr>
        <w:t> </w:t>
      </w:r>
      <w:r>
        <w:rPr>
          <w:sz w:val="22"/>
        </w:rPr>
        <w:t>o</w:t>
      </w:r>
      <w:r>
        <w:rPr>
          <w:spacing w:val="-5"/>
          <w:sz w:val="22"/>
        </w:rPr>
        <w:t> </w:t>
      </w:r>
      <w:r>
        <w:rPr>
          <w:sz w:val="22"/>
        </w:rPr>
        <w:t>účinnosti,</w:t>
      </w:r>
      <w:r>
        <w:rPr>
          <w:spacing w:val="-5"/>
          <w:sz w:val="22"/>
        </w:rPr>
        <w:t> </w:t>
      </w:r>
      <w:r>
        <w:rPr>
          <w:sz w:val="22"/>
        </w:rPr>
        <w:t>který</w:t>
      </w:r>
      <w:r>
        <w:rPr>
          <w:spacing w:val="-4"/>
          <w:sz w:val="22"/>
        </w:rPr>
        <w:t> </w:t>
      </w:r>
      <w:r>
        <w:rPr>
          <w:spacing w:val="-2"/>
          <w:sz w:val="22"/>
        </w:rPr>
        <w:t>obsahuje</w:t>
      </w:r>
    </w:p>
    <w:p>
      <w:pPr>
        <w:pStyle w:val="ListParagraph"/>
        <w:numPr>
          <w:ilvl w:val="1"/>
          <w:numId w:val="112"/>
        </w:numPr>
        <w:tabs>
          <w:tab w:pos="1417" w:val="left" w:leader="none"/>
        </w:tabs>
        <w:spacing w:line="240" w:lineRule="auto" w:before="22" w:after="0"/>
        <w:ind w:left="1417" w:right="0" w:hanging="282"/>
        <w:jc w:val="left"/>
        <w:rPr>
          <w:sz w:val="22"/>
        </w:rPr>
      </w:pPr>
      <w:r>
        <w:rPr>
          <w:sz w:val="22"/>
        </w:rPr>
        <w:t>označení</w:t>
      </w:r>
      <w:r>
        <w:rPr>
          <w:spacing w:val="-7"/>
          <w:sz w:val="22"/>
        </w:rPr>
        <w:t> </w:t>
      </w:r>
      <w:r>
        <w:rPr>
          <w:sz w:val="22"/>
        </w:rPr>
        <w:t>správního</w:t>
      </w:r>
      <w:r>
        <w:rPr>
          <w:spacing w:val="-5"/>
          <w:sz w:val="22"/>
        </w:rPr>
        <w:t> </w:t>
      </w:r>
      <w:r>
        <w:rPr>
          <w:sz w:val="22"/>
        </w:rPr>
        <w:t>orgánu,</w:t>
      </w:r>
      <w:r>
        <w:rPr>
          <w:spacing w:val="-6"/>
          <w:sz w:val="22"/>
        </w:rPr>
        <w:t> </w:t>
      </w:r>
      <w:r>
        <w:rPr>
          <w:sz w:val="22"/>
        </w:rPr>
        <w:t>který</w:t>
      </w:r>
      <w:r>
        <w:rPr>
          <w:spacing w:val="-5"/>
          <w:sz w:val="22"/>
        </w:rPr>
        <w:t> </w:t>
      </w:r>
      <w:r>
        <w:rPr>
          <w:sz w:val="22"/>
        </w:rPr>
        <w:t>vymezení</w:t>
      </w:r>
      <w:r>
        <w:rPr>
          <w:spacing w:val="-7"/>
          <w:sz w:val="22"/>
        </w:rPr>
        <w:t> </w:t>
      </w:r>
      <w:r>
        <w:rPr>
          <w:sz w:val="22"/>
        </w:rPr>
        <w:t>zastavěného</w:t>
      </w:r>
      <w:r>
        <w:rPr>
          <w:spacing w:val="-6"/>
          <w:sz w:val="22"/>
        </w:rPr>
        <w:t> </w:t>
      </w:r>
      <w:r>
        <w:rPr>
          <w:sz w:val="22"/>
        </w:rPr>
        <w:t>území</w:t>
      </w:r>
      <w:r>
        <w:rPr>
          <w:spacing w:val="-6"/>
          <w:sz w:val="22"/>
        </w:rPr>
        <w:t> </w:t>
      </w:r>
      <w:r>
        <w:rPr>
          <w:spacing w:val="-2"/>
          <w:sz w:val="22"/>
        </w:rPr>
        <w:t>vydal,</w:t>
      </w:r>
    </w:p>
    <w:p>
      <w:pPr>
        <w:pStyle w:val="ListParagraph"/>
        <w:numPr>
          <w:ilvl w:val="1"/>
          <w:numId w:val="112"/>
        </w:numPr>
        <w:tabs>
          <w:tab w:pos="1417" w:val="left" w:leader="none"/>
        </w:tabs>
        <w:spacing w:line="240" w:lineRule="auto" w:before="23" w:after="0"/>
        <w:ind w:left="1417" w:right="0" w:hanging="282"/>
        <w:jc w:val="left"/>
        <w:rPr>
          <w:sz w:val="22"/>
        </w:rPr>
      </w:pPr>
      <w:r>
        <w:rPr>
          <w:sz w:val="22"/>
        </w:rPr>
        <w:t>datum</w:t>
      </w:r>
      <w:r>
        <w:rPr>
          <w:spacing w:val="-7"/>
          <w:sz w:val="22"/>
        </w:rPr>
        <w:t> </w:t>
      </w:r>
      <w:r>
        <w:rPr>
          <w:sz w:val="22"/>
        </w:rPr>
        <w:t>nabytí</w:t>
      </w:r>
      <w:r>
        <w:rPr>
          <w:spacing w:val="-4"/>
          <w:sz w:val="22"/>
        </w:rPr>
        <w:t> </w:t>
      </w:r>
      <w:r>
        <w:rPr>
          <w:sz w:val="22"/>
        </w:rPr>
        <w:t>účinnosti</w:t>
      </w:r>
      <w:r>
        <w:rPr>
          <w:spacing w:val="-8"/>
          <w:sz w:val="22"/>
        </w:rPr>
        <w:t> </w:t>
      </w:r>
      <w:r>
        <w:rPr>
          <w:sz w:val="22"/>
        </w:rPr>
        <w:t>vymezení</w:t>
      </w:r>
      <w:r>
        <w:rPr>
          <w:spacing w:val="-5"/>
          <w:sz w:val="22"/>
        </w:rPr>
        <w:t> </w:t>
      </w:r>
      <w:r>
        <w:rPr>
          <w:sz w:val="22"/>
        </w:rPr>
        <w:t>zastavěného</w:t>
      </w:r>
      <w:r>
        <w:rPr>
          <w:spacing w:val="-8"/>
          <w:sz w:val="22"/>
        </w:rPr>
        <w:t> </w:t>
      </w:r>
      <w:r>
        <w:rPr>
          <w:spacing w:val="-2"/>
          <w:sz w:val="22"/>
        </w:rPr>
        <w:t>území,</w:t>
      </w:r>
    </w:p>
    <w:p>
      <w:pPr>
        <w:pStyle w:val="ListParagraph"/>
        <w:numPr>
          <w:ilvl w:val="1"/>
          <w:numId w:val="112"/>
        </w:numPr>
        <w:tabs>
          <w:tab w:pos="1415" w:val="left" w:leader="none"/>
          <w:tab w:pos="1418" w:val="left" w:leader="none"/>
        </w:tabs>
        <w:spacing w:line="117" w:lineRule="auto" w:before="249" w:after="0"/>
        <w:ind w:left="1418" w:right="142" w:hanging="284"/>
        <w:jc w:val="left"/>
        <w:rPr>
          <w:sz w:val="22"/>
        </w:rPr>
      </w:pPr>
      <w:r>
        <w:rPr>
          <w:sz w:val="22"/>
        </w:rPr>
        <w:t>jméno, příjmení, funkci a podpis oprávněné úřední osoby pořizovatele a otisk úředního razítka.</w:t>
      </w:r>
    </w:p>
    <w:p>
      <w:pPr>
        <w:pStyle w:val="ListParagraph"/>
        <w:numPr>
          <w:ilvl w:val="0"/>
          <w:numId w:val="112"/>
        </w:numPr>
        <w:tabs>
          <w:tab w:pos="1416" w:val="left" w:leader="none"/>
          <w:tab w:pos="1418" w:val="left" w:leader="none"/>
        </w:tabs>
        <w:spacing w:line="117" w:lineRule="auto" w:before="300" w:after="0"/>
        <w:ind w:left="1418" w:right="141" w:hanging="567"/>
        <w:jc w:val="both"/>
        <w:rPr>
          <w:sz w:val="22"/>
        </w:rPr>
      </w:pPr>
      <w:r>
        <w:rPr>
          <w:sz w:val="22"/>
        </w:rPr>
        <w:t>Dojde-li ke zrušení vymezení zastavěného území nebo jeho části </w:t>
      </w:r>
      <w:r>
        <w:rPr>
          <w:sz w:val="22"/>
        </w:rPr>
        <w:t>soudem, zveřejní pořizovatel rozsudek v národním geoportálu územního plánování.</w:t>
      </w:r>
    </w:p>
    <w:p>
      <w:pPr>
        <w:pStyle w:val="Heading4"/>
        <w:spacing w:before="129"/>
        <w:ind w:left="4762"/>
        <w:jc w:val="both"/>
      </w:pPr>
      <w:r>
        <w:rPr/>
        <w:t>§</w:t>
      </w:r>
      <w:r>
        <w:rPr>
          <w:spacing w:val="1"/>
        </w:rPr>
        <w:t> </w:t>
      </w:r>
      <w:r>
        <w:rPr>
          <w:spacing w:val="-5"/>
        </w:rPr>
        <w:t>121</w:t>
      </w:r>
    </w:p>
    <w:p>
      <w:pPr>
        <w:pStyle w:val="BodyText"/>
        <w:spacing w:line="437" w:lineRule="exact"/>
        <w:ind w:left="4695" w:firstLine="0"/>
      </w:pPr>
      <w:r>
        <w:rPr>
          <w:spacing w:val="16"/>
        </w:rPr>
        <w:t>Změna</w:t>
      </w:r>
    </w:p>
    <w:p>
      <w:pPr>
        <w:pStyle w:val="ListParagraph"/>
        <w:numPr>
          <w:ilvl w:val="0"/>
          <w:numId w:val="113"/>
        </w:numPr>
        <w:tabs>
          <w:tab w:pos="1416" w:val="left" w:leader="none"/>
          <w:tab w:pos="1418" w:val="left" w:leader="none"/>
        </w:tabs>
        <w:spacing w:line="117" w:lineRule="auto" w:before="208" w:after="0"/>
        <w:ind w:left="1418" w:right="137" w:hanging="567"/>
        <w:jc w:val="both"/>
        <w:rPr>
          <w:sz w:val="22"/>
        </w:rPr>
      </w:pPr>
      <w:r>
        <w:rPr>
          <w:sz w:val="22"/>
        </w:rPr>
        <w:t>Pořizovatel nejpozději do 8 let od vydání vymezení zastavěného území a poté pravidelně nejméně jednou za 8 let vyhodnotí aktuálnost vymezení zastavěného území.</w:t>
      </w:r>
    </w:p>
    <w:p>
      <w:pPr>
        <w:pStyle w:val="ListParagraph"/>
        <w:numPr>
          <w:ilvl w:val="0"/>
          <w:numId w:val="113"/>
        </w:numPr>
        <w:tabs>
          <w:tab w:pos="1416" w:val="left" w:leader="none"/>
          <w:tab w:pos="1418" w:val="left" w:leader="none"/>
        </w:tabs>
        <w:spacing w:line="117" w:lineRule="auto" w:before="298" w:after="0"/>
        <w:ind w:left="1418" w:right="135" w:hanging="567"/>
        <w:jc w:val="both"/>
        <w:rPr>
          <w:sz w:val="22"/>
        </w:rPr>
      </w:pPr>
      <w:r>
        <w:rPr>
          <w:sz w:val="22"/>
        </w:rPr>
        <w:t>Vymezení</w:t>
      </w:r>
      <w:r>
        <w:rPr>
          <w:spacing w:val="-10"/>
          <w:sz w:val="22"/>
        </w:rPr>
        <w:t> </w:t>
      </w:r>
      <w:r>
        <w:rPr>
          <w:sz w:val="22"/>
        </w:rPr>
        <w:t>zastavěného</w:t>
      </w:r>
      <w:r>
        <w:rPr>
          <w:spacing w:val="-13"/>
          <w:sz w:val="22"/>
        </w:rPr>
        <w:t> </w:t>
      </w:r>
      <w:r>
        <w:rPr>
          <w:sz w:val="22"/>
        </w:rPr>
        <w:t>území</w:t>
      </w:r>
      <w:r>
        <w:rPr>
          <w:spacing w:val="-11"/>
          <w:sz w:val="22"/>
        </w:rPr>
        <w:t> </w:t>
      </w:r>
      <w:r>
        <w:rPr>
          <w:sz w:val="22"/>
        </w:rPr>
        <w:t>se</w:t>
      </w:r>
      <w:r>
        <w:rPr>
          <w:spacing w:val="-12"/>
          <w:sz w:val="22"/>
        </w:rPr>
        <w:t> </w:t>
      </w:r>
      <w:r>
        <w:rPr>
          <w:sz w:val="22"/>
        </w:rPr>
        <w:t>aktualizuje</w:t>
      </w:r>
      <w:r>
        <w:rPr>
          <w:spacing w:val="-12"/>
          <w:sz w:val="22"/>
        </w:rPr>
        <w:t> </w:t>
      </w:r>
      <w:r>
        <w:rPr>
          <w:sz w:val="22"/>
        </w:rPr>
        <w:t>jeho</w:t>
      </w:r>
      <w:r>
        <w:rPr>
          <w:spacing w:val="-10"/>
          <w:sz w:val="22"/>
        </w:rPr>
        <w:t> </w:t>
      </w:r>
      <w:r>
        <w:rPr>
          <w:sz w:val="22"/>
        </w:rPr>
        <w:t>změnou.</w:t>
      </w:r>
      <w:r>
        <w:rPr>
          <w:spacing w:val="-11"/>
          <w:sz w:val="22"/>
        </w:rPr>
        <w:t> </w:t>
      </w:r>
      <w:r>
        <w:rPr>
          <w:sz w:val="22"/>
        </w:rPr>
        <w:t>Je-li</w:t>
      </w:r>
      <w:r>
        <w:rPr>
          <w:spacing w:val="-11"/>
          <w:sz w:val="22"/>
        </w:rPr>
        <w:t> </w:t>
      </w:r>
      <w:r>
        <w:rPr>
          <w:sz w:val="22"/>
        </w:rPr>
        <w:t>na</w:t>
      </w:r>
      <w:r>
        <w:rPr>
          <w:spacing w:val="-10"/>
          <w:sz w:val="22"/>
        </w:rPr>
        <w:t> </w:t>
      </w:r>
      <w:r>
        <w:rPr>
          <w:sz w:val="22"/>
        </w:rPr>
        <w:t>území</w:t>
      </w:r>
      <w:r>
        <w:rPr>
          <w:spacing w:val="-11"/>
          <w:sz w:val="22"/>
        </w:rPr>
        <w:t> </w:t>
      </w:r>
      <w:r>
        <w:rPr>
          <w:sz w:val="22"/>
        </w:rPr>
        <w:t>obce vymezeno více zastavěných území, aktualizují se jen ta, která aktualizaci </w:t>
      </w:r>
      <w:r>
        <w:rPr>
          <w:spacing w:val="-2"/>
          <w:sz w:val="22"/>
        </w:rPr>
        <w:t>vyžadují.</w:t>
      </w:r>
    </w:p>
    <w:p>
      <w:pPr>
        <w:pStyle w:val="ListParagraph"/>
        <w:numPr>
          <w:ilvl w:val="0"/>
          <w:numId w:val="113"/>
        </w:numPr>
        <w:tabs>
          <w:tab w:pos="1416" w:val="left" w:leader="none"/>
          <w:tab w:pos="1418" w:val="left" w:leader="none"/>
        </w:tabs>
        <w:spacing w:line="117" w:lineRule="auto" w:before="299" w:after="0"/>
        <w:ind w:left="1418" w:right="137" w:hanging="567"/>
        <w:jc w:val="both"/>
        <w:rPr>
          <w:sz w:val="22"/>
        </w:rPr>
      </w:pPr>
      <w:r>
        <w:rPr>
          <w:sz w:val="22"/>
        </w:rPr>
        <w:t>Změnu vymezení zastavěného území lze pořídit také na základě podnětu dotčené obce.</w:t>
      </w:r>
    </w:p>
    <w:p>
      <w:pPr>
        <w:pStyle w:val="ListParagraph"/>
        <w:numPr>
          <w:ilvl w:val="0"/>
          <w:numId w:val="113"/>
        </w:numPr>
        <w:tabs>
          <w:tab w:pos="1416" w:val="left" w:leader="none"/>
          <w:tab w:pos="1418" w:val="left" w:leader="none"/>
        </w:tabs>
        <w:spacing w:line="117" w:lineRule="auto" w:before="297" w:after="0"/>
        <w:ind w:left="1418" w:right="137" w:hanging="567"/>
        <w:jc w:val="both"/>
        <w:rPr>
          <w:sz w:val="22"/>
        </w:rPr>
      </w:pPr>
      <w:r>
        <w:rPr>
          <w:sz w:val="22"/>
        </w:rPr>
        <w:t>Pro pořízení změny vymezení zastavěného území se použijí § 117 až 120 v rozsahu měněných částí obdobně. Ke stanoviskům a připomínkám uplatněným k neměněným částem se nepřihlíží.</w:t>
      </w:r>
    </w:p>
    <w:p>
      <w:pPr>
        <w:pStyle w:val="ListParagraph"/>
        <w:numPr>
          <w:ilvl w:val="0"/>
          <w:numId w:val="113"/>
        </w:numPr>
        <w:tabs>
          <w:tab w:pos="1416" w:val="left" w:leader="none"/>
          <w:tab w:pos="1418" w:val="left" w:leader="none"/>
        </w:tabs>
        <w:spacing w:line="117" w:lineRule="auto" w:before="298" w:after="0"/>
        <w:ind w:left="1418" w:right="139" w:hanging="567"/>
        <w:jc w:val="both"/>
        <w:rPr>
          <w:sz w:val="22"/>
        </w:rPr>
      </w:pPr>
      <w:r>
        <w:rPr>
          <w:sz w:val="22"/>
        </w:rPr>
        <w:t>Změnu vymezení zastavěného území, úplné znění vymezení zastavěného území</w:t>
      </w:r>
      <w:r>
        <w:rPr>
          <w:spacing w:val="40"/>
          <w:sz w:val="22"/>
        </w:rPr>
        <w:t> </w:t>
      </w:r>
      <w:r>
        <w:rPr>
          <w:sz w:val="22"/>
        </w:rPr>
        <w:t>a</w:t>
      </w:r>
      <w:r>
        <w:rPr>
          <w:spacing w:val="40"/>
          <w:sz w:val="22"/>
        </w:rPr>
        <w:t> </w:t>
      </w:r>
      <w:r>
        <w:rPr>
          <w:sz w:val="22"/>
        </w:rPr>
        <w:t>adresy</w:t>
      </w:r>
      <w:r>
        <w:rPr>
          <w:spacing w:val="40"/>
          <w:sz w:val="22"/>
        </w:rPr>
        <w:t> </w:t>
      </w:r>
      <w:r>
        <w:rPr>
          <w:sz w:val="22"/>
        </w:rPr>
        <w:t>jejich</w:t>
      </w:r>
      <w:r>
        <w:rPr>
          <w:spacing w:val="40"/>
          <w:sz w:val="22"/>
        </w:rPr>
        <w:t> </w:t>
      </w:r>
      <w:r>
        <w:rPr>
          <w:sz w:val="22"/>
        </w:rPr>
        <w:t>uložení</w:t>
      </w:r>
      <w:r>
        <w:rPr>
          <w:spacing w:val="40"/>
          <w:sz w:val="22"/>
        </w:rPr>
        <w:t> </w:t>
      </w:r>
      <w:r>
        <w:rPr>
          <w:sz w:val="22"/>
        </w:rPr>
        <w:t>v</w:t>
      </w:r>
      <w:r>
        <w:rPr>
          <w:spacing w:val="40"/>
          <w:sz w:val="22"/>
        </w:rPr>
        <w:t> </w:t>
      </w:r>
      <w:r>
        <w:rPr>
          <w:sz w:val="22"/>
        </w:rPr>
        <w:t>národním</w:t>
      </w:r>
      <w:r>
        <w:rPr>
          <w:spacing w:val="40"/>
          <w:sz w:val="22"/>
        </w:rPr>
        <w:t> </w:t>
      </w:r>
      <w:r>
        <w:rPr>
          <w:sz w:val="22"/>
        </w:rPr>
        <w:t>geoportálu</w:t>
      </w:r>
      <w:r>
        <w:rPr>
          <w:spacing w:val="40"/>
          <w:sz w:val="22"/>
        </w:rPr>
        <w:t> </w:t>
      </w:r>
      <w:r>
        <w:rPr>
          <w:sz w:val="22"/>
        </w:rPr>
        <w:t>územního</w:t>
      </w:r>
      <w:r>
        <w:rPr>
          <w:spacing w:val="40"/>
          <w:sz w:val="22"/>
        </w:rPr>
        <w:t> </w:t>
      </w:r>
      <w:r>
        <w:rPr>
          <w:sz w:val="22"/>
        </w:rPr>
        <w:t>plánování</w:t>
      </w:r>
    </w:p>
    <w:p>
      <w:pPr>
        <w:pStyle w:val="ListParagraph"/>
        <w:spacing w:after="0" w:line="117" w:lineRule="auto"/>
        <w:jc w:val="both"/>
        <w:rPr>
          <w:sz w:val="22"/>
        </w:rPr>
        <w:sectPr>
          <w:pgSz w:w="11910" w:h="16850"/>
          <w:pgMar w:header="708" w:footer="995" w:top="1340" w:bottom="1180" w:left="850" w:right="1559"/>
        </w:sectPr>
      </w:pPr>
    </w:p>
    <w:p>
      <w:pPr>
        <w:pStyle w:val="BodyText"/>
        <w:spacing w:line="117" w:lineRule="auto" w:before="360"/>
        <w:ind w:firstLine="0"/>
        <w:jc w:val="left"/>
      </w:pPr>
      <w:r>
        <w:rPr/>
        <w:t>pořizovatel</w:t>
      </w:r>
      <w:r>
        <w:rPr>
          <w:spacing w:val="40"/>
        </w:rPr>
        <w:t> </w:t>
      </w:r>
      <w:r>
        <w:rPr/>
        <w:t>oznámí</w:t>
      </w:r>
      <w:r>
        <w:rPr>
          <w:spacing w:val="40"/>
        </w:rPr>
        <w:t> </w:t>
      </w:r>
      <w:r>
        <w:rPr/>
        <w:t>veřejnou</w:t>
      </w:r>
      <w:r>
        <w:rPr>
          <w:spacing w:val="40"/>
        </w:rPr>
        <w:t> </w:t>
      </w:r>
      <w:r>
        <w:rPr/>
        <w:t>vyhláškou.</w:t>
      </w:r>
      <w:r>
        <w:rPr>
          <w:spacing w:val="40"/>
        </w:rPr>
        <w:t> </w:t>
      </w:r>
      <w:r>
        <w:rPr/>
        <w:t>Dnem</w:t>
      </w:r>
      <w:r>
        <w:rPr>
          <w:spacing w:val="40"/>
        </w:rPr>
        <w:t> </w:t>
      </w:r>
      <w:r>
        <w:rPr/>
        <w:t>doručení</w:t>
      </w:r>
      <w:r>
        <w:rPr>
          <w:spacing w:val="40"/>
        </w:rPr>
        <w:t> </w:t>
      </w:r>
      <w:r>
        <w:rPr/>
        <w:t>veřejné</w:t>
      </w:r>
      <w:r>
        <w:rPr>
          <w:spacing w:val="40"/>
        </w:rPr>
        <w:t> </w:t>
      </w:r>
      <w:r>
        <w:rPr/>
        <w:t>vyhlášky nabývá změna vymezení zastavěného území účinnosti.</w:t>
      </w:r>
    </w:p>
    <w:p>
      <w:pPr>
        <w:spacing w:line="450" w:lineRule="exact" w:before="11"/>
        <w:ind w:left="672" w:right="0" w:firstLine="0"/>
        <w:jc w:val="center"/>
        <w:rPr>
          <w:sz w:val="24"/>
        </w:rPr>
      </w:pPr>
      <w:r>
        <w:rPr>
          <w:sz w:val="24"/>
        </w:rPr>
        <w:t>O</w:t>
      </w:r>
      <w:r>
        <w:rPr>
          <w:spacing w:val="-31"/>
          <w:sz w:val="24"/>
        </w:rPr>
        <w:t> </w:t>
      </w:r>
      <w:r>
        <w:rPr>
          <w:sz w:val="24"/>
        </w:rPr>
        <w:t>d</w:t>
      </w:r>
      <w:r>
        <w:rPr>
          <w:spacing w:val="-30"/>
          <w:sz w:val="24"/>
        </w:rPr>
        <w:t> </w:t>
      </w:r>
      <w:r>
        <w:rPr>
          <w:sz w:val="24"/>
        </w:rPr>
        <w:t>d</w:t>
      </w:r>
      <w:r>
        <w:rPr>
          <w:spacing w:val="-32"/>
          <w:sz w:val="24"/>
        </w:rPr>
        <w:t> </w:t>
      </w:r>
      <w:r>
        <w:rPr>
          <w:sz w:val="24"/>
        </w:rPr>
        <w:t>í</w:t>
      </w:r>
      <w:r>
        <w:rPr>
          <w:spacing w:val="-30"/>
          <w:sz w:val="24"/>
        </w:rPr>
        <w:t> </w:t>
      </w:r>
      <w:r>
        <w:rPr>
          <w:sz w:val="24"/>
        </w:rPr>
        <w:t>l</w:t>
      </w:r>
      <w:r>
        <w:rPr>
          <w:spacing w:val="70"/>
          <w:sz w:val="24"/>
        </w:rPr>
        <w:t> </w:t>
      </w:r>
      <w:r>
        <w:rPr>
          <w:spacing w:val="-12"/>
          <w:sz w:val="24"/>
        </w:rPr>
        <w:t>3</w:t>
      </w:r>
    </w:p>
    <w:p>
      <w:pPr>
        <w:pStyle w:val="BodyText"/>
        <w:spacing w:line="401" w:lineRule="exact"/>
        <w:ind w:left="670" w:firstLine="0"/>
        <w:jc w:val="center"/>
      </w:pPr>
      <w:r>
        <w:rPr>
          <w:color w:val="585858"/>
        </w:rPr>
        <w:t>N</w:t>
      </w:r>
      <w:r>
        <w:rPr>
          <w:color w:val="585858"/>
          <w:spacing w:val="-26"/>
        </w:rPr>
        <w:t> </w:t>
      </w:r>
      <w:r>
        <w:rPr>
          <w:color w:val="585858"/>
        </w:rPr>
        <w:t>e</w:t>
      </w:r>
      <w:r>
        <w:rPr>
          <w:color w:val="585858"/>
          <w:spacing w:val="-26"/>
        </w:rPr>
        <w:t> </w:t>
      </w:r>
      <w:r>
        <w:rPr>
          <w:color w:val="585858"/>
        </w:rPr>
        <w:t>z</w:t>
      </w:r>
      <w:r>
        <w:rPr>
          <w:color w:val="585858"/>
          <w:spacing w:val="-26"/>
        </w:rPr>
        <w:t> </w:t>
      </w:r>
      <w:r>
        <w:rPr>
          <w:color w:val="585858"/>
        </w:rPr>
        <w:t>a</w:t>
      </w:r>
      <w:r>
        <w:rPr>
          <w:color w:val="585858"/>
          <w:spacing w:val="-26"/>
        </w:rPr>
        <w:t> </w:t>
      </w:r>
      <w:r>
        <w:rPr>
          <w:color w:val="585858"/>
        </w:rPr>
        <w:t>s</w:t>
      </w:r>
      <w:r>
        <w:rPr>
          <w:color w:val="585858"/>
          <w:spacing w:val="-25"/>
        </w:rPr>
        <w:t> </w:t>
      </w:r>
      <w:r>
        <w:rPr>
          <w:color w:val="585858"/>
        </w:rPr>
        <w:t>t</w:t>
      </w:r>
      <w:r>
        <w:rPr>
          <w:color w:val="585858"/>
          <w:spacing w:val="-25"/>
        </w:rPr>
        <w:t> </w:t>
      </w:r>
      <w:r>
        <w:rPr>
          <w:color w:val="585858"/>
        </w:rPr>
        <w:t>a</w:t>
      </w:r>
      <w:r>
        <w:rPr>
          <w:color w:val="585858"/>
          <w:spacing w:val="-26"/>
        </w:rPr>
        <w:t> </w:t>
      </w:r>
      <w:r>
        <w:rPr>
          <w:color w:val="585858"/>
        </w:rPr>
        <w:t>v</w:t>
      </w:r>
      <w:r>
        <w:rPr>
          <w:color w:val="585858"/>
          <w:spacing w:val="-27"/>
        </w:rPr>
        <w:t> </w:t>
      </w:r>
      <w:r>
        <w:rPr>
          <w:color w:val="585858"/>
        </w:rPr>
        <w:t>ě</w:t>
      </w:r>
      <w:r>
        <w:rPr>
          <w:color w:val="585858"/>
          <w:spacing w:val="-26"/>
        </w:rPr>
        <w:t> </w:t>
      </w:r>
      <w:r>
        <w:rPr>
          <w:color w:val="585858"/>
        </w:rPr>
        <w:t>n</w:t>
      </w:r>
      <w:r>
        <w:rPr>
          <w:color w:val="585858"/>
          <w:spacing w:val="-26"/>
        </w:rPr>
        <w:t> </w:t>
      </w:r>
      <w:r>
        <w:rPr>
          <w:color w:val="585858"/>
        </w:rPr>
        <w:t>é</w:t>
      </w:r>
      <w:r>
        <w:rPr>
          <w:color w:val="585858"/>
          <w:spacing w:val="70"/>
        </w:rPr>
        <w:t> </w:t>
      </w:r>
      <w:r>
        <w:rPr>
          <w:color w:val="585858"/>
        </w:rPr>
        <w:t>ú</w:t>
      </w:r>
      <w:r>
        <w:rPr>
          <w:color w:val="585858"/>
          <w:spacing w:val="-26"/>
        </w:rPr>
        <w:t> </w:t>
      </w:r>
      <w:r>
        <w:rPr>
          <w:color w:val="585858"/>
        </w:rPr>
        <w:t>z</w:t>
      </w:r>
      <w:r>
        <w:rPr>
          <w:color w:val="585858"/>
          <w:spacing w:val="-26"/>
        </w:rPr>
        <w:t> </w:t>
      </w:r>
      <w:r>
        <w:rPr>
          <w:color w:val="585858"/>
        </w:rPr>
        <w:t>e</w:t>
      </w:r>
      <w:r>
        <w:rPr>
          <w:color w:val="585858"/>
          <w:spacing w:val="-28"/>
        </w:rPr>
        <w:t> </w:t>
      </w:r>
      <w:r>
        <w:rPr>
          <w:color w:val="585858"/>
        </w:rPr>
        <w:t>m</w:t>
      </w:r>
      <w:r>
        <w:rPr>
          <w:color w:val="585858"/>
          <w:spacing w:val="-25"/>
        </w:rPr>
        <w:t> </w:t>
      </w:r>
      <w:r>
        <w:rPr>
          <w:color w:val="585858"/>
          <w:spacing w:val="-10"/>
        </w:rPr>
        <w:t>í</w:t>
      </w:r>
    </w:p>
    <w:p>
      <w:pPr>
        <w:pStyle w:val="Heading4"/>
        <w:spacing w:line="663" w:lineRule="exact" w:before="144"/>
      </w:pPr>
      <w:r>
        <w:rPr/>
        <w:t>§</w:t>
      </w:r>
      <w:r>
        <w:rPr>
          <w:spacing w:val="1"/>
        </w:rPr>
        <w:t> </w:t>
      </w:r>
      <w:r>
        <w:rPr>
          <w:spacing w:val="-5"/>
        </w:rPr>
        <w:t>122</w:t>
      </w:r>
    </w:p>
    <w:p>
      <w:pPr>
        <w:pStyle w:val="ListParagraph"/>
        <w:numPr>
          <w:ilvl w:val="0"/>
          <w:numId w:val="114"/>
        </w:numPr>
        <w:tabs>
          <w:tab w:pos="1416" w:val="left" w:leader="none"/>
          <w:tab w:pos="1418" w:val="left" w:leader="none"/>
        </w:tabs>
        <w:spacing w:line="117" w:lineRule="auto" w:before="200" w:after="0"/>
        <w:ind w:left="1418" w:right="137" w:hanging="567"/>
        <w:jc w:val="both"/>
        <w:rPr>
          <w:sz w:val="22"/>
        </w:rPr>
      </w:pPr>
      <w:r>
        <w:rPr>
          <w:sz w:val="22"/>
        </w:rPr>
        <w:t>V nezastavěném území lze povolovat stavby pro veřejnou dopravní a technickou infrastrukturu, přípojky a účelové komunikace a v souladu s jeho charakterem stavby a zařízení pouze pro</w:t>
      </w:r>
    </w:p>
    <w:p>
      <w:pPr>
        <w:pStyle w:val="ListParagraph"/>
        <w:numPr>
          <w:ilvl w:val="1"/>
          <w:numId w:val="114"/>
        </w:numPr>
        <w:tabs>
          <w:tab w:pos="1417" w:val="left" w:leader="none"/>
        </w:tabs>
        <w:spacing w:line="240" w:lineRule="auto" w:before="70" w:after="0"/>
        <w:ind w:left="1417" w:right="0" w:hanging="282"/>
        <w:jc w:val="left"/>
        <w:rPr>
          <w:sz w:val="22"/>
        </w:rPr>
      </w:pPr>
      <w:r>
        <w:rPr>
          <w:sz w:val="22"/>
        </w:rPr>
        <w:t>vodní</w:t>
      </w:r>
      <w:r>
        <w:rPr>
          <w:spacing w:val="-2"/>
          <w:sz w:val="22"/>
        </w:rPr>
        <w:t> hospodářství,</w:t>
      </w:r>
    </w:p>
    <w:p>
      <w:pPr>
        <w:pStyle w:val="ListParagraph"/>
        <w:numPr>
          <w:ilvl w:val="1"/>
          <w:numId w:val="114"/>
        </w:numPr>
        <w:tabs>
          <w:tab w:pos="1417" w:val="left" w:leader="none"/>
        </w:tabs>
        <w:spacing w:line="240" w:lineRule="auto" w:before="25" w:after="0"/>
        <w:ind w:left="1417" w:right="0" w:hanging="282"/>
        <w:jc w:val="left"/>
        <w:rPr>
          <w:sz w:val="22"/>
        </w:rPr>
      </w:pPr>
      <w:r>
        <w:rPr>
          <w:sz w:val="22"/>
        </w:rPr>
        <w:t>těžbu </w:t>
      </w:r>
      <w:r>
        <w:rPr>
          <w:spacing w:val="-2"/>
          <w:sz w:val="22"/>
        </w:rPr>
        <w:t>nerostů,</w:t>
      </w:r>
    </w:p>
    <w:p>
      <w:pPr>
        <w:pStyle w:val="ListParagraph"/>
        <w:numPr>
          <w:ilvl w:val="1"/>
          <w:numId w:val="114"/>
        </w:numPr>
        <w:tabs>
          <w:tab w:pos="1415" w:val="left" w:leader="none"/>
          <w:tab w:pos="1418" w:val="left" w:leader="none"/>
        </w:tabs>
        <w:spacing w:line="117" w:lineRule="auto" w:before="249" w:after="0"/>
        <w:ind w:left="1418" w:right="140" w:hanging="284"/>
        <w:jc w:val="left"/>
        <w:rPr>
          <w:sz w:val="22"/>
        </w:rPr>
      </w:pPr>
      <w:r>
        <w:rPr>
          <w:sz w:val="22"/>
        </w:rPr>
        <w:t>snižování</w:t>
      </w:r>
      <w:r>
        <w:rPr>
          <w:spacing w:val="80"/>
          <w:sz w:val="22"/>
        </w:rPr>
        <w:t> </w:t>
      </w:r>
      <w:r>
        <w:rPr>
          <w:sz w:val="22"/>
        </w:rPr>
        <w:t>nebezpečí</w:t>
      </w:r>
      <w:r>
        <w:rPr>
          <w:spacing w:val="80"/>
          <w:sz w:val="22"/>
        </w:rPr>
        <w:t> </w:t>
      </w:r>
      <w:r>
        <w:rPr>
          <w:sz w:val="22"/>
        </w:rPr>
        <w:t>havárií,</w:t>
      </w:r>
      <w:r>
        <w:rPr>
          <w:spacing w:val="80"/>
          <w:sz w:val="22"/>
        </w:rPr>
        <w:t> </w:t>
      </w:r>
      <w:r>
        <w:rPr>
          <w:sz w:val="22"/>
        </w:rPr>
        <w:t>ekologických</w:t>
      </w:r>
      <w:r>
        <w:rPr>
          <w:spacing w:val="80"/>
          <w:sz w:val="22"/>
        </w:rPr>
        <w:t> </w:t>
      </w:r>
      <w:r>
        <w:rPr>
          <w:sz w:val="22"/>
        </w:rPr>
        <w:t>a</w:t>
      </w:r>
      <w:r>
        <w:rPr>
          <w:spacing w:val="80"/>
          <w:sz w:val="22"/>
        </w:rPr>
        <w:t> </w:t>
      </w:r>
      <w:r>
        <w:rPr>
          <w:sz w:val="22"/>
        </w:rPr>
        <w:t>přírodních</w:t>
      </w:r>
      <w:r>
        <w:rPr>
          <w:spacing w:val="80"/>
          <w:sz w:val="22"/>
        </w:rPr>
        <w:t> </w:t>
      </w:r>
      <w:r>
        <w:rPr>
          <w:sz w:val="22"/>
        </w:rPr>
        <w:t>katastrof</w:t>
      </w:r>
      <w:r>
        <w:rPr>
          <w:spacing w:val="80"/>
          <w:sz w:val="22"/>
        </w:rPr>
        <w:t> </w:t>
      </w:r>
      <w:r>
        <w:rPr>
          <w:sz w:val="22"/>
        </w:rPr>
        <w:t>a</w:t>
      </w:r>
      <w:r>
        <w:rPr>
          <w:spacing w:val="80"/>
          <w:sz w:val="22"/>
        </w:rPr>
        <w:t> </w:t>
      </w:r>
      <w:r>
        <w:rPr>
          <w:sz w:val="22"/>
        </w:rPr>
        <w:t>pro odstraňování jejich důsledků,</w:t>
      </w:r>
    </w:p>
    <w:p>
      <w:pPr>
        <w:pStyle w:val="ListParagraph"/>
        <w:numPr>
          <w:ilvl w:val="1"/>
          <w:numId w:val="114"/>
        </w:numPr>
        <w:tabs>
          <w:tab w:pos="1417" w:val="left" w:leader="none"/>
        </w:tabs>
        <w:spacing w:line="240" w:lineRule="auto" w:before="70" w:after="0"/>
        <w:ind w:left="1417" w:right="0" w:hanging="282"/>
        <w:jc w:val="left"/>
        <w:rPr>
          <w:sz w:val="22"/>
        </w:rPr>
      </w:pPr>
      <w:r>
        <w:rPr>
          <w:sz w:val="22"/>
        </w:rPr>
        <w:t>zemědělství</w:t>
      </w:r>
      <w:r>
        <w:rPr>
          <w:spacing w:val="-3"/>
          <w:sz w:val="22"/>
        </w:rPr>
        <w:t> </w:t>
      </w:r>
      <w:r>
        <w:rPr>
          <w:sz w:val="22"/>
        </w:rPr>
        <w:t>a</w:t>
      </w:r>
      <w:r>
        <w:rPr>
          <w:spacing w:val="-1"/>
          <w:sz w:val="22"/>
        </w:rPr>
        <w:t> </w:t>
      </w:r>
      <w:r>
        <w:rPr>
          <w:spacing w:val="-2"/>
          <w:sz w:val="22"/>
        </w:rPr>
        <w:t>lesnictví,</w:t>
      </w:r>
    </w:p>
    <w:p>
      <w:pPr>
        <w:pStyle w:val="ListParagraph"/>
        <w:numPr>
          <w:ilvl w:val="1"/>
          <w:numId w:val="114"/>
        </w:numPr>
        <w:tabs>
          <w:tab w:pos="1417" w:val="left" w:leader="none"/>
        </w:tabs>
        <w:spacing w:line="240" w:lineRule="auto" w:before="23" w:after="0"/>
        <w:ind w:left="1417" w:right="0" w:hanging="282"/>
        <w:jc w:val="left"/>
        <w:rPr>
          <w:sz w:val="22"/>
        </w:rPr>
      </w:pPr>
      <w:r>
        <w:rPr>
          <w:sz w:val="22"/>
        </w:rPr>
        <w:t>ochranu</w:t>
      </w:r>
      <w:r>
        <w:rPr>
          <w:spacing w:val="-8"/>
          <w:sz w:val="22"/>
        </w:rPr>
        <w:t> </w:t>
      </w:r>
      <w:r>
        <w:rPr>
          <w:sz w:val="22"/>
        </w:rPr>
        <w:t>přírody</w:t>
      </w:r>
      <w:r>
        <w:rPr>
          <w:spacing w:val="-2"/>
          <w:sz w:val="22"/>
        </w:rPr>
        <w:t> </w:t>
      </w:r>
      <w:r>
        <w:rPr>
          <w:sz w:val="22"/>
        </w:rPr>
        <w:t>a</w:t>
      </w:r>
      <w:r>
        <w:rPr>
          <w:spacing w:val="-5"/>
          <w:sz w:val="22"/>
        </w:rPr>
        <w:t> </w:t>
      </w:r>
      <w:r>
        <w:rPr>
          <w:sz w:val="22"/>
        </w:rPr>
        <w:t>krajiny</w:t>
      </w:r>
      <w:r>
        <w:rPr>
          <w:spacing w:val="-3"/>
          <w:sz w:val="22"/>
        </w:rPr>
        <w:t> </w:t>
      </w:r>
      <w:r>
        <w:rPr>
          <w:spacing w:val="-10"/>
          <w:sz w:val="22"/>
        </w:rPr>
        <w:t>a</w:t>
      </w:r>
    </w:p>
    <w:p>
      <w:pPr>
        <w:pStyle w:val="ListParagraph"/>
        <w:numPr>
          <w:ilvl w:val="1"/>
          <w:numId w:val="114"/>
        </w:numPr>
        <w:tabs>
          <w:tab w:pos="1415" w:val="left" w:leader="none"/>
          <w:tab w:pos="1418" w:val="left" w:leader="none"/>
        </w:tabs>
        <w:spacing w:line="117" w:lineRule="auto" w:before="251" w:after="0"/>
        <w:ind w:left="1418" w:right="140" w:hanging="284"/>
        <w:jc w:val="left"/>
        <w:rPr>
          <w:sz w:val="22"/>
        </w:rPr>
      </w:pPr>
      <w:r>
        <w:rPr>
          <w:sz w:val="22"/>
        </w:rPr>
        <w:t>zlepšení</w:t>
      </w:r>
      <w:r>
        <w:rPr>
          <w:spacing w:val="80"/>
          <w:sz w:val="22"/>
        </w:rPr>
        <w:t> </w:t>
      </w:r>
      <w:r>
        <w:rPr>
          <w:sz w:val="22"/>
        </w:rPr>
        <w:t>podmínek</w:t>
      </w:r>
      <w:r>
        <w:rPr>
          <w:spacing w:val="80"/>
          <w:sz w:val="22"/>
        </w:rPr>
        <w:t> </w:t>
      </w:r>
      <w:r>
        <w:rPr>
          <w:sz w:val="22"/>
        </w:rPr>
        <w:t>jeho</w:t>
      </w:r>
      <w:r>
        <w:rPr>
          <w:spacing w:val="80"/>
          <w:sz w:val="22"/>
        </w:rPr>
        <w:t> </w:t>
      </w:r>
      <w:r>
        <w:rPr>
          <w:sz w:val="22"/>
        </w:rPr>
        <w:t>využití</w:t>
      </w:r>
      <w:r>
        <w:rPr>
          <w:spacing w:val="80"/>
          <w:sz w:val="22"/>
        </w:rPr>
        <w:t> </w:t>
      </w:r>
      <w:r>
        <w:rPr>
          <w:sz w:val="22"/>
        </w:rPr>
        <w:t>pro</w:t>
      </w:r>
      <w:r>
        <w:rPr>
          <w:spacing w:val="80"/>
          <w:sz w:val="22"/>
        </w:rPr>
        <w:t> </w:t>
      </w:r>
      <w:r>
        <w:rPr>
          <w:sz w:val="22"/>
        </w:rPr>
        <w:t>rekreaci</w:t>
      </w:r>
      <w:r>
        <w:rPr>
          <w:spacing w:val="80"/>
          <w:sz w:val="22"/>
        </w:rPr>
        <w:t> </w:t>
      </w:r>
      <w:r>
        <w:rPr>
          <w:sz w:val="22"/>
        </w:rPr>
        <w:t>a</w:t>
      </w:r>
      <w:r>
        <w:rPr>
          <w:spacing w:val="80"/>
          <w:sz w:val="22"/>
        </w:rPr>
        <w:t> </w:t>
      </w:r>
      <w:r>
        <w:rPr>
          <w:sz w:val="22"/>
        </w:rPr>
        <w:t>cestovní</w:t>
      </w:r>
      <w:r>
        <w:rPr>
          <w:spacing w:val="80"/>
          <w:sz w:val="22"/>
        </w:rPr>
        <w:t> </w:t>
      </w:r>
      <w:r>
        <w:rPr>
          <w:sz w:val="22"/>
        </w:rPr>
        <w:t>ruch,</w:t>
      </w:r>
      <w:r>
        <w:rPr>
          <w:spacing w:val="80"/>
          <w:sz w:val="22"/>
        </w:rPr>
        <w:t> </w:t>
      </w:r>
      <w:r>
        <w:rPr>
          <w:sz w:val="22"/>
        </w:rPr>
        <w:t>například cyklistické stezky, hygienická zařízení, ekologická a informační centra.</w:t>
      </w:r>
    </w:p>
    <w:p>
      <w:pPr>
        <w:pStyle w:val="ListParagraph"/>
        <w:numPr>
          <w:ilvl w:val="0"/>
          <w:numId w:val="114"/>
        </w:numPr>
        <w:tabs>
          <w:tab w:pos="1416" w:val="left" w:leader="none"/>
          <w:tab w:pos="1418" w:val="left" w:leader="none"/>
        </w:tabs>
        <w:spacing w:line="117" w:lineRule="auto" w:before="298" w:after="0"/>
        <w:ind w:left="1418" w:right="141" w:hanging="567"/>
        <w:jc w:val="both"/>
        <w:rPr>
          <w:sz w:val="22"/>
        </w:rPr>
      </w:pPr>
      <w:r>
        <w:rPr>
          <w:sz w:val="22"/>
        </w:rPr>
        <w:t>U staveb a zařízení podle odstavce 1 není doplňková funkce bydlení nebo pobytové rekreace přípustná.</w:t>
      </w:r>
    </w:p>
    <w:p>
      <w:pPr>
        <w:pStyle w:val="ListParagraph"/>
        <w:numPr>
          <w:ilvl w:val="0"/>
          <w:numId w:val="114"/>
        </w:numPr>
        <w:tabs>
          <w:tab w:pos="1416" w:val="left" w:leader="none"/>
          <w:tab w:pos="1418" w:val="left" w:leader="none"/>
        </w:tabs>
        <w:spacing w:line="117" w:lineRule="auto" w:before="297" w:after="0"/>
        <w:ind w:left="1418" w:right="137" w:hanging="567"/>
        <w:jc w:val="both"/>
        <w:rPr>
          <w:sz w:val="22"/>
        </w:rPr>
      </w:pPr>
      <w:r>
        <w:rPr>
          <w:sz w:val="22"/>
        </w:rPr>
        <w:t>Stavby a zařízení podle odstavce 1 lze v nezastavěném území povolit pouze v případě, že je územně plánovací dokumentace výslovně nevylučuje.</w:t>
      </w:r>
    </w:p>
    <w:p>
      <w:pPr>
        <w:pStyle w:val="Heading5"/>
        <w:spacing w:line="479" w:lineRule="exact"/>
      </w:pPr>
      <w:r>
        <w:rPr/>
        <w:t>D</w:t>
      </w:r>
      <w:r>
        <w:rPr>
          <w:spacing w:val="-27"/>
        </w:rPr>
        <w:t> </w:t>
      </w:r>
      <w:r>
        <w:rPr/>
        <w:t>í</w:t>
      </w:r>
      <w:r>
        <w:rPr>
          <w:spacing w:val="-27"/>
        </w:rPr>
        <w:t> </w:t>
      </w:r>
      <w:r>
        <w:rPr/>
        <w:t>l</w:t>
      </w:r>
      <w:r>
        <w:rPr>
          <w:spacing w:val="47"/>
          <w:w w:val="150"/>
        </w:rPr>
        <w:t> </w:t>
      </w:r>
      <w:r>
        <w:rPr>
          <w:spacing w:val="-10"/>
        </w:rPr>
        <w:t>6</w:t>
      </w:r>
    </w:p>
    <w:p>
      <w:pPr>
        <w:spacing w:line="437" w:lineRule="exact" w:before="0"/>
        <w:ind w:left="663" w:right="0" w:firstLine="0"/>
        <w:jc w:val="center"/>
        <w:rPr>
          <w:sz w:val="24"/>
        </w:rPr>
      </w:pPr>
      <w:r>
        <w:rPr>
          <w:sz w:val="24"/>
        </w:rPr>
        <w:t>Ú</w:t>
      </w:r>
      <w:r>
        <w:rPr>
          <w:spacing w:val="-23"/>
          <w:sz w:val="24"/>
        </w:rPr>
        <w:t> </w:t>
      </w:r>
      <w:r>
        <w:rPr>
          <w:sz w:val="24"/>
        </w:rPr>
        <w:t>z</w:t>
      </w:r>
      <w:r>
        <w:rPr>
          <w:spacing w:val="-24"/>
          <w:sz w:val="24"/>
        </w:rPr>
        <w:t> </w:t>
      </w:r>
      <w:r>
        <w:rPr>
          <w:sz w:val="24"/>
        </w:rPr>
        <w:t>e</w:t>
      </w:r>
      <w:r>
        <w:rPr>
          <w:spacing w:val="-24"/>
          <w:sz w:val="24"/>
        </w:rPr>
        <w:t> </w:t>
      </w:r>
      <w:r>
        <w:rPr>
          <w:sz w:val="24"/>
        </w:rPr>
        <w:t>m</w:t>
      </w:r>
      <w:r>
        <w:rPr>
          <w:spacing w:val="-24"/>
          <w:sz w:val="24"/>
        </w:rPr>
        <w:t> </w:t>
      </w:r>
      <w:r>
        <w:rPr>
          <w:sz w:val="24"/>
        </w:rPr>
        <w:t>n</w:t>
      </w:r>
      <w:r>
        <w:rPr>
          <w:spacing w:val="-24"/>
          <w:sz w:val="24"/>
        </w:rPr>
        <w:t> </w:t>
      </w:r>
      <w:r>
        <w:rPr>
          <w:sz w:val="24"/>
        </w:rPr>
        <w:t>í</w:t>
      </w:r>
      <w:r>
        <w:rPr>
          <w:spacing w:val="55"/>
          <w:w w:val="150"/>
          <w:sz w:val="24"/>
        </w:rPr>
        <w:t> </w:t>
      </w:r>
      <w:r>
        <w:rPr>
          <w:sz w:val="24"/>
        </w:rPr>
        <w:t>o</w:t>
      </w:r>
      <w:r>
        <w:rPr>
          <w:spacing w:val="-24"/>
          <w:sz w:val="24"/>
        </w:rPr>
        <w:t> </w:t>
      </w:r>
      <w:r>
        <w:rPr>
          <w:sz w:val="24"/>
        </w:rPr>
        <w:t>p</w:t>
      </w:r>
      <w:r>
        <w:rPr>
          <w:spacing w:val="-25"/>
          <w:sz w:val="24"/>
        </w:rPr>
        <w:t> </w:t>
      </w:r>
      <w:r>
        <w:rPr>
          <w:sz w:val="24"/>
        </w:rPr>
        <w:t>a</w:t>
      </w:r>
      <w:r>
        <w:rPr>
          <w:spacing w:val="-21"/>
          <w:sz w:val="24"/>
        </w:rPr>
        <w:t> </w:t>
      </w:r>
      <w:r>
        <w:rPr>
          <w:sz w:val="24"/>
        </w:rPr>
        <w:t>t</w:t>
      </w:r>
      <w:r>
        <w:rPr>
          <w:spacing w:val="-24"/>
          <w:sz w:val="24"/>
        </w:rPr>
        <w:t> </w:t>
      </w:r>
      <w:r>
        <w:rPr>
          <w:sz w:val="24"/>
        </w:rPr>
        <w:t>ř</w:t>
      </w:r>
      <w:r>
        <w:rPr>
          <w:spacing w:val="-23"/>
          <w:sz w:val="24"/>
        </w:rPr>
        <w:t> </w:t>
      </w:r>
      <w:r>
        <w:rPr>
          <w:sz w:val="24"/>
        </w:rPr>
        <w:t>e</w:t>
      </w:r>
      <w:r>
        <w:rPr>
          <w:spacing w:val="-24"/>
          <w:sz w:val="24"/>
        </w:rPr>
        <w:t> </w:t>
      </w:r>
      <w:r>
        <w:rPr>
          <w:sz w:val="24"/>
        </w:rPr>
        <w:t>n</w:t>
      </w:r>
      <w:r>
        <w:rPr>
          <w:spacing w:val="-22"/>
          <w:sz w:val="24"/>
        </w:rPr>
        <w:t> </w:t>
      </w:r>
      <w:r>
        <w:rPr>
          <w:spacing w:val="-10"/>
          <w:sz w:val="24"/>
        </w:rPr>
        <w:t>í</w:t>
      </w:r>
    </w:p>
    <w:p>
      <w:pPr>
        <w:spacing w:line="450" w:lineRule="exact" w:before="16"/>
        <w:ind w:left="672" w:right="0" w:firstLine="0"/>
        <w:jc w:val="center"/>
        <w:rPr>
          <w:sz w:val="24"/>
        </w:rPr>
      </w:pPr>
      <w:r>
        <w:rPr>
          <w:sz w:val="24"/>
        </w:rPr>
        <w:t>O</w:t>
      </w:r>
      <w:r>
        <w:rPr>
          <w:spacing w:val="-31"/>
          <w:sz w:val="24"/>
        </w:rPr>
        <w:t> </w:t>
      </w:r>
      <w:r>
        <w:rPr>
          <w:sz w:val="24"/>
        </w:rPr>
        <w:t>d</w:t>
      </w:r>
      <w:r>
        <w:rPr>
          <w:spacing w:val="-30"/>
          <w:sz w:val="24"/>
        </w:rPr>
        <w:t> </w:t>
      </w:r>
      <w:r>
        <w:rPr>
          <w:sz w:val="24"/>
        </w:rPr>
        <w:t>d</w:t>
      </w:r>
      <w:r>
        <w:rPr>
          <w:spacing w:val="-32"/>
          <w:sz w:val="24"/>
        </w:rPr>
        <w:t> </w:t>
      </w:r>
      <w:r>
        <w:rPr>
          <w:sz w:val="24"/>
        </w:rPr>
        <w:t>í</w:t>
      </w:r>
      <w:r>
        <w:rPr>
          <w:spacing w:val="-30"/>
          <w:sz w:val="24"/>
        </w:rPr>
        <w:t> </w:t>
      </w:r>
      <w:r>
        <w:rPr>
          <w:sz w:val="24"/>
        </w:rPr>
        <w:t>l</w:t>
      </w:r>
      <w:r>
        <w:rPr>
          <w:spacing w:val="70"/>
          <w:sz w:val="24"/>
        </w:rPr>
        <w:t> </w:t>
      </w:r>
      <w:r>
        <w:rPr>
          <w:spacing w:val="-12"/>
          <w:sz w:val="24"/>
        </w:rPr>
        <w:t>1</w:t>
      </w:r>
    </w:p>
    <w:p>
      <w:pPr>
        <w:pStyle w:val="BodyText"/>
        <w:spacing w:line="401" w:lineRule="exact"/>
        <w:ind w:left="666" w:firstLine="0"/>
        <w:jc w:val="center"/>
      </w:pPr>
      <w:r>
        <w:rPr>
          <w:color w:val="585858"/>
        </w:rPr>
        <w:t>Ú</w:t>
      </w:r>
      <w:r>
        <w:rPr>
          <w:color w:val="585858"/>
          <w:spacing w:val="-26"/>
        </w:rPr>
        <w:t> </w:t>
      </w:r>
      <w:r>
        <w:rPr>
          <w:color w:val="585858"/>
        </w:rPr>
        <w:t>z</w:t>
      </w:r>
      <w:r>
        <w:rPr>
          <w:color w:val="585858"/>
          <w:spacing w:val="-26"/>
        </w:rPr>
        <w:t> </w:t>
      </w:r>
      <w:r>
        <w:rPr>
          <w:color w:val="585858"/>
        </w:rPr>
        <w:t>e</w:t>
      </w:r>
      <w:r>
        <w:rPr>
          <w:color w:val="585858"/>
          <w:spacing w:val="-26"/>
        </w:rPr>
        <w:t> </w:t>
      </w:r>
      <w:r>
        <w:rPr>
          <w:color w:val="585858"/>
        </w:rPr>
        <w:t>m</w:t>
      </w:r>
      <w:r>
        <w:rPr>
          <w:color w:val="585858"/>
          <w:spacing w:val="-25"/>
        </w:rPr>
        <w:t> </w:t>
      </w:r>
      <w:r>
        <w:rPr>
          <w:color w:val="585858"/>
        </w:rPr>
        <w:t>n</w:t>
      </w:r>
      <w:r>
        <w:rPr>
          <w:color w:val="585858"/>
          <w:spacing w:val="-26"/>
        </w:rPr>
        <w:t> </w:t>
      </w:r>
      <w:r>
        <w:rPr>
          <w:color w:val="585858"/>
        </w:rPr>
        <w:t>í</w:t>
      </w:r>
      <w:r>
        <w:rPr>
          <w:color w:val="585858"/>
          <w:spacing w:val="70"/>
        </w:rPr>
        <w:t> </w:t>
      </w:r>
      <w:r>
        <w:rPr>
          <w:color w:val="585858"/>
        </w:rPr>
        <w:t>o</w:t>
      </w:r>
      <w:r>
        <w:rPr>
          <w:color w:val="585858"/>
          <w:spacing w:val="-26"/>
        </w:rPr>
        <w:t> </w:t>
      </w:r>
      <w:r>
        <w:rPr>
          <w:color w:val="585858"/>
        </w:rPr>
        <w:t>p</w:t>
      </w:r>
      <w:r>
        <w:rPr>
          <w:color w:val="585858"/>
          <w:spacing w:val="-25"/>
        </w:rPr>
        <w:t> </w:t>
      </w:r>
      <w:r>
        <w:rPr>
          <w:color w:val="585858"/>
        </w:rPr>
        <w:t>a</w:t>
      </w:r>
      <w:r>
        <w:rPr>
          <w:color w:val="585858"/>
          <w:spacing w:val="-26"/>
        </w:rPr>
        <w:t> </w:t>
      </w:r>
      <w:r>
        <w:rPr>
          <w:color w:val="585858"/>
        </w:rPr>
        <w:t>t</w:t>
      </w:r>
      <w:r>
        <w:rPr>
          <w:color w:val="585858"/>
          <w:spacing w:val="-28"/>
        </w:rPr>
        <w:t> </w:t>
      </w:r>
      <w:r>
        <w:rPr>
          <w:color w:val="585858"/>
        </w:rPr>
        <w:t>ř</w:t>
      </w:r>
      <w:r>
        <w:rPr>
          <w:color w:val="585858"/>
          <w:spacing w:val="-25"/>
        </w:rPr>
        <w:t> </w:t>
      </w:r>
      <w:r>
        <w:rPr>
          <w:color w:val="585858"/>
        </w:rPr>
        <w:t>e</w:t>
      </w:r>
      <w:r>
        <w:rPr>
          <w:color w:val="585858"/>
          <w:spacing w:val="-26"/>
        </w:rPr>
        <w:t> </w:t>
      </w:r>
      <w:r>
        <w:rPr>
          <w:color w:val="585858"/>
        </w:rPr>
        <w:t>n</w:t>
      </w:r>
      <w:r>
        <w:rPr>
          <w:color w:val="585858"/>
          <w:spacing w:val="-26"/>
        </w:rPr>
        <w:t> </w:t>
      </w:r>
      <w:r>
        <w:rPr>
          <w:color w:val="585858"/>
        </w:rPr>
        <w:t>í</w:t>
      </w:r>
      <w:r>
        <w:rPr>
          <w:color w:val="585858"/>
          <w:spacing w:val="70"/>
        </w:rPr>
        <w:t> </w:t>
      </w:r>
      <w:r>
        <w:rPr>
          <w:color w:val="585858"/>
        </w:rPr>
        <w:t>o</w:t>
      </w:r>
      <w:r>
        <w:rPr>
          <w:color w:val="585858"/>
          <w:spacing w:val="72"/>
        </w:rPr>
        <w:t> </w:t>
      </w:r>
      <w:r>
        <w:rPr>
          <w:color w:val="585858"/>
        </w:rPr>
        <w:t>s</w:t>
      </w:r>
      <w:r>
        <w:rPr>
          <w:color w:val="585858"/>
          <w:spacing w:val="-27"/>
        </w:rPr>
        <w:t> </w:t>
      </w:r>
      <w:r>
        <w:rPr>
          <w:color w:val="585858"/>
        </w:rPr>
        <w:t>t</w:t>
      </w:r>
      <w:r>
        <w:rPr>
          <w:color w:val="585858"/>
          <w:spacing w:val="-25"/>
        </w:rPr>
        <w:t> </w:t>
      </w:r>
      <w:r>
        <w:rPr>
          <w:color w:val="585858"/>
        </w:rPr>
        <w:t>a</w:t>
      </w:r>
      <w:r>
        <w:rPr>
          <w:color w:val="585858"/>
          <w:spacing w:val="-26"/>
        </w:rPr>
        <w:t> </w:t>
      </w:r>
      <w:r>
        <w:rPr>
          <w:color w:val="585858"/>
        </w:rPr>
        <w:t>v</w:t>
      </w:r>
      <w:r>
        <w:rPr>
          <w:color w:val="585858"/>
          <w:spacing w:val="-27"/>
        </w:rPr>
        <w:t> </w:t>
      </w:r>
      <w:r>
        <w:rPr>
          <w:color w:val="585858"/>
        </w:rPr>
        <w:t>e</w:t>
      </w:r>
      <w:r>
        <w:rPr>
          <w:color w:val="585858"/>
          <w:spacing w:val="-26"/>
        </w:rPr>
        <w:t> </w:t>
      </w:r>
      <w:r>
        <w:rPr>
          <w:color w:val="585858"/>
        </w:rPr>
        <w:t>b</w:t>
      </w:r>
      <w:r>
        <w:rPr>
          <w:color w:val="585858"/>
          <w:spacing w:val="-26"/>
        </w:rPr>
        <w:t> </w:t>
      </w:r>
      <w:r>
        <w:rPr>
          <w:color w:val="585858"/>
        </w:rPr>
        <w:t>n</w:t>
      </w:r>
      <w:r>
        <w:rPr>
          <w:color w:val="585858"/>
          <w:spacing w:val="-26"/>
        </w:rPr>
        <w:t> </w:t>
      </w:r>
      <w:r>
        <w:rPr>
          <w:color w:val="585858"/>
        </w:rPr>
        <w:t>í</w:t>
      </w:r>
      <w:r>
        <w:rPr>
          <w:color w:val="585858"/>
          <w:spacing w:val="72"/>
        </w:rPr>
        <w:t> </w:t>
      </w:r>
      <w:r>
        <w:rPr>
          <w:color w:val="585858"/>
        </w:rPr>
        <w:t>u</w:t>
      </w:r>
      <w:r>
        <w:rPr>
          <w:color w:val="585858"/>
          <w:spacing w:val="-26"/>
        </w:rPr>
        <w:t> </w:t>
      </w:r>
      <w:r>
        <w:rPr>
          <w:color w:val="585858"/>
        </w:rPr>
        <w:t>z</w:t>
      </w:r>
      <w:r>
        <w:rPr>
          <w:color w:val="585858"/>
          <w:spacing w:val="-26"/>
        </w:rPr>
        <w:t> </w:t>
      </w:r>
      <w:r>
        <w:rPr>
          <w:color w:val="585858"/>
        </w:rPr>
        <w:t>á</w:t>
      </w:r>
      <w:r>
        <w:rPr>
          <w:color w:val="585858"/>
          <w:spacing w:val="-26"/>
        </w:rPr>
        <w:t> </w:t>
      </w:r>
      <w:r>
        <w:rPr>
          <w:color w:val="585858"/>
        </w:rPr>
        <w:t>v</w:t>
      </w:r>
      <w:r>
        <w:rPr>
          <w:color w:val="585858"/>
          <w:spacing w:val="-27"/>
        </w:rPr>
        <w:t> </w:t>
      </w:r>
      <w:r>
        <w:rPr>
          <w:color w:val="585858"/>
        </w:rPr>
        <w:t>ě</w:t>
      </w:r>
      <w:r>
        <w:rPr>
          <w:color w:val="585858"/>
          <w:spacing w:val="-26"/>
        </w:rPr>
        <w:t> </w:t>
      </w:r>
      <w:r>
        <w:rPr>
          <w:color w:val="585858"/>
        </w:rPr>
        <w:t>ř</w:t>
      </w:r>
      <w:r>
        <w:rPr>
          <w:color w:val="585858"/>
          <w:spacing w:val="-28"/>
        </w:rPr>
        <w:t> </w:t>
      </w:r>
      <w:r>
        <w:rPr>
          <w:color w:val="585858"/>
          <w:spacing w:val="-10"/>
        </w:rPr>
        <w:t>e</w:t>
      </w:r>
    </w:p>
    <w:p>
      <w:pPr>
        <w:pStyle w:val="Heading4"/>
        <w:spacing w:line="604" w:lineRule="exact" w:before="142"/>
      </w:pPr>
      <w:r>
        <w:rPr/>
        <w:t>§</w:t>
      </w:r>
      <w:r>
        <w:rPr>
          <w:spacing w:val="1"/>
        </w:rPr>
        <w:t> </w:t>
      </w:r>
      <w:r>
        <w:rPr>
          <w:spacing w:val="-5"/>
        </w:rPr>
        <w:t>123</w:t>
      </w:r>
    </w:p>
    <w:p>
      <w:pPr>
        <w:pStyle w:val="BodyText"/>
        <w:spacing w:line="438" w:lineRule="exact"/>
        <w:ind w:left="4032" w:firstLine="0"/>
      </w:pPr>
      <w:r>
        <w:rPr>
          <w:spacing w:val="20"/>
        </w:rPr>
        <w:t>Podmínky</w:t>
      </w:r>
      <w:r>
        <w:rPr>
          <w:spacing w:val="47"/>
        </w:rPr>
        <w:t> </w:t>
      </w:r>
      <w:r>
        <w:rPr>
          <w:spacing w:val="17"/>
        </w:rPr>
        <w:t>vydání</w:t>
      </w:r>
    </w:p>
    <w:p>
      <w:pPr>
        <w:pStyle w:val="ListParagraph"/>
        <w:numPr>
          <w:ilvl w:val="0"/>
          <w:numId w:val="115"/>
        </w:numPr>
        <w:tabs>
          <w:tab w:pos="1416" w:val="left" w:leader="none"/>
          <w:tab w:pos="1418" w:val="left" w:leader="none"/>
        </w:tabs>
        <w:spacing w:line="117" w:lineRule="auto" w:before="208" w:after="0"/>
        <w:ind w:left="1418" w:right="137" w:hanging="567"/>
        <w:jc w:val="both"/>
        <w:rPr>
          <w:sz w:val="22"/>
        </w:rPr>
      </w:pPr>
      <w:r>
        <w:rPr>
          <w:sz w:val="22"/>
        </w:rPr>
        <w:t>Územním opatřením o stavební uzávěře se omezuje nebo zakazuje v nezbytném rozsahu stavební činnost ve vymezeném území, pokud by mohla ztížit nebo znemožnit jeho budoucí využití podle připravované územně plánovací dokumentace, jestliže bylo rozhodnuto o jejím pořízení nebo o pořízení její změny, nebo podle jiného rozhodnutí nebo opatření v území, jímž se upravuje využití území.</w:t>
      </w:r>
    </w:p>
    <w:p>
      <w:pPr>
        <w:pStyle w:val="ListParagraph"/>
        <w:spacing w:after="0" w:line="117" w:lineRule="auto"/>
        <w:jc w:val="both"/>
        <w:rPr>
          <w:sz w:val="22"/>
        </w:rPr>
        <w:sectPr>
          <w:pgSz w:w="11910" w:h="16850"/>
          <w:pgMar w:header="708" w:footer="995" w:top="1340" w:bottom="1180" w:left="850" w:right="1559"/>
        </w:sectPr>
      </w:pPr>
    </w:p>
    <w:p>
      <w:pPr>
        <w:pStyle w:val="ListParagraph"/>
        <w:numPr>
          <w:ilvl w:val="0"/>
          <w:numId w:val="115"/>
        </w:numPr>
        <w:tabs>
          <w:tab w:pos="1415" w:val="left" w:leader="none"/>
          <w:tab w:pos="1418" w:val="left" w:leader="none"/>
        </w:tabs>
        <w:spacing w:line="117" w:lineRule="auto" w:before="360" w:after="0"/>
        <w:ind w:left="1418" w:right="137" w:hanging="567"/>
        <w:jc w:val="both"/>
        <w:rPr>
          <w:sz w:val="22"/>
        </w:rPr>
      </w:pPr>
      <w:r>
        <w:rPr>
          <w:sz w:val="22"/>
        </w:rPr>
        <w:t>Územní opatření o stavební uzávěře lze vydat také v případech, kdy je zrušeno opatření obecné povahy o vydání územně plánovací dokumentace nebo jeho část.</w:t>
      </w:r>
    </w:p>
    <w:p>
      <w:pPr>
        <w:pStyle w:val="ListParagraph"/>
        <w:numPr>
          <w:ilvl w:val="0"/>
          <w:numId w:val="115"/>
        </w:numPr>
        <w:tabs>
          <w:tab w:pos="1416" w:val="left" w:leader="none"/>
          <w:tab w:pos="1418" w:val="left" w:leader="none"/>
        </w:tabs>
        <w:spacing w:line="117" w:lineRule="auto" w:before="299" w:after="0"/>
        <w:ind w:left="1418" w:right="136" w:hanging="567"/>
        <w:jc w:val="both"/>
        <w:rPr>
          <w:sz w:val="22"/>
        </w:rPr>
      </w:pPr>
      <w:r>
        <w:rPr>
          <w:sz w:val="22"/>
        </w:rPr>
        <w:t>Územní opatření o stavební uzávěře, kterým se omezuje nebo zakazuje stavební činnost, která by mohla ztížit nebo znemožnit budoucí využití území podle připravované územně plánovací dokumentace, se vydává na nezbytně nutnou dobu, která však nesmí být delší než 6 let.</w:t>
      </w:r>
    </w:p>
    <w:p>
      <w:pPr>
        <w:pStyle w:val="ListParagraph"/>
        <w:numPr>
          <w:ilvl w:val="0"/>
          <w:numId w:val="115"/>
        </w:numPr>
        <w:tabs>
          <w:tab w:pos="1417" w:val="left" w:leader="none"/>
        </w:tabs>
        <w:spacing w:line="240" w:lineRule="auto" w:before="70" w:after="0"/>
        <w:ind w:left="1417" w:right="0" w:hanging="565"/>
        <w:jc w:val="both"/>
        <w:rPr>
          <w:sz w:val="22"/>
        </w:rPr>
      </w:pPr>
      <w:r>
        <w:rPr>
          <w:sz w:val="22"/>
        </w:rPr>
        <w:t>Územní</w:t>
      </w:r>
      <w:r>
        <w:rPr>
          <w:spacing w:val="-6"/>
          <w:sz w:val="22"/>
        </w:rPr>
        <w:t> </w:t>
      </w:r>
      <w:r>
        <w:rPr>
          <w:sz w:val="22"/>
        </w:rPr>
        <w:t>opatření</w:t>
      </w:r>
      <w:r>
        <w:rPr>
          <w:spacing w:val="-5"/>
          <w:sz w:val="22"/>
        </w:rPr>
        <w:t> </w:t>
      </w:r>
      <w:r>
        <w:rPr>
          <w:sz w:val="22"/>
        </w:rPr>
        <w:t>o</w:t>
      </w:r>
      <w:r>
        <w:rPr>
          <w:spacing w:val="-6"/>
          <w:sz w:val="22"/>
        </w:rPr>
        <w:t> </w:t>
      </w:r>
      <w:r>
        <w:rPr>
          <w:sz w:val="22"/>
        </w:rPr>
        <w:t>stavební</w:t>
      </w:r>
      <w:r>
        <w:rPr>
          <w:spacing w:val="-2"/>
          <w:sz w:val="22"/>
        </w:rPr>
        <w:t> </w:t>
      </w:r>
      <w:r>
        <w:rPr>
          <w:sz w:val="22"/>
        </w:rPr>
        <w:t>uzávěře</w:t>
      </w:r>
      <w:r>
        <w:rPr>
          <w:spacing w:val="-5"/>
          <w:sz w:val="22"/>
        </w:rPr>
        <w:t> </w:t>
      </w:r>
      <w:r>
        <w:rPr>
          <w:sz w:val="22"/>
        </w:rPr>
        <w:t>dále</w:t>
      </w:r>
      <w:r>
        <w:rPr>
          <w:spacing w:val="-5"/>
          <w:sz w:val="22"/>
        </w:rPr>
        <w:t> </w:t>
      </w:r>
      <w:r>
        <w:rPr>
          <w:sz w:val="22"/>
        </w:rPr>
        <w:t>pozbývá</w:t>
      </w:r>
      <w:r>
        <w:rPr>
          <w:spacing w:val="-3"/>
          <w:sz w:val="22"/>
        </w:rPr>
        <w:t> </w:t>
      </w:r>
      <w:r>
        <w:rPr>
          <w:sz w:val="22"/>
        </w:rPr>
        <w:t>účinnosti</w:t>
      </w:r>
      <w:r>
        <w:rPr>
          <w:spacing w:val="-3"/>
          <w:sz w:val="22"/>
        </w:rPr>
        <w:t> </w:t>
      </w:r>
      <w:r>
        <w:rPr>
          <w:sz w:val="22"/>
        </w:rPr>
        <w:t>jeho</w:t>
      </w:r>
      <w:r>
        <w:rPr>
          <w:spacing w:val="-3"/>
          <w:sz w:val="22"/>
        </w:rPr>
        <w:t> </w:t>
      </w:r>
      <w:r>
        <w:rPr>
          <w:spacing w:val="-2"/>
          <w:sz w:val="22"/>
        </w:rPr>
        <w:t>zrušením.</w:t>
      </w:r>
    </w:p>
    <w:p>
      <w:pPr>
        <w:pStyle w:val="ListParagraph"/>
        <w:numPr>
          <w:ilvl w:val="0"/>
          <w:numId w:val="115"/>
        </w:numPr>
        <w:tabs>
          <w:tab w:pos="1416" w:val="left" w:leader="none"/>
          <w:tab w:pos="1418" w:val="left" w:leader="none"/>
        </w:tabs>
        <w:spacing w:line="117" w:lineRule="auto" w:before="249" w:after="0"/>
        <w:ind w:left="1418" w:right="133" w:hanging="567"/>
        <w:jc w:val="both"/>
        <w:rPr>
          <w:sz w:val="22"/>
        </w:rPr>
      </w:pPr>
      <w:r>
        <w:rPr>
          <w:sz w:val="22"/>
        </w:rPr>
        <w:t>Územním opatřením o stavební uzávěře nelze omezit nebo zakázat udržovací práce. Územním opatřením o stavební uzávěře dále nelze omezit nebo</w:t>
      </w:r>
      <w:r>
        <w:rPr>
          <w:spacing w:val="80"/>
          <w:sz w:val="22"/>
        </w:rPr>
        <w:t> </w:t>
      </w:r>
      <w:r>
        <w:rPr>
          <w:sz w:val="22"/>
        </w:rPr>
        <w:t>zakázat realizaci veřejně prospěšné stavby dopravní nebo technické infrastruktury vymezené v územním rozvojovém plánu nebo v zásadách územního rozvoje.</w:t>
      </w:r>
    </w:p>
    <w:p>
      <w:pPr>
        <w:pStyle w:val="Heading4"/>
        <w:spacing w:before="128"/>
        <w:ind w:left="4762"/>
        <w:jc w:val="both"/>
      </w:pPr>
      <w:r>
        <w:rPr/>
        <w:t>§</w:t>
      </w:r>
      <w:r>
        <w:rPr>
          <w:spacing w:val="1"/>
        </w:rPr>
        <w:t> </w:t>
      </w:r>
      <w:r>
        <w:rPr>
          <w:spacing w:val="-5"/>
        </w:rPr>
        <w:t>124</w:t>
      </w:r>
    </w:p>
    <w:p>
      <w:pPr>
        <w:pStyle w:val="BodyText"/>
        <w:spacing w:line="437" w:lineRule="exact"/>
        <w:ind w:left="4719" w:firstLine="0"/>
      </w:pPr>
      <w:r>
        <w:rPr>
          <w:spacing w:val="16"/>
        </w:rPr>
        <w:t>Obsah</w:t>
      </w:r>
    </w:p>
    <w:p>
      <w:pPr>
        <w:pStyle w:val="ListParagraph"/>
        <w:numPr>
          <w:ilvl w:val="0"/>
          <w:numId w:val="116"/>
        </w:numPr>
        <w:tabs>
          <w:tab w:pos="1417" w:val="left" w:leader="none"/>
        </w:tabs>
        <w:spacing w:line="523" w:lineRule="exact" w:before="0" w:after="0"/>
        <w:ind w:left="1417" w:right="0" w:hanging="565"/>
        <w:jc w:val="both"/>
        <w:rPr>
          <w:sz w:val="22"/>
        </w:rPr>
      </w:pPr>
      <w:r>
        <w:rPr>
          <w:sz w:val="22"/>
        </w:rPr>
        <w:t>Územní</w:t>
      </w:r>
      <w:r>
        <w:rPr>
          <w:spacing w:val="-6"/>
          <w:sz w:val="22"/>
        </w:rPr>
        <w:t> </w:t>
      </w:r>
      <w:r>
        <w:rPr>
          <w:sz w:val="22"/>
        </w:rPr>
        <w:t>opatření</w:t>
      </w:r>
      <w:r>
        <w:rPr>
          <w:spacing w:val="-5"/>
          <w:sz w:val="22"/>
        </w:rPr>
        <w:t> </w:t>
      </w:r>
      <w:r>
        <w:rPr>
          <w:sz w:val="22"/>
        </w:rPr>
        <w:t>o</w:t>
      </w:r>
      <w:r>
        <w:rPr>
          <w:spacing w:val="-6"/>
          <w:sz w:val="22"/>
        </w:rPr>
        <w:t> </w:t>
      </w:r>
      <w:r>
        <w:rPr>
          <w:sz w:val="22"/>
        </w:rPr>
        <w:t>stavební</w:t>
      </w:r>
      <w:r>
        <w:rPr>
          <w:spacing w:val="-2"/>
          <w:sz w:val="22"/>
        </w:rPr>
        <w:t> </w:t>
      </w:r>
      <w:r>
        <w:rPr>
          <w:sz w:val="22"/>
        </w:rPr>
        <w:t>uzávěře</w:t>
      </w:r>
      <w:r>
        <w:rPr>
          <w:spacing w:val="-4"/>
          <w:sz w:val="22"/>
        </w:rPr>
        <w:t> </w:t>
      </w:r>
      <w:r>
        <w:rPr>
          <w:spacing w:val="-2"/>
          <w:sz w:val="22"/>
        </w:rPr>
        <w:t>obsahuje</w:t>
      </w:r>
    </w:p>
    <w:p>
      <w:pPr>
        <w:pStyle w:val="ListParagraph"/>
        <w:numPr>
          <w:ilvl w:val="1"/>
          <w:numId w:val="116"/>
        </w:numPr>
        <w:tabs>
          <w:tab w:pos="1416" w:val="left" w:leader="none"/>
          <w:tab w:pos="1418" w:val="left" w:leader="none"/>
        </w:tabs>
        <w:spacing w:line="117" w:lineRule="auto" w:before="251" w:after="0"/>
        <w:ind w:left="1418" w:right="137" w:hanging="284"/>
        <w:jc w:val="both"/>
        <w:rPr>
          <w:sz w:val="22"/>
        </w:rPr>
      </w:pPr>
      <w:r>
        <w:rPr>
          <w:sz w:val="22"/>
        </w:rPr>
        <w:t>vymezení území s uvedením katastrálního území a parcelních čísel pozemků podle katastru nemovitostí, pro které platí omezení nebo zákaz stavební </w:t>
      </w:r>
      <w:r>
        <w:rPr>
          <w:spacing w:val="-2"/>
          <w:sz w:val="22"/>
        </w:rPr>
        <w:t>činnosti,</w:t>
      </w:r>
    </w:p>
    <w:p>
      <w:pPr>
        <w:pStyle w:val="ListParagraph"/>
        <w:numPr>
          <w:ilvl w:val="1"/>
          <w:numId w:val="116"/>
        </w:numPr>
        <w:tabs>
          <w:tab w:pos="1417" w:val="left" w:leader="none"/>
        </w:tabs>
        <w:spacing w:line="240" w:lineRule="auto" w:before="70" w:after="0"/>
        <w:ind w:left="1417" w:right="0" w:hanging="282"/>
        <w:jc w:val="left"/>
        <w:rPr>
          <w:sz w:val="22"/>
        </w:rPr>
      </w:pPr>
      <w:r>
        <w:rPr>
          <w:sz w:val="22"/>
        </w:rPr>
        <w:t>rozsah</w:t>
      </w:r>
      <w:r>
        <w:rPr>
          <w:spacing w:val="-5"/>
          <w:sz w:val="22"/>
        </w:rPr>
        <w:t> </w:t>
      </w:r>
      <w:r>
        <w:rPr>
          <w:sz w:val="22"/>
        </w:rPr>
        <w:t>a</w:t>
      </w:r>
      <w:r>
        <w:rPr>
          <w:spacing w:val="-3"/>
          <w:sz w:val="22"/>
        </w:rPr>
        <w:t> </w:t>
      </w:r>
      <w:r>
        <w:rPr>
          <w:sz w:val="22"/>
        </w:rPr>
        <w:t>obsah</w:t>
      </w:r>
      <w:r>
        <w:rPr>
          <w:spacing w:val="-3"/>
          <w:sz w:val="22"/>
        </w:rPr>
        <w:t> </w:t>
      </w:r>
      <w:r>
        <w:rPr>
          <w:sz w:val="22"/>
        </w:rPr>
        <w:t>omezení</w:t>
      </w:r>
      <w:r>
        <w:rPr>
          <w:spacing w:val="-5"/>
          <w:sz w:val="22"/>
        </w:rPr>
        <w:t> </w:t>
      </w:r>
      <w:r>
        <w:rPr>
          <w:sz w:val="22"/>
        </w:rPr>
        <w:t>nebo</w:t>
      </w:r>
      <w:r>
        <w:rPr>
          <w:spacing w:val="-2"/>
          <w:sz w:val="22"/>
        </w:rPr>
        <w:t> </w:t>
      </w:r>
      <w:r>
        <w:rPr>
          <w:sz w:val="22"/>
        </w:rPr>
        <w:t>zákazu</w:t>
      </w:r>
      <w:r>
        <w:rPr>
          <w:spacing w:val="-5"/>
          <w:sz w:val="22"/>
        </w:rPr>
        <w:t> </w:t>
      </w:r>
      <w:r>
        <w:rPr>
          <w:sz w:val="22"/>
        </w:rPr>
        <w:t>stavební</w:t>
      </w:r>
      <w:r>
        <w:rPr>
          <w:spacing w:val="-4"/>
          <w:sz w:val="22"/>
        </w:rPr>
        <w:t> </w:t>
      </w:r>
      <w:r>
        <w:rPr>
          <w:spacing w:val="-2"/>
          <w:sz w:val="22"/>
        </w:rPr>
        <w:t>činnosti,</w:t>
      </w:r>
    </w:p>
    <w:p>
      <w:pPr>
        <w:pStyle w:val="ListParagraph"/>
        <w:numPr>
          <w:ilvl w:val="1"/>
          <w:numId w:val="116"/>
        </w:numPr>
        <w:tabs>
          <w:tab w:pos="1416" w:val="left" w:leader="none"/>
        </w:tabs>
        <w:spacing w:line="240" w:lineRule="auto" w:before="22" w:after="0"/>
        <w:ind w:left="1416" w:right="0" w:hanging="281"/>
        <w:jc w:val="left"/>
        <w:rPr>
          <w:sz w:val="22"/>
        </w:rPr>
      </w:pPr>
      <w:r>
        <w:rPr>
          <w:sz w:val="22"/>
        </w:rPr>
        <w:t>popřípadě</w:t>
      </w:r>
      <w:r>
        <w:rPr>
          <w:spacing w:val="-8"/>
          <w:sz w:val="22"/>
        </w:rPr>
        <w:t> </w:t>
      </w:r>
      <w:r>
        <w:rPr>
          <w:sz w:val="22"/>
        </w:rPr>
        <w:t>další</w:t>
      </w:r>
      <w:r>
        <w:rPr>
          <w:spacing w:val="-8"/>
          <w:sz w:val="22"/>
        </w:rPr>
        <w:t> </w:t>
      </w:r>
      <w:r>
        <w:rPr>
          <w:sz w:val="22"/>
        </w:rPr>
        <w:t>podmínky</w:t>
      </w:r>
      <w:r>
        <w:rPr>
          <w:spacing w:val="-6"/>
          <w:sz w:val="22"/>
        </w:rPr>
        <w:t> </w:t>
      </w:r>
      <w:r>
        <w:rPr>
          <w:sz w:val="22"/>
        </w:rPr>
        <w:t>vyplývající</w:t>
      </w:r>
      <w:r>
        <w:rPr>
          <w:spacing w:val="-6"/>
          <w:sz w:val="22"/>
        </w:rPr>
        <w:t> </w:t>
      </w:r>
      <w:r>
        <w:rPr>
          <w:sz w:val="22"/>
        </w:rPr>
        <w:t>ze</w:t>
      </w:r>
      <w:r>
        <w:rPr>
          <w:spacing w:val="-6"/>
          <w:sz w:val="22"/>
        </w:rPr>
        <w:t> </w:t>
      </w:r>
      <w:r>
        <w:rPr>
          <w:sz w:val="22"/>
        </w:rPr>
        <w:t>stanovisek</w:t>
      </w:r>
      <w:r>
        <w:rPr>
          <w:spacing w:val="-4"/>
          <w:sz w:val="22"/>
        </w:rPr>
        <w:t> </w:t>
      </w:r>
      <w:r>
        <w:rPr>
          <w:sz w:val="22"/>
        </w:rPr>
        <w:t>dotčených</w:t>
      </w:r>
      <w:r>
        <w:rPr>
          <w:spacing w:val="-8"/>
          <w:sz w:val="22"/>
        </w:rPr>
        <w:t> </w:t>
      </w:r>
      <w:r>
        <w:rPr>
          <w:spacing w:val="-2"/>
          <w:sz w:val="22"/>
        </w:rPr>
        <w:t>orgánů,</w:t>
      </w:r>
    </w:p>
    <w:p>
      <w:pPr>
        <w:pStyle w:val="ListParagraph"/>
        <w:numPr>
          <w:ilvl w:val="1"/>
          <w:numId w:val="116"/>
        </w:numPr>
        <w:tabs>
          <w:tab w:pos="1417" w:val="left" w:leader="none"/>
        </w:tabs>
        <w:spacing w:line="240" w:lineRule="auto" w:before="25" w:after="0"/>
        <w:ind w:left="1417" w:right="0" w:hanging="282"/>
        <w:jc w:val="left"/>
        <w:rPr>
          <w:sz w:val="22"/>
        </w:rPr>
      </w:pPr>
      <w:r>
        <w:rPr>
          <w:sz w:val="22"/>
        </w:rPr>
        <w:t>dobu</w:t>
      </w:r>
      <w:r>
        <w:rPr>
          <w:spacing w:val="-5"/>
          <w:sz w:val="22"/>
        </w:rPr>
        <w:t> </w:t>
      </w:r>
      <w:r>
        <w:rPr>
          <w:sz w:val="22"/>
        </w:rPr>
        <w:t>trvání</w:t>
      </w:r>
      <w:r>
        <w:rPr>
          <w:spacing w:val="-3"/>
          <w:sz w:val="22"/>
        </w:rPr>
        <w:t> </w:t>
      </w:r>
      <w:r>
        <w:rPr>
          <w:sz w:val="22"/>
        </w:rPr>
        <w:t>omezení</w:t>
      </w:r>
      <w:r>
        <w:rPr>
          <w:spacing w:val="-5"/>
          <w:sz w:val="22"/>
        </w:rPr>
        <w:t> </w:t>
      </w:r>
      <w:r>
        <w:rPr>
          <w:sz w:val="22"/>
        </w:rPr>
        <w:t>nebo</w:t>
      </w:r>
      <w:r>
        <w:rPr>
          <w:spacing w:val="-3"/>
          <w:sz w:val="22"/>
        </w:rPr>
        <w:t> </w:t>
      </w:r>
      <w:r>
        <w:rPr>
          <w:sz w:val="22"/>
        </w:rPr>
        <w:t>zákazu</w:t>
      </w:r>
      <w:r>
        <w:rPr>
          <w:spacing w:val="-5"/>
          <w:sz w:val="22"/>
        </w:rPr>
        <w:t> </w:t>
      </w:r>
      <w:r>
        <w:rPr>
          <w:sz w:val="22"/>
        </w:rPr>
        <w:t>stavební</w:t>
      </w:r>
      <w:r>
        <w:rPr>
          <w:spacing w:val="-4"/>
          <w:sz w:val="22"/>
        </w:rPr>
        <w:t> </w:t>
      </w:r>
      <w:r>
        <w:rPr>
          <w:spacing w:val="-2"/>
          <w:sz w:val="22"/>
        </w:rPr>
        <w:t>činnosti,</w:t>
      </w:r>
    </w:p>
    <w:p>
      <w:pPr>
        <w:pStyle w:val="ListParagraph"/>
        <w:numPr>
          <w:ilvl w:val="1"/>
          <w:numId w:val="116"/>
        </w:numPr>
        <w:tabs>
          <w:tab w:pos="1417" w:val="left" w:leader="none"/>
        </w:tabs>
        <w:spacing w:line="240" w:lineRule="auto" w:before="22" w:after="0"/>
        <w:ind w:left="1417" w:right="0" w:hanging="282"/>
        <w:jc w:val="left"/>
        <w:rPr>
          <w:sz w:val="22"/>
        </w:rPr>
      </w:pPr>
      <w:r>
        <w:rPr>
          <w:sz w:val="22"/>
        </w:rPr>
        <w:t>stanovení</w:t>
      </w:r>
      <w:r>
        <w:rPr>
          <w:spacing w:val="-8"/>
          <w:sz w:val="22"/>
        </w:rPr>
        <w:t> </w:t>
      </w:r>
      <w:r>
        <w:rPr>
          <w:sz w:val="22"/>
        </w:rPr>
        <w:t>podmínek</w:t>
      </w:r>
      <w:r>
        <w:rPr>
          <w:spacing w:val="-6"/>
          <w:sz w:val="22"/>
        </w:rPr>
        <w:t> </w:t>
      </w:r>
      <w:r>
        <w:rPr>
          <w:sz w:val="22"/>
        </w:rPr>
        <w:t>pro</w:t>
      </w:r>
      <w:r>
        <w:rPr>
          <w:spacing w:val="-7"/>
          <w:sz w:val="22"/>
        </w:rPr>
        <w:t> </w:t>
      </w:r>
      <w:r>
        <w:rPr>
          <w:sz w:val="22"/>
        </w:rPr>
        <w:t>povolování</w:t>
      </w:r>
      <w:r>
        <w:rPr>
          <w:spacing w:val="-7"/>
          <w:sz w:val="22"/>
        </w:rPr>
        <w:t> </w:t>
      </w:r>
      <w:r>
        <w:rPr>
          <w:spacing w:val="-2"/>
          <w:sz w:val="22"/>
        </w:rPr>
        <w:t>výjimek.</w:t>
      </w:r>
    </w:p>
    <w:p>
      <w:pPr>
        <w:pStyle w:val="ListParagraph"/>
        <w:numPr>
          <w:ilvl w:val="0"/>
          <w:numId w:val="116"/>
        </w:numPr>
        <w:tabs>
          <w:tab w:pos="1416" w:val="left" w:leader="none"/>
          <w:tab w:pos="1418" w:val="left" w:leader="none"/>
        </w:tabs>
        <w:spacing w:line="117" w:lineRule="auto" w:before="249" w:after="0"/>
        <w:ind w:left="1418" w:right="137" w:hanging="567"/>
        <w:jc w:val="both"/>
        <w:rPr>
          <w:sz w:val="22"/>
        </w:rPr>
      </w:pPr>
      <w:r>
        <w:rPr>
          <w:sz w:val="22"/>
        </w:rPr>
        <w:t>Součástí územního opatření o stavební uzávěře je výkres na podkladu katastrální mapy s vyznačením území, pro které platí stavební uzávěra.</w:t>
      </w:r>
    </w:p>
    <w:p>
      <w:pPr>
        <w:pStyle w:val="ListParagraph"/>
        <w:numPr>
          <w:ilvl w:val="0"/>
          <w:numId w:val="116"/>
        </w:numPr>
        <w:tabs>
          <w:tab w:pos="1416" w:val="left" w:leader="none"/>
          <w:tab w:pos="1418" w:val="left" w:leader="none"/>
        </w:tabs>
        <w:spacing w:line="117" w:lineRule="auto" w:before="298" w:after="0"/>
        <w:ind w:left="1418" w:right="139" w:hanging="567"/>
        <w:jc w:val="both"/>
        <w:rPr>
          <w:sz w:val="22"/>
        </w:rPr>
      </w:pPr>
      <w:r>
        <w:rPr>
          <w:sz w:val="22"/>
        </w:rPr>
        <w:t>Týká-li se územní opatření o stavební uzávěře zvlášť rozsáhlého </w:t>
      </w:r>
      <w:r>
        <w:rPr>
          <w:sz w:val="22"/>
        </w:rPr>
        <w:t>území, nahradí se údaj podle odstavce 1 písm. a) popisem hranice dotčeného území, pro které platí omezení nebo zákaz stavební činnosti.</w:t>
      </w:r>
    </w:p>
    <w:p>
      <w:pPr>
        <w:pStyle w:val="ListParagraph"/>
        <w:spacing w:after="0" w:line="117" w:lineRule="auto"/>
        <w:jc w:val="both"/>
        <w:rPr>
          <w:sz w:val="22"/>
        </w:rPr>
        <w:sectPr>
          <w:pgSz w:w="11910" w:h="16850"/>
          <w:pgMar w:header="708" w:footer="995" w:top="1340" w:bottom="1180" w:left="850" w:right="1559"/>
        </w:sectPr>
      </w:pPr>
    </w:p>
    <w:p>
      <w:pPr>
        <w:spacing w:line="450" w:lineRule="exact" w:before="194"/>
        <w:ind w:left="672" w:right="0" w:firstLine="0"/>
        <w:jc w:val="center"/>
        <w:rPr>
          <w:sz w:val="24"/>
        </w:rPr>
      </w:pPr>
      <w:r>
        <w:rPr>
          <w:sz w:val="24"/>
        </w:rPr>
        <w:t>O</w:t>
      </w:r>
      <w:r>
        <w:rPr>
          <w:spacing w:val="-31"/>
          <w:sz w:val="24"/>
        </w:rPr>
        <w:t> </w:t>
      </w:r>
      <w:r>
        <w:rPr>
          <w:sz w:val="24"/>
        </w:rPr>
        <w:t>d</w:t>
      </w:r>
      <w:r>
        <w:rPr>
          <w:spacing w:val="-30"/>
          <w:sz w:val="24"/>
        </w:rPr>
        <w:t> </w:t>
      </w:r>
      <w:r>
        <w:rPr>
          <w:sz w:val="24"/>
        </w:rPr>
        <w:t>d</w:t>
      </w:r>
      <w:r>
        <w:rPr>
          <w:spacing w:val="-32"/>
          <w:sz w:val="24"/>
        </w:rPr>
        <w:t> </w:t>
      </w:r>
      <w:r>
        <w:rPr>
          <w:sz w:val="24"/>
        </w:rPr>
        <w:t>í</w:t>
      </w:r>
      <w:r>
        <w:rPr>
          <w:spacing w:val="-30"/>
          <w:sz w:val="24"/>
        </w:rPr>
        <w:t> </w:t>
      </w:r>
      <w:r>
        <w:rPr>
          <w:sz w:val="24"/>
        </w:rPr>
        <w:t>l</w:t>
      </w:r>
      <w:r>
        <w:rPr>
          <w:spacing w:val="70"/>
          <w:sz w:val="24"/>
        </w:rPr>
        <w:t> </w:t>
      </w:r>
      <w:r>
        <w:rPr>
          <w:spacing w:val="-12"/>
          <w:sz w:val="24"/>
        </w:rPr>
        <w:t>2</w:t>
      </w:r>
    </w:p>
    <w:p>
      <w:pPr>
        <w:pStyle w:val="BodyText"/>
        <w:spacing w:line="401" w:lineRule="exact"/>
        <w:ind w:left="672" w:firstLine="0"/>
        <w:jc w:val="center"/>
      </w:pPr>
      <w:r>
        <w:rPr>
          <w:color w:val="585858"/>
        </w:rPr>
        <w:t>Ú</w:t>
      </w:r>
      <w:r>
        <w:rPr>
          <w:color w:val="585858"/>
          <w:spacing w:val="-26"/>
        </w:rPr>
        <w:t> </w:t>
      </w:r>
      <w:r>
        <w:rPr>
          <w:color w:val="585858"/>
        </w:rPr>
        <w:t>z</w:t>
      </w:r>
      <w:r>
        <w:rPr>
          <w:color w:val="585858"/>
          <w:spacing w:val="-26"/>
        </w:rPr>
        <w:t> </w:t>
      </w:r>
      <w:r>
        <w:rPr>
          <w:color w:val="585858"/>
        </w:rPr>
        <w:t>e</w:t>
      </w:r>
      <w:r>
        <w:rPr>
          <w:color w:val="585858"/>
          <w:spacing w:val="-26"/>
        </w:rPr>
        <w:t> </w:t>
      </w:r>
      <w:r>
        <w:rPr>
          <w:color w:val="585858"/>
        </w:rPr>
        <w:t>m</w:t>
      </w:r>
      <w:r>
        <w:rPr>
          <w:color w:val="585858"/>
          <w:spacing w:val="-25"/>
        </w:rPr>
        <w:t> </w:t>
      </w:r>
      <w:r>
        <w:rPr>
          <w:color w:val="585858"/>
        </w:rPr>
        <w:t>n</w:t>
      </w:r>
      <w:r>
        <w:rPr>
          <w:color w:val="585858"/>
          <w:spacing w:val="-26"/>
        </w:rPr>
        <w:t> </w:t>
      </w:r>
      <w:r>
        <w:rPr>
          <w:color w:val="585858"/>
        </w:rPr>
        <w:t>í</w:t>
      </w:r>
      <w:r>
        <w:rPr>
          <w:color w:val="585858"/>
          <w:spacing w:val="70"/>
        </w:rPr>
        <w:t> </w:t>
      </w:r>
      <w:r>
        <w:rPr>
          <w:color w:val="585858"/>
        </w:rPr>
        <w:t>o</w:t>
      </w:r>
      <w:r>
        <w:rPr>
          <w:color w:val="585858"/>
          <w:spacing w:val="-26"/>
        </w:rPr>
        <w:t> </w:t>
      </w:r>
      <w:r>
        <w:rPr>
          <w:color w:val="585858"/>
        </w:rPr>
        <w:t>p</w:t>
      </w:r>
      <w:r>
        <w:rPr>
          <w:color w:val="585858"/>
          <w:spacing w:val="-25"/>
        </w:rPr>
        <w:t> </w:t>
      </w:r>
      <w:r>
        <w:rPr>
          <w:color w:val="585858"/>
        </w:rPr>
        <w:t>a</w:t>
      </w:r>
      <w:r>
        <w:rPr>
          <w:color w:val="585858"/>
          <w:spacing w:val="-26"/>
        </w:rPr>
        <w:t> </w:t>
      </w:r>
      <w:r>
        <w:rPr>
          <w:color w:val="585858"/>
        </w:rPr>
        <w:t>t</w:t>
      </w:r>
      <w:r>
        <w:rPr>
          <w:color w:val="585858"/>
          <w:spacing w:val="-28"/>
        </w:rPr>
        <w:t> </w:t>
      </w:r>
      <w:r>
        <w:rPr>
          <w:color w:val="585858"/>
        </w:rPr>
        <w:t>ř</w:t>
      </w:r>
      <w:r>
        <w:rPr>
          <w:color w:val="585858"/>
          <w:spacing w:val="-25"/>
        </w:rPr>
        <w:t> </w:t>
      </w:r>
      <w:r>
        <w:rPr>
          <w:color w:val="585858"/>
        </w:rPr>
        <w:t>e</w:t>
      </w:r>
      <w:r>
        <w:rPr>
          <w:color w:val="585858"/>
          <w:spacing w:val="-26"/>
        </w:rPr>
        <w:t> </w:t>
      </w:r>
      <w:r>
        <w:rPr>
          <w:color w:val="585858"/>
        </w:rPr>
        <w:t>n</w:t>
      </w:r>
      <w:r>
        <w:rPr>
          <w:color w:val="585858"/>
          <w:spacing w:val="-26"/>
        </w:rPr>
        <w:t> </w:t>
      </w:r>
      <w:r>
        <w:rPr>
          <w:color w:val="585858"/>
        </w:rPr>
        <w:t>í</w:t>
      </w:r>
      <w:r>
        <w:rPr>
          <w:color w:val="585858"/>
          <w:spacing w:val="70"/>
        </w:rPr>
        <w:t> </w:t>
      </w:r>
      <w:r>
        <w:rPr>
          <w:color w:val="585858"/>
        </w:rPr>
        <w:t>o</w:t>
      </w:r>
      <w:r>
        <w:rPr>
          <w:color w:val="585858"/>
          <w:spacing w:val="72"/>
        </w:rPr>
        <w:t> </w:t>
      </w:r>
      <w:r>
        <w:rPr>
          <w:color w:val="585858"/>
        </w:rPr>
        <w:t>a</w:t>
      </w:r>
      <w:r>
        <w:rPr>
          <w:color w:val="585858"/>
          <w:spacing w:val="-26"/>
        </w:rPr>
        <w:t> </w:t>
      </w:r>
      <w:r>
        <w:rPr>
          <w:color w:val="585858"/>
        </w:rPr>
        <w:t>s</w:t>
      </w:r>
      <w:r>
        <w:rPr>
          <w:color w:val="585858"/>
          <w:spacing w:val="-25"/>
        </w:rPr>
        <w:t> </w:t>
      </w:r>
      <w:r>
        <w:rPr>
          <w:color w:val="585858"/>
        </w:rPr>
        <w:t>a</w:t>
      </w:r>
      <w:r>
        <w:rPr>
          <w:color w:val="585858"/>
          <w:spacing w:val="-20"/>
        </w:rPr>
        <w:t> </w:t>
      </w:r>
      <w:r>
        <w:rPr>
          <w:color w:val="585858"/>
        </w:rPr>
        <w:t>n</w:t>
      </w:r>
      <w:r>
        <w:rPr>
          <w:color w:val="585858"/>
          <w:spacing w:val="-26"/>
        </w:rPr>
        <w:t> </w:t>
      </w:r>
      <w:r>
        <w:rPr>
          <w:color w:val="585858"/>
        </w:rPr>
        <w:t>a</w:t>
      </w:r>
      <w:r>
        <w:rPr>
          <w:color w:val="585858"/>
          <w:spacing w:val="-29"/>
        </w:rPr>
        <w:t> </w:t>
      </w:r>
      <w:r>
        <w:rPr>
          <w:color w:val="585858"/>
        </w:rPr>
        <w:t>c</w:t>
      </w:r>
      <w:r>
        <w:rPr>
          <w:color w:val="585858"/>
          <w:spacing w:val="-25"/>
        </w:rPr>
        <w:t> </w:t>
      </w:r>
      <w:r>
        <w:rPr>
          <w:color w:val="585858"/>
        </w:rPr>
        <w:t>i</w:t>
      </w:r>
      <w:r>
        <w:rPr>
          <w:color w:val="585858"/>
          <w:spacing w:val="72"/>
        </w:rPr>
        <w:t> </w:t>
      </w:r>
      <w:r>
        <w:rPr>
          <w:color w:val="585858"/>
        </w:rPr>
        <w:t>ú</w:t>
      </w:r>
      <w:r>
        <w:rPr>
          <w:color w:val="585858"/>
          <w:spacing w:val="-26"/>
        </w:rPr>
        <w:t> </w:t>
      </w:r>
      <w:r>
        <w:rPr>
          <w:color w:val="585858"/>
        </w:rPr>
        <w:t>z</w:t>
      </w:r>
      <w:r>
        <w:rPr>
          <w:color w:val="585858"/>
          <w:spacing w:val="-26"/>
        </w:rPr>
        <w:t> </w:t>
      </w:r>
      <w:r>
        <w:rPr>
          <w:color w:val="585858"/>
        </w:rPr>
        <w:t>e</w:t>
      </w:r>
      <w:r>
        <w:rPr>
          <w:color w:val="585858"/>
          <w:spacing w:val="-28"/>
        </w:rPr>
        <w:t> </w:t>
      </w:r>
      <w:r>
        <w:rPr>
          <w:color w:val="585858"/>
        </w:rPr>
        <w:t>m</w:t>
      </w:r>
      <w:r>
        <w:rPr>
          <w:color w:val="585858"/>
          <w:spacing w:val="-25"/>
        </w:rPr>
        <w:t> </w:t>
      </w:r>
      <w:r>
        <w:rPr>
          <w:color w:val="585858"/>
          <w:spacing w:val="-10"/>
        </w:rPr>
        <w:t>í</w:t>
      </w:r>
    </w:p>
    <w:p>
      <w:pPr>
        <w:pStyle w:val="Heading4"/>
        <w:spacing w:before="141"/>
      </w:pPr>
      <w:r>
        <w:rPr/>
        <w:t>§</w:t>
      </w:r>
      <w:r>
        <w:rPr>
          <w:spacing w:val="1"/>
        </w:rPr>
        <w:t> </w:t>
      </w:r>
      <w:r>
        <w:rPr>
          <w:spacing w:val="-5"/>
        </w:rPr>
        <w:t>125</w:t>
      </w:r>
    </w:p>
    <w:p>
      <w:pPr>
        <w:pStyle w:val="BodyText"/>
        <w:spacing w:line="438" w:lineRule="exact"/>
        <w:ind w:left="4032" w:firstLine="0"/>
      </w:pPr>
      <w:r>
        <w:rPr>
          <w:spacing w:val="20"/>
        </w:rPr>
        <w:t>Podmínky</w:t>
      </w:r>
      <w:r>
        <w:rPr>
          <w:spacing w:val="47"/>
        </w:rPr>
        <w:t> </w:t>
      </w:r>
      <w:r>
        <w:rPr>
          <w:spacing w:val="17"/>
        </w:rPr>
        <w:t>vydání</w:t>
      </w:r>
    </w:p>
    <w:p>
      <w:pPr>
        <w:pStyle w:val="ListParagraph"/>
        <w:numPr>
          <w:ilvl w:val="0"/>
          <w:numId w:val="117"/>
        </w:numPr>
        <w:tabs>
          <w:tab w:pos="1416" w:val="left" w:leader="none"/>
          <w:tab w:pos="1418" w:val="left" w:leader="none"/>
        </w:tabs>
        <w:spacing w:line="117" w:lineRule="auto" w:before="209" w:after="0"/>
        <w:ind w:left="1418" w:right="136" w:hanging="567"/>
        <w:jc w:val="both"/>
        <w:rPr>
          <w:sz w:val="22"/>
        </w:rPr>
      </w:pPr>
      <w:r>
        <w:rPr>
          <w:sz w:val="22"/>
        </w:rPr>
        <w:t>Územní opatření o asanaci území se vydává na území postiženém živelní pohromou nebo závažnou havárií, v jejichž důsledku došlo k podstatnému zásahu do využití území, je-li nezbytné pro postižené území </w:t>
      </w:r>
      <w:r>
        <w:rPr>
          <w:sz w:val="22"/>
        </w:rPr>
        <w:t>stanovit podmínky pro odstranění jejich dopadů a pro další využití území.</w:t>
      </w:r>
    </w:p>
    <w:p>
      <w:pPr>
        <w:pStyle w:val="ListParagraph"/>
        <w:numPr>
          <w:ilvl w:val="0"/>
          <w:numId w:val="117"/>
        </w:numPr>
        <w:tabs>
          <w:tab w:pos="1416" w:val="left" w:leader="none"/>
          <w:tab w:pos="1418" w:val="left" w:leader="none"/>
        </w:tabs>
        <w:spacing w:line="117" w:lineRule="auto" w:before="295" w:after="0"/>
        <w:ind w:left="1418" w:right="133" w:hanging="567"/>
        <w:jc w:val="both"/>
        <w:rPr>
          <w:sz w:val="22"/>
        </w:rPr>
      </w:pPr>
      <w:r>
        <w:rPr>
          <w:sz w:val="22"/>
        </w:rPr>
        <w:t>Územní opatření o asanaci území lze vydat i pro území, ve kterém jsou závadné stavby, kontaminovaná místa nebo staré ekologické zátěže, a to z důvodů hygienických, bezpečnostních, požárních, provozních a ochrany životního prostředí, a u nichž je ve veřejném zájmu nebo z důvodu ohrožení života nebo zdraví osob nebo hrozby značné újmy nutné nařídit úpravy, odstranění staveb, sanaci, rekultivaci kontaminovaných míst nebo starých ekologických zátěží.</w:t>
      </w:r>
    </w:p>
    <w:p>
      <w:pPr>
        <w:pStyle w:val="ListParagraph"/>
        <w:numPr>
          <w:ilvl w:val="0"/>
          <w:numId w:val="117"/>
        </w:numPr>
        <w:tabs>
          <w:tab w:pos="1416" w:val="left" w:leader="none"/>
          <w:tab w:pos="1418" w:val="left" w:leader="none"/>
        </w:tabs>
        <w:spacing w:line="117" w:lineRule="auto" w:before="295" w:after="0"/>
        <w:ind w:left="1418" w:right="136" w:hanging="567"/>
        <w:jc w:val="both"/>
        <w:rPr>
          <w:sz w:val="22"/>
        </w:rPr>
      </w:pPr>
      <w:r>
        <w:rPr>
          <w:sz w:val="22"/>
        </w:rPr>
        <w:t>Dnem nabytí účinnosti územního opatření o asanaci území pozbývá v dotčeném území účinnosti vydaná územně plánovací dokumentace v rozsahu podle § 126 odst. 2.</w:t>
      </w:r>
    </w:p>
    <w:p>
      <w:pPr>
        <w:pStyle w:val="ListParagraph"/>
        <w:numPr>
          <w:ilvl w:val="0"/>
          <w:numId w:val="117"/>
        </w:numPr>
        <w:tabs>
          <w:tab w:pos="1416" w:val="left" w:leader="none"/>
          <w:tab w:pos="1418" w:val="left" w:leader="none"/>
        </w:tabs>
        <w:spacing w:line="117" w:lineRule="auto" w:before="296" w:after="0"/>
        <w:ind w:left="1418" w:right="140" w:hanging="567"/>
        <w:jc w:val="both"/>
        <w:rPr>
          <w:sz w:val="22"/>
        </w:rPr>
      </w:pPr>
      <w:r>
        <w:rPr>
          <w:sz w:val="22"/>
        </w:rPr>
        <w:t>Územní opatření o asanaci území pozbývá účinnosti dnem vydání nové územně plánovací dokumentace nebo její změny pro dotčené území.</w:t>
      </w:r>
    </w:p>
    <w:p>
      <w:pPr>
        <w:pStyle w:val="ListParagraph"/>
        <w:numPr>
          <w:ilvl w:val="0"/>
          <w:numId w:val="117"/>
        </w:numPr>
        <w:tabs>
          <w:tab w:pos="1417" w:val="left" w:leader="none"/>
        </w:tabs>
        <w:spacing w:line="240" w:lineRule="auto" w:before="73" w:after="0"/>
        <w:ind w:left="1417" w:right="0" w:hanging="565"/>
        <w:jc w:val="both"/>
        <w:rPr>
          <w:sz w:val="22"/>
        </w:rPr>
      </w:pPr>
      <w:r>
        <w:rPr>
          <w:sz w:val="22"/>
        </w:rPr>
        <w:t>Územní</w:t>
      </w:r>
      <w:r>
        <w:rPr>
          <w:spacing w:val="-8"/>
          <w:sz w:val="22"/>
        </w:rPr>
        <w:t> </w:t>
      </w:r>
      <w:r>
        <w:rPr>
          <w:sz w:val="22"/>
        </w:rPr>
        <w:t>opatření</w:t>
      </w:r>
      <w:r>
        <w:rPr>
          <w:spacing w:val="-5"/>
          <w:sz w:val="22"/>
        </w:rPr>
        <w:t> </w:t>
      </w:r>
      <w:r>
        <w:rPr>
          <w:sz w:val="22"/>
        </w:rPr>
        <w:t>o</w:t>
      </w:r>
      <w:r>
        <w:rPr>
          <w:spacing w:val="-3"/>
          <w:sz w:val="22"/>
        </w:rPr>
        <w:t> </w:t>
      </w:r>
      <w:r>
        <w:rPr>
          <w:sz w:val="22"/>
        </w:rPr>
        <w:t>asanaci</w:t>
      </w:r>
      <w:r>
        <w:rPr>
          <w:spacing w:val="-2"/>
          <w:sz w:val="22"/>
        </w:rPr>
        <w:t> </w:t>
      </w:r>
      <w:r>
        <w:rPr>
          <w:sz w:val="22"/>
        </w:rPr>
        <w:t>území</w:t>
      </w:r>
      <w:r>
        <w:rPr>
          <w:spacing w:val="-5"/>
          <w:sz w:val="22"/>
        </w:rPr>
        <w:t> </w:t>
      </w:r>
      <w:r>
        <w:rPr>
          <w:sz w:val="22"/>
        </w:rPr>
        <w:t>dále</w:t>
      </w:r>
      <w:r>
        <w:rPr>
          <w:spacing w:val="-5"/>
          <w:sz w:val="22"/>
        </w:rPr>
        <w:t> </w:t>
      </w:r>
      <w:r>
        <w:rPr>
          <w:sz w:val="22"/>
        </w:rPr>
        <w:t>pozbývá</w:t>
      </w:r>
      <w:r>
        <w:rPr>
          <w:spacing w:val="-6"/>
          <w:sz w:val="22"/>
        </w:rPr>
        <w:t> </w:t>
      </w:r>
      <w:r>
        <w:rPr>
          <w:sz w:val="22"/>
        </w:rPr>
        <w:t>účinnosti</w:t>
      </w:r>
      <w:r>
        <w:rPr>
          <w:spacing w:val="-2"/>
          <w:sz w:val="22"/>
        </w:rPr>
        <w:t> </w:t>
      </w:r>
      <w:r>
        <w:rPr>
          <w:sz w:val="22"/>
        </w:rPr>
        <w:t>jeho</w:t>
      </w:r>
      <w:r>
        <w:rPr>
          <w:spacing w:val="-5"/>
          <w:sz w:val="22"/>
        </w:rPr>
        <w:t> </w:t>
      </w:r>
      <w:r>
        <w:rPr>
          <w:spacing w:val="-2"/>
          <w:sz w:val="22"/>
        </w:rPr>
        <w:t>zrušením.</w:t>
      </w:r>
    </w:p>
    <w:p>
      <w:pPr>
        <w:pStyle w:val="Heading4"/>
        <w:spacing w:before="82"/>
      </w:pPr>
      <w:r>
        <w:rPr/>
        <w:t>§</w:t>
      </w:r>
      <w:r>
        <w:rPr>
          <w:spacing w:val="1"/>
        </w:rPr>
        <w:t> </w:t>
      </w:r>
      <w:r>
        <w:rPr>
          <w:spacing w:val="-5"/>
        </w:rPr>
        <w:t>126</w:t>
      </w:r>
    </w:p>
    <w:p>
      <w:pPr>
        <w:pStyle w:val="BodyText"/>
        <w:spacing w:line="437" w:lineRule="exact"/>
        <w:ind w:left="4719" w:firstLine="0"/>
      </w:pPr>
      <w:r>
        <w:rPr>
          <w:spacing w:val="16"/>
        </w:rPr>
        <w:t>Obsah</w:t>
      </w:r>
    </w:p>
    <w:p>
      <w:pPr>
        <w:pStyle w:val="ListParagraph"/>
        <w:numPr>
          <w:ilvl w:val="0"/>
          <w:numId w:val="118"/>
        </w:numPr>
        <w:tabs>
          <w:tab w:pos="1417" w:val="left" w:leader="none"/>
        </w:tabs>
        <w:spacing w:line="523" w:lineRule="exact" w:before="0" w:after="0"/>
        <w:ind w:left="1417" w:right="0" w:hanging="565"/>
        <w:jc w:val="both"/>
        <w:rPr>
          <w:sz w:val="22"/>
        </w:rPr>
      </w:pPr>
      <w:r>
        <w:rPr>
          <w:sz w:val="22"/>
        </w:rPr>
        <w:t>Územní</w:t>
      </w:r>
      <w:r>
        <w:rPr>
          <w:spacing w:val="-6"/>
          <w:sz w:val="22"/>
        </w:rPr>
        <w:t> </w:t>
      </w:r>
      <w:r>
        <w:rPr>
          <w:sz w:val="22"/>
        </w:rPr>
        <w:t>opatření</w:t>
      </w:r>
      <w:r>
        <w:rPr>
          <w:spacing w:val="-5"/>
          <w:sz w:val="22"/>
        </w:rPr>
        <w:t> </w:t>
      </w:r>
      <w:r>
        <w:rPr>
          <w:sz w:val="22"/>
        </w:rPr>
        <w:t>o</w:t>
      </w:r>
      <w:r>
        <w:rPr>
          <w:spacing w:val="-3"/>
          <w:sz w:val="22"/>
        </w:rPr>
        <w:t> </w:t>
      </w:r>
      <w:r>
        <w:rPr>
          <w:sz w:val="22"/>
        </w:rPr>
        <w:t>asanaci</w:t>
      </w:r>
      <w:r>
        <w:rPr>
          <w:spacing w:val="-2"/>
          <w:sz w:val="22"/>
        </w:rPr>
        <w:t> </w:t>
      </w:r>
      <w:r>
        <w:rPr>
          <w:sz w:val="22"/>
        </w:rPr>
        <w:t>území</w:t>
      </w:r>
      <w:r>
        <w:rPr>
          <w:spacing w:val="-2"/>
          <w:sz w:val="22"/>
        </w:rPr>
        <w:t> obsahuje</w:t>
      </w:r>
    </w:p>
    <w:p>
      <w:pPr>
        <w:pStyle w:val="ListParagraph"/>
        <w:numPr>
          <w:ilvl w:val="1"/>
          <w:numId w:val="118"/>
        </w:numPr>
        <w:tabs>
          <w:tab w:pos="1416" w:val="left" w:leader="none"/>
          <w:tab w:pos="1418" w:val="left" w:leader="none"/>
        </w:tabs>
        <w:spacing w:line="117" w:lineRule="auto" w:before="251" w:after="0"/>
        <w:ind w:left="1418" w:right="137" w:hanging="284"/>
        <w:jc w:val="both"/>
        <w:rPr>
          <w:sz w:val="22"/>
        </w:rPr>
      </w:pPr>
      <w:r>
        <w:rPr>
          <w:sz w:val="22"/>
        </w:rPr>
        <w:t>vymezení území s uvedením katastrálního území a parcelních čísel pozemků</w:t>
      </w:r>
      <w:r>
        <w:rPr>
          <w:spacing w:val="40"/>
          <w:sz w:val="22"/>
        </w:rPr>
        <w:t> </w:t>
      </w:r>
      <w:r>
        <w:rPr>
          <w:sz w:val="22"/>
        </w:rPr>
        <w:t>a</w:t>
      </w:r>
      <w:r>
        <w:rPr>
          <w:spacing w:val="-2"/>
          <w:sz w:val="22"/>
        </w:rPr>
        <w:t> </w:t>
      </w:r>
      <w:r>
        <w:rPr>
          <w:sz w:val="22"/>
        </w:rPr>
        <w:t>staveb</w:t>
      </w:r>
      <w:r>
        <w:rPr>
          <w:spacing w:val="-4"/>
          <w:sz w:val="22"/>
        </w:rPr>
        <w:t> </w:t>
      </w:r>
      <w:r>
        <w:rPr>
          <w:sz w:val="22"/>
        </w:rPr>
        <w:t>na</w:t>
      </w:r>
      <w:r>
        <w:rPr>
          <w:spacing w:val="-2"/>
          <w:sz w:val="22"/>
        </w:rPr>
        <w:t> </w:t>
      </w:r>
      <w:r>
        <w:rPr>
          <w:sz w:val="22"/>
        </w:rPr>
        <w:t>nich</w:t>
      </w:r>
      <w:r>
        <w:rPr>
          <w:spacing w:val="-4"/>
          <w:sz w:val="22"/>
        </w:rPr>
        <w:t> </w:t>
      </w:r>
      <w:r>
        <w:rPr>
          <w:sz w:val="22"/>
        </w:rPr>
        <w:t>podle</w:t>
      </w:r>
      <w:r>
        <w:rPr>
          <w:spacing w:val="-4"/>
          <w:sz w:val="22"/>
        </w:rPr>
        <w:t> </w:t>
      </w:r>
      <w:r>
        <w:rPr>
          <w:sz w:val="22"/>
        </w:rPr>
        <w:t>katastru</w:t>
      </w:r>
      <w:r>
        <w:rPr>
          <w:spacing w:val="-2"/>
          <w:sz w:val="22"/>
        </w:rPr>
        <w:t> </w:t>
      </w:r>
      <w:r>
        <w:rPr>
          <w:sz w:val="22"/>
        </w:rPr>
        <w:t>nemovitostí,</w:t>
      </w:r>
      <w:r>
        <w:rPr>
          <w:spacing w:val="-3"/>
          <w:sz w:val="22"/>
        </w:rPr>
        <w:t> </w:t>
      </w:r>
      <w:r>
        <w:rPr>
          <w:sz w:val="22"/>
        </w:rPr>
        <w:t>pro</w:t>
      </w:r>
      <w:r>
        <w:rPr>
          <w:spacing w:val="-1"/>
          <w:sz w:val="22"/>
        </w:rPr>
        <w:t> </w:t>
      </w:r>
      <w:r>
        <w:rPr>
          <w:sz w:val="22"/>
        </w:rPr>
        <w:t>které</w:t>
      </w:r>
      <w:r>
        <w:rPr>
          <w:spacing w:val="-4"/>
          <w:sz w:val="22"/>
        </w:rPr>
        <w:t> </w:t>
      </w:r>
      <w:r>
        <w:rPr>
          <w:sz w:val="22"/>
        </w:rPr>
        <w:t>platí</w:t>
      </w:r>
      <w:r>
        <w:rPr>
          <w:spacing w:val="-1"/>
          <w:sz w:val="22"/>
        </w:rPr>
        <w:t> </w:t>
      </w:r>
      <w:r>
        <w:rPr>
          <w:sz w:val="22"/>
        </w:rPr>
        <w:t>územní</w:t>
      </w:r>
      <w:r>
        <w:rPr>
          <w:spacing w:val="-4"/>
          <w:sz w:val="22"/>
        </w:rPr>
        <w:t> </w:t>
      </w:r>
      <w:r>
        <w:rPr>
          <w:sz w:val="22"/>
        </w:rPr>
        <w:t>opatření</w:t>
      </w:r>
      <w:r>
        <w:rPr>
          <w:spacing w:val="-4"/>
          <w:sz w:val="22"/>
        </w:rPr>
        <w:t> </w:t>
      </w:r>
      <w:r>
        <w:rPr>
          <w:sz w:val="22"/>
        </w:rPr>
        <w:t>o asanaci území,</w:t>
      </w:r>
    </w:p>
    <w:p>
      <w:pPr>
        <w:pStyle w:val="ListParagraph"/>
        <w:numPr>
          <w:ilvl w:val="1"/>
          <w:numId w:val="118"/>
        </w:numPr>
        <w:tabs>
          <w:tab w:pos="1416" w:val="left" w:leader="none"/>
          <w:tab w:pos="1418" w:val="left" w:leader="none"/>
        </w:tabs>
        <w:spacing w:line="117" w:lineRule="auto" w:before="296" w:after="0"/>
        <w:ind w:left="1418" w:right="138" w:hanging="284"/>
        <w:jc w:val="both"/>
        <w:rPr>
          <w:sz w:val="22"/>
        </w:rPr>
      </w:pPr>
      <w:r>
        <w:rPr>
          <w:sz w:val="22"/>
        </w:rPr>
        <w:t>seznam pozemků, které musí být upraveny nebo zabezpečeny s uvedením způsobu provedení,</w:t>
      </w:r>
    </w:p>
    <w:p>
      <w:pPr>
        <w:pStyle w:val="ListParagraph"/>
        <w:numPr>
          <w:ilvl w:val="1"/>
          <w:numId w:val="118"/>
        </w:numPr>
        <w:tabs>
          <w:tab w:pos="1415" w:val="left" w:leader="none"/>
          <w:tab w:pos="1418" w:val="left" w:leader="none"/>
        </w:tabs>
        <w:spacing w:line="117" w:lineRule="auto" w:before="300" w:after="0"/>
        <w:ind w:left="1418" w:right="135" w:hanging="284"/>
        <w:jc w:val="both"/>
        <w:rPr>
          <w:sz w:val="22"/>
        </w:rPr>
      </w:pPr>
      <w:r>
        <w:rPr>
          <w:sz w:val="22"/>
        </w:rPr>
        <w:t>seznam staveb a zařízení, které musí být odstraněny, zabezpečeny nebo upraveny s uvedením způsobu provedení,</w:t>
      </w:r>
    </w:p>
    <w:p>
      <w:pPr>
        <w:pStyle w:val="ListParagraph"/>
        <w:numPr>
          <w:ilvl w:val="1"/>
          <w:numId w:val="118"/>
        </w:numPr>
        <w:tabs>
          <w:tab w:pos="1416" w:val="left" w:leader="none"/>
          <w:tab w:pos="1418" w:val="left" w:leader="none"/>
        </w:tabs>
        <w:spacing w:line="117" w:lineRule="auto" w:before="297" w:after="0"/>
        <w:ind w:left="1418" w:right="137" w:hanging="284"/>
        <w:jc w:val="both"/>
        <w:rPr>
          <w:sz w:val="22"/>
        </w:rPr>
      </w:pPr>
      <w:r>
        <w:rPr>
          <w:sz w:val="22"/>
        </w:rPr>
        <w:t>stanovení územních, stavebně technických a bezpečnostních podmínek pro provádění asanace, sanace nebo rekultivace území,</w:t>
      </w:r>
    </w:p>
    <w:p>
      <w:pPr>
        <w:pStyle w:val="ListParagraph"/>
        <w:spacing w:after="0" w:line="117" w:lineRule="auto"/>
        <w:jc w:val="both"/>
        <w:rPr>
          <w:sz w:val="22"/>
        </w:rPr>
        <w:sectPr>
          <w:pgSz w:w="11910" w:h="16850"/>
          <w:pgMar w:header="708" w:footer="995" w:top="1340" w:bottom="1180" w:left="850" w:right="1559"/>
        </w:sectPr>
      </w:pPr>
    </w:p>
    <w:p>
      <w:pPr>
        <w:pStyle w:val="ListParagraph"/>
        <w:numPr>
          <w:ilvl w:val="1"/>
          <w:numId w:val="118"/>
        </w:numPr>
        <w:tabs>
          <w:tab w:pos="1416" w:val="left" w:leader="none"/>
          <w:tab w:pos="1418" w:val="left" w:leader="none"/>
        </w:tabs>
        <w:spacing w:line="117" w:lineRule="auto" w:before="360" w:after="0"/>
        <w:ind w:left="1418" w:right="135" w:hanging="284"/>
        <w:jc w:val="left"/>
        <w:rPr>
          <w:sz w:val="22"/>
        </w:rPr>
      </w:pPr>
      <w:r>
        <w:rPr>
          <w:sz w:val="22"/>
        </w:rPr>
        <w:t>stanovení</w:t>
      </w:r>
      <w:r>
        <w:rPr>
          <w:spacing w:val="80"/>
          <w:sz w:val="22"/>
        </w:rPr>
        <w:t> </w:t>
      </w:r>
      <w:r>
        <w:rPr>
          <w:sz w:val="22"/>
        </w:rPr>
        <w:t>územních,</w:t>
      </w:r>
      <w:r>
        <w:rPr>
          <w:spacing w:val="80"/>
          <w:sz w:val="22"/>
        </w:rPr>
        <w:t> </w:t>
      </w:r>
      <w:r>
        <w:rPr>
          <w:sz w:val="22"/>
        </w:rPr>
        <w:t>architektonických</w:t>
      </w:r>
      <w:r>
        <w:rPr>
          <w:spacing w:val="80"/>
          <w:sz w:val="22"/>
        </w:rPr>
        <w:t> </w:t>
      </w:r>
      <w:r>
        <w:rPr>
          <w:sz w:val="22"/>
        </w:rPr>
        <w:t>a</w:t>
      </w:r>
      <w:r>
        <w:rPr>
          <w:spacing w:val="80"/>
          <w:sz w:val="22"/>
        </w:rPr>
        <w:t> </w:t>
      </w:r>
      <w:r>
        <w:rPr>
          <w:sz w:val="22"/>
        </w:rPr>
        <w:t>urbanistických</w:t>
      </w:r>
      <w:r>
        <w:rPr>
          <w:spacing w:val="80"/>
          <w:sz w:val="22"/>
        </w:rPr>
        <w:t> </w:t>
      </w:r>
      <w:r>
        <w:rPr>
          <w:sz w:val="22"/>
        </w:rPr>
        <w:t>podmínek</w:t>
      </w:r>
      <w:r>
        <w:rPr>
          <w:spacing w:val="80"/>
          <w:sz w:val="22"/>
        </w:rPr>
        <w:t> </w:t>
      </w:r>
      <w:r>
        <w:rPr>
          <w:sz w:val="22"/>
        </w:rPr>
        <w:t>pro</w:t>
      </w:r>
      <w:r>
        <w:rPr>
          <w:spacing w:val="40"/>
          <w:sz w:val="22"/>
        </w:rPr>
        <w:t> </w:t>
      </w:r>
      <w:r>
        <w:rPr>
          <w:sz w:val="22"/>
        </w:rPr>
        <w:t>budoucí využití území,</w:t>
      </w:r>
    </w:p>
    <w:p>
      <w:pPr>
        <w:pStyle w:val="ListParagraph"/>
        <w:numPr>
          <w:ilvl w:val="1"/>
          <w:numId w:val="118"/>
        </w:numPr>
        <w:tabs>
          <w:tab w:pos="1416" w:val="left" w:leader="none"/>
        </w:tabs>
        <w:spacing w:line="240" w:lineRule="auto" w:before="73" w:after="0"/>
        <w:ind w:left="1416" w:right="0" w:hanging="281"/>
        <w:jc w:val="left"/>
        <w:rPr>
          <w:sz w:val="22"/>
        </w:rPr>
      </w:pPr>
      <w:r>
        <w:rPr>
          <w:sz w:val="22"/>
        </w:rPr>
        <w:t>případné</w:t>
      </w:r>
      <w:r>
        <w:rPr>
          <w:spacing w:val="-10"/>
          <w:sz w:val="22"/>
        </w:rPr>
        <w:t> </w:t>
      </w:r>
      <w:r>
        <w:rPr>
          <w:sz w:val="22"/>
        </w:rPr>
        <w:t>další</w:t>
      </w:r>
      <w:r>
        <w:rPr>
          <w:spacing w:val="-8"/>
          <w:sz w:val="22"/>
        </w:rPr>
        <w:t> </w:t>
      </w:r>
      <w:r>
        <w:rPr>
          <w:sz w:val="22"/>
        </w:rPr>
        <w:t>podmínky</w:t>
      </w:r>
      <w:r>
        <w:rPr>
          <w:spacing w:val="-6"/>
          <w:sz w:val="22"/>
        </w:rPr>
        <w:t> </w:t>
      </w:r>
      <w:r>
        <w:rPr>
          <w:sz w:val="22"/>
        </w:rPr>
        <w:t>vyplývající</w:t>
      </w:r>
      <w:r>
        <w:rPr>
          <w:spacing w:val="-4"/>
          <w:sz w:val="22"/>
        </w:rPr>
        <w:t> </w:t>
      </w:r>
      <w:r>
        <w:rPr>
          <w:sz w:val="22"/>
        </w:rPr>
        <w:t>ze</w:t>
      </w:r>
      <w:r>
        <w:rPr>
          <w:spacing w:val="-8"/>
          <w:sz w:val="22"/>
        </w:rPr>
        <w:t> </w:t>
      </w:r>
      <w:r>
        <w:rPr>
          <w:sz w:val="22"/>
        </w:rPr>
        <w:t>stanovisek</w:t>
      </w:r>
      <w:r>
        <w:rPr>
          <w:spacing w:val="-7"/>
          <w:sz w:val="22"/>
        </w:rPr>
        <w:t> </w:t>
      </w:r>
      <w:r>
        <w:rPr>
          <w:sz w:val="22"/>
        </w:rPr>
        <w:t>dotčených</w:t>
      </w:r>
      <w:r>
        <w:rPr>
          <w:spacing w:val="-5"/>
          <w:sz w:val="22"/>
        </w:rPr>
        <w:t> </w:t>
      </w:r>
      <w:r>
        <w:rPr>
          <w:spacing w:val="-2"/>
          <w:sz w:val="22"/>
        </w:rPr>
        <w:t>orgánů.</w:t>
      </w:r>
    </w:p>
    <w:p>
      <w:pPr>
        <w:pStyle w:val="ListParagraph"/>
        <w:numPr>
          <w:ilvl w:val="0"/>
          <w:numId w:val="118"/>
        </w:numPr>
        <w:tabs>
          <w:tab w:pos="1416" w:val="left" w:leader="none"/>
          <w:tab w:pos="1418" w:val="left" w:leader="none"/>
        </w:tabs>
        <w:spacing w:line="117" w:lineRule="auto" w:before="249" w:after="0"/>
        <w:ind w:left="1418" w:right="137" w:hanging="567"/>
        <w:jc w:val="both"/>
        <w:rPr>
          <w:sz w:val="22"/>
        </w:rPr>
      </w:pPr>
      <w:r>
        <w:rPr>
          <w:sz w:val="22"/>
        </w:rPr>
        <w:t>V územním opatření o asanaci území se označí územně plánovací dokumentace, která v dotčeném území pozbývá účinnosti, a vymezí území, ve kterém pozbývá účinnosti.</w:t>
      </w:r>
    </w:p>
    <w:p>
      <w:pPr>
        <w:pStyle w:val="ListParagraph"/>
        <w:numPr>
          <w:ilvl w:val="0"/>
          <w:numId w:val="118"/>
        </w:numPr>
        <w:tabs>
          <w:tab w:pos="1416" w:val="left" w:leader="none"/>
          <w:tab w:pos="1418" w:val="left" w:leader="none"/>
        </w:tabs>
        <w:spacing w:line="117" w:lineRule="auto" w:before="298" w:after="0"/>
        <w:ind w:left="1418" w:right="140" w:hanging="567"/>
        <w:jc w:val="both"/>
        <w:rPr>
          <w:sz w:val="22"/>
        </w:rPr>
      </w:pPr>
      <w:r>
        <w:rPr>
          <w:sz w:val="22"/>
        </w:rPr>
        <w:t>Součástí územního opatření o asanaci území je výkres na kopii katastrální mapy nebo na kopii jiného státního mapového díla vhodného měřítka s vyznačením území, kterého se územní opatření o asanaci týká.</w:t>
      </w:r>
    </w:p>
    <w:p>
      <w:pPr>
        <w:pStyle w:val="ListParagraph"/>
        <w:numPr>
          <w:ilvl w:val="0"/>
          <w:numId w:val="118"/>
        </w:numPr>
        <w:tabs>
          <w:tab w:pos="1416" w:val="left" w:leader="none"/>
          <w:tab w:pos="1418" w:val="left" w:leader="none"/>
        </w:tabs>
        <w:spacing w:line="117" w:lineRule="auto" w:before="297" w:after="0"/>
        <w:ind w:left="1418" w:right="136" w:hanging="567"/>
        <w:jc w:val="both"/>
        <w:rPr>
          <w:sz w:val="22"/>
        </w:rPr>
      </w:pPr>
      <w:r>
        <w:rPr>
          <w:sz w:val="22"/>
        </w:rPr>
        <w:t>Týká-li</w:t>
      </w:r>
      <w:r>
        <w:rPr>
          <w:spacing w:val="-9"/>
          <w:sz w:val="22"/>
        </w:rPr>
        <w:t> </w:t>
      </w:r>
      <w:r>
        <w:rPr>
          <w:sz w:val="22"/>
        </w:rPr>
        <w:t>se</w:t>
      </w:r>
      <w:r>
        <w:rPr>
          <w:spacing w:val="-8"/>
          <w:sz w:val="22"/>
        </w:rPr>
        <w:t> </w:t>
      </w:r>
      <w:r>
        <w:rPr>
          <w:sz w:val="22"/>
        </w:rPr>
        <w:t>územní</w:t>
      </w:r>
      <w:r>
        <w:rPr>
          <w:spacing w:val="-8"/>
          <w:sz w:val="22"/>
        </w:rPr>
        <w:t> </w:t>
      </w:r>
      <w:r>
        <w:rPr>
          <w:sz w:val="22"/>
        </w:rPr>
        <w:t>opatření</w:t>
      </w:r>
      <w:r>
        <w:rPr>
          <w:spacing w:val="-8"/>
          <w:sz w:val="22"/>
        </w:rPr>
        <w:t> </w:t>
      </w:r>
      <w:r>
        <w:rPr>
          <w:sz w:val="22"/>
        </w:rPr>
        <w:t>o</w:t>
      </w:r>
      <w:r>
        <w:rPr>
          <w:spacing w:val="-8"/>
          <w:sz w:val="22"/>
        </w:rPr>
        <w:t> </w:t>
      </w:r>
      <w:r>
        <w:rPr>
          <w:sz w:val="22"/>
        </w:rPr>
        <w:t>asanaci</w:t>
      </w:r>
      <w:r>
        <w:rPr>
          <w:spacing w:val="-8"/>
          <w:sz w:val="22"/>
        </w:rPr>
        <w:t> </w:t>
      </w:r>
      <w:r>
        <w:rPr>
          <w:sz w:val="22"/>
        </w:rPr>
        <w:t>území</w:t>
      </w:r>
      <w:r>
        <w:rPr>
          <w:spacing w:val="-7"/>
          <w:sz w:val="22"/>
        </w:rPr>
        <w:t> </w:t>
      </w:r>
      <w:r>
        <w:rPr>
          <w:sz w:val="22"/>
        </w:rPr>
        <w:t>zvlášť</w:t>
      </w:r>
      <w:r>
        <w:rPr>
          <w:spacing w:val="-7"/>
          <w:sz w:val="22"/>
        </w:rPr>
        <w:t> </w:t>
      </w:r>
      <w:r>
        <w:rPr>
          <w:sz w:val="22"/>
        </w:rPr>
        <w:t>rozsáhlého</w:t>
      </w:r>
      <w:r>
        <w:rPr>
          <w:spacing w:val="-8"/>
          <w:sz w:val="22"/>
        </w:rPr>
        <w:t> </w:t>
      </w:r>
      <w:r>
        <w:rPr>
          <w:sz w:val="22"/>
        </w:rPr>
        <w:t>území,</w:t>
      </w:r>
      <w:r>
        <w:rPr>
          <w:spacing w:val="-7"/>
          <w:sz w:val="22"/>
        </w:rPr>
        <w:t> </w:t>
      </w:r>
      <w:r>
        <w:rPr>
          <w:sz w:val="22"/>
        </w:rPr>
        <w:t>nahradí se údaj podle odstavce 1 písm. a) popisem hranice dotčeného území, kterého</w:t>
      </w:r>
      <w:r>
        <w:rPr>
          <w:spacing w:val="40"/>
          <w:sz w:val="22"/>
        </w:rPr>
        <w:t> </w:t>
      </w:r>
      <w:r>
        <w:rPr>
          <w:sz w:val="22"/>
        </w:rPr>
        <w:t>se opatření o asanaci území týká.</w:t>
      </w:r>
    </w:p>
    <w:p>
      <w:pPr>
        <w:spacing w:line="450" w:lineRule="exact" w:before="9"/>
        <w:ind w:left="672" w:right="0" w:firstLine="0"/>
        <w:jc w:val="center"/>
        <w:rPr>
          <w:sz w:val="24"/>
        </w:rPr>
      </w:pPr>
      <w:r>
        <w:rPr>
          <w:sz w:val="24"/>
        </w:rPr>
        <w:t>O</w:t>
      </w:r>
      <w:r>
        <w:rPr>
          <w:spacing w:val="-31"/>
          <w:sz w:val="24"/>
        </w:rPr>
        <w:t> </w:t>
      </w:r>
      <w:r>
        <w:rPr>
          <w:sz w:val="24"/>
        </w:rPr>
        <w:t>d</w:t>
      </w:r>
      <w:r>
        <w:rPr>
          <w:spacing w:val="-30"/>
          <w:sz w:val="24"/>
        </w:rPr>
        <w:t> </w:t>
      </w:r>
      <w:r>
        <w:rPr>
          <w:sz w:val="24"/>
        </w:rPr>
        <w:t>d</w:t>
      </w:r>
      <w:r>
        <w:rPr>
          <w:spacing w:val="-32"/>
          <w:sz w:val="24"/>
        </w:rPr>
        <w:t> </w:t>
      </w:r>
      <w:r>
        <w:rPr>
          <w:sz w:val="24"/>
        </w:rPr>
        <w:t>í</w:t>
      </w:r>
      <w:r>
        <w:rPr>
          <w:spacing w:val="-30"/>
          <w:sz w:val="24"/>
        </w:rPr>
        <w:t> </w:t>
      </w:r>
      <w:r>
        <w:rPr>
          <w:sz w:val="24"/>
        </w:rPr>
        <w:t>l</w:t>
      </w:r>
      <w:r>
        <w:rPr>
          <w:spacing w:val="70"/>
          <w:sz w:val="24"/>
        </w:rPr>
        <w:t> </w:t>
      </w:r>
      <w:r>
        <w:rPr>
          <w:spacing w:val="-12"/>
          <w:sz w:val="24"/>
        </w:rPr>
        <w:t>3</w:t>
      </w:r>
    </w:p>
    <w:p>
      <w:pPr>
        <w:pStyle w:val="BodyText"/>
        <w:spacing w:line="401" w:lineRule="exact"/>
        <w:ind w:left="667" w:firstLine="0"/>
        <w:jc w:val="center"/>
      </w:pPr>
      <w:r>
        <w:rPr>
          <w:color w:val="585858"/>
        </w:rPr>
        <w:t>P</w:t>
      </w:r>
      <w:r>
        <w:rPr>
          <w:color w:val="585858"/>
          <w:spacing w:val="-27"/>
        </w:rPr>
        <w:t> </w:t>
      </w:r>
      <w:r>
        <w:rPr>
          <w:color w:val="585858"/>
        </w:rPr>
        <w:t>o</w:t>
      </w:r>
      <w:r>
        <w:rPr>
          <w:color w:val="585858"/>
          <w:spacing w:val="-26"/>
        </w:rPr>
        <w:t> </w:t>
      </w:r>
      <w:r>
        <w:rPr>
          <w:color w:val="585858"/>
        </w:rPr>
        <w:t>ř</w:t>
      </w:r>
      <w:r>
        <w:rPr>
          <w:color w:val="585858"/>
          <w:spacing w:val="-25"/>
        </w:rPr>
        <w:t> </w:t>
      </w:r>
      <w:r>
        <w:rPr>
          <w:color w:val="585858"/>
        </w:rPr>
        <w:t>i</w:t>
      </w:r>
      <w:r>
        <w:rPr>
          <w:color w:val="585858"/>
          <w:spacing w:val="-26"/>
        </w:rPr>
        <w:t> </w:t>
      </w:r>
      <w:r>
        <w:rPr>
          <w:color w:val="585858"/>
        </w:rPr>
        <w:t>z</w:t>
      </w:r>
      <w:r>
        <w:rPr>
          <w:color w:val="585858"/>
          <w:spacing w:val="-26"/>
        </w:rPr>
        <w:t> </w:t>
      </w:r>
      <w:r>
        <w:rPr>
          <w:color w:val="585858"/>
        </w:rPr>
        <w:t>o</w:t>
      </w:r>
      <w:r>
        <w:rPr>
          <w:color w:val="585858"/>
          <w:spacing w:val="-26"/>
        </w:rPr>
        <w:t> </w:t>
      </w:r>
      <w:r>
        <w:rPr>
          <w:color w:val="585858"/>
        </w:rPr>
        <w:t>v</w:t>
      </w:r>
      <w:r>
        <w:rPr>
          <w:color w:val="585858"/>
          <w:spacing w:val="-27"/>
        </w:rPr>
        <w:t> </w:t>
      </w:r>
      <w:r>
        <w:rPr>
          <w:color w:val="585858"/>
        </w:rPr>
        <w:t>á</w:t>
      </w:r>
      <w:r>
        <w:rPr>
          <w:color w:val="585858"/>
          <w:spacing w:val="-26"/>
        </w:rPr>
        <w:t> </w:t>
      </w:r>
      <w:r>
        <w:rPr>
          <w:color w:val="585858"/>
        </w:rPr>
        <w:t>n</w:t>
      </w:r>
      <w:r>
        <w:rPr>
          <w:color w:val="585858"/>
          <w:spacing w:val="-26"/>
        </w:rPr>
        <w:t> </w:t>
      </w:r>
      <w:r>
        <w:rPr>
          <w:color w:val="585858"/>
        </w:rPr>
        <w:t>í</w:t>
      </w:r>
      <w:r>
        <w:rPr>
          <w:color w:val="585858"/>
          <w:spacing w:val="72"/>
        </w:rPr>
        <w:t> </w:t>
      </w:r>
      <w:r>
        <w:rPr>
          <w:color w:val="585858"/>
        </w:rPr>
        <w:t>a</w:t>
      </w:r>
      <w:r>
        <w:rPr>
          <w:color w:val="585858"/>
          <w:spacing w:val="72"/>
        </w:rPr>
        <w:t> </w:t>
      </w:r>
      <w:r>
        <w:rPr>
          <w:color w:val="585858"/>
        </w:rPr>
        <w:t>v</w:t>
      </w:r>
      <w:r>
        <w:rPr>
          <w:color w:val="585858"/>
          <w:spacing w:val="-27"/>
        </w:rPr>
        <w:t> </w:t>
      </w:r>
      <w:r>
        <w:rPr>
          <w:color w:val="585858"/>
        </w:rPr>
        <w:t>y</w:t>
      </w:r>
      <w:r>
        <w:rPr>
          <w:color w:val="585858"/>
          <w:spacing w:val="-27"/>
        </w:rPr>
        <w:t> </w:t>
      </w:r>
      <w:r>
        <w:rPr>
          <w:color w:val="585858"/>
        </w:rPr>
        <w:t>d</w:t>
      </w:r>
      <w:r>
        <w:rPr>
          <w:color w:val="585858"/>
          <w:spacing w:val="-25"/>
        </w:rPr>
        <w:t> </w:t>
      </w:r>
      <w:r>
        <w:rPr>
          <w:color w:val="585858"/>
        </w:rPr>
        <w:t>á</w:t>
      </w:r>
      <w:r>
        <w:rPr>
          <w:color w:val="585858"/>
          <w:spacing w:val="-29"/>
        </w:rPr>
        <w:t> </w:t>
      </w:r>
      <w:r>
        <w:rPr>
          <w:color w:val="585858"/>
        </w:rPr>
        <w:t>v</w:t>
      </w:r>
      <w:r>
        <w:rPr>
          <w:color w:val="585858"/>
          <w:spacing w:val="-27"/>
        </w:rPr>
        <w:t> </w:t>
      </w:r>
      <w:r>
        <w:rPr>
          <w:color w:val="585858"/>
        </w:rPr>
        <w:t>á</w:t>
      </w:r>
      <w:r>
        <w:rPr>
          <w:color w:val="585858"/>
          <w:spacing w:val="-26"/>
        </w:rPr>
        <w:t> </w:t>
      </w:r>
      <w:r>
        <w:rPr>
          <w:color w:val="585858"/>
        </w:rPr>
        <w:t>n</w:t>
      </w:r>
      <w:r>
        <w:rPr>
          <w:color w:val="585858"/>
          <w:spacing w:val="-26"/>
        </w:rPr>
        <w:t> </w:t>
      </w:r>
      <w:r>
        <w:rPr>
          <w:color w:val="585858"/>
        </w:rPr>
        <w:t>í</w:t>
      </w:r>
      <w:r>
        <w:rPr>
          <w:color w:val="585858"/>
          <w:spacing w:val="72"/>
        </w:rPr>
        <w:t> </w:t>
      </w:r>
      <w:r>
        <w:rPr>
          <w:color w:val="585858"/>
        </w:rPr>
        <w:t>ú</w:t>
      </w:r>
      <w:r>
        <w:rPr>
          <w:color w:val="585858"/>
          <w:spacing w:val="-26"/>
        </w:rPr>
        <w:t> </w:t>
      </w:r>
      <w:r>
        <w:rPr>
          <w:color w:val="585858"/>
        </w:rPr>
        <w:t>z</w:t>
      </w:r>
      <w:r>
        <w:rPr>
          <w:color w:val="585858"/>
          <w:spacing w:val="-26"/>
        </w:rPr>
        <w:t> </w:t>
      </w:r>
      <w:r>
        <w:rPr>
          <w:color w:val="585858"/>
        </w:rPr>
        <w:t>e</w:t>
      </w:r>
      <w:r>
        <w:rPr>
          <w:color w:val="585858"/>
          <w:spacing w:val="-26"/>
        </w:rPr>
        <w:t> </w:t>
      </w:r>
      <w:r>
        <w:rPr>
          <w:color w:val="585858"/>
        </w:rPr>
        <w:t>m</w:t>
      </w:r>
      <w:r>
        <w:rPr>
          <w:color w:val="585858"/>
          <w:spacing w:val="-25"/>
        </w:rPr>
        <w:t> </w:t>
      </w:r>
      <w:r>
        <w:rPr>
          <w:color w:val="585858"/>
        </w:rPr>
        <w:t>n</w:t>
      </w:r>
      <w:r>
        <w:rPr>
          <w:color w:val="585858"/>
          <w:spacing w:val="-26"/>
        </w:rPr>
        <w:t> </w:t>
      </w:r>
      <w:r>
        <w:rPr>
          <w:color w:val="585858"/>
        </w:rPr>
        <w:t>í</w:t>
      </w:r>
      <w:r>
        <w:rPr>
          <w:color w:val="585858"/>
          <w:spacing w:val="-26"/>
        </w:rPr>
        <w:t> </w:t>
      </w:r>
      <w:r>
        <w:rPr>
          <w:color w:val="585858"/>
        </w:rPr>
        <w:t>c</w:t>
      </w:r>
      <w:r>
        <w:rPr>
          <w:color w:val="585858"/>
          <w:spacing w:val="-25"/>
        </w:rPr>
        <w:t> </w:t>
      </w:r>
      <w:r>
        <w:rPr>
          <w:color w:val="585858"/>
        </w:rPr>
        <w:t>h</w:t>
      </w:r>
      <w:r>
        <w:rPr>
          <w:color w:val="585858"/>
          <w:spacing w:val="69"/>
        </w:rPr>
        <w:t> </w:t>
      </w:r>
      <w:r>
        <w:rPr>
          <w:color w:val="585858"/>
        </w:rPr>
        <w:t>o</w:t>
      </w:r>
      <w:r>
        <w:rPr>
          <w:color w:val="585858"/>
          <w:spacing w:val="-26"/>
        </w:rPr>
        <w:t> </w:t>
      </w:r>
      <w:r>
        <w:rPr>
          <w:color w:val="585858"/>
        </w:rPr>
        <w:t>p</w:t>
      </w:r>
      <w:r>
        <w:rPr>
          <w:color w:val="585858"/>
          <w:spacing w:val="-28"/>
        </w:rPr>
        <w:t> </w:t>
      </w:r>
      <w:r>
        <w:rPr>
          <w:color w:val="585858"/>
        </w:rPr>
        <w:t>a</w:t>
      </w:r>
      <w:r>
        <w:rPr>
          <w:color w:val="585858"/>
          <w:spacing w:val="-26"/>
        </w:rPr>
        <w:t> </w:t>
      </w:r>
      <w:r>
        <w:rPr>
          <w:color w:val="585858"/>
        </w:rPr>
        <w:t>t</w:t>
      </w:r>
      <w:r>
        <w:rPr>
          <w:color w:val="585858"/>
          <w:spacing w:val="-25"/>
        </w:rPr>
        <w:t> </w:t>
      </w:r>
      <w:r>
        <w:rPr>
          <w:color w:val="585858"/>
        </w:rPr>
        <w:t>ř</w:t>
      </w:r>
      <w:r>
        <w:rPr>
          <w:color w:val="585858"/>
          <w:spacing w:val="-25"/>
        </w:rPr>
        <w:t> </w:t>
      </w:r>
      <w:r>
        <w:rPr>
          <w:color w:val="585858"/>
        </w:rPr>
        <w:t>e</w:t>
      </w:r>
      <w:r>
        <w:rPr>
          <w:color w:val="585858"/>
          <w:spacing w:val="-26"/>
        </w:rPr>
        <w:t> </w:t>
      </w:r>
      <w:r>
        <w:rPr>
          <w:color w:val="585858"/>
        </w:rPr>
        <w:t>n</w:t>
      </w:r>
      <w:r>
        <w:rPr>
          <w:color w:val="585858"/>
          <w:spacing w:val="-26"/>
        </w:rPr>
        <w:t> </w:t>
      </w:r>
      <w:r>
        <w:rPr>
          <w:color w:val="585858"/>
          <w:spacing w:val="-10"/>
        </w:rPr>
        <w:t>í</w:t>
      </w:r>
    </w:p>
    <w:p>
      <w:pPr>
        <w:pStyle w:val="Heading4"/>
        <w:spacing w:before="144"/>
      </w:pPr>
      <w:r>
        <w:rPr/>
        <w:t>§</w:t>
      </w:r>
      <w:r>
        <w:rPr>
          <w:spacing w:val="1"/>
        </w:rPr>
        <w:t> </w:t>
      </w:r>
      <w:r>
        <w:rPr>
          <w:spacing w:val="-5"/>
        </w:rPr>
        <w:t>127</w:t>
      </w:r>
    </w:p>
    <w:p>
      <w:pPr>
        <w:pStyle w:val="BodyText"/>
        <w:spacing w:line="437" w:lineRule="exact"/>
        <w:ind w:left="4587" w:firstLine="0"/>
      </w:pPr>
      <w:r>
        <w:rPr>
          <w:spacing w:val="18"/>
        </w:rPr>
        <w:t>Pořízení</w:t>
      </w:r>
    </w:p>
    <w:p>
      <w:pPr>
        <w:pStyle w:val="ListParagraph"/>
        <w:numPr>
          <w:ilvl w:val="0"/>
          <w:numId w:val="119"/>
        </w:numPr>
        <w:tabs>
          <w:tab w:pos="1416" w:val="left" w:leader="none"/>
          <w:tab w:pos="1418" w:val="left" w:leader="none"/>
        </w:tabs>
        <w:spacing w:line="117" w:lineRule="auto" w:before="208" w:after="0"/>
        <w:ind w:left="1418" w:right="136" w:hanging="567"/>
        <w:jc w:val="both"/>
        <w:rPr>
          <w:sz w:val="22"/>
        </w:rPr>
      </w:pPr>
      <w:r>
        <w:rPr>
          <w:sz w:val="22"/>
        </w:rPr>
        <w:t>Návrh územního opatření připraví pořizovatel z moci úřední nebo na podnět oprávněného investora, obce nebo kraje na základě průzkumu a vyhodnocení dotčeného území, nástrojů územního plánování a v případě územního</w:t>
      </w:r>
      <w:r>
        <w:rPr>
          <w:spacing w:val="40"/>
          <w:sz w:val="22"/>
        </w:rPr>
        <w:t> </w:t>
      </w:r>
      <w:r>
        <w:rPr>
          <w:sz w:val="22"/>
        </w:rPr>
        <w:t>opatření o stavební uzávěře v souladu s cíli a úkoly územního plánování.</w:t>
      </w:r>
    </w:p>
    <w:p>
      <w:pPr>
        <w:pStyle w:val="ListParagraph"/>
        <w:numPr>
          <w:ilvl w:val="0"/>
          <w:numId w:val="119"/>
        </w:numPr>
        <w:tabs>
          <w:tab w:pos="1416" w:val="left" w:leader="none"/>
          <w:tab w:pos="1418" w:val="left" w:leader="none"/>
        </w:tabs>
        <w:spacing w:line="117" w:lineRule="auto" w:before="297" w:after="0"/>
        <w:ind w:left="1418" w:right="135" w:hanging="567"/>
        <w:jc w:val="both"/>
        <w:rPr>
          <w:sz w:val="22"/>
        </w:rPr>
      </w:pPr>
      <w:r>
        <w:rPr>
          <w:sz w:val="22"/>
        </w:rPr>
        <w:t>V případě územního opatření o asanaci území postupuje pořizovatel bezodkladně a při přípravě návrhu zohlední rovněž vyhodnocení stavu staveb a pozemků z hlediska ohrožení života nebo zdraví osob nebo z hlediska požadavků na využití území v důsledku odstraňování živelní pohromy nebo </w:t>
      </w:r>
      <w:r>
        <w:rPr>
          <w:spacing w:val="-2"/>
          <w:sz w:val="22"/>
        </w:rPr>
        <w:t>havárie.</w:t>
      </w:r>
    </w:p>
    <w:p>
      <w:pPr>
        <w:pStyle w:val="ListParagraph"/>
        <w:numPr>
          <w:ilvl w:val="0"/>
          <w:numId w:val="119"/>
        </w:numPr>
        <w:tabs>
          <w:tab w:pos="1416" w:val="left" w:leader="none"/>
          <w:tab w:pos="1418" w:val="left" w:leader="none"/>
        </w:tabs>
        <w:spacing w:line="117" w:lineRule="auto" w:before="295" w:after="0"/>
        <w:ind w:left="1418" w:right="135" w:hanging="567"/>
        <w:jc w:val="both"/>
        <w:rPr>
          <w:sz w:val="22"/>
        </w:rPr>
      </w:pPr>
      <w:r>
        <w:rPr>
          <w:sz w:val="22"/>
        </w:rPr>
        <w:t>Návrh územního opatření pořizovatel zveřejní v národním geoportálu územního plánování, zveřejnění oznámí veřejnou vyhláškou a návrh písemně projedná s</w:t>
      </w:r>
    </w:p>
    <w:p>
      <w:pPr>
        <w:pStyle w:val="ListParagraph"/>
        <w:numPr>
          <w:ilvl w:val="1"/>
          <w:numId w:val="119"/>
        </w:numPr>
        <w:tabs>
          <w:tab w:pos="1417" w:val="left" w:leader="none"/>
        </w:tabs>
        <w:spacing w:line="240" w:lineRule="auto" w:before="70" w:after="0"/>
        <w:ind w:left="1417" w:right="0" w:hanging="282"/>
        <w:jc w:val="left"/>
        <w:rPr>
          <w:sz w:val="22"/>
        </w:rPr>
      </w:pPr>
      <w:r>
        <w:rPr>
          <w:sz w:val="22"/>
        </w:rPr>
        <w:t>dotčenými</w:t>
      </w:r>
      <w:r>
        <w:rPr>
          <w:spacing w:val="-6"/>
          <w:sz w:val="22"/>
        </w:rPr>
        <w:t> </w:t>
      </w:r>
      <w:r>
        <w:rPr>
          <w:sz w:val="22"/>
        </w:rPr>
        <w:t>orgány,</w:t>
      </w:r>
      <w:r>
        <w:rPr>
          <w:spacing w:val="-8"/>
          <w:sz w:val="22"/>
        </w:rPr>
        <w:t> </w:t>
      </w:r>
      <w:r>
        <w:rPr>
          <w:sz w:val="22"/>
        </w:rPr>
        <w:t>které</w:t>
      </w:r>
      <w:r>
        <w:rPr>
          <w:spacing w:val="-5"/>
          <w:sz w:val="22"/>
        </w:rPr>
        <w:t> </w:t>
      </w:r>
      <w:r>
        <w:rPr>
          <w:sz w:val="22"/>
        </w:rPr>
        <w:t>mohou</w:t>
      </w:r>
      <w:r>
        <w:rPr>
          <w:spacing w:val="-7"/>
          <w:sz w:val="22"/>
        </w:rPr>
        <w:t> </w:t>
      </w:r>
      <w:r>
        <w:rPr>
          <w:sz w:val="22"/>
        </w:rPr>
        <w:t>uplatnit</w:t>
      </w:r>
      <w:r>
        <w:rPr>
          <w:spacing w:val="-8"/>
          <w:sz w:val="22"/>
        </w:rPr>
        <w:t> </w:t>
      </w:r>
      <w:r>
        <w:rPr>
          <w:sz w:val="22"/>
        </w:rPr>
        <w:t>svá</w:t>
      </w:r>
      <w:r>
        <w:rPr>
          <w:spacing w:val="-9"/>
          <w:sz w:val="22"/>
        </w:rPr>
        <w:t> </w:t>
      </w:r>
      <w:r>
        <w:rPr>
          <w:sz w:val="22"/>
        </w:rPr>
        <w:t>stanoviska,</w:t>
      </w:r>
      <w:r>
        <w:rPr>
          <w:spacing w:val="-4"/>
          <w:sz w:val="22"/>
        </w:rPr>
        <w:t> </w:t>
      </w:r>
      <w:r>
        <w:rPr>
          <w:spacing w:val="-10"/>
          <w:sz w:val="22"/>
        </w:rPr>
        <w:t>a</w:t>
      </w:r>
    </w:p>
    <w:p>
      <w:pPr>
        <w:pStyle w:val="ListParagraph"/>
        <w:numPr>
          <w:ilvl w:val="1"/>
          <w:numId w:val="119"/>
        </w:numPr>
        <w:tabs>
          <w:tab w:pos="1417" w:val="left" w:leader="none"/>
        </w:tabs>
        <w:spacing w:line="240" w:lineRule="auto" w:before="25" w:after="0"/>
        <w:ind w:left="1417" w:right="0" w:hanging="282"/>
        <w:jc w:val="left"/>
        <w:rPr>
          <w:sz w:val="22"/>
        </w:rPr>
      </w:pPr>
      <w:r>
        <w:rPr>
          <w:sz w:val="22"/>
        </w:rPr>
        <w:t>příslušnou</w:t>
      </w:r>
      <w:r>
        <w:rPr>
          <w:spacing w:val="-9"/>
          <w:sz w:val="22"/>
        </w:rPr>
        <w:t> </w:t>
      </w:r>
      <w:r>
        <w:rPr>
          <w:sz w:val="22"/>
        </w:rPr>
        <w:t>obcí</w:t>
      </w:r>
      <w:r>
        <w:rPr>
          <w:spacing w:val="-5"/>
          <w:sz w:val="22"/>
        </w:rPr>
        <w:t> </w:t>
      </w:r>
      <w:r>
        <w:rPr>
          <w:sz w:val="22"/>
        </w:rPr>
        <w:t>nebo</w:t>
      </w:r>
      <w:r>
        <w:rPr>
          <w:spacing w:val="-6"/>
          <w:sz w:val="22"/>
        </w:rPr>
        <w:t> </w:t>
      </w:r>
      <w:r>
        <w:rPr>
          <w:sz w:val="22"/>
        </w:rPr>
        <w:t>krajem,</w:t>
      </w:r>
      <w:r>
        <w:rPr>
          <w:spacing w:val="-3"/>
          <w:sz w:val="22"/>
        </w:rPr>
        <w:t> </w:t>
      </w:r>
      <w:r>
        <w:rPr>
          <w:sz w:val="22"/>
        </w:rPr>
        <w:t>které</w:t>
      </w:r>
      <w:r>
        <w:rPr>
          <w:spacing w:val="-6"/>
          <w:sz w:val="22"/>
        </w:rPr>
        <w:t> </w:t>
      </w:r>
      <w:r>
        <w:rPr>
          <w:sz w:val="22"/>
        </w:rPr>
        <w:t>mohou</w:t>
      </w:r>
      <w:r>
        <w:rPr>
          <w:spacing w:val="-3"/>
          <w:sz w:val="22"/>
        </w:rPr>
        <w:t> </w:t>
      </w:r>
      <w:r>
        <w:rPr>
          <w:sz w:val="22"/>
        </w:rPr>
        <w:t>uplatnit</w:t>
      </w:r>
      <w:r>
        <w:rPr>
          <w:spacing w:val="-5"/>
          <w:sz w:val="22"/>
        </w:rPr>
        <w:t> </w:t>
      </w:r>
      <w:r>
        <w:rPr>
          <w:sz w:val="22"/>
        </w:rPr>
        <w:t>své</w:t>
      </w:r>
      <w:r>
        <w:rPr>
          <w:spacing w:val="-5"/>
          <w:sz w:val="22"/>
        </w:rPr>
        <w:t> </w:t>
      </w:r>
      <w:r>
        <w:rPr>
          <w:spacing w:val="-2"/>
          <w:sz w:val="22"/>
        </w:rPr>
        <w:t>připomínky.</w:t>
      </w:r>
    </w:p>
    <w:p>
      <w:pPr>
        <w:pStyle w:val="ListParagraph"/>
        <w:numPr>
          <w:ilvl w:val="0"/>
          <w:numId w:val="119"/>
        </w:numPr>
        <w:tabs>
          <w:tab w:pos="1416" w:val="left" w:leader="none"/>
          <w:tab w:pos="1418" w:val="left" w:leader="none"/>
        </w:tabs>
        <w:spacing w:line="117" w:lineRule="auto" w:before="249" w:after="0"/>
        <w:ind w:left="1418" w:right="135" w:hanging="567"/>
        <w:jc w:val="both"/>
        <w:rPr>
          <w:sz w:val="22"/>
        </w:rPr>
      </w:pPr>
      <w:r>
        <w:rPr>
          <w:sz w:val="22"/>
        </w:rPr>
        <w:t>Každý může k návrhu územního opatření o stavební uzávěře nebo územního opatření o asanaci území uplatnit připomínky. Stanoviska a připomínky se uplatňují u pořizovatele písemně do 30 dnů ode dne zveřejnění návrhu. Na vyhodnocení připomínek uplatněných k návrhu se použije § 98 odst. 2</w:t>
      </w:r>
      <w:r>
        <w:rPr>
          <w:spacing w:val="40"/>
          <w:sz w:val="22"/>
        </w:rPr>
        <w:t> </w:t>
      </w:r>
      <w:r>
        <w:rPr>
          <w:sz w:val="22"/>
        </w:rPr>
        <w:t>obdobně s tím, že návrh vyhodnocení připomínek zpracuje pořizovatel </w:t>
      </w:r>
      <w:r>
        <w:rPr>
          <w:spacing w:val="-2"/>
          <w:sz w:val="22"/>
        </w:rPr>
        <w:t>samostatně.</w:t>
      </w:r>
    </w:p>
    <w:p>
      <w:pPr>
        <w:pStyle w:val="ListParagraph"/>
        <w:spacing w:after="0" w:line="117" w:lineRule="auto"/>
        <w:jc w:val="both"/>
        <w:rPr>
          <w:sz w:val="22"/>
        </w:rPr>
        <w:sectPr>
          <w:pgSz w:w="11910" w:h="16850"/>
          <w:pgMar w:header="708" w:footer="995" w:top="1340" w:bottom="1180" w:left="850" w:right="1559"/>
        </w:sectPr>
      </w:pPr>
    </w:p>
    <w:p>
      <w:pPr>
        <w:pStyle w:val="ListParagraph"/>
        <w:numPr>
          <w:ilvl w:val="0"/>
          <w:numId w:val="119"/>
        </w:numPr>
        <w:tabs>
          <w:tab w:pos="1416" w:val="left" w:leader="none"/>
          <w:tab w:pos="1418" w:val="left" w:leader="none"/>
        </w:tabs>
        <w:spacing w:line="117" w:lineRule="auto" w:before="360" w:after="0"/>
        <w:ind w:left="1418" w:right="136" w:hanging="567"/>
        <w:jc w:val="both"/>
        <w:rPr>
          <w:sz w:val="22"/>
        </w:rPr>
      </w:pPr>
      <w:r>
        <w:rPr>
          <w:sz w:val="22"/>
        </w:rPr>
        <w:t>Lhůtu podle odstavce 4 může pořizovatel v případě územního opatření o asanaci území z důležitých důvodů zkrátit. Návrh územního opatření o stavební uzávěře musí být dohodnut s dotčenými orgány, které uplatnily svá stanoviska, není-li v rámci řešení rozporu stanoveno jinak.</w:t>
      </w:r>
    </w:p>
    <w:p>
      <w:pPr>
        <w:pStyle w:val="Heading4"/>
        <w:spacing w:before="129"/>
        <w:ind w:left="4762"/>
        <w:jc w:val="both"/>
      </w:pPr>
      <w:r>
        <w:rPr/>
        <w:t>§</w:t>
      </w:r>
      <w:r>
        <w:rPr>
          <w:spacing w:val="1"/>
        </w:rPr>
        <w:t> </w:t>
      </w:r>
      <w:r>
        <w:rPr>
          <w:spacing w:val="-5"/>
        </w:rPr>
        <w:t>128</w:t>
      </w:r>
    </w:p>
    <w:p>
      <w:pPr>
        <w:pStyle w:val="BodyText"/>
        <w:spacing w:line="438" w:lineRule="exact"/>
        <w:ind w:left="4668" w:firstLine="0"/>
      </w:pPr>
      <w:r>
        <w:rPr>
          <w:spacing w:val="17"/>
        </w:rPr>
        <w:t>Vydání</w:t>
      </w:r>
    </w:p>
    <w:p>
      <w:pPr>
        <w:pStyle w:val="ListParagraph"/>
        <w:numPr>
          <w:ilvl w:val="0"/>
          <w:numId w:val="120"/>
        </w:numPr>
        <w:tabs>
          <w:tab w:pos="1416" w:val="left" w:leader="none"/>
          <w:tab w:pos="1418" w:val="left" w:leader="none"/>
        </w:tabs>
        <w:spacing w:line="117" w:lineRule="auto" w:before="209" w:after="0"/>
        <w:ind w:left="1418" w:right="137" w:hanging="567"/>
        <w:jc w:val="both"/>
        <w:rPr>
          <w:sz w:val="22"/>
        </w:rPr>
      </w:pPr>
      <w:r>
        <w:rPr>
          <w:sz w:val="22"/>
        </w:rPr>
        <w:t>Územní opatření vydává formou opatření obecné povahy úřad územního plánování nebo Nejvyšší stavební úřad.</w:t>
      </w:r>
    </w:p>
    <w:p>
      <w:pPr>
        <w:pStyle w:val="ListParagraph"/>
        <w:numPr>
          <w:ilvl w:val="0"/>
          <w:numId w:val="120"/>
        </w:numPr>
        <w:tabs>
          <w:tab w:pos="1416" w:val="left" w:leader="none"/>
          <w:tab w:pos="1418" w:val="left" w:leader="none"/>
        </w:tabs>
        <w:spacing w:line="117" w:lineRule="auto" w:before="298" w:after="0"/>
        <w:ind w:left="1418" w:right="133" w:hanging="567"/>
        <w:jc w:val="both"/>
        <w:rPr>
          <w:sz w:val="22"/>
        </w:rPr>
      </w:pPr>
      <w:r>
        <w:rPr>
          <w:sz w:val="22"/>
        </w:rPr>
        <w:t>Pořizovatel zajistí vložení územního opatření do národního geoportálu územního plánování do 7 dnů po jeho vydání. Územní opatření a adresu jeho uložení v národním geoportálu územního plánování oznámí pořizovatel veřejnou vyhláškou;</w:t>
      </w:r>
      <w:r>
        <w:rPr>
          <w:spacing w:val="-1"/>
          <w:sz w:val="22"/>
        </w:rPr>
        <w:t> </w:t>
      </w:r>
      <w:r>
        <w:rPr>
          <w:sz w:val="22"/>
        </w:rPr>
        <w:t>dnem doručení</w:t>
      </w:r>
      <w:r>
        <w:rPr>
          <w:spacing w:val="-2"/>
          <w:sz w:val="22"/>
        </w:rPr>
        <w:t> </w:t>
      </w:r>
      <w:r>
        <w:rPr>
          <w:sz w:val="22"/>
        </w:rPr>
        <w:t>veřejné</w:t>
      </w:r>
      <w:r>
        <w:rPr>
          <w:spacing w:val="-2"/>
          <w:sz w:val="22"/>
        </w:rPr>
        <w:t> </w:t>
      </w:r>
      <w:r>
        <w:rPr>
          <w:sz w:val="22"/>
        </w:rPr>
        <w:t>vyhlášky</w:t>
      </w:r>
      <w:r>
        <w:rPr>
          <w:spacing w:val="-2"/>
          <w:sz w:val="22"/>
        </w:rPr>
        <w:t> </w:t>
      </w:r>
      <w:r>
        <w:rPr>
          <w:sz w:val="22"/>
        </w:rPr>
        <w:t>nabývá územní</w:t>
      </w:r>
      <w:r>
        <w:rPr>
          <w:spacing w:val="-4"/>
          <w:sz w:val="22"/>
        </w:rPr>
        <w:t> </w:t>
      </w:r>
      <w:r>
        <w:rPr>
          <w:sz w:val="22"/>
        </w:rPr>
        <w:t>opatření </w:t>
      </w:r>
      <w:r>
        <w:rPr>
          <w:spacing w:val="-2"/>
          <w:sz w:val="22"/>
        </w:rPr>
        <w:t>účinnosti.</w:t>
      </w:r>
    </w:p>
    <w:p>
      <w:pPr>
        <w:pStyle w:val="ListParagraph"/>
        <w:numPr>
          <w:ilvl w:val="0"/>
          <w:numId w:val="120"/>
        </w:numPr>
        <w:tabs>
          <w:tab w:pos="1418" w:val="left" w:leader="none"/>
        </w:tabs>
        <w:spacing w:line="240" w:lineRule="auto" w:before="69" w:after="0"/>
        <w:ind w:left="1418" w:right="0" w:hanging="566"/>
        <w:jc w:val="left"/>
        <w:rPr>
          <w:sz w:val="22"/>
        </w:rPr>
      </w:pPr>
      <w:r>
        <w:rPr>
          <w:sz w:val="22"/>
        </w:rPr>
        <w:t>Územní</w:t>
      </w:r>
      <w:r>
        <w:rPr>
          <w:spacing w:val="-8"/>
          <w:sz w:val="22"/>
        </w:rPr>
        <w:t> </w:t>
      </w:r>
      <w:r>
        <w:rPr>
          <w:sz w:val="22"/>
        </w:rPr>
        <w:t>opatření</w:t>
      </w:r>
      <w:r>
        <w:rPr>
          <w:spacing w:val="-6"/>
          <w:sz w:val="22"/>
        </w:rPr>
        <w:t> </w:t>
      </w:r>
      <w:r>
        <w:rPr>
          <w:sz w:val="22"/>
        </w:rPr>
        <w:t>se</w:t>
      </w:r>
      <w:r>
        <w:rPr>
          <w:spacing w:val="-6"/>
          <w:sz w:val="22"/>
        </w:rPr>
        <w:t> </w:t>
      </w:r>
      <w:r>
        <w:rPr>
          <w:sz w:val="22"/>
        </w:rPr>
        <w:t>opatří</w:t>
      </w:r>
      <w:r>
        <w:rPr>
          <w:spacing w:val="-3"/>
          <w:sz w:val="22"/>
        </w:rPr>
        <w:t> </w:t>
      </w:r>
      <w:r>
        <w:rPr>
          <w:sz w:val="22"/>
        </w:rPr>
        <w:t>záznamem</w:t>
      </w:r>
      <w:r>
        <w:rPr>
          <w:spacing w:val="-5"/>
          <w:sz w:val="22"/>
        </w:rPr>
        <w:t> </w:t>
      </w:r>
      <w:r>
        <w:rPr>
          <w:sz w:val="22"/>
        </w:rPr>
        <w:t>o</w:t>
      </w:r>
      <w:r>
        <w:rPr>
          <w:spacing w:val="-6"/>
          <w:sz w:val="22"/>
        </w:rPr>
        <w:t> </w:t>
      </w:r>
      <w:r>
        <w:rPr>
          <w:sz w:val="22"/>
        </w:rPr>
        <w:t>účinnosti,</w:t>
      </w:r>
      <w:r>
        <w:rPr>
          <w:spacing w:val="-4"/>
          <w:sz w:val="22"/>
        </w:rPr>
        <w:t> </w:t>
      </w:r>
      <w:r>
        <w:rPr>
          <w:sz w:val="22"/>
        </w:rPr>
        <w:t>který</w:t>
      </w:r>
      <w:r>
        <w:rPr>
          <w:spacing w:val="-3"/>
          <w:sz w:val="22"/>
        </w:rPr>
        <w:t> </w:t>
      </w:r>
      <w:r>
        <w:rPr>
          <w:spacing w:val="-2"/>
          <w:sz w:val="22"/>
        </w:rPr>
        <w:t>obsahuje</w:t>
      </w:r>
    </w:p>
    <w:p>
      <w:pPr>
        <w:pStyle w:val="ListParagraph"/>
        <w:numPr>
          <w:ilvl w:val="1"/>
          <w:numId w:val="120"/>
        </w:numPr>
        <w:tabs>
          <w:tab w:pos="1417" w:val="left" w:leader="none"/>
        </w:tabs>
        <w:spacing w:line="240" w:lineRule="auto" w:before="22" w:after="0"/>
        <w:ind w:left="1417" w:right="0" w:hanging="282"/>
        <w:jc w:val="left"/>
        <w:rPr>
          <w:sz w:val="22"/>
        </w:rPr>
      </w:pPr>
      <w:r>
        <w:rPr>
          <w:sz w:val="22"/>
        </w:rPr>
        <w:t>označení</w:t>
      </w:r>
      <w:r>
        <w:rPr>
          <w:spacing w:val="-8"/>
          <w:sz w:val="22"/>
        </w:rPr>
        <w:t> </w:t>
      </w:r>
      <w:r>
        <w:rPr>
          <w:sz w:val="22"/>
        </w:rPr>
        <w:t>správního</w:t>
      </w:r>
      <w:r>
        <w:rPr>
          <w:spacing w:val="-4"/>
          <w:sz w:val="22"/>
        </w:rPr>
        <w:t> </w:t>
      </w:r>
      <w:r>
        <w:rPr>
          <w:sz w:val="22"/>
        </w:rPr>
        <w:t>orgánu,</w:t>
      </w:r>
      <w:r>
        <w:rPr>
          <w:spacing w:val="-6"/>
          <w:sz w:val="22"/>
        </w:rPr>
        <w:t> </w:t>
      </w:r>
      <w:r>
        <w:rPr>
          <w:sz w:val="22"/>
        </w:rPr>
        <w:t>který</w:t>
      </w:r>
      <w:r>
        <w:rPr>
          <w:spacing w:val="-5"/>
          <w:sz w:val="22"/>
        </w:rPr>
        <w:t> </w:t>
      </w:r>
      <w:r>
        <w:rPr>
          <w:sz w:val="22"/>
        </w:rPr>
        <w:t>územní</w:t>
      </w:r>
      <w:r>
        <w:rPr>
          <w:spacing w:val="-4"/>
          <w:sz w:val="22"/>
        </w:rPr>
        <w:t> </w:t>
      </w:r>
      <w:r>
        <w:rPr>
          <w:sz w:val="22"/>
        </w:rPr>
        <w:t>opatření</w:t>
      </w:r>
      <w:r>
        <w:rPr>
          <w:spacing w:val="-5"/>
          <w:sz w:val="22"/>
        </w:rPr>
        <w:t> </w:t>
      </w:r>
      <w:r>
        <w:rPr>
          <w:spacing w:val="-2"/>
          <w:sz w:val="22"/>
        </w:rPr>
        <w:t>vydal,</w:t>
      </w:r>
    </w:p>
    <w:p>
      <w:pPr>
        <w:pStyle w:val="ListParagraph"/>
        <w:numPr>
          <w:ilvl w:val="1"/>
          <w:numId w:val="120"/>
        </w:numPr>
        <w:tabs>
          <w:tab w:pos="1417" w:val="left" w:leader="none"/>
        </w:tabs>
        <w:spacing w:line="240" w:lineRule="auto" w:before="23" w:after="0"/>
        <w:ind w:left="1417" w:right="0" w:hanging="282"/>
        <w:jc w:val="left"/>
        <w:rPr>
          <w:sz w:val="22"/>
        </w:rPr>
      </w:pPr>
      <w:r>
        <w:rPr>
          <w:sz w:val="22"/>
        </w:rPr>
        <w:t>datum</w:t>
      </w:r>
      <w:r>
        <w:rPr>
          <w:spacing w:val="-6"/>
          <w:sz w:val="22"/>
        </w:rPr>
        <w:t> </w:t>
      </w:r>
      <w:r>
        <w:rPr>
          <w:sz w:val="22"/>
        </w:rPr>
        <w:t>nabytí</w:t>
      </w:r>
      <w:r>
        <w:rPr>
          <w:spacing w:val="-4"/>
          <w:sz w:val="22"/>
        </w:rPr>
        <w:t> </w:t>
      </w:r>
      <w:r>
        <w:rPr>
          <w:sz w:val="22"/>
        </w:rPr>
        <w:t>účinnosti</w:t>
      </w:r>
      <w:r>
        <w:rPr>
          <w:spacing w:val="-7"/>
          <w:sz w:val="22"/>
        </w:rPr>
        <w:t> </w:t>
      </w:r>
      <w:r>
        <w:rPr>
          <w:sz w:val="22"/>
        </w:rPr>
        <w:t>územního</w:t>
      </w:r>
      <w:r>
        <w:rPr>
          <w:spacing w:val="-6"/>
          <w:sz w:val="22"/>
        </w:rPr>
        <w:t> </w:t>
      </w:r>
      <w:r>
        <w:rPr>
          <w:spacing w:val="-2"/>
          <w:sz w:val="22"/>
        </w:rPr>
        <w:t>opatření,</w:t>
      </w:r>
    </w:p>
    <w:p>
      <w:pPr>
        <w:pStyle w:val="ListParagraph"/>
        <w:numPr>
          <w:ilvl w:val="1"/>
          <w:numId w:val="120"/>
        </w:numPr>
        <w:tabs>
          <w:tab w:pos="1416" w:val="left" w:leader="none"/>
        </w:tabs>
        <w:spacing w:line="403" w:lineRule="exact" w:before="24" w:after="0"/>
        <w:ind w:left="1416" w:right="0" w:hanging="281"/>
        <w:jc w:val="left"/>
        <w:rPr>
          <w:sz w:val="22"/>
        </w:rPr>
      </w:pPr>
      <w:r>
        <w:rPr>
          <w:sz w:val="22"/>
        </w:rPr>
        <w:t>jméno,</w:t>
      </w:r>
      <w:r>
        <w:rPr>
          <w:spacing w:val="7"/>
          <w:sz w:val="22"/>
        </w:rPr>
        <w:t> </w:t>
      </w:r>
      <w:r>
        <w:rPr>
          <w:sz w:val="22"/>
        </w:rPr>
        <w:t>příjmení,</w:t>
      </w:r>
      <w:r>
        <w:rPr>
          <w:spacing w:val="12"/>
          <w:sz w:val="22"/>
        </w:rPr>
        <w:t> </w:t>
      </w:r>
      <w:r>
        <w:rPr>
          <w:sz w:val="22"/>
        </w:rPr>
        <w:t>funkci</w:t>
      </w:r>
      <w:r>
        <w:rPr>
          <w:spacing w:val="9"/>
          <w:sz w:val="22"/>
        </w:rPr>
        <w:t> </w:t>
      </w:r>
      <w:r>
        <w:rPr>
          <w:sz w:val="22"/>
        </w:rPr>
        <w:t>a</w:t>
      </w:r>
      <w:r>
        <w:rPr>
          <w:spacing w:val="11"/>
          <w:sz w:val="22"/>
        </w:rPr>
        <w:t> </w:t>
      </w:r>
      <w:r>
        <w:rPr>
          <w:sz w:val="22"/>
        </w:rPr>
        <w:t>podpis</w:t>
      </w:r>
      <w:r>
        <w:rPr>
          <w:spacing w:val="12"/>
          <w:sz w:val="22"/>
        </w:rPr>
        <w:t> </w:t>
      </w:r>
      <w:r>
        <w:rPr>
          <w:sz w:val="22"/>
        </w:rPr>
        <w:t>oprávněné</w:t>
      </w:r>
      <w:r>
        <w:rPr>
          <w:spacing w:val="11"/>
          <w:sz w:val="22"/>
        </w:rPr>
        <w:t> </w:t>
      </w:r>
      <w:r>
        <w:rPr>
          <w:sz w:val="22"/>
        </w:rPr>
        <w:t>úřední</w:t>
      </w:r>
      <w:r>
        <w:rPr>
          <w:spacing w:val="11"/>
          <w:sz w:val="22"/>
        </w:rPr>
        <w:t> </w:t>
      </w:r>
      <w:r>
        <w:rPr>
          <w:sz w:val="22"/>
        </w:rPr>
        <w:t>osoby</w:t>
      </w:r>
      <w:r>
        <w:rPr>
          <w:spacing w:val="10"/>
          <w:sz w:val="22"/>
        </w:rPr>
        <w:t> </w:t>
      </w:r>
      <w:r>
        <w:rPr>
          <w:sz w:val="22"/>
        </w:rPr>
        <w:t>pořizovatele</w:t>
      </w:r>
      <w:r>
        <w:rPr>
          <w:spacing w:val="9"/>
          <w:sz w:val="22"/>
        </w:rPr>
        <w:t> </w:t>
      </w:r>
      <w:r>
        <w:rPr>
          <w:sz w:val="22"/>
        </w:rPr>
        <w:t>a</w:t>
      </w:r>
      <w:r>
        <w:rPr>
          <w:spacing w:val="12"/>
          <w:sz w:val="22"/>
        </w:rPr>
        <w:t> </w:t>
      </w:r>
      <w:r>
        <w:rPr>
          <w:spacing w:val="-2"/>
          <w:sz w:val="22"/>
        </w:rPr>
        <w:t>otisk</w:t>
      </w:r>
    </w:p>
    <w:p>
      <w:pPr>
        <w:pStyle w:val="BodyText"/>
        <w:spacing w:line="403" w:lineRule="exact"/>
        <w:ind w:firstLine="0"/>
        <w:jc w:val="left"/>
      </w:pPr>
      <w:r>
        <w:rPr/>
        <w:t>úředního</w:t>
      </w:r>
      <w:r>
        <w:rPr>
          <w:spacing w:val="-2"/>
        </w:rPr>
        <w:t> razítka.</w:t>
      </w:r>
    </w:p>
    <w:p>
      <w:pPr>
        <w:pStyle w:val="ListParagraph"/>
        <w:numPr>
          <w:ilvl w:val="0"/>
          <w:numId w:val="120"/>
        </w:numPr>
        <w:tabs>
          <w:tab w:pos="1416" w:val="left" w:leader="none"/>
          <w:tab w:pos="1418" w:val="left" w:leader="none"/>
        </w:tabs>
        <w:spacing w:line="117" w:lineRule="auto" w:before="249" w:after="0"/>
        <w:ind w:left="1418" w:right="136" w:hanging="567"/>
        <w:jc w:val="both"/>
        <w:rPr>
          <w:sz w:val="22"/>
        </w:rPr>
      </w:pPr>
      <w:r>
        <w:rPr>
          <w:sz w:val="22"/>
        </w:rPr>
        <w:t>Dojde-li</w:t>
      </w:r>
      <w:r>
        <w:rPr>
          <w:spacing w:val="-16"/>
          <w:sz w:val="22"/>
        </w:rPr>
        <w:t> </w:t>
      </w:r>
      <w:r>
        <w:rPr>
          <w:sz w:val="22"/>
        </w:rPr>
        <w:t>ke</w:t>
      </w:r>
      <w:r>
        <w:rPr>
          <w:spacing w:val="-15"/>
          <w:sz w:val="22"/>
        </w:rPr>
        <w:t> </w:t>
      </w:r>
      <w:r>
        <w:rPr>
          <w:sz w:val="22"/>
        </w:rPr>
        <w:t>zrušení</w:t>
      </w:r>
      <w:r>
        <w:rPr>
          <w:spacing w:val="-15"/>
          <w:sz w:val="22"/>
        </w:rPr>
        <w:t> </w:t>
      </w:r>
      <w:r>
        <w:rPr>
          <w:sz w:val="22"/>
        </w:rPr>
        <w:t>územního</w:t>
      </w:r>
      <w:r>
        <w:rPr>
          <w:spacing w:val="-16"/>
          <w:sz w:val="22"/>
        </w:rPr>
        <w:t> </w:t>
      </w:r>
      <w:r>
        <w:rPr>
          <w:sz w:val="22"/>
        </w:rPr>
        <w:t>opatření</w:t>
      </w:r>
      <w:r>
        <w:rPr>
          <w:spacing w:val="-15"/>
          <w:sz w:val="22"/>
        </w:rPr>
        <w:t> </w:t>
      </w:r>
      <w:r>
        <w:rPr>
          <w:sz w:val="22"/>
        </w:rPr>
        <w:t>nebo</w:t>
      </w:r>
      <w:r>
        <w:rPr>
          <w:spacing w:val="-15"/>
          <w:sz w:val="22"/>
        </w:rPr>
        <w:t> </w:t>
      </w:r>
      <w:r>
        <w:rPr>
          <w:sz w:val="22"/>
        </w:rPr>
        <w:t>jeho</w:t>
      </w:r>
      <w:r>
        <w:rPr>
          <w:spacing w:val="-15"/>
          <w:sz w:val="22"/>
        </w:rPr>
        <w:t> </w:t>
      </w:r>
      <w:r>
        <w:rPr>
          <w:sz w:val="22"/>
        </w:rPr>
        <w:t>části</w:t>
      </w:r>
      <w:r>
        <w:rPr>
          <w:spacing w:val="-16"/>
          <w:sz w:val="22"/>
        </w:rPr>
        <w:t> </w:t>
      </w:r>
      <w:r>
        <w:rPr>
          <w:sz w:val="22"/>
        </w:rPr>
        <w:t>soudem,</w:t>
      </w:r>
      <w:r>
        <w:rPr>
          <w:spacing w:val="-15"/>
          <w:sz w:val="22"/>
        </w:rPr>
        <w:t> </w:t>
      </w:r>
      <w:r>
        <w:rPr>
          <w:sz w:val="22"/>
        </w:rPr>
        <w:t>úřad</w:t>
      </w:r>
      <w:r>
        <w:rPr>
          <w:spacing w:val="-15"/>
          <w:sz w:val="22"/>
        </w:rPr>
        <w:t> </w:t>
      </w:r>
      <w:r>
        <w:rPr>
          <w:sz w:val="22"/>
        </w:rPr>
        <w:t>územního plánování nebo Nejvyšší stavební úřad, jehož územní opatření bylo zrušeno, zveřejní rozsudek v národním geoportálu územního plánování.</w:t>
      </w:r>
    </w:p>
    <w:p>
      <w:pPr>
        <w:pStyle w:val="Heading4"/>
        <w:spacing w:before="131"/>
        <w:ind w:left="4762"/>
        <w:jc w:val="both"/>
      </w:pPr>
      <w:r>
        <w:rPr/>
        <w:t>§</w:t>
      </w:r>
      <w:r>
        <w:rPr>
          <w:spacing w:val="1"/>
        </w:rPr>
        <w:t> </w:t>
      </w:r>
      <w:r>
        <w:rPr>
          <w:spacing w:val="-5"/>
        </w:rPr>
        <w:t>129</w:t>
      </w:r>
    </w:p>
    <w:p>
      <w:pPr>
        <w:pStyle w:val="BodyText"/>
        <w:spacing w:line="437" w:lineRule="exact"/>
        <w:ind w:left="4591" w:firstLine="0"/>
      </w:pPr>
      <w:r>
        <w:rPr>
          <w:spacing w:val="18"/>
        </w:rPr>
        <w:t>Výjimky</w:t>
      </w:r>
    </w:p>
    <w:p>
      <w:pPr>
        <w:pStyle w:val="BodyText"/>
        <w:spacing w:line="117" w:lineRule="auto" w:before="207"/>
        <w:ind w:left="852" w:right="135" w:firstLine="0"/>
      </w:pPr>
      <w:r>
        <w:rPr/>
        <w:t>Příslušný úřad územního plánování nebo Nejvyšší stavební úřad může na žádost povolit výjimku z podmínek, omezení nebo zákazu stavební činnosti podle</w:t>
      </w:r>
      <w:r>
        <w:rPr>
          <w:spacing w:val="40"/>
        </w:rPr>
        <w:t> </w:t>
      </w:r>
      <w:r>
        <w:rPr/>
        <w:t>územního opatření o stavební uzávěře, jestliže povolení výjimky neohrožuje sledovaný účel. Proti rozhodnutí o výjimce se nelze odvolat.</w:t>
      </w:r>
    </w:p>
    <w:p>
      <w:pPr>
        <w:pStyle w:val="BodyText"/>
        <w:spacing w:after="0" w:line="117" w:lineRule="auto"/>
        <w:sectPr>
          <w:pgSz w:w="11910" w:h="16850"/>
          <w:pgMar w:header="708" w:footer="995" w:top="1340" w:bottom="1180" w:left="850" w:right="1559"/>
        </w:sectPr>
      </w:pPr>
    </w:p>
    <w:p>
      <w:pPr>
        <w:pStyle w:val="Heading5"/>
        <w:spacing w:before="175"/>
      </w:pPr>
      <w:r>
        <w:rPr/>
        <w:t>D</w:t>
      </w:r>
      <w:r>
        <w:rPr>
          <w:spacing w:val="-27"/>
        </w:rPr>
        <w:t> </w:t>
      </w:r>
      <w:r>
        <w:rPr/>
        <w:t>í</w:t>
      </w:r>
      <w:r>
        <w:rPr>
          <w:spacing w:val="-27"/>
        </w:rPr>
        <w:t> </w:t>
      </w:r>
      <w:r>
        <w:rPr/>
        <w:t>l</w:t>
      </w:r>
      <w:r>
        <w:rPr>
          <w:spacing w:val="47"/>
          <w:w w:val="150"/>
        </w:rPr>
        <w:t> </w:t>
      </w:r>
      <w:r>
        <w:rPr>
          <w:spacing w:val="-10"/>
        </w:rPr>
        <w:t>7</w:t>
      </w:r>
    </w:p>
    <w:p>
      <w:pPr>
        <w:spacing w:line="437" w:lineRule="exact" w:before="0"/>
        <w:ind w:left="664" w:right="0" w:firstLine="0"/>
        <w:jc w:val="center"/>
        <w:rPr>
          <w:sz w:val="24"/>
        </w:rPr>
      </w:pPr>
      <w:r>
        <w:rPr>
          <w:sz w:val="24"/>
        </w:rPr>
        <w:t>Ú</w:t>
      </w:r>
      <w:r>
        <w:rPr>
          <w:spacing w:val="-23"/>
          <w:sz w:val="24"/>
        </w:rPr>
        <w:t> </w:t>
      </w:r>
      <w:r>
        <w:rPr>
          <w:sz w:val="24"/>
        </w:rPr>
        <w:t>p</w:t>
      </w:r>
      <w:r>
        <w:rPr>
          <w:spacing w:val="-25"/>
          <w:sz w:val="24"/>
        </w:rPr>
        <w:t> </w:t>
      </w:r>
      <w:r>
        <w:rPr>
          <w:sz w:val="24"/>
        </w:rPr>
        <w:t>r</w:t>
      </w:r>
      <w:r>
        <w:rPr>
          <w:spacing w:val="-25"/>
          <w:sz w:val="24"/>
        </w:rPr>
        <w:t> </w:t>
      </w:r>
      <w:r>
        <w:rPr>
          <w:sz w:val="24"/>
        </w:rPr>
        <w:t>a</w:t>
      </w:r>
      <w:r>
        <w:rPr>
          <w:spacing w:val="-23"/>
          <w:sz w:val="24"/>
        </w:rPr>
        <w:t> </w:t>
      </w:r>
      <w:r>
        <w:rPr>
          <w:sz w:val="24"/>
        </w:rPr>
        <w:t>v</w:t>
      </w:r>
      <w:r>
        <w:rPr>
          <w:spacing w:val="-24"/>
          <w:sz w:val="24"/>
        </w:rPr>
        <w:t> </w:t>
      </w:r>
      <w:r>
        <w:rPr>
          <w:sz w:val="24"/>
        </w:rPr>
        <w:t>a</w:t>
      </w:r>
      <w:r>
        <w:rPr>
          <w:spacing w:val="52"/>
          <w:w w:val="150"/>
          <w:sz w:val="24"/>
        </w:rPr>
        <w:t> </w:t>
      </w:r>
      <w:r>
        <w:rPr>
          <w:sz w:val="24"/>
        </w:rPr>
        <w:t>v</w:t>
      </w:r>
      <w:r>
        <w:rPr>
          <w:spacing w:val="-21"/>
          <w:sz w:val="24"/>
        </w:rPr>
        <w:t> </w:t>
      </w:r>
      <w:r>
        <w:rPr>
          <w:sz w:val="24"/>
        </w:rPr>
        <w:t>z</w:t>
      </w:r>
      <w:r>
        <w:rPr>
          <w:spacing w:val="-24"/>
          <w:sz w:val="24"/>
        </w:rPr>
        <w:t> </w:t>
      </w:r>
      <w:r>
        <w:rPr>
          <w:sz w:val="24"/>
        </w:rPr>
        <w:t>t</w:t>
      </w:r>
      <w:r>
        <w:rPr>
          <w:spacing w:val="-24"/>
          <w:sz w:val="24"/>
        </w:rPr>
        <w:t> </w:t>
      </w:r>
      <w:r>
        <w:rPr>
          <w:sz w:val="24"/>
        </w:rPr>
        <w:t>a</w:t>
      </w:r>
      <w:r>
        <w:rPr>
          <w:spacing w:val="-21"/>
          <w:sz w:val="24"/>
        </w:rPr>
        <w:t> </w:t>
      </w:r>
      <w:r>
        <w:rPr>
          <w:sz w:val="24"/>
        </w:rPr>
        <w:t>h</w:t>
      </w:r>
      <w:r>
        <w:rPr>
          <w:spacing w:val="-24"/>
          <w:sz w:val="24"/>
        </w:rPr>
        <w:t> </w:t>
      </w:r>
      <w:r>
        <w:rPr>
          <w:sz w:val="24"/>
        </w:rPr>
        <w:t>ů</w:t>
      </w:r>
      <w:r>
        <w:rPr>
          <w:spacing w:val="54"/>
          <w:w w:val="150"/>
          <w:sz w:val="24"/>
        </w:rPr>
        <w:t> </w:t>
      </w:r>
      <w:r>
        <w:rPr>
          <w:sz w:val="24"/>
        </w:rPr>
        <w:t>v</w:t>
      </w:r>
      <w:r>
        <w:rPr>
          <w:spacing w:val="52"/>
          <w:w w:val="150"/>
          <w:sz w:val="24"/>
        </w:rPr>
        <w:t> </w:t>
      </w:r>
      <w:r>
        <w:rPr>
          <w:sz w:val="24"/>
        </w:rPr>
        <w:t>ú</w:t>
      </w:r>
      <w:r>
        <w:rPr>
          <w:spacing w:val="-24"/>
          <w:sz w:val="24"/>
        </w:rPr>
        <w:t> </w:t>
      </w:r>
      <w:r>
        <w:rPr>
          <w:sz w:val="24"/>
        </w:rPr>
        <w:t>z</w:t>
      </w:r>
      <w:r>
        <w:rPr>
          <w:spacing w:val="-24"/>
          <w:sz w:val="24"/>
        </w:rPr>
        <w:t> </w:t>
      </w:r>
      <w:r>
        <w:rPr>
          <w:sz w:val="24"/>
        </w:rPr>
        <w:t>e</w:t>
      </w:r>
      <w:r>
        <w:rPr>
          <w:spacing w:val="-22"/>
          <w:sz w:val="24"/>
        </w:rPr>
        <w:t> </w:t>
      </w:r>
      <w:r>
        <w:rPr>
          <w:sz w:val="24"/>
        </w:rPr>
        <w:t>m</w:t>
      </w:r>
      <w:r>
        <w:rPr>
          <w:spacing w:val="-24"/>
          <w:sz w:val="24"/>
        </w:rPr>
        <w:t> </w:t>
      </w:r>
      <w:r>
        <w:rPr>
          <w:spacing w:val="-10"/>
          <w:sz w:val="24"/>
        </w:rPr>
        <w:t>í</w:t>
      </w:r>
    </w:p>
    <w:p>
      <w:pPr>
        <w:spacing w:line="450" w:lineRule="exact" w:before="17"/>
        <w:ind w:left="672" w:right="0" w:firstLine="0"/>
        <w:jc w:val="center"/>
        <w:rPr>
          <w:sz w:val="24"/>
        </w:rPr>
      </w:pPr>
      <w:r>
        <w:rPr>
          <w:sz w:val="24"/>
        </w:rPr>
        <w:t>O</w:t>
      </w:r>
      <w:r>
        <w:rPr>
          <w:spacing w:val="-31"/>
          <w:sz w:val="24"/>
        </w:rPr>
        <w:t> </w:t>
      </w:r>
      <w:r>
        <w:rPr>
          <w:sz w:val="24"/>
        </w:rPr>
        <w:t>d</w:t>
      </w:r>
      <w:r>
        <w:rPr>
          <w:spacing w:val="-30"/>
          <w:sz w:val="24"/>
        </w:rPr>
        <w:t> </w:t>
      </w:r>
      <w:r>
        <w:rPr>
          <w:sz w:val="24"/>
        </w:rPr>
        <w:t>d</w:t>
      </w:r>
      <w:r>
        <w:rPr>
          <w:spacing w:val="-32"/>
          <w:sz w:val="24"/>
        </w:rPr>
        <w:t> </w:t>
      </w:r>
      <w:r>
        <w:rPr>
          <w:sz w:val="24"/>
        </w:rPr>
        <w:t>í</w:t>
      </w:r>
      <w:r>
        <w:rPr>
          <w:spacing w:val="-30"/>
          <w:sz w:val="24"/>
        </w:rPr>
        <w:t> </w:t>
      </w:r>
      <w:r>
        <w:rPr>
          <w:sz w:val="24"/>
        </w:rPr>
        <w:t>l</w:t>
      </w:r>
      <w:r>
        <w:rPr>
          <w:spacing w:val="70"/>
          <w:sz w:val="24"/>
        </w:rPr>
        <w:t> </w:t>
      </w:r>
      <w:r>
        <w:rPr>
          <w:spacing w:val="-12"/>
          <w:sz w:val="24"/>
        </w:rPr>
        <w:t>1</w:t>
      </w:r>
    </w:p>
    <w:p>
      <w:pPr>
        <w:pStyle w:val="BodyText"/>
        <w:spacing w:line="401" w:lineRule="exact"/>
        <w:ind w:left="674" w:firstLine="0"/>
        <w:jc w:val="center"/>
      </w:pPr>
      <w:r>
        <w:rPr>
          <w:color w:val="585858"/>
        </w:rPr>
        <w:t>P</w:t>
      </w:r>
      <w:r>
        <w:rPr>
          <w:color w:val="585858"/>
          <w:spacing w:val="-27"/>
        </w:rPr>
        <w:t> </w:t>
      </w:r>
      <w:r>
        <w:rPr>
          <w:color w:val="585858"/>
        </w:rPr>
        <w:t>l</w:t>
      </w:r>
      <w:r>
        <w:rPr>
          <w:color w:val="585858"/>
          <w:spacing w:val="-26"/>
        </w:rPr>
        <w:t> </w:t>
      </w:r>
      <w:r>
        <w:rPr>
          <w:color w:val="585858"/>
        </w:rPr>
        <w:t>á</w:t>
      </w:r>
      <w:r>
        <w:rPr>
          <w:color w:val="585858"/>
          <w:spacing w:val="-26"/>
        </w:rPr>
        <w:t> </w:t>
      </w:r>
      <w:r>
        <w:rPr>
          <w:color w:val="585858"/>
        </w:rPr>
        <w:t>n</w:t>
      </w:r>
      <w:r>
        <w:rPr>
          <w:color w:val="585858"/>
          <w:spacing w:val="-26"/>
        </w:rPr>
        <w:t> </w:t>
      </w:r>
      <w:r>
        <w:rPr>
          <w:color w:val="585858"/>
        </w:rPr>
        <w:t>o</w:t>
      </w:r>
      <w:r>
        <w:rPr>
          <w:color w:val="585858"/>
          <w:spacing w:val="-26"/>
        </w:rPr>
        <w:t> </w:t>
      </w:r>
      <w:r>
        <w:rPr>
          <w:color w:val="585858"/>
        </w:rPr>
        <w:t>v</w:t>
      </w:r>
      <w:r>
        <w:rPr>
          <w:color w:val="585858"/>
          <w:spacing w:val="-27"/>
        </w:rPr>
        <w:t> </w:t>
      </w:r>
      <w:r>
        <w:rPr>
          <w:color w:val="585858"/>
        </w:rPr>
        <w:t>a</w:t>
      </w:r>
      <w:r>
        <w:rPr>
          <w:color w:val="585858"/>
          <w:spacing w:val="-26"/>
        </w:rPr>
        <w:t> </w:t>
      </w:r>
      <w:r>
        <w:rPr>
          <w:color w:val="585858"/>
        </w:rPr>
        <w:t>c</w:t>
      </w:r>
      <w:r>
        <w:rPr>
          <w:color w:val="585858"/>
          <w:spacing w:val="-25"/>
        </w:rPr>
        <w:t> </w:t>
      </w:r>
      <w:r>
        <w:rPr>
          <w:color w:val="585858"/>
        </w:rPr>
        <w:t>í</w:t>
      </w:r>
      <w:r>
        <w:rPr>
          <w:color w:val="585858"/>
          <w:spacing w:val="72"/>
        </w:rPr>
        <w:t> </w:t>
      </w:r>
      <w:r>
        <w:rPr>
          <w:color w:val="585858"/>
        </w:rPr>
        <w:t>s</w:t>
      </w:r>
      <w:r>
        <w:rPr>
          <w:color w:val="585858"/>
          <w:spacing w:val="-27"/>
        </w:rPr>
        <w:t> </w:t>
      </w:r>
      <w:r>
        <w:rPr>
          <w:color w:val="585858"/>
        </w:rPr>
        <w:t>m</w:t>
      </w:r>
      <w:r>
        <w:rPr>
          <w:color w:val="585858"/>
          <w:spacing w:val="-25"/>
        </w:rPr>
        <w:t> </w:t>
      </w:r>
      <w:r>
        <w:rPr>
          <w:color w:val="585858"/>
        </w:rPr>
        <w:t>l</w:t>
      </w:r>
      <w:r>
        <w:rPr>
          <w:color w:val="585858"/>
          <w:spacing w:val="-26"/>
        </w:rPr>
        <w:t> </w:t>
      </w:r>
      <w:r>
        <w:rPr>
          <w:color w:val="585858"/>
        </w:rPr>
        <w:t>o</w:t>
      </w:r>
      <w:r>
        <w:rPr>
          <w:color w:val="585858"/>
          <w:spacing w:val="-26"/>
        </w:rPr>
        <w:t> </w:t>
      </w:r>
      <w:r>
        <w:rPr>
          <w:color w:val="585858"/>
        </w:rPr>
        <w:t>u</w:t>
      </w:r>
      <w:r>
        <w:rPr>
          <w:color w:val="585858"/>
          <w:spacing w:val="-26"/>
        </w:rPr>
        <w:t> </w:t>
      </w:r>
      <w:r>
        <w:rPr>
          <w:color w:val="585858"/>
        </w:rPr>
        <w:t>v</w:t>
      </w:r>
      <w:r>
        <w:rPr>
          <w:color w:val="585858"/>
          <w:spacing w:val="-29"/>
        </w:rPr>
        <w:t> </w:t>
      </w:r>
      <w:r>
        <w:rPr>
          <w:color w:val="585858"/>
          <w:spacing w:val="-10"/>
        </w:rPr>
        <w:t>y</w:t>
      </w:r>
    </w:p>
    <w:p>
      <w:pPr>
        <w:pStyle w:val="Heading4"/>
        <w:spacing w:before="141"/>
      </w:pPr>
      <w:r>
        <w:rPr/>
        <w:t>§</w:t>
      </w:r>
      <w:r>
        <w:rPr>
          <w:spacing w:val="1"/>
        </w:rPr>
        <w:t> </w:t>
      </w:r>
      <w:r>
        <w:rPr>
          <w:spacing w:val="-5"/>
        </w:rPr>
        <w:t>130</w:t>
      </w:r>
    </w:p>
    <w:p>
      <w:pPr>
        <w:pStyle w:val="BodyText"/>
        <w:spacing w:line="437" w:lineRule="exact"/>
        <w:ind w:left="3939" w:firstLine="0"/>
      </w:pPr>
      <w:r>
        <w:rPr>
          <w:spacing w:val="19"/>
        </w:rPr>
        <w:t>Úvodní</w:t>
      </w:r>
      <w:r>
        <w:rPr>
          <w:spacing w:val="47"/>
        </w:rPr>
        <w:t> </w:t>
      </w:r>
      <w:r>
        <w:rPr>
          <w:spacing w:val="18"/>
        </w:rPr>
        <w:t>ustanovení</w:t>
      </w:r>
    </w:p>
    <w:p>
      <w:pPr>
        <w:pStyle w:val="ListParagraph"/>
        <w:numPr>
          <w:ilvl w:val="0"/>
          <w:numId w:val="121"/>
        </w:numPr>
        <w:tabs>
          <w:tab w:pos="1416" w:val="left" w:leader="none"/>
          <w:tab w:pos="1418" w:val="left" w:leader="none"/>
        </w:tabs>
        <w:spacing w:line="117" w:lineRule="auto" w:before="208" w:after="0"/>
        <w:ind w:left="1418" w:right="137" w:hanging="567"/>
        <w:jc w:val="both"/>
        <w:rPr>
          <w:sz w:val="22"/>
        </w:rPr>
      </w:pPr>
      <w:r>
        <w:rPr>
          <w:sz w:val="22"/>
        </w:rPr>
        <w:t>Plánovací smlouvou je veřejnoprávní smlouva uzavřená mezi stavebníkem a obcí nebo krajem nebo vlastníkem veřejné infrastruktury, jejímž obsahem je vzájemná povinnost stran poskytnout si součinnost při uskutečnění ve smlouvě uvedeného záměru a postupovat při jeho uskutečňování ujednaným </w:t>
      </w:r>
      <w:r>
        <w:rPr>
          <w:spacing w:val="-2"/>
          <w:sz w:val="22"/>
        </w:rPr>
        <w:t>způsobem.</w:t>
      </w:r>
    </w:p>
    <w:p>
      <w:pPr>
        <w:pStyle w:val="ListParagraph"/>
        <w:numPr>
          <w:ilvl w:val="0"/>
          <w:numId w:val="121"/>
        </w:numPr>
        <w:tabs>
          <w:tab w:pos="1416" w:val="left" w:leader="none"/>
          <w:tab w:pos="1418" w:val="left" w:leader="none"/>
        </w:tabs>
        <w:spacing w:line="117" w:lineRule="auto" w:before="296" w:after="0"/>
        <w:ind w:left="1418" w:right="137" w:hanging="567"/>
        <w:jc w:val="both"/>
        <w:rPr>
          <w:sz w:val="22"/>
        </w:rPr>
      </w:pPr>
      <w:r>
        <w:rPr>
          <w:sz w:val="22"/>
        </w:rPr>
        <w:t>Plánovací smlouva může obsahovat i úpravu práv a povinností osob v oblasti soukromého práva.</w:t>
      </w:r>
    </w:p>
    <w:p>
      <w:pPr>
        <w:pStyle w:val="Heading4"/>
        <w:spacing w:before="131"/>
      </w:pPr>
      <w:r>
        <w:rPr/>
        <w:t>§</w:t>
      </w:r>
      <w:r>
        <w:rPr>
          <w:spacing w:val="1"/>
        </w:rPr>
        <w:t> </w:t>
      </w:r>
      <w:r>
        <w:rPr>
          <w:spacing w:val="-5"/>
        </w:rPr>
        <w:t>131</w:t>
      </w:r>
    </w:p>
    <w:p>
      <w:pPr>
        <w:pStyle w:val="BodyText"/>
        <w:spacing w:line="437" w:lineRule="exact"/>
        <w:ind w:left="3531" w:firstLine="0"/>
        <w:jc w:val="left"/>
      </w:pPr>
      <w:r>
        <w:rPr>
          <w:spacing w:val="18"/>
        </w:rPr>
        <w:t>Obsah</w:t>
      </w:r>
      <w:r>
        <w:rPr>
          <w:spacing w:val="47"/>
        </w:rPr>
        <w:t> </w:t>
      </w:r>
      <w:r>
        <w:rPr>
          <w:spacing w:val="20"/>
        </w:rPr>
        <w:t>plánovací</w:t>
      </w:r>
      <w:r>
        <w:rPr>
          <w:spacing w:val="51"/>
        </w:rPr>
        <w:t> </w:t>
      </w:r>
      <w:r>
        <w:rPr>
          <w:spacing w:val="17"/>
        </w:rPr>
        <w:t>smlouvy</w:t>
      </w:r>
    </w:p>
    <w:p>
      <w:pPr>
        <w:pStyle w:val="ListParagraph"/>
        <w:numPr>
          <w:ilvl w:val="0"/>
          <w:numId w:val="122"/>
        </w:numPr>
        <w:tabs>
          <w:tab w:pos="1416" w:val="left" w:leader="none"/>
          <w:tab w:pos="1418" w:val="left" w:leader="none"/>
        </w:tabs>
        <w:spacing w:line="117" w:lineRule="auto" w:before="208" w:after="0"/>
        <w:ind w:left="1418" w:right="140" w:hanging="567"/>
        <w:jc w:val="both"/>
        <w:rPr>
          <w:sz w:val="22"/>
        </w:rPr>
      </w:pPr>
      <w:r>
        <w:rPr>
          <w:sz w:val="22"/>
        </w:rPr>
        <w:t>V plánovací smlouvě se obec, kraj nebo vlastník veřejné infrastruktury může zavázat k tomu, že</w:t>
      </w:r>
    </w:p>
    <w:p>
      <w:pPr>
        <w:pStyle w:val="ListParagraph"/>
        <w:numPr>
          <w:ilvl w:val="1"/>
          <w:numId w:val="122"/>
        </w:numPr>
        <w:tabs>
          <w:tab w:pos="1417" w:val="left" w:leader="none"/>
        </w:tabs>
        <w:spacing w:line="240" w:lineRule="auto" w:before="74" w:after="0"/>
        <w:ind w:left="1417" w:right="0" w:hanging="282"/>
        <w:jc w:val="left"/>
        <w:rPr>
          <w:sz w:val="22"/>
        </w:rPr>
      </w:pPr>
      <w:r>
        <w:rPr>
          <w:sz w:val="22"/>
        </w:rPr>
        <w:t>poskytne</w:t>
      </w:r>
      <w:r>
        <w:rPr>
          <w:spacing w:val="-10"/>
          <w:sz w:val="22"/>
        </w:rPr>
        <w:t> </w:t>
      </w:r>
      <w:r>
        <w:rPr>
          <w:sz w:val="22"/>
        </w:rPr>
        <w:t>stavebníkovi</w:t>
      </w:r>
      <w:r>
        <w:rPr>
          <w:spacing w:val="-7"/>
          <w:sz w:val="22"/>
        </w:rPr>
        <w:t> </w:t>
      </w:r>
      <w:r>
        <w:rPr>
          <w:sz w:val="22"/>
        </w:rPr>
        <w:t>součinnost</w:t>
      </w:r>
      <w:r>
        <w:rPr>
          <w:spacing w:val="-7"/>
          <w:sz w:val="22"/>
        </w:rPr>
        <w:t> </w:t>
      </w:r>
      <w:r>
        <w:rPr>
          <w:sz w:val="22"/>
        </w:rPr>
        <w:t>k</w:t>
      </w:r>
      <w:r>
        <w:rPr>
          <w:spacing w:val="-4"/>
          <w:sz w:val="22"/>
        </w:rPr>
        <w:t> </w:t>
      </w:r>
      <w:r>
        <w:rPr>
          <w:sz w:val="22"/>
        </w:rPr>
        <w:t>uskutečnění</w:t>
      </w:r>
      <w:r>
        <w:rPr>
          <w:spacing w:val="-4"/>
          <w:sz w:val="22"/>
        </w:rPr>
        <w:t> </w:t>
      </w:r>
      <w:r>
        <w:rPr>
          <w:spacing w:val="-2"/>
          <w:sz w:val="22"/>
        </w:rPr>
        <w:t>záměru,</w:t>
      </w:r>
    </w:p>
    <w:p>
      <w:pPr>
        <w:pStyle w:val="ListParagraph"/>
        <w:numPr>
          <w:ilvl w:val="1"/>
          <w:numId w:val="122"/>
        </w:numPr>
        <w:tabs>
          <w:tab w:pos="1416" w:val="left" w:leader="none"/>
          <w:tab w:pos="1418" w:val="left" w:leader="none"/>
        </w:tabs>
        <w:spacing w:line="117" w:lineRule="auto" w:before="249" w:after="0"/>
        <w:ind w:left="1418" w:right="132" w:hanging="284"/>
        <w:jc w:val="both"/>
        <w:rPr>
          <w:sz w:val="22"/>
        </w:rPr>
      </w:pPr>
      <w:r>
        <w:rPr>
          <w:sz w:val="22"/>
        </w:rPr>
        <w:t>obec nebo kraj učiní kroky k vydání územně plánovací dokumentace, v případě, že záměr nelze uskutečnit bez předchozího vydání územně plánovací </w:t>
      </w:r>
      <w:r>
        <w:rPr>
          <w:spacing w:val="-2"/>
          <w:sz w:val="22"/>
        </w:rPr>
        <w:t>dokumentace,</w:t>
      </w:r>
    </w:p>
    <w:p>
      <w:pPr>
        <w:pStyle w:val="ListParagraph"/>
        <w:numPr>
          <w:ilvl w:val="1"/>
          <w:numId w:val="122"/>
        </w:numPr>
        <w:tabs>
          <w:tab w:pos="1415" w:val="left" w:leader="none"/>
          <w:tab w:pos="1418" w:val="left" w:leader="none"/>
        </w:tabs>
        <w:spacing w:line="117" w:lineRule="auto" w:before="295" w:after="0"/>
        <w:ind w:left="1418" w:right="138" w:hanging="284"/>
        <w:jc w:val="both"/>
        <w:rPr>
          <w:sz w:val="22"/>
        </w:rPr>
      </w:pPr>
      <w:r>
        <w:rPr>
          <w:sz w:val="22"/>
        </w:rPr>
        <w:t>po</w:t>
      </w:r>
      <w:r>
        <w:rPr>
          <w:spacing w:val="-4"/>
          <w:sz w:val="22"/>
        </w:rPr>
        <w:t> </w:t>
      </w:r>
      <w:r>
        <w:rPr>
          <w:sz w:val="22"/>
        </w:rPr>
        <w:t>sjednanou</w:t>
      </w:r>
      <w:r>
        <w:rPr>
          <w:spacing w:val="-6"/>
          <w:sz w:val="22"/>
        </w:rPr>
        <w:t> </w:t>
      </w:r>
      <w:r>
        <w:rPr>
          <w:sz w:val="22"/>
        </w:rPr>
        <w:t>dobu</w:t>
      </w:r>
      <w:r>
        <w:rPr>
          <w:spacing w:val="-5"/>
          <w:sz w:val="22"/>
        </w:rPr>
        <w:t> </w:t>
      </w:r>
      <w:r>
        <w:rPr>
          <w:sz w:val="22"/>
        </w:rPr>
        <w:t>nevydá</w:t>
      </w:r>
      <w:r>
        <w:rPr>
          <w:spacing w:val="-2"/>
          <w:sz w:val="22"/>
        </w:rPr>
        <w:t> </w:t>
      </w:r>
      <w:r>
        <w:rPr>
          <w:sz w:val="22"/>
        </w:rPr>
        <w:t>nebo</w:t>
      </w:r>
      <w:r>
        <w:rPr>
          <w:spacing w:val="-5"/>
          <w:sz w:val="22"/>
        </w:rPr>
        <w:t> </w:t>
      </w:r>
      <w:r>
        <w:rPr>
          <w:sz w:val="22"/>
        </w:rPr>
        <w:t>nezmění</w:t>
      </w:r>
      <w:r>
        <w:rPr>
          <w:spacing w:val="-2"/>
          <w:sz w:val="22"/>
        </w:rPr>
        <w:t> </w:t>
      </w:r>
      <w:r>
        <w:rPr>
          <w:sz w:val="22"/>
        </w:rPr>
        <w:t>územně</w:t>
      </w:r>
      <w:r>
        <w:rPr>
          <w:spacing w:val="-2"/>
          <w:sz w:val="22"/>
        </w:rPr>
        <w:t> </w:t>
      </w:r>
      <w:r>
        <w:rPr>
          <w:sz w:val="22"/>
        </w:rPr>
        <w:t>plánovací</w:t>
      </w:r>
      <w:r>
        <w:rPr>
          <w:spacing w:val="-2"/>
          <w:sz w:val="22"/>
        </w:rPr>
        <w:t> </w:t>
      </w:r>
      <w:r>
        <w:rPr>
          <w:sz w:val="22"/>
        </w:rPr>
        <w:t>dokumentaci</w:t>
      </w:r>
      <w:r>
        <w:rPr>
          <w:spacing w:val="-2"/>
          <w:sz w:val="22"/>
        </w:rPr>
        <w:t> </w:t>
      </w:r>
      <w:r>
        <w:rPr>
          <w:sz w:val="22"/>
        </w:rPr>
        <w:t>nebo neučiní jiný úkon, který by ztížil nebo vyloučil uskutečnění záměru,</w:t>
      </w:r>
    </w:p>
    <w:p>
      <w:pPr>
        <w:pStyle w:val="ListParagraph"/>
        <w:numPr>
          <w:ilvl w:val="1"/>
          <w:numId w:val="122"/>
        </w:numPr>
        <w:tabs>
          <w:tab w:pos="1416" w:val="left" w:leader="none"/>
          <w:tab w:pos="1418" w:val="left" w:leader="none"/>
        </w:tabs>
        <w:spacing w:line="117" w:lineRule="auto" w:before="300" w:after="0"/>
        <w:ind w:left="1418" w:right="135" w:hanging="284"/>
        <w:jc w:val="both"/>
        <w:rPr>
          <w:sz w:val="22"/>
        </w:rPr>
      </w:pPr>
      <w:r>
        <w:rPr>
          <w:sz w:val="22"/>
        </w:rPr>
        <w:t>po dobu trvání plánovací smlouvy nebude ve správních nebo soudních</w:t>
      </w:r>
      <w:r>
        <w:rPr>
          <w:spacing w:val="40"/>
          <w:sz w:val="22"/>
        </w:rPr>
        <w:t> </w:t>
      </w:r>
      <w:r>
        <w:rPr>
          <w:sz w:val="22"/>
        </w:rPr>
        <w:t>řízeních týkajících se povolení záměru uplatňovat návrhy, vyjádření a</w:t>
      </w:r>
      <w:r>
        <w:rPr>
          <w:spacing w:val="40"/>
          <w:sz w:val="22"/>
        </w:rPr>
        <w:t> </w:t>
      </w:r>
      <w:r>
        <w:rPr>
          <w:sz w:val="22"/>
        </w:rPr>
        <w:t>opravné prostředky, které by byly v rozporu s obsahem uzavřené plánovací </w:t>
      </w:r>
      <w:r>
        <w:rPr>
          <w:spacing w:val="-2"/>
          <w:sz w:val="22"/>
        </w:rPr>
        <w:t>smlouvy.</w:t>
      </w:r>
    </w:p>
    <w:p>
      <w:pPr>
        <w:pStyle w:val="ListParagraph"/>
        <w:numPr>
          <w:ilvl w:val="0"/>
          <w:numId w:val="122"/>
        </w:numPr>
        <w:tabs>
          <w:tab w:pos="1416" w:val="left" w:leader="none"/>
          <w:tab w:pos="1418" w:val="left" w:leader="none"/>
        </w:tabs>
        <w:spacing w:line="117" w:lineRule="auto" w:before="297" w:after="0"/>
        <w:ind w:left="1418" w:right="136" w:hanging="567"/>
        <w:jc w:val="both"/>
        <w:rPr>
          <w:sz w:val="22"/>
        </w:rPr>
      </w:pPr>
      <w:r>
        <w:rPr>
          <w:sz w:val="22"/>
        </w:rPr>
        <w:t>V plánovací smlouvě se obec, kraj nebo vlastník veřejné infrastruktury může dále zavázat k tomu, že</w:t>
      </w:r>
    </w:p>
    <w:p>
      <w:pPr>
        <w:pStyle w:val="ListParagraph"/>
        <w:numPr>
          <w:ilvl w:val="1"/>
          <w:numId w:val="122"/>
        </w:numPr>
        <w:tabs>
          <w:tab w:pos="1416" w:val="left" w:leader="none"/>
          <w:tab w:pos="1418" w:val="left" w:leader="none"/>
        </w:tabs>
        <w:spacing w:line="117" w:lineRule="auto" w:before="297" w:after="0"/>
        <w:ind w:left="1418" w:right="139" w:hanging="284"/>
        <w:jc w:val="both"/>
        <w:rPr>
          <w:sz w:val="22"/>
        </w:rPr>
      </w:pPr>
      <w:r>
        <w:rPr>
          <w:sz w:val="22"/>
        </w:rPr>
        <w:t>pozemky nebo stavby potřebné k realizaci záměru, k nimž vykonávají práva, ať již přímo, nebo prostřednictvím dalších osob, po sjednanou dobu nezatíží nebo nezcizí,</w:t>
      </w:r>
    </w:p>
    <w:p>
      <w:pPr>
        <w:pStyle w:val="ListParagraph"/>
        <w:spacing w:after="0" w:line="117" w:lineRule="auto"/>
        <w:jc w:val="both"/>
        <w:rPr>
          <w:sz w:val="22"/>
        </w:rPr>
        <w:sectPr>
          <w:pgSz w:w="11910" w:h="16850"/>
          <w:pgMar w:header="708" w:footer="995" w:top="1340" w:bottom="1180" w:left="850" w:right="1559"/>
        </w:sectPr>
      </w:pPr>
    </w:p>
    <w:p>
      <w:pPr>
        <w:pStyle w:val="ListParagraph"/>
        <w:numPr>
          <w:ilvl w:val="1"/>
          <w:numId w:val="122"/>
        </w:numPr>
        <w:tabs>
          <w:tab w:pos="1416" w:val="left" w:leader="none"/>
          <w:tab w:pos="1418" w:val="left" w:leader="none"/>
        </w:tabs>
        <w:spacing w:line="117" w:lineRule="auto" w:before="360" w:after="0"/>
        <w:ind w:left="1418" w:right="136" w:hanging="284"/>
        <w:jc w:val="both"/>
        <w:rPr>
          <w:sz w:val="22"/>
        </w:rPr>
      </w:pPr>
      <w:r>
        <w:rPr>
          <w:sz w:val="22"/>
        </w:rPr>
        <w:t>se</w:t>
      </w:r>
      <w:r>
        <w:rPr>
          <w:spacing w:val="-3"/>
          <w:sz w:val="22"/>
        </w:rPr>
        <w:t> </w:t>
      </w:r>
      <w:r>
        <w:rPr>
          <w:sz w:val="22"/>
        </w:rPr>
        <w:t>bude</w:t>
      </w:r>
      <w:r>
        <w:rPr>
          <w:spacing w:val="-2"/>
          <w:sz w:val="22"/>
        </w:rPr>
        <w:t> </w:t>
      </w:r>
      <w:r>
        <w:rPr>
          <w:sz w:val="22"/>
        </w:rPr>
        <w:t>podílet</w:t>
      </w:r>
      <w:r>
        <w:rPr>
          <w:spacing w:val="-2"/>
          <w:sz w:val="22"/>
        </w:rPr>
        <w:t> </w:t>
      </w:r>
      <w:r>
        <w:rPr>
          <w:sz w:val="22"/>
        </w:rPr>
        <w:t>na</w:t>
      </w:r>
      <w:r>
        <w:rPr>
          <w:spacing w:val="-3"/>
          <w:sz w:val="22"/>
        </w:rPr>
        <w:t> </w:t>
      </w:r>
      <w:r>
        <w:rPr>
          <w:sz w:val="22"/>
        </w:rPr>
        <w:t>přípravě, výstavbě</w:t>
      </w:r>
      <w:r>
        <w:rPr>
          <w:spacing w:val="-3"/>
          <w:sz w:val="22"/>
        </w:rPr>
        <w:t> </w:t>
      </w:r>
      <w:r>
        <w:rPr>
          <w:sz w:val="22"/>
        </w:rPr>
        <w:t>nebo</w:t>
      </w:r>
      <w:r>
        <w:rPr>
          <w:spacing w:val="-3"/>
          <w:sz w:val="22"/>
        </w:rPr>
        <w:t> </w:t>
      </w:r>
      <w:r>
        <w:rPr>
          <w:sz w:val="22"/>
        </w:rPr>
        <w:t>financování veřejné</w:t>
      </w:r>
      <w:r>
        <w:rPr>
          <w:spacing w:val="-3"/>
          <w:sz w:val="22"/>
        </w:rPr>
        <w:t> </w:t>
      </w:r>
      <w:r>
        <w:rPr>
          <w:sz w:val="22"/>
        </w:rPr>
        <w:t>infrastruktury nebo veřejně prospěšných staveb nebo jiných opatření potřebných k uskutečnění záměru,</w:t>
      </w:r>
    </w:p>
    <w:p>
      <w:pPr>
        <w:pStyle w:val="ListParagraph"/>
        <w:numPr>
          <w:ilvl w:val="1"/>
          <w:numId w:val="122"/>
        </w:numPr>
        <w:tabs>
          <w:tab w:pos="1416" w:val="left" w:leader="none"/>
        </w:tabs>
        <w:spacing w:line="240" w:lineRule="auto" w:before="72" w:after="0"/>
        <w:ind w:left="1416" w:right="0" w:hanging="281"/>
        <w:jc w:val="left"/>
        <w:rPr>
          <w:sz w:val="22"/>
        </w:rPr>
      </w:pPr>
      <w:r>
        <w:rPr>
          <w:sz w:val="22"/>
        </w:rPr>
        <w:t>od</w:t>
      </w:r>
      <w:r>
        <w:rPr>
          <w:spacing w:val="-5"/>
          <w:sz w:val="22"/>
        </w:rPr>
        <w:t> </w:t>
      </w:r>
      <w:r>
        <w:rPr>
          <w:sz w:val="22"/>
        </w:rPr>
        <w:t>stavebníka</w:t>
      </w:r>
      <w:r>
        <w:rPr>
          <w:spacing w:val="-5"/>
          <w:sz w:val="22"/>
        </w:rPr>
        <w:t> </w:t>
      </w:r>
      <w:r>
        <w:rPr>
          <w:sz w:val="22"/>
        </w:rPr>
        <w:t>převezme</w:t>
      </w:r>
      <w:r>
        <w:rPr>
          <w:spacing w:val="-5"/>
          <w:sz w:val="22"/>
        </w:rPr>
        <w:t> </w:t>
      </w:r>
      <w:r>
        <w:rPr>
          <w:sz w:val="22"/>
        </w:rPr>
        <w:t>jím</w:t>
      </w:r>
      <w:r>
        <w:rPr>
          <w:spacing w:val="-5"/>
          <w:sz w:val="22"/>
        </w:rPr>
        <w:t> </w:t>
      </w:r>
      <w:r>
        <w:rPr>
          <w:sz w:val="22"/>
        </w:rPr>
        <w:t>zhotovenou</w:t>
      </w:r>
      <w:r>
        <w:rPr>
          <w:spacing w:val="-6"/>
          <w:sz w:val="22"/>
        </w:rPr>
        <w:t> </w:t>
      </w:r>
      <w:r>
        <w:rPr>
          <w:sz w:val="22"/>
        </w:rPr>
        <w:t>stavbu</w:t>
      </w:r>
      <w:r>
        <w:rPr>
          <w:spacing w:val="-5"/>
          <w:sz w:val="22"/>
        </w:rPr>
        <w:t> </w:t>
      </w:r>
      <w:r>
        <w:rPr>
          <w:sz w:val="22"/>
        </w:rPr>
        <w:t>do</w:t>
      </w:r>
      <w:r>
        <w:rPr>
          <w:spacing w:val="-4"/>
          <w:sz w:val="22"/>
        </w:rPr>
        <w:t> </w:t>
      </w:r>
      <w:r>
        <w:rPr>
          <w:sz w:val="22"/>
        </w:rPr>
        <w:t>svého</w:t>
      </w:r>
      <w:r>
        <w:rPr>
          <w:spacing w:val="-3"/>
          <w:sz w:val="22"/>
        </w:rPr>
        <w:t> </w:t>
      </w:r>
      <w:r>
        <w:rPr>
          <w:spacing w:val="-2"/>
          <w:sz w:val="22"/>
        </w:rPr>
        <w:t>vlastnictví,</w:t>
      </w:r>
    </w:p>
    <w:p>
      <w:pPr>
        <w:pStyle w:val="ListParagraph"/>
        <w:numPr>
          <w:ilvl w:val="1"/>
          <w:numId w:val="122"/>
        </w:numPr>
        <w:tabs>
          <w:tab w:pos="1417" w:val="left" w:leader="none"/>
        </w:tabs>
        <w:spacing w:line="240" w:lineRule="auto" w:before="22" w:after="0"/>
        <w:ind w:left="1417" w:right="0" w:hanging="282"/>
        <w:jc w:val="left"/>
        <w:rPr>
          <w:sz w:val="22"/>
        </w:rPr>
      </w:pPr>
      <w:r>
        <w:rPr>
          <w:sz w:val="22"/>
        </w:rPr>
        <w:t>učiní</w:t>
      </w:r>
      <w:r>
        <w:rPr>
          <w:spacing w:val="-4"/>
          <w:sz w:val="22"/>
        </w:rPr>
        <w:t> </w:t>
      </w:r>
      <w:r>
        <w:rPr>
          <w:sz w:val="22"/>
        </w:rPr>
        <w:t>jiné</w:t>
      </w:r>
      <w:r>
        <w:rPr>
          <w:spacing w:val="-5"/>
          <w:sz w:val="22"/>
        </w:rPr>
        <w:t> </w:t>
      </w:r>
      <w:r>
        <w:rPr>
          <w:sz w:val="22"/>
        </w:rPr>
        <w:t>právní</w:t>
      </w:r>
      <w:r>
        <w:rPr>
          <w:spacing w:val="-5"/>
          <w:sz w:val="22"/>
        </w:rPr>
        <w:t> </w:t>
      </w:r>
      <w:r>
        <w:rPr>
          <w:sz w:val="22"/>
        </w:rPr>
        <w:t>jednání</w:t>
      </w:r>
      <w:r>
        <w:rPr>
          <w:spacing w:val="-2"/>
          <w:sz w:val="22"/>
        </w:rPr>
        <w:t> </w:t>
      </w:r>
      <w:r>
        <w:rPr>
          <w:sz w:val="22"/>
        </w:rPr>
        <w:t>v</w:t>
      </w:r>
      <w:r>
        <w:rPr>
          <w:spacing w:val="-3"/>
          <w:sz w:val="22"/>
        </w:rPr>
        <w:t> </w:t>
      </w:r>
      <w:r>
        <w:rPr>
          <w:sz w:val="22"/>
        </w:rPr>
        <w:t>oblasti</w:t>
      </w:r>
      <w:r>
        <w:rPr>
          <w:spacing w:val="-4"/>
          <w:sz w:val="22"/>
        </w:rPr>
        <w:t> </w:t>
      </w:r>
      <w:r>
        <w:rPr>
          <w:sz w:val="22"/>
        </w:rPr>
        <w:t>soukromého</w:t>
      </w:r>
      <w:r>
        <w:rPr>
          <w:spacing w:val="-7"/>
          <w:sz w:val="22"/>
        </w:rPr>
        <w:t> </w:t>
      </w:r>
      <w:r>
        <w:rPr>
          <w:spacing w:val="-2"/>
          <w:sz w:val="22"/>
        </w:rPr>
        <w:t>práva.</w:t>
      </w:r>
    </w:p>
    <w:p>
      <w:pPr>
        <w:pStyle w:val="ListParagraph"/>
        <w:numPr>
          <w:ilvl w:val="0"/>
          <w:numId w:val="122"/>
        </w:numPr>
        <w:tabs>
          <w:tab w:pos="1418" w:val="left" w:leader="none"/>
        </w:tabs>
        <w:spacing w:line="240" w:lineRule="auto" w:before="23" w:after="0"/>
        <w:ind w:left="1418" w:right="0" w:hanging="566"/>
        <w:jc w:val="left"/>
        <w:rPr>
          <w:sz w:val="22"/>
        </w:rPr>
      </w:pPr>
      <w:r>
        <w:rPr>
          <w:sz w:val="22"/>
        </w:rPr>
        <w:t>Stavebník</w:t>
      </w:r>
      <w:r>
        <w:rPr>
          <w:spacing w:val="-5"/>
          <w:sz w:val="22"/>
        </w:rPr>
        <w:t> </w:t>
      </w:r>
      <w:r>
        <w:rPr>
          <w:sz w:val="22"/>
        </w:rPr>
        <w:t>se</w:t>
      </w:r>
      <w:r>
        <w:rPr>
          <w:spacing w:val="-6"/>
          <w:sz w:val="22"/>
        </w:rPr>
        <w:t> </w:t>
      </w:r>
      <w:r>
        <w:rPr>
          <w:sz w:val="22"/>
        </w:rPr>
        <w:t>může</w:t>
      </w:r>
      <w:r>
        <w:rPr>
          <w:spacing w:val="-3"/>
          <w:sz w:val="22"/>
        </w:rPr>
        <w:t> </w:t>
      </w:r>
      <w:r>
        <w:rPr>
          <w:sz w:val="22"/>
        </w:rPr>
        <w:t>v</w:t>
      </w:r>
      <w:r>
        <w:rPr>
          <w:spacing w:val="-6"/>
          <w:sz w:val="22"/>
        </w:rPr>
        <w:t> </w:t>
      </w:r>
      <w:r>
        <w:rPr>
          <w:sz w:val="22"/>
        </w:rPr>
        <w:t>plánovací</w:t>
      </w:r>
      <w:r>
        <w:rPr>
          <w:spacing w:val="-3"/>
          <w:sz w:val="22"/>
        </w:rPr>
        <w:t> </w:t>
      </w:r>
      <w:r>
        <w:rPr>
          <w:sz w:val="22"/>
        </w:rPr>
        <w:t>smlouvě</w:t>
      </w:r>
      <w:r>
        <w:rPr>
          <w:spacing w:val="-5"/>
          <w:sz w:val="22"/>
        </w:rPr>
        <w:t> </w:t>
      </w:r>
      <w:r>
        <w:rPr>
          <w:sz w:val="22"/>
        </w:rPr>
        <w:t>zavázat</w:t>
      </w:r>
      <w:r>
        <w:rPr>
          <w:spacing w:val="-3"/>
          <w:sz w:val="22"/>
        </w:rPr>
        <w:t> </w:t>
      </w:r>
      <w:r>
        <w:rPr>
          <w:sz w:val="22"/>
        </w:rPr>
        <w:t>zejména</w:t>
      </w:r>
      <w:r>
        <w:rPr>
          <w:spacing w:val="-7"/>
          <w:sz w:val="22"/>
        </w:rPr>
        <w:t> </w:t>
      </w:r>
      <w:r>
        <w:rPr>
          <w:spacing w:val="-10"/>
          <w:sz w:val="22"/>
        </w:rPr>
        <w:t>k</w:t>
      </w:r>
    </w:p>
    <w:p>
      <w:pPr>
        <w:pStyle w:val="ListParagraph"/>
        <w:numPr>
          <w:ilvl w:val="1"/>
          <w:numId w:val="122"/>
        </w:numPr>
        <w:tabs>
          <w:tab w:pos="1416" w:val="left" w:leader="none"/>
          <w:tab w:pos="1418" w:val="left" w:leader="none"/>
        </w:tabs>
        <w:spacing w:line="117" w:lineRule="auto" w:before="251" w:after="0"/>
        <w:ind w:left="1418" w:right="138" w:hanging="284"/>
        <w:jc w:val="both"/>
        <w:rPr>
          <w:sz w:val="22"/>
        </w:rPr>
      </w:pPr>
      <w:r>
        <w:rPr>
          <w:sz w:val="22"/>
        </w:rPr>
        <w:t>účasti na výstavbě veřejné infrastruktury nebo jiných staveb nebo opatření vyvolaných záměrem,</w:t>
      </w:r>
    </w:p>
    <w:p>
      <w:pPr>
        <w:pStyle w:val="ListParagraph"/>
        <w:numPr>
          <w:ilvl w:val="1"/>
          <w:numId w:val="122"/>
        </w:numPr>
        <w:tabs>
          <w:tab w:pos="1416" w:val="left" w:leader="none"/>
          <w:tab w:pos="1418" w:val="left" w:leader="none"/>
        </w:tabs>
        <w:spacing w:line="117" w:lineRule="auto" w:before="298" w:after="0"/>
        <w:ind w:left="1418" w:right="137" w:hanging="284"/>
        <w:jc w:val="both"/>
        <w:rPr>
          <w:sz w:val="22"/>
        </w:rPr>
      </w:pPr>
      <w:r>
        <w:rPr>
          <w:sz w:val="22"/>
        </w:rPr>
        <w:t>převzetí nákladů na výstavbu veřejné infrastruktury nebo veřejně prospěšných staveb nebo opatření vyvolaných záměrem,</w:t>
      </w:r>
    </w:p>
    <w:p>
      <w:pPr>
        <w:pStyle w:val="ListParagraph"/>
        <w:numPr>
          <w:ilvl w:val="1"/>
          <w:numId w:val="122"/>
        </w:numPr>
        <w:tabs>
          <w:tab w:pos="1416" w:val="left" w:leader="none"/>
        </w:tabs>
        <w:spacing w:line="240" w:lineRule="auto" w:before="70" w:after="0"/>
        <w:ind w:left="1416" w:right="0" w:hanging="281"/>
        <w:jc w:val="left"/>
        <w:rPr>
          <w:sz w:val="22"/>
        </w:rPr>
      </w:pPr>
      <w:r>
        <w:rPr>
          <w:sz w:val="22"/>
        </w:rPr>
        <w:t>účasti</w:t>
      </w:r>
      <w:r>
        <w:rPr>
          <w:spacing w:val="-6"/>
          <w:sz w:val="22"/>
        </w:rPr>
        <w:t> </w:t>
      </w:r>
      <w:r>
        <w:rPr>
          <w:sz w:val="22"/>
        </w:rPr>
        <w:t>na</w:t>
      </w:r>
      <w:r>
        <w:rPr>
          <w:spacing w:val="-4"/>
          <w:sz w:val="22"/>
        </w:rPr>
        <w:t> </w:t>
      </w:r>
      <w:r>
        <w:rPr>
          <w:sz w:val="22"/>
        </w:rPr>
        <w:t>asanaci</w:t>
      </w:r>
      <w:r>
        <w:rPr>
          <w:spacing w:val="-5"/>
          <w:sz w:val="22"/>
        </w:rPr>
        <w:t> </w:t>
      </w:r>
      <w:r>
        <w:rPr>
          <w:sz w:val="22"/>
        </w:rPr>
        <w:t>území</w:t>
      </w:r>
      <w:r>
        <w:rPr>
          <w:spacing w:val="-5"/>
          <w:sz w:val="22"/>
        </w:rPr>
        <w:t> </w:t>
      </w:r>
      <w:r>
        <w:rPr>
          <w:sz w:val="22"/>
        </w:rPr>
        <w:t>dotčeného</w:t>
      </w:r>
      <w:r>
        <w:rPr>
          <w:spacing w:val="-5"/>
          <w:sz w:val="22"/>
        </w:rPr>
        <w:t> </w:t>
      </w:r>
      <w:r>
        <w:rPr>
          <w:spacing w:val="-2"/>
          <w:sz w:val="22"/>
        </w:rPr>
        <w:t>záměrem,</w:t>
      </w:r>
    </w:p>
    <w:p>
      <w:pPr>
        <w:pStyle w:val="ListParagraph"/>
        <w:numPr>
          <w:ilvl w:val="1"/>
          <w:numId w:val="122"/>
        </w:numPr>
        <w:tabs>
          <w:tab w:pos="1417" w:val="left" w:leader="none"/>
        </w:tabs>
        <w:spacing w:line="240" w:lineRule="auto" w:before="25" w:after="0"/>
        <w:ind w:left="1417" w:right="0" w:hanging="282"/>
        <w:jc w:val="left"/>
        <w:rPr>
          <w:sz w:val="22"/>
        </w:rPr>
      </w:pPr>
      <w:r>
        <w:rPr>
          <w:sz w:val="22"/>
        </w:rPr>
        <w:t>účasti</w:t>
      </w:r>
      <w:r>
        <w:rPr>
          <w:spacing w:val="-8"/>
          <w:sz w:val="22"/>
        </w:rPr>
        <w:t> </w:t>
      </w:r>
      <w:r>
        <w:rPr>
          <w:sz w:val="22"/>
        </w:rPr>
        <w:t>na</w:t>
      </w:r>
      <w:r>
        <w:rPr>
          <w:spacing w:val="-4"/>
          <w:sz w:val="22"/>
        </w:rPr>
        <w:t> </w:t>
      </w:r>
      <w:r>
        <w:rPr>
          <w:sz w:val="22"/>
        </w:rPr>
        <w:t>narovnání</w:t>
      </w:r>
      <w:r>
        <w:rPr>
          <w:spacing w:val="-6"/>
          <w:sz w:val="22"/>
        </w:rPr>
        <w:t> </w:t>
      </w:r>
      <w:r>
        <w:rPr>
          <w:sz w:val="22"/>
        </w:rPr>
        <w:t>majetkových</w:t>
      </w:r>
      <w:r>
        <w:rPr>
          <w:spacing w:val="-6"/>
          <w:sz w:val="22"/>
        </w:rPr>
        <w:t> </w:t>
      </w:r>
      <w:r>
        <w:rPr>
          <w:sz w:val="22"/>
        </w:rPr>
        <w:t>vztahů</w:t>
      </w:r>
      <w:r>
        <w:rPr>
          <w:spacing w:val="-4"/>
          <w:sz w:val="22"/>
        </w:rPr>
        <w:t> </w:t>
      </w:r>
      <w:r>
        <w:rPr>
          <w:sz w:val="22"/>
        </w:rPr>
        <w:t>v</w:t>
      </w:r>
      <w:r>
        <w:rPr>
          <w:spacing w:val="-4"/>
          <w:sz w:val="22"/>
        </w:rPr>
        <w:t> </w:t>
      </w:r>
      <w:r>
        <w:rPr>
          <w:sz w:val="22"/>
        </w:rPr>
        <w:t>území</w:t>
      </w:r>
      <w:r>
        <w:rPr>
          <w:spacing w:val="-5"/>
          <w:sz w:val="22"/>
        </w:rPr>
        <w:t> </w:t>
      </w:r>
      <w:r>
        <w:rPr>
          <w:sz w:val="22"/>
        </w:rPr>
        <w:t>dotčeném</w:t>
      </w:r>
      <w:r>
        <w:rPr>
          <w:spacing w:val="-4"/>
          <w:sz w:val="22"/>
        </w:rPr>
        <w:t> </w:t>
      </w:r>
      <w:r>
        <w:rPr>
          <w:spacing w:val="-2"/>
          <w:sz w:val="22"/>
        </w:rPr>
        <w:t>záměrem,</w:t>
      </w:r>
    </w:p>
    <w:p>
      <w:pPr>
        <w:pStyle w:val="ListParagraph"/>
        <w:numPr>
          <w:ilvl w:val="1"/>
          <w:numId w:val="122"/>
        </w:numPr>
        <w:tabs>
          <w:tab w:pos="1416" w:val="left" w:leader="none"/>
          <w:tab w:pos="1418" w:val="left" w:leader="none"/>
        </w:tabs>
        <w:spacing w:line="117" w:lineRule="auto" w:before="249" w:after="0"/>
        <w:ind w:left="1418" w:right="139" w:hanging="284"/>
        <w:jc w:val="both"/>
        <w:rPr>
          <w:sz w:val="22"/>
        </w:rPr>
      </w:pPr>
      <w:r>
        <w:rPr>
          <w:sz w:val="22"/>
        </w:rPr>
        <w:t>poskytnutí peněžního nebo věcného plnění za zhodnocení pozemku vydáním územně plánovací dokumentace; v plánovací smlouvě lze sjednat i jeho účel.</w:t>
      </w:r>
    </w:p>
    <w:p>
      <w:pPr>
        <w:pStyle w:val="Heading4"/>
        <w:spacing w:before="129"/>
      </w:pPr>
      <w:r>
        <w:rPr/>
        <w:t>§</w:t>
      </w:r>
      <w:r>
        <w:rPr>
          <w:spacing w:val="1"/>
        </w:rPr>
        <w:t> </w:t>
      </w:r>
      <w:r>
        <w:rPr>
          <w:spacing w:val="-5"/>
        </w:rPr>
        <w:t>132</w:t>
      </w:r>
    </w:p>
    <w:p>
      <w:pPr>
        <w:pStyle w:val="BodyText"/>
        <w:spacing w:line="438" w:lineRule="exact"/>
        <w:ind w:left="2606" w:firstLine="0"/>
      </w:pPr>
      <w:r>
        <w:rPr>
          <w:spacing w:val="20"/>
        </w:rPr>
        <w:t>Uzavírání</w:t>
      </w:r>
      <w:r>
        <w:rPr>
          <w:spacing w:val="49"/>
        </w:rPr>
        <w:t> </w:t>
      </w:r>
      <w:r>
        <w:rPr/>
        <w:t>a</w:t>
      </w:r>
      <w:r>
        <w:rPr>
          <w:spacing w:val="51"/>
        </w:rPr>
        <w:t> </w:t>
      </w:r>
      <w:r>
        <w:rPr>
          <w:spacing w:val="19"/>
        </w:rPr>
        <w:t>přezkum</w:t>
      </w:r>
      <w:r>
        <w:rPr>
          <w:spacing w:val="52"/>
        </w:rPr>
        <w:t> </w:t>
      </w:r>
      <w:r>
        <w:rPr>
          <w:spacing w:val="20"/>
        </w:rPr>
        <w:t>plánovací</w:t>
      </w:r>
      <w:r>
        <w:rPr>
          <w:spacing w:val="50"/>
        </w:rPr>
        <w:t> </w:t>
      </w:r>
      <w:r>
        <w:rPr>
          <w:spacing w:val="17"/>
        </w:rPr>
        <w:t>smlouvy</w:t>
      </w:r>
    </w:p>
    <w:p>
      <w:pPr>
        <w:pStyle w:val="ListParagraph"/>
        <w:numPr>
          <w:ilvl w:val="0"/>
          <w:numId w:val="123"/>
        </w:numPr>
        <w:tabs>
          <w:tab w:pos="1416" w:val="left" w:leader="none"/>
          <w:tab w:pos="1418" w:val="left" w:leader="none"/>
        </w:tabs>
        <w:spacing w:line="117" w:lineRule="auto" w:before="209" w:after="0"/>
        <w:ind w:left="1418" w:right="136" w:hanging="567"/>
        <w:jc w:val="both"/>
        <w:rPr>
          <w:sz w:val="22"/>
        </w:rPr>
      </w:pPr>
      <w:r>
        <w:rPr>
          <w:sz w:val="22"/>
        </w:rPr>
        <w:t>Plánovací smlouvu uzavíranou obcí, krajem nebo hlavním městem Prahou schvaluje zastupitelstvo obce, zastupitelstvo kraje nebo zastupitelstvo hlavního města Prahy.</w:t>
      </w:r>
    </w:p>
    <w:p>
      <w:pPr>
        <w:pStyle w:val="ListParagraph"/>
        <w:numPr>
          <w:ilvl w:val="0"/>
          <w:numId w:val="123"/>
        </w:numPr>
        <w:tabs>
          <w:tab w:pos="1416" w:val="left" w:leader="none"/>
          <w:tab w:pos="1418" w:val="left" w:leader="none"/>
        </w:tabs>
        <w:spacing w:line="117" w:lineRule="auto" w:before="296" w:after="0"/>
        <w:ind w:left="1418" w:right="138" w:hanging="567"/>
        <w:jc w:val="both"/>
        <w:rPr>
          <w:sz w:val="22"/>
        </w:rPr>
      </w:pPr>
      <w:r>
        <w:rPr>
          <w:sz w:val="22"/>
        </w:rPr>
        <w:t>K přezkumu souladu plánovací smlouvy uzavřené obcí s právními předpisy a k rozhodování sporů z ní je příslušný krajský úřad.</w:t>
      </w:r>
    </w:p>
    <w:p>
      <w:pPr>
        <w:pStyle w:val="ListParagraph"/>
        <w:numPr>
          <w:ilvl w:val="0"/>
          <w:numId w:val="123"/>
        </w:numPr>
        <w:tabs>
          <w:tab w:pos="1416" w:val="left" w:leader="none"/>
          <w:tab w:pos="1418" w:val="left" w:leader="none"/>
        </w:tabs>
        <w:spacing w:line="117" w:lineRule="auto" w:before="300" w:after="0"/>
        <w:ind w:left="1418" w:right="139" w:hanging="567"/>
        <w:jc w:val="both"/>
        <w:rPr>
          <w:sz w:val="22"/>
        </w:rPr>
      </w:pPr>
      <w:r>
        <w:rPr>
          <w:sz w:val="22"/>
        </w:rPr>
        <w:t>K přezkumu souladu plánovací smlouvy uzavřené krajem nebo hlavním městem Prahou s právními předpisy a k rozhodování sporů z ní je příslušný Nejvyšší stavební úřad.</w:t>
      </w:r>
    </w:p>
    <w:p>
      <w:pPr>
        <w:spacing w:line="450" w:lineRule="exact" w:before="10"/>
        <w:ind w:left="672" w:right="0" w:firstLine="0"/>
        <w:jc w:val="center"/>
        <w:rPr>
          <w:sz w:val="24"/>
        </w:rPr>
      </w:pPr>
      <w:r>
        <w:rPr>
          <w:sz w:val="24"/>
        </w:rPr>
        <w:t>O</w:t>
      </w:r>
      <w:r>
        <w:rPr>
          <w:spacing w:val="-31"/>
          <w:sz w:val="24"/>
        </w:rPr>
        <w:t> </w:t>
      </w:r>
      <w:r>
        <w:rPr>
          <w:sz w:val="24"/>
        </w:rPr>
        <w:t>d</w:t>
      </w:r>
      <w:r>
        <w:rPr>
          <w:spacing w:val="-30"/>
          <w:sz w:val="24"/>
        </w:rPr>
        <w:t> </w:t>
      </w:r>
      <w:r>
        <w:rPr>
          <w:sz w:val="24"/>
        </w:rPr>
        <w:t>d</w:t>
      </w:r>
      <w:r>
        <w:rPr>
          <w:spacing w:val="-32"/>
          <w:sz w:val="24"/>
        </w:rPr>
        <w:t> </w:t>
      </w:r>
      <w:r>
        <w:rPr>
          <w:sz w:val="24"/>
        </w:rPr>
        <w:t>í</w:t>
      </w:r>
      <w:r>
        <w:rPr>
          <w:spacing w:val="-30"/>
          <w:sz w:val="24"/>
        </w:rPr>
        <w:t> </w:t>
      </w:r>
      <w:r>
        <w:rPr>
          <w:sz w:val="24"/>
        </w:rPr>
        <w:t>l</w:t>
      </w:r>
      <w:r>
        <w:rPr>
          <w:spacing w:val="70"/>
          <w:sz w:val="24"/>
        </w:rPr>
        <w:t> </w:t>
      </w:r>
      <w:r>
        <w:rPr>
          <w:spacing w:val="-12"/>
          <w:sz w:val="24"/>
        </w:rPr>
        <w:t>2</w:t>
      </w:r>
    </w:p>
    <w:p>
      <w:pPr>
        <w:pStyle w:val="BodyText"/>
        <w:spacing w:line="401" w:lineRule="exact"/>
        <w:ind w:left="674" w:firstLine="0"/>
        <w:jc w:val="center"/>
      </w:pPr>
      <w:r>
        <w:rPr>
          <w:color w:val="585858"/>
        </w:rPr>
        <w:t>N</w:t>
      </w:r>
      <w:r>
        <w:rPr>
          <w:color w:val="585858"/>
          <w:spacing w:val="-26"/>
        </w:rPr>
        <w:t> </w:t>
      </w:r>
      <w:r>
        <w:rPr>
          <w:color w:val="585858"/>
        </w:rPr>
        <w:t>á</w:t>
      </w:r>
      <w:r>
        <w:rPr>
          <w:color w:val="585858"/>
          <w:spacing w:val="-26"/>
        </w:rPr>
        <w:t> </w:t>
      </w:r>
      <w:r>
        <w:rPr>
          <w:color w:val="585858"/>
        </w:rPr>
        <w:t>h</w:t>
      </w:r>
      <w:r>
        <w:rPr>
          <w:color w:val="585858"/>
          <w:spacing w:val="-26"/>
        </w:rPr>
        <w:t> </w:t>
      </w:r>
      <w:r>
        <w:rPr>
          <w:color w:val="585858"/>
        </w:rPr>
        <w:t>r</w:t>
      </w:r>
      <w:r>
        <w:rPr>
          <w:color w:val="585858"/>
          <w:spacing w:val="-25"/>
        </w:rPr>
        <w:t> </w:t>
      </w:r>
      <w:r>
        <w:rPr>
          <w:color w:val="585858"/>
        </w:rPr>
        <w:t>a</w:t>
      </w:r>
      <w:r>
        <w:rPr>
          <w:color w:val="585858"/>
          <w:spacing w:val="-26"/>
        </w:rPr>
        <w:t> </w:t>
      </w:r>
      <w:r>
        <w:rPr>
          <w:color w:val="585858"/>
        </w:rPr>
        <w:t>d</w:t>
      </w:r>
      <w:r>
        <w:rPr>
          <w:color w:val="585858"/>
          <w:spacing w:val="-25"/>
        </w:rPr>
        <w:t> </w:t>
      </w:r>
      <w:r>
        <w:rPr>
          <w:color w:val="585858"/>
        </w:rPr>
        <w:t>y</w:t>
      </w:r>
      <w:r>
        <w:rPr>
          <w:color w:val="585858"/>
          <w:spacing w:val="71"/>
        </w:rPr>
        <w:t> </w:t>
      </w:r>
      <w:r>
        <w:rPr>
          <w:color w:val="585858"/>
        </w:rPr>
        <w:t>z</w:t>
      </w:r>
      <w:r>
        <w:rPr>
          <w:color w:val="585858"/>
          <w:spacing w:val="-26"/>
        </w:rPr>
        <w:t> </w:t>
      </w:r>
      <w:r>
        <w:rPr>
          <w:color w:val="585858"/>
        </w:rPr>
        <w:t>a</w:t>
      </w:r>
      <w:r>
        <w:rPr>
          <w:color w:val="585858"/>
          <w:spacing w:val="70"/>
        </w:rPr>
        <w:t> </w:t>
      </w:r>
      <w:r>
        <w:rPr>
          <w:color w:val="585858"/>
        </w:rPr>
        <w:t>z</w:t>
      </w:r>
      <w:r>
        <w:rPr>
          <w:color w:val="585858"/>
          <w:spacing w:val="-26"/>
        </w:rPr>
        <w:t> </w:t>
      </w:r>
      <w:r>
        <w:rPr>
          <w:color w:val="585858"/>
        </w:rPr>
        <w:t>m</w:t>
      </w:r>
      <w:r>
        <w:rPr>
          <w:color w:val="585858"/>
          <w:spacing w:val="-25"/>
        </w:rPr>
        <w:t> </w:t>
      </w:r>
      <w:r>
        <w:rPr>
          <w:color w:val="585858"/>
        </w:rPr>
        <w:t>ě</w:t>
      </w:r>
      <w:r>
        <w:rPr>
          <w:color w:val="585858"/>
          <w:spacing w:val="-26"/>
        </w:rPr>
        <w:t> </w:t>
      </w:r>
      <w:r>
        <w:rPr>
          <w:color w:val="585858"/>
        </w:rPr>
        <w:t>n</w:t>
      </w:r>
      <w:r>
        <w:rPr>
          <w:color w:val="585858"/>
          <w:spacing w:val="-29"/>
        </w:rPr>
        <w:t> </w:t>
      </w:r>
      <w:r>
        <w:rPr>
          <w:color w:val="585858"/>
        </w:rPr>
        <w:t>u</w:t>
      </w:r>
      <w:r>
        <w:rPr>
          <w:color w:val="585858"/>
          <w:spacing w:val="72"/>
        </w:rPr>
        <w:t> </w:t>
      </w:r>
      <w:r>
        <w:rPr>
          <w:color w:val="585858"/>
        </w:rPr>
        <w:t>v</w:t>
      </w:r>
      <w:r>
        <w:rPr>
          <w:color w:val="585858"/>
          <w:spacing w:val="71"/>
        </w:rPr>
        <w:t> </w:t>
      </w:r>
      <w:r>
        <w:rPr>
          <w:color w:val="585858"/>
        </w:rPr>
        <w:t>ú</w:t>
      </w:r>
      <w:r>
        <w:rPr>
          <w:color w:val="585858"/>
          <w:spacing w:val="-26"/>
        </w:rPr>
        <w:t> </w:t>
      </w:r>
      <w:r>
        <w:rPr>
          <w:color w:val="585858"/>
        </w:rPr>
        <w:t>z</w:t>
      </w:r>
      <w:r>
        <w:rPr>
          <w:color w:val="585858"/>
          <w:spacing w:val="-26"/>
        </w:rPr>
        <w:t> </w:t>
      </w:r>
      <w:r>
        <w:rPr>
          <w:color w:val="585858"/>
        </w:rPr>
        <w:t>e</w:t>
      </w:r>
      <w:r>
        <w:rPr>
          <w:color w:val="585858"/>
          <w:spacing w:val="-26"/>
        </w:rPr>
        <w:t> </w:t>
      </w:r>
      <w:r>
        <w:rPr>
          <w:color w:val="585858"/>
        </w:rPr>
        <w:t>m</w:t>
      </w:r>
      <w:r>
        <w:rPr>
          <w:color w:val="585858"/>
          <w:spacing w:val="-25"/>
        </w:rPr>
        <w:t> </w:t>
      </w:r>
      <w:r>
        <w:rPr>
          <w:color w:val="585858"/>
          <w:spacing w:val="-10"/>
        </w:rPr>
        <w:t>í</w:t>
      </w:r>
    </w:p>
    <w:p>
      <w:pPr>
        <w:pStyle w:val="Heading4"/>
        <w:spacing w:before="141"/>
      </w:pPr>
      <w:r>
        <w:rPr/>
        <w:t>§</w:t>
      </w:r>
      <w:r>
        <w:rPr>
          <w:spacing w:val="1"/>
        </w:rPr>
        <w:t> </w:t>
      </w:r>
      <w:r>
        <w:rPr>
          <w:spacing w:val="-5"/>
        </w:rPr>
        <w:t>133</w:t>
      </w:r>
    </w:p>
    <w:p>
      <w:pPr>
        <w:pStyle w:val="BodyText"/>
        <w:spacing w:line="437" w:lineRule="exact"/>
        <w:ind w:left="4049" w:firstLine="0"/>
      </w:pPr>
      <w:r>
        <w:rPr>
          <w:spacing w:val="20"/>
        </w:rPr>
        <w:t>Oprávněné</w:t>
      </w:r>
      <w:r>
        <w:rPr>
          <w:spacing w:val="52"/>
        </w:rPr>
        <w:t> </w:t>
      </w:r>
      <w:r>
        <w:rPr>
          <w:spacing w:val="16"/>
        </w:rPr>
        <w:t>osoby</w:t>
      </w:r>
    </w:p>
    <w:p>
      <w:pPr>
        <w:pStyle w:val="ListParagraph"/>
        <w:numPr>
          <w:ilvl w:val="0"/>
          <w:numId w:val="124"/>
        </w:numPr>
        <w:tabs>
          <w:tab w:pos="1416" w:val="left" w:leader="none"/>
          <w:tab w:pos="1418" w:val="left" w:leader="none"/>
        </w:tabs>
        <w:spacing w:line="117" w:lineRule="auto" w:before="208" w:after="0"/>
        <w:ind w:left="1418" w:right="134" w:hanging="567"/>
        <w:jc w:val="both"/>
        <w:rPr>
          <w:sz w:val="22"/>
        </w:rPr>
      </w:pPr>
      <w:r>
        <w:rPr>
          <w:sz w:val="22"/>
        </w:rPr>
        <w:t>Vlastníkovi pozemku nebo stavby a osobě, která má jiné věcné právo k pozemku nebo stavbě (dále jen "oprávněná osoba") a které vznikla škoda v důsledku zrušení nebo významného omezení zastavitelnosti pozemku na základě</w:t>
      </w:r>
      <w:r>
        <w:rPr>
          <w:spacing w:val="29"/>
          <w:sz w:val="22"/>
        </w:rPr>
        <w:t> </w:t>
      </w:r>
      <w:r>
        <w:rPr>
          <w:sz w:val="22"/>
        </w:rPr>
        <w:t>změny</w:t>
      </w:r>
      <w:r>
        <w:rPr>
          <w:spacing w:val="28"/>
          <w:sz w:val="22"/>
        </w:rPr>
        <w:t> </w:t>
      </w:r>
      <w:r>
        <w:rPr>
          <w:sz w:val="22"/>
        </w:rPr>
        <w:t>územně</w:t>
      </w:r>
      <w:r>
        <w:rPr>
          <w:spacing w:val="26"/>
          <w:sz w:val="22"/>
        </w:rPr>
        <w:t> </w:t>
      </w:r>
      <w:r>
        <w:rPr>
          <w:sz w:val="22"/>
        </w:rPr>
        <w:t>plánovací</w:t>
      </w:r>
      <w:r>
        <w:rPr>
          <w:spacing w:val="29"/>
          <w:sz w:val="22"/>
        </w:rPr>
        <w:t> </w:t>
      </w:r>
      <w:r>
        <w:rPr>
          <w:sz w:val="22"/>
        </w:rPr>
        <w:t>dokumentace</w:t>
      </w:r>
      <w:r>
        <w:rPr>
          <w:spacing w:val="29"/>
          <w:sz w:val="22"/>
        </w:rPr>
        <w:t> </w:t>
      </w:r>
      <w:r>
        <w:rPr>
          <w:sz w:val="22"/>
        </w:rPr>
        <w:t>nebo</w:t>
      </w:r>
      <w:r>
        <w:rPr>
          <w:spacing w:val="29"/>
          <w:sz w:val="22"/>
        </w:rPr>
        <w:t> </w:t>
      </w:r>
      <w:r>
        <w:rPr>
          <w:sz w:val="22"/>
        </w:rPr>
        <w:t>vydáním</w:t>
      </w:r>
      <w:r>
        <w:rPr>
          <w:spacing w:val="29"/>
          <w:sz w:val="22"/>
        </w:rPr>
        <w:t> </w:t>
      </w:r>
      <w:r>
        <w:rPr>
          <w:sz w:val="22"/>
        </w:rPr>
        <w:t>nové</w:t>
      </w:r>
      <w:r>
        <w:rPr>
          <w:spacing w:val="29"/>
          <w:sz w:val="22"/>
        </w:rPr>
        <w:t> </w:t>
      </w:r>
      <w:r>
        <w:rPr>
          <w:sz w:val="22"/>
        </w:rPr>
        <w:t>územně</w:t>
      </w:r>
    </w:p>
    <w:p>
      <w:pPr>
        <w:pStyle w:val="ListParagraph"/>
        <w:spacing w:after="0" w:line="117" w:lineRule="auto"/>
        <w:jc w:val="both"/>
        <w:rPr>
          <w:sz w:val="22"/>
        </w:rPr>
        <w:sectPr>
          <w:pgSz w:w="11910" w:h="16850"/>
          <w:pgMar w:header="708" w:footer="995" w:top="1340" w:bottom="1180" w:left="850" w:right="1559"/>
        </w:sectPr>
      </w:pPr>
    </w:p>
    <w:p>
      <w:pPr>
        <w:pStyle w:val="BodyText"/>
        <w:spacing w:line="117" w:lineRule="auto" w:before="360"/>
        <w:ind w:right="137" w:firstLine="0"/>
      </w:pPr>
      <w:r>
        <w:rPr/>
        <w:t>plánovací dokumentace, náleží náhrada škody spočívající v nákladech vynaložených na přípravu výstavby v obvyklé výši, zejména na koupi pozemku, na projektovou přípravu výstavby nebo za snížení hodnoty pozemku, který slouží k zajištění dluhu.</w:t>
      </w:r>
    </w:p>
    <w:p>
      <w:pPr>
        <w:pStyle w:val="ListParagraph"/>
        <w:numPr>
          <w:ilvl w:val="0"/>
          <w:numId w:val="124"/>
        </w:numPr>
        <w:tabs>
          <w:tab w:pos="1416" w:val="left" w:leader="none"/>
          <w:tab w:pos="1418" w:val="left" w:leader="none"/>
        </w:tabs>
        <w:spacing w:line="117" w:lineRule="auto" w:before="297" w:after="0"/>
        <w:ind w:left="1418" w:right="133" w:hanging="567"/>
        <w:jc w:val="both"/>
        <w:rPr>
          <w:sz w:val="22"/>
        </w:rPr>
      </w:pPr>
      <w:r>
        <w:rPr>
          <w:sz w:val="22"/>
        </w:rPr>
        <w:t>Oprávněné osobě náleží dále náhrada, byla-li její práva k pozemku </w:t>
      </w:r>
      <w:r>
        <w:rPr>
          <w:sz w:val="22"/>
        </w:rPr>
        <w:t>nebo stavbě významně omezena územním opatřením o stavební uzávěře a</w:t>
      </w:r>
      <w:r>
        <w:rPr>
          <w:spacing w:val="-2"/>
          <w:sz w:val="22"/>
        </w:rPr>
        <w:t> </w:t>
      </w:r>
      <w:r>
        <w:rPr>
          <w:sz w:val="22"/>
        </w:rPr>
        <w:t>byla-li </w:t>
      </w:r>
      <w:r>
        <w:rPr>
          <w:spacing w:val="-69"/>
          <w:sz w:val="22"/>
        </w:rPr>
        <w:t>jí</w:t>
      </w:r>
      <w:r>
        <w:rPr>
          <w:sz w:val="22"/>
        </w:rPr>
        <w:t> tím způsobena škoda.</w:t>
      </w:r>
    </w:p>
    <w:p>
      <w:pPr>
        <w:pStyle w:val="ListParagraph"/>
        <w:numPr>
          <w:ilvl w:val="0"/>
          <w:numId w:val="124"/>
        </w:numPr>
        <w:tabs>
          <w:tab w:pos="1416" w:val="left" w:leader="none"/>
          <w:tab w:pos="1418" w:val="left" w:leader="none"/>
        </w:tabs>
        <w:spacing w:line="117" w:lineRule="auto" w:before="298" w:after="0"/>
        <w:ind w:left="1418" w:right="134" w:hanging="567"/>
        <w:jc w:val="both"/>
        <w:rPr>
          <w:sz w:val="22"/>
        </w:rPr>
      </w:pPr>
      <w:r>
        <w:rPr>
          <w:sz w:val="22"/>
        </w:rPr>
        <w:t>Náhrada oprávněné osobě nenáleží, došlo-li ke zrušení nebo </w:t>
      </w:r>
      <w:r>
        <w:rPr>
          <w:sz w:val="22"/>
        </w:rPr>
        <w:t>významnému omezení zastavitelnosti pozemku na základě jejího návrhu nebo po uplynutí doby 5 let od nabytí účinnosti územně plánovací dokumentace, která zastavění dotčeného pozemku ke stanovenému účelu umožnila. Do této doby se nezapočítává doba, po kterou bylo zastavění pozemku znemožněno v důsledku stavební uzávěry nebo jiného dočasného omezení zastavitelnosti pozemku stanoveného územně plánovací dokumentací.</w:t>
      </w:r>
    </w:p>
    <w:p>
      <w:pPr>
        <w:pStyle w:val="ListParagraph"/>
        <w:numPr>
          <w:ilvl w:val="0"/>
          <w:numId w:val="124"/>
        </w:numPr>
        <w:tabs>
          <w:tab w:pos="1416" w:val="left" w:leader="none"/>
          <w:tab w:pos="1418" w:val="left" w:leader="none"/>
        </w:tabs>
        <w:spacing w:line="117" w:lineRule="auto" w:before="293" w:after="0"/>
        <w:ind w:left="1418" w:right="136" w:hanging="567"/>
        <w:jc w:val="both"/>
        <w:rPr>
          <w:sz w:val="22"/>
        </w:rPr>
      </w:pPr>
      <w:r>
        <w:rPr>
          <w:sz w:val="22"/>
        </w:rPr>
        <w:t>Náhrada oprávněné osobě dále nenáleží, nabylo-li právní moci </w:t>
      </w:r>
      <w:r>
        <w:rPr>
          <w:sz w:val="22"/>
        </w:rPr>
        <w:t>povolení záměru, pro který bylo zastavění příslušnou územně plánovací dokumentací určeno, a toto povolení je platné nebo pozbylo platnosti.</w:t>
      </w:r>
    </w:p>
    <w:p>
      <w:pPr>
        <w:pStyle w:val="Heading4"/>
        <w:spacing w:before="131"/>
      </w:pPr>
      <w:r>
        <w:rPr/>
        <w:t>§</w:t>
      </w:r>
      <w:r>
        <w:rPr>
          <w:spacing w:val="1"/>
        </w:rPr>
        <w:t> </w:t>
      </w:r>
      <w:r>
        <w:rPr>
          <w:spacing w:val="-5"/>
        </w:rPr>
        <w:t>134</w:t>
      </w:r>
    </w:p>
    <w:p>
      <w:pPr>
        <w:pStyle w:val="BodyText"/>
        <w:spacing w:line="437" w:lineRule="exact"/>
        <w:ind w:left="4224" w:firstLine="0"/>
      </w:pPr>
      <w:r>
        <w:rPr>
          <w:spacing w:val="19"/>
        </w:rPr>
        <w:t>Povinné</w:t>
      </w:r>
      <w:r>
        <w:rPr>
          <w:spacing w:val="49"/>
        </w:rPr>
        <w:t> </w:t>
      </w:r>
      <w:r>
        <w:rPr>
          <w:spacing w:val="16"/>
        </w:rPr>
        <w:t>osoby</w:t>
      </w:r>
    </w:p>
    <w:p>
      <w:pPr>
        <w:pStyle w:val="ListParagraph"/>
        <w:numPr>
          <w:ilvl w:val="0"/>
          <w:numId w:val="125"/>
        </w:numPr>
        <w:tabs>
          <w:tab w:pos="1416" w:val="left" w:leader="none"/>
          <w:tab w:pos="1418" w:val="left" w:leader="none"/>
        </w:tabs>
        <w:spacing w:line="117" w:lineRule="auto" w:before="208" w:after="0"/>
        <w:ind w:left="1418" w:right="136" w:hanging="567"/>
        <w:jc w:val="both"/>
        <w:rPr>
          <w:sz w:val="22"/>
        </w:rPr>
      </w:pPr>
      <w:r>
        <w:rPr>
          <w:sz w:val="22"/>
        </w:rPr>
        <w:t>Povinnost poskytnout náhradu za změnu v území má obec, kraj nebo stát, jejichž orgány vydaly územně plánovací dokumentaci nebo její změnu nebo územní opatření o stavební uzávěře.</w:t>
      </w:r>
    </w:p>
    <w:p>
      <w:pPr>
        <w:pStyle w:val="ListParagraph"/>
        <w:numPr>
          <w:ilvl w:val="0"/>
          <w:numId w:val="125"/>
        </w:numPr>
        <w:tabs>
          <w:tab w:pos="1416" w:val="left" w:leader="none"/>
          <w:tab w:pos="1418" w:val="left" w:leader="none"/>
        </w:tabs>
        <w:spacing w:line="117" w:lineRule="auto" w:before="298" w:after="0"/>
        <w:ind w:left="1418" w:right="141" w:hanging="567"/>
        <w:jc w:val="both"/>
        <w:rPr>
          <w:sz w:val="22"/>
        </w:rPr>
      </w:pPr>
      <w:r>
        <w:rPr>
          <w:sz w:val="22"/>
        </w:rPr>
        <w:t>Náhrada se poskytne na základě písemné žádosti oprávněné osoby obsahující prokázání škody.</w:t>
      </w:r>
    </w:p>
    <w:p>
      <w:pPr>
        <w:pStyle w:val="Heading4"/>
        <w:spacing w:before="130"/>
      </w:pPr>
      <w:r>
        <w:rPr/>
        <w:t>§</w:t>
      </w:r>
      <w:r>
        <w:rPr>
          <w:spacing w:val="1"/>
        </w:rPr>
        <w:t> </w:t>
      </w:r>
      <w:r>
        <w:rPr>
          <w:spacing w:val="-5"/>
        </w:rPr>
        <w:t>135</w:t>
      </w:r>
    </w:p>
    <w:p>
      <w:pPr>
        <w:pStyle w:val="BodyText"/>
        <w:spacing w:line="438" w:lineRule="exact"/>
        <w:ind w:left="4111" w:firstLine="0"/>
      </w:pPr>
      <w:r>
        <w:rPr>
          <w:spacing w:val="19"/>
        </w:rPr>
        <w:t>Způsob</w:t>
      </w:r>
      <w:r>
        <w:rPr>
          <w:spacing w:val="49"/>
        </w:rPr>
        <w:t> </w:t>
      </w:r>
      <w:r>
        <w:rPr>
          <w:spacing w:val="17"/>
        </w:rPr>
        <w:t>náhrady</w:t>
      </w:r>
    </w:p>
    <w:p>
      <w:pPr>
        <w:pStyle w:val="ListParagraph"/>
        <w:numPr>
          <w:ilvl w:val="0"/>
          <w:numId w:val="126"/>
        </w:numPr>
        <w:tabs>
          <w:tab w:pos="1416" w:val="left" w:leader="none"/>
          <w:tab w:pos="1418" w:val="left" w:leader="none"/>
        </w:tabs>
        <w:spacing w:line="117" w:lineRule="auto" w:before="209" w:after="0"/>
        <w:ind w:left="1418" w:right="135" w:hanging="567"/>
        <w:jc w:val="both"/>
        <w:rPr>
          <w:sz w:val="22"/>
        </w:rPr>
      </w:pPr>
      <w:r>
        <w:rPr>
          <w:sz w:val="22"/>
        </w:rPr>
        <w:t>Náhrada se poskytuje v penězích. Místo peněžité náhrady lze na základě dohody poskytnout oprávněné osobě jiný pozemek nebo stavbu; právo na vyrovnání rozdílu mezi výší peněžité náhrady a hodnotou náhradního pozemku nebo stavby tím není dotčeno.</w:t>
      </w:r>
    </w:p>
    <w:p>
      <w:pPr>
        <w:pStyle w:val="ListParagraph"/>
        <w:numPr>
          <w:ilvl w:val="0"/>
          <w:numId w:val="126"/>
        </w:numPr>
        <w:tabs>
          <w:tab w:pos="1416" w:val="left" w:leader="none"/>
          <w:tab w:pos="1418" w:val="left" w:leader="none"/>
        </w:tabs>
        <w:spacing w:line="117" w:lineRule="auto" w:before="295" w:after="0"/>
        <w:ind w:left="1418" w:right="134" w:hanging="567"/>
        <w:jc w:val="both"/>
        <w:rPr>
          <w:sz w:val="22"/>
        </w:rPr>
      </w:pPr>
      <w:r>
        <w:rPr>
          <w:sz w:val="22"/>
        </w:rPr>
        <w:t>Dojde-li k následné změně územního plánu anebo změně nebo </w:t>
      </w:r>
      <w:r>
        <w:rPr>
          <w:sz w:val="22"/>
        </w:rPr>
        <w:t>zrušení regulačního plánu a pozemek, za který byla vyplacena náhrada, se vrátí do původního nebo jiného režimu umožňujícího zastavění, je ten, komu byla náhrada vyplacena, povinen vyplacenou náhradu v plné výši vrátit tomu, kdo ji poskytl, do 3 měsíců od vyrozumění o vzniku této povinnosti. Byl-li místo peněžité náhrady poskytnut oprávněné osobě jiný pozemek nebo stavba, je povinna vrátit náhradu v té výši, která by jí jinak náležela.</w:t>
      </w:r>
    </w:p>
    <w:p>
      <w:pPr>
        <w:pStyle w:val="ListParagraph"/>
        <w:spacing w:after="0" w:line="117" w:lineRule="auto"/>
        <w:jc w:val="both"/>
        <w:rPr>
          <w:sz w:val="22"/>
        </w:rPr>
        <w:sectPr>
          <w:pgSz w:w="11910" w:h="16850"/>
          <w:pgMar w:header="708" w:footer="995" w:top="1340" w:bottom="1180" w:left="850" w:right="1559"/>
        </w:sectPr>
      </w:pPr>
    </w:p>
    <w:p>
      <w:pPr>
        <w:pStyle w:val="ListParagraph"/>
        <w:numPr>
          <w:ilvl w:val="0"/>
          <w:numId w:val="126"/>
        </w:numPr>
        <w:tabs>
          <w:tab w:pos="1416" w:val="left" w:leader="none"/>
          <w:tab w:pos="1418" w:val="left" w:leader="none"/>
        </w:tabs>
        <w:spacing w:line="117" w:lineRule="auto" w:before="360" w:after="0"/>
        <w:ind w:left="1418" w:right="135" w:hanging="567"/>
        <w:jc w:val="both"/>
        <w:rPr>
          <w:sz w:val="22"/>
        </w:rPr>
      </w:pPr>
      <w:r>
        <w:rPr>
          <w:sz w:val="22"/>
        </w:rPr>
        <w:t>Povinnost vrátit náhradu zaniká po 5 letech od nabytí účinnosti změny územního plánu anebo změny nebo zrušení regulačního plánu, na jejichž základě nárok na náhradu vznikl.</w:t>
      </w:r>
    </w:p>
    <w:p>
      <w:pPr>
        <w:pStyle w:val="Heading4"/>
        <w:spacing w:before="131"/>
      </w:pPr>
      <w:r>
        <w:rPr/>
        <w:t>§</w:t>
      </w:r>
      <w:r>
        <w:rPr>
          <w:spacing w:val="1"/>
        </w:rPr>
        <w:t> </w:t>
      </w:r>
      <w:r>
        <w:rPr>
          <w:spacing w:val="-5"/>
        </w:rPr>
        <w:t>136</w:t>
      </w:r>
    </w:p>
    <w:p>
      <w:pPr>
        <w:pStyle w:val="BodyText"/>
        <w:spacing w:line="437" w:lineRule="exact"/>
        <w:ind w:left="4001" w:firstLine="0"/>
      </w:pPr>
      <w:r>
        <w:rPr>
          <w:spacing w:val="20"/>
        </w:rPr>
        <w:t>Regresní</w:t>
      </w:r>
      <w:r>
        <w:rPr>
          <w:spacing w:val="49"/>
        </w:rPr>
        <w:t> </w:t>
      </w:r>
      <w:r>
        <w:rPr>
          <w:spacing w:val="18"/>
        </w:rPr>
        <w:t>náhrada</w:t>
      </w:r>
    </w:p>
    <w:p>
      <w:pPr>
        <w:pStyle w:val="ListParagraph"/>
        <w:numPr>
          <w:ilvl w:val="0"/>
          <w:numId w:val="127"/>
        </w:numPr>
        <w:tabs>
          <w:tab w:pos="1416" w:val="left" w:leader="none"/>
          <w:tab w:pos="1418" w:val="left" w:leader="none"/>
        </w:tabs>
        <w:spacing w:line="117" w:lineRule="auto" w:before="208" w:after="0"/>
        <w:ind w:left="1418" w:right="136" w:hanging="567"/>
        <w:jc w:val="both"/>
        <w:rPr>
          <w:sz w:val="22"/>
        </w:rPr>
      </w:pPr>
      <w:r>
        <w:rPr>
          <w:sz w:val="22"/>
        </w:rPr>
        <w:t>Uhradí-li obec nebo kraj náhradu za změnu v důsledku územně </w:t>
      </w:r>
      <w:r>
        <w:rPr>
          <w:sz w:val="22"/>
        </w:rPr>
        <w:t>plánovací činnosti, může požadovat regresní náhradu od správního orgánu, na základě jehož požadavku došlo k omezení vlastnického práva vlastníka, popřípadě od kraje nebo státu, pokud došlo ke změně územně plánovací dokumentace obce nebo kraje v důsledku jejího uvedení do souladu s nadřazenou územně plánovací dokumentací.</w:t>
      </w:r>
    </w:p>
    <w:p>
      <w:pPr>
        <w:pStyle w:val="ListParagraph"/>
        <w:numPr>
          <w:ilvl w:val="0"/>
          <w:numId w:val="127"/>
        </w:numPr>
        <w:tabs>
          <w:tab w:pos="1416" w:val="left" w:leader="none"/>
          <w:tab w:pos="1418" w:val="left" w:leader="none"/>
        </w:tabs>
        <w:spacing w:line="117" w:lineRule="auto" w:before="296" w:after="0"/>
        <w:ind w:left="1418" w:right="136" w:hanging="567"/>
        <w:jc w:val="both"/>
        <w:rPr>
          <w:sz w:val="22"/>
        </w:rPr>
      </w:pPr>
      <w:r>
        <w:rPr>
          <w:sz w:val="22"/>
        </w:rPr>
        <w:t>Obec nebo kraj uplatní požadavek na regresní náhradu do 3 měsíců od uhrazení náhrady, jinak jejich právo zaniká. Regresní náhrada musí být uhrazena do 3 měsíců od doručení požadavku obce nebo kraje, který tuto náhradu uhradil.</w:t>
      </w:r>
    </w:p>
    <w:p>
      <w:pPr>
        <w:pStyle w:val="Heading2"/>
      </w:pPr>
      <w:r>
        <w:rPr/>
        <w:t>Č</w:t>
      </w:r>
      <w:r>
        <w:rPr>
          <w:spacing w:val="-49"/>
        </w:rPr>
        <w:t> </w:t>
      </w:r>
      <w:r>
        <w:rPr/>
        <w:t>Á</w:t>
      </w:r>
      <w:r>
        <w:rPr>
          <w:spacing w:val="-49"/>
        </w:rPr>
        <w:t> </w:t>
      </w:r>
      <w:r>
        <w:rPr/>
        <w:t>S</w:t>
      </w:r>
      <w:r>
        <w:rPr>
          <w:spacing w:val="-49"/>
        </w:rPr>
        <w:t> </w:t>
      </w:r>
      <w:r>
        <w:rPr/>
        <w:t>T</w:t>
      </w:r>
      <w:r>
        <w:rPr>
          <w:spacing w:val="61"/>
        </w:rPr>
        <w:t> </w:t>
      </w:r>
      <w:r>
        <w:rPr/>
        <w:t>Č</w:t>
      </w:r>
      <w:r>
        <w:rPr>
          <w:spacing w:val="-49"/>
        </w:rPr>
        <w:t> </w:t>
      </w:r>
      <w:r>
        <w:rPr/>
        <w:t>T</w:t>
      </w:r>
      <w:r>
        <w:rPr>
          <w:spacing w:val="-48"/>
        </w:rPr>
        <w:t> </w:t>
      </w:r>
      <w:r>
        <w:rPr/>
        <w:t>V</w:t>
      </w:r>
      <w:r>
        <w:rPr>
          <w:spacing w:val="-49"/>
        </w:rPr>
        <w:t> </w:t>
      </w:r>
      <w:r>
        <w:rPr>
          <w:spacing w:val="18"/>
        </w:rPr>
        <w:t>RT</w:t>
      </w:r>
      <w:r>
        <w:rPr>
          <w:spacing w:val="-48"/>
        </w:rPr>
        <w:t> </w:t>
      </w:r>
      <w:r>
        <w:rPr>
          <w:spacing w:val="-10"/>
        </w:rPr>
        <w:t>Á</w:t>
      </w:r>
    </w:p>
    <w:p>
      <w:pPr>
        <w:pStyle w:val="Heading3"/>
        <w:spacing w:line="494" w:lineRule="exact"/>
        <w:ind w:left="645"/>
      </w:pPr>
      <w:r>
        <w:rPr/>
        <w:t>S</w:t>
      </w:r>
      <w:r>
        <w:rPr>
          <w:spacing w:val="-18"/>
        </w:rPr>
        <w:t> </w:t>
      </w:r>
      <w:r>
        <w:rPr/>
        <w:t>T</w:t>
      </w:r>
      <w:r>
        <w:rPr>
          <w:spacing w:val="-19"/>
        </w:rPr>
        <w:t> </w:t>
      </w:r>
      <w:r>
        <w:rPr/>
        <w:t>A</w:t>
      </w:r>
      <w:r>
        <w:rPr>
          <w:spacing w:val="-20"/>
        </w:rPr>
        <w:t> </w:t>
      </w:r>
      <w:r>
        <w:rPr/>
        <w:t>V</w:t>
      </w:r>
      <w:r>
        <w:rPr>
          <w:spacing w:val="-20"/>
        </w:rPr>
        <w:t> </w:t>
      </w:r>
      <w:r>
        <w:rPr/>
        <w:t>E</w:t>
      </w:r>
      <w:r>
        <w:rPr>
          <w:spacing w:val="-20"/>
        </w:rPr>
        <w:t> </w:t>
      </w:r>
      <w:r>
        <w:rPr/>
        <w:t>B</w:t>
      </w:r>
      <w:r>
        <w:rPr>
          <w:spacing w:val="-17"/>
        </w:rPr>
        <w:t> </w:t>
      </w:r>
      <w:r>
        <w:rPr/>
        <w:t>N</w:t>
      </w:r>
      <w:r>
        <w:rPr>
          <w:spacing w:val="-19"/>
        </w:rPr>
        <w:t> </w:t>
      </w:r>
      <w:r>
        <w:rPr/>
        <w:t>Í</w:t>
      </w:r>
      <w:r>
        <w:rPr>
          <w:spacing w:val="79"/>
          <w:w w:val="150"/>
        </w:rPr>
        <w:t> </w:t>
      </w:r>
      <w:r>
        <w:rPr/>
        <w:t>P</w:t>
      </w:r>
      <w:r>
        <w:rPr>
          <w:spacing w:val="-21"/>
        </w:rPr>
        <w:t> </w:t>
      </w:r>
      <w:r>
        <w:rPr/>
        <w:t>R</w:t>
      </w:r>
      <w:r>
        <w:rPr>
          <w:spacing w:val="-17"/>
        </w:rPr>
        <w:t> </w:t>
      </w:r>
      <w:r>
        <w:rPr/>
        <w:t>Á</w:t>
      </w:r>
      <w:r>
        <w:rPr>
          <w:spacing w:val="-20"/>
        </w:rPr>
        <w:t> </w:t>
      </w:r>
      <w:r>
        <w:rPr/>
        <w:t>V</w:t>
      </w:r>
      <w:r>
        <w:rPr>
          <w:spacing w:val="-17"/>
        </w:rPr>
        <w:t> </w:t>
      </w:r>
      <w:r>
        <w:rPr/>
        <w:t>O</w:t>
      </w:r>
      <w:r>
        <w:rPr>
          <w:spacing w:val="76"/>
          <w:w w:val="150"/>
        </w:rPr>
        <w:t> </w:t>
      </w:r>
      <w:r>
        <w:rPr/>
        <w:t>H</w:t>
      </w:r>
      <w:r>
        <w:rPr>
          <w:spacing w:val="-17"/>
        </w:rPr>
        <w:t> </w:t>
      </w:r>
      <w:r>
        <w:rPr/>
        <w:t>M</w:t>
      </w:r>
      <w:r>
        <w:rPr>
          <w:spacing w:val="-20"/>
        </w:rPr>
        <w:t> </w:t>
      </w:r>
      <w:r>
        <w:rPr/>
        <w:t>O</w:t>
      </w:r>
      <w:r>
        <w:rPr>
          <w:spacing w:val="-19"/>
        </w:rPr>
        <w:t> </w:t>
      </w:r>
      <w:r>
        <w:rPr/>
        <w:t>T</w:t>
      </w:r>
      <w:r>
        <w:rPr>
          <w:spacing w:val="-21"/>
        </w:rPr>
        <w:t> </w:t>
      </w:r>
      <w:r>
        <w:rPr/>
        <w:t>N</w:t>
      </w:r>
      <w:r>
        <w:rPr>
          <w:spacing w:val="-19"/>
        </w:rPr>
        <w:t> </w:t>
      </w:r>
      <w:r>
        <w:rPr>
          <w:spacing w:val="-10"/>
        </w:rPr>
        <w:t>É</w:t>
      </w:r>
    </w:p>
    <w:p>
      <w:pPr>
        <w:spacing w:line="508" w:lineRule="exact" w:before="0"/>
        <w:ind w:left="650" w:right="0" w:firstLine="0"/>
        <w:jc w:val="center"/>
        <w:rPr>
          <w:sz w:val="28"/>
        </w:rPr>
      </w:pPr>
      <w:r>
        <w:rPr>
          <w:sz w:val="28"/>
        </w:rPr>
        <w:t>H</w:t>
      </w:r>
      <w:r>
        <w:rPr>
          <w:spacing w:val="-17"/>
          <w:sz w:val="28"/>
        </w:rPr>
        <w:t> </w:t>
      </w:r>
      <w:r>
        <w:rPr>
          <w:sz w:val="28"/>
        </w:rPr>
        <w:t>L</w:t>
      </w:r>
      <w:r>
        <w:rPr>
          <w:spacing w:val="-21"/>
          <w:sz w:val="28"/>
        </w:rPr>
        <w:t> </w:t>
      </w:r>
      <w:r>
        <w:rPr>
          <w:sz w:val="28"/>
        </w:rPr>
        <w:t>A</w:t>
      </w:r>
      <w:r>
        <w:rPr>
          <w:spacing w:val="-17"/>
          <w:sz w:val="28"/>
        </w:rPr>
        <w:t> </w:t>
      </w:r>
      <w:r>
        <w:rPr>
          <w:sz w:val="28"/>
        </w:rPr>
        <w:t>V</w:t>
      </w:r>
      <w:r>
        <w:rPr>
          <w:spacing w:val="-20"/>
          <w:sz w:val="28"/>
        </w:rPr>
        <w:t> </w:t>
      </w:r>
      <w:r>
        <w:rPr>
          <w:sz w:val="28"/>
        </w:rPr>
        <w:t>A</w:t>
      </w:r>
      <w:r>
        <w:rPr>
          <w:spacing w:val="79"/>
          <w:w w:val="150"/>
          <w:sz w:val="28"/>
        </w:rPr>
        <w:t> </w:t>
      </w:r>
      <w:r>
        <w:rPr>
          <w:spacing w:val="-10"/>
          <w:sz w:val="28"/>
        </w:rPr>
        <w:t>I</w:t>
      </w:r>
    </w:p>
    <w:p>
      <w:pPr>
        <w:spacing w:line="470" w:lineRule="exact" w:before="0"/>
        <w:ind w:left="644" w:right="0" w:firstLine="0"/>
        <w:jc w:val="center"/>
        <w:rPr>
          <w:sz w:val="26"/>
        </w:rPr>
      </w:pPr>
      <w:r>
        <w:rPr>
          <w:sz w:val="26"/>
        </w:rPr>
        <w:t>P</w:t>
      </w:r>
      <w:r>
        <w:rPr>
          <w:spacing w:val="-15"/>
          <w:sz w:val="26"/>
        </w:rPr>
        <w:t> </w:t>
      </w:r>
      <w:r>
        <w:rPr>
          <w:sz w:val="26"/>
        </w:rPr>
        <w:t>O</w:t>
      </w:r>
      <w:r>
        <w:rPr>
          <w:spacing w:val="-14"/>
          <w:sz w:val="26"/>
        </w:rPr>
        <w:t> </w:t>
      </w:r>
      <w:r>
        <w:rPr>
          <w:sz w:val="26"/>
        </w:rPr>
        <w:t>Ž</w:t>
      </w:r>
      <w:r>
        <w:rPr>
          <w:spacing w:val="-15"/>
          <w:sz w:val="26"/>
        </w:rPr>
        <w:t> </w:t>
      </w:r>
      <w:r>
        <w:rPr>
          <w:sz w:val="26"/>
        </w:rPr>
        <w:t>A</w:t>
      </w:r>
      <w:r>
        <w:rPr>
          <w:spacing w:val="-14"/>
          <w:sz w:val="26"/>
        </w:rPr>
        <w:t> </w:t>
      </w:r>
      <w:r>
        <w:rPr>
          <w:sz w:val="26"/>
        </w:rPr>
        <w:t>D</w:t>
      </w:r>
      <w:r>
        <w:rPr>
          <w:spacing w:val="-15"/>
          <w:sz w:val="26"/>
        </w:rPr>
        <w:t> </w:t>
      </w:r>
      <w:r>
        <w:rPr>
          <w:sz w:val="26"/>
        </w:rPr>
        <w:t>A</w:t>
      </w:r>
      <w:r>
        <w:rPr>
          <w:spacing w:val="-12"/>
          <w:sz w:val="26"/>
        </w:rPr>
        <w:t> </w:t>
      </w:r>
      <w:r>
        <w:rPr>
          <w:sz w:val="26"/>
        </w:rPr>
        <w:t>V</w:t>
      </w:r>
      <w:r>
        <w:rPr>
          <w:spacing w:val="-15"/>
          <w:sz w:val="26"/>
        </w:rPr>
        <w:t> </w:t>
      </w:r>
      <w:r>
        <w:rPr>
          <w:sz w:val="26"/>
        </w:rPr>
        <w:t>K</w:t>
      </w:r>
      <w:r>
        <w:rPr>
          <w:spacing w:val="-14"/>
          <w:sz w:val="26"/>
        </w:rPr>
        <w:t> </w:t>
      </w:r>
      <w:r>
        <w:rPr>
          <w:sz w:val="26"/>
        </w:rPr>
        <w:t>Y</w:t>
      </w:r>
      <w:r>
        <w:rPr>
          <w:spacing w:val="21"/>
          <w:sz w:val="26"/>
        </w:rPr>
        <w:t>  </w:t>
      </w:r>
      <w:r>
        <w:rPr>
          <w:sz w:val="26"/>
        </w:rPr>
        <w:t>N</w:t>
      </w:r>
      <w:r>
        <w:rPr>
          <w:spacing w:val="-13"/>
          <w:sz w:val="26"/>
        </w:rPr>
        <w:t> </w:t>
      </w:r>
      <w:r>
        <w:rPr>
          <w:sz w:val="26"/>
        </w:rPr>
        <w:t>A</w:t>
      </w:r>
      <w:r>
        <w:rPr>
          <w:spacing w:val="77"/>
          <w:w w:val="150"/>
          <w:sz w:val="26"/>
        </w:rPr>
        <w:t> </w:t>
      </w:r>
      <w:r>
        <w:rPr>
          <w:sz w:val="26"/>
        </w:rPr>
        <w:t>V</w:t>
      </w:r>
      <w:r>
        <w:rPr>
          <w:spacing w:val="-14"/>
          <w:sz w:val="26"/>
        </w:rPr>
        <w:t> </w:t>
      </w:r>
      <w:r>
        <w:rPr>
          <w:sz w:val="26"/>
        </w:rPr>
        <w:t>Ý</w:t>
      </w:r>
      <w:r>
        <w:rPr>
          <w:spacing w:val="-15"/>
          <w:sz w:val="26"/>
        </w:rPr>
        <w:t> </w:t>
      </w:r>
      <w:r>
        <w:rPr>
          <w:sz w:val="26"/>
        </w:rPr>
        <w:t>S</w:t>
      </w:r>
      <w:r>
        <w:rPr>
          <w:spacing w:val="-12"/>
          <w:sz w:val="26"/>
        </w:rPr>
        <w:t> </w:t>
      </w:r>
      <w:r>
        <w:rPr>
          <w:sz w:val="26"/>
        </w:rPr>
        <w:t>T</w:t>
      </w:r>
      <w:r>
        <w:rPr>
          <w:spacing w:val="-15"/>
          <w:sz w:val="26"/>
        </w:rPr>
        <w:t> </w:t>
      </w:r>
      <w:r>
        <w:rPr>
          <w:sz w:val="26"/>
        </w:rPr>
        <w:t>A</w:t>
      </w:r>
      <w:r>
        <w:rPr>
          <w:spacing w:val="-14"/>
          <w:sz w:val="26"/>
        </w:rPr>
        <w:t> </w:t>
      </w:r>
      <w:r>
        <w:rPr>
          <w:sz w:val="26"/>
        </w:rPr>
        <w:t>V</w:t>
      </w:r>
      <w:r>
        <w:rPr>
          <w:spacing w:val="-15"/>
          <w:sz w:val="26"/>
        </w:rPr>
        <w:t> </w:t>
      </w:r>
      <w:r>
        <w:rPr>
          <w:sz w:val="26"/>
        </w:rPr>
        <w:t>B</w:t>
      </w:r>
      <w:r>
        <w:rPr>
          <w:spacing w:val="-12"/>
          <w:sz w:val="26"/>
        </w:rPr>
        <w:t> </w:t>
      </w:r>
      <w:r>
        <w:rPr>
          <w:spacing w:val="-10"/>
          <w:sz w:val="26"/>
        </w:rPr>
        <w:t>U</w:t>
      </w:r>
    </w:p>
    <w:p>
      <w:pPr>
        <w:pStyle w:val="Heading5"/>
        <w:spacing w:line="482" w:lineRule="exact"/>
      </w:pPr>
      <w:r>
        <w:rPr/>
        <w:t>D</w:t>
      </w:r>
      <w:r>
        <w:rPr>
          <w:spacing w:val="-27"/>
        </w:rPr>
        <w:t> </w:t>
      </w:r>
      <w:r>
        <w:rPr/>
        <w:t>í</w:t>
      </w:r>
      <w:r>
        <w:rPr>
          <w:spacing w:val="-27"/>
        </w:rPr>
        <w:t> </w:t>
      </w:r>
      <w:r>
        <w:rPr/>
        <w:t>l</w:t>
      </w:r>
      <w:r>
        <w:rPr>
          <w:spacing w:val="47"/>
          <w:w w:val="150"/>
        </w:rPr>
        <w:t> </w:t>
      </w:r>
      <w:r>
        <w:rPr>
          <w:spacing w:val="-10"/>
        </w:rPr>
        <w:t>1</w:t>
      </w:r>
    </w:p>
    <w:p>
      <w:pPr>
        <w:spacing w:line="437" w:lineRule="exact" w:before="0"/>
        <w:ind w:left="662" w:right="0" w:firstLine="0"/>
        <w:jc w:val="center"/>
        <w:rPr>
          <w:sz w:val="24"/>
        </w:rPr>
      </w:pPr>
      <w:r>
        <w:rPr>
          <w:sz w:val="24"/>
        </w:rPr>
        <w:t>O</w:t>
      </w:r>
      <w:r>
        <w:rPr>
          <w:spacing w:val="-24"/>
          <w:sz w:val="24"/>
        </w:rPr>
        <w:t> </w:t>
      </w:r>
      <w:r>
        <w:rPr>
          <w:sz w:val="24"/>
        </w:rPr>
        <w:t>b</w:t>
      </w:r>
      <w:r>
        <w:rPr>
          <w:spacing w:val="-23"/>
          <w:sz w:val="24"/>
        </w:rPr>
        <w:t> </w:t>
      </w:r>
      <w:r>
        <w:rPr>
          <w:sz w:val="24"/>
        </w:rPr>
        <w:t>e</w:t>
      </w:r>
      <w:r>
        <w:rPr>
          <w:spacing w:val="-24"/>
          <w:sz w:val="24"/>
        </w:rPr>
        <w:t> </w:t>
      </w:r>
      <w:r>
        <w:rPr>
          <w:sz w:val="24"/>
        </w:rPr>
        <w:t>c</w:t>
      </w:r>
      <w:r>
        <w:rPr>
          <w:spacing w:val="-23"/>
          <w:sz w:val="24"/>
        </w:rPr>
        <w:t> </w:t>
      </w:r>
      <w:r>
        <w:rPr>
          <w:sz w:val="24"/>
        </w:rPr>
        <w:t>n</w:t>
      </w:r>
      <w:r>
        <w:rPr>
          <w:spacing w:val="-24"/>
          <w:sz w:val="24"/>
        </w:rPr>
        <w:t> </w:t>
      </w:r>
      <w:r>
        <w:rPr>
          <w:sz w:val="24"/>
        </w:rPr>
        <w:t>á</w:t>
      </w:r>
      <w:r>
        <w:rPr>
          <w:spacing w:val="52"/>
          <w:w w:val="150"/>
          <w:sz w:val="24"/>
        </w:rPr>
        <w:t> </w:t>
      </w:r>
      <w:r>
        <w:rPr>
          <w:sz w:val="24"/>
        </w:rPr>
        <w:t>u</w:t>
      </w:r>
      <w:r>
        <w:rPr>
          <w:spacing w:val="-22"/>
          <w:sz w:val="24"/>
        </w:rPr>
        <w:t> </w:t>
      </w:r>
      <w:r>
        <w:rPr>
          <w:sz w:val="24"/>
        </w:rPr>
        <w:t>s</w:t>
      </w:r>
      <w:r>
        <w:rPr>
          <w:spacing w:val="-25"/>
          <w:sz w:val="24"/>
        </w:rPr>
        <w:t> </w:t>
      </w:r>
      <w:r>
        <w:rPr>
          <w:sz w:val="24"/>
        </w:rPr>
        <w:t>t</w:t>
      </w:r>
      <w:r>
        <w:rPr>
          <w:spacing w:val="-24"/>
          <w:sz w:val="24"/>
        </w:rPr>
        <w:t> </w:t>
      </w:r>
      <w:r>
        <w:rPr>
          <w:sz w:val="24"/>
        </w:rPr>
        <w:t>a</w:t>
      </w:r>
      <w:r>
        <w:rPr>
          <w:spacing w:val="-23"/>
          <w:sz w:val="24"/>
        </w:rPr>
        <w:t> </w:t>
      </w:r>
      <w:r>
        <w:rPr>
          <w:sz w:val="24"/>
        </w:rPr>
        <w:t>n</w:t>
      </w:r>
      <w:r>
        <w:rPr>
          <w:spacing w:val="-22"/>
          <w:sz w:val="24"/>
        </w:rPr>
        <w:t> </w:t>
      </w:r>
      <w:r>
        <w:rPr>
          <w:sz w:val="24"/>
        </w:rPr>
        <w:t>o</w:t>
      </w:r>
      <w:r>
        <w:rPr>
          <w:spacing w:val="-24"/>
          <w:sz w:val="24"/>
        </w:rPr>
        <w:t> </w:t>
      </w:r>
      <w:r>
        <w:rPr>
          <w:sz w:val="24"/>
        </w:rPr>
        <w:t>v</w:t>
      </w:r>
      <w:r>
        <w:rPr>
          <w:spacing w:val="-21"/>
          <w:sz w:val="24"/>
        </w:rPr>
        <w:t> </w:t>
      </w:r>
      <w:r>
        <w:rPr>
          <w:sz w:val="24"/>
        </w:rPr>
        <w:t>e</w:t>
      </w:r>
      <w:r>
        <w:rPr>
          <w:spacing w:val="-24"/>
          <w:sz w:val="24"/>
        </w:rPr>
        <w:t> </w:t>
      </w:r>
      <w:r>
        <w:rPr>
          <w:sz w:val="24"/>
        </w:rPr>
        <w:t>n</w:t>
      </w:r>
      <w:r>
        <w:rPr>
          <w:spacing w:val="-24"/>
          <w:sz w:val="24"/>
        </w:rPr>
        <w:t> </w:t>
      </w:r>
      <w:r>
        <w:rPr>
          <w:spacing w:val="-10"/>
          <w:sz w:val="24"/>
        </w:rPr>
        <w:t>í</w:t>
      </w:r>
    </w:p>
    <w:p>
      <w:pPr>
        <w:pStyle w:val="Heading4"/>
        <w:spacing w:line="663" w:lineRule="exact" w:before="137"/>
      </w:pPr>
      <w:r>
        <w:rPr/>
        <w:t>§</w:t>
      </w:r>
      <w:r>
        <w:rPr>
          <w:spacing w:val="1"/>
        </w:rPr>
        <w:t> </w:t>
      </w:r>
      <w:r>
        <w:rPr>
          <w:spacing w:val="-5"/>
        </w:rPr>
        <w:t>137</w:t>
      </w:r>
    </w:p>
    <w:p>
      <w:pPr>
        <w:pStyle w:val="ListParagraph"/>
        <w:numPr>
          <w:ilvl w:val="0"/>
          <w:numId w:val="128"/>
        </w:numPr>
        <w:tabs>
          <w:tab w:pos="1418" w:val="left" w:leader="none"/>
        </w:tabs>
        <w:spacing w:line="516" w:lineRule="exact" w:before="0" w:after="0"/>
        <w:ind w:left="1418" w:right="0" w:hanging="566"/>
        <w:jc w:val="left"/>
        <w:rPr>
          <w:sz w:val="22"/>
        </w:rPr>
      </w:pPr>
      <w:r>
        <w:rPr>
          <w:sz w:val="22"/>
        </w:rPr>
        <w:t>Požadavky</w:t>
      </w:r>
      <w:r>
        <w:rPr>
          <w:spacing w:val="-4"/>
          <w:sz w:val="22"/>
        </w:rPr>
        <w:t> </w:t>
      </w:r>
      <w:r>
        <w:rPr>
          <w:sz w:val="22"/>
        </w:rPr>
        <w:t>na</w:t>
      </w:r>
      <w:r>
        <w:rPr>
          <w:spacing w:val="-6"/>
          <w:sz w:val="22"/>
        </w:rPr>
        <w:t> </w:t>
      </w:r>
      <w:r>
        <w:rPr>
          <w:sz w:val="22"/>
        </w:rPr>
        <w:t>výstavbu</w:t>
      </w:r>
      <w:r>
        <w:rPr>
          <w:spacing w:val="-6"/>
          <w:sz w:val="22"/>
        </w:rPr>
        <w:t> </w:t>
      </w:r>
      <w:r>
        <w:rPr>
          <w:sz w:val="22"/>
        </w:rPr>
        <w:t>se</w:t>
      </w:r>
      <w:r>
        <w:rPr>
          <w:spacing w:val="-5"/>
          <w:sz w:val="22"/>
        </w:rPr>
        <w:t> </w:t>
      </w:r>
      <w:r>
        <w:rPr>
          <w:spacing w:val="-2"/>
          <w:sz w:val="22"/>
        </w:rPr>
        <w:t>rozumí</w:t>
      </w:r>
    </w:p>
    <w:p>
      <w:pPr>
        <w:pStyle w:val="ListParagraph"/>
        <w:numPr>
          <w:ilvl w:val="1"/>
          <w:numId w:val="128"/>
        </w:numPr>
        <w:tabs>
          <w:tab w:pos="1417" w:val="left" w:leader="none"/>
        </w:tabs>
        <w:spacing w:line="240" w:lineRule="auto" w:before="22" w:after="0"/>
        <w:ind w:left="1417" w:right="0" w:hanging="282"/>
        <w:jc w:val="left"/>
        <w:rPr>
          <w:sz w:val="22"/>
        </w:rPr>
      </w:pPr>
      <w:r>
        <w:rPr>
          <w:sz w:val="22"/>
        </w:rPr>
        <w:t>požadavky</w:t>
      </w:r>
      <w:r>
        <w:rPr>
          <w:spacing w:val="-10"/>
          <w:sz w:val="22"/>
        </w:rPr>
        <w:t> </w:t>
      </w:r>
      <w:r>
        <w:rPr>
          <w:sz w:val="22"/>
        </w:rPr>
        <w:t>na</w:t>
      </w:r>
      <w:r>
        <w:rPr>
          <w:spacing w:val="-7"/>
          <w:sz w:val="22"/>
        </w:rPr>
        <w:t> </w:t>
      </w:r>
      <w:r>
        <w:rPr>
          <w:sz w:val="22"/>
        </w:rPr>
        <w:t>vymezování</w:t>
      </w:r>
      <w:r>
        <w:rPr>
          <w:spacing w:val="-6"/>
          <w:sz w:val="22"/>
        </w:rPr>
        <w:t> </w:t>
      </w:r>
      <w:r>
        <w:rPr>
          <w:spacing w:val="-2"/>
          <w:sz w:val="22"/>
        </w:rPr>
        <w:t>pozemků,</w:t>
      </w:r>
    </w:p>
    <w:p>
      <w:pPr>
        <w:pStyle w:val="ListParagraph"/>
        <w:numPr>
          <w:ilvl w:val="1"/>
          <w:numId w:val="128"/>
        </w:numPr>
        <w:tabs>
          <w:tab w:pos="1417" w:val="left" w:leader="none"/>
        </w:tabs>
        <w:spacing w:line="240" w:lineRule="auto" w:before="22" w:after="0"/>
        <w:ind w:left="1417" w:right="0" w:hanging="282"/>
        <w:jc w:val="left"/>
        <w:rPr>
          <w:sz w:val="22"/>
        </w:rPr>
      </w:pPr>
      <w:r>
        <w:rPr>
          <w:sz w:val="22"/>
        </w:rPr>
        <w:t>požadavky</w:t>
      </w:r>
      <w:r>
        <w:rPr>
          <w:spacing w:val="-12"/>
          <w:sz w:val="22"/>
        </w:rPr>
        <w:t> </w:t>
      </w:r>
      <w:r>
        <w:rPr>
          <w:sz w:val="22"/>
        </w:rPr>
        <w:t>na</w:t>
      </w:r>
      <w:r>
        <w:rPr>
          <w:spacing w:val="-7"/>
          <w:sz w:val="22"/>
        </w:rPr>
        <w:t> </w:t>
      </w:r>
      <w:r>
        <w:rPr>
          <w:sz w:val="22"/>
        </w:rPr>
        <w:t>umisťování</w:t>
      </w:r>
      <w:r>
        <w:rPr>
          <w:spacing w:val="-6"/>
          <w:sz w:val="22"/>
        </w:rPr>
        <w:t> </w:t>
      </w:r>
      <w:r>
        <w:rPr>
          <w:spacing w:val="-2"/>
          <w:sz w:val="22"/>
        </w:rPr>
        <w:t>staveb,</w:t>
      </w:r>
    </w:p>
    <w:p>
      <w:pPr>
        <w:pStyle w:val="ListParagraph"/>
        <w:numPr>
          <w:ilvl w:val="1"/>
          <w:numId w:val="128"/>
        </w:numPr>
        <w:tabs>
          <w:tab w:pos="1416" w:val="left" w:leader="none"/>
        </w:tabs>
        <w:spacing w:line="240" w:lineRule="auto" w:before="23" w:after="0"/>
        <w:ind w:left="1416" w:right="0" w:hanging="281"/>
        <w:jc w:val="left"/>
        <w:rPr>
          <w:sz w:val="22"/>
        </w:rPr>
      </w:pPr>
      <w:r>
        <w:rPr>
          <w:sz w:val="22"/>
        </w:rPr>
        <w:t>technické</w:t>
      </w:r>
      <w:r>
        <w:rPr>
          <w:spacing w:val="-7"/>
          <w:sz w:val="22"/>
        </w:rPr>
        <w:t> </w:t>
      </w:r>
      <w:r>
        <w:rPr>
          <w:sz w:val="22"/>
        </w:rPr>
        <w:t>požadavky</w:t>
      </w:r>
      <w:r>
        <w:rPr>
          <w:spacing w:val="-6"/>
          <w:sz w:val="22"/>
        </w:rPr>
        <w:t> </w:t>
      </w:r>
      <w:r>
        <w:rPr>
          <w:sz w:val="22"/>
        </w:rPr>
        <w:t>na</w:t>
      </w:r>
      <w:r>
        <w:rPr>
          <w:spacing w:val="-7"/>
          <w:sz w:val="22"/>
        </w:rPr>
        <w:t> </w:t>
      </w:r>
      <w:r>
        <w:rPr>
          <w:spacing w:val="-2"/>
          <w:sz w:val="22"/>
        </w:rPr>
        <w:t>stavby.</w:t>
      </w:r>
    </w:p>
    <w:p>
      <w:pPr>
        <w:pStyle w:val="ListParagraph"/>
        <w:numPr>
          <w:ilvl w:val="0"/>
          <w:numId w:val="128"/>
        </w:numPr>
        <w:tabs>
          <w:tab w:pos="1416" w:val="left" w:leader="none"/>
          <w:tab w:pos="1418" w:val="left" w:leader="none"/>
        </w:tabs>
        <w:spacing w:line="117" w:lineRule="auto" w:before="252" w:after="0"/>
        <w:ind w:left="1418" w:right="136" w:hanging="567"/>
        <w:jc w:val="both"/>
        <w:rPr>
          <w:sz w:val="22"/>
        </w:rPr>
      </w:pPr>
      <w:r>
        <w:rPr>
          <w:sz w:val="22"/>
        </w:rPr>
        <w:t>Při územně plánovací a projektové činnosti, při povolování, provádění,</w:t>
      </w:r>
      <w:r>
        <w:rPr>
          <w:spacing w:val="80"/>
          <w:sz w:val="22"/>
        </w:rPr>
        <w:t> </w:t>
      </w:r>
      <w:r>
        <w:rPr>
          <w:sz w:val="22"/>
        </w:rPr>
        <w:t>užívání a odstraňování staveb je každý povinen dodržovat cíle a úkoly územního plánování a dodržovat požadavky na výstavbu stanovené tímto zákonem, prováděcím právním předpisem nebo jinými právními předpisy.</w:t>
      </w:r>
    </w:p>
    <w:p>
      <w:pPr>
        <w:pStyle w:val="ListParagraph"/>
        <w:numPr>
          <w:ilvl w:val="0"/>
          <w:numId w:val="128"/>
        </w:numPr>
        <w:tabs>
          <w:tab w:pos="1416" w:val="left" w:leader="none"/>
          <w:tab w:pos="1418" w:val="left" w:leader="none"/>
        </w:tabs>
        <w:spacing w:line="117" w:lineRule="auto" w:before="294" w:after="0"/>
        <w:ind w:left="1418" w:right="138" w:hanging="567"/>
        <w:jc w:val="both"/>
        <w:rPr>
          <w:sz w:val="22"/>
        </w:rPr>
      </w:pPr>
      <w:r>
        <w:rPr>
          <w:sz w:val="22"/>
        </w:rPr>
        <w:t>Požadavky na výstavbu se považují za splněné splněním požadavků, které stanoví tento zákon, jeho prováděcí právní předpisy a další právní předpisy.</w:t>
      </w:r>
    </w:p>
    <w:p>
      <w:pPr>
        <w:pStyle w:val="ListParagraph"/>
        <w:spacing w:after="0" w:line="117" w:lineRule="auto"/>
        <w:jc w:val="both"/>
        <w:rPr>
          <w:sz w:val="22"/>
        </w:rPr>
        <w:sectPr>
          <w:pgSz w:w="11910" w:h="16850"/>
          <w:pgMar w:header="708" w:footer="995" w:top="1340" w:bottom="1180" w:left="850" w:right="1559"/>
        </w:sectPr>
      </w:pPr>
    </w:p>
    <w:p>
      <w:pPr>
        <w:pStyle w:val="ListParagraph"/>
        <w:numPr>
          <w:ilvl w:val="0"/>
          <w:numId w:val="128"/>
        </w:numPr>
        <w:tabs>
          <w:tab w:pos="566" w:val="left" w:leader="none"/>
        </w:tabs>
        <w:spacing w:line="240" w:lineRule="auto" w:before="134" w:after="0"/>
        <w:ind w:left="566" w:right="2532" w:hanging="566"/>
        <w:jc w:val="right"/>
        <w:rPr>
          <w:sz w:val="22"/>
        </w:rPr>
      </w:pPr>
      <w:r>
        <w:rPr>
          <w:sz w:val="22"/>
        </w:rPr>
        <w:t>Požadavky</w:t>
      </w:r>
      <w:r>
        <w:rPr>
          <w:spacing w:val="-5"/>
          <w:sz w:val="22"/>
        </w:rPr>
        <w:t> </w:t>
      </w:r>
      <w:r>
        <w:rPr>
          <w:sz w:val="22"/>
        </w:rPr>
        <w:t>na</w:t>
      </w:r>
      <w:r>
        <w:rPr>
          <w:spacing w:val="-7"/>
          <w:sz w:val="22"/>
        </w:rPr>
        <w:t> </w:t>
      </w:r>
      <w:r>
        <w:rPr>
          <w:sz w:val="22"/>
        </w:rPr>
        <w:t>výstavbu</w:t>
      </w:r>
      <w:r>
        <w:rPr>
          <w:spacing w:val="-7"/>
          <w:sz w:val="22"/>
        </w:rPr>
        <w:t> </w:t>
      </w:r>
      <w:r>
        <w:rPr>
          <w:sz w:val="22"/>
        </w:rPr>
        <w:t>se</w:t>
      </w:r>
      <w:r>
        <w:rPr>
          <w:spacing w:val="-7"/>
          <w:sz w:val="22"/>
        </w:rPr>
        <w:t> </w:t>
      </w:r>
      <w:r>
        <w:rPr>
          <w:sz w:val="22"/>
        </w:rPr>
        <w:t>neuplatní</w:t>
      </w:r>
      <w:r>
        <w:rPr>
          <w:spacing w:val="-6"/>
          <w:sz w:val="22"/>
        </w:rPr>
        <w:t> </w:t>
      </w:r>
      <w:r>
        <w:rPr>
          <w:sz w:val="22"/>
        </w:rPr>
        <w:t>při</w:t>
      </w:r>
      <w:r>
        <w:rPr>
          <w:spacing w:val="-6"/>
          <w:sz w:val="22"/>
        </w:rPr>
        <w:t> </w:t>
      </w:r>
      <w:r>
        <w:rPr>
          <w:sz w:val="22"/>
        </w:rPr>
        <w:t>rozhodování</w:t>
      </w:r>
      <w:r>
        <w:rPr>
          <w:spacing w:val="-3"/>
          <w:sz w:val="22"/>
        </w:rPr>
        <w:t> </w:t>
      </w:r>
      <w:r>
        <w:rPr>
          <w:spacing w:val="-10"/>
          <w:sz w:val="22"/>
        </w:rPr>
        <w:t>o</w:t>
      </w:r>
    </w:p>
    <w:p>
      <w:pPr>
        <w:pStyle w:val="ListParagraph"/>
        <w:numPr>
          <w:ilvl w:val="1"/>
          <w:numId w:val="128"/>
        </w:numPr>
        <w:tabs>
          <w:tab w:pos="282" w:val="left" w:leader="none"/>
        </w:tabs>
        <w:spacing w:line="240" w:lineRule="auto" w:before="24" w:after="0"/>
        <w:ind w:left="282" w:right="2525" w:hanging="282"/>
        <w:jc w:val="right"/>
        <w:rPr>
          <w:sz w:val="22"/>
        </w:rPr>
      </w:pPr>
      <w:r>
        <w:rPr>
          <w:sz w:val="22"/>
        </w:rPr>
        <w:t>změně</w:t>
      </w:r>
      <w:r>
        <w:rPr>
          <w:spacing w:val="-5"/>
          <w:sz w:val="22"/>
        </w:rPr>
        <w:t> </w:t>
      </w:r>
      <w:r>
        <w:rPr>
          <w:sz w:val="22"/>
        </w:rPr>
        <w:t>dokončené</w:t>
      </w:r>
      <w:r>
        <w:rPr>
          <w:spacing w:val="-5"/>
          <w:sz w:val="22"/>
        </w:rPr>
        <w:t> </w:t>
      </w:r>
      <w:r>
        <w:rPr>
          <w:sz w:val="22"/>
        </w:rPr>
        <w:t>stavby</w:t>
      </w:r>
      <w:r>
        <w:rPr>
          <w:spacing w:val="-4"/>
          <w:sz w:val="22"/>
        </w:rPr>
        <w:t> </w:t>
      </w:r>
      <w:r>
        <w:rPr>
          <w:sz w:val="22"/>
        </w:rPr>
        <w:t>nebo</w:t>
      </w:r>
      <w:r>
        <w:rPr>
          <w:spacing w:val="-1"/>
          <w:sz w:val="22"/>
        </w:rPr>
        <w:t> </w:t>
      </w:r>
      <w:r>
        <w:rPr>
          <w:sz w:val="22"/>
        </w:rPr>
        <w:t>změně</w:t>
      </w:r>
      <w:r>
        <w:rPr>
          <w:spacing w:val="-2"/>
          <w:sz w:val="22"/>
        </w:rPr>
        <w:t> </w:t>
      </w:r>
      <w:r>
        <w:rPr>
          <w:sz w:val="22"/>
        </w:rPr>
        <w:t>v</w:t>
      </w:r>
      <w:r>
        <w:rPr>
          <w:spacing w:val="-6"/>
          <w:sz w:val="22"/>
        </w:rPr>
        <w:t> </w:t>
      </w:r>
      <w:r>
        <w:rPr>
          <w:sz w:val="22"/>
        </w:rPr>
        <w:t>užívání</w:t>
      </w:r>
      <w:r>
        <w:rPr>
          <w:spacing w:val="-4"/>
          <w:sz w:val="22"/>
        </w:rPr>
        <w:t> </w:t>
      </w:r>
      <w:r>
        <w:rPr>
          <w:spacing w:val="-2"/>
          <w:sz w:val="22"/>
        </w:rPr>
        <w:t>stavby,</w:t>
      </w:r>
    </w:p>
    <w:p>
      <w:pPr>
        <w:pStyle w:val="ListParagraph"/>
        <w:numPr>
          <w:ilvl w:val="1"/>
          <w:numId w:val="128"/>
        </w:numPr>
        <w:tabs>
          <w:tab w:pos="1417" w:val="left" w:leader="none"/>
        </w:tabs>
        <w:spacing w:line="240" w:lineRule="auto" w:before="23" w:after="0"/>
        <w:ind w:left="1417" w:right="0" w:hanging="282"/>
        <w:jc w:val="left"/>
        <w:rPr>
          <w:sz w:val="22"/>
        </w:rPr>
      </w:pPr>
      <w:r>
        <w:rPr>
          <w:sz w:val="22"/>
        </w:rPr>
        <w:t>dočasné</w:t>
      </w:r>
      <w:r>
        <w:rPr>
          <w:spacing w:val="-7"/>
          <w:sz w:val="22"/>
        </w:rPr>
        <w:t> </w:t>
      </w:r>
      <w:r>
        <w:rPr>
          <w:sz w:val="22"/>
        </w:rPr>
        <w:t>stavbě</w:t>
      </w:r>
      <w:r>
        <w:rPr>
          <w:spacing w:val="-4"/>
          <w:sz w:val="22"/>
        </w:rPr>
        <w:t> </w:t>
      </w:r>
      <w:r>
        <w:rPr>
          <w:sz w:val="22"/>
        </w:rPr>
        <w:t>nebo</w:t>
      </w:r>
      <w:r>
        <w:rPr>
          <w:spacing w:val="-4"/>
          <w:sz w:val="22"/>
        </w:rPr>
        <w:t> </w:t>
      </w:r>
      <w:r>
        <w:rPr>
          <w:sz w:val="22"/>
        </w:rPr>
        <w:t>zařízení</w:t>
      </w:r>
      <w:r>
        <w:rPr>
          <w:spacing w:val="-3"/>
          <w:sz w:val="22"/>
        </w:rPr>
        <w:t> </w:t>
      </w:r>
      <w:r>
        <w:rPr>
          <w:spacing w:val="-2"/>
          <w:sz w:val="22"/>
        </w:rPr>
        <w:t>staveniště,</w:t>
      </w:r>
    </w:p>
    <w:p>
      <w:pPr>
        <w:pStyle w:val="ListParagraph"/>
        <w:numPr>
          <w:ilvl w:val="1"/>
          <w:numId w:val="128"/>
        </w:numPr>
        <w:tabs>
          <w:tab w:pos="1415" w:val="left" w:leader="none"/>
          <w:tab w:pos="1418" w:val="left" w:leader="none"/>
        </w:tabs>
        <w:spacing w:line="117" w:lineRule="auto" w:before="249" w:after="0"/>
        <w:ind w:left="1418" w:right="140" w:hanging="284"/>
        <w:jc w:val="both"/>
        <w:rPr>
          <w:sz w:val="22"/>
        </w:rPr>
      </w:pPr>
      <w:r>
        <w:rPr>
          <w:sz w:val="22"/>
        </w:rPr>
        <w:t>pozemku nebo stavbě, které jsou kulturní památkou nebo se nacházejí v památkové rezervaci nebo památkové zóně,</w:t>
      </w:r>
    </w:p>
    <w:p>
      <w:pPr>
        <w:pStyle w:val="ListParagraph"/>
        <w:numPr>
          <w:ilvl w:val="1"/>
          <w:numId w:val="128"/>
        </w:numPr>
        <w:tabs>
          <w:tab w:pos="1416" w:val="left" w:leader="none"/>
          <w:tab w:pos="1418" w:val="left" w:leader="none"/>
        </w:tabs>
        <w:spacing w:line="117" w:lineRule="auto" w:before="297" w:after="0"/>
        <w:ind w:left="1418" w:right="136" w:hanging="284"/>
        <w:jc w:val="both"/>
        <w:rPr>
          <w:sz w:val="22"/>
        </w:rPr>
      </w:pPr>
      <w:r>
        <w:rPr>
          <w:sz w:val="22"/>
        </w:rPr>
        <w:t>pozemku nebo stavbě, které jsou součástí zvláště chráněného území nebo evropsky významné lokality nebo ptačí oblasti,</w:t>
      </w:r>
    </w:p>
    <w:p>
      <w:pPr>
        <w:pStyle w:val="ListParagraph"/>
        <w:numPr>
          <w:ilvl w:val="1"/>
          <w:numId w:val="128"/>
        </w:numPr>
        <w:tabs>
          <w:tab w:pos="1417" w:val="left" w:leader="none"/>
        </w:tabs>
        <w:spacing w:line="240" w:lineRule="auto" w:before="74" w:after="0"/>
        <w:ind w:left="1417" w:right="0" w:hanging="282"/>
        <w:jc w:val="left"/>
        <w:rPr>
          <w:sz w:val="22"/>
        </w:rPr>
      </w:pPr>
      <w:r>
        <w:rPr>
          <w:sz w:val="22"/>
        </w:rPr>
        <w:t>veřejně</w:t>
      </w:r>
      <w:r>
        <w:rPr>
          <w:spacing w:val="-6"/>
          <w:sz w:val="22"/>
        </w:rPr>
        <w:t> </w:t>
      </w:r>
      <w:r>
        <w:rPr>
          <w:sz w:val="22"/>
        </w:rPr>
        <w:t>prospěšné</w:t>
      </w:r>
      <w:r>
        <w:rPr>
          <w:spacing w:val="-7"/>
          <w:sz w:val="22"/>
        </w:rPr>
        <w:t> </w:t>
      </w:r>
      <w:r>
        <w:rPr>
          <w:sz w:val="22"/>
        </w:rPr>
        <w:t>stavbě</w:t>
      </w:r>
      <w:r>
        <w:rPr>
          <w:spacing w:val="-4"/>
          <w:sz w:val="22"/>
        </w:rPr>
        <w:t> </w:t>
      </w:r>
      <w:r>
        <w:rPr>
          <w:sz w:val="22"/>
        </w:rPr>
        <w:t>nebo</w:t>
      </w:r>
      <w:r>
        <w:rPr>
          <w:spacing w:val="-7"/>
          <w:sz w:val="22"/>
        </w:rPr>
        <w:t> </w:t>
      </w:r>
      <w:r>
        <w:rPr>
          <w:sz w:val="22"/>
        </w:rPr>
        <w:t>veřejně</w:t>
      </w:r>
      <w:r>
        <w:rPr>
          <w:spacing w:val="-7"/>
          <w:sz w:val="22"/>
        </w:rPr>
        <w:t> </w:t>
      </w:r>
      <w:r>
        <w:rPr>
          <w:sz w:val="22"/>
        </w:rPr>
        <w:t>prospěšném</w:t>
      </w:r>
      <w:r>
        <w:rPr>
          <w:spacing w:val="-3"/>
          <w:sz w:val="22"/>
        </w:rPr>
        <w:t> </w:t>
      </w:r>
      <w:r>
        <w:rPr>
          <w:spacing w:val="-2"/>
          <w:sz w:val="22"/>
        </w:rPr>
        <w:t>opatření,</w:t>
      </w:r>
    </w:p>
    <w:p>
      <w:pPr>
        <w:pStyle w:val="ListParagraph"/>
        <w:numPr>
          <w:ilvl w:val="1"/>
          <w:numId w:val="128"/>
        </w:numPr>
        <w:tabs>
          <w:tab w:pos="1415" w:val="left" w:leader="none"/>
          <w:tab w:pos="1418" w:val="left" w:leader="none"/>
        </w:tabs>
        <w:spacing w:line="117" w:lineRule="auto" w:before="249" w:after="0"/>
        <w:ind w:left="1418" w:right="139" w:hanging="284"/>
        <w:jc w:val="both"/>
        <w:rPr>
          <w:sz w:val="22"/>
        </w:rPr>
      </w:pPr>
      <w:r>
        <w:rPr>
          <w:sz w:val="22"/>
        </w:rPr>
        <w:t>vymezování pozemků veřejného prostranství, a to v rozsahu, v jakém to závažné územně technické nebo stavebně technické důvody nebo jiný veřejný zájem vylučují, pokud se tím neohrozí bezpečnost, ochrana zdraví nebo života osob nebo zvířat, životní prostředí, sousední pozemky nebo stavby.</w:t>
      </w:r>
    </w:p>
    <w:p>
      <w:pPr>
        <w:pStyle w:val="Heading4"/>
        <w:spacing w:before="129"/>
      </w:pPr>
      <w:r>
        <w:rPr/>
        <w:t>§</w:t>
      </w:r>
      <w:r>
        <w:rPr>
          <w:spacing w:val="1"/>
        </w:rPr>
        <w:t> </w:t>
      </w:r>
      <w:r>
        <w:rPr>
          <w:spacing w:val="-5"/>
        </w:rPr>
        <w:t>138</w:t>
      </w:r>
    </w:p>
    <w:p>
      <w:pPr>
        <w:pStyle w:val="BodyText"/>
        <w:spacing w:line="437" w:lineRule="exact"/>
        <w:ind w:left="2990" w:firstLine="0"/>
      </w:pPr>
      <w:r>
        <w:rPr>
          <w:spacing w:val="20"/>
        </w:rPr>
        <w:t>Výjimky</w:t>
      </w:r>
      <w:r>
        <w:rPr>
          <w:spacing w:val="44"/>
        </w:rPr>
        <w:t> </w:t>
      </w:r>
      <w:r>
        <w:rPr/>
        <w:t>z</w:t>
      </w:r>
      <w:r>
        <w:rPr>
          <w:spacing w:val="50"/>
        </w:rPr>
        <w:t> </w:t>
      </w:r>
      <w:r>
        <w:rPr>
          <w:spacing w:val="20"/>
        </w:rPr>
        <w:t>požadavků</w:t>
      </w:r>
      <w:r>
        <w:rPr>
          <w:spacing w:val="50"/>
        </w:rPr>
        <w:t> </w:t>
      </w:r>
      <w:r>
        <w:rPr>
          <w:spacing w:val="11"/>
        </w:rPr>
        <w:t>na</w:t>
      </w:r>
      <w:r>
        <w:rPr>
          <w:spacing w:val="50"/>
        </w:rPr>
        <w:t> </w:t>
      </w:r>
      <w:r>
        <w:rPr>
          <w:spacing w:val="17"/>
        </w:rPr>
        <w:t>výstavbu</w:t>
      </w:r>
    </w:p>
    <w:p>
      <w:pPr>
        <w:pStyle w:val="ListParagraph"/>
        <w:numPr>
          <w:ilvl w:val="0"/>
          <w:numId w:val="129"/>
        </w:numPr>
        <w:tabs>
          <w:tab w:pos="1416" w:val="left" w:leader="none"/>
          <w:tab w:pos="1418" w:val="left" w:leader="none"/>
        </w:tabs>
        <w:spacing w:line="117" w:lineRule="auto" w:before="207" w:after="0"/>
        <w:ind w:left="1418" w:right="135" w:hanging="567"/>
        <w:jc w:val="both"/>
        <w:rPr>
          <w:sz w:val="22"/>
        </w:rPr>
      </w:pPr>
      <w:r>
        <w:rPr>
          <w:sz w:val="22"/>
        </w:rPr>
        <w:t>Výjimku z požadavků na výstavbu lze povolit pouze z těch ustanovení prováděcího právního předpisu, ze kterých tento předpis povolení výjimky výslovně umožňuje, a jen pokud se tím neohrozí bezpečnost, ochrana zdraví nebo života osob nebo zvířat, životní prostředí, sousední pozemky nebo</w:t>
      </w:r>
      <w:r>
        <w:rPr>
          <w:spacing w:val="40"/>
          <w:sz w:val="22"/>
        </w:rPr>
        <w:t> </w:t>
      </w:r>
      <w:r>
        <w:rPr>
          <w:sz w:val="22"/>
        </w:rPr>
        <w:t>stavby. Řešením podle povolené výjimky musí být dosaženo účelu</w:t>
      </w:r>
      <w:r>
        <w:rPr>
          <w:spacing w:val="80"/>
          <w:sz w:val="22"/>
        </w:rPr>
        <w:t> </w:t>
      </w:r>
      <w:r>
        <w:rPr>
          <w:sz w:val="22"/>
        </w:rPr>
        <w:t>sledovaného požadavky na výstavbu stanovenými tímto zákonem.</w:t>
      </w:r>
    </w:p>
    <w:p>
      <w:pPr>
        <w:pStyle w:val="ListParagraph"/>
        <w:numPr>
          <w:ilvl w:val="0"/>
          <w:numId w:val="129"/>
        </w:numPr>
        <w:tabs>
          <w:tab w:pos="1416" w:val="left" w:leader="none"/>
          <w:tab w:pos="1418" w:val="left" w:leader="none"/>
        </w:tabs>
        <w:spacing w:line="117" w:lineRule="auto" w:before="295" w:after="0"/>
        <w:ind w:left="1418" w:right="134" w:hanging="567"/>
        <w:jc w:val="both"/>
        <w:rPr>
          <w:sz w:val="22"/>
        </w:rPr>
      </w:pPr>
      <w:r>
        <w:rPr>
          <w:sz w:val="22"/>
        </w:rPr>
        <w:t>Výjimku z požadavků na vymezování pozemků a umisťování staveb lze dále stanovit také v regulačním plánu, popřípadě v části územního plánu, která obsahuje prvky regulačního plánu, a to pouze za podmínek uvedených v odstavci 1; výjimka platí dnem nabytí účinnosti regulačního plánu nebo územního plánu s prvky regulačního plánu.</w:t>
      </w:r>
    </w:p>
    <w:p>
      <w:pPr>
        <w:pStyle w:val="Heading5"/>
        <w:spacing w:line="477" w:lineRule="exact"/>
      </w:pPr>
      <w:r>
        <w:rPr/>
        <w:t>D</w:t>
      </w:r>
      <w:r>
        <w:rPr>
          <w:spacing w:val="-27"/>
        </w:rPr>
        <w:t> </w:t>
      </w:r>
      <w:r>
        <w:rPr/>
        <w:t>í</w:t>
      </w:r>
      <w:r>
        <w:rPr>
          <w:spacing w:val="-27"/>
        </w:rPr>
        <w:t> </w:t>
      </w:r>
      <w:r>
        <w:rPr/>
        <w:t>l</w:t>
      </w:r>
      <w:r>
        <w:rPr>
          <w:spacing w:val="47"/>
          <w:w w:val="150"/>
        </w:rPr>
        <w:t> </w:t>
      </w:r>
      <w:r>
        <w:rPr>
          <w:spacing w:val="-10"/>
        </w:rPr>
        <w:t>2</w:t>
      </w:r>
    </w:p>
    <w:p>
      <w:pPr>
        <w:spacing w:line="437" w:lineRule="exact" w:before="0"/>
        <w:ind w:left="659" w:right="0" w:firstLine="0"/>
        <w:jc w:val="center"/>
        <w:rPr>
          <w:sz w:val="24"/>
        </w:rPr>
      </w:pPr>
      <w:r>
        <w:rPr>
          <w:sz w:val="24"/>
        </w:rPr>
        <w:t>P</w:t>
      </w:r>
      <w:r>
        <w:rPr>
          <w:spacing w:val="-23"/>
          <w:sz w:val="24"/>
        </w:rPr>
        <w:t> </w:t>
      </w:r>
      <w:r>
        <w:rPr>
          <w:sz w:val="24"/>
        </w:rPr>
        <w:t>o</w:t>
      </w:r>
      <w:r>
        <w:rPr>
          <w:spacing w:val="-24"/>
          <w:sz w:val="24"/>
        </w:rPr>
        <w:t> </w:t>
      </w:r>
      <w:r>
        <w:rPr>
          <w:sz w:val="24"/>
        </w:rPr>
        <w:t>ž</w:t>
      </w:r>
      <w:r>
        <w:rPr>
          <w:spacing w:val="-24"/>
          <w:sz w:val="24"/>
        </w:rPr>
        <w:t> </w:t>
      </w:r>
      <w:r>
        <w:rPr>
          <w:sz w:val="24"/>
        </w:rPr>
        <w:t>a</w:t>
      </w:r>
      <w:r>
        <w:rPr>
          <w:spacing w:val="-21"/>
          <w:sz w:val="24"/>
        </w:rPr>
        <w:t> </w:t>
      </w:r>
      <w:r>
        <w:rPr>
          <w:sz w:val="24"/>
        </w:rPr>
        <w:t>d</w:t>
      </w:r>
      <w:r>
        <w:rPr>
          <w:spacing w:val="-25"/>
          <w:sz w:val="24"/>
        </w:rPr>
        <w:t> </w:t>
      </w:r>
      <w:r>
        <w:rPr>
          <w:sz w:val="24"/>
        </w:rPr>
        <w:t>a</w:t>
      </w:r>
      <w:r>
        <w:rPr>
          <w:spacing w:val="-23"/>
          <w:sz w:val="24"/>
        </w:rPr>
        <w:t> </w:t>
      </w:r>
      <w:r>
        <w:rPr>
          <w:sz w:val="24"/>
        </w:rPr>
        <w:t>v</w:t>
      </w:r>
      <w:r>
        <w:rPr>
          <w:spacing w:val="-24"/>
          <w:sz w:val="24"/>
        </w:rPr>
        <w:t> </w:t>
      </w:r>
      <w:r>
        <w:rPr>
          <w:sz w:val="24"/>
        </w:rPr>
        <w:t>k</w:t>
      </w:r>
      <w:r>
        <w:rPr>
          <w:spacing w:val="-25"/>
          <w:sz w:val="24"/>
        </w:rPr>
        <w:t> </w:t>
      </w:r>
      <w:r>
        <w:rPr>
          <w:sz w:val="24"/>
        </w:rPr>
        <w:t>y</w:t>
      </w:r>
      <w:r>
        <w:rPr>
          <w:spacing w:val="54"/>
          <w:w w:val="150"/>
          <w:sz w:val="24"/>
        </w:rPr>
        <w:t> </w:t>
      </w:r>
      <w:r>
        <w:rPr>
          <w:sz w:val="24"/>
        </w:rPr>
        <w:t>n</w:t>
      </w:r>
      <w:r>
        <w:rPr>
          <w:spacing w:val="-24"/>
          <w:sz w:val="24"/>
        </w:rPr>
        <w:t> </w:t>
      </w:r>
      <w:r>
        <w:rPr>
          <w:sz w:val="24"/>
        </w:rPr>
        <w:t>a</w:t>
      </w:r>
      <w:r>
        <w:rPr>
          <w:spacing w:val="53"/>
          <w:w w:val="150"/>
          <w:sz w:val="24"/>
        </w:rPr>
        <w:t> </w:t>
      </w:r>
      <w:r>
        <w:rPr>
          <w:sz w:val="24"/>
        </w:rPr>
        <w:t>v</w:t>
      </w:r>
      <w:r>
        <w:rPr>
          <w:spacing w:val="-21"/>
          <w:sz w:val="24"/>
        </w:rPr>
        <w:t> </w:t>
      </w:r>
      <w:r>
        <w:rPr>
          <w:sz w:val="24"/>
        </w:rPr>
        <w:t>y</w:t>
      </w:r>
      <w:r>
        <w:rPr>
          <w:spacing w:val="-24"/>
          <w:sz w:val="24"/>
        </w:rPr>
        <w:t> </w:t>
      </w:r>
      <w:r>
        <w:rPr>
          <w:sz w:val="24"/>
        </w:rPr>
        <w:t>m</w:t>
      </w:r>
      <w:r>
        <w:rPr>
          <w:spacing w:val="-24"/>
          <w:sz w:val="24"/>
        </w:rPr>
        <w:t> </w:t>
      </w:r>
      <w:r>
        <w:rPr>
          <w:sz w:val="24"/>
        </w:rPr>
        <w:t>e</w:t>
      </w:r>
      <w:r>
        <w:rPr>
          <w:spacing w:val="-24"/>
          <w:sz w:val="24"/>
        </w:rPr>
        <w:t> </w:t>
      </w:r>
      <w:r>
        <w:rPr>
          <w:sz w:val="24"/>
        </w:rPr>
        <w:t>z</w:t>
      </w:r>
      <w:r>
        <w:rPr>
          <w:spacing w:val="-24"/>
          <w:sz w:val="24"/>
        </w:rPr>
        <w:t> </w:t>
      </w:r>
      <w:r>
        <w:rPr>
          <w:sz w:val="24"/>
        </w:rPr>
        <w:t>o</w:t>
      </w:r>
      <w:r>
        <w:rPr>
          <w:spacing w:val="-24"/>
          <w:sz w:val="24"/>
        </w:rPr>
        <w:t> </w:t>
      </w:r>
      <w:r>
        <w:rPr>
          <w:sz w:val="24"/>
        </w:rPr>
        <w:t>v</w:t>
      </w:r>
      <w:r>
        <w:rPr>
          <w:spacing w:val="-24"/>
          <w:sz w:val="24"/>
        </w:rPr>
        <w:t> </w:t>
      </w:r>
      <w:r>
        <w:rPr>
          <w:sz w:val="24"/>
        </w:rPr>
        <w:t>á</w:t>
      </w:r>
      <w:r>
        <w:rPr>
          <w:spacing w:val="-21"/>
          <w:sz w:val="24"/>
        </w:rPr>
        <w:t> </w:t>
      </w:r>
      <w:r>
        <w:rPr>
          <w:sz w:val="24"/>
        </w:rPr>
        <w:t>n</w:t>
      </w:r>
      <w:r>
        <w:rPr>
          <w:spacing w:val="-24"/>
          <w:sz w:val="24"/>
        </w:rPr>
        <w:t> </w:t>
      </w:r>
      <w:r>
        <w:rPr>
          <w:sz w:val="24"/>
        </w:rPr>
        <w:t>í</w:t>
      </w:r>
      <w:r>
        <w:rPr>
          <w:spacing w:val="55"/>
          <w:w w:val="150"/>
          <w:sz w:val="24"/>
        </w:rPr>
        <w:t> </w:t>
      </w:r>
      <w:r>
        <w:rPr>
          <w:sz w:val="24"/>
        </w:rPr>
        <w:t>p</w:t>
      </w:r>
      <w:r>
        <w:rPr>
          <w:spacing w:val="-25"/>
          <w:sz w:val="24"/>
        </w:rPr>
        <w:t> </w:t>
      </w:r>
      <w:r>
        <w:rPr>
          <w:sz w:val="24"/>
        </w:rPr>
        <w:t>o</w:t>
      </w:r>
      <w:r>
        <w:rPr>
          <w:spacing w:val="-24"/>
          <w:sz w:val="24"/>
        </w:rPr>
        <w:t> </w:t>
      </w:r>
      <w:r>
        <w:rPr>
          <w:sz w:val="24"/>
        </w:rPr>
        <w:t>z</w:t>
      </w:r>
      <w:r>
        <w:rPr>
          <w:spacing w:val="-22"/>
          <w:sz w:val="24"/>
        </w:rPr>
        <w:t> </w:t>
      </w:r>
      <w:r>
        <w:rPr>
          <w:sz w:val="24"/>
        </w:rPr>
        <w:t>e</w:t>
      </w:r>
      <w:r>
        <w:rPr>
          <w:spacing w:val="-22"/>
          <w:sz w:val="24"/>
        </w:rPr>
        <w:t> </w:t>
      </w:r>
      <w:r>
        <w:rPr>
          <w:sz w:val="24"/>
        </w:rPr>
        <w:t>m</w:t>
      </w:r>
      <w:r>
        <w:rPr>
          <w:spacing w:val="-24"/>
          <w:sz w:val="24"/>
        </w:rPr>
        <w:t> </w:t>
      </w:r>
      <w:r>
        <w:rPr>
          <w:sz w:val="24"/>
        </w:rPr>
        <w:t>k</w:t>
      </w:r>
      <w:r>
        <w:rPr>
          <w:spacing w:val="-25"/>
          <w:sz w:val="24"/>
        </w:rPr>
        <w:t> </w:t>
      </w:r>
      <w:r>
        <w:rPr>
          <w:spacing w:val="-10"/>
          <w:sz w:val="24"/>
        </w:rPr>
        <w:t>ů</w:t>
      </w:r>
    </w:p>
    <w:p>
      <w:pPr>
        <w:pStyle w:val="Heading4"/>
        <w:spacing w:before="135"/>
      </w:pPr>
      <w:r>
        <w:rPr/>
        <w:t>§</w:t>
      </w:r>
      <w:r>
        <w:rPr>
          <w:spacing w:val="1"/>
        </w:rPr>
        <w:t> </w:t>
      </w:r>
      <w:r>
        <w:rPr>
          <w:spacing w:val="-5"/>
        </w:rPr>
        <w:t>139</w:t>
      </w:r>
    </w:p>
    <w:p>
      <w:pPr>
        <w:pStyle w:val="BodyText"/>
        <w:spacing w:line="438" w:lineRule="exact"/>
        <w:ind w:left="3967" w:firstLine="0"/>
      </w:pPr>
      <w:r>
        <w:rPr>
          <w:spacing w:val="19"/>
        </w:rPr>
        <w:t>Obecné</w:t>
      </w:r>
      <w:r>
        <w:rPr>
          <w:spacing w:val="49"/>
        </w:rPr>
        <w:t> </w:t>
      </w:r>
      <w:r>
        <w:rPr>
          <w:spacing w:val="18"/>
        </w:rPr>
        <w:t>požadavky</w:t>
      </w:r>
    </w:p>
    <w:p>
      <w:pPr>
        <w:pStyle w:val="ListParagraph"/>
        <w:numPr>
          <w:ilvl w:val="0"/>
          <w:numId w:val="130"/>
        </w:numPr>
        <w:tabs>
          <w:tab w:pos="1416" w:val="left" w:leader="none"/>
          <w:tab w:pos="1418" w:val="left" w:leader="none"/>
        </w:tabs>
        <w:spacing w:line="117" w:lineRule="auto" w:before="209" w:after="0"/>
        <w:ind w:left="1418" w:right="136" w:hanging="567"/>
        <w:jc w:val="both"/>
        <w:rPr>
          <w:sz w:val="22"/>
        </w:rPr>
      </w:pPr>
      <w:r>
        <w:rPr>
          <w:sz w:val="22"/>
        </w:rPr>
        <w:t>Pozemky se vymezují a podmínky pro jejich využití se stanovují v souladu s územně plánovací dokumentací, a nebyla-li vydána, s cíli a úkoly </w:t>
      </w:r>
      <w:r>
        <w:rPr>
          <w:sz w:val="22"/>
        </w:rPr>
        <w:t>územního plánování, s ohledem na charakter území, urbanistickou, architektonickou, kulturně historickou, přírodní a archeologickou hodnotu území a kvalitu vystavěného</w:t>
      </w:r>
      <w:r>
        <w:rPr>
          <w:spacing w:val="-3"/>
          <w:sz w:val="22"/>
        </w:rPr>
        <w:t> </w:t>
      </w:r>
      <w:r>
        <w:rPr>
          <w:sz w:val="22"/>
        </w:rPr>
        <w:t>prostředí.</w:t>
      </w:r>
      <w:r>
        <w:rPr>
          <w:spacing w:val="-4"/>
          <w:sz w:val="22"/>
        </w:rPr>
        <w:t> </w:t>
      </w:r>
      <w:r>
        <w:rPr>
          <w:sz w:val="22"/>
        </w:rPr>
        <w:t>Pozemky</w:t>
      </w:r>
      <w:r>
        <w:rPr>
          <w:spacing w:val="-6"/>
          <w:sz w:val="22"/>
        </w:rPr>
        <w:t> </w:t>
      </w:r>
      <w:r>
        <w:rPr>
          <w:sz w:val="22"/>
        </w:rPr>
        <w:t>se</w:t>
      </w:r>
      <w:r>
        <w:rPr>
          <w:spacing w:val="-3"/>
          <w:sz w:val="22"/>
        </w:rPr>
        <w:t> </w:t>
      </w:r>
      <w:r>
        <w:rPr>
          <w:sz w:val="22"/>
        </w:rPr>
        <w:t>vždy</w:t>
      </w:r>
      <w:r>
        <w:rPr>
          <w:spacing w:val="-4"/>
          <w:sz w:val="22"/>
        </w:rPr>
        <w:t> </w:t>
      </w:r>
      <w:r>
        <w:rPr>
          <w:sz w:val="22"/>
        </w:rPr>
        <w:t>vymezují</w:t>
      </w:r>
      <w:r>
        <w:rPr>
          <w:spacing w:val="-3"/>
          <w:sz w:val="22"/>
        </w:rPr>
        <w:t> </w:t>
      </w:r>
      <w:r>
        <w:rPr>
          <w:sz w:val="22"/>
        </w:rPr>
        <w:t>tak,</w:t>
      </w:r>
      <w:r>
        <w:rPr>
          <w:spacing w:val="-2"/>
          <w:sz w:val="22"/>
        </w:rPr>
        <w:t> </w:t>
      </w:r>
      <w:r>
        <w:rPr>
          <w:sz w:val="22"/>
        </w:rPr>
        <w:t>aby</w:t>
      </w:r>
      <w:r>
        <w:rPr>
          <w:spacing w:val="-6"/>
          <w:sz w:val="22"/>
        </w:rPr>
        <w:t> </w:t>
      </w:r>
      <w:r>
        <w:rPr>
          <w:sz w:val="22"/>
        </w:rPr>
        <w:t>svými</w:t>
      </w:r>
      <w:r>
        <w:rPr>
          <w:spacing w:val="-3"/>
          <w:sz w:val="22"/>
        </w:rPr>
        <w:t> </w:t>
      </w:r>
      <w:r>
        <w:rPr>
          <w:sz w:val="22"/>
        </w:rPr>
        <w:t>vlastnostmi,</w:t>
      </w:r>
    </w:p>
    <w:p>
      <w:pPr>
        <w:pStyle w:val="ListParagraph"/>
        <w:spacing w:after="0" w:line="117" w:lineRule="auto"/>
        <w:jc w:val="both"/>
        <w:rPr>
          <w:sz w:val="22"/>
        </w:rPr>
        <w:sectPr>
          <w:pgSz w:w="11910" w:h="16850"/>
          <w:pgMar w:header="708" w:footer="995" w:top="1340" w:bottom="1180" w:left="850" w:right="1559"/>
        </w:sectPr>
      </w:pPr>
    </w:p>
    <w:p>
      <w:pPr>
        <w:pStyle w:val="BodyText"/>
        <w:spacing w:line="117" w:lineRule="auto" w:before="360"/>
        <w:ind w:firstLine="0"/>
        <w:jc w:val="left"/>
      </w:pPr>
      <w:r>
        <w:rPr/>
        <w:t>zejména velikostí, polohou, plošným a prostorovým uspořádáním umožňovaly využití pro navrhovaný účel.</w:t>
      </w:r>
    </w:p>
    <w:p>
      <w:pPr>
        <w:pStyle w:val="ListParagraph"/>
        <w:numPr>
          <w:ilvl w:val="0"/>
          <w:numId w:val="130"/>
        </w:numPr>
        <w:tabs>
          <w:tab w:pos="1416" w:val="left" w:leader="none"/>
          <w:tab w:pos="1418" w:val="left" w:leader="none"/>
        </w:tabs>
        <w:spacing w:line="117" w:lineRule="auto" w:before="300" w:after="0"/>
        <w:ind w:left="1418" w:right="134" w:hanging="567"/>
        <w:jc w:val="both"/>
        <w:rPr>
          <w:sz w:val="22"/>
        </w:rPr>
      </w:pPr>
      <w:r>
        <w:rPr>
          <w:sz w:val="22"/>
        </w:rPr>
        <w:t>V zastavěném území</w:t>
      </w:r>
      <w:r>
        <w:rPr>
          <w:spacing w:val="-1"/>
          <w:sz w:val="22"/>
        </w:rPr>
        <w:t> </w:t>
      </w:r>
      <w:r>
        <w:rPr>
          <w:sz w:val="22"/>
        </w:rPr>
        <w:t>obce, která</w:t>
      </w:r>
      <w:r>
        <w:rPr>
          <w:spacing w:val="-2"/>
          <w:sz w:val="22"/>
        </w:rPr>
        <w:t> </w:t>
      </w:r>
      <w:r>
        <w:rPr>
          <w:sz w:val="22"/>
        </w:rPr>
        <w:t>nemá</w:t>
      </w:r>
      <w:r>
        <w:rPr>
          <w:spacing w:val="-2"/>
          <w:sz w:val="22"/>
        </w:rPr>
        <w:t> </w:t>
      </w:r>
      <w:r>
        <w:rPr>
          <w:sz w:val="22"/>
        </w:rPr>
        <w:t>územní</w:t>
      </w:r>
      <w:r>
        <w:rPr>
          <w:spacing w:val="-1"/>
          <w:sz w:val="22"/>
        </w:rPr>
        <w:t> </w:t>
      </w:r>
      <w:r>
        <w:rPr>
          <w:sz w:val="22"/>
        </w:rPr>
        <w:t>plán,</w:t>
      </w:r>
      <w:r>
        <w:rPr>
          <w:spacing w:val="-1"/>
          <w:sz w:val="22"/>
        </w:rPr>
        <w:t> </w:t>
      </w:r>
      <w:r>
        <w:rPr>
          <w:sz w:val="22"/>
        </w:rPr>
        <w:t>lze vymezovat</w:t>
      </w:r>
      <w:r>
        <w:rPr>
          <w:spacing w:val="-1"/>
          <w:sz w:val="22"/>
        </w:rPr>
        <w:t> </w:t>
      </w:r>
      <w:r>
        <w:rPr>
          <w:sz w:val="22"/>
        </w:rPr>
        <w:t>pozemky</w:t>
      </w:r>
      <w:r>
        <w:rPr>
          <w:spacing w:val="-2"/>
          <w:sz w:val="22"/>
        </w:rPr>
        <w:t> </w:t>
      </w:r>
      <w:r>
        <w:rPr>
          <w:sz w:val="22"/>
        </w:rPr>
        <w:t>a povolovat stavby pro bydlení, pro rodinnou rekreaci, stavby občanského vybavení souvisejícího a slučitelného s bydlením nebo rekreací, stavby pro dopravní a technickou infrastrukturu a pozemky veřejných prostranství. Vymezování jiných pozemků a umisťování dalších staveb na nich je možné,</w:t>
      </w:r>
      <w:r>
        <w:rPr>
          <w:spacing w:val="40"/>
          <w:sz w:val="22"/>
        </w:rPr>
        <w:t> </w:t>
      </w:r>
      <w:r>
        <w:rPr>
          <w:sz w:val="22"/>
        </w:rPr>
        <w:t>jen pokud jsou tyto stavby v souladu s charakterem území a nesnižují kvalitu životního prostředí stanovenou jinými právními předpisy.</w:t>
      </w:r>
    </w:p>
    <w:p>
      <w:pPr>
        <w:pStyle w:val="ListParagraph"/>
        <w:numPr>
          <w:ilvl w:val="0"/>
          <w:numId w:val="130"/>
        </w:numPr>
        <w:tabs>
          <w:tab w:pos="1416" w:val="left" w:leader="none"/>
          <w:tab w:pos="1418" w:val="left" w:leader="none"/>
        </w:tabs>
        <w:spacing w:line="117" w:lineRule="auto" w:before="293" w:after="0"/>
        <w:ind w:left="1418" w:right="139" w:hanging="567"/>
        <w:jc w:val="both"/>
        <w:rPr>
          <w:sz w:val="22"/>
        </w:rPr>
      </w:pPr>
      <w:r>
        <w:rPr>
          <w:sz w:val="22"/>
        </w:rPr>
        <w:t>Při vymezování pozemků se dbá na vymezení veřejných prostranství odpovídajících charakteru území, zejména ulic.</w:t>
      </w:r>
    </w:p>
    <w:p>
      <w:pPr>
        <w:pStyle w:val="Heading4"/>
        <w:spacing w:before="132"/>
      </w:pPr>
      <w:r>
        <w:rPr/>
        <w:t>§</w:t>
      </w:r>
      <w:r>
        <w:rPr>
          <w:spacing w:val="1"/>
        </w:rPr>
        <w:t> </w:t>
      </w:r>
      <w:r>
        <w:rPr>
          <w:spacing w:val="-5"/>
        </w:rPr>
        <w:t>140</w:t>
      </w:r>
    </w:p>
    <w:p>
      <w:pPr>
        <w:pStyle w:val="BodyText"/>
        <w:spacing w:line="437" w:lineRule="exact"/>
        <w:ind w:left="2191" w:firstLine="0"/>
      </w:pPr>
      <w:r>
        <w:rPr>
          <w:spacing w:val="20"/>
        </w:rPr>
        <w:t>Požadavky</w:t>
      </w:r>
      <w:r>
        <w:rPr>
          <w:spacing w:val="49"/>
        </w:rPr>
        <w:t> </w:t>
      </w:r>
      <w:r>
        <w:rPr>
          <w:spacing w:val="11"/>
        </w:rPr>
        <w:t>na</w:t>
      </w:r>
      <w:r>
        <w:rPr>
          <w:spacing w:val="53"/>
        </w:rPr>
        <w:t> </w:t>
      </w:r>
      <w:r>
        <w:rPr>
          <w:spacing w:val="20"/>
        </w:rPr>
        <w:t>vymezování</w:t>
      </w:r>
      <w:r>
        <w:rPr>
          <w:spacing w:val="52"/>
        </w:rPr>
        <w:t> </w:t>
      </w:r>
      <w:r>
        <w:rPr>
          <w:spacing w:val="20"/>
        </w:rPr>
        <w:t>stavebních</w:t>
      </w:r>
      <w:r>
        <w:rPr>
          <w:spacing w:val="48"/>
        </w:rPr>
        <w:t> </w:t>
      </w:r>
      <w:r>
        <w:rPr>
          <w:spacing w:val="18"/>
        </w:rPr>
        <w:t>pozemků</w:t>
      </w:r>
    </w:p>
    <w:p>
      <w:pPr>
        <w:pStyle w:val="ListParagraph"/>
        <w:numPr>
          <w:ilvl w:val="0"/>
          <w:numId w:val="131"/>
        </w:numPr>
        <w:tabs>
          <w:tab w:pos="1416" w:val="left" w:leader="none"/>
          <w:tab w:pos="1418" w:val="left" w:leader="none"/>
        </w:tabs>
        <w:spacing w:line="117" w:lineRule="auto" w:before="208" w:after="0"/>
        <w:ind w:left="1418" w:right="140" w:hanging="567"/>
        <w:jc w:val="both"/>
        <w:rPr>
          <w:sz w:val="22"/>
        </w:rPr>
      </w:pPr>
      <w:r>
        <w:rPr>
          <w:sz w:val="22"/>
        </w:rPr>
        <w:t>Pozemky nesmí být děleny tak, aby bylo vyloučeno jejich účelné využití. Pozemky, jejichž součástí je stavba, nesmí být děleny tak, aby tím došlo k oddělení části stavby, kterou nelze samostatně užívat; obdobně se postupuje při dělení pozemků, které jsou zatíženy právem stavby.</w:t>
      </w:r>
    </w:p>
    <w:p>
      <w:pPr>
        <w:pStyle w:val="ListParagraph"/>
        <w:numPr>
          <w:ilvl w:val="0"/>
          <w:numId w:val="131"/>
        </w:numPr>
        <w:tabs>
          <w:tab w:pos="1416" w:val="left" w:leader="none"/>
          <w:tab w:pos="1418" w:val="left" w:leader="none"/>
        </w:tabs>
        <w:spacing w:line="117" w:lineRule="auto" w:before="296" w:after="0"/>
        <w:ind w:left="1418" w:right="136" w:hanging="567"/>
        <w:jc w:val="both"/>
        <w:rPr>
          <w:sz w:val="22"/>
        </w:rPr>
      </w:pPr>
      <w:r>
        <w:rPr>
          <w:sz w:val="22"/>
        </w:rPr>
        <w:t>Stavební pozemek se vždy vymezuje tak, aby svými vlastnostmi, zejména velikostí,</w:t>
      </w:r>
      <w:r>
        <w:rPr>
          <w:spacing w:val="-2"/>
          <w:sz w:val="22"/>
        </w:rPr>
        <w:t> </w:t>
      </w:r>
      <w:r>
        <w:rPr>
          <w:sz w:val="22"/>
        </w:rPr>
        <w:t>polohou,</w:t>
      </w:r>
      <w:r>
        <w:rPr>
          <w:spacing w:val="-2"/>
          <w:sz w:val="22"/>
        </w:rPr>
        <w:t> </w:t>
      </w:r>
      <w:r>
        <w:rPr>
          <w:sz w:val="22"/>
        </w:rPr>
        <w:t>plošným</w:t>
      </w:r>
      <w:r>
        <w:rPr>
          <w:spacing w:val="-2"/>
          <w:sz w:val="22"/>
        </w:rPr>
        <w:t> </w:t>
      </w:r>
      <w:r>
        <w:rPr>
          <w:sz w:val="22"/>
        </w:rPr>
        <w:t>a</w:t>
      </w:r>
      <w:r>
        <w:rPr>
          <w:spacing w:val="-5"/>
          <w:sz w:val="22"/>
        </w:rPr>
        <w:t> </w:t>
      </w:r>
      <w:r>
        <w:rPr>
          <w:sz w:val="22"/>
        </w:rPr>
        <w:t>prostorovým</w:t>
      </w:r>
      <w:r>
        <w:rPr>
          <w:spacing w:val="-2"/>
          <w:sz w:val="22"/>
        </w:rPr>
        <w:t> </w:t>
      </w:r>
      <w:r>
        <w:rPr>
          <w:sz w:val="22"/>
        </w:rPr>
        <w:t>uspořádáním,</w:t>
      </w:r>
      <w:r>
        <w:rPr>
          <w:spacing w:val="-2"/>
          <w:sz w:val="22"/>
        </w:rPr>
        <w:t> </w:t>
      </w:r>
      <w:r>
        <w:rPr>
          <w:sz w:val="22"/>
        </w:rPr>
        <w:t>umožňoval</w:t>
      </w:r>
      <w:r>
        <w:rPr>
          <w:spacing w:val="-2"/>
          <w:sz w:val="22"/>
        </w:rPr>
        <w:t> </w:t>
      </w:r>
      <w:r>
        <w:rPr>
          <w:sz w:val="22"/>
        </w:rPr>
        <w:t>umístění, realizaci a užívání</w:t>
      </w:r>
      <w:r>
        <w:rPr>
          <w:spacing w:val="-1"/>
          <w:sz w:val="22"/>
        </w:rPr>
        <w:t> </w:t>
      </w:r>
      <w:r>
        <w:rPr>
          <w:sz w:val="22"/>
        </w:rPr>
        <w:t>stavby pro navrhovaný účel</w:t>
      </w:r>
      <w:r>
        <w:rPr>
          <w:spacing w:val="-2"/>
          <w:sz w:val="22"/>
        </w:rPr>
        <w:t> </w:t>
      </w:r>
      <w:r>
        <w:rPr>
          <w:sz w:val="22"/>
        </w:rPr>
        <w:t>a aby byl dopravně napojen na kapacitně vyhovující veřejně přístupnou pozemní komunikaci</w:t>
      </w:r>
      <w:r>
        <w:rPr>
          <w:color w:val="00AF50"/>
          <w:position w:val="6"/>
          <w:sz w:val="14"/>
        </w:rPr>
        <w:t>23)</w:t>
      </w:r>
      <w:r>
        <w:rPr>
          <w:sz w:val="22"/>
        </w:rPr>
        <w:t>.</w:t>
      </w:r>
    </w:p>
    <w:p>
      <w:pPr>
        <w:pStyle w:val="ListParagraph"/>
        <w:numPr>
          <w:ilvl w:val="0"/>
          <w:numId w:val="131"/>
        </w:numPr>
        <w:tabs>
          <w:tab w:pos="1418" w:val="left" w:leader="none"/>
        </w:tabs>
        <w:spacing w:line="240" w:lineRule="auto" w:before="71" w:after="0"/>
        <w:ind w:left="1418" w:right="0" w:hanging="566"/>
        <w:jc w:val="left"/>
        <w:rPr>
          <w:sz w:val="22"/>
        </w:rPr>
      </w:pPr>
      <w:r>
        <w:rPr>
          <w:sz w:val="22"/>
        </w:rPr>
        <w:t>Stavební</w:t>
      </w:r>
      <w:r>
        <w:rPr>
          <w:spacing w:val="-5"/>
          <w:sz w:val="22"/>
        </w:rPr>
        <w:t> </w:t>
      </w:r>
      <w:r>
        <w:rPr>
          <w:sz w:val="22"/>
        </w:rPr>
        <w:t>pozemek</w:t>
      </w:r>
      <w:r>
        <w:rPr>
          <w:spacing w:val="-4"/>
          <w:sz w:val="22"/>
        </w:rPr>
        <w:t> </w:t>
      </w:r>
      <w:r>
        <w:rPr>
          <w:sz w:val="22"/>
        </w:rPr>
        <w:t>se</w:t>
      </w:r>
      <w:r>
        <w:rPr>
          <w:spacing w:val="-5"/>
          <w:sz w:val="22"/>
        </w:rPr>
        <w:t> </w:t>
      </w:r>
      <w:r>
        <w:rPr>
          <w:sz w:val="22"/>
        </w:rPr>
        <w:t>vždy</w:t>
      </w:r>
      <w:r>
        <w:rPr>
          <w:spacing w:val="-3"/>
          <w:sz w:val="22"/>
        </w:rPr>
        <w:t> </w:t>
      </w:r>
      <w:r>
        <w:rPr>
          <w:sz w:val="22"/>
        </w:rPr>
        <w:t>vymezuje</w:t>
      </w:r>
      <w:r>
        <w:rPr>
          <w:spacing w:val="-5"/>
          <w:sz w:val="22"/>
        </w:rPr>
        <w:t> </w:t>
      </w:r>
      <w:r>
        <w:rPr>
          <w:sz w:val="22"/>
        </w:rPr>
        <w:t>tak,</w:t>
      </w:r>
      <w:r>
        <w:rPr>
          <w:spacing w:val="-1"/>
          <w:sz w:val="22"/>
        </w:rPr>
        <w:t> </w:t>
      </w:r>
      <w:r>
        <w:rPr>
          <w:sz w:val="22"/>
        </w:rPr>
        <w:t>aby</w:t>
      </w:r>
      <w:r>
        <w:rPr>
          <w:spacing w:val="-6"/>
          <w:sz w:val="22"/>
        </w:rPr>
        <w:t> </w:t>
      </w:r>
      <w:r>
        <w:rPr>
          <w:sz w:val="22"/>
        </w:rPr>
        <w:t>na</w:t>
      </w:r>
      <w:r>
        <w:rPr>
          <w:spacing w:val="-3"/>
          <w:sz w:val="22"/>
        </w:rPr>
        <w:t> </w:t>
      </w:r>
      <w:r>
        <w:rPr>
          <w:sz w:val="22"/>
        </w:rPr>
        <w:t>něm</w:t>
      </w:r>
      <w:r>
        <w:rPr>
          <w:spacing w:val="-4"/>
          <w:sz w:val="22"/>
        </w:rPr>
        <w:t> </w:t>
      </w:r>
      <w:r>
        <w:rPr>
          <w:sz w:val="22"/>
        </w:rPr>
        <w:t>bylo</w:t>
      </w:r>
      <w:r>
        <w:rPr>
          <w:spacing w:val="-2"/>
          <w:sz w:val="22"/>
        </w:rPr>
        <w:t> vyřešeno</w:t>
      </w:r>
    </w:p>
    <w:p>
      <w:pPr>
        <w:pStyle w:val="ListParagraph"/>
        <w:numPr>
          <w:ilvl w:val="1"/>
          <w:numId w:val="131"/>
        </w:numPr>
        <w:tabs>
          <w:tab w:pos="1416" w:val="left" w:leader="none"/>
          <w:tab w:pos="1418" w:val="left" w:leader="none"/>
        </w:tabs>
        <w:spacing w:line="117" w:lineRule="auto" w:before="249" w:after="0"/>
        <w:ind w:left="1418" w:right="139" w:hanging="284"/>
        <w:jc w:val="both"/>
        <w:rPr>
          <w:sz w:val="22"/>
        </w:rPr>
      </w:pPr>
      <w:r>
        <w:rPr>
          <w:sz w:val="22"/>
        </w:rPr>
        <w:t>umístění odstavných a parkovacích stání pro účel využití pozemku a užívání staveb na něm umístěných,</w:t>
      </w:r>
    </w:p>
    <w:p>
      <w:pPr>
        <w:pStyle w:val="ListParagraph"/>
        <w:numPr>
          <w:ilvl w:val="1"/>
          <w:numId w:val="131"/>
        </w:numPr>
        <w:tabs>
          <w:tab w:pos="1416" w:val="left" w:leader="none"/>
          <w:tab w:pos="1418" w:val="left" w:leader="none"/>
        </w:tabs>
        <w:spacing w:line="117" w:lineRule="auto" w:before="297" w:after="0"/>
        <w:ind w:left="1418" w:right="137" w:hanging="284"/>
        <w:jc w:val="both"/>
        <w:rPr>
          <w:sz w:val="22"/>
        </w:rPr>
      </w:pPr>
      <w:r>
        <w:rPr>
          <w:sz w:val="22"/>
        </w:rPr>
        <w:t>nakládání s odpady a zneškodňování odpadních vod podle jiných právních předpisů</w:t>
      </w:r>
      <w:r>
        <w:rPr>
          <w:color w:val="00AF50"/>
          <w:position w:val="6"/>
          <w:sz w:val="14"/>
        </w:rPr>
        <w:t>24)</w:t>
      </w:r>
      <w:r>
        <w:rPr>
          <w:sz w:val="22"/>
        </w:rPr>
        <w:t>, které na pozemku vznikají jeho užíváním nebo užíváním staveb na něm umístěných,</w:t>
      </w:r>
    </w:p>
    <w:p>
      <w:pPr>
        <w:pStyle w:val="ListParagraph"/>
        <w:numPr>
          <w:ilvl w:val="1"/>
          <w:numId w:val="131"/>
        </w:numPr>
        <w:tabs>
          <w:tab w:pos="1369" w:val="left" w:leader="none"/>
        </w:tabs>
        <w:spacing w:line="240" w:lineRule="auto" w:before="72" w:after="0"/>
        <w:ind w:left="1369" w:right="0" w:hanging="234"/>
        <w:jc w:val="left"/>
        <w:rPr>
          <w:sz w:val="22"/>
        </w:rPr>
      </w:pPr>
      <w:r>
        <w:rPr>
          <w:sz w:val="22"/>
        </w:rPr>
        <w:t>hospodaření</w:t>
      </w:r>
      <w:r>
        <w:rPr>
          <w:spacing w:val="-8"/>
          <w:sz w:val="22"/>
        </w:rPr>
        <w:t> </w:t>
      </w:r>
      <w:r>
        <w:rPr>
          <w:sz w:val="22"/>
        </w:rPr>
        <w:t>se</w:t>
      </w:r>
      <w:r>
        <w:rPr>
          <w:spacing w:val="-8"/>
          <w:sz w:val="22"/>
        </w:rPr>
        <w:t> </w:t>
      </w:r>
      <w:r>
        <w:rPr>
          <w:sz w:val="22"/>
        </w:rPr>
        <w:t>srážkovými</w:t>
      </w:r>
      <w:r>
        <w:rPr>
          <w:spacing w:val="-5"/>
          <w:sz w:val="22"/>
        </w:rPr>
        <w:t> </w:t>
      </w:r>
      <w:r>
        <w:rPr>
          <w:sz w:val="22"/>
        </w:rPr>
        <w:t>vodami</w:t>
      </w:r>
      <w:r>
        <w:rPr>
          <w:spacing w:val="-5"/>
          <w:sz w:val="22"/>
        </w:rPr>
        <w:t> </w:t>
      </w:r>
      <w:r>
        <w:rPr>
          <w:spacing w:val="-2"/>
          <w:sz w:val="22"/>
        </w:rPr>
        <w:t>jejich</w:t>
      </w:r>
    </w:p>
    <w:p>
      <w:pPr>
        <w:pStyle w:val="ListParagraph"/>
        <w:numPr>
          <w:ilvl w:val="2"/>
          <w:numId w:val="131"/>
        </w:numPr>
        <w:tabs>
          <w:tab w:pos="2494" w:val="left" w:leader="none"/>
          <w:tab w:pos="2496" w:val="left" w:leader="none"/>
        </w:tabs>
        <w:spacing w:line="117" w:lineRule="auto" w:before="249" w:after="0"/>
        <w:ind w:left="2496" w:right="134" w:hanging="396"/>
        <w:jc w:val="both"/>
        <w:rPr>
          <w:sz w:val="22"/>
        </w:rPr>
      </w:pPr>
      <w:r>
        <w:rPr>
          <w:sz w:val="22"/>
        </w:rPr>
        <w:t>akumulací a následným využitím, vsakováním nebo výparem, pokud to hydrogeologické poměry, velikost pozemku a jeho výhledové využití umožňují a pokud nejsou vsakováním ohroženy okolní stavby nebo pozemky,</w:t>
      </w:r>
    </w:p>
    <w:p>
      <w:pPr>
        <w:pStyle w:val="ListParagraph"/>
        <w:numPr>
          <w:ilvl w:val="2"/>
          <w:numId w:val="131"/>
        </w:numPr>
        <w:tabs>
          <w:tab w:pos="2494" w:val="left" w:leader="none"/>
          <w:tab w:pos="2496" w:val="left" w:leader="none"/>
        </w:tabs>
        <w:spacing w:line="117" w:lineRule="auto" w:before="297" w:after="0"/>
        <w:ind w:left="2496" w:right="136" w:hanging="396"/>
        <w:jc w:val="both"/>
        <w:rPr>
          <w:sz w:val="22"/>
        </w:rPr>
      </w:pPr>
      <w:r>
        <w:rPr>
          <w:sz w:val="22"/>
        </w:rPr>
        <w:t>odváděním do vod povrchových prostřednictvím dešťové</w:t>
      </w:r>
      <w:r>
        <w:rPr>
          <w:spacing w:val="80"/>
          <w:sz w:val="22"/>
        </w:rPr>
        <w:t> </w:t>
      </w:r>
      <w:r>
        <w:rPr>
          <w:sz w:val="22"/>
        </w:rPr>
        <w:t>kanalizace, pokud jejich vsakování ani akumulace s následným využitím není možná, nebo</w:t>
      </w:r>
    </w:p>
    <w:p>
      <w:pPr>
        <w:pStyle w:val="ListParagraph"/>
        <w:numPr>
          <w:ilvl w:val="2"/>
          <w:numId w:val="131"/>
        </w:numPr>
        <w:tabs>
          <w:tab w:pos="2494" w:val="left" w:leader="none"/>
          <w:tab w:pos="2496" w:val="left" w:leader="none"/>
        </w:tabs>
        <w:spacing w:line="117" w:lineRule="auto" w:before="296" w:after="0"/>
        <w:ind w:left="2496" w:right="133" w:hanging="396"/>
        <w:jc w:val="both"/>
        <w:rPr>
          <w:sz w:val="22"/>
        </w:rPr>
      </w:pPr>
      <w:r>
        <w:rPr>
          <w:sz w:val="22"/>
        </w:rPr>
        <w:t>regulovaným odváděním do jednotné kanalizace, není-li </w:t>
      </w:r>
      <w:r>
        <w:rPr>
          <w:sz w:val="22"/>
        </w:rPr>
        <w:t>možné odvádění do vod povrchových.</w:t>
      </w:r>
    </w:p>
    <w:p>
      <w:pPr>
        <w:pStyle w:val="ListParagraph"/>
        <w:spacing w:after="0" w:line="117" w:lineRule="auto"/>
        <w:jc w:val="both"/>
        <w:rPr>
          <w:sz w:val="22"/>
        </w:rPr>
        <w:sectPr>
          <w:pgSz w:w="11910" w:h="16850"/>
          <w:pgMar w:header="708" w:footer="995" w:top="1340" w:bottom="1180" w:left="850" w:right="1559"/>
        </w:sectPr>
      </w:pPr>
    </w:p>
    <w:p>
      <w:pPr>
        <w:pStyle w:val="ListParagraph"/>
        <w:numPr>
          <w:ilvl w:val="0"/>
          <w:numId w:val="131"/>
        </w:numPr>
        <w:tabs>
          <w:tab w:pos="1416" w:val="left" w:leader="none"/>
          <w:tab w:pos="1418" w:val="left" w:leader="none"/>
        </w:tabs>
        <w:spacing w:line="117" w:lineRule="auto" w:before="360" w:after="0"/>
        <w:ind w:left="1418" w:right="136" w:hanging="567"/>
        <w:jc w:val="both"/>
        <w:rPr>
          <w:sz w:val="22"/>
        </w:rPr>
      </w:pPr>
      <w:r>
        <w:rPr>
          <w:sz w:val="22"/>
        </w:rPr>
        <w:t>Při vymezování stavebního pozemku nebo při změně využití zastavěného stavebního pozemku lze prokázat splnění požadavků odstavců 2 a 3 regulačním plánem nebo dokumentací pro vydání povolení záměru též s využitím dalších pozemků.</w:t>
      </w:r>
    </w:p>
    <w:p>
      <w:pPr>
        <w:pStyle w:val="Heading4"/>
        <w:spacing w:before="129"/>
      </w:pPr>
      <w:r>
        <w:rPr/>
        <w:t>§</w:t>
      </w:r>
      <w:r>
        <w:rPr>
          <w:spacing w:val="1"/>
        </w:rPr>
        <w:t> </w:t>
      </w:r>
      <w:r>
        <w:rPr>
          <w:spacing w:val="-5"/>
        </w:rPr>
        <w:t>141</w:t>
      </w:r>
    </w:p>
    <w:p>
      <w:pPr>
        <w:pStyle w:val="BodyText"/>
        <w:spacing w:line="438" w:lineRule="exact"/>
        <w:ind w:left="3814" w:firstLine="0"/>
      </w:pPr>
      <w:r>
        <w:rPr>
          <w:spacing w:val="19"/>
        </w:rPr>
        <w:t>Veřejné</w:t>
      </w:r>
      <w:r>
        <w:rPr>
          <w:spacing w:val="53"/>
        </w:rPr>
        <w:t> </w:t>
      </w:r>
      <w:r>
        <w:rPr>
          <w:spacing w:val="19"/>
        </w:rPr>
        <w:t>prostranství</w:t>
      </w:r>
    </w:p>
    <w:p>
      <w:pPr>
        <w:pStyle w:val="ListParagraph"/>
        <w:numPr>
          <w:ilvl w:val="0"/>
          <w:numId w:val="132"/>
        </w:numPr>
        <w:tabs>
          <w:tab w:pos="1416" w:val="left" w:leader="none"/>
          <w:tab w:pos="1418" w:val="left" w:leader="none"/>
        </w:tabs>
        <w:spacing w:line="117" w:lineRule="auto" w:before="209" w:after="0"/>
        <w:ind w:left="1418" w:right="138" w:hanging="567"/>
        <w:jc w:val="both"/>
        <w:rPr>
          <w:sz w:val="22"/>
        </w:rPr>
      </w:pPr>
      <w:r>
        <w:rPr>
          <w:sz w:val="22"/>
        </w:rPr>
        <w:t>Pozemky tvořící veřejné prostranství se vymezují tak, aby vytvářely prostupný spojitý systém odpovídající charakteru území a potřebám života lidí, přispívaly obytné kvalitě a významu místa a omezovaly dopady oteplování a sucha, zejména možností vsakování vody a výsadby stromů a další veřejné zeleně.</w:t>
      </w:r>
    </w:p>
    <w:p>
      <w:pPr>
        <w:pStyle w:val="ListParagraph"/>
        <w:numPr>
          <w:ilvl w:val="0"/>
          <w:numId w:val="132"/>
        </w:numPr>
        <w:tabs>
          <w:tab w:pos="1416" w:val="left" w:leader="none"/>
          <w:tab w:pos="1418" w:val="left" w:leader="none"/>
        </w:tabs>
        <w:spacing w:line="117" w:lineRule="auto" w:before="296" w:after="0"/>
        <w:ind w:left="1418" w:right="139" w:hanging="567"/>
        <w:jc w:val="both"/>
        <w:rPr>
          <w:sz w:val="22"/>
        </w:rPr>
      </w:pPr>
      <w:r>
        <w:rPr>
          <w:sz w:val="22"/>
        </w:rPr>
        <w:t>Uspořádání veřejných prostranství musí zajistit dostupnost a obsluhu území</w:t>
      </w:r>
      <w:r>
        <w:rPr>
          <w:spacing w:val="40"/>
          <w:sz w:val="22"/>
        </w:rPr>
        <w:t> </w:t>
      </w:r>
      <w:r>
        <w:rPr>
          <w:sz w:val="22"/>
        </w:rPr>
        <w:t>a jeho prostupnost pro užití chodci a podle možností též bezmotorovou </w:t>
      </w:r>
      <w:r>
        <w:rPr>
          <w:spacing w:val="-2"/>
          <w:sz w:val="22"/>
        </w:rPr>
        <w:t>dopravou.</w:t>
      </w:r>
    </w:p>
    <w:p>
      <w:pPr>
        <w:pStyle w:val="ListParagraph"/>
        <w:numPr>
          <w:ilvl w:val="0"/>
          <w:numId w:val="132"/>
        </w:numPr>
        <w:tabs>
          <w:tab w:pos="1416" w:val="left" w:leader="none"/>
          <w:tab w:pos="1418" w:val="left" w:leader="none"/>
        </w:tabs>
        <w:spacing w:line="117" w:lineRule="auto" w:before="296" w:after="0"/>
        <w:ind w:left="1418" w:right="135" w:hanging="567"/>
        <w:jc w:val="both"/>
        <w:rPr>
          <w:sz w:val="22"/>
        </w:rPr>
      </w:pPr>
      <w:r>
        <w:rPr>
          <w:sz w:val="22"/>
        </w:rPr>
        <w:t>Chodníky, nástupiště veřejné dopravy, úrovňové i mimoúrovňové přechody, chodníky v sadech i parcích a ostatní pochozí plochy jako součást veřejných prostranství musí umožňovat samostatný, bezpečný, snadný a plynulý pohyb osob s pohybovým, zrakovým nebo sluchovým postižením, osob pokročilého věku, těhotných žen a osob doprovázejících dítě v kočárku nebo dítě do 3 let (dále jen "osoba s omezenou schopností pohybu nebo orientace").</w:t>
      </w:r>
    </w:p>
    <w:p>
      <w:pPr>
        <w:pStyle w:val="Heading4"/>
        <w:spacing w:line="604" w:lineRule="exact" w:before="127"/>
      </w:pPr>
      <w:r>
        <w:rPr/>
        <w:t>§</w:t>
      </w:r>
      <w:r>
        <w:rPr>
          <w:spacing w:val="1"/>
        </w:rPr>
        <w:t> </w:t>
      </w:r>
      <w:r>
        <w:rPr>
          <w:spacing w:val="-5"/>
        </w:rPr>
        <w:t>142</w:t>
      </w:r>
    </w:p>
    <w:p>
      <w:pPr>
        <w:pStyle w:val="BodyText"/>
        <w:spacing w:line="438" w:lineRule="exact"/>
        <w:ind w:left="4781" w:firstLine="0"/>
        <w:jc w:val="left"/>
      </w:pPr>
      <w:r>
        <w:rPr>
          <w:spacing w:val="14"/>
        </w:rPr>
        <w:t>Ulice</w:t>
      </w:r>
    </w:p>
    <w:p>
      <w:pPr>
        <w:pStyle w:val="ListParagraph"/>
        <w:numPr>
          <w:ilvl w:val="0"/>
          <w:numId w:val="133"/>
        </w:numPr>
        <w:tabs>
          <w:tab w:pos="1416" w:val="left" w:leader="none"/>
          <w:tab w:pos="1418" w:val="left" w:leader="none"/>
        </w:tabs>
        <w:spacing w:line="117" w:lineRule="auto" w:before="207" w:after="0"/>
        <w:ind w:left="1418" w:right="138" w:hanging="567"/>
        <w:jc w:val="both"/>
        <w:rPr>
          <w:sz w:val="22"/>
        </w:rPr>
      </w:pPr>
      <w:r>
        <w:rPr>
          <w:sz w:val="22"/>
        </w:rPr>
        <w:t>Pozemky tvořící ulice se vymezují tak, aby svými vlastnostmi, zejména svou šířkou, umožňovaly předpokládané využití v souladu s charakterem území.</w:t>
      </w:r>
    </w:p>
    <w:p>
      <w:pPr>
        <w:pStyle w:val="ListParagraph"/>
        <w:numPr>
          <w:ilvl w:val="0"/>
          <w:numId w:val="133"/>
        </w:numPr>
        <w:tabs>
          <w:tab w:pos="1416" w:val="left" w:leader="none"/>
          <w:tab w:pos="1418" w:val="left" w:leader="none"/>
        </w:tabs>
        <w:spacing w:line="117" w:lineRule="auto" w:before="298" w:after="0"/>
        <w:ind w:left="1418" w:right="137" w:hanging="567"/>
        <w:jc w:val="both"/>
        <w:rPr>
          <w:sz w:val="22"/>
        </w:rPr>
      </w:pPr>
      <w:r>
        <w:rPr>
          <w:spacing w:val="-2"/>
          <w:sz w:val="22"/>
        </w:rPr>
        <w:t>Je-li</w:t>
      </w:r>
      <w:r>
        <w:rPr>
          <w:spacing w:val="-13"/>
          <w:sz w:val="22"/>
        </w:rPr>
        <w:t> </w:t>
      </w:r>
      <w:r>
        <w:rPr>
          <w:spacing w:val="-2"/>
          <w:sz w:val="22"/>
        </w:rPr>
        <w:t>to</w:t>
      </w:r>
      <w:r>
        <w:rPr>
          <w:spacing w:val="-13"/>
          <w:sz w:val="22"/>
        </w:rPr>
        <w:t> </w:t>
      </w:r>
      <w:r>
        <w:rPr>
          <w:spacing w:val="-2"/>
          <w:sz w:val="22"/>
        </w:rPr>
        <w:t>technicky</w:t>
      </w:r>
      <w:r>
        <w:rPr>
          <w:spacing w:val="-12"/>
          <w:sz w:val="22"/>
        </w:rPr>
        <w:t> </w:t>
      </w:r>
      <w:r>
        <w:rPr>
          <w:spacing w:val="-2"/>
          <w:sz w:val="22"/>
        </w:rPr>
        <w:t>možné</w:t>
      </w:r>
      <w:r>
        <w:rPr>
          <w:spacing w:val="-11"/>
          <w:sz w:val="22"/>
        </w:rPr>
        <w:t> </w:t>
      </w:r>
      <w:r>
        <w:rPr>
          <w:spacing w:val="-2"/>
          <w:sz w:val="22"/>
        </w:rPr>
        <w:t>a</w:t>
      </w:r>
      <w:r>
        <w:rPr>
          <w:spacing w:val="-11"/>
          <w:sz w:val="22"/>
        </w:rPr>
        <w:t> </w:t>
      </w:r>
      <w:r>
        <w:rPr>
          <w:spacing w:val="-2"/>
          <w:sz w:val="22"/>
        </w:rPr>
        <w:t>není-li</w:t>
      </w:r>
      <w:r>
        <w:rPr>
          <w:spacing w:val="-13"/>
          <w:sz w:val="22"/>
        </w:rPr>
        <w:t> </w:t>
      </w:r>
      <w:r>
        <w:rPr>
          <w:spacing w:val="-2"/>
          <w:sz w:val="22"/>
        </w:rPr>
        <w:t>to</w:t>
      </w:r>
      <w:r>
        <w:rPr>
          <w:spacing w:val="-11"/>
          <w:sz w:val="22"/>
        </w:rPr>
        <w:t> </w:t>
      </w:r>
      <w:r>
        <w:rPr>
          <w:spacing w:val="-2"/>
          <w:sz w:val="22"/>
        </w:rPr>
        <w:t>v</w:t>
      </w:r>
      <w:r>
        <w:rPr>
          <w:spacing w:val="-14"/>
          <w:sz w:val="22"/>
        </w:rPr>
        <w:t> </w:t>
      </w:r>
      <w:r>
        <w:rPr>
          <w:spacing w:val="-2"/>
          <w:sz w:val="22"/>
        </w:rPr>
        <w:t>rozporu</w:t>
      </w:r>
      <w:r>
        <w:rPr>
          <w:spacing w:val="-12"/>
          <w:sz w:val="22"/>
        </w:rPr>
        <w:t> </w:t>
      </w:r>
      <w:r>
        <w:rPr>
          <w:spacing w:val="-2"/>
          <w:sz w:val="22"/>
        </w:rPr>
        <w:t>s</w:t>
      </w:r>
      <w:r>
        <w:rPr>
          <w:spacing w:val="-11"/>
          <w:sz w:val="22"/>
        </w:rPr>
        <w:t> </w:t>
      </w:r>
      <w:r>
        <w:rPr>
          <w:spacing w:val="-2"/>
          <w:sz w:val="22"/>
        </w:rPr>
        <w:t>charakterem</w:t>
      </w:r>
      <w:r>
        <w:rPr>
          <w:spacing w:val="-13"/>
          <w:sz w:val="22"/>
        </w:rPr>
        <w:t> </w:t>
      </w:r>
      <w:r>
        <w:rPr>
          <w:spacing w:val="-2"/>
          <w:sz w:val="22"/>
        </w:rPr>
        <w:t>území,</w:t>
      </w:r>
      <w:r>
        <w:rPr>
          <w:spacing w:val="-11"/>
          <w:sz w:val="22"/>
        </w:rPr>
        <w:t> </w:t>
      </w:r>
      <w:r>
        <w:rPr>
          <w:spacing w:val="-2"/>
          <w:sz w:val="22"/>
        </w:rPr>
        <w:t>vymezují </w:t>
      </w:r>
      <w:r>
        <w:rPr>
          <w:sz w:val="22"/>
        </w:rPr>
        <w:t>se v nově zakládaných</w:t>
      </w:r>
      <w:r>
        <w:rPr>
          <w:spacing w:val="-2"/>
          <w:sz w:val="22"/>
        </w:rPr>
        <w:t> </w:t>
      </w:r>
      <w:r>
        <w:rPr>
          <w:sz w:val="22"/>
        </w:rPr>
        <w:t>ulicích a</w:t>
      </w:r>
      <w:r>
        <w:rPr>
          <w:spacing w:val="-2"/>
          <w:sz w:val="22"/>
        </w:rPr>
        <w:t> </w:t>
      </w:r>
      <w:r>
        <w:rPr>
          <w:sz w:val="22"/>
        </w:rPr>
        <w:t>při celkových stavebních úpravách stávajících ulic pozemky tvořící výsadbový pás pro stromy nebo jinou veřejnou zeleň.</w:t>
      </w:r>
    </w:p>
    <w:p>
      <w:pPr>
        <w:pStyle w:val="Heading5"/>
        <w:spacing w:line="477" w:lineRule="exact"/>
      </w:pPr>
      <w:r>
        <w:rPr/>
        <w:t>D</w:t>
      </w:r>
      <w:r>
        <w:rPr>
          <w:spacing w:val="-27"/>
        </w:rPr>
        <w:t> </w:t>
      </w:r>
      <w:r>
        <w:rPr/>
        <w:t>í</w:t>
      </w:r>
      <w:r>
        <w:rPr>
          <w:spacing w:val="-27"/>
        </w:rPr>
        <w:t> </w:t>
      </w:r>
      <w:r>
        <w:rPr/>
        <w:t>l</w:t>
      </w:r>
      <w:r>
        <w:rPr>
          <w:spacing w:val="47"/>
          <w:w w:val="150"/>
        </w:rPr>
        <w:t> </w:t>
      </w:r>
      <w:r>
        <w:rPr>
          <w:spacing w:val="-10"/>
        </w:rPr>
        <w:t>3</w:t>
      </w:r>
    </w:p>
    <w:p>
      <w:pPr>
        <w:spacing w:line="437" w:lineRule="exact" w:before="0"/>
        <w:ind w:left="658" w:right="0" w:firstLine="0"/>
        <w:jc w:val="center"/>
        <w:rPr>
          <w:sz w:val="24"/>
        </w:rPr>
      </w:pPr>
      <w:r>
        <w:rPr>
          <w:sz w:val="24"/>
        </w:rPr>
        <w:t>P</w:t>
      </w:r>
      <w:r>
        <w:rPr>
          <w:spacing w:val="-23"/>
          <w:sz w:val="24"/>
        </w:rPr>
        <w:t> </w:t>
      </w:r>
      <w:r>
        <w:rPr>
          <w:sz w:val="24"/>
        </w:rPr>
        <w:t>o</w:t>
      </w:r>
      <w:r>
        <w:rPr>
          <w:spacing w:val="-24"/>
          <w:sz w:val="24"/>
        </w:rPr>
        <w:t> </w:t>
      </w:r>
      <w:r>
        <w:rPr>
          <w:sz w:val="24"/>
        </w:rPr>
        <w:t>ž</w:t>
      </w:r>
      <w:r>
        <w:rPr>
          <w:spacing w:val="-24"/>
          <w:sz w:val="24"/>
        </w:rPr>
        <w:t> </w:t>
      </w:r>
      <w:r>
        <w:rPr>
          <w:sz w:val="24"/>
        </w:rPr>
        <w:t>a</w:t>
      </w:r>
      <w:r>
        <w:rPr>
          <w:spacing w:val="-21"/>
          <w:sz w:val="24"/>
        </w:rPr>
        <w:t> </w:t>
      </w:r>
      <w:r>
        <w:rPr>
          <w:sz w:val="24"/>
        </w:rPr>
        <w:t>d</w:t>
      </w:r>
      <w:r>
        <w:rPr>
          <w:spacing w:val="-25"/>
          <w:sz w:val="24"/>
        </w:rPr>
        <w:t> </w:t>
      </w:r>
      <w:r>
        <w:rPr>
          <w:sz w:val="24"/>
        </w:rPr>
        <w:t>a</w:t>
      </w:r>
      <w:r>
        <w:rPr>
          <w:spacing w:val="-23"/>
          <w:sz w:val="24"/>
        </w:rPr>
        <w:t> </w:t>
      </w:r>
      <w:r>
        <w:rPr>
          <w:sz w:val="24"/>
        </w:rPr>
        <w:t>v</w:t>
      </w:r>
      <w:r>
        <w:rPr>
          <w:spacing w:val="-24"/>
          <w:sz w:val="24"/>
        </w:rPr>
        <w:t> </w:t>
      </w:r>
      <w:r>
        <w:rPr>
          <w:sz w:val="24"/>
        </w:rPr>
        <w:t>k</w:t>
      </w:r>
      <w:r>
        <w:rPr>
          <w:spacing w:val="-25"/>
          <w:sz w:val="24"/>
        </w:rPr>
        <w:t> </w:t>
      </w:r>
      <w:r>
        <w:rPr>
          <w:sz w:val="24"/>
        </w:rPr>
        <w:t>y</w:t>
      </w:r>
      <w:r>
        <w:rPr>
          <w:spacing w:val="54"/>
          <w:w w:val="150"/>
          <w:sz w:val="24"/>
        </w:rPr>
        <w:t> </w:t>
      </w:r>
      <w:r>
        <w:rPr>
          <w:sz w:val="24"/>
        </w:rPr>
        <w:t>n</w:t>
      </w:r>
      <w:r>
        <w:rPr>
          <w:spacing w:val="-24"/>
          <w:sz w:val="24"/>
        </w:rPr>
        <w:t> </w:t>
      </w:r>
      <w:r>
        <w:rPr>
          <w:sz w:val="24"/>
        </w:rPr>
        <w:t>a</w:t>
      </w:r>
      <w:r>
        <w:rPr>
          <w:spacing w:val="53"/>
          <w:w w:val="150"/>
          <w:sz w:val="24"/>
        </w:rPr>
        <w:t> </w:t>
      </w:r>
      <w:r>
        <w:rPr>
          <w:sz w:val="24"/>
        </w:rPr>
        <w:t>u</w:t>
      </w:r>
      <w:r>
        <w:rPr>
          <w:spacing w:val="-22"/>
          <w:sz w:val="24"/>
        </w:rPr>
        <w:t> </w:t>
      </w:r>
      <w:r>
        <w:rPr>
          <w:sz w:val="24"/>
        </w:rPr>
        <w:t>m</w:t>
      </w:r>
      <w:r>
        <w:rPr>
          <w:spacing w:val="-24"/>
          <w:sz w:val="24"/>
        </w:rPr>
        <w:t> </w:t>
      </w:r>
      <w:r>
        <w:rPr>
          <w:sz w:val="24"/>
        </w:rPr>
        <w:t>i</w:t>
      </w:r>
      <w:r>
        <w:rPr>
          <w:spacing w:val="-23"/>
          <w:sz w:val="24"/>
        </w:rPr>
        <w:t> </w:t>
      </w:r>
      <w:r>
        <w:rPr>
          <w:sz w:val="24"/>
        </w:rPr>
        <w:t>s</w:t>
      </w:r>
      <w:r>
        <w:rPr>
          <w:spacing w:val="-25"/>
          <w:sz w:val="24"/>
        </w:rPr>
        <w:t> </w:t>
      </w:r>
      <w:r>
        <w:rPr>
          <w:sz w:val="24"/>
        </w:rPr>
        <w:t>ť</w:t>
      </w:r>
      <w:r>
        <w:rPr>
          <w:spacing w:val="-24"/>
          <w:sz w:val="24"/>
        </w:rPr>
        <w:t> </w:t>
      </w:r>
      <w:r>
        <w:rPr>
          <w:sz w:val="24"/>
        </w:rPr>
        <w:t>o</w:t>
      </w:r>
      <w:r>
        <w:rPr>
          <w:spacing w:val="-24"/>
          <w:sz w:val="24"/>
        </w:rPr>
        <w:t> </w:t>
      </w:r>
      <w:r>
        <w:rPr>
          <w:sz w:val="24"/>
        </w:rPr>
        <w:t>v</w:t>
      </w:r>
      <w:r>
        <w:rPr>
          <w:spacing w:val="-24"/>
          <w:sz w:val="24"/>
        </w:rPr>
        <w:t> </w:t>
      </w:r>
      <w:r>
        <w:rPr>
          <w:sz w:val="24"/>
        </w:rPr>
        <w:t>á</w:t>
      </w:r>
      <w:r>
        <w:rPr>
          <w:spacing w:val="-21"/>
          <w:sz w:val="24"/>
        </w:rPr>
        <w:t> </w:t>
      </w:r>
      <w:r>
        <w:rPr>
          <w:sz w:val="24"/>
        </w:rPr>
        <w:t>n</w:t>
      </w:r>
      <w:r>
        <w:rPr>
          <w:spacing w:val="-24"/>
          <w:sz w:val="24"/>
        </w:rPr>
        <w:t> </w:t>
      </w:r>
      <w:r>
        <w:rPr>
          <w:sz w:val="24"/>
        </w:rPr>
        <w:t>í</w:t>
      </w:r>
      <w:r>
        <w:rPr>
          <w:spacing w:val="52"/>
          <w:w w:val="150"/>
          <w:sz w:val="24"/>
        </w:rPr>
        <w:t> </w:t>
      </w:r>
      <w:r>
        <w:rPr>
          <w:sz w:val="24"/>
        </w:rPr>
        <w:t>s</w:t>
      </w:r>
      <w:r>
        <w:rPr>
          <w:spacing w:val="-23"/>
          <w:sz w:val="24"/>
        </w:rPr>
        <w:t> </w:t>
      </w:r>
      <w:r>
        <w:rPr>
          <w:sz w:val="24"/>
        </w:rPr>
        <w:t>t</w:t>
      </w:r>
      <w:r>
        <w:rPr>
          <w:spacing w:val="-24"/>
          <w:sz w:val="24"/>
        </w:rPr>
        <w:t> </w:t>
      </w:r>
      <w:r>
        <w:rPr>
          <w:sz w:val="24"/>
        </w:rPr>
        <w:t>a</w:t>
      </w:r>
      <w:r>
        <w:rPr>
          <w:spacing w:val="-23"/>
          <w:sz w:val="24"/>
        </w:rPr>
        <w:t> </w:t>
      </w:r>
      <w:r>
        <w:rPr>
          <w:sz w:val="24"/>
        </w:rPr>
        <w:t>v</w:t>
      </w:r>
      <w:r>
        <w:rPr>
          <w:spacing w:val="-24"/>
          <w:sz w:val="24"/>
        </w:rPr>
        <w:t> </w:t>
      </w:r>
      <w:r>
        <w:rPr>
          <w:sz w:val="24"/>
        </w:rPr>
        <w:t>e</w:t>
      </w:r>
      <w:r>
        <w:rPr>
          <w:spacing w:val="-22"/>
          <w:sz w:val="24"/>
        </w:rPr>
        <w:t> </w:t>
      </w:r>
      <w:r>
        <w:rPr>
          <w:spacing w:val="-10"/>
          <w:sz w:val="24"/>
        </w:rPr>
        <w:t>b</w:t>
      </w:r>
    </w:p>
    <w:p>
      <w:pPr>
        <w:pStyle w:val="Heading4"/>
        <w:spacing w:before="137"/>
      </w:pPr>
      <w:r>
        <w:rPr/>
        <w:t>§</w:t>
      </w:r>
      <w:r>
        <w:rPr>
          <w:spacing w:val="1"/>
        </w:rPr>
        <w:t> </w:t>
      </w:r>
      <w:r>
        <w:rPr>
          <w:spacing w:val="-5"/>
        </w:rPr>
        <w:t>143</w:t>
      </w:r>
    </w:p>
    <w:p>
      <w:pPr>
        <w:pStyle w:val="BodyText"/>
        <w:spacing w:line="437" w:lineRule="exact"/>
        <w:ind w:left="3967" w:firstLine="0"/>
      </w:pPr>
      <w:r>
        <w:rPr>
          <w:spacing w:val="19"/>
        </w:rPr>
        <w:t>Obecné</w:t>
      </w:r>
      <w:r>
        <w:rPr>
          <w:spacing w:val="49"/>
        </w:rPr>
        <w:t> </w:t>
      </w:r>
      <w:r>
        <w:rPr>
          <w:spacing w:val="18"/>
        </w:rPr>
        <w:t>požadavky</w:t>
      </w:r>
    </w:p>
    <w:p>
      <w:pPr>
        <w:pStyle w:val="ListParagraph"/>
        <w:numPr>
          <w:ilvl w:val="0"/>
          <w:numId w:val="134"/>
        </w:numPr>
        <w:tabs>
          <w:tab w:pos="1416" w:val="left" w:leader="none"/>
          <w:tab w:pos="1418" w:val="left" w:leader="none"/>
        </w:tabs>
        <w:spacing w:line="117" w:lineRule="auto" w:before="208" w:after="0"/>
        <w:ind w:left="1418" w:right="136" w:hanging="567"/>
        <w:jc w:val="both"/>
        <w:rPr>
          <w:sz w:val="22"/>
        </w:rPr>
      </w:pPr>
      <w:r>
        <w:rPr>
          <w:sz w:val="22"/>
        </w:rPr>
        <w:t>Stavby se umisťují v souladu s územně plánovací dokumentací, a nebyla-</w:t>
      </w:r>
      <w:r>
        <w:rPr>
          <w:spacing w:val="-71"/>
          <w:sz w:val="22"/>
        </w:rPr>
        <w:t>li</w:t>
      </w:r>
      <w:r>
        <w:rPr>
          <w:sz w:val="22"/>
        </w:rPr>
        <w:t> vydána, s cíli územního plánování. Stavby se umisťují též s ohledem na charakter území, urbanistickou, architektonickou, kulturně historickou, přírodní a archeologickou hodnotu území a kvalitu vystavěného prostředí.</w:t>
      </w:r>
    </w:p>
    <w:p>
      <w:pPr>
        <w:pStyle w:val="ListParagraph"/>
        <w:spacing w:after="0" w:line="117" w:lineRule="auto"/>
        <w:jc w:val="both"/>
        <w:rPr>
          <w:sz w:val="22"/>
        </w:rPr>
        <w:sectPr>
          <w:pgSz w:w="11910" w:h="16850"/>
          <w:pgMar w:header="708" w:footer="995" w:top="1340" w:bottom="1180" w:left="850" w:right="1559"/>
        </w:sectPr>
      </w:pPr>
    </w:p>
    <w:p>
      <w:pPr>
        <w:pStyle w:val="ListParagraph"/>
        <w:numPr>
          <w:ilvl w:val="0"/>
          <w:numId w:val="134"/>
        </w:numPr>
        <w:tabs>
          <w:tab w:pos="1416" w:val="left" w:leader="none"/>
          <w:tab w:pos="1418" w:val="left" w:leader="none"/>
        </w:tabs>
        <w:spacing w:line="117" w:lineRule="auto" w:before="360" w:after="0"/>
        <w:ind w:left="1418" w:right="134" w:hanging="567"/>
        <w:jc w:val="both"/>
        <w:rPr>
          <w:sz w:val="22"/>
        </w:rPr>
      </w:pPr>
      <w:r>
        <w:rPr>
          <w:sz w:val="22"/>
        </w:rPr>
        <w:t>Stavby se podle druhu a potřeby umisťují tak, aby bylo umožněno jejich napojení na sítě technické infrastruktury a pozemní komunikace a aby jejich umístění na</w:t>
      </w:r>
      <w:r>
        <w:rPr>
          <w:spacing w:val="-1"/>
          <w:sz w:val="22"/>
        </w:rPr>
        <w:t> </w:t>
      </w:r>
      <w:r>
        <w:rPr>
          <w:sz w:val="22"/>
        </w:rPr>
        <w:t>pozemku umožňovalo přístup požární techniky a provedení jejího zásahu</w:t>
      </w:r>
      <w:r>
        <w:rPr>
          <w:spacing w:val="-3"/>
          <w:sz w:val="22"/>
        </w:rPr>
        <w:t> </w:t>
      </w:r>
      <w:r>
        <w:rPr>
          <w:sz w:val="22"/>
        </w:rPr>
        <w:t>mimo</w:t>
      </w:r>
      <w:r>
        <w:rPr>
          <w:spacing w:val="-4"/>
          <w:sz w:val="22"/>
        </w:rPr>
        <w:t> </w:t>
      </w:r>
      <w:r>
        <w:rPr>
          <w:sz w:val="22"/>
        </w:rPr>
        <w:t>ochranná</w:t>
      </w:r>
      <w:r>
        <w:rPr>
          <w:spacing w:val="-7"/>
          <w:sz w:val="22"/>
        </w:rPr>
        <w:t> </w:t>
      </w:r>
      <w:r>
        <w:rPr>
          <w:sz w:val="22"/>
        </w:rPr>
        <w:t>pásma</w:t>
      </w:r>
      <w:r>
        <w:rPr>
          <w:spacing w:val="-5"/>
          <w:sz w:val="22"/>
        </w:rPr>
        <w:t> </w:t>
      </w:r>
      <w:r>
        <w:rPr>
          <w:sz w:val="22"/>
        </w:rPr>
        <w:t>rozvodu</w:t>
      </w:r>
      <w:r>
        <w:rPr>
          <w:spacing w:val="-3"/>
          <w:sz w:val="22"/>
        </w:rPr>
        <w:t> </w:t>
      </w:r>
      <w:r>
        <w:rPr>
          <w:sz w:val="22"/>
        </w:rPr>
        <w:t>energetických</w:t>
      </w:r>
      <w:r>
        <w:rPr>
          <w:spacing w:val="-3"/>
          <w:sz w:val="22"/>
        </w:rPr>
        <w:t> </w:t>
      </w:r>
      <w:r>
        <w:rPr>
          <w:sz w:val="22"/>
        </w:rPr>
        <w:t>vedení.</w:t>
      </w:r>
      <w:r>
        <w:rPr>
          <w:spacing w:val="-1"/>
          <w:sz w:val="22"/>
        </w:rPr>
        <w:t> </w:t>
      </w:r>
      <w:r>
        <w:rPr>
          <w:sz w:val="22"/>
        </w:rPr>
        <w:t>Připojení</w:t>
      </w:r>
      <w:r>
        <w:rPr>
          <w:spacing w:val="-5"/>
          <w:sz w:val="22"/>
        </w:rPr>
        <w:t> </w:t>
      </w:r>
      <w:r>
        <w:rPr>
          <w:sz w:val="22"/>
        </w:rPr>
        <w:t>staveb na pozemní komunikace musí svými parametry, provedením a způsobem připojení vyhovovat požadavkům bezpečného užívání staveb a bezpečného a plynulého provozu na přilehlých pozemních komunikacích</w:t>
      </w:r>
      <w:r>
        <w:rPr>
          <w:color w:val="00AF50"/>
          <w:position w:val="6"/>
          <w:sz w:val="14"/>
        </w:rPr>
        <w:t>25)</w:t>
      </w:r>
      <w:r>
        <w:rPr>
          <w:sz w:val="22"/>
        </w:rPr>
        <w:t>. Podle druhu a charakteru stavby musí připojení splňovat též požadavky na dopravní obslužnost a parkování.</w:t>
      </w:r>
    </w:p>
    <w:p>
      <w:pPr>
        <w:pStyle w:val="ListParagraph"/>
        <w:numPr>
          <w:ilvl w:val="0"/>
          <w:numId w:val="134"/>
        </w:numPr>
        <w:tabs>
          <w:tab w:pos="1416" w:val="left" w:leader="none"/>
          <w:tab w:pos="1418" w:val="left" w:leader="none"/>
        </w:tabs>
        <w:spacing w:line="117" w:lineRule="auto" w:before="293" w:after="0"/>
        <w:ind w:left="1418" w:right="138" w:hanging="567"/>
        <w:jc w:val="both"/>
        <w:rPr>
          <w:sz w:val="22"/>
        </w:rPr>
      </w:pPr>
      <w:r>
        <w:rPr>
          <w:sz w:val="22"/>
        </w:rPr>
        <w:t>Změnou stavby nesmí být narušeny kulturně historické, přírodní, urbanistické a architektonické hodnoty daného místa nebo nesmí dojít k narušení architektonické jednoty celku.</w:t>
      </w:r>
    </w:p>
    <w:p>
      <w:pPr>
        <w:pStyle w:val="ListParagraph"/>
        <w:numPr>
          <w:ilvl w:val="0"/>
          <w:numId w:val="134"/>
        </w:numPr>
        <w:tabs>
          <w:tab w:pos="1416" w:val="left" w:leader="none"/>
          <w:tab w:pos="1418" w:val="left" w:leader="none"/>
        </w:tabs>
        <w:spacing w:line="117" w:lineRule="auto" w:before="298" w:after="0"/>
        <w:ind w:left="1418" w:right="138" w:hanging="567"/>
        <w:jc w:val="both"/>
        <w:rPr>
          <w:sz w:val="22"/>
        </w:rPr>
      </w:pPr>
      <w:r>
        <w:rPr>
          <w:sz w:val="22"/>
        </w:rPr>
        <w:t>Mimo stavební pozemek lze umístit jen stavby zařízení staveniště a připojení staveb na sítě technické infrastruktury a pozemní komunikace.</w:t>
      </w:r>
    </w:p>
    <w:p>
      <w:pPr>
        <w:pStyle w:val="Heading4"/>
        <w:spacing w:before="130"/>
      </w:pPr>
      <w:r>
        <w:rPr/>
        <w:t>§</w:t>
      </w:r>
      <w:r>
        <w:rPr>
          <w:spacing w:val="1"/>
        </w:rPr>
        <w:t> </w:t>
      </w:r>
      <w:r>
        <w:rPr>
          <w:spacing w:val="-5"/>
        </w:rPr>
        <w:t>144</w:t>
      </w:r>
    </w:p>
    <w:p>
      <w:pPr>
        <w:pStyle w:val="BodyText"/>
        <w:spacing w:line="438" w:lineRule="exact"/>
        <w:ind w:left="4143" w:firstLine="0"/>
      </w:pPr>
      <w:r>
        <w:rPr>
          <w:spacing w:val="20"/>
        </w:rPr>
        <w:t>Odstupy</w:t>
      </w:r>
      <w:r>
        <w:rPr>
          <w:spacing w:val="44"/>
        </w:rPr>
        <w:t> </w:t>
      </w:r>
      <w:r>
        <w:rPr>
          <w:spacing w:val="17"/>
        </w:rPr>
        <w:t>staveb</w:t>
      </w:r>
    </w:p>
    <w:p>
      <w:pPr>
        <w:pStyle w:val="ListParagraph"/>
        <w:numPr>
          <w:ilvl w:val="0"/>
          <w:numId w:val="135"/>
        </w:numPr>
        <w:tabs>
          <w:tab w:pos="1416" w:val="left" w:leader="none"/>
          <w:tab w:pos="1418" w:val="left" w:leader="none"/>
        </w:tabs>
        <w:spacing w:line="117" w:lineRule="auto" w:before="209" w:after="0"/>
        <w:ind w:left="1418" w:right="138" w:hanging="567"/>
        <w:jc w:val="both"/>
        <w:rPr>
          <w:sz w:val="22"/>
        </w:rPr>
      </w:pPr>
      <w:r>
        <w:rPr>
          <w:sz w:val="22"/>
        </w:rPr>
        <w:t>Vzájemné odstupy staveb musí splňovat požadavky urbanistické, architektonické a požadavky stanovené prováděcím právním předpisem a jinými právními předpisy.</w:t>
      </w:r>
    </w:p>
    <w:p>
      <w:pPr>
        <w:pStyle w:val="ListParagraph"/>
        <w:numPr>
          <w:ilvl w:val="0"/>
          <w:numId w:val="135"/>
        </w:numPr>
        <w:tabs>
          <w:tab w:pos="1417" w:val="left" w:leader="none"/>
        </w:tabs>
        <w:spacing w:line="514" w:lineRule="exact" w:before="69" w:after="0"/>
        <w:ind w:left="1417" w:right="0" w:hanging="565"/>
        <w:jc w:val="both"/>
        <w:rPr>
          <w:sz w:val="22"/>
        </w:rPr>
      </w:pPr>
      <w:r>
        <w:rPr>
          <w:sz w:val="22"/>
        </w:rPr>
        <w:t>Vzájemné</w:t>
      </w:r>
      <w:r>
        <w:rPr>
          <w:spacing w:val="-9"/>
          <w:sz w:val="22"/>
        </w:rPr>
        <w:t> </w:t>
      </w:r>
      <w:r>
        <w:rPr>
          <w:sz w:val="22"/>
        </w:rPr>
        <w:t>odstupy</w:t>
      </w:r>
      <w:r>
        <w:rPr>
          <w:spacing w:val="-7"/>
          <w:sz w:val="22"/>
        </w:rPr>
        <w:t> </w:t>
      </w:r>
      <w:r>
        <w:rPr>
          <w:sz w:val="22"/>
        </w:rPr>
        <w:t>staveb</w:t>
      </w:r>
      <w:r>
        <w:rPr>
          <w:spacing w:val="-6"/>
          <w:sz w:val="22"/>
        </w:rPr>
        <w:t> </w:t>
      </w:r>
      <w:r>
        <w:rPr>
          <w:sz w:val="22"/>
        </w:rPr>
        <w:t>musí</w:t>
      </w:r>
      <w:r>
        <w:rPr>
          <w:spacing w:val="-6"/>
          <w:sz w:val="22"/>
        </w:rPr>
        <w:t> </w:t>
      </w:r>
      <w:r>
        <w:rPr>
          <w:sz w:val="22"/>
        </w:rPr>
        <w:t>umožňovat</w:t>
      </w:r>
      <w:r>
        <w:rPr>
          <w:spacing w:val="-7"/>
          <w:sz w:val="22"/>
        </w:rPr>
        <w:t> </w:t>
      </w:r>
      <w:r>
        <w:rPr>
          <w:sz w:val="22"/>
        </w:rPr>
        <w:t>údržbu</w:t>
      </w:r>
      <w:r>
        <w:rPr>
          <w:spacing w:val="-6"/>
          <w:sz w:val="22"/>
        </w:rPr>
        <w:t> </w:t>
      </w:r>
      <w:r>
        <w:rPr>
          <w:spacing w:val="-2"/>
          <w:sz w:val="22"/>
        </w:rPr>
        <w:t>staveb.</w:t>
      </w:r>
    </w:p>
    <w:p>
      <w:pPr>
        <w:pStyle w:val="Heading5"/>
        <w:spacing w:line="459" w:lineRule="exact"/>
      </w:pPr>
      <w:r>
        <w:rPr/>
        <w:t>D</w:t>
      </w:r>
      <w:r>
        <w:rPr>
          <w:spacing w:val="-27"/>
        </w:rPr>
        <w:t> </w:t>
      </w:r>
      <w:r>
        <w:rPr/>
        <w:t>í</w:t>
      </w:r>
      <w:r>
        <w:rPr>
          <w:spacing w:val="-27"/>
        </w:rPr>
        <w:t> </w:t>
      </w:r>
      <w:r>
        <w:rPr/>
        <w:t>l</w:t>
      </w:r>
      <w:r>
        <w:rPr>
          <w:spacing w:val="47"/>
          <w:w w:val="150"/>
        </w:rPr>
        <w:t> </w:t>
      </w:r>
      <w:r>
        <w:rPr>
          <w:spacing w:val="-10"/>
        </w:rPr>
        <w:t>4</w:t>
      </w:r>
    </w:p>
    <w:p>
      <w:pPr>
        <w:spacing w:line="437" w:lineRule="exact" w:before="0"/>
        <w:ind w:left="659" w:right="0" w:firstLine="0"/>
        <w:jc w:val="center"/>
        <w:rPr>
          <w:sz w:val="24"/>
        </w:rPr>
      </w:pPr>
      <w:r>
        <w:rPr>
          <w:sz w:val="24"/>
        </w:rPr>
        <w:t>T</w:t>
      </w:r>
      <w:r>
        <w:rPr>
          <w:spacing w:val="-23"/>
          <w:sz w:val="24"/>
        </w:rPr>
        <w:t> </w:t>
      </w:r>
      <w:r>
        <w:rPr>
          <w:sz w:val="24"/>
        </w:rPr>
        <w:t>e</w:t>
      </w:r>
      <w:r>
        <w:rPr>
          <w:spacing w:val="-24"/>
          <w:sz w:val="24"/>
        </w:rPr>
        <w:t> </w:t>
      </w:r>
      <w:r>
        <w:rPr>
          <w:sz w:val="24"/>
        </w:rPr>
        <w:t>c</w:t>
      </w:r>
      <w:r>
        <w:rPr>
          <w:spacing w:val="-23"/>
          <w:sz w:val="24"/>
        </w:rPr>
        <w:t> </w:t>
      </w:r>
      <w:r>
        <w:rPr>
          <w:sz w:val="24"/>
        </w:rPr>
        <w:t>h</w:t>
      </w:r>
      <w:r>
        <w:rPr>
          <w:spacing w:val="-24"/>
          <w:sz w:val="24"/>
        </w:rPr>
        <w:t> </w:t>
      </w:r>
      <w:r>
        <w:rPr>
          <w:sz w:val="24"/>
        </w:rPr>
        <w:t>n</w:t>
      </w:r>
      <w:r>
        <w:rPr>
          <w:spacing w:val="-24"/>
          <w:sz w:val="24"/>
        </w:rPr>
        <w:t> </w:t>
      </w:r>
      <w:r>
        <w:rPr>
          <w:sz w:val="24"/>
        </w:rPr>
        <w:t>i</w:t>
      </w:r>
      <w:r>
        <w:rPr>
          <w:spacing w:val="-23"/>
          <w:sz w:val="24"/>
        </w:rPr>
        <w:t> </w:t>
      </w:r>
      <w:r>
        <w:rPr>
          <w:sz w:val="24"/>
        </w:rPr>
        <w:t>c</w:t>
      </w:r>
      <w:r>
        <w:rPr>
          <w:spacing w:val="-23"/>
          <w:sz w:val="24"/>
        </w:rPr>
        <w:t> </w:t>
      </w:r>
      <w:r>
        <w:rPr>
          <w:sz w:val="24"/>
        </w:rPr>
        <w:t>k</w:t>
      </w:r>
      <w:r>
        <w:rPr>
          <w:spacing w:val="-25"/>
          <w:sz w:val="24"/>
        </w:rPr>
        <w:t> </w:t>
      </w:r>
      <w:r>
        <w:rPr>
          <w:sz w:val="24"/>
        </w:rPr>
        <w:t>é</w:t>
      </w:r>
      <w:r>
        <w:rPr>
          <w:spacing w:val="54"/>
          <w:w w:val="150"/>
          <w:sz w:val="24"/>
        </w:rPr>
        <w:t> </w:t>
      </w:r>
      <w:r>
        <w:rPr>
          <w:sz w:val="24"/>
        </w:rPr>
        <w:t>p</w:t>
      </w:r>
      <w:r>
        <w:rPr>
          <w:spacing w:val="-23"/>
          <w:sz w:val="24"/>
        </w:rPr>
        <w:t> </w:t>
      </w:r>
      <w:r>
        <w:rPr>
          <w:sz w:val="24"/>
        </w:rPr>
        <w:t>o</w:t>
      </w:r>
      <w:r>
        <w:rPr>
          <w:spacing w:val="-24"/>
          <w:sz w:val="24"/>
        </w:rPr>
        <w:t> </w:t>
      </w:r>
      <w:r>
        <w:rPr>
          <w:sz w:val="24"/>
        </w:rPr>
        <w:t>ž</w:t>
      </w:r>
      <w:r>
        <w:rPr>
          <w:spacing w:val="-24"/>
          <w:sz w:val="24"/>
        </w:rPr>
        <w:t> </w:t>
      </w:r>
      <w:r>
        <w:rPr>
          <w:sz w:val="24"/>
        </w:rPr>
        <w:t>a</w:t>
      </w:r>
      <w:r>
        <w:rPr>
          <w:spacing w:val="-21"/>
          <w:sz w:val="24"/>
        </w:rPr>
        <w:t> </w:t>
      </w:r>
      <w:r>
        <w:rPr>
          <w:sz w:val="24"/>
        </w:rPr>
        <w:t>d</w:t>
      </w:r>
      <w:r>
        <w:rPr>
          <w:spacing w:val="-25"/>
          <w:sz w:val="24"/>
        </w:rPr>
        <w:t> </w:t>
      </w:r>
      <w:r>
        <w:rPr>
          <w:sz w:val="24"/>
        </w:rPr>
        <w:t>a</w:t>
      </w:r>
      <w:r>
        <w:rPr>
          <w:spacing w:val="-23"/>
          <w:sz w:val="24"/>
        </w:rPr>
        <w:t> </w:t>
      </w:r>
      <w:r>
        <w:rPr>
          <w:sz w:val="24"/>
        </w:rPr>
        <w:t>v</w:t>
      </w:r>
      <w:r>
        <w:rPr>
          <w:spacing w:val="-24"/>
          <w:sz w:val="24"/>
        </w:rPr>
        <w:t> </w:t>
      </w:r>
      <w:r>
        <w:rPr>
          <w:sz w:val="24"/>
        </w:rPr>
        <w:t>k</w:t>
      </w:r>
      <w:r>
        <w:rPr>
          <w:spacing w:val="-25"/>
          <w:sz w:val="24"/>
        </w:rPr>
        <w:t> </w:t>
      </w:r>
      <w:r>
        <w:rPr>
          <w:sz w:val="24"/>
        </w:rPr>
        <w:t>y</w:t>
      </w:r>
      <w:r>
        <w:rPr>
          <w:spacing w:val="55"/>
          <w:w w:val="150"/>
          <w:sz w:val="24"/>
        </w:rPr>
        <w:t> </w:t>
      </w:r>
      <w:r>
        <w:rPr>
          <w:sz w:val="24"/>
        </w:rPr>
        <w:t>n</w:t>
      </w:r>
      <w:r>
        <w:rPr>
          <w:spacing w:val="-24"/>
          <w:sz w:val="24"/>
        </w:rPr>
        <w:t> </w:t>
      </w:r>
      <w:r>
        <w:rPr>
          <w:sz w:val="24"/>
        </w:rPr>
        <w:t>a</w:t>
      </w:r>
      <w:r>
        <w:rPr>
          <w:spacing w:val="55"/>
          <w:w w:val="150"/>
          <w:sz w:val="24"/>
        </w:rPr>
        <w:t> </w:t>
      </w:r>
      <w:r>
        <w:rPr>
          <w:sz w:val="24"/>
        </w:rPr>
        <w:t>s</w:t>
      </w:r>
      <w:r>
        <w:rPr>
          <w:spacing w:val="-25"/>
          <w:sz w:val="24"/>
        </w:rPr>
        <w:t> </w:t>
      </w:r>
      <w:r>
        <w:rPr>
          <w:sz w:val="24"/>
        </w:rPr>
        <w:t>t</w:t>
      </w:r>
      <w:r>
        <w:rPr>
          <w:spacing w:val="-24"/>
          <w:sz w:val="24"/>
        </w:rPr>
        <w:t> </w:t>
      </w:r>
      <w:r>
        <w:rPr>
          <w:sz w:val="24"/>
        </w:rPr>
        <w:t>a</w:t>
      </w:r>
      <w:r>
        <w:rPr>
          <w:spacing w:val="-23"/>
          <w:sz w:val="24"/>
        </w:rPr>
        <w:t> </w:t>
      </w:r>
      <w:r>
        <w:rPr>
          <w:sz w:val="24"/>
        </w:rPr>
        <w:t>v</w:t>
      </w:r>
      <w:r>
        <w:rPr>
          <w:spacing w:val="-24"/>
          <w:sz w:val="24"/>
        </w:rPr>
        <w:t> </w:t>
      </w:r>
      <w:r>
        <w:rPr>
          <w:sz w:val="24"/>
        </w:rPr>
        <w:t>b</w:t>
      </w:r>
      <w:r>
        <w:rPr>
          <w:spacing w:val="-21"/>
          <w:sz w:val="24"/>
        </w:rPr>
        <w:t> </w:t>
      </w:r>
      <w:r>
        <w:rPr>
          <w:spacing w:val="-10"/>
          <w:sz w:val="24"/>
        </w:rPr>
        <w:t>y</w:t>
      </w:r>
    </w:p>
    <w:p>
      <w:pPr>
        <w:pStyle w:val="Heading4"/>
        <w:spacing w:before="135"/>
      </w:pPr>
      <w:r>
        <w:rPr/>
        <w:t>§</w:t>
      </w:r>
      <w:r>
        <w:rPr>
          <w:spacing w:val="1"/>
        </w:rPr>
        <w:t> </w:t>
      </w:r>
      <w:r>
        <w:rPr>
          <w:spacing w:val="-5"/>
        </w:rPr>
        <w:t>145</w:t>
      </w:r>
    </w:p>
    <w:p>
      <w:pPr>
        <w:pStyle w:val="BodyText"/>
        <w:spacing w:line="438" w:lineRule="exact"/>
        <w:ind w:left="3216" w:firstLine="0"/>
      </w:pPr>
      <w:r>
        <w:rPr>
          <w:spacing w:val="20"/>
        </w:rPr>
        <w:t>Základní</w:t>
      </w:r>
      <w:r>
        <w:rPr>
          <w:spacing w:val="48"/>
        </w:rPr>
        <w:t> </w:t>
      </w:r>
      <w:r>
        <w:rPr>
          <w:spacing w:val="20"/>
        </w:rPr>
        <w:t>požadavky</w:t>
      </w:r>
      <w:r>
        <w:rPr>
          <w:spacing w:val="50"/>
        </w:rPr>
        <w:t> </w:t>
      </w:r>
      <w:r>
        <w:rPr>
          <w:spacing w:val="11"/>
        </w:rPr>
        <w:t>na</w:t>
      </w:r>
      <w:r>
        <w:rPr>
          <w:spacing w:val="52"/>
        </w:rPr>
        <w:t> </w:t>
      </w:r>
      <w:r>
        <w:rPr>
          <w:spacing w:val="17"/>
        </w:rPr>
        <w:t>stavby</w:t>
      </w:r>
    </w:p>
    <w:p>
      <w:pPr>
        <w:pStyle w:val="ListParagraph"/>
        <w:numPr>
          <w:ilvl w:val="0"/>
          <w:numId w:val="136"/>
        </w:numPr>
        <w:tabs>
          <w:tab w:pos="1416" w:val="left" w:leader="none"/>
          <w:tab w:pos="1418" w:val="left" w:leader="none"/>
        </w:tabs>
        <w:spacing w:line="117" w:lineRule="auto" w:before="209" w:after="0"/>
        <w:ind w:left="1418" w:right="137" w:hanging="567"/>
        <w:jc w:val="both"/>
        <w:rPr>
          <w:sz w:val="22"/>
        </w:rPr>
      </w:pPr>
      <w:r>
        <w:rPr>
          <w:sz w:val="22"/>
        </w:rPr>
        <w:t>Stavba musí být navržena a provedena tak, aby byla vhodná pro určené využití a po celou dobu trvání plnila při běžné údržbě a působení běžně předvídatelných vlivů základní požadavky na stavby, kterými jsou</w:t>
      </w:r>
    </w:p>
    <w:p>
      <w:pPr>
        <w:pStyle w:val="ListParagraph"/>
        <w:numPr>
          <w:ilvl w:val="1"/>
          <w:numId w:val="136"/>
        </w:numPr>
        <w:tabs>
          <w:tab w:pos="1417" w:val="left" w:leader="none"/>
        </w:tabs>
        <w:spacing w:line="240" w:lineRule="auto" w:before="69" w:after="0"/>
        <w:ind w:left="1417" w:right="0" w:hanging="282"/>
        <w:jc w:val="left"/>
        <w:rPr>
          <w:sz w:val="22"/>
        </w:rPr>
      </w:pPr>
      <w:r>
        <w:rPr>
          <w:sz w:val="22"/>
        </w:rPr>
        <w:t>mechanická</w:t>
      </w:r>
      <w:r>
        <w:rPr>
          <w:spacing w:val="-5"/>
          <w:sz w:val="22"/>
        </w:rPr>
        <w:t> </w:t>
      </w:r>
      <w:r>
        <w:rPr>
          <w:sz w:val="22"/>
        </w:rPr>
        <w:t>odolnost</w:t>
      </w:r>
      <w:r>
        <w:rPr>
          <w:spacing w:val="-4"/>
          <w:sz w:val="22"/>
        </w:rPr>
        <w:t> </w:t>
      </w:r>
      <w:r>
        <w:rPr>
          <w:sz w:val="22"/>
        </w:rPr>
        <w:t>a</w:t>
      </w:r>
      <w:r>
        <w:rPr>
          <w:spacing w:val="-6"/>
          <w:sz w:val="22"/>
        </w:rPr>
        <w:t> </w:t>
      </w:r>
      <w:r>
        <w:rPr>
          <w:spacing w:val="-2"/>
          <w:sz w:val="22"/>
        </w:rPr>
        <w:t>stabilita,</w:t>
      </w:r>
    </w:p>
    <w:p>
      <w:pPr>
        <w:pStyle w:val="ListParagraph"/>
        <w:numPr>
          <w:ilvl w:val="1"/>
          <w:numId w:val="136"/>
        </w:numPr>
        <w:tabs>
          <w:tab w:pos="1417" w:val="left" w:leader="none"/>
        </w:tabs>
        <w:spacing w:line="240" w:lineRule="auto" w:before="23" w:after="0"/>
        <w:ind w:left="1417" w:right="0" w:hanging="282"/>
        <w:jc w:val="left"/>
        <w:rPr>
          <w:sz w:val="22"/>
        </w:rPr>
      </w:pPr>
      <w:r>
        <w:rPr>
          <w:sz w:val="22"/>
        </w:rPr>
        <w:t>požární </w:t>
      </w:r>
      <w:r>
        <w:rPr>
          <w:spacing w:val="-2"/>
          <w:sz w:val="22"/>
        </w:rPr>
        <w:t>bezpečnost</w:t>
      </w:r>
      <w:r>
        <w:rPr>
          <w:color w:val="00AF50"/>
          <w:spacing w:val="-2"/>
          <w:position w:val="6"/>
          <w:sz w:val="14"/>
        </w:rPr>
        <w:t>26)</w:t>
      </w:r>
      <w:r>
        <w:rPr>
          <w:spacing w:val="-2"/>
          <w:sz w:val="22"/>
        </w:rPr>
        <w:t>,</w:t>
      </w:r>
    </w:p>
    <w:p>
      <w:pPr>
        <w:pStyle w:val="ListParagraph"/>
        <w:numPr>
          <w:ilvl w:val="1"/>
          <w:numId w:val="136"/>
        </w:numPr>
        <w:tabs>
          <w:tab w:pos="1416" w:val="left" w:leader="none"/>
        </w:tabs>
        <w:spacing w:line="240" w:lineRule="auto" w:before="24" w:after="0"/>
        <w:ind w:left="1416" w:right="0" w:hanging="281"/>
        <w:jc w:val="left"/>
        <w:rPr>
          <w:sz w:val="22"/>
        </w:rPr>
      </w:pPr>
      <w:r>
        <w:rPr>
          <w:sz w:val="22"/>
        </w:rPr>
        <w:t>ochrana</w:t>
      </w:r>
      <w:r>
        <w:rPr>
          <w:spacing w:val="-6"/>
          <w:sz w:val="22"/>
        </w:rPr>
        <w:t> </w:t>
      </w:r>
      <w:r>
        <w:rPr>
          <w:spacing w:val="-2"/>
          <w:sz w:val="22"/>
        </w:rPr>
        <w:t>zdraví</w:t>
      </w:r>
      <w:r>
        <w:rPr>
          <w:color w:val="00AF50"/>
          <w:spacing w:val="-2"/>
          <w:position w:val="6"/>
          <w:sz w:val="14"/>
        </w:rPr>
        <w:t>27)</w:t>
      </w:r>
      <w:r>
        <w:rPr>
          <w:spacing w:val="-2"/>
          <w:sz w:val="22"/>
        </w:rPr>
        <w:t>,</w:t>
      </w:r>
    </w:p>
    <w:p>
      <w:pPr>
        <w:pStyle w:val="ListParagraph"/>
        <w:numPr>
          <w:ilvl w:val="1"/>
          <w:numId w:val="136"/>
        </w:numPr>
        <w:tabs>
          <w:tab w:pos="1417" w:val="left" w:leader="none"/>
        </w:tabs>
        <w:spacing w:line="240" w:lineRule="auto" w:before="23" w:after="0"/>
        <w:ind w:left="1417" w:right="0" w:hanging="282"/>
        <w:jc w:val="left"/>
        <w:rPr>
          <w:sz w:val="22"/>
        </w:rPr>
      </w:pPr>
      <w:r>
        <w:rPr>
          <w:sz w:val="22"/>
        </w:rPr>
        <w:t>ochrana</w:t>
      </w:r>
      <w:r>
        <w:rPr>
          <w:spacing w:val="-7"/>
          <w:sz w:val="22"/>
        </w:rPr>
        <w:t> </w:t>
      </w:r>
      <w:r>
        <w:rPr>
          <w:sz w:val="22"/>
        </w:rPr>
        <w:t>životního</w:t>
      </w:r>
      <w:r>
        <w:rPr>
          <w:spacing w:val="-8"/>
          <w:sz w:val="22"/>
        </w:rPr>
        <w:t> </w:t>
      </w:r>
      <w:r>
        <w:rPr>
          <w:spacing w:val="-2"/>
          <w:sz w:val="22"/>
        </w:rPr>
        <w:t>prostředí</w:t>
      </w:r>
      <w:r>
        <w:rPr>
          <w:color w:val="00AF50"/>
          <w:spacing w:val="-2"/>
          <w:position w:val="6"/>
          <w:sz w:val="14"/>
        </w:rPr>
        <w:t>28)</w:t>
      </w:r>
      <w:r>
        <w:rPr>
          <w:spacing w:val="-2"/>
          <w:sz w:val="22"/>
        </w:rPr>
        <w:t>,</w:t>
      </w:r>
    </w:p>
    <w:p>
      <w:pPr>
        <w:pStyle w:val="ListParagraph"/>
        <w:numPr>
          <w:ilvl w:val="1"/>
          <w:numId w:val="136"/>
        </w:numPr>
        <w:tabs>
          <w:tab w:pos="1417" w:val="left" w:leader="none"/>
        </w:tabs>
        <w:spacing w:line="240" w:lineRule="auto" w:before="22" w:after="0"/>
        <w:ind w:left="1417" w:right="0" w:hanging="282"/>
        <w:jc w:val="left"/>
        <w:rPr>
          <w:sz w:val="22"/>
        </w:rPr>
      </w:pPr>
      <w:r>
        <w:rPr>
          <w:sz w:val="22"/>
        </w:rPr>
        <w:t>bezpečnost</w:t>
      </w:r>
      <w:r>
        <w:rPr>
          <w:spacing w:val="-4"/>
          <w:sz w:val="22"/>
        </w:rPr>
        <w:t> </w:t>
      </w:r>
      <w:r>
        <w:rPr>
          <w:sz w:val="22"/>
        </w:rPr>
        <w:t>při</w:t>
      </w:r>
      <w:r>
        <w:rPr>
          <w:spacing w:val="-4"/>
          <w:sz w:val="22"/>
        </w:rPr>
        <w:t> </w:t>
      </w:r>
      <w:r>
        <w:rPr>
          <w:sz w:val="22"/>
        </w:rPr>
        <w:t>užívání,</w:t>
      </w:r>
      <w:r>
        <w:rPr>
          <w:spacing w:val="-5"/>
          <w:sz w:val="22"/>
        </w:rPr>
        <w:t> </w:t>
      </w:r>
      <w:r>
        <w:rPr>
          <w:sz w:val="22"/>
        </w:rPr>
        <w:t>provozu</w:t>
      </w:r>
      <w:r>
        <w:rPr>
          <w:spacing w:val="-2"/>
          <w:sz w:val="22"/>
        </w:rPr>
        <w:t> </w:t>
      </w:r>
      <w:r>
        <w:rPr>
          <w:sz w:val="22"/>
        </w:rPr>
        <w:t>a</w:t>
      </w:r>
      <w:r>
        <w:rPr>
          <w:spacing w:val="-4"/>
          <w:sz w:val="22"/>
        </w:rPr>
        <w:t> </w:t>
      </w:r>
      <w:r>
        <w:rPr>
          <w:spacing w:val="-2"/>
          <w:sz w:val="22"/>
        </w:rPr>
        <w:t>údržbě,</w:t>
      </w:r>
    </w:p>
    <w:p>
      <w:pPr>
        <w:pStyle w:val="ListParagraph"/>
        <w:numPr>
          <w:ilvl w:val="1"/>
          <w:numId w:val="136"/>
        </w:numPr>
        <w:tabs>
          <w:tab w:pos="1416" w:val="left" w:leader="none"/>
        </w:tabs>
        <w:spacing w:line="240" w:lineRule="auto" w:before="22" w:after="0"/>
        <w:ind w:left="1416" w:right="0" w:hanging="281"/>
        <w:jc w:val="left"/>
        <w:rPr>
          <w:sz w:val="22"/>
        </w:rPr>
      </w:pPr>
      <w:r>
        <w:rPr>
          <w:sz w:val="22"/>
        </w:rPr>
        <w:t>úspora</w:t>
      </w:r>
      <w:r>
        <w:rPr>
          <w:spacing w:val="-6"/>
          <w:sz w:val="22"/>
        </w:rPr>
        <w:t> </w:t>
      </w:r>
      <w:r>
        <w:rPr>
          <w:spacing w:val="-2"/>
          <w:sz w:val="22"/>
        </w:rPr>
        <w:t>energie</w:t>
      </w:r>
      <w:r>
        <w:rPr>
          <w:color w:val="00AF50"/>
          <w:spacing w:val="-2"/>
          <w:position w:val="6"/>
          <w:sz w:val="14"/>
        </w:rPr>
        <w:t>29)</w:t>
      </w:r>
      <w:r>
        <w:rPr>
          <w:spacing w:val="-2"/>
          <w:sz w:val="22"/>
        </w:rPr>
        <w:t>,</w:t>
      </w:r>
    </w:p>
    <w:p>
      <w:pPr>
        <w:pStyle w:val="ListParagraph"/>
        <w:spacing w:after="0" w:line="240" w:lineRule="auto"/>
        <w:jc w:val="left"/>
        <w:rPr>
          <w:sz w:val="22"/>
        </w:rPr>
        <w:sectPr>
          <w:pgSz w:w="11910" w:h="16850"/>
          <w:pgMar w:header="708" w:footer="995" w:top="1340" w:bottom="1180" w:left="850" w:right="1559"/>
        </w:sectPr>
      </w:pPr>
    </w:p>
    <w:p>
      <w:pPr>
        <w:pStyle w:val="ListParagraph"/>
        <w:numPr>
          <w:ilvl w:val="1"/>
          <w:numId w:val="136"/>
        </w:numPr>
        <w:tabs>
          <w:tab w:pos="1417" w:val="left" w:leader="none"/>
        </w:tabs>
        <w:spacing w:line="240" w:lineRule="auto" w:before="134" w:after="0"/>
        <w:ind w:left="1417" w:right="0" w:hanging="282"/>
        <w:jc w:val="left"/>
        <w:rPr>
          <w:sz w:val="22"/>
        </w:rPr>
      </w:pPr>
      <w:r>
        <w:rPr>
          <w:sz w:val="22"/>
        </w:rPr>
        <w:t>udržitelné</w:t>
      </w:r>
      <w:r>
        <w:rPr>
          <w:spacing w:val="-7"/>
          <w:sz w:val="22"/>
        </w:rPr>
        <w:t> </w:t>
      </w:r>
      <w:r>
        <w:rPr>
          <w:sz w:val="22"/>
        </w:rPr>
        <w:t>využívání</w:t>
      </w:r>
      <w:r>
        <w:rPr>
          <w:spacing w:val="-4"/>
          <w:sz w:val="22"/>
        </w:rPr>
        <w:t> </w:t>
      </w:r>
      <w:r>
        <w:rPr>
          <w:sz w:val="22"/>
        </w:rPr>
        <w:t>přírodních</w:t>
      </w:r>
      <w:r>
        <w:rPr>
          <w:spacing w:val="-6"/>
          <w:sz w:val="22"/>
        </w:rPr>
        <w:t> </w:t>
      </w:r>
      <w:r>
        <w:rPr>
          <w:spacing w:val="-2"/>
          <w:sz w:val="22"/>
        </w:rPr>
        <w:t>zdrojů</w:t>
      </w:r>
      <w:r>
        <w:rPr>
          <w:color w:val="00AF50"/>
          <w:spacing w:val="-2"/>
          <w:position w:val="6"/>
          <w:sz w:val="14"/>
        </w:rPr>
        <w:t>30)</w:t>
      </w:r>
      <w:r>
        <w:rPr>
          <w:spacing w:val="-2"/>
          <w:sz w:val="22"/>
        </w:rPr>
        <w:t>.</w:t>
      </w:r>
    </w:p>
    <w:p>
      <w:pPr>
        <w:pStyle w:val="ListParagraph"/>
        <w:numPr>
          <w:ilvl w:val="0"/>
          <w:numId w:val="136"/>
        </w:numPr>
        <w:tabs>
          <w:tab w:pos="1416" w:val="left" w:leader="none"/>
          <w:tab w:pos="1418" w:val="left" w:leader="none"/>
        </w:tabs>
        <w:spacing w:line="117" w:lineRule="auto" w:before="251" w:after="0"/>
        <w:ind w:left="1418" w:right="136" w:hanging="567"/>
        <w:jc w:val="both"/>
        <w:rPr>
          <w:sz w:val="22"/>
        </w:rPr>
      </w:pPr>
      <w:r>
        <w:rPr>
          <w:sz w:val="22"/>
        </w:rPr>
        <w:t>Při projektové činnosti, při povolování, provádění a užívání staveb v areálu jaderného zařízení, které jsou jaderným zařízením</w:t>
      </w:r>
      <w:r>
        <w:rPr>
          <w:color w:val="00AF50"/>
          <w:position w:val="6"/>
          <w:sz w:val="14"/>
        </w:rPr>
        <w:t>31)</w:t>
      </w:r>
      <w:r>
        <w:rPr>
          <w:sz w:val="22"/>
        </w:rPr>
        <w:t>, se technické požadavky na stavbu stanovené tímto zákonem nebo jinými právními předpisy použijí přiměřeně tak, aby nedošlo k ohrožení bezpečnosti, ochrany zdraví a života osob nebo zvířat a životního prostředí.</w:t>
      </w:r>
    </w:p>
    <w:p>
      <w:pPr>
        <w:pStyle w:val="Heading4"/>
        <w:spacing w:before="128"/>
      </w:pPr>
      <w:r>
        <w:rPr/>
        <w:t>§</w:t>
      </w:r>
      <w:r>
        <w:rPr>
          <w:spacing w:val="1"/>
        </w:rPr>
        <w:t> </w:t>
      </w:r>
      <w:r>
        <w:rPr>
          <w:spacing w:val="-5"/>
        </w:rPr>
        <w:t>146</w:t>
      </w:r>
    </w:p>
    <w:p>
      <w:pPr>
        <w:pStyle w:val="BodyText"/>
        <w:spacing w:line="437" w:lineRule="exact"/>
        <w:ind w:left="1699" w:firstLine="0"/>
      </w:pPr>
      <w:r>
        <w:rPr>
          <w:spacing w:val="20"/>
        </w:rPr>
        <w:t>Požadavky</w:t>
      </w:r>
      <w:r>
        <w:rPr>
          <w:spacing w:val="51"/>
        </w:rPr>
        <w:t> </w:t>
      </w:r>
      <w:r>
        <w:rPr>
          <w:spacing w:val="11"/>
        </w:rPr>
        <w:t>na</w:t>
      </w:r>
      <w:r>
        <w:rPr>
          <w:spacing w:val="52"/>
        </w:rPr>
        <w:t> </w:t>
      </w:r>
      <w:r>
        <w:rPr>
          <w:spacing w:val="20"/>
        </w:rPr>
        <w:t>mechanickou</w:t>
      </w:r>
      <w:r>
        <w:rPr>
          <w:spacing w:val="49"/>
        </w:rPr>
        <w:t> </w:t>
      </w:r>
      <w:r>
        <w:rPr>
          <w:spacing w:val="20"/>
        </w:rPr>
        <w:t>odolnost</w:t>
      </w:r>
      <w:r>
        <w:rPr>
          <w:spacing w:val="53"/>
        </w:rPr>
        <w:t> </w:t>
      </w:r>
      <w:r>
        <w:rPr/>
        <w:t>a</w:t>
      </w:r>
      <w:r>
        <w:rPr>
          <w:spacing w:val="47"/>
        </w:rPr>
        <w:t> </w:t>
      </w:r>
      <w:r>
        <w:rPr>
          <w:spacing w:val="20"/>
        </w:rPr>
        <w:t>stabilitu</w:t>
      </w:r>
      <w:r>
        <w:rPr>
          <w:spacing w:val="49"/>
        </w:rPr>
        <w:t> </w:t>
      </w:r>
      <w:r>
        <w:rPr>
          <w:spacing w:val="17"/>
        </w:rPr>
        <w:t>stavby</w:t>
      </w:r>
    </w:p>
    <w:p>
      <w:pPr>
        <w:pStyle w:val="ListParagraph"/>
        <w:numPr>
          <w:ilvl w:val="0"/>
          <w:numId w:val="137"/>
        </w:numPr>
        <w:tabs>
          <w:tab w:pos="1416" w:val="left" w:leader="none"/>
          <w:tab w:pos="1418" w:val="left" w:leader="none"/>
        </w:tabs>
        <w:spacing w:line="117" w:lineRule="auto" w:before="207" w:after="0"/>
        <w:ind w:left="1418" w:right="136" w:hanging="567"/>
        <w:jc w:val="both"/>
        <w:rPr>
          <w:sz w:val="22"/>
        </w:rPr>
      </w:pPr>
      <w:r>
        <w:rPr>
          <w:sz w:val="22"/>
        </w:rPr>
        <w:t>Stavba musí být navržena a provedena tak, aby účinky zatížení a nepříznivé vlivy prostředí, kterým je vystavena během výstavby a užívání, neměly za </w:t>
      </w:r>
      <w:r>
        <w:rPr>
          <w:spacing w:val="-2"/>
          <w:sz w:val="22"/>
        </w:rPr>
        <w:t>následek</w:t>
      </w:r>
    </w:p>
    <w:p>
      <w:pPr>
        <w:pStyle w:val="ListParagraph"/>
        <w:numPr>
          <w:ilvl w:val="1"/>
          <w:numId w:val="137"/>
        </w:numPr>
        <w:tabs>
          <w:tab w:pos="1417" w:val="left" w:leader="none"/>
        </w:tabs>
        <w:spacing w:line="240" w:lineRule="auto" w:before="73" w:after="0"/>
        <w:ind w:left="1417" w:right="0" w:hanging="282"/>
        <w:jc w:val="left"/>
        <w:rPr>
          <w:sz w:val="22"/>
        </w:rPr>
      </w:pPr>
      <w:r>
        <w:rPr>
          <w:sz w:val="22"/>
        </w:rPr>
        <w:t>náhlé</w:t>
      </w:r>
      <w:r>
        <w:rPr>
          <w:spacing w:val="-4"/>
          <w:sz w:val="22"/>
        </w:rPr>
        <w:t> </w:t>
      </w:r>
      <w:r>
        <w:rPr>
          <w:sz w:val="22"/>
        </w:rPr>
        <w:t>nebo</w:t>
      </w:r>
      <w:r>
        <w:rPr>
          <w:spacing w:val="-6"/>
          <w:sz w:val="22"/>
        </w:rPr>
        <w:t> </w:t>
      </w:r>
      <w:r>
        <w:rPr>
          <w:sz w:val="22"/>
        </w:rPr>
        <w:t>postupné</w:t>
      </w:r>
      <w:r>
        <w:rPr>
          <w:spacing w:val="-2"/>
          <w:sz w:val="22"/>
        </w:rPr>
        <w:t> </w:t>
      </w:r>
      <w:r>
        <w:rPr>
          <w:sz w:val="22"/>
        </w:rPr>
        <w:t>zřícení</w:t>
      </w:r>
      <w:r>
        <w:rPr>
          <w:spacing w:val="-6"/>
          <w:sz w:val="22"/>
        </w:rPr>
        <w:t> </w:t>
      </w:r>
      <w:r>
        <w:rPr>
          <w:sz w:val="22"/>
        </w:rPr>
        <w:t>stavby</w:t>
      </w:r>
      <w:r>
        <w:rPr>
          <w:spacing w:val="-4"/>
          <w:sz w:val="22"/>
        </w:rPr>
        <w:t> </w:t>
      </w:r>
      <w:r>
        <w:rPr>
          <w:sz w:val="22"/>
        </w:rPr>
        <w:t>nebo</w:t>
      </w:r>
      <w:r>
        <w:rPr>
          <w:spacing w:val="-6"/>
          <w:sz w:val="22"/>
        </w:rPr>
        <w:t> </w:t>
      </w:r>
      <w:r>
        <w:rPr>
          <w:sz w:val="22"/>
        </w:rPr>
        <w:t>její</w:t>
      </w:r>
      <w:r>
        <w:rPr>
          <w:spacing w:val="-5"/>
          <w:sz w:val="22"/>
        </w:rPr>
        <w:t> </w:t>
      </w:r>
      <w:r>
        <w:rPr>
          <w:spacing w:val="-2"/>
          <w:sz w:val="22"/>
        </w:rPr>
        <w:t>části,</w:t>
      </w:r>
    </w:p>
    <w:p>
      <w:pPr>
        <w:pStyle w:val="ListParagraph"/>
        <w:numPr>
          <w:ilvl w:val="1"/>
          <w:numId w:val="137"/>
        </w:numPr>
        <w:tabs>
          <w:tab w:pos="1416" w:val="left" w:leader="none"/>
          <w:tab w:pos="1418" w:val="left" w:leader="none"/>
        </w:tabs>
        <w:spacing w:line="117" w:lineRule="auto" w:before="249" w:after="0"/>
        <w:ind w:left="1418" w:right="141" w:hanging="284"/>
        <w:jc w:val="left"/>
        <w:rPr>
          <w:sz w:val="22"/>
        </w:rPr>
      </w:pPr>
      <w:r>
        <w:rPr>
          <w:sz w:val="22"/>
        </w:rPr>
        <w:t>nepřípustné</w:t>
      </w:r>
      <w:r>
        <w:rPr>
          <w:spacing w:val="36"/>
          <w:sz w:val="22"/>
        </w:rPr>
        <w:t> </w:t>
      </w:r>
      <w:r>
        <w:rPr>
          <w:sz w:val="22"/>
        </w:rPr>
        <w:t>deformace,</w:t>
      </w:r>
      <w:r>
        <w:rPr>
          <w:spacing w:val="37"/>
          <w:sz w:val="22"/>
        </w:rPr>
        <w:t> </w:t>
      </w:r>
      <w:r>
        <w:rPr>
          <w:sz w:val="22"/>
        </w:rPr>
        <w:t>které</w:t>
      </w:r>
      <w:r>
        <w:rPr>
          <w:spacing w:val="36"/>
          <w:sz w:val="22"/>
        </w:rPr>
        <w:t> </w:t>
      </w:r>
      <w:r>
        <w:rPr>
          <w:sz w:val="22"/>
        </w:rPr>
        <w:t>mohou</w:t>
      </w:r>
      <w:r>
        <w:rPr>
          <w:spacing w:val="35"/>
          <w:sz w:val="22"/>
        </w:rPr>
        <w:t> </w:t>
      </w:r>
      <w:r>
        <w:rPr>
          <w:sz w:val="22"/>
        </w:rPr>
        <w:t>narušit</w:t>
      </w:r>
      <w:r>
        <w:rPr>
          <w:spacing w:val="34"/>
          <w:sz w:val="22"/>
        </w:rPr>
        <w:t> </w:t>
      </w:r>
      <w:r>
        <w:rPr>
          <w:sz w:val="22"/>
        </w:rPr>
        <w:t>stabilitu</w:t>
      </w:r>
      <w:r>
        <w:rPr>
          <w:spacing w:val="36"/>
          <w:sz w:val="22"/>
        </w:rPr>
        <w:t> </w:t>
      </w:r>
      <w:r>
        <w:rPr>
          <w:sz w:val="22"/>
        </w:rPr>
        <w:t>stavby,</w:t>
      </w:r>
      <w:r>
        <w:rPr>
          <w:spacing w:val="37"/>
          <w:sz w:val="22"/>
        </w:rPr>
        <w:t> </w:t>
      </w:r>
      <w:r>
        <w:rPr>
          <w:sz w:val="22"/>
        </w:rPr>
        <w:t>mechanickou odolnost a funkční způsobilost stavby nebo její části,</w:t>
      </w:r>
    </w:p>
    <w:p>
      <w:pPr>
        <w:pStyle w:val="ListParagraph"/>
        <w:numPr>
          <w:ilvl w:val="1"/>
          <w:numId w:val="137"/>
        </w:numPr>
        <w:tabs>
          <w:tab w:pos="1416" w:val="left" w:leader="none"/>
        </w:tabs>
        <w:spacing w:line="403" w:lineRule="exact" w:before="70" w:after="0"/>
        <w:ind w:left="1416" w:right="0" w:hanging="281"/>
        <w:jc w:val="left"/>
        <w:rPr>
          <w:sz w:val="22"/>
        </w:rPr>
      </w:pPr>
      <w:r>
        <w:rPr>
          <w:sz w:val="22"/>
        </w:rPr>
        <w:t>poškození</w:t>
      </w:r>
      <w:r>
        <w:rPr>
          <w:spacing w:val="26"/>
          <w:sz w:val="22"/>
        </w:rPr>
        <w:t>  </w:t>
      </w:r>
      <w:r>
        <w:rPr>
          <w:sz w:val="22"/>
        </w:rPr>
        <w:t>částí</w:t>
      </w:r>
      <w:r>
        <w:rPr>
          <w:spacing w:val="28"/>
          <w:sz w:val="22"/>
        </w:rPr>
        <w:t>  </w:t>
      </w:r>
      <w:r>
        <w:rPr>
          <w:sz w:val="22"/>
        </w:rPr>
        <w:t>stavby</w:t>
      </w:r>
      <w:r>
        <w:rPr>
          <w:spacing w:val="26"/>
          <w:sz w:val="22"/>
        </w:rPr>
        <w:t>  </w:t>
      </w:r>
      <w:r>
        <w:rPr>
          <w:sz w:val="22"/>
        </w:rPr>
        <w:t>nebo</w:t>
      </w:r>
      <w:r>
        <w:rPr>
          <w:spacing w:val="28"/>
          <w:sz w:val="22"/>
        </w:rPr>
        <w:t>  </w:t>
      </w:r>
      <w:r>
        <w:rPr>
          <w:sz w:val="22"/>
        </w:rPr>
        <w:t>technických</w:t>
      </w:r>
      <w:r>
        <w:rPr>
          <w:spacing w:val="27"/>
          <w:sz w:val="22"/>
        </w:rPr>
        <w:t>  </w:t>
      </w:r>
      <w:r>
        <w:rPr>
          <w:sz w:val="22"/>
        </w:rPr>
        <w:t>zařízení</w:t>
      </w:r>
      <w:r>
        <w:rPr>
          <w:spacing w:val="27"/>
          <w:sz w:val="22"/>
        </w:rPr>
        <w:t>  </w:t>
      </w:r>
      <w:r>
        <w:rPr>
          <w:sz w:val="22"/>
        </w:rPr>
        <w:t>anebo</w:t>
      </w:r>
      <w:r>
        <w:rPr>
          <w:spacing w:val="27"/>
          <w:sz w:val="22"/>
        </w:rPr>
        <w:t>  </w:t>
      </w:r>
      <w:r>
        <w:rPr>
          <w:spacing w:val="-2"/>
          <w:sz w:val="22"/>
        </w:rPr>
        <w:t>instalovaného</w:t>
      </w:r>
    </w:p>
    <w:p>
      <w:pPr>
        <w:pStyle w:val="BodyText"/>
        <w:spacing w:line="403" w:lineRule="exact"/>
        <w:ind w:firstLine="0"/>
        <w:jc w:val="left"/>
      </w:pPr>
      <w:r>
        <w:rPr/>
        <w:t>vybavení</w:t>
      </w:r>
      <w:r>
        <w:rPr>
          <w:spacing w:val="-5"/>
        </w:rPr>
        <w:t> </w:t>
      </w:r>
      <w:r>
        <w:rPr/>
        <w:t>v</w:t>
      </w:r>
      <w:r>
        <w:rPr>
          <w:spacing w:val="-4"/>
        </w:rPr>
        <w:t> </w:t>
      </w:r>
      <w:r>
        <w:rPr/>
        <w:t>důsledku</w:t>
      </w:r>
      <w:r>
        <w:rPr>
          <w:spacing w:val="-7"/>
        </w:rPr>
        <w:t> </w:t>
      </w:r>
      <w:r>
        <w:rPr/>
        <w:t>deformace</w:t>
      </w:r>
      <w:r>
        <w:rPr>
          <w:spacing w:val="-3"/>
        </w:rPr>
        <w:t> </w:t>
      </w:r>
      <w:r>
        <w:rPr/>
        <w:t>nosné</w:t>
      </w:r>
      <w:r>
        <w:rPr>
          <w:spacing w:val="-8"/>
        </w:rPr>
        <w:t> </w:t>
      </w:r>
      <w:r>
        <w:rPr>
          <w:spacing w:val="-2"/>
        </w:rPr>
        <w:t>konstrukce,</w:t>
      </w:r>
    </w:p>
    <w:p>
      <w:pPr>
        <w:pStyle w:val="ListParagraph"/>
        <w:numPr>
          <w:ilvl w:val="1"/>
          <w:numId w:val="137"/>
        </w:numPr>
        <w:tabs>
          <w:tab w:pos="1417" w:val="left" w:leader="none"/>
        </w:tabs>
        <w:spacing w:line="240" w:lineRule="auto" w:before="25" w:after="0"/>
        <w:ind w:left="1417" w:right="0" w:hanging="282"/>
        <w:jc w:val="left"/>
        <w:rPr>
          <w:sz w:val="22"/>
        </w:rPr>
      </w:pPr>
      <w:r>
        <w:rPr>
          <w:sz w:val="22"/>
        </w:rPr>
        <w:t>poškození</w:t>
      </w:r>
      <w:r>
        <w:rPr>
          <w:spacing w:val="-8"/>
          <w:sz w:val="22"/>
        </w:rPr>
        <w:t> </w:t>
      </w:r>
      <w:r>
        <w:rPr>
          <w:sz w:val="22"/>
        </w:rPr>
        <w:t>stavby</w:t>
      </w:r>
      <w:r>
        <w:rPr>
          <w:spacing w:val="-4"/>
          <w:sz w:val="22"/>
        </w:rPr>
        <w:t> </w:t>
      </w:r>
      <w:r>
        <w:rPr>
          <w:sz w:val="22"/>
        </w:rPr>
        <w:t>v</w:t>
      </w:r>
      <w:r>
        <w:rPr>
          <w:spacing w:val="-4"/>
          <w:sz w:val="22"/>
        </w:rPr>
        <w:t> </w:t>
      </w:r>
      <w:r>
        <w:rPr>
          <w:sz w:val="22"/>
        </w:rPr>
        <w:t>míře</w:t>
      </w:r>
      <w:r>
        <w:rPr>
          <w:spacing w:val="-4"/>
          <w:sz w:val="22"/>
        </w:rPr>
        <w:t> </w:t>
      </w:r>
      <w:r>
        <w:rPr>
          <w:sz w:val="22"/>
        </w:rPr>
        <w:t>nepřiměřené</w:t>
      </w:r>
      <w:r>
        <w:rPr>
          <w:spacing w:val="-5"/>
          <w:sz w:val="22"/>
        </w:rPr>
        <w:t> </w:t>
      </w:r>
      <w:r>
        <w:rPr>
          <w:sz w:val="22"/>
        </w:rPr>
        <w:t>původní</w:t>
      </w:r>
      <w:r>
        <w:rPr>
          <w:spacing w:val="-5"/>
          <w:sz w:val="22"/>
        </w:rPr>
        <w:t> </w:t>
      </w:r>
      <w:r>
        <w:rPr>
          <w:spacing w:val="-2"/>
          <w:sz w:val="22"/>
        </w:rPr>
        <w:t>příčině,</w:t>
      </w:r>
    </w:p>
    <w:p>
      <w:pPr>
        <w:pStyle w:val="ListParagraph"/>
        <w:numPr>
          <w:ilvl w:val="1"/>
          <w:numId w:val="137"/>
        </w:numPr>
        <w:tabs>
          <w:tab w:pos="1416" w:val="left" w:leader="none"/>
          <w:tab w:pos="1418" w:val="left" w:leader="none"/>
        </w:tabs>
        <w:spacing w:line="117" w:lineRule="auto" w:before="249" w:after="0"/>
        <w:ind w:left="1418" w:right="138" w:hanging="284"/>
        <w:jc w:val="left"/>
        <w:rPr>
          <w:sz w:val="22"/>
        </w:rPr>
      </w:pPr>
      <w:r>
        <w:rPr>
          <w:sz w:val="22"/>
        </w:rPr>
        <w:t>ohrožení</w:t>
      </w:r>
      <w:r>
        <w:rPr>
          <w:spacing w:val="40"/>
          <w:sz w:val="22"/>
        </w:rPr>
        <w:t> </w:t>
      </w:r>
      <w:r>
        <w:rPr>
          <w:sz w:val="22"/>
        </w:rPr>
        <w:t>provozuschopnosti</w:t>
      </w:r>
      <w:r>
        <w:rPr>
          <w:spacing w:val="40"/>
          <w:sz w:val="22"/>
        </w:rPr>
        <w:t> </w:t>
      </w:r>
      <w:r>
        <w:rPr>
          <w:sz w:val="22"/>
        </w:rPr>
        <w:t>dopravní</w:t>
      </w:r>
      <w:r>
        <w:rPr>
          <w:spacing w:val="40"/>
          <w:sz w:val="22"/>
        </w:rPr>
        <w:t> </w:t>
      </w:r>
      <w:r>
        <w:rPr>
          <w:sz w:val="22"/>
        </w:rPr>
        <w:t>a</w:t>
      </w:r>
      <w:r>
        <w:rPr>
          <w:spacing w:val="40"/>
          <w:sz w:val="22"/>
        </w:rPr>
        <w:t> </w:t>
      </w:r>
      <w:r>
        <w:rPr>
          <w:sz w:val="22"/>
        </w:rPr>
        <w:t>technické</w:t>
      </w:r>
      <w:r>
        <w:rPr>
          <w:spacing w:val="40"/>
          <w:sz w:val="22"/>
        </w:rPr>
        <w:t> </w:t>
      </w:r>
      <w:r>
        <w:rPr>
          <w:sz w:val="22"/>
        </w:rPr>
        <w:t>infrastruktury</w:t>
      </w:r>
      <w:r>
        <w:rPr>
          <w:spacing w:val="40"/>
          <w:sz w:val="22"/>
        </w:rPr>
        <w:t> </w:t>
      </w:r>
      <w:r>
        <w:rPr>
          <w:sz w:val="22"/>
        </w:rPr>
        <w:t>v</w:t>
      </w:r>
      <w:r>
        <w:rPr>
          <w:spacing w:val="40"/>
          <w:sz w:val="22"/>
        </w:rPr>
        <w:t> </w:t>
      </w:r>
      <w:r>
        <w:rPr>
          <w:sz w:val="22"/>
        </w:rPr>
        <w:t>dosahu stavby nebo staveniště,</w:t>
      </w:r>
    </w:p>
    <w:p>
      <w:pPr>
        <w:pStyle w:val="ListParagraph"/>
        <w:numPr>
          <w:ilvl w:val="1"/>
          <w:numId w:val="137"/>
        </w:numPr>
        <w:tabs>
          <w:tab w:pos="1415" w:val="left" w:leader="none"/>
          <w:tab w:pos="1418" w:val="left" w:leader="none"/>
        </w:tabs>
        <w:spacing w:line="117" w:lineRule="auto" w:before="298" w:after="0"/>
        <w:ind w:left="1418" w:right="135" w:hanging="284"/>
        <w:jc w:val="both"/>
        <w:rPr>
          <w:sz w:val="22"/>
        </w:rPr>
      </w:pPr>
      <w:r>
        <w:rPr>
          <w:sz w:val="22"/>
        </w:rPr>
        <w:t>poškození stavby vlivem nepříznivých účinků podzemních vod nebo dynamickými účinky povodňových průtoků, popřípadě hydrostatickým vztlakem při zaplavení,</w:t>
      </w:r>
    </w:p>
    <w:p>
      <w:pPr>
        <w:pStyle w:val="ListParagraph"/>
        <w:numPr>
          <w:ilvl w:val="1"/>
          <w:numId w:val="137"/>
        </w:numPr>
        <w:tabs>
          <w:tab w:pos="1416" w:val="left" w:leader="none"/>
          <w:tab w:pos="1418" w:val="left" w:leader="none"/>
        </w:tabs>
        <w:spacing w:line="117" w:lineRule="auto" w:before="298" w:after="0"/>
        <w:ind w:left="1418" w:right="137" w:hanging="284"/>
        <w:jc w:val="both"/>
        <w:rPr>
          <w:sz w:val="22"/>
        </w:rPr>
      </w:pPr>
      <w:r>
        <w:rPr>
          <w:sz w:val="22"/>
        </w:rPr>
        <w:t>ohrožení průtočnosti koryt vodních toků, popřípadě údolních profilů mostů a </w:t>
      </w:r>
      <w:r>
        <w:rPr>
          <w:spacing w:val="-2"/>
          <w:sz w:val="22"/>
        </w:rPr>
        <w:t>propustků.</w:t>
      </w:r>
    </w:p>
    <w:p>
      <w:pPr>
        <w:pStyle w:val="ListParagraph"/>
        <w:numPr>
          <w:ilvl w:val="0"/>
          <w:numId w:val="137"/>
        </w:numPr>
        <w:tabs>
          <w:tab w:pos="1416" w:val="left" w:leader="none"/>
          <w:tab w:pos="1418" w:val="left" w:leader="none"/>
        </w:tabs>
        <w:spacing w:line="117" w:lineRule="auto" w:before="297" w:after="0"/>
        <w:ind w:left="1418" w:right="133" w:hanging="567"/>
        <w:jc w:val="both"/>
        <w:rPr>
          <w:sz w:val="22"/>
        </w:rPr>
      </w:pPr>
      <w:r>
        <w:rPr>
          <w:sz w:val="22"/>
        </w:rPr>
        <w:t>Stavby umístěné v dosahu účinků hlubinného dobývání nebo v dosahu seizmických účinků se navrhují též s ohledem na předpokládané deformace základové půdy, způsobené projevy důlní nebo seizmické činnosti na povrchu.</w:t>
      </w:r>
    </w:p>
    <w:p>
      <w:pPr>
        <w:pStyle w:val="Heading4"/>
        <w:spacing w:before="131"/>
      </w:pPr>
      <w:r>
        <w:rPr/>
        <w:t>§</w:t>
      </w:r>
      <w:r>
        <w:rPr>
          <w:spacing w:val="1"/>
        </w:rPr>
        <w:t> </w:t>
      </w:r>
      <w:r>
        <w:rPr>
          <w:spacing w:val="-5"/>
        </w:rPr>
        <w:t>147</w:t>
      </w:r>
    </w:p>
    <w:p>
      <w:pPr>
        <w:pStyle w:val="BodyText"/>
        <w:spacing w:line="437" w:lineRule="exact"/>
        <w:ind w:left="3178" w:firstLine="0"/>
        <w:jc w:val="left"/>
      </w:pPr>
      <w:r>
        <w:rPr>
          <w:spacing w:val="20"/>
        </w:rPr>
        <w:t>Požadavky</w:t>
      </w:r>
      <w:r>
        <w:rPr>
          <w:spacing w:val="50"/>
        </w:rPr>
        <w:t> </w:t>
      </w:r>
      <w:r>
        <w:rPr>
          <w:spacing w:val="11"/>
        </w:rPr>
        <w:t>na</w:t>
      </w:r>
      <w:r>
        <w:rPr>
          <w:spacing w:val="51"/>
        </w:rPr>
        <w:t> </w:t>
      </w:r>
      <w:r>
        <w:rPr>
          <w:spacing w:val="19"/>
        </w:rPr>
        <w:t>požární</w:t>
      </w:r>
      <w:r>
        <w:rPr>
          <w:spacing w:val="52"/>
        </w:rPr>
        <w:t> </w:t>
      </w:r>
      <w:r>
        <w:rPr>
          <w:spacing w:val="18"/>
        </w:rPr>
        <w:t>odolnost</w:t>
      </w:r>
    </w:p>
    <w:p>
      <w:pPr>
        <w:pStyle w:val="BodyText"/>
        <w:spacing w:line="523" w:lineRule="exact"/>
        <w:ind w:left="852" w:firstLine="0"/>
        <w:jc w:val="left"/>
      </w:pPr>
      <w:r>
        <w:rPr/>
        <w:t>Stavba</w:t>
      </w:r>
      <w:r>
        <w:rPr>
          <w:spacing w:val="-7"/>
        </w:rPr>
        <w:t> </w:t>
      </w:r>
      <w:r>
        <w:rPr/>
        <w:t>musí</w:t>
      </w:r>
      <w:r>
        <w:rPr>
          <w:spacing w:val="-6"/>
        </w:rPr>
        <w:t> </w:t>
      </w:r>
      <w:r>
        <w:rPr/>
        <w:t>být</w:t>
      </w:r>
      <w:r>
        <w:rPr>
          <w:spacing w:val="-4"/>
        </w:rPr>
        <w:t> </w:t>
      </w:r>
      <w:r>
        <w:rPr/>
        <w:t>navržena</w:t>
      </w:r>
      <w:r>
        <w:rPr>
          <w:spacing w:val="-4"/>
        </w:rPr>
        <w:t> </w:t>
      </w:r>
      <w:r>
        <w:rPr/>
        <w:t>a</w:t>
      </w:r>
      <w:r>
        <w:rPr>
          <w:spacing w:val="-4"/>
        </w:rPr>
        <w:t> </w:t>
      </w:r>
      <w:r>
        <w:rPr/>
        <w:t>provedena</w:t>
      </w:r>
      <w:r>
        <w:rPr>
          <w:spacing w:val="-8"/>
        </w:rPr>
        <w:t> </w:t>
      </w:r>
      <w:r>
        <w:rPr/>
        <w:t>takovým</w:t>
      </w:r>
      <w:r>
        <w:rPr>
          <w:spacing w:val="-3"/>
        </w:rPr>
        <w:t> </w:t>
      </w:r>
      <w:r>
        <w:rPr/>
        <w:t>způsobem,</w:t>
      </w:r>
      <w:r>
        <w:rPr>
          <w:spacing w:val="-4"/>
        </w:rPr>
        <w:t> </w:t>
      </w:r>
      <w:r>
        <w:rPr/>
        <w:t>aby</w:t>
      </w:r>
      <w:r>
        <w:rPr>
          <w:spacing w:val="-5"/>
        </w:rPr>
        <w:t> </w:t>
      </w:r>
      <w:r>
        <w:rPr/>
        <w:t>v</w:t>
      </w:r>
      <w:r>
        <w:rPr>
          <w:spacing w:val="-6"/>
        </w:rPr>
        <w:t> </w:t>
      </w:r>
      <w:r>
        <w:rPr/>
        <w:t>případě</w:t>
      </w:r>
      <w:r>
        <w:rPr>
          <w:spacing w:val="-3"/>
        </w:rPr>
        <w:t> </w:t>
      </w:r>
      <w:r>
        <w:rPr>
          <w:spacing w:val="-2"/>
        </w:rPr>
        <w:t>požáru</w:t>
      </w:r>
    </w:p>
    <w:p>
      <w:pPr>
        <w:pStyle w:val="ListParagraph"/>
        <w:numPr>
          <w:ilvl w:val="1"/>
          <w:numId w:val="137"/>
        </w:numPr>
        <w:tabs>
          <w:tab w:pos="1417" w:val="left" w:leader="none"/>
        </w:tabs>
        <w:spacing w:line="240" w:lineRule="auto" w:before="22" w:after="0"/>
        <w:ind w:left="1417" w:right="0" w:hanging="282"/>
        <w:jc w:val="left"/>
        <w:rPr>
          <w:sz w:val="22"/>
        </w:rPr>
      </w:pPr>
      <w:r>
        <w:rPr>
          <w:sz w:val="22"/>
        </w:rPr>
        <w:t>byla</w:t>
      </w:r>
      <w:r>
        <w:rPr>
          <w:spacing w:val="-6"/>
          <w:sz w:val="22"/>
        </w:rPr>
        <w:t> </w:t>
      </w:r>
      <w:r>
        <w:rPr>
          <w:sz w:val="22"/>
        </w:rPr>
        <w:t>po</w:t>
      </w:r>
      <w:r>
        <w:rPr>
          <w:spacing w:val="-5"/>
          <w:sz w:val="22"/>
        </w:rPr>
        <w:t> </w:t>
      </w:r>
      <w:r>
        <w:rPr>
          <w:sz w:val="22"/>
        </w:rPr>
        <w:t>určenou</w:t>
      </w:r>
      <w:r>
        <w:rPr>
          <w:spacing w:val="-6"/>
          <w:sz w:val="22"/>
        </w:rPr>
        <w:t> </w:t>
      </w:r>
      <w:r>
        <w:rPr>
          <w:sz w:val="22"/>
        </w:rPr>
        <w:t>dobu</w:t>
      </w:r>
      <w:r>
        <w:rPr>
          <w:spacing w:val="-4"/>
          <w:sz w:val="22"/>
        </w:rPr>
        <w:t> </w:t>
      </w:r>
      <w:r>
        <w:rPr>
          <w:sz w:val="22"/>
        </w:rPr>
        <w:t>zachována</w:t>
      </w:r>
      <w:r>
        <w:rPr>
          <w:spacing w:val="-4"/>
          <w:sz w:val="22"/>
        </w:rPr>
        <w:t> </w:t>
      </w:r>
      <w:r>
        <w:rPr>
          <w:sz w:val="22"/>
        </w:rPr>
        <w:t>nosnost</w:t>
      </w:r>
      <w:r>
        <w:rPr>
          <w:spacing w:val="-4"/>
          <w:sz w:val="22"/>
        </w:rPr>
        <w:t> </w:t>
      </w:r>
      <w:r>
        <w:rPr>
          <w:spacing w:val="-2"/>
          <w:sz w:val="22"/>
        </w:rPr>
        <w:t>konstrukcí,</w:t>
      </w:r>
    </w:p>
    <w:p>
      <w:pPr>
        <w:pStyle w:val="ListParagraph"/>
        <w:numPr>
          <w:ilvl w:val="1"/>
          <w:numId w:val="137"/>
        </w:numPr>
        <w:tabs>
          <w:tab w:pos="1417" w:val="left" w:leader="none"/>
        </w:tabs>
        <w:spacing w:line="240" w:lineRule="auto" w:before="25" w:after="0"/>
        <w:ind w:left="1417" w:right="0" w:hanging="282"/>
        <w:jc w:val="left"/>
        <w:rPr>
          <w:sz w:val="22"/>
        </w:rPr>
      </w:pPr>
      <w:r>
        <w:rPr>
          <w:sz w:val="22"/>
        </w:rPr>
        <w:t>byl</w:t>
      </w:r>
      <w:r>
        <w:rPr>
          <w:spacing w:val="-3"/>
          <w:sz w:val="22"/>
        </w:rPr>
        <w:t> </w:t>
      </w:r>
      <w:r>
        <w:rPr>
          <w:sz w:val="22"/>
        </w:rPr>
        <w:t>uvnitř</w:t>
      </w:r>
      <w:r>
        <w:rPr>
          <w:spacing w:val="-3"/>
          <w:sz w:val="22"/>
        </w:rPr>
        <w:t> </w:t>
      </w:r>
      <w:r>
        <w:rPr>
          <w:sz w:val="22"/>
        </w:rPr>
        <w:t>stavby</w:t>
      </w:r>
      <w:r>
        <w:rPr>
          <w:spacing w:val="-5"/>
          <w:sz w:val="22"/>
        </w:rPr>
        <w:t> </w:t>
      </w:r>
      <w:r>
        <w:rPr>
          <w:sz w:val="22"/>
        </w:rPr>
        <w:t>omezen</w:t>
      </w:r>
      <w:r>
        <w:rPr>
          <w:spacing w:val="-2"/>
          <w:sz w:val="22"/>
        </w:rPr>
        <w:t> </w:t>
      </w:r>
      <w:r>
        <w:rPr>
          <w:sz w:val="22"/>
        </w:rPr>
        <w:t>vznik</w:t>
      </w:r>
      <w:r>
        <w:rPr>
          <w:spacing w:val="-3"/>
          <w:sz w:val="22"/>
        </w:rPr>
        <w:t> </w:t>
      </w:r>
      <w:r>
        <w:rPr>
          <w:sz w:val="22"/>
        </w:rPr>
        <w:t>a</w:t>
      </w:r>
      <w:r>
        <w:rPr>
          <w:spacing w:val="-4"/>
          <w:sz w:val="22"/>
        </w:rPr>
        <w:t> </w:t>
      </w:r>
      <w:r>
        <w:rPr>
          <w:sz w:val="22"/>
        </w:rPr>
        <w:t>šíření</w:t>
      </w:r>
      <w:r>
        <w:rPr>
          <w:spacing w:val="-4"/>
          <w:sz w:val="22"/>
        </w:rPr>
        <w:t> </w:t>
      </w:r>
      <w:r>
        <w:rPr>
          <w:sz w:val="22"/>
        </w:rPr>
        <w:t>ohně</w:t>
      </w:r>
      <w:r>
        <w:rPr>
          <w:spacing w:val="-4"/>
          <w:sz w:val="22"/>
        </w:rPr>
        <w:t> </w:t>
      </w:r>
      <w:r>
        <w:rPr>
          <w:sz w:val="22"/>
        </w:rPr>
        <w:t>a</w:t>
      </w:r>
      <w:r>
        <w:rPr>
          <w:spacing w:val="-3"/>
          <w:sz w:val="22"/>
        </w:rPr>
        <w:t> </w:t>
      </w:r>
      <w:r>
        <w:rPr>
          <w:spacing w:val="-2"/>
          <w:sz w:val="22"/>
        </w:rPr>
        <w:t>kouře,</w:t>
      </w:r>
    </w:p>
    <w:p>
      <w:pPr>
        <w:pStyle w:val="ListParagraph"/>
        <w:spacing w:after="0" w:line="240" w:lineRule="auto"/>
        <w:jc w:val="left"/>
        <w:rPr>
          <w:sz w:val="22"/>
        </w:rPr>
        <w:sectPr>
          <w:pgSz w:w="11910" w:h="16850"/>
          <w:pgMar w:header="708" w:footer="995" w:top="1340" w:bottom="1180" w:left="850" w:right="1559"/>
        </w:sectPr>
      </w:pPr>
    </w:p>
    <w:p>
      <w:pPr>
        <w:pStyle w:val="ListParagraph"/>
        <w:numPr>
          <w:ilvl w:val="1"/>
          <w:numId w:val="137"/>
        </w:numPr>
        <w:tabs>
          <w:tab w:pos="1416" w:val="left" w:leader="none"/>
        </w:tabs>
        <w:spacing w:line="240" w:lineRule="auto" w:before="134" w:after="0"/>
        <w:ind w:left="1416" w:right="0" w:hanging="281"/>
        <w:jc w:val="left"/>
        <w:rPr>
          <w:sz w:val="22"/>
        </w:rPr>
      </w:pPr>
      <w:r>
        <w:rPr>
          <w:sz w:val="22"/>
        </w:rPr>
        <w:t>bylo</w:t>
      </w:r>
      <w:r>
        <w:rPr>
          <w:spacing w:val="-2"/>
          <w:sz w:val="22"/>
        </w:rPr>
        <w:t> </w:t>
      </w:r>
      <w:r>
        <w:rPr>
          <w:sz w:val="22"/>
        </w:rPr>
        <w:t>omezeno</w:t>
      </w:r>
      <w:r>
        <w:rPr>
          <w:spacing w:val="-5"/>
          <w:sz w:val="22"/>
        </w:rPr>
        <w:t> </w:t>
      </w:r>
      <w:r>
        <w:rPr>
          <w:sz w:val="22"/>
        </w:rPr>
        <w:t>šíření</w:t>
      </w:r>
      <w:r>
        <w:rPr>
          <w:spacing w:val="-5"/>
          <w:sz w:val="22"/>
        </w:rPr>
        <w:t> </w:t>
      </w:r>
      <w:r>
        <w:rPr>
          <w:sz w:val="22"/>
        </w:rPr>
        <w:t>požáru</w:t>
      </w:r>
      <w:r>
        <w:rPr>
          <w:spacing w:val="-3"/>
          <w:sz w:val="22"/>
        </w:rPr>
        <w:t> </w:t>
      </w:r>
      <w:r>
        <w:rPr>
          <w:sz w:val="22"/>
        </w:rPr>
        <w:t>na</w:t>
      </w:r>
      <w:r>
        <w:rPr>
          <w:spacing w:val="-5"/>
          <w:sz w:val="22"/>
        </w:rPr>
        <w:t> </w:t>
      </w:r>
      <w:r>
        <w:rPr>
          <w:sz w:val="22"/>
        </w:rPr>
        <w:t>sousední</w:t>
      </w:r>
      <w:r>
        <w:rPr>
          <w:spacing w:val="-4"/>
          <w:sz w:val="22"/>
        </w:rPr>
        <w:t> </w:t>
      </w:r>
      <w:r>
        <w:rPr>
          <w:spacing w:val="-2"/>
          <w:sz w:val="22"/>
        </w:rPr>
        <w:t>stavby,</w:t>
      </w:r>
    </w:p>
    <w:p>
      <w:pPr>
        <w:pStyle w:val="ListParagraph"/>
        <w:numPr>
          <w:ilvl w:val="1"/>
          <w:numId w:val="137"/>
        </w:numPr>
        <w:tabs>
          <w:tab w:pos="1416" w:val="left" w:leader="none"/>
          <w:tab w:pos="1418" w:val="left" w:leader="none"/>
        </w:tabs>
        <w:spacing w:line="117" w:lineRule="auto" w:before="251" w:after="0"/>
        <w:ind w:left="1418" w:right="136" w:hanging="284"/>
        <w:jc w:val="both"/>
        <w:rPr>
          <w:sz w:val="22"/>
        </w:rPr>
      </w:pPr>
      <w:r>
        <w:rPr>
          <w:sz w:val="22"/>
        </w:rPr>
        <w:t>uživatelé mohli stavbu opustit nebo aby mohli být jinými prostředky </w:t>
      </w:r>
      <w:r>
        <w:rPr>
          <w:spacing w:val="-2"/>
          <w:sz w:val="22"/>
        </w:rPr>
        <w:t>zachráněni,</w:t>
      </w:r>
    </w:p>
    <w:p>
      <w:pPr>
        <w:pStyle w:val="ListParagraph"/>
        <w:numPr>
          <w:ilvl w:val="1"/>
          <w:numId w:val="137"/>
        </w:numPr>
        <w:tabs>
          <w:tab w:pos="1417" w:val="left" w:leader="none"/>
        </w:tabs>
        <w:spacing w:line="240" w:lineRule="auto" w:before="71" w:after="0"/>
        <w:ind w:left="1417" w:right="0" w:hanging="282"/>
        <w:jc w:val="left"/>
        <w:rPr>
          <w:sz w:val="22"/>
        </w:rPr>
      </w:pPr>
      <w:r>
        <w:rPr>
          <w:sz w:val="22"/>
        </w:rPr>
        <w:t>byla</w:t>
      </w:r>
      <w:r>
        <w:rPr>
          <w:spacing w:val="-4"/>
          <w:sz w:val="22"/>
        </w:rPr>
        <w:t> </w:t>
      </w:r>
      <w:r>
        <w:rPr>
          <w:sz w:val="22"/>
        </w:rPr>
        <w:t>brána</w:t>
      </w:r>
      <w:r>
        <w:rPr>
          <w:spacing w:val="-4"/>
          <w:sz w:val="22"/>
        </w:rPr>
        <w:t> </w:t>
      </w:r>
      <w:r>
        <w:rPr>
          <w:sz w:val="22"/>
        </w:rPr>
        <w:t>v</w:t>
      </w:r>
      <w:r>
        <w:rPr>
          <w:spacing w:val="-6"/>
          <w:sz w:val="22"/>
        </w:rPr>
        <w:t> </w:t>
      </w:r>
      <w:r>
        <w:rPr>
          <w:sz w:val="22"/>
        </w:rPr>
        <w:t>úvahu</w:t>
      </w:r>
      <w:r>
        <w:rPr>
          <w:spacing w:val="-4"/>
          <w:sz w:val="22"/>
        </w:rPr>
        <w:t> </w:t>
      </w:r>
      <w:r>
        <w:rPr>
          <w:sz w:val="22"/>
        </w:rPr>
        <w:t>bezpečnost</w:t>
      </w:r>
      <w:r>
        <w:rPr>
          <w:spacing w:val="-3"/>
          <w:sz w:val="22"/>
        </w:rPr>
        <w:t> </w:t>
      </w:r>
      <w:r>
        <w:rPr>
          <w:sz w:val="22"/>
        </w:rPr>
        <w:t>záchranných</w:t>
      </w:r>
      <w:r>
        <w:rPr>
          <w:spacing w:val="-5"/>
          <w:sz w:val="22"/>
        </w:rPr>
        <w:t> </w:t>
      </w:r>
      <w:r>
        <w:rPr>
          <w:spacing w:val="-2"/>
          <w:sz w:val="22"/>
        </w:rPr>
        <w:t>jednotek.</w:t>
      </w:r>
    </w:p>
    <w:p>
      <w:pPr>
        <w:pStyle w:val="Heading4"/>
        <w:spacing w:before="81"/>
      </w:pPr>
      <w:r>
        <w:rPr/>
        <w:t>§</w:t>
      </w:r>
      <w:r>
        <w:rPr>
          <w:spacing w:val="1"/>
        </w:rPr>
        <w:t> </w:t>
      </w:r>
      <w:r>
        <w:rPr>
          <w:spacing w:val="-5"/>
        </w:rPr>
        <w:t>148</w:t>
      </w:r>
    </w:p>
    <w:p>
      <w:pPr>
        <w:pStyle w:val="BodyText"/>
        <w:spacing w:line="438" w:lineRule="exact"/>
        <w:ind w:left="1924" w:firstLine="0"/>
      </w:pPr>
      <w:r>
        <w:rPr>
          <w:spacing w:val="20"/>
        </w:rPr>
        <w:t>Požadavky</w:t>
      </w:r>
      <w:r>
        <w:rPr>
          <w:spacing w:val="47"/>
        </w:rPr>
        <w:t> </w:t>
      </w:r>
      <w:r>
        <w:rPr>
          <w:spacing w:val="11"/>
        </w:rPr>
        <w:t>na</w:t>
      </w:r>
      <w:r>
        <w:rPr>
          <w:spacing w:val="50"/>
        </w:rPr>
        <w:t> </w:t>
      </w:r>
      <w:r>
        <w:rPr>
          <w:spacing w:val="19"/>
        </w:rPr>
        <w:t>ochranu</w:t>
      </w:r>
      <w:r>
        <w:rPr>
          <w:spacing w:val="50"/>
        </w:rPr>
        <w:t> </w:t>
      </w:r>
      <w:r>
        <w:rPr>
          <w:spacing w:val="19"/>
        </w:rPr>
        <w:t>zdraví</w:t>
      </w:r>
      <w:r>
        <w:rPr>
          <w:spacing w:val="50"/>
        </w:rPr>
        <w:t> </w:t>
      </w:r>
      <w:r>
        <w:rPr/>
        <w:t>a</w:t>
      </w:r>
      <w:r>
        <w:rPr>
          <w:spacing w:val="46"/>
        </w:rPr>
        <w:t> </w:t>
      </w:r>
      <w:r>
        <w:rPr>
          <w:spacing w:val="20"/>
        </w:rPr>
        <w:t>životního</w:t>
      </w:r>
      <w:r>
        <w:rPr>
          <w:spacing w:val="51"/>
        </w:rPr>
        <w:t> </w:t>
      </w:r>
      <w:r>
        <w:rPr>
          <w:spacing w:val="18"/>
        </w:rPr>
        <w:t>prostředí</w:t>
      </w:r>
    </w:p>
    <w:p>
      <w:pPr>
        <w:pStyle w:val="ListParagraph"/>
        <w:numPr>
          <w:ilvl w:val="0"/>
          <w:numId w:val="138"/>
        </w:numPr>
        <w:tabs>
          <w:tab w:pos="1416" w:val="left" w:leader="none"/>
          <w:tab w:pos="1418" w:val="left" w:leader="none"/>
        </w:tabs>
        <w:spacing w:line="117" w:lineRule="auto" w:before="209" w:after="0"/>
        <w:ind w:left="1418" w:right="133" w:hanging="567"/>
        <w:jc w:val="both"/>
        <w:rPr>
          <w:sz w:val="22"/>
        </w:rPr>
      </w:pPr>
      <w:r>
        <w:rPr>
          <w:sz w:val="22"/>
        </w:rPr>
        <w:t>Stavba musí být navržena a provedena takovým způsobem, aby neohrožovala bezpečnost, život nebo zdraví osob nebo zvířat, aby byl hluk v chráněném prostoru stavby udržován na úrovni, která neohrozí zdraví jejích uživatelů, zaručí noční</w:t>
      </w:r>
      <w:r>
        <w:rPr>
          <w:spacing w:val="-1"/>
          <w:sz w:val="22"/>
        </w:rPr>
        <w:t> </w:t>
      </w:r>
      <w:r>
        <w:rPr>
          <w:sz w:val="22"/>
        </w:rPr>
        <w:t>klid a je vyhovující pro prostředí s pobytem osob nebo zvířat, a to i na sousedních pozemcích a stavbách, ani neměla nepřípustný negativní vliv na kvalitu životního prostředí nebo na klima, a to během výstavby, užívání i odstraňování, zejména následkem</w:t>
      </w:r>
    </w:p>
    <w:p>
      <w:pPr>
        <w:pStyle w:val="ListParagraph"/>
        <w:numPr>
          <w:ilvl w:val="1"/>
          <w:numId w:val="138"/>
        </w:numPr>
        <w:tabs>
          <w:tab w:pos="1417" w:val="left" w:leader="none"/>
        </w:tabs>
        <w:spacing w:line="403" w:lineRule="exact" w:before="66" w:after="0"/>
        <w:ind w:left="1417" w:right="0" w:hanging="282"/>
        <w:jc w:val="both"/>
        <w:rPr>
          <w:sz w:val="22"/>
        </w:rPr>
      </w:pPr>
      <w:r>
        <w:rPr>
          <w:sz w:val="22"/>
        </w:rPr>
        <w:t>nedostatečných</w:t>
      </w:r>
      <w:r>
        <w:rPr>
          <w:spacing w:val="-2"/>
          <w:sz w:val="22"/>
        </w:rPr>
        <w:t> </w:t>
      </w:r>
      <w:r>
        <w:rPr>
          <w:sz w:val="22"/>
        </w:rPr>
        <w:t>tepelně</w:t>
      </w:r>
      <w:r>
        <w:rPr>
          <w:spacing w:val="-2"/>
          <w:sz w:val="22"/>
        </w:rPr>
        <w:t> </w:t>
      </w:r>
      <w:r>
        <w:rPr>
          <w:sz w:val="22"/>
        </w:rPr>
        <w:t>izolačních,</w:t>
      </w:r>
      <w:r>
        <w:rPr>
          <w:spacing w:val="2"/>
          <w:sz w:val="22"/>
        </w:rPr>
        <w:t> </w:t>
      </w:r>
      <w:r>
        <w:rPr>
          <w:sz w:val="22"/>
        </w:rPr>
        <w:t>zvukoizolačních</w:t>
      </w:r>
      <w:r>
        <w:rPr>
          <w:spacing w:val="2"/>
          <w:sz w:val="22"/>
        </w:rPr>
        <w:t> </w:t>
      </w:r>
      <w:r>
        <w:rPr>
          <w:sz w:val="22"/>
        </w:rPr>
        <w:t>nebo světelně</w:t>
      </w:r>
      <w:r>
        <w:rPr>
          <w:spacing w:val="1"/>
          <w:sz w:val="22"/>
        </w:rPr>
        <w:t> </w:t>
      </w:r>
      <w:r>
        <w:rPr>
          <w:spacing w:val="-2"/>
          <w:sz w:val="22"/>
        </w:rPr>
        <w:t>technických</w:t>
      </w:r>
    </w:p>
    <w:p>
      <w:pPr>
        <w:pStyle w:val="BodyText"/>
        <w:spacing w:line="403" w:lineRule="exact"/>
        <w:ind w:firstLine="0"/>
        <w:jc w:val="left"/>
      </w:pPr>
      <w:r>
        <w:rPr>
          <w:spacing w:val="-2"/>
        </w:rPr>
        <w:t>vlastností,</w:t>
      </w:r>
    </w:p>
    <w:p>
      <w:pPr>
        <w:pStyle w:val="ListParagraph"/>
        <w:numPr>
          <w:ilvl w:val="1"/>
          <w:numId w:val="138"/>
        </w:numPr>
        <w:tabs>
          <w:tab w:pos="1416" w:val="left" w:leader="none"/>
          <w:tab w:pos="1418" w:val="left" w:leader="none"/>
        </w:tabs>
        <w:spacing w:line="117" w:lineRule="auto" w:before="249" w:after="0"/>
        <w:ind w:left="1418" w:right="136" w:hanging="284"/>
        <w:jc w:val="both"/>
        <w:rPr>
          <w:sz w:val="22"/>
        </w:rPr>
      </w:pPr>
      <w:r>
        <w:rPr>
          <w:sz w:val="22"/>
        </w:rPr>
        <w:t>uvolňování toxických plynů, nebezpečných látek, těkavých organických sloučenin, skleníkových plynů nebo nebezpečných částic do vnitřního nebo venkovního prostředí,</w:t>
      </w:r>
    </w:p>
    <w:p>
      <w:pPr>
        <w:pStyle w:val="ListParagraph"/>
        <w:numPr>
          <w:ilvl w:val="1"/>
          <w:numId w:val="138"/>
        </w:numPr>
        <w:tabs>
          <w:tab w:pos="1416" w:val="left" w:leader="none"/>
        </w:tabs>
        <w:spacing w:line="403" w:lineRule="exact" w:before="72" w:after="0"/>
        <w:ind w:left="1416" w:right="0" w:hanging="281"/>
        <w:jc w:val="both"/>
        <w:rPr>
          <w:sz w:val="22"/>
        </w:rPr>
      </w:pPr>
      <w:r>
        <w:rPr>
          <w:sz w:val="22"/>
        </w:rPr>
        <w:t>výskytu</w:t>
      </w:r>
      <w:r>
        <w:rPr>
          <w:spacing w:val="59"/>
          <w:sz w:val="22"/>
        </w:rPr>
        <w:t> </w:t>
      </w:r>
      <w:r>
        <w:rPr>
          <w:sz w:val="22"/>
        </w:rPr>
        <w:t>vlhkosti</w:t>
      </w:r>
      <w:r>
        <w:rPr>
          <w:spacing w:val="61"/>
          <w:sz w:val="22"/>
        </w:rPr>
        <w:t> </w:t>
      </w:r>
      <w:r>
        <w:rPr>
          <w:sz w:val="22"/>
        </w:rPr>
        <w:t>ve</w:t>
      </w:r>
      <w:r>
        <w:rPr>
          <w:spacing w:val="61"/>
          <w:sz w:val="22"/>
        </w:rPr>
        <w:t> </w:t>
      </w:r>
      <w:r>
        <w:rPr>
          <w:sz w:val="22"/>
        </w:rPr>
        <w:t>stavebních</w:t>
      </w:r>
      <w:r>
        <w:rPr>
          <w:spacing w:val="61"/>
          <w:sz w:val="22"/>
        </w:rPr>
        <w:t> </w:t>
      </w:r>
      <w:r>
        <w:rPr>
          <w:sz w:val="22"/>
        </w:rPr>
        <w:t>konstrukcích</w:t>
      </w:r>
      <w:r>
        <w:rPr>
          <w:spacing w:val="59"/>
          <w:sz w:val="22"/>
        </w:rPr>
        <w:t> </w:t>
      </w:r>
      <w:r>
        <w:rPr>
          <w:sz w:val="22"/>
        </w:rPr>
        <w:t>nebo</w:t>
      </w:r>
      <w:r>
        <w:rPr>
          <w:spacing w:val="61"/>
          <w:sz w:val="22"/>
        </w:rPr>
        <w:t> </w:t>
      </w:r>
      <w:r>
        <w:rPr>
          <w:sz w:val="22"/>
        </w:rPr>
        <w:t>na</w:t>
      </w:r>
      <w:r>
        <w:rPr>
          <w:spacing w:val="60"/>
          <w:sz w:val="22"/>
        </w:rPr>
        <w:t> </w:t>
      </w:r>
      <w:r>
        <w:rPr>
          <w:sz w:val="22"/>
        </w:rPr>
        <w:t>povrchu</w:t>
      </w:r>
      <w:r>
        <w:rPr>
          <w:spacing w:val="59"/>
          <w:sz w:val="22"/>
        </w:rPr>
        <w:t> </w:t>
      </w:r>
      <w:r>
        <w:rPr>
          <w:spacing w:val="-2"/>
          <w:sz w:val="22"/>
        </w:rPr>
        <w:t>stavebních</w:t>
      </w:r>
    </w:p>
    <w:p>
      <w:pPr>
        <w:pStyle w:val="BodyText"/>
        <w:spacing w:line="403" w:lineRule="exact"/>
        <w:ind w:firstLine="0"/>
      </w:pPr>
      <w:r>
        <w:rPr/>
        <w:t>konstrukcí</w:t>
      </w:r>
      <w:r>
        <w:rPr>
          <w:spacing w:val="-6"/>
        </w:rPr>
        <w:t> </w:t>
      </w:r>
      <w:r>
        <w:rPr/>
        <w:t>uvnitř</w:t>
      </w:r>
      <w:r>
        <w:rPr>
          <w:spacing w:val="-5"/>
        </w:rPr>
        <w:t> </w:t>
      </w:r>
      <w:r>
        <w:rPr>
          <w:spacing w:val="-2"/>
        </w:rPr>
        <w:t>staveb,</w:t>
      </w:r>
    </w:p>
    <w:p>
      <w:pPr>
        <w:pStyle w:val="ListParagraph"/>
        <w:numPr>
          <w:ilvl w:val="1"/>
          <w:numId w:val="138"/>
        </w:numPr>
        <w:tabs>
          <w:tab w:pos="1417" w:val="left" w:leader="none"/>
        </w:tabs>
        <w:spacing w:line="240" w:lineRule="auto" w:before="23" w:after="0"/>
        <w:ind w:left="1417" w:right="0" w:hanging="282"/>
        <w:jc w:val="left"/>
        <w:rPr>
          <w:sz w:val="22"/>
        </w:rPr>
      </w:pPr>
      <w:r>
        <w:rPr>
          <w:sz w:val="22"/>
        </w:rPr>
        <w:t>emisí</w:t>
      </w:r>
      <w:r>
        <w:rPr>
          <w:spacing w:val="-6"/>
          <w:sz w:val="22"/>
        </w:rPr>
        <w:t> </w:t>
      </w:r>
      <w:r>
        <w:rPr>
          <w:sz w:val="22"/>
        </w:rPr>
        <w:t>nebezpečného</w:t>
      </w:r>
      <w:r>
        <w:rPr>
          <w:spacing w:val="-6"/>
          <w:sz w:val="22"/>
        </w:rPr>
        <w:t> </w:t>
      </w:r>
      <w:r>
        <w:rPr>
          <w:spacing w:val="-2"/>
          <w:sz w:val="22"/>
        </w:rPr>
        <w:t>záření,</w:t>
      </w:r>
    </w:p>
    <w:p>
      <w:pPr>
        <w:pStyle w:val="ListParagraph"/>
        <w:numPr>
          <w:ilvl w:val="1"/>
          <w:numId w:val="138"/>
        </w:numPr>
        <w:tabs>
          <w:tab w:pos="1417" w:val="left" w:leader="none"/>
        </w:tabs>
        <w:spacing w:line="240" w:lineRule="auto" w:before="24" w:after="0"/>
        <w:ind w:left="1417" w:right="0" w:hanging="282"/>
        <w:jc w:val="left"/>
        <w:rPr>
          <w:sz w:val="22"/>
        </w:rPr>
      </w:pPr>
      <w:r>
        <w:rPr>
          <w:sz w:val="22"/>
        </w:rPr>
        <w:t>uvolňování</w:t>
      </w:r>
      <w:r>
        <w:rPr>
          <w:spacing w:val="-7"/>
          <w:sz w:val="22"/>
        </w:rPr>
        <w:t> </w:t>
      </w:r>
      <w:r>
        <w:rPr>
          <w:sz w:val="22"/>
        </w:rPr>
        <w:t>nebezpečných</w:t>
      </w:r>
      <w:r>
        <w:rPr>
          <w:spacing w:val="-5"/>
          <w:sz w:val="22"/>
        </w:rPr>
        <w:t> </w:t>
      </w:r>
      <w:r>
        <w:rPr>
          <w:sz w:val="22"/>
        </w:rPr>
        <w:t>látek</w:t>
      </w:r>
      <w:r>
        <w:rPr>
          <w:spacing w:val="-7"/>
          <w:sz w:val="22"/>
        </w:rPr>
        <w:t> </w:t>
      </w:r>
      <w:r>
        <w:rPr>
          <w:sz w:val="22"/>
        </w:rPr>
        <w:t>do</w:t>
      </w:r>
      <w:r>
        <w:rPr>
          <w:spacing w:val="-4"/>
          <w:sz w:val="22"/>
        </w:rPr>
        <w:t> </w:t>
      </w:r>
      <w:r>
        <w:rPr>
          <w:sz w:val="22"/>
        </w:rPr>
        <w:t>vody</w:t>
      </w:r>
      <w:r>
        <w:rPr>
          <w:spacing w:val="-5"/>
          <w:sz w:val="22"/>
        </w:rPr>
        <w:t> </w:t>
      </w:r>
      <w:r>
        <w:rPr>
          <w:sz w:val="22"/>
        </w:rPr>
        <w:t>nebo</w:t>
      </w:r>
      <w:r>
        <w:rPr>
          <w:spacing w:val="-7"/>
          <w:sz w:val="22"/>
        </w:rPr>
        <w:t> </w:t>
      </w:r>
      <w:r>
        <w:rPr>
          <w:spacing w:val="-4"/>
          <w:sz w:val="22"/>
        </w:rPr>
        <w:t>půdy,</w:t>
      </w:r>
    </w:p>
    <w:p>
      <w:pPr>
        <w:pStyle w:val="ListParagraph"/>
        <w:numPr>
          <w:ilvl w:val="1"/>
          <w:numId w:val="138"/>
        </w:numPr>
        <w:tabs>
          <w:tab w:pos="1416" w:val="left" w:leader="none"/>
        </w:tabs>
        <w:spacing w:line="240" w:lineRule="auto" w:before="23" w:after="0"/>
        <w:ind w:left="1416" w:right="0" w:hanging="281"/>
        <w:jc w:val="left"/>
        <w:rPr>
          <w:sz w:val="22"/>
        </w:rPr>
      </w:pPr>
      <w:r>
        <w:rPr>
          <w:sz w:val="22"/>
        </w:rPr>
        <w:t>vypouštění</w:t>
      </w:r>
      <w:r>
        <w:rPr>
          <w:spacing w:val="-6"/>
          <w:sz w:val="22"/>
        </w:rPr>
        <w:t> </w:t>
      </w:r>
      <w:r>
        <w:rPr>
          <w:sz w:val="22"/>
        </w:rPr>
        <w:t>odpadních</w:t>
      </w:r>
      <w:r>
        <w:rPr>
          <w:spacing w:val="-6"/>
          <w:sz w:val="22"/>
        </w:rPr>
        <w:t> </w:t>
      </w:r>
      <w:r>
        <w:rPr>
          <w:sz w:val="22"/>
        </w:rPr>
        <w:t>vod,</w:t>
      </w:r>
      <w:r>
        <w:rPr>
          <w:spacing w:val="-4"/>
          <w:sz w:val="22"/>
        </w:rPr>
        <w:t> </w:t>
      </w:r>
      <w:r>
        <w:rPr>
          <w:sz w:val="22"/>
        </w:rPr>
        <w:t>emisí</w:t>
      </w:r>
      <w:r>
        <w:rPr>
          <w:spacing w:val="-6"/>
          <w:sz w:val="22"/>
        </w:rPr>
        <w:t> </w:t>
      </w:r>
      <w:r>
        <w:rPr>
          <w:sz w:val="22"/>
        </w:rPr>
        <w:t>odpadních</w:t>
      </w:r>
      <w:r>
        <w:rPr>
          <w:spacing w:val="-6"/>
          <w:sz w:val="22"/>
        </w:rPr>
        <w:t> </w:t>
      </w:r>
      <w:r>
        <w:rPr>
          <w:sz w:val="22"/>
        </w:rPr>
        <w:t>plynů,</w:t>
      </w:r>
      <w:r>
        <w:rPr>
          <w:spacing w:val="-2"/>
          <w:sz w:val="22"/>
        </w:rPr>
        <w:t> </w:t>
      </w:r>
      <w:r>
        <w:rPr>
          <w:spacing w:val="-4"/>
          <w:sz w:val="22"/>
        </w:rPr>
        <w:t>nebo</w:t>
      </w:r>
    </w:p>
    <w:p>
      <w:pPr>
        <w:pStyle w:val="ListParagraph"/>
        <w:numPr>
          <w:ilvl w:val="1"/>
          <w:numId w:val="138"/>
        </w:numPr>
        <w:tabs>
          <w:tab w:pos="1416" w:val="left" w:leader="none"/>
          <w:tab w:pos="1418" w:val="left" w:leader="none"/>
        </w:tabs>
        <w:spacing w:line="117" w:lineRule="auto" w:before="249" w:after="0"/>
        <w:ind w:left="1418" w:right="138" w:hanging="284"/>
        <w:jc w:val="both"/>
        <w:rPr>
          <w:sz w:val="22"/>
        </w:rPr>
      </w:pPr>
      <w:r>
        <w:rPr>
          <w:sz w:val="22"/>
        </w:rPr>
        <w:t>narušení podloží s následkem trvalé změny proudění podzemních vod nebo jiným nepřípustným dopadem na úroveň hladiny podzemní vody.</w:t>
      </w:r>
    </w:p>
    <w:p>
      <w:pPr>
        <w:pStyle w:val="ListParagraph"/>
        <w:numPr>
          <w:ilvl w:val="0"/>
          <w:numId w:val="138"/>
        </w:numPr>
        <w:tabs>
          <w:tab w:pos="1418" w:val="left" w:leader="none"/>
        </w:tabs>
        <w:spacing w:line="240" w:lineRule="auto" w:before="71" w:after="0"/>
        <w:ind w:left="1418" w:right="0" w:hanging="566"/>
        <w:jc w:val="left"/>
        <w:rPr>
          <w:sz w:val="22"/>
        </w:rPr>
      </w:pPr>
      <w:r>
        <w:rPr>
          <w:sz w:val="22"/>
        </w:rPr>
        <w:t>Stavba</w:t>
      </w:r>
      <w:r>
        <w:rPr>
          <w:spacing w:val="-8"/>
          <w:sz w:val="22"/>
        </w:rPr>
        <w:t> </w:t>
      </w:r>
      <w:r>
        <w:rPr>
          <w:sz w:val="22"/>
        </w:rPr>
        <w:t>musí</w:t>
      </w:r>
      <w:r>
        <w:rPr>
          <w:spacing w:val="-7"/>
          <w:sz w:val="22"/>
        </w:rPr>
        <w:t> </w:t>
      </w:r>
      <w:r>
        <w:rPr>
          <w:sz w:val="22"/>
        </w:rPr>
        <w:t>být</w:t>
      </w:r>
      <w:r>
        <w:rPr>
          <w:spacing w:val="-4"/>
          <w:sz w:val="22"/>
        </w:rPr>
        <w:t> </w:t>
      </w:r>
      <w:r>
        <w:rPr>
          <w:sz w:val="22"/>
        </w:rPr>
        <w:t>navržena</w:t>
      </w:r>
      <w:r>
        <w:rPr>
          <w:spacing w:val="-5"/>
          <w:sz w:val="22"/>
        </w:rPr>
        <w:t> </w:t>
      </w:r>
      <w:r>
        <w:rPr>
          <w:sz w:val="22"/>
        </w:rPr>
        <w:t>a</w:t>
      </w:r>
      <w:r>
        <w:rPr>
          <w:spacing w:val="-5"/>
          <w:sz w:val="22"/>
        </w:rPr>
        <w:t> </w:t>
      </w:r>
      <w:r>
        <w:rPr>
          <w:sz w:val="22"/>
        </w:rPr>
        <w:t>provedena</w:t>
      </w:r>
      <w:r>
        <w:rPr>
          <w:spacing w:val="-8"/>
          <w:sz w:val="22"/>
        </w:rPr>
        <w:t> </w:t>
      </w:r>
      <w:r>
        <w:rPr>
          <w:sz w:val="22"/>
        </w:rPr>
        <w:t>takovým</w:t>
      </w:r>
      <w:r>
        <w:rPr>
          <w:spacing w:val="-4"/>
          <w:sz w:val="22"/>
        </w:rPr>
        <w:t> </w:t>
      </w:r>
      <w:r>
        <w:rPr>
          <w:sz w:val="22"/>
        </w:rPr>
        <w:t>způsobem,</w:t>
      </w:r>
      <w:r>
        <w:rPr>
          <w:spacing w:val="-5"/>
          <w:sz w:val="22"/>
        </w:rPr>
        <w:t> </w:t>
      </w:r>
      <w:r>
        <w:rPr>
          <w:sz w:val="22"/>
        </w:rPr>
        <w:t>aby</w:t>
      </w:r>
      <w:r>
        <w:rPr>
          <w:spacing w:val="-5"/>
          <w:sz w:val="22"/>
        </w:rPr>
        <w:t> </w:t>
      </w:r>
      <w:r>
        <w:rPr>
          <w:spacing w:val="-2"/>
          <w:sz w:val="22"/>
        </w:rPr>
        <w:t>nezpůsobila</w:t>
      </w:r>
    </w:p>
    <w:p>
      <w:pPr>
        <w:pStyle w:val="ListParagraph"/>
        <w:numPr>
          <w:ilvl w:val="1"/>
          <w:numId w:val="138"/>
        </w:numPr>
        <w:tabs>
          <w:tab w:pos="1416" w:val="left" w:leader="none"/>
          <w:tab w:pos="1418" w:val="left" w:leader="none"/>
        </w:tabs>
        <w:spacing w:line="117" w:lineRule="auto" w:before="251" w:after="0"/>
        <w:ind w:left="1418" w:right="137" w:hanging="284"/>
        <w:jc w:val="both"/>
        <w:rPr>
          <w:sz w:val="22"/>
        </w:rPr>
      </w:pPr>
      <w:r>
        <w:rPr>
          <w:sz w:val="22"/>
        </w:rPr>
        <w:t>nadměrný úhyn rostlin a zranění nebo úhyn živočichů nebo ničení jejich biotopů, nebo</w:t>
      </w:r>
    </w:p>
    <w:p>
      <w:pPr>
        <w:pStyle w:val="ListParagraph"/>
        <w:numPr>
          <w:ilvl w:val="1"/>
          <w:numId w:val="138"/>
        </w:numPr>
        <w:tabs>
          <w:tab w:pos="1417" w:val="left" w:leader="none"/>
        </w:tabs>
        <w:spacing w:line="240" w:lineRule="auto" w:before="71" w:after="0"/>
        <w:ind w:left="1417" w:right="0" w:hanging="282"/>
        <w:jc w:val="left"/>
        <w:rPr>
          <w:sz w:val="22"/>
        </w:rPr>
      </w:pPr>
      <w:r>
        <w:rPr>
          <w:sz w:val="22"/>
        </w:rPr>
        <w:t>zhoršení</w:t>
      </w:r>
      <w:r>
        <w:rPr>
          <w:spacing w:val="-7"/>
          <w:sz w:val="22"/>
        </w:rPr>
        <w:t> </w:t>
      </w:r>
      <w:r>
        <w:rPr>
          <w:sz w:val="22"/>
        </w:rPr>
        <w:t>prostupnosti</w:t>
      </w:r>
      <w:r>
        <w:rPr>
          <w:spacing w:val="-4"/>
          <w:sz w:val="22"/>
        </w:rPr>
        <w:t> </w:t>
      </w:r>
      <w:r>
        <w:rPr>
          <w:sz w:val="22"/>
        </w:rPr>
        <w:t>krajiny</w:t>
      </w:r>
      <w:r>
        <w:rPr>
          <w:spacing w:val="-3"/>
          <w:sz w:val="22"/>
        </w:rPr>
        <w:t> </w:t>
      </w:r>
      <w:r>
        <w:rPr>
          <w:sz w:val="22"/>
        </w:rPr>
        <w:t>pro</w:t>
      </w:r>
      <w:r>
        <w:rPr>
          <w:spacing w:val="-4"/>
          <w:sz w:val="22"/>
        </w:rPr>
        <w:t> </w:t>
      </w:r>
      <w:r>
        <w:rPr>
          <w:sz w:val="22"/>
        </w:rPr>
        <w:t>volně</w:t>
      </w:r>
      <w:r>
        <w:rPr>
          <w:spacing w:val="-5"/>
          <w:sz w:val="22"/>
        </w:rPr>
        <w:t> </w:t>
      </w:r>
      <w:r>
        <w:rPr>
          <w:sz w:val="22"/>
        </w:rPr>
        <w:t>žijící</w:t>
      </w:r>
      <w:r>
        <w:rPr>
          <w:spacing w:val="-3"/>
          <w:sz w:val="22"/>
        </w:rPr>
        <w:t> </w:t>
      </w:r>
      <w:r>
        <w:rPr>
          <w:spacing w:val="-2"/>
          <w:sz w:val="22"/>
        </w:rPr>
        <w:t>živočichy.</w:t>
      </w:r>
    </w:p>
    <w:p>
      <w:pPr>
        <w:pStyle w:val="ListParagraph"/>
        <w:spacing w:after="0" w:line="240" w:lineRule="auto"/>
        <w:jc w:val="left"/>
        <w:rPr>
          <w:sz w:val="22"/>
        </w:rPr>
        <w:sectPr>
          <w:pgSz w:w="11910" w:h="16850"/>
          <w:pgMar w:header="708" w:footer="995" w:top="1340" w:bottom="1180" w:left="850" w:right="1559"/>
        </w:sectPr>
      </w:pPr>
    </w:p>
    <w:p>
      <w:pPr>
        <w:pStyle w:val="Heading4"/>
        <w:spacing w:line="604" w:lineRule="exact" w:before="313"/>
      </w:pPr>
      <w:r>
        <w:rPr/>
        <w:t>§</w:t>
      </w:r>
      <w:r>
        <w:rPr>
          <w:spacing w:val="1"/>
        </w:rPr>
        <w:t> </w:t>
      </w:r>
      <w:r>
        <w:rPr>
          <w:spacing w:val="-5"/>
        </w:rPr>
        <w:t>149</w:t>
      </w:r>
    </w:p>
    <w:p>
      <w:pPr>
        <w:pStyle w:val="BodyText"/>
        <w:spacing w:line="438" w:lineRule="exact"/>
        <w:ind w:left="1653" w:firstLine="0"/>
        <w:jc w:val="left"/>
      </w:pPr>
      <w:r>
        <w:rPr>
          <w:spacing w:val="20"/>
        </w:rPr>
        <w:t>Požadavky</w:t>
      </w:r>
      <w:r>
        <w:rPr>
          <w:spacing w:val="49"/>
        </w:rPr>
        <w:t> </w:t>
      </w:r>
      <w:r>
        <w:rPr>
          <w:spacing w:val="11"/>
        </w:rPr>
        <w:t>na</w:t>
      </w:r>
      <w:r>
        <w:rPr>
          <w:spacing w:val="51"/>
        </w:rPr>
        <w:t> </w:t>
      </w:r>
      <w:r>
        <w:rPr>
          <w:spacing w:val="20"/>
        </w:rPr>
        <w:t>bezpečnost</w:t>
      </w:r>
      <w:r>
        <w:rPr>
          <w:spacing w:val="49"/>
        </w:rPr>
        <w:t> </w:t>
      </w:r>
      <w:r>
        <w:rPr>
          <w:spacing w:val="16"/>
        </w:rPr>
        <w:t>při</w:t>
      </w:r>
      <w:r>
        <w:rPr>
          <w:spacing w:val="48"/>
        </w:rPr>
        <w:t> </w:t>
      </w:r>
      <w:r>
        <w:rPr>
          <w:spacing w:val="20"/>
        </w:rPr>
        <w:t>užívání,</w:t>
      </w:r>
      <w:r>
        <w:rPr>
          <w:spacing w:val="50"/>
        </w:rPr>
        <w:t> </w:t>
      </w:r>
      <w:r>
        <w:rPr>
          <w:spacing w:val="19"/>
        </w:rPr>
        <w:t>provozu</w:t>
      </w:r>
      <w:r>
        <w:rPr>
          <w:spacing w:val="51"/>
        </w:rPr>
        <w:t> </w:t>
      </w:r>
      <w:r>
        <w:rPr/>
        <w:t>a</w:t>
      </w:r>
      <w:r>
        <w:rPr>
          <w:spacing w:val="51"/>
        </w:rPr>
        <w:t> </w:t>
      </w:r>
      <w:r>
        <w:rPr>
          <w:spacing w:val="17"/>
        </w:rPr>
        <w:t>údržbě</w:t>
      </w:r>
    </w:p>
    <w:p>
      <w:pPr>
        <w:pStyle w:val="BodyText"/>
        <w:spacing w:line="117" w:lineRule="auto" w:before="207"/>
        <w:ind w:left="852" w:right="139" w:firstLine="0"/>
      </w:pPr>
      <w:r>
        <w:rPr/>
        <w:t>Stavba musí být navržena a provedena takovým způsobem, aby při jejím užívání, údržbě nebo provozu</w:t>
      </w:r>
    </w:p>
    <w:p>
      <w:pPr>
        <w:pStyle w:val="ListParagraph"/>
        <w:numPr>
          <w:ilvl w:val="0"/>
          <w:numId w:val="139"/>
        </w:numPr>
        <w:tabs>
          <w:tab w:pos="282" w:val="left" w:leader="none"/>
        </w:tabs>
        <w:spacing w:line="240" w:lineRule="auto" w:before="71" w:after="0"/>
        <w:ind w:left="282" w:right="1187" w:hanging="282"/>
        <w:jc w:val="right"/>
        <w:rPr>
          <w:sz w:val="22"/>
        </w:rPr>
      </w:pPr>
      <w:r>
        <w:rPr>
          <w:sz w:val="22"/>
        </w:rPr>
        <w:t>nevznikalo</w:t>
      </w:r>
      <w:r>
        <w:rPr>
          <w:spacing w:val="-6"/>
          <w:sz w:val="22"/>
        </w:rPr>
        <w:t> </w:t>
      </w:r>
      <w:r>
        <w:rPr>
          <w:sz w:val="22"/>
        </w:rPr>
        <w:t>nebezpečí</w:t>
      </w:r>
      <w:r>
        <w:rPr>
          <w:spacing w:val="-5"/>
          <w:sz w:val="22"/>
        </w:rPr>
        <w:t> </w:t>
      </w:r>
      <w:r>
        <w:rPr>
          <w:sz w:val="22"/>
        </w:rPr>
        <w:t>nehod</w:t>
      </w:r>
      <w:r>
        <w:rPr>
          <w:spacing w:val="-6"/>
          <w:sz w:val="22"/>
        </w:rPr>
        <w:t> </w:t>
      </w:r>
      <w:r>
        <w:rPr>
          <w:sz w:val="22"/>
        </w:rPr>
        <w:t>nebo</w:t>
      </w:r>
      <w:r>
        <w:rPr>
          <w:spacing w:val="-5"/>
          <w:sz w:val="22"/>
        </w:rPr>
        <w:t> </w:t>
      </w:r>
      <w:r>
        <w:rPr>
          <w:sz w:val="22"/>
        </w:rPr>
        <w:t>poškození</w:t>
      </w:r>
      <w:r>
        <w:rPr>
          <w:spacing w:val="-7"/>
          <w:sz w:val="22"/>
        </w:rPr>
        <w:t> </w:t>
      </w:r>
      <w:r>
        <w:rPr>
          <w:sz w:val="22"/>
        </w:rPr>
        <w:t>zdraví</w:t>
      </w:r>
      <w:r>
        <w:rPr>
          <w:spacing w:val="-5"/>
          <w:sz w:val="22"/>
        </w:rPr>
        <w:t> </w:t>
      </w:r>
      <w:r>
        <w:rPr>
          <w:sz w:val="22"/>
        </w:rPr>
        <w:t>osob</w:t>
      </w:r>
      <w:r>
        <w:rPr>
          <w:spacing w:val="-6"/>
          <w:sz w:val="22"/>
        </w:rPr>
        <w:t> </w:t>
      </w:r>
      <w:r>
        <w:rPr>
          <w:sz w:val="22"/>
        </w:rPr>
        <w:t>nebo</w:t>
      </w:r>
      <w:r>
        <w:rPr>
          <w:spacing w:val="-4"/>
          <w:sz w:val="22"/>
        </w:rPr>
        <w:t> </w:t>
      </w:r>
      <w:r>
        <w:rPr>
          <w:spacing w:val="-2"/>
          <w:sz w:val="22"/>
        </w:rPr>
        <w:t>zvířat,</w:t>
      </w:r>
    </w:p>
    <w:p>
      <w:pPr>
        <w:pStyle w:val="ListParagraph"/>
        <w:numPr>
          <w:ilvl w:val="0"/>
          <w:numId w:val="139"/>
        </w:numPr>
        <w:tabs>
          <w:tab w:pos="1416" w:val="left" w:leader="none"/>
          <w:tab w:pos="1418" w:val="left" w:leader="none"/>
        </w:tabs>
        <w:spacing w:line="117" w:lineRule="auto" w:before="249" w:after="0"/>
        <w:ind w:left="1418" w:right="138" w:hanging="284"/>
        <w:jc w:val="left"/>
        <w:rPr>
          <w:sz w:val="22"/>
        </w:rPr>
      </w:pPr>
      <w:r>
        <w:rPr>
          <w:sz w:val="22"/>
        </w:rPr>
        <w:t>byla</w:t>
      </w:r>
      <w:r>
        <w:rPr>
          <w:spacing w:val="33"/>
          <w:sz w:val="22"/>
        </w:rPr>
        <w:t> </w:t>
      </w:r>
      <w:r>
        <w:rPr>
          <w:sz w:val="22"/>
        </w:rPr>
        <w:t>zohledněna</w:t>
      </w:r>
      <w:r>
        <w:rPr>
          <w:spacing w:val="30"/>
          <w:sz w:val="22"/>
        </w:rPr>
        <w:t> </w:t>
      </w:r>
      <w:r>
        <w:rPr>
          <w:sz w:val="22"/>
        </w:rPr>
        <w:t>přístupnost</w:t>
      </w:r>
      <w:r>
        <w:rPr>
          <w:spacing w:val="31"/>
          <w:sz w:val="22"/>
        </w:rPr>
        <w:t> </w:t>
      </w:r>
      <w:r>
        <w:rPr>
          <w:sz w:val="22"/>
        </w:rPr>
        <w:t>pro</w:t>
      </w:r>
      <w:r>
        <w:rPr>
          <w:spacing w:val="31"/>
          <w:sz w:val="22"/>
        </w:rPr>
        <w:t> </w:t>
      </w:r>
      <w:r>
        <w:rPr>
          <w:sz w:val="22"/>
        </w:rPr>
        <w:t>osoby</w:t>
      </w:r>
      <w:r>
        <w:rPr>
          <w:spacing w:val="30"/>
          <w:sz w:val="22"/>
        </w:rPr>
        <w:t> </w:t>
      </w:r>
      <w:r>
        <w:rPr>
          <w:sz w:val="22"/>
        </w:rPr>
        <w:t>s</w:t>
      </w:r>
      <w:r>
        <w:rPr>
          <w:spacing w:val="32"/>
          <w:sz w:val="22"/>
        </w:rPr>
        <w:t> </w:t>
      </w:r>
      <w:r>
        <w:rPr>
          <w:sz w:val="22"/>
        </w:rPr>
        <w:t>omezenou</w:t>
      </w:r>
      <w:r>
        <w:rPr>
          <w:spacing w:val="33"/>
          <w:sz w:val="22"/>
        </w:rPr>
        <w:t> </w:t>
      </w:r>
      <w:r>
        <w:rPr>
          <w:sz w:val="22"/>
        </w:rPr>
        <w:t>schopností</w:t>
      </w:r>
      <w:r>
        <w:rPr>
          <w:spacing w:val="32"/>
          <w:sz w:val="22"/>
        </w:rPr>
        <w:t> </w:t>
      </w:r>
      <w:r>
        <w:rPr>
          <w:sz w:val="22"/>
        </w:rPr>
        <w:t>pohybu</w:t>
      </w:r>
      <w:r>
        <w:rPr>
          <w:spacing w:val="33"/>
          <w:sz w:val="22"/>
        </w:rPr>
        <w:t> </w:t>
      </w:r>
      <w:r>
        <w:rPr>
          <w:sz w:val="22"/>
        </w:rPr>
        <w:t>nebo orientace, zejména u</w:t>
      </w:r>
    </w:p>
    <w:p>
      <w:pPr>
        <w:pStyle w:val="ListParagraph"/>
        <w:numPr>
          <w:ilvl w:val="1"/>
          <w:numId w:val="139"/>
        </w:numPr>
        <w:tabs>
          <w:tab w:pos="395" w:val="left" w:leader="none"/>
        </w:tabs>
        <w:spacing w:line="240" w:lineRule="auto" w:before="73" w:after="0"/>
        <w:ind w:left="395" w:right="1131" w:hanging="395"/>
        <w:jc w:val="right"/>
        <w:rPr>
          <w:sz w:val="22"/>
        </w:rPr>
      </w:pPr>
      <w:r>
        <w:rPr>
          <w:sz w:val="22"/>
        </w:rPr>
        <w:t>staveb</w:t>
      </w:r>
      <w:r>
        <w:rPr>
          <w:spacing w:val="-8"/>
          <w:sz w:val="22"/>
        </w:rPr>
        <w:t> </w:t>
      </w:r>
      <w:r>
        <w:rPr>
          <w:sz w:val="22"/>
        </w:rPr>
        <w:t>pozemních</w:t>
      </w:r>
      <w:r>
        <w:rPr>
          <w:spacing w:val="-6"/>
          <w:sz w:val="22"/>
        </w:rPr>
        <w:t> </w:t>
      </w:r>
      <w:r>
        <w:rPr>
          <w:sz w:val="22"/>
        </w:rPr>
        <w:t>komunikací</w:t>
      </w:r>
      <w:r>
        <w:rPr>
          <w:spacing w:val="-4"/>
          <w:sz w:val="22"/>
        </w:rPr>
        <w:t> </w:t>
      </w:r>
      <w:r>
        <w:rPr>
          <w:sz w:val="22"/>
        </w:rPr>
        <w:t>a</w:t>
      </w:r>
      <w:r>
        <w:rPr>
          <w:spacing w:val="-4"/>
          <w:sz w:val="22"/>
        </w:rPr>
        <w:t> </w:t>
      </w:r>
      <w:r>
        <w:rPr>
          <w:sz w:val="22"/>
        </w:rPr>
        <w:t>veřejných</w:t>
      </w:r>
      <w:r>
        <w:rPr>
          <w:spacing w:val="-3"/>
          <w:sz w:val="22"/>
        </w:rPr>
        <w:t> </w:t>
      </w:r>
      <w:r>
        <w:rPr>
          <w:spacing w:val="-2"/>
          <w:sz w:val="22"/>
        </w:rPr>
        <w:t>prostranství</w:t>
      </w:r>
      <w:r>
        <w:rPr>
          <w:color w:val="00AF50"/>
          <w:spacing w:val="-2"/>
          <w:position w:val="6"/>
          <w:sz w:val="14"/>
        </w:rPr>
        <w:t>32)</w:t>
      </w:r>
      <w:r>
        <w:rPr>
          <w:spacing w:val="-2"/>
          <w:sz w:val="22"/>
        </w:rPr>
        <w:t>,</w:t>
      </w:r>
    </w:p>
    <w:p>
      <w:pPr>
        <w:pStyle w:val="ListParagraph"/>
        <w:numPr>
          <w:ilvl w:val="1"/>
          <w:numId w:val="139"/>
        </w:numPr>
        <w:tabs>
          <w:tab w:pos="2494" w:val="left" w:leader="none"/>
          <w:tab w:pos="2496" w:val="left" w:leader="none"/>
        </w:tabs>
        <w:spacing w:line="117" w:lineRule="auto" w:before="249" w:after="0"/>
        <w:ind w:left="2496" w:right="136" w:hanging="396"/>
        <w:jc w:val="both"/>
        <w:rPr>
          <w:sz w:val="22"/>
        </w:rPr>
      </w:pPr>
      <w:r>
        <w:rPr>
          <w:sz w:val="22"/>
        </w:rPr>
        <w:t>staveb občanského vybavení v částech určených pro užívání </w:t>
      </w:r>
      <w:r>
        <w:rPr>
          <w:spacing w:val="-2"/>
          <w:sz w:val="22"/>
        </w:rPr>
        <w:t>veřejností,</w:t>
      </w:r>
    </w:p>
    <w:p>
      <w:pPr>
        <w:pStyle w:val="ListParagraph"/>
        <w:numPr>
          <w:ilvl w:val="1"/>
          <w:numId w:val="139"/>
        </w:numPr>
        <w:tabs>
          <w:tab w:pos="2495" w:val="left" w:leader="none"/>
        </w:tabs>
        <w:spacing w:line="240" w:lineRule="auto" w:before="71" w:after="0"/>
        <w:ind w:left="2495" w:right="0" w:hanging="395"/>
        <w:jc w:val="left"/>
        <w:rPr>
          <w:sz w:val="22"/>
        </w:rPr>
      </w:pPr>
      <w:r>
        <w:rPr>
          <w:sz w:val="22"/>
        </w:rPr>
        <w:t>společných</w:t>
      </w:r>
      <w:r>
        <w:rPr>
          <w:spacing w:val="-9"/>
          <w:sz w:val="22"/>
        </w:rPr>
        <w:t> </w:t>
      </w:r>
      <w:r>
        <w:rPr>
          <w:sz w:val="22"/>
        </w:rPr>
        <w:t>prostor</w:t>
      </w:r>
      <w:r>
        <w:rPr>
          <w:spacing w:val="-5"/>
          <w:sz w:val="22"/>
        </w:rPr>
        <w:t> </w:t>
      </w:r>
      <w:r>
        <w:rPr>
          <w:sz w:val="22"/>
        </w:rPr>
        <w:t>a</w:t>
      </w:r>
      <w:r>
        <w:rPr>
          <w:spacing w:val="-7"/>
          <w:sz w:val="22"/>
        </w:rPr>
        <w:t> </w:t>
      </w:r>
      <w:r>
        <w:rPr>
          <w:sz w:val="22"/>
        </w:rPr>
        <w:t>domovního</w:t>
      </w:r>
      <w:r>
        <w:rPr>
          <w:spacing w:val="-4"/>
          <w:sz w:val="22"/>
        </w:rPr>
        <w:t> </w:t>
      </w:r>
      <w:r>
        <w:rPr>
          <w:sz w:val="22"/>
        </w:rPr>
        <w:t>vybavení</w:t>
      </w:r>
      <w:r>
        <w:rPr>
          <w:spacing w:val="-5"/>
          <w:sz w:val="22"/>
        </w:rPr>
        <w:t> </w:t>
      </w:r>
      <w:r>
        <w:rPr>
          <w:sz w:val="22"/>
        </w:rPr>
        <w:t>bytového</w:t>
      </w:r>
      <w:r>
        <w:rPr>
          <w:spacing w:val="-4"/>
          <w:sz w:val="22"/>
        </w:rPr>
        <w:t> </w:t>
      </w:r>
      <w:r>
        <w:rPr>
          <w:spacing w:val="-2"/>
          <w:sz w:val="22"/>
        </w:rPr>
        <w:t>domu,</w:t>
      </w:r>
    </w:p>
    <w:p>
      <w:pPr>
        <w:pStyle w:val="ListParagraph"/>
        <w:numPr>
          <w:ilvl w:val="1"/>
          <w:numId w:val="139"/>
        </w:numPr>
        <w:tabs>
          <w:tab w:pos="2495" w:val="left" w:leader="none"/>
        </w:tabs>
        <w:spacing w:line="240" w:lineRule="auto" w:before="25" w:after="0"/>
        <w:ind w:left="2495" w:right="0" w:hanging="395"/>
        <w:jc w:val="left"/>
        <w:rPr>
          <w:sz w:val="22"/>
        </w:rPr>
      </w:pPr>
      <w:r>
        <w:rPr>
          <w:sz w:val="22"/>
        </w:rPr>
        <w:t>bytu</w:t>
      </w:r>
      <w:r>
        <w:rPr>
          <w:spacing w:val="-6"/>
          <w:sz w:val="22"/>
        </w:rPr>
        <w:t> </w:t>
      </w:r>
      <w:r>
        <w:rPr>
          <w:sz w:val="22"/>
        </w:rPr>
        <w:t>zvláštního</w:t>
      </w:r>
      <w:r>
        <w:rPr>
          <w:spacing w:val="-5"/>
          <w:sz w:val="22"/>
        </w:rPr>
        <w:t> </w:t>
      </w:r>
      <w:r>
        <w:rPr>
          <w:spacing w:val="-2"/>
          <w:sz w:val="22"/>
        </w:rPr>
        <w:t>určení,</w:t>
      </w:r>
    </w:p>
    <w:p>
      <w:pPr>
        <w:pStyle w:val="ListParagraph"/>
        <w:numPr>
          <w:ilvl w:val="1"/>
          <w:numId w:val="139"/>
        </w:numPr>
        <w:tabs>
          <w:tab w:pos="2494" w:val="left" w:leader="none"/>
          <w:tab w:pos="2496" w:val="left" w:leader="none"/>
        </w:tabs>
        <w:spacing w:line="117" w:lineRule="auto" w:before="249" w:after="0"/>
        <w:ind w:left="2496" w:right="138" w:hanging="396"/>
        <w:jc w:val="both"/>
        <w:rPr>
          <w:sz w:val="22"/>
        </w:rPr>
      </w:pPr>
      <w:r>
        <w:rPr>
          <w:sz w:val="22"/>
        </w:rPr>
        <w:t>staveb pro výkon práce nejméně 25 osob, pokud charakter provozu v těchto stavbách umožňuje zaměstnávat osoby se zdravotním </w:t>
      </w:r>
      <w:r>
        <w:rPr>
          <w:spacing w:val="-2"/>
          <w:sz w:val="22"/>
        </w:rPr>
        <w:t>postižením.</w:t>
      </w:r>
    </w:p>
    <w:p>
      <w:pPr>
        <w:pStyle w:val="Heading4"/>
        <w:spacing w:line="604" w:lineRule="exact" w:before="128"/>
      </w:pPr>
      <w:r>
        <w:rPr/>
        <w:t>§</w:t>
      </w:r>
      <w:r>
        <w:rPr>
          <w:spacing w:val="1"/>
        </w:rPr>
        <w:t> </w:t>
      </w:r>
      <w:r>
        <w:rPr>
          <w:spacing w:val="-5"/>
        </w:rPr>
        <w:t>150</w:t>
      </w:r>
    </w:p>
    <w:p>
      <w:pPr>
        <w:pStyle w:val="BodyText"/>
        <w:spacing w:line="438" w:lineRule="exact"/>
        <w:ind w:left="3281" w:firstLine="0"/>
      </w:pPr>
      <w:r>
        <w:rPr>
          <w:spacing w:val="20"/>
        </w:rPr>
        <w:t>Požadavky</w:t>
      </w:r>
      <w:r>
        <w:rPr>
          <w:spacing w:val="48"/>
        </w:rPr>
        <w:t> </w:t>
      </w:r>
      <w:r>
        <w:rPr>
          <w:spacing w:val="11"/>
        </w:rPr>
        <w:t>na</w:t>
      </w:r>
      <w:r>
        <w:rPr>
          <w:spacing w:val="51"/>
        </w:rPr>
        <w:t> </w:t>
      </w:r>
      <w:r>
        <w:rPr>
          <w:spacing w:val="19"/>
        </w:rPr>
        <w:t>úsporu</w:t>
      </w:r>
      <w:r>
        <w:rPr>
          <w:spacing w:val="50"/>
        </w:rPr>
        <w:t> </w:t>
      </w:r>
      <w:r>
        <w:rPr>
          <w:spacing w:val="17"/>
        </w:rPr>
        <w:t>energie</w:t>
      </w:r>
    </w:p>
    <w:p>
      <w:pPr>
        <w:pStyle w:val="BodyText"/>
        <w:spacing w:line="117" w:lineRule="auto" w:before="208"/>
        <w:ind w:left="852" w:right="134" w:firstLine="0"/>
      </w:pPr>
      <w:r>
        <w:rPr/>
        <w:t>Stavba a její technické zařízení pro vytápění, chlazení, osvětlení a větrání musí být navrženy a provedeny takovým způsobem, aby při jejich užívání, údržbě nebo provozu byla spotřeba energie co nejnižší s ohledem na účel užívání a na místní klimatické podmínky. Stavba musí být rovněž energeticky účinná.</w:t>
      </w:r>
    </w:p>
    <w:p>
      <w:pPr>
        <w:pStyle w:val="Heading4"/>
        <w:spacing w:before="129"/>
      </w:pPr>
      <w:r>
        <w:rPr/>
        <w:t>§</w:t>
      </w:r>
      <w:r>
        <w:rPr>
          <w:spacing w:val="1"/>
        </w:rPr>
        <w:t> </w:t>
      </w:r>
      <w:r>
        <w:rPr>
          <w:spacing w:val="-5"/>
        </w:rPr>
        <w:t>151</w:t>
      </w:r>
    </w:p>
    <w:p>
      <w:pPr>
        <w:pStyle w:val="BodyText"/>
        <w:spacing w:line="437" w:lineRule="exact"/>
        <w:ind w:left="1958" w:firstLine="0"/>
      </w:pPr>
      <w:r>
        <w:rPr>
          <w:spacing w:val="20"/>
        </w:rPr>
        <w:t>Požadavky</w:t>
      </w:r>
      <w:r>
        <w:rPr>
          <w:spacing w:val="49"/>
        </w:rPr>
        <w:t> </w:t>
      </w:r>
      <w:r>
        <w:rPr>
          <w:spacing w:val="11"/>
        </w:rPr>
        <w:t>na</w:t>
      </w:r>
      <w:r>
        <w:rPr>
          <w:spacing w:val="53"/>
        </w:rPr>
        <w:t> </w:t>
      </w:r>
      <w:r>
        <w:rPr>
          <w:spacing w:val="20"/>
        </w:rPr>
        <w:t>udržitelné</w:t>
      </w:r>
      <w:r>
        <w:rPr>
          <w:spacing w:val="52"/>
        </w:rPr>
        <w:t> </w:t>
      </w:r>
      <w:r>
        <w:rPr>
          <w:spacing w:val="14"/>
        </w:rPr>
        <w:t>vyu</w:t>
      </w:r>
      <w:r>
        <w:rPr>
          <w:spacing w:val="-30"/>
        </w:rPr>
        <w:t> </w:t>
      </w:r>
      <w:r>
        <w:rPr>
          <w:spacing w:val="17"/>
        </w:rPr>
        <w:t>žití</w:t>
      </w:r>
      <w:r>
        <w:rPr>
          <w:spacing w:val="51"/>
        </w:rPr>
        <w:t> </w:t>
      </w:r>
      <w:r>
        <w:rPr>
          <w:spacing w:val="20"/>
        </w:rPr>
        <w:t>přírodních</w:t>
      </w:r>
      <w:r>
        <w:rPr>
          <w:spacing w:val="53"/>
        </w:rPr>
        <w:t> </w:t>
      </w:r>
      <w:r>
        <w:rPr>
          <w:spacing w:val="17"/>
        </w:rPr>
        <w:t>zdrojů</w:t>
      </w:r>
    </w:p>
    <w:p>
      <w:pPr>
        <w:pStyle w:val="BodyText"/>
        <w:spacing w:line="117" w:lineRule="auto" w:before="208"/>
        <w:ind w:left="852" w:right="137" w:firstLine="0"/>
      </w:pPr>
      <w:r>
        <w:rPr/>
        <w:t>Stavba musí být navržena, provedena a odstraněna takovým způsobem, aby bylo zajištěno udržitelné využití přírodních zdrojů zejména opětovným využitím nebo recyklovatelností materiálů a konstrukcí z odstraněné stavby nebo použitím surovin nebo druhotných materiálů šetrných k životnímu prostředí při stavbě.</w:t>
      </w:r>
    </w:p>
    <w:p>
      <w:pPr>
        <w:pStyle w:val="BodyText"/>
        <w:spacing w:after="0" w:line="117" w:lineRule="auto"/>
        <w:sectPr>
          <w:pgSz w:w="11910" w:h="16850"/>
          <w:pgMar w:header="708" w:footer="995" w:top="1340" w:bottom="1180" w:left="850" w:right="1559"/>
        </w:sectPr>
      </w:pPr>
    </w:p>
    <w:p>
      <w:pPr>
        <w:pStyle w:val="Heading5"/>
        <w:spacing w:before="175"/>
      </w:pPr>
      <w:r>
        <w:rPr/>
        <w:t>D</w:t>
      </w:r>
      <w:r>
        <w:rPr>
          <w:spacing w:val="-27"/>
        </w:rPr>
        <w:t> </w:t>
      </w:r>
      <w:r>
        <w:rPr/>
        <w:t>í</w:t>
      </w:r>
      <w:r>
        <w:rPr>
          <w:spacing w:val="-27"/>
        </w:rPr>
        <w:t> </w:t>
      </w:r>
      <w:r>
        <w:rPr/>
        <w:t>l</w:t>
      </w:r>
      <w:r>
        <w:rPr>
          <w:spacing w:val="47"/>
          <w:w w:val="150"/>
        </w:rPr>
        <w:t> </w:t>
      </w:r>
      <w:r>
        <w:rPr>
          <w:spacing w:val="-10"/>
        </w:rPr>
        <w:t>5</w:t>
      </w:r>
    </w:p>
    <w:p>
      <w:pPr>
        <w:spacing w:line="437" w:lineRule="exact" w:before="0"/>
        <w:ind w:left="662" w:right="0" w:firstLine="0"/>
        <w:jc w:val="center"/>
        <w:rPr>
          <w:sz w:val="24"/>
        </w:rPr>
      </w:pPr>
      <w:r>
        <w:rPr>
          <w:sz w:val="24"/>
        </w:rPr>
        <w:t>S</w:t>
      </w:r>
      <w:r>
        <w:rPr>
          <w:spacing w:val="-24"/>
          <w:sz w:val="24"/>
        </w:rPr>
        <w:t> </w:t>
      </w:r>
      <w:r>
        <w:rPr>
          <w:sz w:val="24"/>
        </w:rPr>
        <w:t>p</w:t>
      </w:r>
      <w:r>
        <w:rPr>
          <w:spacing w:val="-25"/>
          <w:sz w:val="24"/>
        </w:rPr>
        <w:t> </w:t>
      </w:r>
      <w:r>
        <w:rPr>
          <w:sz w:val="24"/>
        </w:rPr>
        <w:t>o</w:t>
      </w:r>
      <w:r>
        <w:rPr>
          <w:spacing w:val="-24"/>
          <w:sz w:val="24"/>
        </w:rPr>
        <w:t> </w:t>
      </w:r>
      <w:r>
        <w:rPr>
          <w:sz w:val="24"/>
        </w:rPr>
        <w:t>l</w:t>
      </w:r>
      <w:r>
        <w:rPr>
          <w:spacing w:val="-21"/>
          <w:sz w:val="24"/>
        </w:rPr>
        <w:t> </w:t>
      </w:r>
      <w:r>
        <w:rPr>
          <w:sz w:val="24"/>
        </w:rPr>
        <w:t>e</w:t>
      </w:r>
      <w:r>
        <w:rPr>
          <w:spacing w:val="-24"/>
          <w:sz w:val="24"/>
        </w:rPr>
        <w:t> </w:t>
      </w:r>
      <w:r>
        <w:rPr>
          <w:sz w:val="24"/>
        </w:rPr>
        <w:t>č</w:t>
      </w:r>
      <w:r>
        <w:rPr>
          <w:spacing w:val="-23"/>
          <w:sz w:val="24"/>
        </w:rPr>
        <w:t> </w:t>
      </w:r>
      <w:r>
        <w:rPr>
          <w:sz w:val="24"/>
        </w:rPr>
        <w:t>n</w:t>
      </w:r>
      <w:r>
        <w:rPr>
          <w:spacing w:val="-24"/>
          <w:sz w:val="24"/>
        </w:rPr>
        <w:t> </w:t>
      </w:r>
      <w:r>
        <w:rPr>
          <w:sz w:val="24"/>
        </w:rPr>
        <w:t>á</w:t>
      </w:r>
      <w:r>
        <w:rPr>
          <w:spacing w:val="52"/>
          <w:w w:val="150"/>
          <w:sz w:val="24"/>
        </w:rPr>
        <w:t> </w:t>
      </w:r>
      <w:r>
        <w:rPr>
          <w:sz w:val="24"/>
        </w:rPr>
        <w:t>u</w:t>
      </w:r>
      <w:r>
        <w:rPr>
          <w:spacing w:val="-22"/>
          <w:sz w:val="24"/>
        </w:rPr>
        <w:t> </w:t>
      </w:r>
      <w:r>
        <w:rPr>
          <w:sz w:val="24"/>
        </w:rPr>
        <w:t>s</w:t>
      </w:r>
      <w:r>
        <w:rPr>
          <w:spacing w:val="-25"/>
          <w:sz w:val="24"/>
        </w:rPr>
        <w:t> </w:t>
      </w:r>
      <w:r>
        <w:rPr>
          <w:sz w:val="24"/>
        </w:rPr>
        <w:t>t</w:t>
      </w:r>
      <w:r>
        <w:rPr>
          <w:spacing w:val="-24"/>
          <w:sz w:val="24"/>
        </w:rPr>
        <w:t> </w:t>
      </w:r>
      <w:r>
        <w:rPr>
          <w:sz w:val="24"/>
        </w:rPr>
        <w:t>a</w:t>
      </w:r>
      <w:r>
        <w:rPr>
          <w:spacing w:val="-23"/>
          <w:sz w:val="24"/>
        </w:rPr>
        <w:t> </w:t>
      </w:r>
      <w:r>
        <w:rPr>
          <w:sz w:val="24"/>
        </w:rPr>
        <w:t>n</w:t>
      </w:r>
      <w:r>
        <w:rPr>
          <w:spacing w:val="-22"/>
          <w:sz w:val="24"/>
        </w:rPr>
        <w:t> </w:t>
      </w:r>
      <w:r>
        <w:rPr>
          <w:sz w:val="24"/>
        </w:rPr>
        <w:t>o</w:t>
      </w:r>
      <w:r>
        <w:rPr>
          <w:spacing w:val="-24"/>
          <w:sz w:val="24"/>
        </w:rPr>
        <w:t> </w:t>
      </w:r>
      <w:r>
        <w:rPr>
          <w:sz w:val="24"/>
        </w:rPr>
        <w:t>v</w:t>
      </w:r>
      <w:r>
        <w:rPr>
          <w:spacing w:val="-24"/>
          <w:sz w:val="24"/>
        </w:rPr>
        <w:t> </w:t>
      </w:r>
      <w:r>
        <w:rPr>
          <w:sz w:val="24"/>
        </w:rPr>
        <w:t>e</w:t>
      </w:r>
      <w:r>
        <w:rPr>
          <w:spacing w:val="-24"/>
          <w:sz w:val="24"/>
        </w:rPr>
        <w:t> </w:t>
      </w:r>
      <w:r>
        <w:rPr>
          <w:sz w:val="24"/>
        </w:rPr>
        <w:t>n</w:t>
      </w:r>
      <w:r>
        <w:rPr>
          <w:spacing w:val="-24"/>
          <w:sz w:val="24"/>
        </w:rPr>
        <w:t> </w:t>
      </w:r>
      <w:r>
        <w:rPr>
          <w:spacing w:val="-10"/>
          <w:sz w:val="24"/>
        </w:rPr>
        <w:t>í</w:t>
      </w:r>
    </w:p>
    <w:p>
      <w:pPr>
        <w:pStyle w:val="Heading4"/>
        <w:spacing w:before="135"/>
      </w:pPr>
      <w:r>
        <w:rPr/>
        <w:t>§</w:t>
      </w:r>
      <w:r>
        <w:rPr>
          <w:spacing w:val="1"/>
        </w:rPr>
        <w:t> </w:t>
      </w:r>
      <w:r>
        <w:rPr>
          <w:spacing w:val="-5"/>
        </w:rPr>
        <w:t>152</w:t>
      </w:r>
    </w:p>
    <w:p>
      <w:pPr>
        <w:pStyle w:val="BodyText"/>
        <w:spacing w:line="438" w:lineRule="exact"/>
        <w:ind w:left="2414" w:firstLine="0"/>
        <w:jc w:val="left"/>
      </w:pPr>
      <w:r>
        <w:rPr>
          <w:spacing w:val="20"/>
        </w:rPr>
        <w:t>Podrobné</w:t>
      </w:r>
      <w:r>
        <w:rPr>
          <w:spacing w:val="50"/>
        </w:rPr>
        <w:t> </w:t>
      </w:r>
      <w:r>
        <w:rPr>
          <w:spacing w:val="20"/>
        </w:rPr>
        <w:t>vymezení</w:t>
      </w:r>
      <w:r>
        <w:rPr>
          <w:spacing w:val="49"/>
        </w:rPr>
        <w:t> </w:t>
      </w:r>
      <w:r>
        <w:rPr>
          <w:spacing w:val="20"/>
        </w:rPr>
        <w:t>požadavků</w:t>
      </w:r>
      <w:r>
        <w:rPr>
          <w:spacing w:val="47"/>
        </w:rPr>
        <w:t> </w:t>
      </w:r>
      <w:r>
        <w:rPr>
          <w:spacing w:val="11"/>
        </w:rPr>
        <w:t>na</w:t>
      </w:r>
      <w:r>
        <w:rPr>
          <w:spacing w:val="51"/>
        </w:rPr>
        <w:t> </w:t>
      </w:r>
      <w:r>
        <w:rPr>
          <w:spacing w:val="17"/>
        </w:rPr>
        <w:t>výstavbu</w:t>
      </w:r>
    </w:p>
    <w:p>
      <w:pPr>
        <w:pStyle w:val="ListParagraph"/>
        <w:numPr>
          <w:ilvl w:val="0"/>
          <w:numId w:val="140"/>
        </w:numPr>
        <w:tabs>
          <w:tab w:pos="1416" w:val="left" w:leader="none"/>
          <w:tab w:pos="1418" w:val="left" w:leader="none"/>
        </w:tabs>
        <w:spacing w:line="117" w:lineRule="auto" w:before="209" w:after="0"/>
        <w:ind w:left="1418" w:right="140" w:hanging="567"/>
        <w:jc w:val="both"/>
        <w:rPr>
          <w:sz w:val="22"/>
        </w:rPr>
      </w:pPr>
      <w:r>
        <w:rPr>
          <w:sz w:val="22"/>
        </w:rPr>
        <w:t>Prováděcí právní předpis stanoví podrobné požadavky na vymezování pozemků, požadavky na umisťování staveb a technické požadavky na stavby.</w:t>
      </w:r>
    </w:p>
    <w:p>
      <w:pPr>
        <w:pStyle w:val="ListParagraph"/>
        <w:numPr>
          <w:ilvl w:val="0"/>
          <w:numId w:val="140"/>
        </w:numPr>
        <w:tabs>
          <w:tab w:pos="1416" w:val="left" w:leader="none"/>
          <w:tab w:pos="1418" w:val="left" w:leader="none"/>
        </w:tabs>
        <w:spacing w:line="117" w:lineRule="auto" w:before="297" w:after="0"/>
        <w:ind w:left="1418" w:right="138" w:hanging="567"/>
        <w:jc w:val="both"/>
        <w:rPr>
          <w:sz w:val="22"/>
        </w:rPr>
      </w:pPr>
      <w:r>
        <w:rPr>
          <w:sz w:val="22"/>
        </w:rPr>
        <w:t>Územní samosprávné celky, které jsou k tomu tímto zákonem zmocněny, mohou stanovit prováděcím právním předpisem podrobné požadavky na vymezování pozemků, požadavky na umisťování staveb a technické</w:t>
      </w:r>
      <w:r>
        <w:rPr>
          <w:spacing w:val="40"/>
          <w:sz w:val="22"/>
        </w:rPr>
        <w:t> </w:t>
      </w:r>
      <w:r>
        <w:rPr>
          <w:sz w:val="22"/>
        </w:rPr>
        <w:t>požadavky na stavby odchylně od prováděcího právního předpisu podle odstavce 1.</w:t>
      </w:r>
    </w:p>
    <w:p>
      <w:pPr>
        <w:pStyle w:val="ListParagraph"/>
        <w:numPr>
          <w:ilvl w:val="0"/>
          <w:numId w:val="140"/>
        </w:numPr>
        <w:tabs>
          <w:tab w:pos="1416" w:val="left" w:leader="none"/>
          <w:tab w:pos="1418" w:val="left" w:leader="none"/>
        </w:tabs>
        <w:spacing w:line="117" w:lineRule="auto" w:before="296" w:after="0"/>
        <w:ind w:left="1418" w:right="141" w:hanging="567"/>
        <w:jc w:val="both"/>
        <w:rPr>
          <w:sz w:val="22"/>
        </w:rPr>
      </w:pPr>
      <w:r>
        <w:rPr>
          <w:sz w:val="22"/>
        </w:rPr>
        <w:t>Prováděcí právní předpis podle odstavce 1 nebo jeho jednotlivá ustanovení se použijí, nestanoví-li prováděcí právní předpis podle odstavce 2 jinak.</w:t>
      </w:r>
    </w:p>
    <w:p>
      <w:pPr>
        <w:pStyle w:val="Heading3"/>
        <w:spacing w:line="494" w:lineRule="exact"/>
      </w:pPr>
      <w:r>
        <w:rPr/>
        <w:t>H</w:t>
      </w:r>
      <w:r>
        <w:rPr>
          <w:spacing w:val="-17"/>
        </w:rPr>
        <w:t> </w:t>
      </w:r>
      <w:r>
        <w:rPr/>
        <w:t>L</w:t>
      </w:r>
      <w:r>
        <w:rPr>
          <w:spacing w:val="-21"/>
        </w:rPr>
        <w:t> </w:t>
      </w:r>
      <w:r>
        <w:rPr/>
        <w:t>A</w:t>
      </w:r>
      <w:r>
        <w:rPr>
          <w:spacing w:val="-17"/>
        </w:rPr>
        <w:t> </w:t>
      </w:r>
      <w:r>
        <w:rPr/>
        <w:t>V</w:t>
      </w:r>
      <w:r>
        <w:rPr>
          <w:spacing w:val="-20"/>
        </w:rPr>
        <w:t> </w:t>
      </w:r>
      <w:r>
        <w:rPr/>
        <w:t>A</w:t>
      </w:r>
      <w:r>
        <w:rPr>
          <w:spacing w:val="79"/>
          <w:w w:val="150"/>
        </w:rPr>
        <w:t> </w:t>
      </w:r>
      <w:r>
        <w:rPr/>
        <w:t>I</w:t>
      </w:r>
      <w:r>
        <w:rPr>
          <w:spacing w:val="-18"/>
        </w:rPr>
        <w:t> </w:t>
      </w:r>
      <w:r>
        <w:rPr>
          <w:spacing w:val="-10"/>
        </w:rPr>
        <w:t>I</w:t>
      </w:r>
    </w:p>
    <w:p>
      <w:pPr>
        <w:spacing w:line="474" w:lineRule="exact" w:before="0"/>
        <w:ind w:left="649" w:right="0" w:firstLine="0"/>
        <w:jc w:val="center"/>
        <w:rPr>
          <w:sz w:val="26"/>
        </w:rPr>
      </w:pPr>
      <w:r>
        <w:rPr>
          <w:sz w:val="26"/>
        </w:rPr>
        <w:t>P</w:t>
      </w:r>
      <w:r>
        <w:rPr>
          <w:spacing w:val="-15"/>
          <w:sz w:val="26"/>
        </w:rPr>
        <w:t> </w:t>
      </w:r>
      <w:r>
        <w:rPr>
          <w:sz w:val="26"/>
        </w:rPr>
        <w:t>O</w:t>
      </w:r>
      <w:r>
        <w:rPr>
          <w:spacing w:val="-14"/>
          <w:sz w:val="26"/>
        </w:rPr>
        <w:t> </w:t>
      </w:r>
      <w:r>
        <w:rPr>
          <w:sz w:val="26"/>
        </w:rPr>
        <w:t>Ž</w:t>
      </w:r>
      <w:r>
        <w:rPr>
          <w:spacing w:val="-15"/>
          <w:sz w:val="26"/>
        </w:rPr>
        <w:t> </w:t>
      </w:r>
      <w:r>
        <w:rPr>
          <w:sz w:val="26"/>
        </w:rPr>
        <w:t>A</w:t>
      </w:r>
      <w:r>
        <w:rPr>
          <w:spacing w:val="-14"/>
          <w:sz w:val="26"/>
        </w:rPr>
        <w:t> </w:t>
      </w:r>
      <w:r>
        <w:rPr>
          <w:sz w:val="26"/>
        </w:rPr>
        <w:t>D</w:t>
      </w:r>
      <w:r>
        <w:rPr>
          <w:spacing w:val="-14"/>
          <w:sz w:val="26"/>
        </w:rPr>
        <w:t> </w:t>
      </w:r>
      <w:r>
        <w:rPr>
          <w:sz w:val="26"/>
        </w:rPr>
        <w:t>A</w:t>
      </w:r>
      <w:r>
        <w:rPr>
          <w:spacing w:val="-13"/>
          <w:sz w:val="26"/>
        </w:rPr>
        <w:t> </w:t>
      </w:r>
      <w:r>
        <w:rPr>
          <w:sz w:val="26"/>
        </w:rPr>
        <w:t>V</w:t>
      </w:r>
      <w:r>
        <w:rPr>
          <w:spacing w:val="-14"/>
          <w:sz w:val="26"/>
        </w:rPr>
        <w:t> </w:t>
      </w:r>
      <w:r>
        <w:rPr>
          <w:sz w:val="26"/>
        </w:rPr>
        <w:t>K</w:t>
      </w:r>
      <w:r>
        <w:rPr>
          <w:spacing w:val="-15"/>
          <w:sz w:val="26"/>
        </w:rPr>
        <w:t> </w:t>
      </w:r>
      <w:r>
        <w:rPr>
          <w:sz w:val="26"/>
        </w:rPr>
        <w:t>Y</w:t>
      </w:r>
      <w:r>
        <w:rPr>
          <w:spacing w:val="22"/>
          <w:sz w:val="26"/>
        </w:rPr>
        <w:t>  </w:t>
      </w:r>
      <w:r>
        <w:rPr>
          <w:sz w:val="26"/>
        </w:rPr>
        <w:t>N</w:t>
      </w:r>
      <w:r>
        <w:rPr>
          <w:spacing w:val="-14"/>
          <w:sz w:val="26"/>
        </w:rPr>
        <w:t> </w:t>
      </w:r>
      <w:r>
        <w:rPr>
          <w:sz w:val="26"/>
        </w:rPr>
        <w:t>A</w:t>
      </w:r>
      <w:r>
        <w:rPr>
          <w:spacing w:val="78"/>
          <w:w w:val="150"/>
          <w:sz w:val="26"/>
        </w:rPr>
        <w:t> </w:t>
      </w:r>
      <w:r>
        <w:rPr>
          <w:sz w:val="26"/>
        </w:rPr>
        <w:t>V</w:t>
      </w:r>
      <w:r>
        <w:rPr>
          <w:spacing w:val="-15"/>
          <w:sz w:val="26"/>
        </w:rPr>
        <w:t> </w:t>
      </w:r>
      <w:r>
        <w:rPr>
          <w:sz w:val="26"/>
        </w:rPr>
        <w:t>Ý</w:t>
      </w:r>
      <w:r>
        <w:rPr>
          <w:spacing w:val="-14"/>
          <w:sz w:val="26"/>
        </w:rPr>
        <w:t> </w:t>
      </w:r>
      <w:r>
        <w:rPr>
          <w:sz w:val="26"/>
        </w:rPr>
        <w:t>R</w:t>
      </w:r>
      <w:r>
        <w:rPr>
          <w:spacing w:val="-13"/>
          <w:sz w:val="26"/>
        </w:rPr>
        <w:t> </w:t>
      </w:r>
      <w:r>
        <w:rPr>
          <w:sz w:val="26"/>
        </w:rPr>
        <w:t>O</w:t>
      </w:r>
      <w:r>
        <w:rPr>
          <w:spacing w:val="-14"/>
          <w:sz w:val="26"/>
        </w:rPr>
        <w:t> </w:t>
      </w:r>
      <w:r>
        <w:rPr>
          <w:sz w:val="26"/>
        </w:rPr>
        <w:t>B</w:t>
      </w:r>
      <w:r>
        <w:rPr>
          <w:spacing w:val="-14"/>
          <w:sz w:val="26"/>
        </w:rPr>
        <w:t> </w:t>
      </w:r>
      <w:r>
        <w:rPr>
          <w:sz w:val="26"/>
        </w:rPr>
        <w:t>K</w:t>
      </w:r>
      <w:r>
        <w:rPr>
          <w:spacing w:val="-15"/>
          <w:sz w:val="26"/>
        </w:rPr>
        <w:t> </w:t>
      </w:r>
      <w:r>
        <w:rPr>
          <w:sz w:val="26"/>
        </w:rPr>
        <w:t>Y</w:t>
      </w:r>
      <w:r>
        <w:rPr>
          <w:spacing w:val="22"/>
          <w:sz w:val="26"/>
        </w:rPr>
        <w:t>  </w:t>
      </w:r>
      <w:r>
        <w:rPr>
          <w:sz w:val="26"/>
        </w:rPr>
        <w:t>P</w:t>
      </w:r>
      <w:r>
        <w:rPr>
          <w:spacing w:val="-15"/>
          <w:sz w:val="26"/>
        </w:rPr>
        <w:t> </w:t>
      </w:r>
      <w:r>
        <w:rPr>
          <w:sz w:val="26"/>
        </w:rPr>
        <w:t>R</w:t>
      </w:r>
      <w:r>
        <w:rPr>
          <w:spacing w:val="-14"/>
          <w:sz w:val="26"/>
        </w:rPr>
        <w:t> </w:t>
      </w:r>
      <w:r>
        <w:rPr>
          <w:sz w:val="26"/>
        </w:rPr>
        <w:t>O</w:t>
      </w:r>
      <w:r>
        <w:rPr>
          <w:spacing w:val="77"/>
          <w:w w:val="150"/>
          <w:sz w:val="26"/>
        </w:rPr>
        <w:t> </w:t>
      </w:r>
      <w:r>
        <w:rPr>
          <w:sz w:val="26"/>
        </w:rPr>
        <w:t>S</w:t>
      </w:r>
      <w:r>
        <w:rPr>
          <w:spacing w:val="-6"/>
          <w:sz w:val="26"/>
        </w:rPr>
        <w:t> </w:t>
      </w:r>
      <w:r>
        <w:rPr>
          <w:sz w:val="26"/>
        </w:rPr>
        <w:t>T</w:t>
      </w:r>
      <w:r>
        <w:rPr>
          <w:spacing w:val="-13"/>
          <w:sz w:val="26"/>
        </w:rPr>
        <w:t> </w:t>
      </w:r>
      <w:r>
        <w:rPr>
          <w:sz w:val="26"/>
        </w:rPr>
        <w:t>A</w:t>
      </w:r>
      <w:r>
        <w:rPr>
          <w:spacing w:val="-14"/>
          <w:sz w:val="26"/>
        </w:rPr>
        <w:t> </w:t>
      </w:r>
      <w:r>
        <w:rPr>
          <w:sz w:val="26"/>
        </w:rPr>
        <w:t>V</w:t>
      </w:r>
      <w:r>
        <w:rPr>
          <w:spacing w:val="-15"/>
          <w:sz w:val="26"/>
        </w:rPr>
        <w:t> </w:t>
      </w:r>
      <w:r>
        <w:rPr>
          <w:sz w:val="26"/>
        </w:rPr>
        <w:t>B</w:t>
      </w:r>
      <w:r>
        <w:rPr>
          <w:spacing w:val="-12"/>
          <w:sz w:val="26"/>
        </w:rPr>
        <w:t> </w:t>
      </w:r>
      <w:r>
        <w:rPr>
          <w:spacing w:val="-10"/>
          <w:sz w:val="26"/>
        </w:rPr>
        <w:t>Y</w:t>
      </w:r>
    </w:p>
    <w:p>
      <w:pPr>
        <w:pStyle w:val="Heading4"/>
        <w:spacing w:line="663" w:lineRule="exact" w:before="131"/>
      </w:pPr>
      <w:r>
        <w:rPr/>
        <w:t>§</w:t>
      </w:r>
      <w:r>
        <w:rPr>
          <w:spacing w:val="1"/>
        </w:rPr>
        <w:t> </w:t>
      </w:r>
      <w:r>
        <w:rPr>
          <w:spacing w:val="-5"/>
        </w:rPr>
        <w:t>153</w:t>
      </w:r>
    </w:p>
    <w:p>
      <w:pPr>
        <w:pStyle w:val="ListParagraph"/>
        <w:numPr>
          <w:ilvl w:val="0"/>
          <w:numId w:val="141"/>
        </w:numPr>
        <w:tabs>
          <w:tab w:pos="1416" w:val="left" w:leader="none"/>
          <w:tab w:pos="1418" w:val="left" w:leader="none"/>
        </w:tabs>
        <w:spacing w:line="117" w:lineRule="auto" w:before="201" w:after="0"/>
        <w:ind w:left="1418" w:right="136" w:hanging="567"/>
        <w:jc w:val="both"/>
        <w:rPr>
          <w:sz w:val="22"/>
        </w:rPr>
      </w:pPr>
      <w:r>
        <w:rPr>
          <w:sz w:val="22"/>
        </w:rPr>
        <w:t>Pro stavby mohou být navrženy a použity jen takové výrobky, materiály a konstrukce, jejichž</w:t>
      </w:r>
      <w:r>
        <w:rPr>
          <w:spacing w:val="-1"/>
          <w:sz w:val="22"/>
        </w:rPr>
        <w:t> </w:t>
      </w:r>
      <w:r>
        <w:rPr>
          <w:sz w:val="22"/>
        </w:rPr>
        <w:t>vlastnosti z</w:t>
      </w:r>
      <w:r>
        <w:rPr>
          <w:spacing w:val="-3"/>
          <w:sz w:val="22"/>
        </w:rPr>
        <w:t> </w:t>
      </w:r>
      <w:r>
        <w:rPr>
          <w:sz w:val="22"/>
        </w:rPr>
        <w:t>hlediska způsobilosti</w:t>
      </w:r>
      <w:r>
        <w:rPr>
          <w:spacing w:val="-4"/>
          <w:sz w:val="22"/>
        </w:rPr>
        <w:t> </w:t>
      </w:r>
      <w:r>
        <w:rPr>
          <w:sz w:val="22"/>
        </w:rPr>
        <w:t>stavby</w:t>
      </w:r>
      <w:r>
        <w:rPr>
          <w:spacing w:val="-4"/>
          <w:sz w:val="22"/>
        </w:rPr>
        <w:t> </w:t>
      </w:r>
      <w:r>
        <w:rPr>
          <w:sz w:val="22"/>
        </w:rPr>
        <w:t>pro</w:t>
      </w:r>
      <w:r>
        <w:rPr>
          <w:spacing w:val="-3"/>
          <w:sz w:val="22"/>
        </w:rPr>
        <w:t> </w:t>
      </w:r>
      <w:r>
        <w:rPr>
          <w:sz w:val="22"/>
        </w:rPr>
        <w:t>navržený</w:t>
      </w:r>
      <w:r>
        <w:rPr>
          <w:spacing w:val="-2"/>
          <w:sz w:val="22"/>
        </w:rPr>
        <w:t> </w:t>
      </w:r>
      <w:r>
        <w:rPr>
          <w:sz w:val="22"/>
        </w:rPr>
        <w:t>účel zaručují, že stavba při správném provedení a běžné údržbě po dobu předpokládané existence splní základní požadavky na stavby</w:t>
      </w:r>
      <w:r>
        <w:rPr>
          <w:color w:val="00AF50"/>
          <w:position w:val="6"/>
          <w:sz w:val="14"/>
        </w:rPr>
        <w:t>33)</w:t>
      </w:r>
      <w:r>
        <w:rPr>
          <w:sz w:val="22"/>
        </w:rPr>
        <w:t>.</w:t>
      </w:r>
    </w:p>
    <w:p>
      <w:pPr>
        <w:pStyle w:val="ListParagraph"/>
        <w:numPr>
          <w:ilvl w:val="0"/>
          <w:numId w:val="141"/>
        </w:numPr>
        <w:tabs>
          <w:tab w:pos="1416" w:val="left" w:leader="none"/>
          <w:tab w:pos="1418" w:val="left" w:leader="none"/>
        </w:tabs>
        <w:spacing w:line="117" w:lineRule="auto" w:before="296" w:after="0"/>
        <w:ind w:left="1418" w:right="136" w:hanging="567"/>
        <w:jc w:val="both"/>
        <w:rPr>
          <w:sz w:val="22"/>
        </w:rPr>
      </w:pPr>
      <w:r>
        <w:rPr>
          <w:sz w:val="22"/>
        </w:rPr>
        <w:t>Výrobky pro stavby, které mají rozhodující význam pro výslednou kvalitu stavby a které by mohly ve zvýšené míře ohrozit život nebo zdraví osob nebo zvířat, bezpečnost anebo životní prostředí, popřípadě jiný veřejný zájem, jsou stanoveny a posuzovány podle jiných právních předpisů</w:t>
      </w:r>
      <w:r>
        <w:rPr>
          <w:color w:val="00AF50"/>
          <w:position w:val="6"/>
          <w:sz w:val="14"/>
        </w:rPr>
        <w:t>34)</w:t>
      </w:r>
      <w:r>
        <w:rPr>
          <w:sz w:val="22"/>
        </w:rPr>
        <w:t>.</w:t>
      </w:r>
    </w:p>
    <w:p>
      <w:pPr>
        <w:pStyle w:val="Heading3"/>
        <w:spacing w:line="494" w:lineRule="exact"/>
        <w:ind w:left="647"/>
      </w:pPr>
      <w:r>
        <w:rPr/>
        <w:t>H</w:t>
      </w:r>
      <w:r>
        <w:rPr>
          <w:spacing w:val="-17"/>
        </w:rPr>
        <w:t> </w:t>
      </w:r>
      <w:r>
        <w:rPr/>
        <w:t>L</w:t>
      </w:r>
      <w:r>
        <w:rPr>
          <w:spacing w:val="-21"/>
        </w:rPr>
        <w:t> </w:t>
      </w:r>
      <w:r>
        <w:rPr/>
        <w:t>A</w:t>
      </w:r>
      <w:r>
        <w:rPr>
          <w:spacing w:val="-17"/>
        </w:rPr>
        <w:t> </w:t>
      </w:r>
      <w:r>
        <w:rPr/>
        <w:t>V</w:t>
      </w:r>
      <w:r>
        <w:rPr>
          <w:spacing w:val="-20"/>
        </w:rPr>
        <w:t> </w:t>
      </w:r>
      <w:r>
        <w:rPr/>
        <w:t>A</w:t>
      </w:r>
      <w:r>
        <w:rPr>
          <w:spacing w:val="79"/>
          <w:w w:val="150"/>
        </w:rPr>
        <w:t> </w:t>
      </w:r>
      <w:r>
        <w:rPr/>
        <w:t>I</w:t>
      </w:r>
      <w:r>
        <w:rPr>
          <w:spacing w:val="-18"/>
        </w:rPr>
        <w:t> </w:t>
      </w:r>
      <w:r>
        <w:rPr/>
        <w:t>I</w:t>
      </w:r>
      <w:r>
        <w:rPr>
          <w:spacing w:val="-20"/>
        </w:rPr>
        <w:t> </w:t>
      </w:r>
      <w:r>
        <w:rPr>
          <w:spacing w:val="-10"/>
        </w:rPr>
        <w:t>I</w:t>
      </w:r>
    </w:p>
    <w:p>
      <w:pPr>
        <w:spacing w:line="474" w:lineRule="exact" w:before="0"/>
        <w:ind w:left="644" w:right="0" w:firstLine="0"/>
        <w:jc w:val="center"/>
        <w:rPr>
          <w:sz w:val="26"/>
        </w:rPr>
      </w:pPr>
      <w:r>
        <w:rPr>
          <w:sz w:val="26"/>
        </w:rPr>
        <w:t>S</w:t>
      </w:r>
      <w:r>
        <w:rPr>
          <w:spacing w:val="-15"/>
          <w:sz w:val="26"/>
        </w:rPr>
        <w:t> </w:t>
      </w:r>
      <w:r>
        <w:rPr>
          <w:sz w:val="26"/>
        </w:rPr>
        <w:t>Y</w:t>
      </w:r>
      <w:r>
        <w:rPr>
          <w:spacing w:val="-15"/>
          <w:sz w:val="26"/>
        </w:rPr>
        <w:t> </w:t>
      </w:r>
      <w:r>
        <w:rPr>
          <w:sz w:val="26"/>
        </w:rPr>
        <w:t>S</w:t>
      </w:r>
      <w:r>
        <w:rPr>
          <w:spacing w:val="-14"/>
          <w:sz w:val="26"/>
        </w:rPr>
        <w:t> </w:t>
      </w:r>
      <w:r>
        <w:rPr>
          <w:sz w:val="26"/>
        </w:rPr>
        <w:t>T</w:t>
      </w:r>
      <w:r>
        <w:rPr>
          <w:spacing w:val="-15"/>
          <w:sz w:val="26"/>
        </w:rPr>
        <w:t> </w:t>
      </w:r>
      <w:r>
        <w:rPr>
          <w:sz w:val="26"/>
        </w:rPr>
        <w:t>É</w:t>
      </w:r>
      <w:r>
        <w:rPr>
          <w:spacing w:val="-12"/>
          <w:sz w:val="26"/>
        </w:rPr>
        <w:t> </w:t>
      </w:r>
      <w:r>
        <w:rPr>
          <w:sz w:val="26"/>
        </w:rPr>
        <w:t>M</w:t>
      </w:r>
      <w:r>
        <w:rPr>
          <w:spacing w:val="77"/>
          <w:w w:val="150"/>
          <w:sz w:val="26"/>
        </w:rPr>
        <w:t> </w:t>
      </w:r>
      <w:r>
        <w:rPr>
          <w:sz w:val="26"/>
        </w:rPr>
        <w:t>S</w:t>
      </w:r>
      <w:r>
        <w:rPr>
          <w:spacing w:val="-15"/>
          <w:sz w:val="26"/>
        </w:rPr>
        <w:t> </w:t>
      </w:r>
      <w:r>
        <w:rPr>
          <w:sz w:val="26"/>
        </w:rPr>
        <w:t>T</w:t>
      </w:r>
      <w:r>
        <w:rPr>
          <w:spacing w:val="-14"/>
          <w:sz w:val="26"/>
        </w:rPr>
        <w:t> </w:t>
      </w:r>
      <w:r>
        <w:rPr>
          <w:sz w:val="26"/>
        </w:rPr>
        <w:t>A</w:t>
      </w:r>
      <w:r>
        <w:rPr>
          <w:spacing w:val="-13"/>
          <w:sz w:val="26"/>
        </w:rPr>
        <w:t> </w:t>
      </w:r>
      <w:r>
        <w:rPr>
          <w:sz w:val="26"/>
        </w:rPr>
        <w:t>V</w:t>
      </w:r>
      <w:r>
        <w:rPr>
          <w:spacing w:val="-14"/>
          <w:sz w:val="26"/>
        </w:rPr>
        <w:t> </w:t>
      </w:r>
      <w:r>
        <w:rPr>
          <w:sz w:val="26"/>
        </w:rPr>
        <w:t>E</w:t>
      </w:r>
      <w:r>
        <w:rPr>
          <w:spacing w:val="-15"/>
          <w:sz w:val="26"/>
        </w:rPr>
        <w:t> </w:t>
      </w:r>
      <w:r>
        <w:rPr>
          <w:sz w:val="26"/>
        </w:rPr>
        <w:t>B</w:t>
      </w:r>
      <w:r>
        <w:rPr>
          <w:spacing w:val="-14"/>
          <w:sz w:val="26"/>
        </w:rPr>
        <w:t> </w:t>
      </w:r>
      <w:r>
        <w:rPr>
          <w:sz w:val="26"/>
        </w:rPr>
        <w:t>N</w:t>
      </w:r>
      <w:r>
        <w:rPr>
          <w:spacing w:val="-15"/>
          <w:sz w:val="26"/>
        </w:rPr>
        <w:t> </w:t>
      </w:r>
      <w:r>
        <w:rPr>
          <w:sz w:val="26"/>
        </w:rPr>
        <w:t>Ě</w:t>
      </w:r>
      <w:r>
        <w:rPr>
          <w:spacing w:val="22"/>
          <w:sz w:val="26"/>
        </w:rPr>
        <w:t>  </w:t>
      </w:r>
      <w:r>
        <w:rPr>
          <w:sz w:val="26"/>
        </w:rPr>
        <w:t>T</w:t>
      </w:r>
      <w:r>
        <w:rPr>
          <w:spacing w:val="-14"/>
          <w:sz w:val="26"/>
        </w:rPr>
        <w:t> </w:t>
      </w:r>
      <w:r>
        <w:rPr>
          <w:sz w:val="26"/>
        </w:rPr>
        <w:t>E</w:t>
      </w:r>
      <w:r>
        <w:rPr>
          <w:spacing w:val="-15"/>
          <w:sz w:val="26"/>
        </w:rPr>
        <w:t> </w:t>
      </w:r>
      <w:r>
        <w:rPr>
          <w:sz w:val="26"/>
        </w:rPr>
        <w:t>C</w:t>
      </w:r>
      <w:r>
        <w:rPr>
          <w:spacing w:val="-15"/>
          <w:sz w:val="26"/>
        </w:rPr>
        <w:t> </w:t>
      </w:r>
      <w:r>
        <w:rPr>
          <w:sz w:val="26"/>
        </w:rPr>
        <w:t>H</w:t>
      </w:r>
      <w:r>
        <w:rPr>
          <w:spacing w:val="-12"/>
          <w:sz w:val="26"/>
        </w:rPr>
        <w:t> </w:t>
      </w:r>
      <w:r>
        <w:rPr>
          <w:sz w:val="26"/>
        </w:rPr>
        <w:t>N</w:t>
      </w:r>
      <w:r>
        <w:rPr>
          <w:spacing w:val="-15"/>
          <w:sz w:val="26"/>
        </w:rPr>
        <w:t> </w:t>
      </w:r>
      <w:r>
        <w:rPr>
          <w:sz w:val="26"/>
        </w:rPr>
        <w:t>I</w:t>
      </w:r>
      <w:r>
        <w:rPr>
          <w:spacing w:val="-14"/>
          <w:sz w:val="26"/>
        </w:rPr>
        <w:t> </w:t>
      </w:r>
      <w:r>
        <w:rPr>
          <w:sz w:val="26"/>
        </w:rPr>
        <w:t>C</w:t>
      </w:r>
      <w:r>
        <w:rPr>
          <w:spacing w:val="-15"/>
          <w:sz w:val="26"/>
        </w:rPr>
        <w:t> </w:t>
      </w:r>
      <w:r>
        <w:rPr>
          <w:sz w:val="26"/>
        </w:rPr>
        <w:t>K</w:t>
      </w:r>
      <w:r>
        <w:rPr>
          <w:spacing w:val="-14"/>
          <w:sz w:val="26"/>
        </w:rPr>
        <w:t> </w:t>
      </w:r>
      <w:r>
        <w:rPr>
          <w:sz w:val="26"/>
        </w:rPr>
        <w:t>É</w:t>
      </w:r>
      <w:r>
        <w:rPr>
          <w:spacing w:val="22"/>
          <w:sz w:val="26"/>
        </w:rPr>
        <w:t>  </w:t>
      </w:r>
      <w:r>
        <w:rPr>
          <w:sz w:val="26"/>
        </w:rPr>
        <w:t>P</w:t>
      </w:r>
      <w:r>
        <w:rPr>
          <w:spacing w:val="-15"/>
          <w:sz w:val="26"/>
        </w:rPr>
        <w:t> </w:t>
      </w:r>
      <w:r>
        <w:rPr>
          <w:sz w:val="26"/>
        </w:rPr>
        <w:t>R</w:t>
      </w:r>
      <w:r>
        <w:rPr>
          <w:spacing w:val="-14"/>
          <w:sz w:val="26"/>
        </w:rPr>
        <w:t> </w:t>
      </w:r>
      <w:r>
        <w:rPr>
          <w:sz w:val="26"/>
        </w:rPr>
        <w:t>E</w:t>
      </w:r>
      <w:r>
        <w:rPr>
          <w:spacing w:val="-15"/>
          <w:sz w:val="26"/>
        </w:rPr>
        <w:t> </w:t>
      </w:r>
      <w:r>
        <w:rPr>
          <w:sz w:val="26"/>
        </w:rPr>
        <w:t>V</w:t>
      </w:r>
      <w:r>
        <w:rPr>
          <w:spacing w:val="-12"/>
          <w:sz w:val="26"/>
        </w:rPr>
        <w:t> </w:t>
      </w:r>
      <w:r>
        <w:rPr>
          <w:sz w:val="26"/>
        </w:rPr>
        <w:t>E</w:t>
      </w:r>
      <w:r>
        <w:rPr>
          <w:spacing w:val="-15"/>
          <w:sz w:val="26"/>
        </w:rPr>
        <w:t> </w:t>
      </w:r>
      <w:r>
        <w:rPr>
          <w:sz w:val="26"/>
        </w:rPr>
        <w:t>N</w:t>
      </w:r>
      <w:r>
        <w:rPr>
          <w:spacing w:val="-14"/>
          <w:sz w:val="26"/>
        </w:rPr>
        <w:t> </w:t>
      </w:r>
      <w:r>
        <w:rPr>
          <w:sz w:val="26"/>
        </w:rPr>
        <w:t>C</w:t>
      </w:r>
      <w:r>
        <w:rPr>
          <w:spacing w:val="-15"/>
          <w:sz w:val="26"/>
        </w:rPr>
        <w:t> </w:t>
      </w:r>
      <w:r>
        <w:rPr>
          <w:spacing w:val="-10"/>
          <w:sz w:val="26"/>
        </w:rPr>
        <w:t>E</w:t>
      </w:r>
    </w:p>
    <w:p>
      <w:pPr>
        <w:pStyle w:val="Heading4"/>
        <w:spacing w:line="663" w:lineRule="exact" w:before="132"/>
      </w:pPr>
      <w:r>
        <w:rPr/>
        <w:t>§</w:t>
      </w:r>
      <w:r>
        <w:rPr>
          <w:spacing w:val="1"/>
        </w:rPr>
        <w:t> </w:t>
      </w:r>
      <w:r>
        <w:rPr>
          <w:spacing w:val="-5"/>
        </w:rPr>
        <w:t>154</w:t>
      </w:r>
    </w:p>
    <w:p>
      <w:pPr>
        <w:pStyle w:val="ListParagraph"/>
        <w:numPr>
          <w:ilvl w:val="0"/>
          <w:numId w:val="142"/>
        </w:numPr>
        <w:tabs>
          <w:tab w:pos="1416" w:val="left" w:leader="none"/>
          <w:tab w:pos="1418" w:val="left" w:leader="none"/>
        </w:tabs>
        <w:spacing w:line="117" w:lineRule="auto" w:before="200" w:after="0"/>
        <w:ind w:left="1418" w:right="138" w:hanging="567"/>
        <w:jc w:val="both"/>
        <w:rPr>
          <w:sz w:val="22"/>
        </w:rPr>
      </w:pPr>
      <w:r>
        <w:rPr>
          <w:sz w:val="22"/>
        </w:rPr>
        <w:t>V systému stavebně technické prevence se evidují závažné nebo opakující se vady nebo havárie staveb, a výsledky šetření jejich příčin, došlo-li při nich </w:t>
      </w:r>
      <w:r>
        <w:rPr>
          <w:spacing w:val="-70"/>
          <w:sz w:val="22"/>
        </w:rPr>
        <w:t>ke</w:t>
      </w:r>
      <w:r>
        <w:rPr>
          <w:sz w:val="22"/>
        </w:rPr>
        <w:t> ztrátám na životech osob nebo zvířat, k ohrožení života a zdraví osob nebo zvířat, k ohrožení bezpečnosti stavby nebo ke značným škodám.</w:t>
      </w:r>
    </w:p>
    <w:p>
      <w:pPr>
        <w:pStyle w:val="ListParagraph"/>
        <w:numPr>
          <w:ilvl w:val="0"/>
          <w:numId w:val="142"/>
        </w:numPr>
        <w:tabs>
          <w:tab w:pos="1416" w:val="left" w:leader="none"/>
          <w:tab w:pos="1418" w:val="left" w:leader="none"/>
        </w:tabs>
        <w:spacing w:line="117" w:lineRule="auto" w:before="297" w:after="0"/>
        <w:ind w:left="1418" w:right="138" w:hanging="567"/>
        <w:jc w:val="both"/>
        <w:rPr>
          <w:sz w:val="22"/>
        </w:rPr>
      </w:pPr>
      <w:r>
        <w:rPr>
          <w:sz w:val="22"/>
        </w:rPr>
        <w:t>Rozsah a obsah systému stavebně technické prevence stanoví prováděcí právní předpis.</w:t>
      </w:r>
    </w:p>
    <w:p>
      <w:pPr>
        <w:pStyle w:val="ListParagraph"/>
        <w:spacing w:after="0" w:line="117" w:lineRule="auto"/>
        <w:jc w:val="both"/>
        <w:rPr>
          <w:sz w:val="22"/>
        </w:rPr>
        <w:sectPr>
          <w:headerReference w:type="default" r:id="rId20"/>
          <w:footerReference w:type="default" r:id="rId21"/>
          <w:pgSz w:w="11910" w:h="16850"/>
          <w:pgMar w:header="708" w:footer="995" w:top="1340" w:bottom="1180" w:left="850" w:right="1559"/>
        </w:sectPr>
      </w:pPr>
    </w:p>
    <w:p>
      <w:pPr>
        <w:pStyle w:val="Heading3"/>
        <w:spacing w:line="523" w:lineRule="exact" w:before="75"/>
        <w:ind w:left="647"/>
      </w:pPr>
      <w:r>
        <w:rPr/>
        <w:t>H</w:t>
      </w:r>
      <w:r>
        <w:rPr>
          <w:spacing w:val="-17"/>
        </w:rPr>
        <w:t> </w:t>
      </w:r>
      <w:r>
        <w:rPr/>
        <w:t>L</w:t>
      </w:r>
      <w:r>
        <w:rPr>
          <w:spacing w:val="-21"/>
        </w:rPr>
        <w:t> </w:t>
      </w:r>
      <w:r>
        <w:rPr/>
        <w:t>A</w:t>
      </w:r>
      <w:r>
        <w:rPr>
          <w:spacing w:val="-17"/>
        </w:rPr>
        <w:t> </w:t>
      </w:r>
      <w:r>
        <w:rPr/>
        <w:t>V</w:t>
      </w:r>
      <w:r>
        <w:rPr>
          <w:spacing w:val="-20"/>
        </w:rPr>
        <w:t> </w:t>
      </w:r>
      <w:r>
        <w:rPr/>
        <w:t>A</w:t>
      </w:r>
      <w:r>
        <w:rPr>
          <w:spacing w:val="79"/>
          <w:w w:val="150"/>
        </w:rPr>
        <w:t> </w:t>
      </w:r>
      <w:r>
        <w:rPr/>
        <w:t>I</w:t>
      </w:r>
      <w:r>
        <w:rPr>
          <w:spacing w:val="-20"/>
        </w:rPr>
        <w:t> </w:t>
      </w:r>
      <w:r>
        <w:rPr>
          <w:spacing w:val="-10"/>
        </w:rPr>
        <w:t>V</w:t>
      </w:r>
    </w:p>
    <w:p>
      <w:pPr>
        <w:spacing w:line="474" w:lineRule="exact" w:before="0"/>
        <w:ind w:left="644" w:right="0" w:firstLine="0"/>
        <w:jc w:val="center"/>
        <w:rPr>
          <w:sz w:val="26"/>
        </w:rPr>
      </w:pPr>
      <w:r>
        <w:rPr>
          <w:sz w:val="26"/>
        </w:rPr>
        <w:t>Č</w:t>
      </w:r>
      <w:r>
        <w:rPr>
          <w:spacing w:val="-15"/>
          <w:sz w:val="26"/>
        </w:rPr>
        <w:t> </w:t>
      </w:r>
      <w:r>
        <w:rPr>
          <w:sz w:val="26"/>
        </w:rPr>
        <w:t>I</w:t>
      </w:r>
      <w:r>
        <w:rPr>
          <w:spacing w:val="-14"/>
          <w:sz w:val="26"/>
        </w:rPr>
        <w:t> </w:t>
      </w:r>
      <w:r>
        <w:rPr>
          <w:sz w:val="26"/>
        </w:rPr>
        <w:t>N</w:t>
      </w:r>
      <w:r>
        <w:rPr>
          <w:spacing w:val="-15"/>
          <w:sz w:val="26"/>
        </w:rPr>
        <w:t> </w:t>
      </w:r>
      <w:r>
        <w:rPr>
          <w:sz w:val="26"/>
        </w:rPr>
        <w:t>N</w:t>
      </w:r>
      <w:r>
        <w:rPr>
          <w:spacing w:val="-14"/>
          <w:sz w:val="26"/>
        </w:rPr>
        <w:t> </w:t>
      </w:r>
      <w:r>
        <w:rPr>
          <w:sz w:val="26"/>
        </w:rPr>
        <w:t>O</w:t>
      </w:r>
      <w:r>
        <w:rPr>
          <w:spacing w:val="-14"/>
          <w:sz w:val="26"/>
        </w:rPr>
        <w:t> </w:t>
      </w:r>
      <w:r>
        <w:rPr>
          <w:sz w:val="26"/>
        </w:rPr>
        <w:t>S</w:t>
      </w:r>
      <w:r>
        <w:rPr>
          <w:spacing w:val="-13"/>
          <w:sz w:val="26"/>
        </w:rPr>
        <w:t> </w:t>
      </w:r>
      <w:r>
        <w:rPr>
          <w:sz w:val="26"/>
        </w:rPr>
        <w:t>T</w:t>
      </w:r>
      <w:r>
        <w:rPr>
          <w:spacing w:val="-14"/>
          <w:sz w:val="26"/>
        </w:rPr>
        <w:t> </w:t>
      </w:r>
      <w:r>
        <w:rPr>
          <w:sz w:val="26"/>
        </w:rPr>
        <w:t>I</w:t>
      </w:r>
      <w:r>
        <w:rPr>
          <w:spacing w:val="77"/>
          <w:w w:val="150"/>
          <w:sz w:val="26"/>
        </w:rPr>
        <w:t> </w:t>
      </w:r>
      <w:r>
        <w:rPr>
          <w:sz w:val="26"/>
        </w:rPr>
        <w:t>V</w:t>
      </w:r>
      <w:r>
        <w:rPr>
          <w:spacing w:val="-12"/>
          <w:sz w:val="26"/>
        </w:rPr>
        <w:t> </w:t>
      </w:r>
      <w:r>
        <w:rPr>
          <w:sz w:val="26"/>
        </w:rPr>
        <w:t>E</w:t>
      </w:r>
      <w:r>
        <w:rPr>
          <w:spacing w:val="77"/>
          <w:w w:val="150"/>
          <w:sz w:val="26"/>
        </w:rPr>
        <w:t> </w:t>
      </w:r>
      <w:r>
        <w:rPr>
          <w:sz w:val="26"/>
        </w:rPr>
        <w:t>V</w:t>
      </w:r>
      <w:r>
        <w:rPr>
          <w:spacing w:val="-14"/>
          <w:sz w:val="26"/>
        </w:rPr>
        <w:t> </w:t>
      </w:r>
      <w:r>
        <w:rPr>
          <w:sz w:val="26"/>
        </w:rPr>
        <w:t>Ý</w:t>
      </w:r>
      <w:r>
        <w:rPr>
          <w:spacing w:val="-15"/>
          <w:sz w:val="26"/>
        </w:rPr>
        <w:t> </w:t>
      </w:r>
      <w:r>
        <w:rPr>
          <w:sz w:val="26"/>
        </w:rPr>
        <w:t>S</w:t>
      </w:r>
      <w:r>
        <w:rPr>
          <w:spacing w:val="-14"/>
          <w:sz w:val="26"/>
        </w:rPr>
        <w:t> </w:t>
      </w:r>
      <w:r>
        <w:rPr>
          <w:sz w:val="26"/>
        </w:rPr>
        <w:t>T</w:t>
      </w:r>
      <w:r>
        <w:rPr>
          <w:spacing w:val="-13"/>
          <w:sz w:val="26"/>
        </w:rPr>
        <w:t> </w:t>
      </w:r>
      <w:r>
        <w:rPr>
          <w:sz w:val="26"/>
        </w:rPr>
        <w:t>A</w:t>
      </w:r>
      <w:r>
        <w:rPr>
          <w:spacing w:val="-14"/>
          <w:sz w:val="26"/>
        </w:rPr>
        <w:t> </w:t>
      </w:r>
      <w:r>
        <w:rPr>
          <w:sz w:val="26"/>
        </w:rPr>
        <w:t>V</w:t>
      </w:r>
      <w:r>
        <w:rPr>
          <w:spacing w:val="-14"/>
          <w:sz w:val="26"/>
        </w:rPr>
        <w:t> </w:t>
      </w:r>
      <w:r>
        <w:rPr>
          <w:sz w:val="26"/>
        </w:rPr>
        <w:t>B</w:t>
      </w:r>
      <w:r>
        <w:rPr>
          <w:spacing w:val="-15"/>
          <w:sz w:val="26"/>
        </w:rPr>
        <w:t> </w:t>
      </w:r>
      <w:r>
        <w:rPr>
          <w:spacing w:val="-10"/>
          <w:sz w:val="26"/>
        </w:rPr>
        <w:t>Ě</w:t>
      </w:r>
    </w:p>
    <w:p>
      <w:pPr>
        <w:pStyle w:val="Heading4"/>
        <w:spacing w:before="131"/>
      </w:pPr>
      <w:r>
        <w:rPr/>
        <w:t>§</w:t>
      </w:r>
      <w:r>
        <w:rPr>
          <w:spacing w:val="1"/>
        </w:rPr>
        <w:t> </w:t>
      </w:r>
      <w:r>
        <w:rPr>
          <w:spacing w:val="-5"/>
        </w:rPr>
        <w:t>155</w:t>
      </w:r>
    </w:p>
    <w:p>
      <w:pPr>
        <w:pStyle w:val="BodyText"/>
        <w:spacing w:line="437" w:lineRule="exact"/>
        <w:ind w:left="4047" w:firstLine="0"/>
      </w:pPr>
      <w:r>
        <w:rPr>
          <w:spacing w:val="20"/>
        </w:rPr>
        <w:t>Vybrané</w:t>
      </w:r>
      <w:r>
        <w:rPr>
          <w:spacing w:val="48"/>
        </w:rPr>
        <w:t> </w:t>
      </w:r>
      <w:r>
        <w:rPr>
          <w:spacing w:val="18"/>
        </w:rPr>
        <w:t>činnosti</w:t>
      </w:r>
    </w:p>
    <w:p>
      <w:pPr>
        <w:pStyle w:val="BodyText"/>
        <w:spacing w:line="117" w:lineRule="auto" w:before="207"/>
        <w:ind w:left="852" w:right="137" w:firstLine="0"/>
      </w:pPr>
      <w:r>
        <w:rPr/>
        <w:t>Vybrané činnosti, jejichž výsledek ovlivňuje ochranu veřejných zájmů ve výstavbě, může vykonávat pouze</w:t>
      </w:r>
      <w:r>
        <w:rPr>
          <w:spacing w:val="-2"/>
        </w:rPr>
        <w:t> </w:t>
      </w:r>
      <w:r>
        <w:rPr/>
        <w:t>fyzická osoba, která získala oprávnění</w:t>
      </w:r>
      <w:r>
        <w:rPr>
          <w:spacing w:val="-2"/>
        </w:rPr>
        <w:t> </w:t>
      </w:r>
      <w:r>
        <w:rPr/>
        <w:t>k jejich</w:t>
      </w:r>
      <w:r>
        <w:rPr>
          <w:spacing w:val="-2"/>
        </w:rPr>
        <w:t> </w:t>
      </w:r>
      <w:r>
        <w:rPr/>
        <w:t>výkonu podle jiného právního předpisu</w:t>
      </w:r>
      <w:r>
        <w:rPr>
          <w:color w:val="00AF50"/>
          <w:position w:val="6"/>
          <w:sz w:val="14"/>
        </w:rPr>
        <w:t>35)</w:t>
      </w:r>
      <w:r>
        <w:rPr/>
        <w:t>. Vybranými činnostmi jsou</w:t>
      </w:r>
    </w:p>
    <w:p>
      <w:pPr>
        <w:pStyle w:val="ListParagraph"/>
        <w:numPr>
          <w:ilvl w:val="1"/>
          <w:numId w:val="142"/>
        </w:numPr>
        <w:tabs>
          <w:tab w:pos="1417" w:val="left" w:leader="none"/>
        </w:tabs>
        <w:spacing w:line="403" w:lineRule="exact" w:before="72" w:after="0"/>
        <w:ind w:left="1417" w:right="0" w:hanging="282"/>
        <w:jc w:val="both"/>
        <w:rPr>
          <w:sz w:val="22"/>
        </w:rPr>
      </w:pPr>
      <w:r>
        <w:rPr>
          <w:sz w:val="22"/>
        </w:rPr>
        <w:t>zpracování</w:t>
      </w:r>
      <w:r>
        <w:rPr>
          <w:spacing w:val="58"/>
          <w:w w:val="150"/>
          <w:sz w:val="22"/>
        </w:rPr>
        <w:t> </w:t>
      </w:r>
      <w:r>
        <w:rPr>
          <w:sz w:val="22"/>
        </w:rPr>
        <w:t>územně</w:t>
      </w:r>
      <w:r>
        <w:rPr>
          <w:spacing w:val="58"/>
          <w:w w:val="150"/>
          <w:sz w:val="22"/>
        </w:rPr>
        <w:t> </w:t>
      </w:r>
      <w:r>
        <w:rPr>
          <w:sz w:val="22"/>
        </w:rPr>
        <w:t>plánovací</w:t>
      </w:r>
      <w:r>
        <w:rPr>
          <w:spacing w:val="59"/>
          <w:w w:val="150"/>
          <w:sz w:val="22"/>
        </w:rPr>
        <w:t> </w:t>
      </w:r>
      <w:r>
        <w:rPr>
          <w:sz w:val="22"/>
        </w:rPr>
        <w:t>dokumentace,</w:t>
      </w:r>
      <w:r>
        <w:rPr>
          <w:spacing w:val="59"/>
          <w:w w:val="150"/>
          <w:sz w:val="22"/>
        </w:rPr>
        <w:t> </w:t>
      </w:r>
      <w:r>
        <w:rPr>
          <w:sz w:val="22"/>
        </w:rPr>
        <w:t>územní</w:t>
      </w:r>
      <w:r>
        <w:rPr>
          <w:spacing w:val="59"/>
          <w:w w:val="150"/>
          <w:sz w:val="22"/>
        </w:rPr>
        <w:t> </w:t>
      </w:r>
      <w:r>
        <w:rPr>
          <w:sz w:val="22"/>
        </w:rPr>
        <w:t>studie</w:t>
      </w:r>
      <w:r>
        <w:rPr>
          <w:spacing w:val="58"/>
          <w:w w:val="150"/>
          <w:sz w:val="22"/>
        </w:rPr>
        <w:t> </w:t>
      </w:r>
      <w:r>
        <w:rPr>
          <w:sz w:val="22"/>
        </w:rPr>
        <w:t>a</w:t>
      </w:r>
      <w:r>
        <w:rPr>
          <w:spacing w:val="58"/>
          <w:w w:val="150"/>
          <w:sz w:val="22"/>
        </w:rPr>
        <w:t> </w:t>
      </w:r>
      <w:r>
        <w:rPr>
          <w:spacing w:val="-2"/>
          <w:sz w:val="22"/>
        </w:rPr>
        <w:t>projektové</w:t>
      </w:r>
    </w:p>
    <w:p>
      <w:pPr>
        <w:pStyle w:val="BodyText"/>
        <w:spacing w:line="403" w:lineRule="exact"/>
        <w:ind w:firstLine="0"/>
        <w:jc w:val="left"/>
      </w:pPr>
      <w:r>
        <w:rPr>
          <w:spacing w:val="-2"/>
        </w:rPr>
        <w:t>dokumentace,</w:t>
      </w:r>
    </w:p>
    <w:p>
      <w:pPr>
        <w:pStyle w:val="ListParagraph"/>
        <w:numPr>
          <w:ilvl w:val="1"/>
          <w:numId w:val="142"/>
        </w:numPr>
        <w:tabs>
          <w:tab w:pos="1417" w:val="left" w:leader="none"/>
        </w:tabs>
        <w:spacing w:line="240" w:lineRule="auto" w:before="22" w:after="0"/>
        <w:ind w:left="1417" w:right="0" w:hanging="282"/>
        <w:jc w:val="left"/>
        <w:rPr>
          <w:sz w:val="22"/>
        </w:rPr>
      </w:pPr>
      <w:r>
        <w:rPr>
          <w:sz w:val="22"/>
        </w:rPr>
        <w:t>odborné</w:t>
      </w:r>
      <w:r>
        <w:rPr>
          <w:spacing w:val="-8"/>
          <w:sz w:val="22"/>
        </w:rPr>
        <w:t> </w:t>
      </w:r>
      <w:r>
        <w:rPr>
          <w:sz w:val="22"/>
        </w:rPr>
        <w:t>vedení</w:t>
      </w:r>
      <w:r>
        <w:rPr>
          <w:spacing w:val="-6"/>
          <w:sz w:val="22"/>
        </w:rPr>
        <w:t> </w:t>
      </w:r>
      <w:r>
        <w:rPr>
          <w:sz w:val="22"/>
        </w:rPr>
        <w:t>provádění</w:t>
      </w:r>
      <w:r>
        <w:rPr>
          <w:spacing w:val="-3"/>
          <w:sz w:val="22"/>
        </w:rPr>
        <w:t> </w:t>
      </w:r>
      <w:r>
        <w:rPr>
          <w:sz w:val="22"/>
        </w:rPr>
        <w:t>stavby</w:t>
      </w:r>
      <w:r>
        <w:rPr>
          <w:spacing w:val="-5"/>
          <w:sz w:val="22"/>
        </w:rPr>
        <w:t> </w:t>
      </w:r>
      <w:r>
        <w:rPr>
          <w:sz w:val="22"/>
        </w:rPr>
        <w:t>nebo</w:t>
      </w:r>
      <w:r>
        <w:rPr>
          <w:spacing w:val="-6"/>
          <w:sz w:val="22"/>
        </w:rPr>
        <w:t> </w:t>
      </w:r>
      <w:r>
        <w:rPr>
          <w:sz w:val="22"/>
        </w:rPr>
        <w:t>její</w:t>
      </w:r>
      <w:r>
        <w:rPr>
          <w:spacing w:val="-2"/>
          <w:sz w:val="22"/>
        </w:rPr>
        <w:t> </w:t>
      </w:r>
      <w:r>
        <w:rPr>
          <w:sz w:val="22"/>
        </w:rPr>
        <w:t>změny</w:t>
      </w:r>
      <w:r>
        <w:rPr>
          <w:spacing w:val="-4"/>
          <w:sz w:val="22"/>
        </w:rPr>
        <w:t> </w:t>
      </w:r>
      <w:r>
        <w:rPr>
          <w:sz w:val="22"/>
        </w:rPr>
        <w:t>anebo</w:t>
      </w:r>
      <w:r>
        <w:rPr>
          <w:spacing w:val="-4"/>
          <w:sz w:val="22"/>
        </w:rPr>
        <w:t> </w:t>
      </w:r>
      <w:r>
        <w:rPr>
          <w:sz w:val="22"/>
        </w:rPr>
        <w:t>odstraňování</w:t>
      </w:r>
      <w:r>
        <w:rPr>
          <w:spacing w:val="-5"/>
          <w:sz w:val="22"/>
        </w:rPr>
        <w:t> </w:t>
      </w:r>
      <w:r>
        <w:rPr>
          <w:spacing w:val="-2"/>
          <w:sz w:val="22"/>
        </w:rPr>
        <w:t>stavby,</w:t>
      </w:r>
    </w:p>
    <w:p>
      <w:pPr>
        <w:pStyle w:val="ListParagraph"/>
        <w:numPr>
          <w:ilvl w:val="1"/>
          <w:numId w:val="142"/>
        </w:numPr>
        <w:tabs>
          <w:tab w:pos="1416" w:val="left" w:leader="none"/>
        </w:tabs>
        <w:spacing w:line="240" w:lineRule="auto" w:before="25" w:after="0"/>
        <w:ind w:left="1416" w:right="0" w:hanging="281"/>
        <w:jc w:val="left"/>
        <w:rPr>
          <w:sz w:val="22"/>
        </w:rPr>
      </w:pPr>
      <w:r>
        <w:rPr>
          <w:sz w:val="22"/>
        </w:rPr>
        <w:t>ověřování</w:t>
      </w:r>
      <w:r>
        <w:rPr>
          <w:spacing w:val="-8"/>
          <w:sz w:val="22"/>
        </w:rPr>
        <w:t> </w:t>
      </w:r>
      <w:r>
        <w:rPr>
          <w:sz w:val="22"/>
        </w:rPr>
        <w:t>výsledků</w:t>
      </w:r>
      <w:r>
        <w:rPr>
          <w:spacing w:val="-7"/>
          <w:sz w:val="22"/>
        </w:rPr>
        <w:t> </w:t>
      </w:r>
      <w:r>
        <w:rPr>
          <w:sz w:val="22"/>
        </w:rPr>
        <w:t>zeměměřických</w:t>
      </w:r>
      <w:r>
        <w:rPr>
          <w:spacing w:val="-7"/>
          <w:sz w:val="22"/>
        </w:rPr>
        <w:t> </w:t>
      </w:r>
      <w:r>
        <w:rPr>
          <w:sz w:val="22"/>
        </w:rPr>
        <w:t>činností</w:t>
      </w:r>
      <w:r>
        <w:rPr>
          <w:spacing w:val="-6"/>
          <w:sz w:val="22"/>
        </w:rPr>
        <w:t> </w:t>
      </w:r>
      <w:r>
        <w:rPr>
          <w:sz w:val="22"/>
        </w:rPr>
        <w:t>ve</w:t>
      </w:r>
      <w:r>
        <w:rPr>
          <w:spacing w:val="-6"/>
          <w:sz w:val="22"/>
        </w:rPr>
        <w:t> </w:t>
      </w:r>
      <w:r>
        <w:rPr>
          <w:spacing w:val="-2"/>
          <w:sz w:val="22"/>
        </w:rPr>
        <w:t>výstavbě</w:t>
      </w:r>
      <w:r>
        <w:rPr>
          <w:spacing w:val="-2"/>
          <w:position w:val="6"/>
          <w:sz w:val="14"/>
        </w:rPr>
        <w:t>36)</w:t>
      </w:r>
      <w:r>
        <w:rPr>
          <w:spacing w:val="-2"/>
          <w:sz w:val="22"/>
        </w:rPr>
        <w:t>.</w:t>
      </w:r>
    </w:p>
    <w:p>
      <w:pPr>
        <w:pStyle w:val="Heading4"/>
        <w:spacing w:before="81"/>
      </w:pPr>
      <w:r>
        <w:rPr/>
        <w:t>§</w:t>
      </w:r>
      <w:r>
        <w:rPr>
          <w:spacing w:val="1"/>
        </w:rPr>
        <w:t> </w:t>
      </w:r>
      <w:r>
        <w:rPr>
          <w:spacing w:val="-5"/>
        </w:rPr>
        <w:t>156</w:t>
      </w:r>
    </w:p>
    <w:p>
      <w:pPr>
        <w:pStyle w:val="BodyText"/>
        <w:spacing w:line="437" w:lineRule="exact"/>
        <w:ind w:left="3941" w:firstLine="0"/>
      </w:pPr>
      <w:r>
        <w:rPr>
          <w:spacing w:val="20"/>
        </w:rPr>
        <w:t>Projektová</w:t>
      </w:r>
      <w:r>
        <w:rPr>
          <w:spacing w:val="54"/>
        </w:rPr>
        <w:t> </w:t>
      </w:r>
      <w:r>
        <w:rPr>
          <w:spacing w:val="18"/>
        </w:rPr>
        <w:t>činnost</w:t>
      </w:r>
    </w:p>
    <w:p>
      <w:pPr>
        <w:pStyle w:val="ListParagraph"/>
        <w:numPr>
          <w:ilvl w:val="0"/>
          <w:numId w:val="143"/>
        </w:numPr>
        <w:tabs>
          <w:tab w:pos="1416" w:val="left" w:leader="none"/>
          <w:tab w:pos="1418" w:val="left" w:leader="none"/>
        </w:tabs>
        <w:spacing w:line="117" w:lineRule="auto" w:before="208" w:after="0"/>
        <w:ind w:left="1418" w:right="138" w:hanging="567"/>
        <w:jc w:val="both"/>
        <w:rPr>
          <w:sz w:val="22"/>
        </w:rPr>
      </w:pPr>
      <w:r>
        <w:rPr>
          <w:sz w:val="22"/>
        </w:rPr>
        <w:t>Územně plánovací dokumentace, územní studie a projektová dokumentace musí být zpracovány projektantem.</w:t>
      </w:r>
    </w:p>
    <w:p>
      <w:pPr>
        <w:pStyle w:val="ListParagraph"/>
        <w:numPr>
          <w:ilvl w:val="0"/>
          <w:numId w:val="143"/>
        </w:numPr>
        <w:tabs>
          <w:tab w:pos="1416" w:val="left" w:leader="none"/>
          <w:tab w:pos="1418" w:val="left" w:leader="none"/>
        </w:tabs>
        <w:spacing w:line="117" w:lineRule="auto" w:before="300" w:after="0"/>
        <w:ind w:left="1418" w:right="138" w:hanging="567"/>
        <w:jc w:val="both"/>
        <w:rPr>
          <w:sz w:val="22"/>
        </w:rPr>
      </w:pPr>
      <w:r>
        <w:rPr>
          <w:sz w:val="22"/>
        </w:rPr>
        <w:t>Dokumentaci jednoduchých staveb uvedených v odstavci 1 písm. e) až n) a odstavci 2 přílohy č. 2 k tomuto zákonu a dokumentaci stávajícího stavu stavby (dále jen "pasport stavby") může zpracovat též osoba, která má vysokoškolské vzdělání stavebního nebo architektonického směru anebo střední vzdělání stavebního směru s maturitní zkouškou a alespoň 3 roky praxe v projektování staveb.</w:t>
      </w:r>
    </w:p>
    <w:p>
      <w:pPr>
        <w:pStyle w:val="Heading4"/>
        <w:spacing w:before="126"/>
      </w:pPr>
      <w:r>
        <w:rPr/>
        <w:t>§</w:t>
      </w:r>
      <w:r>
        <w:rPr>
          <w:spacing w:val="1"/>
        </w:rPr>
        <w:t> </w:t>
      </w:r>
      <w:r>
        <w:rPr>
          <w:spacing w:val="-5"/>
        </w:rPr>
        <w:t>157</w:t>
      </w:r>
    </w:p>
    <w:p>
      <w:pPr>
        <w:pStyle w:val="BodyText"/>
        <w:spacing w:line="437" w:lineRule="exact"/>
        <w:ind w:left="1305" w:firstLine="0"/>
      </w:pPr>
      <w:r>
        <w:rPr>
          <w:spacing w:val="20"/>
        </w:rPr>
        <w:t>Projektová</w:t>
      </w:r>
      <w:r>
        <w:rPr>
          <w:spacing w:val="47"/>
        </w:rPr>
        <w:t> </w:t>
      </w:r>
      <w:r>
        <w:rPr>
          <w:spacing w:val="21"/>
        </w:rPr>
        <w:t>dokumentace</w:t>
      </w:r>
      <w:r>
        <w:rPr>
          <w:spacing w:val="51"/>
        </w:rPr>
        <w:t> </w:t>
      </w:r>
      <w:r>
        <w:rPr/>
        <w:t>a</w:t>
      </w:r>
      <w:r>
        <w:rPr>
          <w:spacing w:val="48"/>
        </w:rPr>
        <w:t> </w:t>
      </w:r>
      <w:r>
        <w:rPr>
          <w:spacing w:val="21"/>
        </w:rPr>
        <w:t>dokumentace</w:t>
      </w:r>
      <w:r>
        <w:rPr>
          <w:spacing w:val="51"/>
        </w:rPr>
        <w:t> </w:t>
      </w:r>
      <w:r>
        <w:rPr>
          <w:spacing w:val="15"/>
        </w:rPr>
        <w:t>pro</w:t>
      </w:r>
      <w:r>
        <w:rPr>
          <w:spacing w:val="51"/>
        </w:rPr>
        <w:t> </w:t>
      </w:r>
      <w:r>
        <w:rPr>
          <w:spacing w:val="19"/>
        </w:rPr>
        <w:t>povolení</w:t>
      </w:r>
      <w:r>
        <w:rPr>
          <w:spacing w:val="51"/>
        </w:rPr>
        <w:t> </w:t>
      </w:r>
      <w:r>
        <w:rPr>
          <w:spacing w:val="17"/>
        </w:rPr>
        <w:t>záměru</w:t>
      </w:r>
    </w:p>
    <w:p>
      <w:pPr>
        <w:pStyle w:val="ListParagraph"/>
        <w:numPr>
          <w:ilvl w:val="0"/>
          <w:numId w:val="144"/>
        </w:numPr>
        <w:tabs>
          <w:tab w:pos="1417" w:val="left" w:leader="none"/>
        </w:tabs>
        <w:spacing w:line="523" w:lineRule="exact" w:before="0" w:after="0"/>
        <w:ind w:left="1417" w:right="0" w:hanging="565"/>
        <w:jc w:val="both"/>
        <w:rPr>
          <w:sz w:val="22"/>
        </w:rPr>
      </w:pPr>
      <w:r>
        <w:rPr>
          <w:sz w:val="22"/>
        </w:rPr>
        <w:t>Projektovou</w:t>
      </w:r>
      <w:r>
        <w:rPr>
          <w:spacing w:val="-9"/>
          <w:sz w:val="22"/>
        </w:rPr>
        <w:t> </w:t>
      </w:r>
      <w:r>
        <w:rPr>
          <w:sz w:val="22"/>
        </w:rPr>
        <w:t>dokumentací</w:t>
      </w:r>
      <w:r>
        <w:rPr>
          <w:spacing w:val="-7"/>
          <w:sz w:val="22"/>
        </w:rPr>
        <w:t> </w:t>
      </w:r>
      <w:r>
        <w:rPr>
          <w:sz w:val="22"/>
        </w:rPr>
        <w:t>se</w:t>
      </w:r>
      <w:r>
        <w:rPr>
          <w:spacing w:val="-9"/>
          <w:sz w:val="22"/>
        </w:rPr>
        <w:t> </w:t>
      </w:r>
      <w:r>
        <w:rPr>
          <w:sz w:val="22"/>
        </w:rPr>
        <w:t>rozumí</w:t>
      </w:r>
      <w:r>
        <w:rPr>
          <w:spacing w:val="-7"/>
          <w:sz w:val="22"/>
        </w:rPr>
        <w:t> </w:t>
      </w:r>
      <w:r>
        <w:rPr>
          <w:sz w:val="22"/>
        </w:rPr>
        <w:t>dokumentace</w:t>
      </w:r>
      <w:r>
        <w:rPr>
          <w:spacing w:val="-5"/>
          <w:sz w:val="22"/>
        </w:rPr>
        <w:t> pro</w:t>
      </w:r>
    </w:p>
    <w:p>
      <w:pPr>
        <w:pStyle w:val="ListParagraph"/>
        <w:numPr>
          <w:ilvl w:val="1"/>
          <w:numId w:val="144"/>
        </w:numPr>
        <w:tabs>
          <w:tab w:pos="1416" w:val="left" w:leader="none"/>
          <w:tab w:pos="1418" w:val="left" w:leader="none"/>
        </w:tabs>
        <w:spacing w:line="117" w:lineRule="auto" w:before="250" w:after="0"/>
        <w:ind w:left="1418" w:right="136" w:hanging="284"/>
        <w:jc w:val="both"/>
        <w:rPr>
          <w:sz w:val="22"/>
        </w:rPr>
      </w:pPr>
      <w:r>
        <w:rPr>
          <w:sz w:val="22"/>
        </w:rPr>
        <w:t>povolení stavby, zařízení nebo udržovacích prací (dále jen "dokumentace pro povolení stavby"), s výjimkou jednoduchých staveb uvedených v odstavci 1 písm. c) a e) až n) a odstavci 2 přílohy č. 2 k tomuto zákonu,</w:t>
      </w:r>
    </w:p>
    <w:p>
      <w:pPr>
        <w:pStyle w:val="ListParagraph"/>
        <w:numPr>
          <w:ilvl w:val="1"/>
          <w:numId w:val="144"/>
        </w:numPr>
        <w:tabs>
          <w:tab w:pos="1417" w:val="left" w:leader="none"/>
        </w:tabs>
        <w:spacing w:line="240" w:lineRule="auto" w:before="71" w:after="0"/>
        <w:ind w:left="1417" w:right="0" w:hanging="282"/>
        <w:jc w:val="left"/>
        <w:rPr>
          <w:sz w:val="22"/>
        </w:rPr>
      </w:pPr>
      <w:r>
        <w:rPr>
          <w:sz w:val="22"/>
        </w:rPr>
        <w:t>rámcové</w:t>
      </w:r>
      <w:r>
        <w:rPr>
          <w:spacing w:val="-4"/>
          <w:sz w:val="22"/>
        </w:rPr>
        <w:t> </w:t>
      </w:r>
      <w:r>
        <w:rPr>
          <w:spacing w:val="-2"/>
          <w:sz w:val="22"/>
        </w:rPr>
        <w:t>povolení,</w:t>
      </w:r>
    </w:p>
    <w:p>
      <w:pPr>
        <w:pStyle w:val="ListParagraph"/>
        <w:numPr>
          <w:ilvl w:val="1"/>
          <w:numId w:val="144"/>
        </w:numPr>
        <w:tabs>
          <w:tab w:pos="1416" w:val="left" w:leader="none"/>
        </w:tabs>
        <w:spacing w:line="240" w:lineRule="auto" w:before="23" w:after="0"/>
        <w:ind w:left="1416" w:right="0" w:hanging="281"/>
        <w:jc w:val="left"/>
        <w:rPr>
          <w:sz w:val="22"/>
        </w:rPr>
      </w:pPr>
      <w:r>
        <w:rPr>
          <w:sz w:val="22"/>
        </w:rPr>
        <w:t>povolení</w:t>
      </w:r>
      <w:r>
        <w:rPr>
          <w:spacing w:val="-4"/>
          <w:sz w:val="22"/>
        </w:rPr>
        <w:t> </w:t>
      </w:r>
      <w:r>
        <w:rPr>
          <w:sz w:val="22"/>
        </w:rPr>
        <w:t>změny</w:t>
      </w:r>
      <w:r>
        <w:rPr>
          <w:spacing w:val="-4"/>
          <w:sz w:val="22"/>
        </w:rPr>
        <w:t> </w:t>
      </w:r>
      <w:r>
        <w:rPr>
          <w:sz w:val="22"/>
        </w:rPr>
        <w:t>využití</w:t>
      </w:r>
      <w:r>
        <w:rPr>
          <w:spacing w:val="-6"/>
          <w:sz w:val="22"/>
        </w:rPr>
        <w:t> </w:t>
      </w:r>
      <w:r>
        <w:rPr>
          <w:spacing w:val="-2"/>
          <w:sz w:val="22"/>
        </w:rPr>
        <w:t>území,</w:t>
      </w:r>
    </w:p>
    <w:p>
      <w:pPr>
        <w:pStyle w:val="ListParagraph"/>
        <w:numPr>
          <w:ilvl w:val="1"/>
          <w:numId w:val="144"/>
        </w:numPr>
        <w:tabs>
          <w:tab w:pos="1416" w:val="left" w:leader="none"/>
          <w:tab w:pos="1418" w:val="left" w:leader="none"/>
        </w:tabs>
        <w:spacing w:line="117" w:lineRule="auto" w:before="249" w:after="0"/>
        <w:ind w:left="1418" w:right="139" w:hanging="284"/>
        <w:jc w:val="both"/>
        <w:rPr>
          <w:sz w:val="22"/>
        </w:rPr>
      </w:pPr>
      <w:r>
        <w:rPr>
          <w:sz w:val="22"/>
        </w:rPr>
        <w:t>provádění stavby, s výjimkou jednoduchých staveb uvedených v odstavci 1 písm. c) a e) až n) a odstavci 2 přílohy č. 2 k tomuto zákonu,</w:t>
      </w:r>
    </w:p>
    <w:p>
      <w:pPr>
        <w:pStyle w:val="ListParagraph"/>
        <w:spacing w:after="0" w:line="117" w:lineRule="auto"/>
        <w:jc w:val="both"/>
        <w:rPr>
          <w:sz w:val="22"/>
        </w:rPr>
        <w:sectPr>
          <w:pgSz w:w="11910" w:h="16850"/>
          <w:pgMar w:header="708" w:footer="995" w:top="1340" w:bottom="1180" w:left="850" w:right="1559"/>
        </w:sectPr>
      </w:pPr>
    </w:p>
    <w:p>
      <w:pPr>
        <w:pStyle w:val="ListParagraph"/>
        <w:numPr>
          <w:ilvl w:val="1"/>
          <w:numId w:val="144"/>
        </w:numPr>
        <w:tabs>
          <w:tab w:pos="1416" w:val="left" w:leader="none"/>
          <w:tab w:pos="1418" w:val="left" w:leader="none"/>
        </w:tabs>
        <w:spacing w:line="117" w:lineRule="auto" w:before="360" w:after="0"/>
        <w:ind w:left="1418" w:right="136" w:hanging="284"/>
        <w:jc w:val="left"/>
        <w:rPr>
          <w:sz w:val="22"/>
        </w:rPr>
      </w:pPr>
      <w:r>
        <w:rPr>
          <w:sz w:val="22"/>
        </w:rPr>
        <w:t>odstranění</w:t>
      </w:r>
      <w:r>
        <w:rPr>
          <w:spacing w:val="31"/>
          <w:sz w:val="22"/>
        </w:rPr>
        <w:t> </w:t>
      </w:r>
      <w:r>
        <w:rPr>
          <w:sz w:val="22"/>
        </w:rPr>
        <w:t>stavby,</w:t>
      </w:r>
      <w:r>
        <w:rPr>
          <w:spacing w:val="32"/>
          <w:sz w:val="22"/>
        </w:rPr>
        <w:t> </w:t>
      </w:r>
      <w:r>
        <w:rPr>
          <w:sz w:val="22"/>
        </w:rPr>
        <w:t>s</w:t>
      </w:r>
      <w:r>
        <w:rPr>
          <w:spacing w:val="32"/>
          <w:sz w:val="22"/>
        </w:rPr>
        <w:t> </w:t>
      </w:r>
      <w:r>
        <w:rPr>
          <w:sz w:val="22"/>
        </w:rPr>
        <w:t>výjimkou</w:t>
      </w:r>
      <w:r>
        <w:rPr>
          <w:spacing w:val="31"/>
          <w:sz w:val="22"/>
        </w:rPr>
        <w:t> </w:t>
      </w:r>
      <w:r>
        <w:rPr>
          <w:sz w:val="22"/>
        </w:rPr>
        <w:t>jednoduchých staveb</w:t>
      </w:r>
      <w:r>
        <w:rPr>
          <w:spacing w:val="33"/>
          <w:sz w:val="22"/>
        </w:rPr>
        <w:t> </w:t>
      </w:r>
      <w:r>
        <w:rPr>
          <w:sz w:val="22"/>
        </w:rPr>
        <w:t>uvedených</w:t>
      </w:r>
      <w:r>
        <w:rPr>
          <w:spacing w:val="33"/>
          <w:sz w:val="22"/>
        </w:rPr>
        <w:t> </w:t>
      </w:r>
      <w:r>
        <w:rPr>
          <w:sz w:val="22"/>
        </w:rPr>
        <w:t>v</w:t>
      </w:r>
      <w:r>
        <w:rPr>
          <w:spacing w:val="30"/>
          <w:sz w:val="22"/>
        </w:rPr>
        <w:t> </w:t>
      </w:r>
      <w:r>
        <w:rPr>
          <w:sz w:val="22"/>
        </w:rPr>
        <w:t>odstavci</w:t>
      </w:r>
      <w:r>
        <w:rPr>
          <w:spacing w:val="34"/>
          <w:sz w:val="22"/>
        </w:rPr>
        <w:t> </w:t>
      </w:r>
      <w:r>
        <w:rPr>
          <w:sz w:val="22"/>
        </w:rPr>
        <w:t>1 písm. c) a e) až n) a odstavci 2 přílohy č. 2 k tomuto zákonu.</w:t>
      </w:r>
    </w:p>
    <w:p>
      <w:pPr>
        <w:pStyle w:val="ListParagraph"/>
        <w:numPr>
          <w:ilvl w:val="0"/>
          <w:numId w:val="144"/>
        </w:numPr>
        <w:tabs>
          <w:tab w:pos="1418" w:val="left" w:leader="none"/>
        </w:tabs>
        <w:spacing w:line="240" w:lineRule="auto" w:before="73" w:after="0"/>
        <w:ind w:left="1418" w:right="0" w:hanging="566"/>
        <w:jc w:val="left"/>
        <w:rPr>
          <w:sz w:val="22"/>
        </w:rPr>
      </w:pPr>
      <w:r>
        <w:rPr>
          <w:sz w:val="22"/>
        </w:rPr>
        <w:t>Dokumentací</w:t>
      </w:r>
      <w:r>
        <w:rPr>
          <w:spacing w:val="-6"/>
          <w:sz w:val="22"/>
        </w:rPr>
        <w:t> </w:t>
      </w:r>
      <w:r>
        <w:rPr>
          <w:sz w:val="22"/>
        </w:rPr>
        <w:t>pro</w:t>
      </w:r>
      <w:r>
        <w:rPr>
          <w:spacing w:val="-5"/>
          <w:sz w:val="22"/>
        </w:rPr>
        <w:t> </w:t>
      </w:r>
      <w:r>
        <w:rPr>
          <w:sz w:val="22"/>
        </w:rPr>
        <w:t>povolení</w:t>
      </w:r>
      <w:r>
        <w:rPr>
          <w:spacing w:val="-3"/>
          <w:sz w:val="22"/>
        </w:rPr>
        <w:t> </w:t>
      </w:r>
      <w:r>
        <w:rPr>
          <w:sz w:val="22"/>
        </w:rPr>
        <w:t>záměru</w:t>
      </w:r>
      <w:r>
        <w:rPr>
          <w:spacing w:val="-6"/>
          <w:sz w:val="22"/>
        </w:rPr>
        <w:t> </w:t>
      </w:r>
      <w:r>
        <w:rPr>
          <w:sz w:val="22"/>
        </w:rPr>
        <w:t>se</w:t>
      </w:r>
      <w:r>
        <w:rPr>
          <w:spacing w:val="-5"/>
          <w:sz w:val="22"/>
        </w:rPr>
        <w:t> </w:t>
      </w:r>
      <w:r>
        <w:rPr>
          <w:sz w:val="22"/>
        </w:rPr>
        <w:t>rozumí</w:t>
      </w:r>
      <w:r>
        <w:rPr>
          <w:spacing w:val="-4"/>
          <w:sz w:val="22"/>
        </w:rPr>
        <w:t> </w:t>
      </w:r>
      <w:r>
        <w:rPr>
          <w:sz w:val="22"/>
        </w:rPr>
        <w:t>dokumentace</w:t>
      </w:r>
      <w:r>
        <w:rPr>
          <w:spacing w:val="-4"/>
          <w:sz w:val="22"/>
        </w:rPr>
        <w:t> </w:t>
      </w:r>
      <w:r>
        <w:rPr>
          <w:spacing w:val="-5"/>
          <w:sz w:val="22"/>
        </w:rPr>
        <w:t>pro</w:t>
      </w:r>
    </w:p>
    <w:p>
      <w:pPr>
        <w:pStyle w:val="ListParagraph"/>
        <w:numPr>
          <w:ilvl w:val="1"/>
          <w:numId w:val="144"/>
        </w:numPr>
        <w:tabs>
          <w:tab w:pos="1417" w:val="left" w:leader="none"/>
        </w:tabs>
        <w:spacing w:line="240" w:lineRule="auto" w:before="23" w:after="0"/>
        <w:ind w:left="1417" w:right="0" w:hanging="282"/>
        <w:jc w:val="left"/>
        <w:rPr>
          <w:sz w:val="22"/>
        </w:rPr>
      </w:pPr>
      <w:r>
        <w:rPr>
          <w:sz w:val="22"/>
        </w:rPr>
        <w:t>povolení</w:t>
      </w:r>
      <w:r>
        <w:rPr>
          <w:spacing w:val="-3"/>
          <w:sz w:val="22"/>
        </w:rPr>
        <w:t> </w:t>
      </w:r>
      <w:r>
        <w:rPr>
          <w:spacing w:val="-2"/>
          <w:sz w:val="22"/>
        </w:rPr>
        <w:t>stavby,</w:t>
      </w:r>
    </w:p>
    <w:p>
      <w:pPr>
        <w:pStyle w:val="ListParagraph"/>
        <w:numPr>
          <w:ilvl w:val="1"/>
          <w:numId w:val="144"/>
        </w:numPr>
        <w:tabs>
          <w:tab w:pos="1417" w:val="left" w:leader="none"/>
        </w:tabs>
        <w:spacing w:line="240" w:lineRule="auto" w:before="22" w:after="0"/>
        <w:ind w:left="1417" w:right="0" w:hanging="282"/>
        <w:jc w:val="left"/>
        <w:rPr>
          <w:sz w:val="22"/>
        </w:rPr>
      </w:pPr>
      <w:r>
        <w:rPr>
          <w:sz w:val="22"/>
        </w:rPr>
        <w:t>rámcové</w:t>
      </w:r>
      <w:r>
        <w:rPr>
          <w:spacing w:val="-4"/>
          <w:sz w:val="22"/>
        </w:rPr>
        <w:t> </w:t>
      </w:r>
      <w:r>
        <w:rPr>
          <w:spacing w:val="-2"/>
          <w:sz w:val="22"/>
        </w:rPr>
        <w:t>povolení,</w:t>
      </w:r>
    </w:p>
    <w:p>
      <w:pPr>
        <w:pStyle w:val="ListParagraph"/>
        <w:numPr>
          <w:ilvl w:val="1"/>
          <w:numId w:val="144"/>
        </w:numPr>
        <w:tabs>
          <w:tab w:pos="1416" w:val="left" w:leader="none"/>
        </w:tabs>
        <w:spacing w:line="240" w:lineRule="auto" w:before="22" w:after="0"/>
        <w:ind w:left="1416" w:right="0" w:hanging="281"/>
        <w:jc w:val="left"/>
        <w:rPr>
          <w:sz w:val="22"/>
        </w:rPr>
      </w:pPr>
      <w:r>
        <w:rPr>
          <w:sz w:val="22"/>
        </w:rPr>
        <w:t>povolení</w:t>
      </w:r>
      <w:r>
        <w:rPr>
          <w:spacing w:val="-4"/>
          <w:sz w:val="22"/>
        </w:rPr>
        <w:t> </w:t>
      </w:r>
      <w:r>
        <w:rPr>
          <w:sz w:val="22"/>
        </w:rPr>
        <w:t>změny</w:t>
      </w:r>
      <w:r>
        <w:rPr>
          <w:spacing w:val="-4"/>
          <w:sz w:val="22"/>
        </w:rPr>
        <w:t> </w:t>
      </w:r>
      <w:r>
        <w:rPr>
          <w:sz w:val="22"/>
        </w:rPr>
        <w:t>využití</w:t>
      </w:r>
      <w:r>
        <w:rPr>
          <w:spacing w:val="-6"/>
          <w:sz w:val="22"/>
        </w:rPr>
        <w:t> </w:t>
      </w:r>
      <w:r>
        <w:rPr>
          <w:spacing w:val="-2"/>
          <w:sz w:val="22"/>
        </w:rPr>
        <w:t>území.</w:t>
      </w:r>
    </w:p>
    <w:p>
      <w:pPr>
        <w:pStyle w:val="Heading4"/>
        <w:spacing w:line="604" w:lineRule="exact" w:before="84"/>
      </w:pPr>
      <w:r>
        <w:rPr/>
        <w:t>§</w:t>
      </w:r>
      <w:r>
        <w:rPr>
          <w:spacing w:val="1"/>
        </w:rPr>
        <w:t> </w:t>
      </w:r>
      <w:r>
        <w:rPr>
          <w:spacing w:val="-5"/>
        </w:rPr>
        <w:t>158</w:t>
      </w:r>
    </w:p>
    <w:p>
      <w:pPr>
        <w:pStyle w:val="BodyText"/>
        <w:spacing w:line="437" w:lineRule="exact"/>
        <w:ind w:left="3864" w:firstLine="0"/>
      </w:pPr>
      <w:r>
        <w:rPr>
          <w:spacing w:val="18"/>
        </w:rPr>
        <w:t>Obsah</w:t>
      </w:r>
      <w:r>
        <w:rPr>
          <w:spacing w:val="49"/>
        </w:rPr>
        <w:t> </w:t>
      </w:r>
      <w:r>
        <w:rPr>
          <w:spacing w:val="18"/>
        </w:rPr>
        <w:t>dokumentace</w:t>
      </w:r>
    </w:p>
    <w:p>
      <w:pPr>
        <w:pStyle w:val="ListParagraph"/>
        <w:numPr>
          <w:ilvl w:val="0"/>
          <w:numId w:val="145"/>
        </w:numPr>
        <w:tabs>
          <w:tab w:pos="1416" w:val="left" w:leader="none"/>
          <w:tab w:pos="1418" w:val="left" w:leader="none"/>
        </w:tabs>
        <w:spacing w:line="117" w:lineRule="auto" w:before="208" w:after="0"/>
        <w:ind w:left="1418" w:right="135" w:hanging="567"/>
        <w:jc w:val="both"/>
        <w:rPr>
          <w:sz w:val="22"/>
        </w:rPr>
      </w:pPr>
      <w:r>
        <w:rPr>
          <w:sz w:val="22"/>
        </w:rPr>
        <w:t>Dokumentace pro povolení stavby obsahuje průvodní list, souhrnnou technickou zprávu, situační výkresy a dokumentaci objektů. Dokumentace</w:t>
      </w:r>
      <w:r>
        <w:rPr>
          <w:spacing w:val="40"/>
          <w:sz w:val="22"/>
        </w:rPr>
        <w:t> </w:t>
      </w:r>
      <w:r>
        <w:rPr>
          <w:sz w:val="22"/>
        </w:rPr>
        <w:t>pro povolení změny využití území obsahuje průvodní list, souhrnnou technickou zprávu, situační výkresy a výkresovou dokumentaci.</w:t>
      </w:r>
      <w:r>
        <w:rPr>
          <w:spacing w:val="40"/>
          <w:sz w:val="22"/>
        </w:rPr>
        <w:t> </w:t>
      </w:r>
      <w:r>
        <w:rPr>
          <w:sz w:val="22"/>
        </w:rPr>
        <w:t>Dokumentace pro rámcové povolení obsahuje průvodní list, souhrnnou technickou zprávu a situační výkresy. Dokumentace pro povolení záměru stanovená prováděcím právním předpisem musí obsahovat urbanistické a základní architektonické a technické řešení záměru umožňující posouzení</w:t>
      </w:r>
      <w:r>
        <w:rPr>
          <w:spacing w:val="40"/>
          <w:sz w:val="22"/>
        </w:rPr>
        <w:t> </w:t>
      </w:r>
      <w:r>
        <w:rPr>
          <w:sz w:val="22"/>
        </w:rPr>
        <w:t>jeho mechanické odolnosti a stability, požární bezpečnosti a vlivů na území a životní prostředí.</w:t>
      </w:r>
    </w:p>
    <w:p>
      <w:pPr>
        <w:pStyle w:val="ListParagraph"/>
        <w:numPr>
          <w:ilvl w:val="0"/>
          <w:numId w:val="145"/>
        </w:numPr>
        <w:tabs>
          <w:tab w:pos="1416" w:val="left" w:leader="none"/>
          <w:tab w:pos="1418" w:val="left" w:leader="none"/>
        </w:tabs>
        <w:spacing w:line="117" w:lineRule="auto" w:before="291" w:after="0"/>
        <w:ind w:left="1418" w:right="136" w:hanging="567"/>
        <w:jc w:val="both"/>
        <w:rPr>
          <w:sz w:val="22"/>
        </w:rPr>
      </w:pPr>
      <w:r>
        <w:rPr>
          <w:sz w:val="22"/>
        </w:rPr>
        <w:t>Dokumentace pro provádění stavby a dokumentace pro odstranění stavby obsahuje průvodní list, souhrnnou technickou zprávu, situační výkresy, dokumentaci objektů a technických a technologických zařízení.</w:t>
      </w:r>
    </w:p>
    <w:p>
      <w:pPr>
        <w:pStyle w:val="ListParagraph"/>
        <w:numPr>
          <w:ilvl w:val="0"/>
          <w:numId w:val="145"/>
        </w:numPr>
        <w:tabs>
          <w:tab w:pos="1416" w:val="left" w:leader="none"/>
          <w:tab w:pos="1418" w:val="left" w:leader="none"/>
        </w:tabs>
        <w:spacing w:line="117" w:lineRule="auto" w:before="298" w:after="0"/>
        <w:ind w:left="1418" w:right="133" w:hanging="567"/>
        <w:jc w:val="both"/>
        <w:rPr>
          <w:sz w:val="22"/>
        </w:rPr>
      </w:pPr>
      <w:r>
        <w:rPr>
          <w:sz w:val="22"/>
        </w:rPr>
        <w:t>Dokumentace jednoduchých staveb a pasport stavby obsahují průvodní list, souhrnnou technickou zprávu, situační výkresy a výkresovou dokumentaci. V případě výrobku, který plní funkci stavby, lze příslušné části dokumentace nahradit dokladem podle jiného právního předpisu</w:t>
      </w:r>
      <w:r>
        <w:rPr>
          <w:color w:val="00AF50"/>
          <w:position w:val="6"/>
          <w:sz w:val="14"/>
        </w:rPr>
        <w:t>34)</w:t>
      </w:r>
      <w:r>
        <w:rPr>
          <w:color w:val="00AF50"/>
          <w:spacing w:val="40"/>
          <w:position w:val="6"/>
          <w:sz w:val="14"/>
        </w:rPr>
        <w:t> </w:t>
      </w:r>
      <w:r>
        <w:rPr>
          <w:sz w:val="22"/>
        </w:rPr>
        <w:t>prokazujícím shodu vlastností výrobku plnícího funkci stavby s požadavky podle § 153, dokumentací výrobce nebo dovozce, popřípadě dalšími doklady, ze kterých je možné ověřit dodržení požadavků na stavby.</w:t>
      </w:r>
    </w:p>
    <w:p>
      <w:pPr>
        <w:pStyle w:val="ListParagraph"/>
        <w:numPr>
          <w:ilvl w:val="0"/>
          <w:numId w:val="145"/>
        </w:numPr>
        <w:tabs>
          <w:tab w:pos="1416" w:val="left" w:leader="none"/>
          <w:tab w:pos="1418" w:val="left" w:leader="none"/>
        </w:tabs>
        <w:spacing w:line="117" w:lineRule="auto" w:before="293" w:after="0"/>
        <w:ind w:left="1418" w:right="134" w:hanging="567"/>
        <w:jc w:val="both"/>
        <w:rPr>
          <w:sz w:val="22"/>
        </w:rPr>
      </w:pPr>
      <w:r>
        <w:rPr>
          <w:sz w:val="22"/>
        </w:rPr>
        <w:t>K projektové dokumentaci a dokumentaci jednoduchých staveb se přikládá dokladová část, která obsahuje doklady o splnění požadavků podle jiných právních předpisů a dokumentaci zpracovanou osobami oprávněnými podle jiných právních předpisů.</w:t>
      </w:r>
    </w:p>
    <w:p>
      <w:pPr>
        <w:pStyle w:val="ListParagraph"/>
        <w:numPr>
          <w:ilvl w:val="0"/>
          <w:numId w:val="145"/>
        </w:numPr>
        <w:tabs>
          <w:tab w:pos="1416" w:val="left" w:leader="none"/>
          <w:tab w:pos="1418" w:val="left" w:leader="none"/>
        </w:tabs>
        <w:spacing w:line="117" w:lineRule="auto" w:before="297" w:after="0"/>
        <w:ind w:left="1418" w:right="139" w:hanging="567"/>
        <w:jc w:val="both"/>
        <w:rPr>
          <w:sz w:val="22"/>
        </w:rPr>
      </w:pPr>
      <w:r>
        <w:rPr>
          <w:sz w:val="22"/>
        </w:rPr>
        <w:t>Podrobnosti obsahu projektové dokumentace, dokumentace jednoduchých staveb a pasportu stavby stanoví prováděcí právní předpis.</w:t>
      </w:r>
    </w:p>
    <w:p>
      <w:pPr>
        <w:pStyle w:val="ListParagraph"/>
        <w:spacing w:after="0" w:line="117" w:lineRule="auto"/>
        <w:jc w:val="both"/>
        <w:rPr>
          <w:sz w:val="22"/>
        </w:rPr>
        <w:sectPr>
          <w:pgSz w:w="11910" w:h="16850"/>
          <w:pgMar w:header="708" w:footer="995" w:top="1340" w:bottom="1180" w:left="850" w:right="1559"/>
        </w:sectPr>
      </w:pPr>
    </w:p>
    <w:p>
      <w:pPr>
        <w:pStyle w:val="Heading4"/>
        <w:spacing w:line="604" w:lineRule="exact" w:before="313"/>
      </w:pPr>
      <w:r>
        <w:rPr/>
        <w:t>§</w:t>
      </w:r>
      <w:r>
        <w:rPr>
          <w:spacing w:val="1"/>
        </w:rPr>
        <w:t> </w:t>
      </w:r>
      <w:r>
        <w:rPr>
          <w:spacing w:val="-5"/>
        </w:rPr>
        <w:t>159</w:t>
      </w:r>
    </w:p>
    <w:p>
      <w:pPr>
        <w:pStyle w:val="BodyText"/>
        <w:spacing w:line="438" w:lineRule="exact"/>
        <w:ind w:left="1320" w:firstLine="0"/>
      </w:pPr>
      <w:r>
        <w:rPr>
          <w:spacing w:val="20"/>
        </w:rPr>
        <w:t>Provádění</w:t>
      </w:r>
      <w:r>
        <w:rPr>
          <w:spacing w:val="49"/>
        </w:rPr>
        <w:t> </w:t>
      </w:r>
      <w:r>
        <w:rPr/>
        <w:t>a</w:t>
      </w:r>
      <w:r>
        <w:rPr>
          <w:spacing w:val="51"/>
        </w:rPr>
        <w:t> </w:t>
      </w:r>
      <w:r>
        <w:rPr>
          <w:spacing w:val="20"/>
        </w:rPr>
        <w:t>odstraňování</w:t>
      </w:r>
      <w:r>
        <w:rPr>
          <w:spacing w:val="52"/>
        </w:rPr>
        <w:t> </w:t>
      </w:r>
      <w:r>
        <w:rPr>
          <w:spacing w:val="19"/>
        </w:rPr>
        <w:t>staveb,</w:t>
      </w:r>
      <w:r>
        <w:rPr>
          <w:spacing w:val="50"/>
        </w:rPr>
        <w:t> </w:t>
      </w:r>
      <w:r>
        <w:rPr>
          <w:spacing w:val="20"/>
        </w:rPr>
        <w:t>zařízení</w:t>
      </w:r>
      <w:r>
        <w:rPr>
          <w:spacing w:val="52"/>
        </w:rPr>
        <w:t> </w:t>
      </w:r>
      <w:r>
        <w:rPr/>
        <w:t>a</w:t>
      </w:r>
      <w:r>
        <w:rPr>
          <w:spacing w:val="51"/>
        </w:rPr>
        <w:t> </w:t>
      </w:r>
      <w:r>
        <w:rPr>
          <w:spacing w:val="20"/>
        </w:rPr>
        <w:t>terénních</w:t>
      </w:r>
      <w:r>
        <w:rPr>
          <w:spacing w:val="52"/>
        </w:rPr>
        <w:t> </w:t>
      </w:r>
      <w:r>
        <w:rPr>
          <w:spacing w:val="15"/>
        </w:rPr>
        <w:t>úprav</w:t>
      </w:r>
    </w:p>
    <w:p>
      <w:pPr>
        <w:pStyle w:val="ListParagraph"/>
        <w:numPr>
          <w:ilvl w:val="0"/>
          <w:numId w:val="146"/>
        </w:numPr>
        <w:tabs>
          <w:tab w:pos="1416" w:val="left" w:leader="none"/>
          <w:tab w:pos="1418" w:val="left" w:leader="none"/>
        </w:tabs>
        <w:spacing w:line="117" w:lineRule="auto" w:before="207" w:after="0"/>
        <w:ind w:left="1418" w:right="138" w:hanging="567"/>
        <w:jc w:val="both"/>
        <w:rPr>
          <w:sz w:val="22"/>
        </w:rPr>
      </w:pPr>
      <w:r>
        <w:rPr>
          <w:sz w:val="22"/>
        </w:rPr>
        <w:t>Stavby, zařízení a terénní úpravy musí být prováděny a odstraňovány stavebním podnikatelem, který zabezpečí odborné vedení provádění nebo odstraňování stavby stavbyvedoucím, pokud v odstavcích 2 a 3 není</w:t>
      </w:r>
      <w:r>
        <w:rPr>
          <w:spacing w:val="40"/>
          <w:sz w:val="22"/>
        </w:rPr>
        <w:t> </w:t>
      </w:r>
      <w:r>
        <w:rPr>
          <w:sz w:val="22"/>
        </w:rPr>
        <w:t>stanoveno jinak.</w:t>
      </w:r>
    </w:p>
    <w:p>
      <w:pPr>
        <w:pStyle w:val="ListParagraph"/>
        <w:numPr>
          <w:ilvl w:val="0"/>
          <w:numId w:val="146"/>
        </w:numPr>
        <w:tabs>
          <w:tab w:pos="1418" w:val="left" w:leader="none"/>
        </w:tabs>
        <w:spacing w:line="240" w:lineRule="auto" w:before="70" w:after="0"/>
        <w:ind w:left="1418" w:right="0" w:hanging="566"/>
        <w:jc w:val="left"/>
        <w:rPr>
          <w:sz w:val="22"/>
        </w:rPr>
      </w:pPr>
      <w:r>
        <w:rPr>
          <w:sz w:val="22"/>
        </w:rPr>
        <w:t>Svépomocí</w:t>
      </w:r>
      <w:r>
        <w:rPr>
          <w:spacing w:val="-7"/>
          <w:sz w:val="22"/>
        </w:rPr>
        <w:t> </w:t>
      </w:r>
      <w:r>
        <w:rPr>
          <w:sz w:val="22"/>
        </w:rPr>
        <w:t>může</w:t>
      </w:r>
      <w:r>
        <w:rPr>
          <w:spacing w:val="-6"/>
          <w:sz w:val="22"/>
        </w:rPr>
        <w:t> </w:t>
      </w:r>
      <w:r>
        <w:rPr>
          <w:sz w:val="22"/>
        </w:rPr>
        <w:t>stavebník</w:t>
      </w:r>
      <w:r>
        <w:rPr>
          <w:spacing w:val="-6"/>
          <w:sz w:val="22"/>
        </w:rPr>
        <w:t> </w:t>
      </w:r>
      <w:r>
        <w:rPr>
          <w:spacing w:val="-2"/>
          <w:sz w:val="22"/>
        </w:rPr>
        <w:t>provádět</w:t>
      </w:r>
    </w:p>
    <w:p>
      <w:pPr>
        <w:pStyle w:val="ListParagraph"/>
        <w:numPr>
          <w:ilvl w:val="1"/>
          <w:numId w:val="146"/>
        </w:numPr>
        <w:tabs>
          <w:tab w:pos="1416" w:val="left" w:leader="none"/>
          <w:tab w:pos="1418" w:val="left" w:leader="none"/>
        </w:tabs>
        <w:spacing w:line="117" w:lineRule="auto" w:before="249" w:after="0"/>
        <w:ind w:left="1418" w:right="138" w:hanging="284"/>
        <w:jc w:val="both"/>
        <w:rPr>
          <w:sz w:val="22"/>
        </w:rPr>
      </w:pPr>
      <w:r>
        <w:rPr>
          <w:sz w:val="22"/>
        </w:rPr>
        <w:t>drobné stavby uvedené v příloze č. 1 k tomuto zákonu, s výjimkou staveb uvedených v</w:t>
      </w:r>
      <w:r>
        <w:rPr>
          <w:spacing w:val="-2"/>
          <w:sz w:val="22"/>
        </w:rPr>
        <w:t> </w:t>
      </w:r>
      <w:r>
        <w:rPr>
          <w:sz w:val="22"/>
        </w:rPr>
        <w:t>odstavci</w:t>
      </w:r>
      <w:r>
        <w:rPr>
          <w:spacing w:val="-1"/>
          <w:sz w:val="22"/>
        </w:rPr>
        <w:t> </w:t>
      </w:r>
      <w:r>
        <w:rPr>
          <w:sz w:val="22"/>
        </w:rPr>
        <w:t>1</w:t>
      </w:r>
      <w:r>
        <w:rPr>
          <w:spacing w:val="-4"/>
          <w:sz w:val="22"/>
        </w:rPr>
        <w:t> </w:t>
      </w:r>
      <w:r>
        <w:rPr>
          <w:sz w:val="22"/>
        </w:rPr>
        <w:t>písm. a)</w:t>
      </w:r>
      <w:r>
        <w:rPr>
          <w:spacing w:val="-1"/>
          <w:sz w:val="22"/>
        </w:rPr>
        <w:t> </w:t>
      </w:r>
      <w:r>
        <w:rPr>
          <w:sz w:val="22"/>
        </w:rPr>
        <w:t>bodu</w:t>
      </w:r>
      <w:r>
        <w:rPr>
          <w:spacing w:val="-2"/>
          <w:sz w:val="22"/>
        </w:rPr>
        <w:t> </w:t>
      </w:r>
      <w:r>
        <w:rPr>
          <w:sz w:val="22"/>
        </w:rPr>
        <w:t>11</w:t>
      </w:r>
      <w:r>
        <w:rPr>
          <w:spacing w:val="-2"/>
          <w:sz w:val="22"/>
        </w:rPr>
        <w:t> </w:t>
      </w:r>
      <w:r>
        <w:rPr>
          <w:sz w:val="22"/>
        </w:rPr>
        <w:t>této</w:t>
      </w:r>
      <w:r>
        <w:rPr>
          <w:spacing w:val="-1"/>
          <w:sz w:val="22"/>
        </w:rPr>
        <w:t> </w:t>
      </w:r>
      <w:r>
        <w:rPr>
          <w:sz w:val="22"/>
        </w:rPr>
        <w:t>přílohy, jakož</w:t>
      </w:r>
      <w:r>
        <w:rPr>
          <w:spacing w:val="-2"/>
          <w:sz w:val="22"/>
        </w:rPr>
        <w:t> </w:t>
      </w:r>
      <w:r>
        <w:rPr>
          <w:sz w:val="22"/>
        </w:rPr>
        <w:t>i</w:t>
      </w:r>
      <w:r>
        <w:rPr>
          <w:spacing w:val="-1"/>
          <w:sz w:val="22"/>
        </w:rPr>
        <w:t> </w:t>
      </w:r>
      <w:r>
        <w:rPr>
          <w:sz w:val="22"/>
        </w:rPr>
        <w:t>stavby</w:t>
      </w:r>
      <w:r>
        <w:rPr>
          <w:spacing w:val="-3"/>
          <w:sz w:val="22"/>
        </w:rPr>
        <w:t> </w:t>
      </w:r>
      <w:r>
        <w:rPr>
          <w:sz w:val="22"/>
        </w:rPr>
        <w:t>uvedené v odstavci 1 písm. a) bodech 1 a 2 přílohy č. 1 k tomuto zákonu, které jsou umisťovány v odstupové vzdálenosti méně než 2 m od hranic pozemků,</w:t>
      </w:r>
    </w:p>
    <w:p>
      <w:pPr>
        <w:pStyle w:val="ListParagraph"/>
        <w:numPr>
          <w:ilvl w:val="1"/>
          <w:numId w:val="146"/>
        </w:numPr>
        <w:tabs>
          <w:tab w:pos="1417" w:val="left" w:leader="none"/>
        </w:tabs>
        <w:spacing w:line="240" w:lineRule="auto" w:before="71" w:after="0"/>
        <w:ind w:left="1417" w:right="0" w:hanging="282"/>
        <w:jc w:val="left"/>
        <w:rPr>
          <w:sz w:val="22"/>
        </w:rPr>
      </w:pPr>
      <w:r>
        <w:rPr>
          <w:sz w:val="22"/>
        </w:rPr>
        <w:t>jednoduché</w:t>
      </w:r>
      <w:r>
        <w:rPr>
          <w:spacing w:val="-7"/>
          <w:sz w:val="22"/>
        </w:rPr>
        <w:t> </w:t>
      </w:r>
      <w:r>
        <w:rPr>
          <w:sz w:val="22"/>
        </w:rPr>
        <w:t>stavby</w:t>
      </w:r>
      <w:r>
        <w:rPr>
          <w:spacing w:val="-3"/>
          <w:sz w:val="22"/>
        </w:rPr>
        <w:t> </w:t>
      </w:r>
      <w:r>
        <w:rPr>
          <w:sz w:val="22"/>
        </w:rPr>
        <w:t>uvedené</w:t>
      </w:r>
      <w:r>
        <w:rPr>
          <w:spacing w:val="-2"/>
          <w:sz w:val="22"/>
        </w:rPr>
        <w:t> </w:t>
      </w:r>
      <w:r>
        <w:rPr>
          <w:sz w:val="22"/>
        </w:rPr>
        <w:t>v</w:t>
      </w:r>
      <w:r>
        <w:rPr>
          <w:spacing w:val="-5"/>
          <w:sz w:val="22"/>
        </w:rPr>
        <w:t> </w:t>
      </w:r>
      <w:r>
        <w:rPr>
          <w:sz w:val="22"/>
        </w:rPr>
        <w:t>příloze</w:t>
      </w:r>
      <w:r>
        <w:rPr>
          <w:spacing w:val="-4"/>
          <w:sz w:val="22"/>
        </w:rPr>
        <w:t> </w:t>
      </w:r>
      <w:r>
        <w:rPr>
          <w:sz w:val="22"/>
        </w:rPr>
        <w:t>č. 2</w:t>
      </w:r>
      <w:r>
        <w:rPr>
          <w:spacing w:val="-5"/>
          <w:sz w:val="22"/>
        </w:rPr>
        <w:t> </w:t>
      </w:r>
      <w:r>
        <w:rPr>
          <w:sz w:val="22"/>
        </w:rPr>
        <w:t>k</w:t>
      </w:r>
      <w:r>
        <w:rPr>
          <w:spacing w:val="-3"/>
          <w:sz w:val="22"/>
        </w:rPr>
        <w:t> </w:t>
      </w:r>
      <w:r>
        <w:rPr>
          <w:sz w:val="22"/>
        </w:rPr>
        <w:t>tomuto</w:t>
      </w:r>
      <w:r>
        <w:rPr>
          <w:spacing w:val="-1"/>
          <w:sz w:val="22"/>
        </w:rPr>
        <w:t> </w:t>
      </w:r>
      <w:r>
        <w:rPr>
          <w:spacing w:val="-2"/>
          <w:sz w:val="22"/>
        </w:rPr>
        <w:t>zákonu,</w:t>
      </w:r>
    </w:p>
    <w:p>
      <w:pPr>
        <w:pStyle w:val="BodyText"/>
        <w:spacing w:line="117" w:lineRule="auto" w:before="249"/>
        <w:ind w:right="134" w:firstLine="0"/>
      </w:pPr>
      <w:r>
        <w:rPr/>
        <w:t>pokud zajistí stavební dozor, není-li pro takovou činnost sám </w:t>
      </w:r>
      <w:r>
        <w:rPr/>
        <w:t>odborně způsobilý. Jde-li však o stavbu pro bydlení nebo změnu stavby, která </w:t>
      </w:r>
      <w:r>
        <w:rPr>
          <w:spacing w:val="-65"/>
        </w:rPr>
        <w:t>je</w:t>
      </w:r>
      <w:r>
        <w:rPr/>
        <w:t> kulturní památkou, je stavebník povinen zajistit odborné vedení provádění stavby stavbyvedoucím.</w:t>
      </w:r>
    </w:p>
    <w:p>
      <w:pPr>
        <w:pStyle w:val="ListParagraph"/>
        <w:numPr>
          <w:ilvl w:val="0"/>
          <w:numId w:val="146"/>
        </w:numPr>
        <w:tabs>
          <w:tab w:pos="1416" w:val="left" w:leader="none"/>
          <w:tab w:pos="1418" w:val="left" w:leader="none"/>
        </w:tabs>
        <w:spacing w:line="117" w:lineRule="auto" w:before="297" w:after="0"/>
        <w:ind w:left="1418" w:right="138" w:hanging="567"/>
        <w:jc w:val="both"/>
        <w:rPr>
          <w:sz w:val="22"/>
        </w:rPr>
      </w:pPr>
      <w:r>
        <w:rPr>
          <w:sz w:val="22"/>
        </w:rPr>
        <w:t>Svépomocí může stavebník odstraňovat drobné stavby, s výjimkou drobných staveb uvedených v odstavci 1 písm. a) bodu 11 přílohy č. 1 k tomuto zákonu, a jednoduché stavby uvedené v příloze č. 2 k tomuto zákonu, jakož i stavby uvedené v</w:t>
      </w:r>
      <w:r>
        <w:rPr>
          <w:spacing w:val="-2"/>
          <w:sz w:val="22"/>
        </w:rPr>
        <w:t> </w:t>
      </w:r>
      <w:r>
        <w:rPr>
          <w:sz w:val="22"/>
        </w:rPr>
        <w:t>odstavci</w:t>
      </w:r>
      <w:r>
        <w:rPr>
          <w:spacing w:val="-1"/>
          <w:sz w:val="22"/>
        </w:rPr>
        <w:t> </w:t>
      </w:r>
      <w:r>
        <w:rPr>
          <w:sz w:val="22"/>
        </w:rPr>
        <w:t>1</w:t>
      </w:r>
      <w:r>
        <w:rPr>
          <w:spacing w:val="-2"/>
          <w:sz w:val="22"/>
        </w:rPr>
        <w:t> </w:t>
      </w:r>
      <w:r>
        <w:rPr>
          <w:sz w:val="22"/>
        </w:rPr>
        <w:t>písm. a) bodech</w:t>
      </w:r>
      <w:r>
        <w:rPr>
          <w:spacing w:val="-2"/>
          <w:sz w:val="22"/>
        </w:rPr>
        <w:t> </w:t>
      </w:r>
      <w:r>
        <w:rPr>
          <w:sz w:val="22"/>
        </w:rPr>
        <w:t>1 a</w:t>
      </w:r>
      <w:r>
        <w:rPr>
          <w:spacing w:val="-2"/>
          <w:sz w:val="22"/>
        </w:rPr>
        <w:t> </w:t>
      </w:r>
      <w:r>
        <w:rPr>
          <w:sz w:val="22"/>
        </w:rPr>
        <w:t>2</w:t>
      </w:r>
      <w:r>
        <w:rPr>
          <w:spacing w:val="-2"/>
          <w:sz w:val="22"/>
        </w:rPr>
        <w:t> </w:t>
      </w:r>
      <w:r>
        <w:rPr>
          <w:sz w:val="22"/>
        </w:rPr>
        <w:t>přílohy</w:t>
      </w:r>
      <w:r>
        <w:rPr>
          <w:spacing w:val="-1"/>
          <w:sz w:val="22"/>
        </w:rPr>
        <w:t> </w:t>
      </w:r>
      <w:r>
        <w:rPr>
          <w:sz w:val="22"/>
        </w:rPr>
        <w:t>č. 1</w:t>
      </w:r>
      <w:r>
        <w:rPr>
          <w:spacing w:val="-2"/>
          <w:sz w:val="22"/>
        </w:rPr>
        <w:t> </w:t>
      </w:r>
      <w:r>
        <w:rPr>
          <w:sz w:val="22"/>
        </w:rPr>
        <w:t>k tomuto</w:t>
      </w:r>
      <w:r>
        <w:rPr>
          <w:spacing w:val="-1"/>
          <w:sz w:val="22"/>
        </w:rPr>
        <w:t> </w:t>
      </w:r>
      <w:r>
        <w:rPr>
          <w:sz w:val="22"/>
        </w:rPr>
        <w:t>zákonu,</w:t>
      </w:r>
      <w:r>
        <w:rPr>
          <w:spacing w:val="-1"/>
          <w:sz w:val="22"/>
        </w:rPr>
        <w:t> </w:t>
      </w:r>
      <w:r>
        <w:rPr>
          <w:sz w:val="22"/>
        </w:rPr>
        <w:t>které jsou umístěny v odstupové vzdálenosti méně než 2 m od hranic pozemků, pokud zajistí stavební dozor. U staveb, v nichž je obsažen azbest, zajistí odborné vedení odstraňování stavby stavbyvedoucím.</w:t>
      </w:r>
    </w:p>
    <w:p>
      <w:pPr>
        <w:pStyle w:val="Heading3"/>
        <w:spacing w:line="490" w:lineRule="exact"/>
      </w:pPr>
      <w:r>
        <w:rPr/>
        <w:t>H</w:t>
      </w:r>
      <w:r>
        <w:rPr>
          <w:spacing w:val="-17"/>
        </w:rPr>
        <w:t> </w:t>
      </w:r>
      <w:r>
        <w:rPr/>
        <w:t>L</w:t>
      </w:r>
      <w:r>
        <w:rPr>
          <w:spacing w:val="-21"/>
        </w:rPr>
        <w:t> </w:t>
      </w:r>
      <w:r>
        <w:rPr/>
        <w:t>A</w:t>
      </w:r>
      <w:r>
        <w:rPr>
          <w:spacing w:val="-17"/>
        </w:rPr>
        <w:t> </w:t>
      </w:r>
      <w:r>
        <w:rPr/>
        <w:t>V</w:t>
      </w:r>
      <w:r>
        <w:rPr>
          <w:spacing w:val="-20"/>
        </w:rPr>
        <w:t> </w:t>
      </w:r>
      <w:r>
        <w:rPr/>
        <w:t>A</w:t>
      </w:r>
      <w:r>
        <w:rPr>
          <w:spacing w:val="79"/>
          <w:w w:val="150"/>
        </w:rPr>
        <w:t> </w:t>
      </w:r>
      <w:r>
        <w:rPr>
          <w:spacing w:val="-10"/>
        </w:rPr>
        <w:t>V</w:t>
      </w:r>
    </w:p>
    <w:p>
      <w:pPr>
        <w:spacing w:line="310" w:lineRule="exact" w:before="0"/>
        <w:ind w:left="644" w:right="0" w:firstLine="0"/>
        <w:jc w:val="center"/>
        <w:rPr>
          <w:sz w:val="26"/>
        </w:rPr>
      </w:pPr>
      <w:r>
        <w:rPr>
          <w:sz w:val="26"/>
        </w:rPr>
        <w:t>P</w:t>
      </w:r>
      <w:r>
        <w:rPr>
          <w:spacing w:val="-15"/>
          <w:sz w:val="26"/>
        </w:rPr>
        <w:t> </w:t>
      </w:r>
      <w:r>
        <w:rPr>
          <w:sz w:val="26"/>
        </w:rPr>
        <w:t>O</w:t>
      </w:r>
      <w:r>
        <w:rPr>
          <w:spacing w:val="-14"/>
          <w:sz w:val="26"/>
        </w:rPr>
        <w:t> </w:t>
      </w:r>
      <w:r>
        <w:rPr>
          <w:sz w:val="26"/>
        </w:rPr>
        <w:t>V</w:t>
      </w:r>
      <w:r>
        <w:rPr>
          <w:spacing w:val="-15"/>
          <w:sz w:val="26"/>
        </w:rPr>
        <w:t> </w:t>
      </w:r>
      <w:r>
        <w:rPr>
          <w:sz w:val="26"/>
        </w:rPr>
        <w:t>I</w:t>
      </w:r>
      <w:r>
        <w:rPr>
          <w:spacing w:val="-14"/>
          <w:sz w:val="26"/>
        </w:rPr>
        <w:t> </w:t>
      </w:r>
      <w:r>
        <w:rPr>
          <w:sz w:val="26"/>
        </w:rPr>
        <w:t>N</w:t>
      </w:r>
      <w:r>
        <w:rPr>
          <w:spacing w:val="-14"/>
          <w:sz w:val="26"/>
        </w:rPr>
        <w:t> </w:t>
      </w:r>
      <w:r>
        <w:rPr>
          <w:sz w:val="26"/>
        </w:rPr>
        <w:t>N</w:t>
      </w:r>
      <w:r>
        <w:rPr>
          <w:spacing w:val="-13"/>
          <w:sz w:val="26"/>
        </w:rPr>
        <w:t> </w:t>
      </w:r>
      <w:r>
        <w:rPr>
          <w:sz w:val="26"/>
        </w:rPr>
        <w:t>O</w:t>
      </w:r>
      <w:r>
        <w:rPr>
          <w:spacing w:val="-14"/>
          <w:sz w:val="26"/>
        </w:rPr>
        <w:t> </w:t>
      </w:r>
      <w:r>
        <w:rPr>
          <w:sz w:val="26"/>
        </w:rPr>
        <w:t>S</w:t>
      </w:r>
      <w:r>
        <w:rPr>
          <w:spacing w:val="-14"/>
          <w:sz w:val="26"/>
        </w:rPr>
        <w:t> </w:t>
      </w:r>
      <w:r>
        <w:rPr>
          <w:sz w:val="26"/>
        </w:rPr>
        <w:t>T</w:t>
      </w:r>
      <w:r>
        <w:rPr>
          <w:spacing w:val="-15"/>
          <w:sz w:val="26"/>
        </w:rPr>
        <w:t> </w:t>
      </w:r>
      <w:r>
        <w:rPr>
          <w:sz w:val="26"/>
        </w:rPr>
        <w:t>I</w:t>
      </w:r>
      <w:r>
        <w:rPr>
          <w:spacing w:val="22"/>
          <w:sz w:val="26"/>
        </w:rPr>
        <w:t>  </w:t>
      </w:r>
      <w:r>
        <w:rPr>
          <w:sz w:val="26"/>
        </w:rPr>
        <w:t>O</w:t>
      </w:r>
      <w:r>
        <w:rPr>
          <w:spacing w:val="-14"/>
          <w:sz w:val="26"/>
        </w:rPr>
        <w:t> </w:t>
      </w:r>
      <w:r>
        <w:rPr>
          <w:sz w:val="26"/>
        </w:rPr>
        <w:t>S</w:t>
      </w:r>
      <w:r>
        <w:rPr>
          <w:spacing w:val="-14"/>
          <w:sz w:val="26"/>
        </w:rPr>
        <w:t> </w:t>
      </w:r>
      <w:r>
        <w:rPr>
          <w:sz w:val="26"/>
        </w:rPr>
        <w:t>O</w:t>
      </w:r>
      <w:r>
        <w:rPr>
          <w:spacing w:val="-15"/>
          <w:sz w:val="26"/>
        </w:rPr>
        <w:t> </w:t>
      </w:r>
      <w:r>
        <w:rPr>
          <w:sz w:val="26"/>
        </w:rPr>
        <w:t>B</w:t>
      </w:r>
      <w:r>
        <w:rPr>
          <w:spacing w:val="22"/>
          <w:sz w:val="26"/>
        </w:rPr>
        <w:t>  </w:t>
      </w:r>
      <w:r>
        <w:rPr>
          <w:sz w:val="26"/>
        </w:rPr>
        <w:t>P</w:t>
      </w:r>
      <w:r>
        <w:rPr>
          <w:spacing w:val="-14"/>
          <w:sz w:val="26"/>
        </w:rPr>
        <w:t> </w:t>
      </w:r>
      <w:r>
        <w:rPr>
          <w:sz w:val="26"/>
        </w:rPr>
        <w:t>Ř</w:t>
      </w:r>
      <w:r>
        <w:rPr>
          <w:spacing w:val="-14"/>
          <w:sz w:val="26"/>
        </w:rPr>
        <w:t> </w:t>
      </w:r>
      <w:r>
        <w:rPr>
          <w:sz w:val="26"/>
        </w:rPr>
        <w:t>I</w:t>
      </w:r>
      <w:r>
        <w:rPr>
          <w:spacing w:val="77"/>
          <w:w w:val="150"/>
          <w:sz w:val="26"/>
        </w:rPr>
        <w:t> </w:t>
      </w:r>
      <w:r>
        <w:rPr>
          <w:sz w:val="26"/>
        </w:rPr>
        <w:t>P</w:t>
      </w:r>
      <w:r>
        <w:rPr>
          <w:spacing w:val="-12"/>
          <w:sz w:val="26"/>
        </w:rPr>
        <w:t> </w:t>
      </w:r>
      <w:r>
        <w:rPr>
          <w:sz w:val="26"/>
        </w:rPr>
        <w:t>Ř</w:t>
      </w:r>
      <w:r>
        <w:rPr>
          <w:spacing w:val="-14"/>
          <w:sz w:val="26"/>
        </w:rPr>
        <w:t> </w:t>
      </w:r>
      <w:r>
        <w:rPr>
          <w:sz w:val="26"/>
        </w:rPr>
        <w:t>Í</w:t>
      </w:r>
      <w:r>
        <w:rPr>
          <w:spacing w:val="-15"/>
          <w:sz w:val="26"/>
        </w:rPr>
        <w:t> </w:t>
      </w:r>
      <w:r>
        <w:rPr>
          <w:sz w:val="26"/>
        </w:rPr>
        <w:t>P</w:t>
      </w:r>
      <w:r>
        <w:rPr>
          <w:spacing w:val="-14"/>
          <w:sz w:val="26"/>
        </w:rPr>
        <w:t> </w:t>
      </w:r>
      <w:r>
        <w:rPr>
          <w:sz w:val="26"/>
        </w:rPr>
        <w:t>R</w:t>
      </w:r>
      <w:r>
        <w:rPr>
          <w:spacing w:val="-14"/>
          <w:sz w:val="26"/>
        </w:rPr>
        <w:t> </w:t>
      </w:r>
      <w:r>
        <w:rPr>
          <w:sz w:val="26"/>
        </w:rPr>
        <w:t>A</w:t>
      </w:r>
      <w:r>
        <w:rPr>
          <w:spacing w:val="-15"/>
          <w:sz w:val="26"/>
        </w:rPr>
        <w:t> </w:t>
      </w:r>
      <w:r>
        <w:rPr>
          <w:sz w:val="26"/>
        </w:rPr>
        <w:t>V</w:t>
      </w:r>
      <w:r>
        <w:rPr>
          <w:spacing w:val="-12"/>
          <w:sz w:val="26"/>
        </w:rPr>
        <w:t> </w:t>
      </w:r>
      <w:r>
        <w:rPr>
          <w:sz w:val="26"/>
        </w:rPr>
        <w:t>Ě</w:t>
      </w:r>
      <w:r>
        <w:rPr>
          <w:spacing w:val="-15"/>
          <w:sz w:val="26"/>
        </w:rPr>
        <w:t> </w:t>
      </w:r>
      <w:r>
        <w:rPr>
          <w:spacing w:val="-10"/>
          <w:sz w:val="26"/>
        </w:rPr>
        <w:t>,</w:t>
      </w:r>
    </w:p>
    <w:p>
      <w:pPr>
        <w:spacing w:line="117" w:lineRule="auto" w:before="104"/>
        <w:ind w:left="1305" w:right="659" w:hanging="3"/>
        <w:jc w:val="center"/>
        <w:rPr>
          <w:sz w:val="26"/>
        </w:rPr>
      </w:pPr>
      <w:r>
        <w:rPr>
          <w:sz w:val="26"/>
        </w:rPr>
        <w:t>P</w:t>
      </w:r>
      <w:r>
        <w:rPr>
          <w:spacing w:val="-11"/>
          <w:sz w:val="26"/>
        </w:rPr>
        <w:t> </w:t>
      </w:r>
      <w:r>
        <w:rPr>
          <w:sz w:val="26"/>
        </w:rPr>
        <w:t>R</w:t>
      </w:r>
      <w:r>
        <w:rPr>
          <w:spacing w:val="-11"/>
          <w:sz w:val="26"/>
        </w:rPr>
        <w:t> </w:t>
      </w:r>
      <w:r>
        <w:rPr>
          <w:sz w:val="26"/>
        </w:rPr>
        <w:t>O</w:t>
      </w:r>
      <w:r>
        <w:rPr>
          <w:spacing w:val="-11"/>
          <w:sz w:val="26"/>
        </w:rPr>
        <w:t> </w:t>
      </w:r>
      <w:r>
        <w:rPr>
          <w:sz w:val="26"/>
        </w:rPr>
        <w:t>V</w:t>
      </w:r>
      <w:r>
        <w:rPr>
          <w:spacing w:val="-11"/>
          <w:sz w:val="26"/>
        </w:rPr>
        <w:t> </w:t>
      </w:r>
      <w:r>
        <w:rPr>
          <w:sz w:val="26"/>
        </w:rPr>
        <w:t>Á</w:t>
      </w:r>
      <w:r>
        <w:rPr>
          <w:spacing w:val="-9"/>
          <w:sz w:val="26"/>
        </w:rPr>
        <w:t> </w:t>
      </w:r>
      <w:r>
        <w:rPr>
          <w:sz w:val="26"/>
        </w:rPr>
        <w:t>D</w:t>
      </w:r>
      <w:r>
        <w:rPr>
          <w:spacing w:val="-11"/>
          <w:sz w:val="26"/>
        </w:rPr>
        <w:t> </w:t>
      </w:r>
      <w:r>
        <w:rPr>
          <w:sz w:val="26"/>
        </w:rPr>
        <w:t>Ě</w:t>
      </w:r>
      <w:r>
        <w:rPr>
          <w:spacing w:val="-11"/>
          <w:sz w:val="26"/>
        </w:rPr>
        <w:t> </w:t>
      </w:r>
      <w:r>
        <w:rPr>
          <w:sz w:val="26"/>
        </w:rPr>
        <w:t>N</w:t>
      </w:r>
      <w:r>
        <w:rPr>
          <w:spacing w:val="-11"/>
          <w:sz w:val="26"/>
        </w:rPr>
        <w:t> </w:t>
      </w:r>
      <w:r>
        <w:rPr>
          <w:sz w:val="26"/>
        </w:rPr>
        <w:t>Í</w:t>
      </w:r>
      <w:r>
        <w:rPr>
          <w:spacing w:val="-11"/>
          <w:sz w:val="26"/>
        </w:rPr>
        <w:t> </w:t>
      </w:r>
      <w:r>
        <w:rPr>
          <w:sz w:val="26"/>
        </w:rPr>
        <w:t>,</w:t>
      </w:r>
      <w:r>
        <w:rPr>
          <w:spacing w:val="80"/>
          <w:w w:val="150"/>
          <w:sz w:val="26"/>
        </w:rPr>
        <w:t> </w:t>
      </w:r>
      <w:r>
        <w:rPr>
          <w:sz w:val="26"/>
        </w:rPr>
        <w:t>U</w:t>
      </w:r>
      <w:r>
        <w:rPr>
          <w:spacing w:val="-11"/>
          <w:sz w:val="26"/>
        </w:rPr>
        <w:t> </w:t>
      </w:r>
      <w:r>
        <w:rPr>
          <w:sz w:val="26"/>
        </w:rPr>
        <w:t>Ž</w:t>
      </w:r>
      <w:r>
        <w:rPr>
          <w:spacing w:val="-11"/>
          <w:sz w:val="26"/>
        </w:rPr>
        <w:t> </w:t>
      </w:r>
      <w:r>
        <w:rPr>
          <w:sz w:val="26"/>
        </w:rPr>
        <w:t>Í</w:t>
      </w:r>
      <w:r>
        <w:rPr>
          <w:spacing w:val="-11"/>
          <w:sz w:val="26"/>
        </w:rPr>
        <w:t> </w:t>
      </w:r>
      <w:r>
        <w:rPr>
          <w:sz w:val="26"/>
        </w:rPr>
        <w:t>V</w:t>
      </w:r>
      <w:r>
        <w:rPr>
          <w:spacing w:val="-11"/>
          <w:sz w:val="26"/>
        </w:rPr>
        <w:t> </w:t>
      </w:r>
      <w:r>
        <w:rPr>
          <w:sz w:val="26"/>
        </w:rPr>
        <w:t>Á</w:t>
      </w:r>
      <w:r>
        <w:rPr>
          <w:spacing w:val="-11"/>
          <w:sz w:val="26"/>
        </w:rPr>
        <w:t> </w:t>
      </w:r>
      <w:r>
        <w:rPr>
          <w:sz w:val="26"/>
        </w:rPr>
        <w:t>N</w:t>
      </w:r>
      <w:r>
        <w:rPr>
          <w:spacing w:val="-11"/>
          <w:sz w:val="26"/>
        </w:rPr>
        <w:t> </w:t>
      </w:r>
      <w:r>
        <w:rPr>
          <w:sz w:val="26"/>
        </w:rPr>
        <w:t>Í</w:t>
      </w:r>
      <w:r>
        <w:rPr>
          <w:spacing w:val="80"/>
          <w:w w:val="150"/>
          <w:sz w:val="26"/>
        </w:rPr>
        <w:t> </w:t>
      </w:r>
      <w:r>
        <w:rPr>
          <w:sz w:val="26"/>
        </w:rPr>
        <w:t>A</w:t>
      </w:r>
      <w:r>
        <w:rPr>
          <w:spacing w:val="80"/>
          <w:w w:val="150"/>
          <w:sz w:val="26"/>
        </w:rPr>
        <w:t> </w:t>
      </w:r>
      <w:r>
        <w:rPr>
          <w:sz w:val="26"/>
        </w:rPr>
        <w:t>O</w:t>
      </w:r>
      <w:r>
        <w:rPr>
          <w:spacing w:val="-8"/>
          <w:sz w:val="26"/>
        </w:rPr>
        <w:t> </w:t>
      </w:r>
      <w:r>
        <w:rPr>
          <w:sz w:val="26"/>
        </w:rPr>
        <w:t>D</w:t>
      </w:r>
      <w:r>
        <w:rPr>
          <w:spacing w:val="-11"/>
          <w:sz w:val="26"/>
        </w:rPr>
        <w:t> </w:t>
      </w:r>
      <w:r>
        <w:rPr>
          <w:sz w:val="26"/>
        </w:rPr>
        <w:t>S</w:t>
      </w:r>
      <w:r>
        <w:rPr>
          <w:spacing w:val="-11"/>
          <w:sz w:val="26"/>
        </w:rPr>
        <w:t> </w:t>
      </w:r>
      <w:r>
        <w:rPr>
          <w:sz w:val="26"/>
        </w:rPr>
        <w:t>T</w:t>
      </w:r>
      <w:r>
        <w:rPr>
          <w:spacing w:val="-11"/>
          <w:sz w:val="26"/>
        </w:rPr>
        <w:t> </w:t>
      </w:r>
      <w:r>
        <w:rPr>
          <w:sz w:val="26"/>
        </w:rPr>
        <w:t>R</w:t>
      </w:r>
      <w:r>
        <w:rPr>
          <w:spacing w:val="-11"/>
          <w:sz w:val="26"/>
        </w:rPr>
        <w:t> </w:t>
      </w:r>
      <w:r>
        <w:rPr>
          <w:sz w:val="26"/>
        </w:rPr>
        <w:t>A</w:t>
      </w:r>
      <w:r>
        <w:rPr>
          <w:spacing w:val="-9"/>
          <w:sz w:val="26"/>
        </w:rPr>
        <w:t> </w:t>
      </w:r>
      <w:r>
        <w:rPr>
          <w:sz w:val="26"/>
        </w:rPr>
        <w:t>Ň</w:t>
      </w:r>
      <w:r>
        <w:rPr>
          <w:spacing w:val="-11"/>
          <w:sz w:val="26"/>
        </w:rPr>
        <w:t> </w:t>
      </w:r>
      <w:r>
        <w:rPr>
          <w:sz w:val="26"/>
        </w:rPr>
        <w:t>O</w:t>
      </w:r>
      <w:r>
        <w:rPr>
          <w:spacing w:val="-11"/>
          <w:sz w:val="26"/>
        </w:rPr>
        <w:t> </w:t>
      </w:r>
      <w:r>
        <w:rPr>
          <w:sz w:val="26"/>
        </w:rPr>
        <w:t>V</w:t>
      </w:r>
      <w:r>
        <w:rPr>
          <w:spacing w:val="-11"/>
          <w:sz w:val="26"/>
        </w:rPr>
        <w:t> </w:t>
      </w:r>
      <w:r>
        <w:rPr>
          <w:sz w:val="26"/>
        </w:rPr>
        <w:t>Á</w:t>
      </w:r>
      <w:r>
        <w:rPr>
          <w:spacing w:val="-9"/>
          <w:sz w:val="26"/>
        </w:rPr>
        <w:t> </w:t>
      </w:r>
      <w:r>
        <w:rPr>
          <w:sz w:val="26"/>
        </w:rPr>
        <w:t>N</w:t>
      </w:r>
      <w:r>
        <w:rPr>
          <w:spacing w:val="-11"/>
          <w:sz w:val="26"/>
        </w:rPr>
        <w:t> </w:t>
      </w:r>
      <w:r>
        <w:rPr>
          <w:sz w:val="26"/>
        </w:rPr>
        <w:t>Í S</w:t>
      </w:r>
      <w:r>
        <w:rPr>
          <w:spacing w:val="-14"/>
          <w:sz w:val="26"/>
        </w:rPr>
        <w:t> </w:t>
      </w:r>
      <w:r>
        <w:rPr>
          <w:sz w:val="26"/>
        </w:rPr>
        <w:t>T</w:t>
      </w:r>
      <w:r>
        <w:rPr>
          <w:spacing w:val="-14"/>
          <w:sz w:val="26"/>
        </w:rPr>
        <w:t> </w:t>
      </w:r>
      <w:r>
        <w:rPr>
          <w:sz w:val="26"/>
        </w:rPr>
        <w:t>A</w:t>
      </w:r>
      <w:r>
        <w:rPr>
          <w:spacing w:val="-14"/>
          <w:sz w:val="26"/>
        </w:rPr>
        <w:t> </w:t>
      </w:r>
      <w:r>
        <w:rPr>
          <w:sz w:val="26"/>
        </w:rPr>
        <w:t>V</w:t>
      </w:r>
      <w:r>
        <w:rPr>
          <w:spacing w:val="-14"/>
          <w:sz w:val="26"/>
        </w:rPr>
        <w:t> </w:t>
      </w:r>
      <w:r>
        <w:rPr>
          <w:sz w:val="26"/>
        </w:rPr>
        <w:t>E</w:t>
      </w:r>
      <w:r>
        <w:rPr>
          <w:spacing w:val="-14"/>
          <w:sz w:val="26"/>
        </w:rPr>
        <w:t> </w:t>
      </w:r>
      <w:r>
        <w:rPr>
          <w:sz w:val="26"/>
        </w:rPr>
        <w:t>B</w:t>
      </w:r>
      <w:r>
        <w:rPr>
          <w:spacing w:val="-12"/>
          <w:sz w:val="26"/>
        </w:rPr>
        <w:t> </w:t>
      </w:r>
      <w:r>
        <w:rPr>
          <w:sz w:val="26"/>
        </w:rPr>
        <w:t>,</w:t>
      </w:r>
      <w:r>
        <w:rPr>
          <w:spacing w:val="79"/>
          <w:w w:val="150"/>
          <w:sz w:val="26"/>
        </w:rPr>
        <w:t> </w:t>
      </w:r>
      <w:r>
        <w:rPr>
          <w:sz w:val="26"/>
        </w:rPr>
        <w:t>Z</w:t>
      </w:r>
      <w:r>
        <w:rPr>
          <w:spacing w:val="-14"/>
          <w:sz w:val="26"/>
        </w:rPr>
        <w:t> </w:t>
      </w:r>
      <w:r>
        <w:rPr>
          <w:sz w:val="26"/>
        </w:rPr>
        <w:t>A</w:t>
      </w:r>
      <w:r>
        <w:rPr>
          <w:spacing w:val="-14"/>
          <w:sz w:val="26"/>
        </w:rPr>
        <w:t> </w:t>
      </w:r>
      <w:r>
        <w:rPr>
          <w:sz w:val="26"/>
        </w:rPr>
        <w:t>Ř</w:t>
      </w:r>
      <w:r>
        <w:rPr>
          <w:spacing w:val="-12"/>
          <w:sz w:val="26"/>
        </w:rPr>
        <w:t> </w:t>
      </w:r>
      <w:r>
        <w:rPr>
          <w:sz w:val="26"/>
        </w:rPr>
        <w:t>Í</w:t>
      </w:r>
      <w:r>
        <w:rPr>
          <w:spacing w:val="-14"/>
          <w:sz w:val="26"/>
        </w:rPr>
        <w:t> </w:t>
      </w:r>
      <w:r>
        <w:rPr>
          <w:sz w:val="26"/>
        </w:rPr>
        <w:t>Z</w:t>
      </w:r>
      <w:r>
        <w:rPr>
          <w:spacing w:val="-14"/>
          <w:sz w:val="26"/>
        </w:rPr>
        <w:t> </w:t>
      </w:r>
      <w:r>
        <w:rPr>
          <w:sz w:val="26"/>
        </w:rPr>
        <w:t>E</w:t>
      </w:r>
      <w:r>
        <w:rPr>
          <w:spacing w:val="-14"/>
          <w:sz w:val="26"/>
        </w:rPr>
        <w:t> </w:t>
      </w:r>
      <w:r>
        <w:rPr>
          <w:sz w:val="26"/>
        </w:rPr>
        <w:t>N</w:t>
      </w:r>
      <w:r>
        <w:rPr>
          <w:spacing w:val="-14"/>
          <w:sz w:val="26"/>
        </w:rPr>
        <w:t> </w:t>
      </w:r>
      <w:r>
        <w:rPr>
          <w:sz w:val="26"/>
        </w:rPr>
        <w:t>Í</w:t>
      </w:r>
      <w:r>
        <w:rPr>
          <w:spacing w:val="79"/>
          <w:w w:val="150"/>
          <w:sz w:val="26"/>
        </w:rPr>
        <w:t> </w:t>
      </w:r>
      <w:r>
        <w:rPr>
          <w:sz w:val="26"/>
        </w:rPr>
        <w:t>A</w:t>
      </w:r>
      <w:r>
        <w:rPr>
          <w:spacing w:val="80"/>
          <w:w w:val="150"/>
          <w:sz w:val="26"/>
        </w:rPr>
        <w:t> </w:t>
      </w:r>
      <w:r>
        <w:rPr>
          <w:sz w:val="26"/>
        </w:rPr>
        <w:t>T</w:t>
      </w:r>
      <w:r>
        <w:rPr>
          <w:spacing w:val="-14"/>
          <w:sz w:val="26"/>
        </w:rPr>
        <w:t> </w:t>
      </w:r>
      <w:r>
        <w:rPr>
          <w:sz w:val="26"/>
        </w:rPr>
        <w:t>E</w:t>
      </w:r>
      <w:r>
        <w:rPr>
          <w:spacing w:val="-14"/>
          <w:sz w:val="26"/>
        </w:rPr>
        <w:t> </w:t>
      </w:r>
      <w:r>
        <w:rPr>
          <w:sz w:val="26"/>
        </w:rPr>
        <w:t>R</w:t>
      </w:r>
      <w:r>
        <w:rPr>
          <w:spacing w:val="-12"/>
          <w:sz w:val="26"/>
        </w:rPr>
        <w:t> </w:t>
      </w:r>
      <w:r>
        <w:rPr>
          <w:sz w:val="26"/>
        </w:rPr>
        <w:t>É</w:t>
      </w:r>
      <w:r>
        <w:rPr>
          <w:spacing w:val="-14"/>
          <w:sz w:val="26"/>
        </w:rPr>
        <w:t> </w:t>
      </w:r>
      <w:r>
        <w:rPr>
          <w:sz w:val="26"/>
        </w:rPr>
        <w:t>N</w:t>
      </w:r>
      <w:r>
        <w:rPr>
          <w:spacing w:val="-14"/>
          <w:sz w:val="26"/>
        </w:rPr>
        <w:t> </w:t>
      </w:r>
      <w:r>
        <w:rPr>
          <w:sz w:val="26"/>
        </w:rPr>
        <w:t>N</w:t>
      </w:r>
      <w:r>
        <w:rPr>
          <w:spacing w:val="-14"/>
          <w:sz w:val="26"/>
        </w:rPr>
        <w:t> </w:t>
      </w:r>
      <w:r>
        <w:rPr>
          <w:sz w:val="26"/>
        </w:rPr>
        <w:t>Í</w:t>
      </w:r>
      <w:r>
        <w:rPr>
          <w:spacing w:val="-14"/>
          <w:sz w:val="26"/>
        </w:rPr>
        <w:t> </w:t>
      </w:r>
      <w:r>
        <w:rPr>
          <w:sz w:val="26"/>
        </w:rPr>
        <w:t>C</w:t>
      </w:r>
      <w:r>
        <w:rPr>
          <w:spacing w:val="-14"/>
          <w:sz w:val="26"/>
        </w:rPr>
        <w:t> </w:t>
      </w:r>
      <w:r>
        <w:rPr>
          <w:sz w:val="26"/>
        </w:rPr>
        <w:t>H</w:t>
      </w:r>
      <w:r>
        <w:rPr>
          <w:spacing w:val="80"/>
          <w:w w:val="150"/>
          <w:sz w:val="26"/>
        </w:rPr>
        <w:t> </w:t>
      </w:r>
      <w:r>
        <w:rPr>
          <w:sz w:val="26"/>
        </w:rPr>
        <w:t>Ú</w:t>
      </w:r>
      <w:r>
        <w:rPr>
          <w:spacing w:val="-14"/>
          <w:sz w:val="26"/>
        </w:rPr>
        <w:t> </w:t>
      </w:r>
      <w:r>
        <w:rPr>
          <w:sz w:val="26"/>
        </w:rPr>
        <w:t>P</w:t>
      </w:r>
      <w:r>
        <w:rPr>
          <w:spacing w:val="-14"/>
          <w:sz w:val="26"/>
        </w:rPr>
        <w:t> </w:t>
      </w:r>
      <w:r>
        <w:rPr>
          <w:sz w:val="26"/>
        </w:rPr>
        <w:t>R</w:t>
      </w:r>
      <w:r>
        <w:rPr>
          <w:spacing w:val="-12"/>
          <w:sz w:val="26"/>
        </w:rPr>
        <w:t> </w:t>
      </w:r>
      <w:r>
        <w:rPr>
          <w:sz w:val="26"/>
        </w:rPr>
        <w:t>A</w:t>
      </w:r>
      <w:r>
        <w:rPr>
          <w:spacing w:val="-14"/>
          <w:sz w:val="26"/>
        </w:rPr>
        <w:t> </w:t>
      </w:r>
      <w:r>
        <w:rPr>
          <w:sz w:val="26"/>
        </w:rPr>
        <w:t>V</w:t>
      </w:r>
    </w:p>
    <w:p>
      <w:pPr>
        <w:pStyle w:val="BodyText"/>
        <w:spacing w:line="493" w:lineRule="exact" w:before="129"/>
        <w:ind w:left="688" w:firstLine="0"/>
        <w:jc w:val="center"/>
      </w:pPr>
      <w:r>
        <w:rPr>
          <w:spacing w:val="18"/>
        </w:rPr>
        <w:t>Stavebník</w:t>
      </w:r>
    </w:p>
    <w:p>
      <w:pPr>
        <w:pStyle w:val="Heading4"/>
        <w:spacing w:line="615" w:lineRule="exact"/>
      </w:pPr>
      <w:r>
        <w:rPr/>
        <w:t>§</w:t>
      </w:r>
      <w:r>
        <w:rPr>
          <w:spacing w:val="1"/>
        </w:rPr>
        <w:t> </w:t>
      </w:r>
      <w:r>
        <w:rPr>
          <w:spacing w:val="-5"/>
        </w:rPr>
        <w:t>160</w:t>
      </w:r>
    </w:p>
    <w:p>
      <w:pPr>
        <w:pStyle w:val="ListParagraph"/>
        <w:numPr>
          <w:ilvl w:val="0"/>
          <w:numId w:val="147"/>
        </w:numPr>
        <w:tabs>
          <w:tab w:pos="1416" w:val="left" w:leader="none"/>
          <w:tab w:pos="1418" w:val="left" w:leader="none"/>
        </w:tabs>
        <w:spacing w:line="117" w:lineRule="auto" w:before="201" w:after="0"/>
        <w:ind w:left="1418" w:right="134" w:hanging="567"/>
        <w:jc w:val="both"/>
        <w:rPr>
          <w:sz w:val="22"/>
        </w:rPr>
      </w:pPr>
      <w:r>
        <w:rPr>
          <w:sz w:val="22"/>
        </w:rPr>
        <w:t>Stavebník je povinen pro účely projednání záměru podle tohoto zákona</w:t>
      </w:r>
      <w:r>
        <w:rPr>
          <w:spacing w:val="80"/>
          <w:sz w:val="22"/>
        </w:rPr>
        <w:t> </w:t>
      </w:r>
      <w:r>
        <w:rPr>
          <w:sz w:val="22"/>
        </w:rPr>
        <w:t>opatřit stanovenou dokumentaci. Vyžaduje-li zákon zpracování </w:t>
      </w:r>
      <w:r>
        <w:rPr>
          <w:sz w:val="22"/>
        </w:rPr>
        <w:t>projektové dokumentace osobou k tomu oprávněnou, je stavebník povinen zajistit zpracování projektové dokumentace takovou osobou, pokud nemá potřebné oprávnění sám.</w:t>
      </w:r>
    </w:p>
    <w:p>
      <w:pPr>
        <w:pStyle w:val="ListParagraph"/>
        <w:numPr>
          <w:ilvl w:val="0"/>
          <w:numId w:val="147"/>
        </w:numPr>
        <w:tabs>
          <w:tab w:pos="1416" w:val="left" w:leader="none"/>
          <w:tab w:pos="1418" w:val="left" w:leader="none"/>
        </w:tabs>
        <w:spacing w:line="117" w:lineRule="auto" w:before="296" w:after="0"/>
        <w:ind w:left="1418" w:right="138" w:hanging="567"/>
        <w:jc w:val="both"/>
        <w:rPr>
          <w:sz w:val="22"/>
        </w:rPr>
      </w:pPr>
      <w:r>
        <w:rPr>
          <w:sz w:val="22"/>
        </w:rPr>
        <w:t>Stavebník je v případě stavby, zařízení nebo terénní úpravy podléhající povolení podle tohoto zákona povinen</w:t>
      </w:r>
    </w:p>
    <w:p>
      <w:pPr>
        <w:pStyle w:val="ListParagraph"/>
        <w:spacing w:after="0" w:line="117" w:lineRule="auto"/>
        <w:jc w:val="both"/>
        <w:rPr>
          <w:sz w:val="22"/>
        </w:rPr>
        <w:sectPr>
          <w:pgSz w:w="11910" w:h="16850"/>
          <w:pgMar w:header="708" w:footer="995" w:top="1340" w:bottom="1180" w:left="850" w:right="1559"/>
        </w:sectPr>
      </w:pPr>
    </w:p>
    <w:p>
      <w:pPr>
        <w:pStyle w:val="ListParagraph"/>
        <w:numPr>
          <w:ilvl w:val="1"/>
          <w:numId w:val="147"/>
        </w:numPr>
        <w:tabs>
          <w:tab w:pos="1416" w:val="left" w:leader="none"/>
          <w:tab w:pos="1418" w:val="left" w:leader="none"/>
        </w:tabs>
        <w:spacing w:line="117" w:lineRule="auto" w:before="360" w:after="0"/>
        <w:ind w:left="1418" w:right="140" w:hanging="284"/>
        <w:jc w:val="both"/>
        <w:rPr>
          <w:sz w:val="22"/>
        </w:rPr>
      </w:pPr>
      <w:r>
        <w:rPr>
          <w:sz w:val="22"/>
        </w:rPr>
        <w:t>před zahájením stavby zajistit vypracování dokumentace pro provádění stavby, s výjimkou jednoduchých staveb uvedených v odstavci 1 písm. c) a e) až n) a odstavci 2 přílohy č. 2 k tomuto zákonu,</w:t>
      </w:r>
    </w:p>
    <w:p>
      <w:pPr>
        <w:pStyle w:val="ListParagraph"/>
        <w:numPr>
          <w:ilvl w:val="1"/>
          <w:numId w:val="147"/>
        </w:numPr>
        <w:tabs>
          <w:tab w:pos="1416" w:val="left" w:leader="none"/>
          <w:tab w:pos="1418" w:val="left" w:leader="none"/>
        </w:tabs>
        <w:spacing w:line="117" w:lineRule="auto" w:before="299" w:after="0"/>
        <w:ind w:left="1418" w:right="137" w:hanging="284"/>
        <w:jc w:val="both"/>
        <w:rPr>
          <w:sz w:val="22"/>
        </w:rPr>
      </w:pPr>
      <w:r>
        <w:rPr>
          <w:sz w:val="22"/>
        </w:rPr>
        <w:t>před zahájením stavby opatřit souhlas orgánu státního požárního dozoru k dokumentaci pro provádění stavby, je-li vyžadován jiným </w:t>
      </w:r>
      <w:r>
        <w:rPr>
          <w:sz w:val="22"/>
        </w:rPr>
        <w:t>právním </w:t>
      </w:r>
      <w:r>
        <w:rPr>
          <w:spacing w:val="-2"/>
          <w:sz w:val="22"/>
        </w:rPr>
        <w:t>předpisem</w:t>
      </w:r>
      <w:r>
        <w:rPr>
          <w:color w:val="00AF50"/>
          <w:spacing w:val="-2"/>
          <w:position w:val="6"/>
          <w:sz w:val="14"/>
        </w:rPr>
        <w:t>26)</w:t>
      </w:r>
      <w:r>
        <w:rPr>
          <w:spacing w:val="-2"/>
          <w:sz w:val="22"/>
        </w:rPr>
        <w:t>,</w:t>
      </w:r>
    </w:p>
    <w:p>
      <w:pPr>
        <w:pStyle w:val="ListParagraph"/>
        <w:numPr>
          <w:ilvl w:val="1"/>
          <w:numId w:val="147"/>
        </w:numPr>
        <w:tabs>
          <w:tab w:pos="1415" w:val="left" w:leader="none"/>
          <w:tab w:pos="1418" w:val="left" w:leader="none"/>
        </w:tabs>
        <w:spacing w:line="117" w:lineRule="auto" w:before="298" w:after="0"/>
        <w:ind w:left="1418" w:right="136" w:hanging="284"/>
        <w:jc w:val="both"/>
        <w:rPr>
          <w:sz w:val="22"/>
        </w:rPr>
      </w:pPr>
      <w:r>
        <w:rPr>
          <w:sz w:val="22"/>
        </w:rPr>
        <w:t>oznámit stavebnímu úřadu předem termín zahájení provádění nebo odstraňování stavby, zařízení nebo terénní úpravy, název a sídlo stavebního podnikatele, který je bude provádět nebo odstraňovat, u stavby prováděné nebo odstraňované svépomocí jméno a příjmení stavbyvedoucího, nebo osoby, která bude vykonávat stavební dozor, a změny v těchto skutečnostech</w:t>
      </w:r>
      <w:r>
        <w:rPr>
          <w:spacing w:val="40"/>
          <w:sz w:val="22"/>
        </w:rPr>
        <w:t> </w:t>
      </w:r>
      <w:r>
        <w:rPr>
          <w:sz w:val="22"/>
        </w:rPr>
        <w:t>oznámit neprodleně stavebnímu úřadu,</w:t>
      </w:r>
    </w:p>
    <w:p>
      <w:pPr>
        <w:pStyle w:val="ListParagraph"/>
        <w:numPr>
          <w:ilvl w:val="1"/>
          <w:numId w:val="147"/>
        </w:numPr>
        <w:tabs>
          <w:tab w:pos="1416" w:val="left" w:leader="none"/>
          <w:tab w:pos="1418" w:val="left" w:leader="none"/>
        </w:tabs>
        <w:spacing w:line="117" w:lineRule="auto" w:before="294" w:after="0"/>
        <w:ind w:left="1418" w:right="138" w:hanging="284"/>
        <w:jc w:val="both"/>
        <w:rPr>
          <w:sz w:val="22"/>
        </w:rPr>
      </w:pPr>
      <w:r>
        <w:rPr>
          <w:sz w:val="22"/>
        </w:rPr>
        <w:t>před zahájením provádění nebo odstraňování stavby umístit na viditelném místě u vstupu na staveniště štítek obsahující identifikační údaje o stavbě a ponechat jej tam až do dokončení stavby, popřípadě do vydání kolaudačního rozhodnutí,</w:t>
      </w:r>
      <w:r>
        <w:rPr>
          <w:spacing w:val="-1"/>
          <w:sz w:val="22"/>
        </w:rPr>
        <w:t> </w:t>
      </w:r>
      <w:r>
        <w:rPr>
          <w:sz w:val="22"/>
        </w:rPr>
        <w:t>nebo</w:t>
      </w:r>
      <w:r>
        <w:rPr>
          <w:spacing w:val="-3"/>
          <w:sz w:val="22"/>
        </w:rPr>
        <w:t> </w:t>
      </w:r>
      <w:r>
        <w:rPr>
          <w:sz w:val="22"/>
        </w:rPr>
        <w:t>do</w:t>
      </w:r>
      <w:r>
        <w:rPr>
          <w:spacing w:val="-3"/>
          <w:sz w:val="22"/>
        </w:rPr>
        <w:t> </w:t>
      </w:r>
      <w:r>
        <w:rPr>
          <w:sz w:val="22"/>
        </w:rPr>
        <w:t>jejího</w:t>
      </w:r>
      <w:r>
        <w:rPr>
          <w:spacing w:val="-1"/>
          <w:sz w:val="22"/>
        </w:rPr>
        <w:t> </w:t>
      </w:r>
      <w:r>
        <w:rPr>
          <w:sz w:val="22"/>
        </w:rPr>
        <w:t>odstranění;</w:t>
      </w:r>
      <w:r>
        <w:rPr>
          <w:spacing w:val="-1"/>
          <w:sz w:val="22"/>
        </w:rPr>
        <w:t> </w:t>
      </w:r>
      <w:r>
        <w:rPr>
          <w:sz w:val="22"/>
        </w:rPr>
        <w:t>rozsáhlé</w:t>
      </w:r>
      <w:r>
        <w:rPr>
          <w:spacing w:val="-5"/>
          <w:sz w:val="22"/>
        </w:rPr>
        <w:t> </w:t>
      </w:r>
      <w:r>
        <w:rPr>
          <w:sz w:val="22"/>
        </w:rPr>
        <w:t>stavby</w:t>
      </w:r>
      <w:r>
        <w:rPr>
          <w:spacing w:val="-4"/>
          <w:sz w:val="22"/>
        </w:rPr>
        <w:t> </w:t>
      </w:r>
      <w:r>
        <w:rPr>
          <w:sz w:val="22"/>
        </w:rPr>
        <w:t>se</w:t>
      </w:r>
      <w:r>
        <w:rPr>
          <w:spacing w:val="-5"/>
          <w:sz w:val="22"/>
        </w:rPr>
        <w:t> </w:t>
      </w:r>
      <w:r>
        <w:rPr>
          <w:sz w:val="22"/>
        </w:rPr>
        <w:t>mohou</w:t>
      </w:r>
      <w:r>
        <w:rPr>
          <w:spacing w:val="-3"/>
          <w:sz w:val="22"/>
        </w:rPr>
        <w:t> </w:t>
      </w:r>
      <w:r>
        <w:rPr>
          <w:sz w:val="22"/>
        </w:rPr>
        <w:t>označit jiným vhodným způsobem s uvedením údajů ze štítku,</w:t>
      </w:r>
    </w:p>
    <w:p>
      <w:pPr>
        <w:pStyle w:val="ListParagraph"/>
        <w:numPr>
          <w:ilvl w:val="1"/>
          <w:numId w:val="147"/>
        </w:numPr>
        <w:tabs>
          <w:tab w:pos="1416" w:val="left" w:leader="none"/>
          <w:tab w:pos="1418" w:val="left" w:leader="none"/>
        </w:tabs>
        <w:spacing w:line="117" w:lineRule="auto" w:before="296" w:after="0"/>
        <w:ind w:left="1418" w:right="137" w:hanging="284"/>
        <w:jc w:val="both"/>
        <w:rPr>
          <w:sz w:val="22"/>
        </w:rPr>
      </w:pPr>
      <w:r>
        <w:rPr>
          <w:sz w:val="22"/>
        </w:rPr>
        <w:t>zajistit, aby na stavbě nebo na staveništi byla k dispozici ověřená dokumentace pro povolení stavby a dokumentace pro provádění stavby, popřípadě ověřená dokumentace pro odstranění stavby, a všechny doklady týkající se prováděné nebo odstraňované stavby, popřípadě jejich kopie,</w:t>
      </w:r>
    </w:p>
    <w:p>
      <w:pPr>
        <w:pStyle w:val="ListParagraph"/>
        <w:numPr>
          <w:ilvl w:val="1"/>
          <w:numId w:val="147"/>
        </w:numPr>
        <w:tabs>
          <w:tab w:pos="1415" w:val="left" w:leader="none"/>
          <w:tab w:pos="1418" w:val="left" w:leader="none"/>
        </w:tabs>
        <w:spacing w:line="117" w:lineRule="auto" w:before="297" w:after="0"/>
        <w:ind w:left="1418" w:right="137" w:hanging="284"/>
        <w:jc w:val="both"/>
        <w:rPr>
          <w:sz w:val="22"/>
        </w:rPr>
      </w:pPr>
      <w:r>
        <w:rPr>
          <w:sz w:val="22"/>
        </w:rPr>
        <w:t>ohlašovat stavebnímu úřadu fáze výstavby stanovené v podmínkách povolení za účelem provedení kontrolních prohlídek stavby, umožnit provedení kontrolní prohlídky, a pokud tomu nebrání vážné důvody, této prohlídky se </w:t>
      </w:r>
      <w:r>
        <w:rPr>
          <w:spacing w:val="-2"/>
          <w:sz w:val="22"/>
        </w:rPr>
        <w:t>zúčastnit,</w:t>
      </w:r>
    </w:p>
    <w:p>
      <w:pPr>
        <w:pStyle w:val="ListParagraph"/>
        <w:numPr>
          <w:ilvl w:val="1"/>
          <w:numId w:val="147"/>
        </w:numPr>
        <w:tabs>
          <w:tab w:pos="1417" w:val="left" w:leader="none"/>
        </w:tabs>
        <w:spacing w:line="240" w:lineRule="auto" w:before="68" w:after="0"/>
        <w:ind w:left="1417" w:right="0" w:hanging="282"/>
        <w:jc w:val="left"/>
        <w:rPr>
          <w:sz w:val="22"/>
        </w:rPr>
      </w:pPr>
      <w:r>
        <w:rPr>
          <w:sz w:val="22"/>
        </w:rPr>
        <w:t>oznámit</w:t>
      </w:r>
      <w:r>
        <w:rPr>
          <w:spacing w:val="-7"/>
          <w:sz w:val="22"/>
        </w:rPr>
        <w:t> </w:t>
      </w:r>
      <w:r>
        <w:rPr>
          <w:sz w:val="22"/>
        </w:rPr>
        <w:t>stavebnímu</w:t>
      </w:r>
      <w:r>
        <w:rPr>
          <w:spacing w:val="-7"/>
          <w:sz w:val="22"/>
        </w:rPr>
        <w:t> </w:t>
      </w:r>
      <w:r>
        <w:rPr>
          <w:sz w:val="22"/>
        </w:rPr>
        <w:t>úřadu</w:t>
      </w:r>
      <w:r>
        <w:rPr>
          <w:spacing w:val="-5"/>
          <w:sz w:val="22"/>
        </w:rPr>
        <w:t> </w:t>
      </w:r>
      <w:r>
        <w:rPr>
          <w:sz w:val="22"/>
        </w:rPr>
        <w:t>předem</w:t>
      </w:r>
      <w:r>
        <w:rPr>
          <w:spacing w:val="-4"/>
          <w:sz w:val="22"/>
        </w:rPr>
        <w:t> </w:t>
      </w:r>
      <w:r>
        <w:rPr>
          <w:sz w:val="22"/>
        </w:rPr>
        <w:t>zahájení</w:t>
      </w:r>
      <w:r>
        <w:rPr>
          <w:spacing w:val="-7"/>
          <w:sz w:val="22"/>
        </w:rPr>
        <w:t> </w:t>
      </w:r>
      <w:r>
        <w:rPr>
          <w:sz w:val="22"/>
        </w:rPr>
        <w:t>zkušebního</w:t>
      </w:r>
      <w:r>
        <w:rPr>
          <w:spacing w:val="-7"/>
          <w:sz w:val="22"/>
        </w:rPr>
        <w:t> </w:t>
      </w:r>
      <w:r>
        <w:rPr>
          <w:spacing w:val="-2"/>
          <w:sz w:val="22"/>
        </w:rPr>
        <w:t>provozu,</w:t>
      </w:r>
    </w:p>
    <w:p>
      <w:pPr>
        <w:pStyle w:val="ListParagraph"/>
        <w:numPr>
          <w:ilvl w:val="1"/>
          <w:numId w:val="147"/>
        </w:numPr>
        <w:tabs>
          <w:tab w:pos="1416" w:val="left" w:leader="none"/>
          <w:tab w:pos="1418" w:val="left" w:leader="none"/>
        </w:tabs>
        <w:spacing w:line="117" w:lineRule="auto" w:before="251" w:after="0"/>
        <w:ind w:left="1418" w:right="135" w:hanging="284"/>
        <w:jc w:val="both"/>
        <w:rPr>
          <w:sz w:val="22"/>
        </w:rPr>
      </w:pPr>
      <w:r>
        <w:rPr>
          <w:sz w:val="22"/>
        </w:rPr>
        <w:t>při výstavbě, nejpozději k žádosti o vydání kolaudačního rozhodnutí, opatřit průkaz energetické náročnosti budovy, je-li vyžadován jiným </w:t>
      </w:r>
      <w:r>
        <w:rPr>
          <w:sz w:val="22"/>
        </w:rPr>
        <w:t>právním </w:t>
      </w:r>
      <w:r>
        <w:rPr>
          <w:spacing w:val="-2"/>
          <w:sz w:val="22"/>
        </w:rPr>
        <w:t>předpisem</w:t>
      </w:r>
      <w:r>
        <w:rPr>
          <w:color w:val="00AF50"/>
          <w:spacing w:val="-2"/>
          <w:position w:val="6"/>
          <w:sz w:val="14"/>
        </w:rPr>
        <w:t>37)</w:t>
      </w:r>
      <w:r>
        <w:rPr>
          <w:spacing w:val="-2"/>
          <w:sz w:val="22"/>
        </w:rPr>
        <w:t>.</w:t>
      </w:r>
    </w:p>
    <w:p>
      <w:pPr>
        <w:pStyle w:val="Heading4"/>
        <w:spacing w:line="664" w:lineRule="exact" w:before="128"/>
      </w:pPr>
      <w:r>
        <w:rPr/>
        <w:t>§</w:t>
      </w:r>
      <w:r>
        <w:rPr>
          <w:spacing w:val="1"/>
        </w:rPr>
        <w:t> </w:t>
      </w:r>
      <w:r>
        <w:rPr>
          <w:spacing w:val="-5"/>
        </w:rPr>
        <w:t>161</w:t>
      </w:r>
    </w:p>
    <w:p>
      <w:pPr>
        <w:pStyle w:val="ListParagraph"/>
        <w:numPr>
          <w:ilvl w:val="0"/>
          <w:numId w:val="148"/>
        </w:numPr>
        <w:tabs>
          <w:tab w:pos="1416" w:val="left" w:leader="none"/>
          <w:tab w:pos="1418" w:val="left" w:leader="none"/>
        </w:tabs>
        <w:spacing w:line="117" w:lineRule="auto" w:before="201" w:after="0"/>
        <w:ind w:left="1418" w:right="137" w:hanging="567"/>
        <w:jc w:val="both"/>
        <w:rPr>
          <w:sz w:val="22"/>
        </w:rPr>
      </w:pPr>
      <w:r>
        <w:rPr>
          <w:sz w:val="22"/>
        </w:rPr>
        <w:t>Od zahájení stavby do jejího dokončení je stavebník povinen zabezpečit uchování všech povinných dokladů a dokumentací uvedených v § 167 písm. c) a d), a není-li současně vlastníkem stavby, je povinen je předat </w:t>
      </w:r>
      <w:r>
        <w:rPr>
          <w:sz w:val="22"/>
        </w:rPr>
        <w:t>vlastníku stavby nejpozději po dokončení nebo kolaudaci stavby.</w:t>
      </w:r>
    </w:p>
    <w:p>
      <w:pPr>
        <w:pStyle w:val="ListParagraph"/>
        <w:numPr>
          <w:ilvl w:val="0"/>
          <w:numId w:val="148"/>
        </w:numPr>
        <w:tabs>
          <w:tab w:pos="1416" w:val="left" w:leader="none"/>
          <w:tab w:pos="1418" w:val="left" w:leader="none"/>
        </w:tabs>
        <w:spacing w:line="117" w:lineRule="auto" w:before="297" w:after="0"/>
        <w:ind w:left="1418" w:right="135" w:hanging="567"/>
        <w:jc w:val="both"/>
        <w:rPr>
          <w:sz w:val="22"/>
        </w:rPr>
      </w:pPr>
      <w:r>
        <w:rPr>
          <w:sz w:val="22"/>
        </w:rPr>
        <w:t>U stavby financované z veřejných prostředků, kterou provádí stavební podnikatel jako zhotovitel, je stavebník povinen zajistit technický dozor stavebníka nad prováděním stavby fyzickou osobou oprávněnou podle autorizačního</w:t>
      </w:r>
      <w:r>
        <w:rPr>
          <w:spacing w:val="-3"/>
          <w:sz w:val="22"/>
        </w:rPr>
        <w:t> </w:t>
      </w:r>
      <w:r>
        <w:rPr>
          <w:sz w:val="22"/>
        </w:rPr>
        <w:t>zákona.</w:t>
      </w:r>
      <w:r>
        <w:rPr>
          <w:spacing w:val="-2"/>
          <w:sz w:val="22"/>
        </w:rPr>
        <w:t> </w:t>
      </w:r>
      <w:r>
        <w:rPr>
          <w:sz w:val="22"/>
        </w:rPr>
        <w:t>Zpracoval-li projektovou</w:t>
      </w:r>
      <w:r>
        <w:rPr>
          <w:spacing w:val="-1"/>
          <w:sz w:val="22"/>
        </w:rPr>
        <w:t> </w:t>
      </w:r>
      <w:r>
        <w:rPr>
          <w:sz w:val="22"/>
        </w:rPr>
        <w:t>dokumentaci pro</w:t>
      </w:r>
      <w:r>
        <w:rPr>
          <w:spacing w:val="-2"/>
          <w:sz w:val="22"/>
        </w:rPr>
        <w:t> </w:t>
      </w:r>
      <w:r>
        <w:rPr>
          <w:sz w:val="22"/>
        </w:rPr>
        <w:t>tuto</w:t>
      </w:r>
      <w:r>
        <w:rPr>
          <w:spacing w:val="-1"/>
          <w:sz w:val="22"/>
        </w:rPr>
        <w:t> </w:t>
      </w:r>
      <w:r>
        <w:rPr>
          <w:sz w:val="22"/>
        </w:rPr>
        <w:t>stavbu projektant, zajistí stavebník dozor projektanta.</w:t>
      </w:r>
    </w:p>
    <w:p>
      <w:pPr>
        <w:pStyle w:val="ListParagraph"/>
        <w:spacing w:after="0" w:line="117" w:lineRule="auto"/>
        <w:jc w:val="both"/>
        <w:rPr>
          <w:sz w:val="22"/>
        </w:rPr>
        <w:sectPr>
          <w:pgSz w:w="11910" w:h="16850"/>
          <w:pgMar w:header="708" w:footer="995" w:top="1340" w:bottom="1180" w:left="850" w:right="1559"/>
        </w:sectPr>
      </w:pPr>
    </w:p>
    <w:p>
      <w:pPr>
        <w:pStyle w:val="ListParagraph"/>
        <w:numPr>
          <w:ilvl w:val="0"/>
          <w:numId w:val="148"/>
        </w:numPr>
        <w:tabs>
          <w:tab w:pos="1418" w:val="left" w:leader="none"/>
        </w:tabs>
        <w:spacing w:line="404" w:lineRule="exact" w:before="134" w:after="0"/>
        <w:ind w:left="1418" w:right="0" w:hanging="566"/>
        <w:jc w:val="left"/>
        <w:rPr>
          <w:sz w:val="22"/>
        </w:rPr>
      </w:pPr>
      <w:r>
        <w:rPr>
          <w:sz w:val="22"/>
        </w:rPr>
        <w:t>Při</w:t>
      </w:r>
      <w:r>
        <w:rPr>
          <w:spacing w:val="41"/>
          <w:sz w:val="22"/>
        </w:rPr>
        <w:t> </w:t>
      </w:r>
      <w:r>
        <w:rPr>
          <w:sz w:val="22"/>
        </w:rPr>
        <w:t>provádění</w:t>
      </w:r>
      <w:r>
        <w:rPr>
          <w:spacing w:val="42"/>
          <w:sz w:val="22"/>
        </w:rPr>
        <w:t> </w:t>
      </w:r>
      <w:r>
        <w:rPr>
          <w:sz w:val="22"/>
        </w:rPr>
        <w:t>vyhrazených</w:t>
      </w:r>
      <w:r>
        <w:rPr>
          <w:spacing w:val="42"/>
          <w:sz w:val="22"/>
        </w:rPr>
        <w:t> </w:t>
      </w:r>
      <w:r>
        <w:rPr>
          <w:sz w:val="22"/>
        </w:rPr>
        <w:t>staveb</w:t>
      </w:r>
      <w:r>
        <w:rPr>
          <w:spacing w:val="39"/>
          <w:sz w:val="22"/>
        </w:rPr>
        <w:t> </w:t>
      </w:r>
      <w:r>
        <w:rPr>
          <w:sz w:val="22"/>
        </w:rPr>
        <w:t>je</w:t>
      </w:r>
      <w:r>
        <w:rPr>
          <w:spacing w:val="39"/>
          <w:sz w:val="22"/>
        </w:rPr>
        <w:t> </w:t>
      </w:r>
      <w:r>
        <w:rPr>
          <w:sz w:val="22"/>
        </w:rPr>
        <w:t>stavebník</w:t>
      </w:r>
      <w:r>
        <w:rPr>
          <w:spacing w:val="41"/>
          <w:sz w:val="22"/>
        </w:rPr>
        <w:t> </w:t>
      </w:r>
      <w:r>
        <w:rPr>
          <w:sz w:val="22"/>
        </w:rPr>
        <w:t>povinen</w:t>
      </w:r>
      <w:r>
        <w:rPr>
          <w:spacing w:val="42"/>
          <w:sz w:val="22"/>
        </w:rPr>
        <w:t> </w:t>
      </w:r>
      <w:r>
        <w:rPr>
          <w:sz w:val="22"/>
        </w:rPr>
        <w:t>vždy</w:t>
      </w:r>
      <w:r>
        <w:rPr>
          <w:spacing w:val="41"/>
          <w:sz w:val="22"/>
        </w:rPr>
        <w:t> </w:t>
      </w:r>
      <w:r>
        <w:rPr>
          <w:sz w:val="22"/>
        </w:rPr>
        <w:t>zajistit</w:t>
      </w:r>
      <w:r>
        <w:rPr>
          <w:spacing w:val="42"/>
          <w:sz w:val="22"/>
        </w:rPr>
        <w:t> </w:t>
      </w:r>
      <w:r>
        <w:rPr>
          <w:spacing w:val="-2"/>
          <w:sz w:val="22"/>
        </w:rPr>
        <w:t>dozor</w:t>
      </w:r>
    </w:p>
    <w:p>
      <w:pPr>
        <w:pStyle w:val="BodyText"/>
        <w:spacing w:line="404" w:lineRule="exact"/>
        <w:ind w:firstLine="0"/>
        <w:jc w:val="left"/>
      </w:pPr>
      <w:r>
        <w:rPr>
          <w:spacing w:val="-2"/>
        </w:rPr>
        <w:t>projektanta.</w:t>
      </w:r>
    </w:p>
    <w:p>
      <w:pPr>
        <w:pStyle w:val="ListParagraph"/>
        <w:numPr>
          <w:ilvl w:val="0"/>
          <w:numId w:val="148"/>
        </w:numPr>
        <w:tabs>
          <w:tab w:pos="1418" w:val="left" w:leader="none"/>
        </w:tabs>
        <w:spacing w:line="240" w:lineRule="auto" w:before="22" w:after="0"/>
        <w:ind w:left="1418" w:right="0" w:hanging="566"/>
        <w:jc w:val="left"/>
        <w:rPr>
          <w:sz w:val="22"/>
        </w:rPr>
      </w:pPr>
      <w:r>
        <w:rPr>
          <w:sz w:val="22"/>
        </w:rPr>
        <w:t>Obsahové</w:t>
      </w:r>
      <w:r>
        <w:rPr>
          <w:spacing w:val="-10"/>
          <w:sz w:val="22"/>
        </w:rPr>
        <w:t> </w:t>
      </w:r>
      <w:r>
        <w:rPr>
          <w:sz w:val="22"/>
        </w:rPr>
        <w:t>náležitosti</w:t>
      </w:r>
      <w:r>
        <w:rPr>
          <w:spacing w:val="-7"/>
          <w:sz w:val="22"/>
        </w:rPr>
        <w:t> </w:t>
      </w:r>
      <w:r>
        <w:rPr>
          <w:sz w:val="22"/>
        </w:rPr>
        <w:t>štítku</w:t>
      </w:r>
      <w:r>
        <w:rPr>
          <w:spacing w:val="-7"/>
          <w:sz w:val="22"/>
        </w:rPr>
        <w:t> </w:t>
      </w:r>
      <w:r>
        <w:rPr>
          <w:sz w:val="22"/>
        </w:rPr>
        <w:t>stanoví</w:t>
      </w:r>
      <w:r>
        <w:rPr>
          <w:spacing w:val="-5"/>
          <w:sz w:val="22"/>
        </w:rPr>
        <w:t> </w:t>
      </w:r>
      <w:r>
        <w:rPr>
          <w:sz w:val="22"/>
        </w:rPr>
        <w:t>prováděcí</w:t>
      </w:r>
      <w:r>
        <w:rPr>
          <w:spacing w:val="-5"/>
          <w:sz w:val="22"/>
        </w:rPr>
        <w:t> </w:t>
      </w:r>
      <w:r>
        <w:rPr>
          <w:sz w:val="22"/>
        </w:rPr>
        <w:t>právní</w:t>
      </w:r>
      <w:r>
        <w:rPr>
          <w:spacing w:val="-5"/>
          <w:sz w:val="22"/>
        </w:rPr>
        <w:t> </w:t>
      </w:r>
      <w:r>
        <w:rPr>
          <w:spacing w:val="-2"/>
          <w:sz w:val="22"/>
        </w:rPr>
        <w:t>předpis.</w:t>
      </w:r>
    </w:p>
    <w:p>
      <w:pPr>
        <w:pStyle w:val="Heading4"/>
        <w:spacing w:before="81"/>
      </w:pPr>
      <w:r>
        <w:rPr/>
        <w:t>§</w:t>
      </w:r>
      <w:r>
        <w:rPr>
          <w:spacing w:val="1"/>
        </w:rPr>
        <w:t> </w:t>
      </w:r>
      <w:r>
        <w:rPr>
          <w:spacing w:val="-5"/>
        </w:rPr>
        <w:t>162</w:t>
      </w:r>
    </w:p>
    <w:p>
      <w:pPr>
        <w:pStyle w:val="BodyText"/>
        <w:spacing w:line="437" w:lineRule="exact"/>
        <w:ind w:left="4440" w:firstLine="0"/>
      </w:pPr>
      <w:r>
        <w:rPr>
          <w:spacing w:val="19"/>
        </w:rPr>
        <w:t>Projektant</w:t>
      </w:r>
    </w:p>
    <w:p>
      <w:pPr>
        <w:pStyle w:val="ListParagraph"/>
        <w:numPr>
          <w:ilvl w:val="0"/>
          <w:numId w:val="149"/>
        </w:numPr>
        <w:tabs>
          <w:tab w:pos="1416" w:val="left" w:leader="none"/>
          <w:tab w:pos="1418" w:val="left" w:leader="none"/>
        </w:tabs>
        <w:spacing w:line="117" w:lineRule="auto" w:before="208" w:after="0"/>
        <w:ind w:left="1418" w:right="135" w:hanging="567"/>
        <w:jc w:val="both"/>
        <w:rPr>
          <w:sz w:val="22"/>
        </w:rPr>
      </w:pPr>
      <w:r>
        <w:rPr>
          <w:sz w:val="22"/>
        </w:rPr>
        <w:t>Projektant je povinen při zpracování územně plánovací dokumentace, územní studie a projektové dokumentace respektovat veřejné zájmy chráněné na základě tohoto nebo jiného zákona, požadavky vyplývající z cílů a úkolů územního plánování a požadavky na výstavbu a je povinen jednat v součinnosti se stavebním úřadem a dotčenými orgány.</w:t>
      </w:r>
    </w:p>
    <w:p>
      <w:pPr>
        <w:pStyle w:val="ListParagraph"/>
        <w:numPr>
          <w:ilvl w:val="0"/>
          <w:numId w:val="149"/>
        </w:numPr>
        <w:tabs>
          <w:tab w:pos="1418" w:val="left" w:leader="none"/>
        </w:tabs>
        <w:spacing w:line="240" w:lineRule="auto" w:before="69" w:after="0"/>
        <w:ind w:left="1418" w:right="0" w:hanging="566"/>
        <w:jc w:val="left"/>
        <w:rPr>
          <w:sz w:val="22"/>
        </w:rPr>
      </w:pPr>
      <w:r>
        <w:rPr>
          <w:sz w:val="22"/>
        </w:rPr>
        <w:t>Projektant</w:t>
      </w:r>
      <w:r>
        <w:rPr>
          <w:spacing w:val="-1"/>
          <w:sz w:val="22"/>
        </w:rPr>
        <w:t> </w:t>
      </w:r>
      <w:r>
        <w:rPr>
          <w:sz w:val="22"/>
        </w:rPr>
        <w:t>je</w:t>
      </w:r>
      <w:r>
        <w:rPr>
          <w:spacing w:val="-4"/>
          <w:sz w:val="22"/>
        </w:rPr>
        <w:t> </w:t>
      </w:r>
      <w:r>
        <w:rPr>
          <w:sz w:val="22"/>
        </w:rPr>
        <w:t>povinen</w:t>
      </w:r>
      <w:r>
        <w:rPr>
          <w:spacing w:val="-3"/>
          <w:sz w:val="22"/>
        </w:rPr>
        <w:t> </w:t>
      </w:r>
      <w:r>
        <w:rPr>
          <w:spacing w:val="-2"/>
          <w:sz w:val="22"/>
        </w:rPr>
        <w:t>zpracovat</w:t>
      </w:r>
    </w:p>
    <w:p>
      <w:pPr>
        <w:pStyle w:val="ListParagraph"/>
        <w:numPr>
          <w:ilvl w:val="1"/>
          <w:numId w:val="149"/>
        </w:numPr>
        <w:tabs>
          <w:tab w:pos="1416" w:val="left" w:leader="none"/>
          <w:tab w:pos="1418" w:val="left" w:leader="none"/>
        </w:tabs>
        <w:spacing w:line="117" w:lineRule="auto" w:before="252" w:after="0"/>
        <w:ind w:left="1418" w:right="137" w:hanging="284"/>
        <w:jc w:val="left"/>
        <w:rPr>
          <w:sz w:val="22"/>
        </w:rPr>
      </w:pPr>
      <w:r>
        <w:rPr>
          <w:sz w:val="22"/>
        </w:rPr>
        <w:t>územně</w:t>
      </w:r>
      <w:r>
        <w:rPr>
          <w:spacing w:val="80"/>
          <w:sz w:val="22"/>
        </w:rPr>
        <w:t> </w:t>
      </w:r>
      <w:r>
        <w:rPr>
          <w:sz w:val="22"/>
        </w:rPr>
        <w:t>plánovací</w:t>
      </w:r>
      <w:r>
        <w:rPr>
          <w:spacing w:val="80"/>
          <w:sz w:val="22"/>
        </w:rPr>
        <w:t> </w:t>
      </w:r>
      <w:r>
        <w:rPr>
          <w:sz w:val="22"/>
        </w:rPr>
        <w:t>dokumentaci</w:t>
      </w:r>
      <w:r>
        <w:rPr>
          <w:spacing w:val="80"/>
          <w:sz w:val="22"/>
        </w:rPr>
        <w:t> </w:t>
      </w:r>
      <w:r>
        <w:rPr>
          <w:sz w:val="22"/>
        </w:rPr>
        <w:t>a</w:t>
      </w:r>
      <w:r>
        <w:rPr>
          <w:spacing w:val="80"/>
          <w:sz w:val="22"/>
        </w:rPr>
        <w:t> </w:t>
      </w:r>
      <w:r>
        <w:rPr>
          <w:sz w:val="22"/>
        </w:rPr>
        <w:t>územní</w:t>
      </w:r>
      <w:r>
        <w:rPr>
          <w:spacing w:val="80"/>
          <w:sz w:val="22"/>
        </w:rPr>
        <w:t> </w:t>
      </w:r>
      <w:r>
        <w:rPr>
          <w:sz w:val="22"/>
        </w:rPr>
        <w:t>studii</w:t>
      </w:r>
      <w:r>
        <w:rPr>
          <w:spacing w:val="80"/>
          <w:sz w:val="22"/>
        </w:rPr>
        <w:t> </w:t>
      </w:r>
      <w:r>
        <w:rPr>
          <w:sz w:val="22"/>
        </w:rPr>
        <w:t>v</w:t>
      </w:r>
      <w:r>
        <w:rPr>
          <w:spacing w:val="80"/>
          <w:sz w:val="22"/>
        </w:rPr>
        <w:t> </w:t>
      </w:r>
      <w:r>
        <w:rPr>
          <w:sz w:val="22"/>
        </w:rPr>
        <w:t>souladu</w:t>
      </w:r>
      <w:r>
        <w:rPr>
          <w:spacing w:val="80"/>
          <w:sz w:val="22"/>
        </w:rPr>
        <w:t> </w:t>
      </w:r>
      <w:r>
        <w:rPr>
          <w:sz w:val="22"/>
        </w:rPr>
        <w:t>s</w:t>
      </w:r>
      <w:r>
        <w:rPr>
          <w:spacing w:val="80"/>
          <w:sz w:val="22"/>
        </w:rPr>
        <w:t> </w:t>
      </w:r>
      <w:r>
        <w:rPr>
          <w:sz w:val="22"/>
        </w:rPr>
        <w:t>právními </w:t>
      </w:r>
      <w:r>
        <w:rPr>
          <w:spacing w:val="-2"/>
          <w:sz w:val="22"/>
        </w:rPr>
        <w:t>předpisy,</w:t>
      </w:r>
    </w:p>
    <w:p>
      <w:pPr>
        <w:pStyle w:val="ListParagraph"/>
        <w:numPr>
          <w:ilvl w:val="1"/>
          <w:numId w:val="149"/>
        </w:numPr>
        <w:tabs>
          <w:tab w:pos="1416" w:val="left" w:leader="none"/>
          <w:tab w:pos="1418" w:val="left" w:leader="none"/>
        </w:tabs>
        <w:spacing w:line="117" w:lineRule="auto" w:before="297" w:after="0"/>
        <w:ind w:left="1418" w:right="136" w:hanging="284"/>
        <w:jc w:val="left"/>
        <w:rPr>
          <w:sz w:val="22"/>
        </w:rPr>
      </w:pPr>
      <w:r>
        <w:rPr>
          <w:sz w:val="22"/>
        </w:rPr>
        <w:t>projektovou</w:t>
      </w:r>
      <w:r>
        <w:rPr>
          <w:spacing w:val="40"/>
          <w:sz w:val="22"/>
        </w:rPr>
        <w:t> </w:t>
      </w:r>
      <w:r>
        <w:rPr>
          <w:sz w:val="22"/>
        </w:rPr>
        <w:t>dokumentaci</w:t>
      </w:r>
      <w:r>
        <w:rPr>
          <w:spacing w:val="75"/>
          <w:sz w:val="22"/>
        </w:rPr>
        <w:t> </w:t>
      </w:r>
      <w:r>
        <w:rPr>
          <w:sz w:val="22"/>
        </w:rPr>
        <w:t>v</w:t>
      </w:r>
      <w:r>
        <w:rPr>
          <w:spacing w:val="40"/>
          <w:sz w:val="22"/>
        </w:rPr>
        <w:t> </w:t>
      </w:r>
      <w:r>
        <w:rPr>
          <w:sz w:val="22"/>
        </w:rPr>
        <w:t>souladu</w:t>
      </w:r>
      <w:r>
        <w:rPr>
          <w:spacing w:val="40"/>
          <w:sz w:val="22"/>
        </w:rPr>
        <w:t> </w:t>
      </w:r>
      <w:r>
        <w:rPr>
          <w:sz w:val="22"/>
        </w:rPr>
        <w:t>s</w:t>
      </w:r>
      <w:r>
        <w:rPr>
          <w:spacing w:val="40"/>
          <w:sz w:val="22"/>
        </w:rPr>
        <w:t> </w:t>
      </w:r>
      <w:r>
        <w:rPr>
          <w:sz w:val="22"/>
        </w:rPr>
        <w:t>právními</w:t>
      </w:r>
      <w:r>
        <w:rPr>
          <w:spacing w:val="40"/>
          <w:sz w:val="22"/>
        </w:rPr>
        <w:t> </w:t>
      </w:r>
      <w:r>
        <w:rPr>
          <w:sz w:val="22"/>
        </w:rPr>
        <w:t>předpisy;</w:t>
      </w:r>
      <w:r>
        <w:rPr>
          <w:spacing w:val="40"/>
          <w:sz w:val="22"/>
        </w:rPr>
        <w:t> </w:t>
      </w:r>
      <w:r>
        <w:rPr>
          <w:sz w:val="22"/>
        </w:rPr>
        <w:t>statické</w:t>
      </w:r>
      <w:r>
        <w:rPr>
          <w:spacing w:val="40"/>
          <w:sz w:val="22"/>
        </w:rPr>
        <w:t> </w:t>
      </w:r>
      <w:r>
        <w:rPr>
          <w:sz w:val="22"/>
        </w:rPr>
        <w:t>a</w:t>
      </w:r>
      <w:r>
        <w:rPr>
          <w:spacing w:val="40"/>
          <w:sz w:val="22"/>
        </w:rPr>
        <w:t> </w:t>
      </w:r>
      <w:r>
        <w:rPr>
          <w:sz w:val="22"/>
        </w:rPr>
        <w:t>jiné</w:t>
      </w:r>
      <w:r>
        <w:rPr>
          <w:spacing w:val="40"/>
          <w:sz w:val="22"/>
        </w:rPr>
        <w:t> </w:t>
      </w:r>
      <w:r>
        <w:rPr>
          <w:sz w:val="22"/>
        </w:rPr>
        <w:t>výpočty musí být vypracovány tak, aby byly přezkoumatelné.</w:t>
      </w:r>
    </w:p>
    <w:p>
      <w:pPr>
        <w:pStyle w:val="ListParagraph"/>
        <w:numPr>
          <w:ilvl w:val="0"/>
          <w:numId w:val="149"/>
        </w:numPr>
        <w:tabs>
          <w:tab w:pos="1416" w:val="left" w:leader="none"/>
          <w:tab w:pos="1418" w:val="left" w:leader="none"/>
        </w:tabs>
        <w:spacing w:line="117" w:lineRule="auto" w:before="297" w:after="0"/>
        <w:ind w:left="1418" w:right="139" w:hanging="567"/>
        <w:jc w:val="both"/>
        <w:rPr>
          <w:sz w:val="22"/>
        </w:rPr>
      </w:pPr>
      <w:r>
        <w:rPr>
          <w:sz w:val="22"/>
        </w:rPr>
        <w:t>Není-li</w:t>
      </w:r>
      <w:r>
        <w:rPr>
          <w:spacing w:val="-16"/>
          <w:sz w:val="22"/>
        </w:rPr>
        <w:t> </w:t>
      </w:r>
      <w:r>
        <w:rPr>
          <w:sz w:val="22"/>
        </w:rPr>
        <w:t>projektant</w:t>
      </w:r>
      <w:r>
        <w:rPr>
          <w:spacing w:val="-15"/>
          <w:sz w:val="22"/>
        </w:rPr>
        <w:t> </w:t>
      </w:r>
      <w:r>
        <w:rPr>
          <w:sz w:val="22"/>
        </w:rPr>
        <w:t>způsobilý</w:t>
      </w:r>
      <w:r>
        <w:rPr>
          <w:spacing w:val="-15"/>
          <w:sz w:val="22"/>
        </w:rPr>
        <w:t> </w:t>
      </w:r>
      <w:r>
        <w:rPr>
          <w:sz w:val="22"/>
        </w:rPr>
        <w:t>některou</w:t>
      </w:r>
      <w:r>
        <w:rPr>
          <w:spacing w:val="-16"/>
          <w:sz w:val="22"/>
        </w:rPr>
        <w:t> </w:t>
      </w:r>
      <w:r>
        <w:rPr>
          <w:sz w:val="22"/>
        </w:rPr>
        <w:t>část</w:t>
      </w:r>
      <w:r>
        <w:rPr>
          <w:spacing w:val="-15"/>
          <w:sz w:val="22"/>
        </w:rPr>
        <w:t> </w:t>
      </w:r>
      <w:r>
        <w:rPr>
          <w:sz w:val="22"/>
        </w:rPr>
        <w:t>projektové</w:t>
      </w:r>
      <w:r>
        <w:rPr>
          <w:spacing w:val="-15"/>
          <w:sz w:val="22"/>
        </w:rPr>
        <w:t> </w:t>
      </w:r>
      <w:r>
        <w:rPr>
          <w:sz w:val="22"/>
        </w:rPr>
        <w:t>dokumentace</w:t>
      </w:r>
      <w:r>
        <w:rPr>
          <w:spacing w:val="-15"/>
          <w:sz w:val="22"/>
        </w:rPr>
        <w:t> </w:t>
      </w:r>
      <w:r>
        <w:rPr>
          <w:sz w:val="22"/>
        </w:rPr>
        <w:t>zpracovat sám, je</w:t>
      </w:r>
      <w:r>
        <w:rPr>
          <w:spacing w:val="-3"/>
          <w:sz w:val="22"/>
        </w:rPr>
        <w:t> </w:t>
      </w:r>
      <w:r>
        <w:rPr>
          <w:sz w:val="22"/>
        </w:rPr>
        <w:t>povinen</w:t>
      </w:r>
      <w:r>
        <w:rPr>
          <w:spacing w:val="-3"/>
          <w:sz w:val="22"/>
        </w:rPr>
        <w:t> </w:t>
      </w:r>
      <w:r>
        <w:rPr>
          <w:sz w:val="22"/>
        </w:rPr>
        <w:t>k</w:t>
      </w:r>
      <w:r>
        <w:rPr>
          <w:spacing w:val="-1"/>
          <w:sz w:val="22"/>
        </w:rPr>
        <w:t> </w:t>
      </w:r>
      <w:r>
        <w:rPr>
          <w:sz w:val="22"/>
        </w:rPr>
        <w:t>jejímu</w:t>
      </w:r>
      <w:r>
        <w:rPr>
          <w:spacing w:val="-1"/>
          <w:sz w:val="22"/>
        </w:rPr>
        <w:t> </w:t>
      </w:r>
      <w:r>
        <w:rPr>
          <w:sz w:val="22"/>
        </w:rPr>
        <w:t>zpracování</w:t>
      </w:r>
      <w:r>
        <w:rPr>
          <w:spacing w:val="-3"/>
          <w:sz w:val="22"/>
        </w:rPr>
        <w:t> </w:t>
      </w:r>
      <w:r>
        <w:rPr>
          <w:sz w:val="22"/>
        </w:rPr>
        <w:t>přizvat</w:t>
      </w:r>
      <w:r>
        <w:rPr>
          <w:spacing w:val="-2"/>
          <w:sz w:val="22"/>
        </w:rPr>
        <w:t> </w:t>
      </w:r>
      <w:r>
        <w:rPr>
          <w:sz w:val="22"/>
        </w:rPr>
        <w:t>osobu</w:t>
      </w:r>
      <w:r>
        <w:rPr>
          <w:spacing w:val="-1"/>
          <w:sz w:val="22"/>
        </w:rPr>
        <w:t> </w:t>
      </w:r>
      <w:r>
        <w:rPr>
          <w:sz w:val="22"/>
        </w:rPr>
        <w:t>s</w:t>
      </w:r>
      <w:r>
        <w:rPr>
          <w:spacing w:val="-1"/>
          <w:sz w:val="22"/>
        </w:rPr>
        <w:t> </w:t>
      </w:r>
      <w:r>
        <w:rPr>
          <w:sz w:val="22"/>
        </w:rPr>
        <w:t>oprávněním</w:t>
      </w:r>
      <w:r>
        <w:rPr>
          <w:spacing w:val="-2"/>
          <w:sz w:val="22"/>
        </w:rPr>
        <w:t> </w:t>
      </w:r>
      <w:r>
        <w:rPr>
          <w:sz w:val="22"/>
        </w:rPr>
        <w:t>pro</w:t>
      </w:r>
      <w:r>
        <w:rPr>
          <w:spacing w:val="-3"/>
          <w:sz w:val="22"/>
        </w:rPr>
        <w:t> </w:t>
      </w:r>
      <w:r>
        <w:rPr>
          <w:sz w:val="22"/>
        </w:rPr>
        <w:t>příslušný obor nebo specializaci, která odpovídá za jí zpracovaný návrh.</w:t>
      </w:r>
    </w:p>
    <w:p>
      <w:pPr>
        <w:pStyle w:val="ListParagraph"/>
        <w:numPr>
          <w:ilvl w:val="0"/>
          <w:numId w:val="149"/>
        </w:numPr>
        <w:tabs>
          <w:tab w:pos="1416" w:val="left" w:leader="none"/>
          <w:tab w:pos="1418" w:val="left" w:leader="none"/>
        </w:tabs>
        <w:spacing w:line="117" w:lineRule="auto" w:before="299" w:after="0"/>
        <w:ind w:left="1418" w:right="141" w:hanging="567"/>
        <w:jc w:val="both"/>
        <w:rPr>
          <w:sz w:val="22"/>
        </w:rPr>
      </w:pPr>
      <w:r>
        <w:rPr>
          <w:sz w:val="22"/>
        </w:rPr>
        <w:t>Projektant neodpovídá za odchylky od projektové dokumentace, ke kterým došlo při provádění stavby a které neschválil.</w:t>
      </w:r>
    </w:p>
    <w:p>
      <w:pPr>
        <w:pStyle w:val="ListParagraph"/>
        <w:numPr>
          <w:ilvl w:val="0"/>
          <w:numId w:val="149"/>
        </w:numPr>
        <w:tabs>
          <w:tab w:pos="1416" w:val="left" w:leader="none"/>
          <w:tab w:pos="1418" w:val="left" w:leader="none"/>
        </w:tabs>
        <w:spacing w:line="117" w:lineRule="auto" w:before="297" w:after="0"/>
        <w:ind w:left="1418" w:right="138" w:hanging="567"/>
        <w:jc w:val="both"/>
        <w:rPr>
          <w:sz w:val="22"/>
        </w:rPr>
      </w:pPr>
      <w:r>
        <w:rPr>
          <w:sz w:val="22"/>
        </w:rPr>
        <w:t>Na zpracovatele dokumentace jednoduchých staveb uvedených v odstavci 1 písm. c) a e) až n) a v odstavci 2 přílohy č. 2 k tomuto zákonu se vztahují odstavce 1 až 4 obdobně.</w:t>
      </w:r>
    </w:p>
    <w:p>
      <w:pPr>
        <w:pStyle w:val="ListParagraph"/>
        <w:numPr>
          <w:ilvl w:val="0"/>
          <w:numId w:val="149"/>
        </w:numPr>
        <w:tabs>
          <w:tab w:pos="1416" w:val="left" w:leader="none"/>
          <w:tab w:pos="1418" w:val="left" w:leader="none"/>
        </w:tabs>
        <w:spacing w:line="117" w:lineRule="auto" w:before="298" w:after="0"/>
        <w:ind w:left="1418" w:right="136" w:hanging="567"/>
        <w:jc w:val="both"/>
        <w:rPr>
          <w:sz w:val="22"/>
        </w:rPr>
      </w:pPr>
      <w:r>
        <w:rPr>
          <w:sz w:val="22"/>
        </w:rPr>
        <w:t>Projektant je povinen zajistit zpracování příslušných částí územně plánovací dokumentace nebo územní studie a podkladů pro zpracování projektové dokumentace prostřednictvím osob, které jsou k tomu oprávněny podle jiných právních</w:t>
      </w:r>
      <w:r>
        <w:rPr>
          <w:spacing w:val="-3"/>
          <w:sz w:val="22"/>
        </w:rPr>
        <w:t> </w:t>
      </w:r>
      <w:r>
        <w:rPr>
          <w:sz w:val="22"/>
        </w:rPr>
        <w:t>předpisů</w:t>
      </w:r>
      <w:r>
        <w:rPr>
          <w:color w:val="00AF50"/>
          <w:position w:val="6"/>
          <w:sz w:val="14"/>
        </w:rPr>
        <w:t>38)</w:t>
      </w:r>
      <w:r>
        <w:rPr>
          <w:sz w:val="22"/>
        </w:rPr>
        <w:t>.</w:t>
      </w:r>
      <w:r>
        <w:rPr>
          <w:spacing w:val="-1"/>
          <w:sz w:val="22"/>
        </w:rPr>
        <w:t> </w:t>
      </w:r>
      <w:r>
        <w:rPr>
          <w:sz w:val="22"/>
        </w:rPr>
        <w:t>Projektant územně</w:t>
      </w:r>
      <w:r>
        <w:rPr>
          <w:spacing w:val="-2"/>
          <w:sz w:val="22"/>
        </w:rPr>
        <w:t> </w:t>
      </w:r>
      <w:r>
        <w:rPr>
          <w:sz w:val="22"/>
        </w:rPr>
        <w:t>plánovací</w:t>
      </w:r>
      <w:r>
        <w:rPr>
          <w:spacing w:val="-2"/>
          <w:sz w:val="22"/>
        </w:rPr>
        <w:t> </w:t>
      </w:r>
      <w:r>
        <w:rPr>
          <w:sz w:val="22"/>
        </w:rPr>
        <w:t>dokumentaci</w:t>
      </w:r>
      <w:r>
        <w:rPr>
          <w:spacing w:val="-1"/>
          <w:sz w:val="22"/>
        </w:rPr>
        <w:t> </w:t>
      </w:r>
      <w:r>
        <w:rPr>
          <w:sz w:val="22"/>
        </w:rPr>
        <w:t>zpracovává a pořizovateli předává vybrané části územně plánovací dokumentace v jednotném standardu.</w:t>
      </w:r>
    </w:p>
    <w:p>
      <w:pPr>
        <w:pStyle w:val="BodyText"/>
        <w:spacing w:before="20"/>
        <w:ind w:left="0" w:firstLine="0"/>
        <w:jc w:val="left"/>
        <w:rPr>
          <w:sz w:val="12"/>
        </w:rPr>
      </w:pPr>
    </w:p>
    <w:p>
      <w:pPr>
        <w:pStyle w:val="BodyText"/>
        <w:spacing w:after="0"/>
        <w:jc w:val="left"/>
        <w:rPr>
          <w:sz w:val="12"/>
        </w:rPr>
        <w:sectPr>
          <w:pgSz w:w="11910" w:h="16850"/>
          <w:pgMar w:header="708" w:footer="995" w:top="1340" w:bottom="1180" w:left="850" w:right="1559"/>
        </w:sectPr>
      </w:pPr>
    </w:p>
    <w:p>
      <w:pPr>
        <w:pStyle w:val="BodyText"/>
        <w:spacing w:before="293"/>
        <w:ind w:left="0" w:firstLine="0"/>
        <w:jc w:val="left"/>
      </w:pPr>
    </w:p>
    <w:p>
      <w:pPr>
        <w:pStyle w:val="ListParagraph"/>
        <w:numPr>
          <w:ilvl w:val="0"/>
          <w:numId w:val="150"/>
        </w:numPr>
        <w:tabs>
          <w:tab w:pos="1418" w:val="left" w:leader="none"/>
        </w:tabs>
        <w:spacing w:line="240" w:lineRule="auto" w:before="0" w:after="0"/>
        <w:ind w:left="1418" w:right="0" w:hanging="566"/>
        <w:jc w:val="left"/>
        <w:rPr>
          <w:sz w:val="22"/>
        </w:rPr>
      </w:pPr>
      <w:r>
        <w:rPr>
          <w:sz w:val="22"/>
        </w:rPr>
        <w:t>Zhotovitel</w:t>
      </w:r>
      <w:r>
        <w:rPr>
          <w:spacing w:val="-5"/>
          <w:sz w:val="22"/>
        </w:rPr>
        <w:t> </w:t>
      </w:r>
      <w:r>
        <w:rPr>
          <w:sz w:val="22"/>
        </w:rPr>
        <w:t>je</w:t>
      </w:r>
      <w:r>
        <w:rPr>
          <w:spacing w:val="-4"/>
          <w:sz w:val="22"/>
        </w:rPr>
        <w:t> </w:t>
      </w:r>
      <w:r>
        <w:rPr>
          <w:spacing w:val="-2"/>
          <w:sz w:val="22"/>
        </w:rPr>
        <w:t>povinen</w:t>
      </w:r>
    </w:p>
    <w:p>
      <w:pPr>
        <w:pStyle w:val="Heading4"/>
        <w:spacing w:line="415" w:lineRule="exact"/>
        <w:ind w:left="23" w:right="2927"/>
      </w:pPr>
      <w:r>
        <w:rPr/>
        <w:br w:type="column"/>
      </w:r>
      <w:r>
        <w:rPr/>
        <w:t>§</w:t>
      </w:r>
      <w:r>
        <w:rPr>
          <w:spacing w:val="1"/>
        </w:rPr>
        <w:t> </w:t>
      </w:r>
      <w:r>
        <w:rPr>
          <w:spacing w:val="-5"/>
        </w:rPr>
        <w:t>163</w:t>
      </w:r>
    </w:p>
    <w:p>
      <w:pPr>
        <w:pStyle w:val="BodyText"/>
        <w:spacing w:line="456" w:lineRule="exact"/>
        <w:ind w:left="0" w:right="2927" w:firstLine="0"/>
        <w:jc w:val="center"/>
      </w:pPr>
      <w:r>
        <w:rPr>
          <w:spacing w:val="18"/>
        </w:rPr>
        <w:t>Zhotovitel</w:t>
      </w:r>
    </w:p>
    <w:p>
      <w:pPr>
        <w:pStyle w:val="BodyText"/>
        <w:spacing w:after="0" w:line="456" w:lineRule="exact"/>
        <w:jc w:val="center"/>
        <w:sectPr>
          <w:type w:val="continuous"/>
          <w:pgSz w:w="11910" w:h="16850"/>
          <w:pgMar w:header="708" w:footer="995" w:top="760" w:bottom="280" w:left="850" w:right="1559"/>
          <w:cols w:num="2" w:equalWidth="0">
            <w:col w:w="3548" w:space="71"/>
            <w:col w:w="5882"/>
          </w:cols>
        </w:sectPr>
      </w:pPr>
    </w:p>
    <w:p>
      <w:pPr>
        <w:pStyle w:val="ListParagraph"/>
        <w:numPr>
          <w:ilvl w:val="1"/>
          <w:numId w:val="150"/>
        </w:numPr>
        <w:tabs>
          <w:tab w:pos="1416" w:val="left" w:leader="none"/>
          <w:tab w:pos="1418" w:val="left" w:leader="none"/>
        </w:tabs>
        <w:spacing w:line="117" w:lineRule="auto" w:before="249" w:after="0"/>
        <w:ind w:left="1418" w:right="140" w:hanging="284"/>
        <w:jc w:val="both"/>
        <w:rPr>
          <w:sz w:val="22"/>
        </w:rPr>
      </w:pPr>
      <w:r>
        <w:rPr>
          <w:sz w:val="22"/>
        </w:rPr>
        <w:t>dbát na řádnou přípravu a provádění stavby, zařízení nebo terénní úpravy; přitom musí mít na zřeteli zejména ochranu života a zdraví osob nebo zvířat, ochranu životního prostředí a majetku i šetrnost k sousedství,</w:t>
      </w:r>
    </w:p>
    <w:p>
      <w:pPr>
        <w:pStyle w:val="ListParagraph"/>
        <w:spacing w:after="0" w:line="117" w:lineRule="auto"/>
        <w:jc w:val="both"/>
        <w:rPr>
          <w:sz w:val="22"/>
        </w:rPr>
        <w:sectPr>
          <w:type w:val="continuous"/>
          <w:pgSz w:w="11910" w:h="16850"/>
          <w:pgMar w:header="708" w:footer="995" w:top="760" w:bottom="280" w:left="850" w:right="1559"/>
        </w:sectPr>
      </w:pPr>
    </w:p>
    <w:p>
      <w:pPr>
        <w:pStyle w:val="ListParagraph"/>
        <w:numPr>
          <w:ilvl w:val="1"/>
          <w:numId w:val="150"/>
        </w:numPr>
        <w:tabs>
          <w:tab w:pos="1416" w:val="left" w:leader="none"/>
          <w:tab w:pos="1418" w:val="left" w:leader="none"/>
        </w:tabs>
        <w:spacing w:line="117" w:lineRule="auto" w:before="360" w:after="0"/>
        <w:ind w:left="1418" w:right="136" w:hanging="284"/>
        <w:jc w:val="both"/>
        <w:rPr>
          <w:sz w:val="22"/>
        </w:rPr>
      </w:pPr>
      <w:r>
        <w:rPr>
          <w:sz w:val="22"/>
        </w:rPr>
        <w:t>zajistit vytyčení prostorové polohy stavby v souladu s ověřenou dokumentací pro povolení záměru a dokumentací pro provádění stavby,</w:t>
      </w:r>
    </w:p>
    <w:p>
      <w:pPr>
        <w:pStyle w:val="ListParagraph"/>
        <w:numPr>
          <w:ilvl w:val="1"/>
          <w:numId w:val="150"/>
        </w:numPr>
        <w:tabs>
          <w:tab w:pos="1415" w:val="left" w:leader="none"/>
          <w:tab w:pos="1418" w:val="left" w:leader="none"/>
        </w:tabs>
        <w:spacing w:line="117" w:lineRule="auto" w:before="300" w:after="0"/>
        <w:ind w:left="1418" w:right="142" w:hanging="284"/>
        <w:jc w:val="both"/>
        <w:rPr>
          <w:sz w:val="22"/>
        </w:rPr>
      </w:pPr>
      <w:r>
        <w:rPr>
          <w:sz w:val="22"/>
        </w:rPr>
        <w:t>zajistit při provádění nebo odstraňování stavby, zařízení nebo terénní úpravy stavbyvedoucího nebo stavební dozor,</w:t>
      </w:r>
    </w:p>
    <w:p>
      <w:pPr>
        <w:pStyle w:val="ListParagraph"/>
        <w:numPr>
          <w:ilvl w:val="1"/>
          <w:numId w:val="150"/>
        </w:numPr>
        <w:tabs>
          <w:tab w:pos="1416" w:val="left" w:leader="none"/>
          <w:tab w:pos="1418" w:val="left" w:leader="none"/>
        </w:tabs>
        <w:spacing w:line="117" w:lineRule="auto" w:before="297" w:after="0"/>
        <w:ind w:left="1418" w:right="139" w:hanging="284"/>
        <w:jc w:val="both"/>
        <w:rPr>
          <w:sz w:val="22"/>
        </w:rPr>
      </w:pPr>
      <w:r>
        <w:rPr>
          <w:sz w:val="22"/>
        </w:rPr>
        <w:t>zajistit při provádění nebo odstraňování stavby, zařízení nebo terénní úpravy dodržení požadavků na výstavbu, popřípadě technických předpisů a technických norem, které souvisí s vlastním prováděním nebo odstraňováním stavby, zařízení nebo terénní úpravy,</w:t>
      </w:r>
    </w:p>
    <w:p>
      <w:pPr>
        <w:pStyle w:val="ListParagraph"/>
        <w:numPr>
          <w:ilvl w:val="1"/>
          <w:numId w:val="150"/>
        </w:numPr>
        <w:tabs>
          <w:tab w:pos="1416" w:val="left" w:leader="none"/>
          <w:tab w:pos="1418" w:val="left" w:leader="none"/>
        </w:tabs>
        <w:spacing w:line="117" w:lineRule="auto" w:before="297" w:after="0"/>
        <w:ind w:left="1418" w:right="136" w:hanging="284"/>
        <w:jc w:val="both"/>
        <w:rPr>
          <w:sz w:val="22"/>
        </w:rPr>
      </w:pPr>
      <w:r>
        <w:rPr>
          <w:sz w:val="22"/>
        </w:rPr>
        <w:t>ohlásit stavebnímu úřadu neprodleně po jejich zjištění závady na stavbě, zařízení nebo terénní úpravě, které ohrožují životy a zdraví osob nebo zvířat anebo bezpečnost stavby, zařízení nebo terénní úpravy,</w:t>
      </w:r>
    </w:p>
    <w:p>
      <w:pPr>
        <w:pStyle w:val="ListParagraph"/>
        <w:numPr>
          <w:ilvl w:val="1"/>
          <w:numId w:val="150"/>
        </w:numPr>
        <w:tabs>
          <w:tab w:pos="1415" w:val="left" w:leader="none"/>
          <w:tab w:pos="1418" w:val="left" w:leader="none"/>
        </w:tabs>
        <w:spacing w:line="117" w:lineRule="auto" w:before="299" w:after="0"/>
        <w:ind w:left="1418" w:right="137" w:hanging="284"/>
        <w:jc w:val="both"/>
        <w:rPr>
          <w:sz w:val="22"/>
        </w:rPr>
      </w:pPr>
      <w:r>
        <w:rPr>
          <w:sz w:val="22"/>
        </w:rPr>
        <w:t>zajistit při provádění nebo odstraňování stavby, zařízení nebo terénní úpravy provedení a vyhodnocení zkoušek a měření stanovených jinými právními </w:t>
      </w:r>
      <w:r>
        <w:rPr>
          <w:spacing w:val="-2"/>
          <w:sz w:val="22"/>
        </w:rPr>
        <w:t>předpisy.</w:t>
      </w:r>
    </w:p>
    <w:p>
      <w:pPr>
        <w:pStyle w:val="ListParagraph"/>
        <w:numPr>
          <w:ilvl w:val="0"/>
          <w:numId w:val="150"/>
        </w:numPr>
        <w:tabs>
          <w:tab w:pos="1418" w:val="left" w:leader="none"/>
        </w:tabs>
        <w:spacing w:line="117" w:lineRule="auto" w:before="295" w:after="0"/>
        <w:ind w:left="1418" w:right="137" w:hanging="567"/>
        <w:jc w:val="left"/>
        <w:rPr>
          <w:sz w:val="22"/>
        </w:rPr>
      </w:pPr>
      <w:r>
        <w:rPr>
          <w:sz w:val="22"/>
        </w:rPr>
        <w:t>Zhotovitel</w:t>
      </w:r>
      <w:r>
        <w:rPr>
          <w:spacing w:val="31"/>
          <w:sz w:val="22"/>
        </w:rPr>
        <w:t> </w:t>
      </w:r>
      <w:r>
        <w:rPr>
          <w:sz w:val="22"/>
        </w:rPr>
        <w:t>je</w:t>
      </w:r>
      <w:r>
        <w:rPr>
          <w:spacing w:val="31"/>
          <w:sz w:val="22"/>
        </w:rPr>
        <w:t> </w:t>
      </w:r>
      <w:r>
        <w:rPr>
          <w:sz w:val="22"/>
        </w:rPr>
        <w:t>při</w:t>
      </w:r>
      <w:r>
        <w:rPr>
          <w:spacing w:val="31"/>
          <w:sz w:val="22"/>
        </w:rPr>
        <w:t> </w:t>
      </w:r>
      <w:r>
        <w:rPr>
          <w:sz w:val="22"/>
        </w:rPr>
        <w:t>provádění</w:t>
      </w:r>
      <w:r>
        <w:rPr>
          <w:spacing w:val="31"/>
          <w:sz w:val="22"/>
        </w:rPr>
        <w:t> </w:t>
      </w:r>
      <w:r>
        <w:rPr>
          <w:sz w:val="22"/>
        </w:rPr>
        <w:t>nebo odstraňování</w:t>
      </w:r>
      <w:r>
        <w:rPr>
          <w:spacing w:val="31"/>
          <w:sz w:val="22"/>
        </w:rPr>
        <w:t> </w:t>
      </w:r>
      <w:r>
        <w:rPr>
          <w:sz w:val="22"/>
        </w:rPr>
        <w:t>stavby,</w:t>
      </w:r>
      <w:r>
        <w:rPr>
          <w:spacing w:val="30"/>
          <w:sz w:val="22"/>
        </w:rPr>
        <w:t> </w:t>
      </w:r>
      <w:r>
        <w:rPr>
          <w:sz w:val="22"/>
        </w:rPr>
        <w:t>zařízení</w:t>
      </w:r>
      <w:r>
        <w:rPr>
          <w:spacing w:val="31"/>
          <w:sz w:val="22"/>
        </w:rPr>
        <w:t> </w:t>
      </w:r>
      <w:r>
        <w:rPr>
          <w:sz w:val="22"/>
        </w:rPr>
        <w:t>nebo terénní úpravy podléhajícím povolení podle tohoto zákona dále povinen</w:t>
      </w:r>
    </w:p>
    <w:p>
      <w:pPr>
        <w:pStyle w:val="ListParagraph"/>
        <w:numPr>
          <w:ilvl w:val="1"/>
          <w:numId w:val="150"/>
        </w:numPr>
        <w:tabs>
          <w:tab w:pos="1416" w:val="left" w:leader="none"/>
          <w:tab w:pos="1418" w:val="left" w:leader="none"/>
        </w:tabs>
        <w:spacing w:line="117" w:lineRule="auto" w:before="300" w:after="0"/>
        <w:ind w:left="1418" w:right="139" w:hanging="284"/>
        <w:jc w:val="both"/>
        <w:rPr>
          <w:sz w:val="22"/>
        </w:rPr>
      </w:pPr>
      <w:r>
        <w:rPr>
          <w:sz w:val="22"/>
        </w:rPr>
        <w:t>provádět nebo odstraňovat stavbu, zařízení nebo terénní úpravu v souladu s rozhodnutím stavebního úřadu, ověřenou dokumentací pro povolení záměru a dokumentací pro provádění stavby nebo dokumentací pro odstranění stavby,</w:t>
      </w:r>
    </w:p>
    <w:p>
      <w:pPr>
        <w:pStyle w:val="ListParagraph"/>
        <w:numPr>
          <w:ilvl w:val="1"/>
          <w:numId w:val="150"/>
        </w:numPr>
        <w:tabs>
          <w:tab w:pos="1416" w:val="left" w:leader="none"/>
          <w:tab w:pos="1418" w:val="left" w:leader="none"/>
        </w:tabs>
        <w:spacing w:line="117" w:lineRule="auto" w:before="296" w:after="0"/>
        <w:ind w:left="1418" w:right="139" w:hanging="284"/>
        <w:jc w:val="both"/>
        <w:rPr>
          <w:sz w:val="22"/>
        </w:rPr>
      </w:pPr>
      <w:r>
        <w:rPr>
          <w:sz w:val="22"/>
        </w:rPr>
        <w:t>zajistit dodržování povinností k ochraně života, zdraví, životního prostředí a bezpečnosti práce vyplývajících z jiných právních předpisů,</w:t>
      </w:r>
    </w:p>
    <w:p>
      <w:pPr>
        <w:pStyle w:val="ListParagraph"/>
        <w:numPr>
          <w:ilvl w:val="1"/>
          <w:numId w:val="150"/>
        </w:numPr>
        <w:tabs>
          <w:tab w:pos="1415" w:val="left" w:leader="none"/>
          <w:tab w:pos="1418" w:val="left" w:leader="none"/>
        </w:tabs>
        <w:spacing w:line="117" w:lineRule="auto" w:before="300" w:after="0"/>
        <w:ind w:left="1418" w:right="137" w:hanging="284"/>
        <w:jc w:val="both"/>
        <w:rPr>
          <w:sz w:val="22"/>
        </w:rPr>
      </w:pPr>
      <w:r>
        <w:rPr>
          <w:sz w:val="22"/>
        </w:rPr>
        <w:t>zajistit, aby práce na stavbě, jejím odstranění nebo terénní úpravě, k jejichž provádění je předepsáno zvláštní oprávnění</w:t>
      </w:r>
      <w:r>
        <w:rPr>
          <w:color w:val="00AF50"/>
          <w:position w:val="6"/>
          <w:sz w:val="14"/>
        </w:rPr>
        <w:t>39)</w:t>
      </w:r>
      <w:r>
        <w:rPr>
          <w:sz w:val="22"/>
        </w:rPr>
        <w:t>, vykonávaly pouze osoby, které jsou držiteli takového oprávnění,</w:t>
      </w:r>
    </w:p>
    <w:p>
      <w:pPr>
        <w:pStyle w:val="ListParagraph"/>
        <w:numPr>
          <w:ilvl w:val="1"/>
          <w:numId w:val="150"/>
        </w:numPr>
        <w:tabs>
          <w:tab w:pos="1417" w:val="left" w:leader="none"/>
        </w:tabs>
        <w:spacing w:line="240" w:lineRule="auto" w:before="69" w:after="0"/>
        <w:ind w:left="1417" w:right="0" w:hanging="282"/>
        <w:jc w:val="left"/>
        <w:rPr>
          <w:sz w:val="22"/>
        </w:rPr>
      </w:pPr>
      <w:r>
        <w:rPr>
          <w:sz w:val="22"/>
        </w:rPr>
        <w:t>vést</w:t>
      </w:r>
      <w:r>
        <w:rPr>
          <w:spacing w:val="-6"/>
          <w:sz w:val="22"/>
        </w:rPr>
        <w:t> </w:t>
      </w:r>
      <w:r>
        <w:rPr>
          <w:sz w:val="22"/>
        </w:rPr>
        <w:t>stavební</w:t>
      </w:r>
      <w:r>
        <w:rPr>
          <w:spacing w:val="-6"/>
          <w:sz w:val="22"/>
        </w:rPr>
        <w:t> </w:t>
      </w:r>
      <w:r>
        <w:rPr>
          <w:sz w:val="22"/>
        </w:rPr>
        <w:t>deník</w:t>
      </w:r>
      <w:r>
        <w:rPr>
          <w:spacing w:val="-5"/>
          <w:sz w:val="22"/>
        </w:rPr>
        <w:t> </w:t>
      </w:r>
      <w:r>
        <w:rPr>
          <w:sz w:val="22"/>
        </w:rPr>
        <w:t>nebo</w:t>
      </w:r>
      <w:r>
        <w:rPr>
          <w:spacing w:val="-3"/>
          <w:sz w:val="22"/>
        </w:rPr>
        <w:t> </w:t>
      </w:r>
      <w:r>
        <w:rPr>
          <w:sz w:val="22"/>
        </w:rPr>
        <w:t>jednoduchý</w:t>
      </w:r>
      <w:r>
        <w:rPr>
          <w:spacing w:val="-4"/>
          <w:sz w:val="22"/>
        </w:rPr>
        <w:t> </w:t>
      </w:r>
      <w:r>
        <w:rPr>
          <w:sz w:val="22"/>
        </w:rPr>
        <w:t>záznam</w:t>
      </w:r>
      <w:r>
        <w:rPr>
          <w:spacing w:val="-4"/>
          <w:sz w:val="22"/>
        </w:rPr>
        <w:t> </w:t>
      </w:r>
      <w:r>
        <w:rPr>
          <w:sz w:val="22"/>
        </w:rPr>
        <w:t>o</w:t>
      </w:r>
      <w:r>
        <w:rPr>
          <w:spacing w:val="-7"/>
          <w:sz w:val="22"/>
        </w:rPr>
        <w:t> </w:t>
      </w:r>
      <w:r>
        <w:rPr>
          <w:spacing w:val="-2"/>
          <w:sz w:val="22"/>
        </w:rPr>
        <w:t>stavbě.</w:t>
      </w:r>
    </w:p>
    <w:p>
      <w:pPr>
        <w:pStyle w:val="BodyText"/>
        <w:spacing w:before="24"/>
        <w:ind w:left="0" w:firstLine="0"/>
        <w:jc w:val="left"/>
        <w:rPr>
          <w:sz w:val="10"/>
        </w:rPr>
      </w:pPr>
    </w:p>
    <w:p>
      <w:pPr>
        <w:pStyle w:val="BodyText"/>
        <w:spacing w:after="0"/>
        <w:jc w:val="left"/>
        <w:rPr>
          <w:sz w:val="10"/>
        </w:rPr>
        <w:sectPr>
          <w:pgSz w:w="11910" w:h="16850"/>
          <w:pgMar w:header="708" w:footer="995" w:top="1340" w:bottom="1180" w:left="850" w:right="1559"/>
        </w:sectPr>
      </w:pPr>
    </w:p>
    <w:p>
      <w:pPr>
        <w:pStyle w:val="BodyText"/>
        <w:spacing w:before="293"/>
        <w:ind w:left="0" w:firstLine="0"/>
        <w:jc w:val="left"/>
      </w:pPr>
    </w:p>
    <w:p>
      <w:pPr>
        <w:pStyle w:val="ListParagraph"/>
        <w:numPr>
          <w:ilvl w:val="0"/>
          <w:numId w:val="151"/>
        </w:numPr>
        <w:tabs>
          <w:tab w:pos="1418" w:val="left" w:leader="none"/>
        </w:tabs>
        <w:spacing w:line="240" w:lineRule="auto" w:before="1" w:after="0"/>
        <w:ind w:left="1418" w:right="0" w:hanging="566"/>
        <w:jc w:val="left"/>
        <w:rPr>
          <w:sz w:val="22"/>
        </w:rPr>
      </w:pPr>
      <w:r>
        <w:rPr>
          <w:sz w:val="22"/>
        </w:rPr>
        <w:t>Stavbyvedoucí</w:t>
      </w:r>
      <w:r>
        <w:rPr>
          <w:spacing w:val="-5"/>
          <w:sz w:val="22"/>
        </w:rPr>
        <w:t> </w:t>
      </w:r>
      <w:r>
        <w:rPr>
          <w:sz w:val="22"/>
        </w:rPr>
        <w:t>je</w:t>
      </w:r>
      <w:r>
        <w:rPr>
          <w:spacing w:val="-4"/>
          <w:sz w:val="22"/>
        </w:rPr>
        <w:t> </w:t>
      </w:r>
      <w:r>
        <w:rPr>
          <w:spacing w:val="-2"/>
          <w:sz w:val="22"/>
        </w:rPr>
        <w:t>povinen</w:t>
      </w:r>
    </w:p>
    <w:p>
      <w:pPr>
        <w:pStyle w:val="Heading4"/>
        <w:spacing w:line="416" w:lineRule="exact"/>
        <w:ind w:left="26" w:right="3340"/>
      </w:pPr>
      <w:r>
        <w:rPr/>
        <w:br w:type="column"/>
      </w:r>
      <w:r>
        <w:rPr/>
        <w:t>§</w:t>
      </w:r>
      <w:r>
        <w:rPr>
          <w:spacing w:val="1"/>
        </w:rPr>
        <w:t> </w:t>
      </w:r>
      <w:r>
        <w:rPr>
          <w:spacing w:val="-5"/>
        </w:rPr>
        <w:t>164</w:t>
      </w:r>
    </w:p>
    <w:p>
      <w:pPr>
        <w:pStyle w:val="BodyText"/>
        <w:spacing w:line="457" w:lineRule="exact"/>
        <w:ind w:left="0" w:right="3340" w:firstLine="0"/>
        <w:jc w:val="center"/>
      </w:pPr>
      <w:r>
        <w:rPr>
          <w:spacing w:val="19"/>
        </w:rPr>
        <w:t>Stavbyvedoucí</w:t>
      </w:r>
    </w:p>
    <w:p>
      <w:pPr>
        <w:pStyle w:val="BodyText"/>
        <w:spacing w:after="0" w:line="457" w:lineRule="exact"/>
        <w:jc w:val="center"/>
        <w:sectPr>
          <w:type w:val="continuous"/>
          <w:pgSz w:w="11910" w:h="16850"/>
          <w:pgMar w:header="708" w:footer="995" w:top="760" w:bottom="280" w:left="850" w:right="1559"/>
          <w:cols w:num="2" w:equalWidth="0">
            <w:col w:w="3990" w:space="40"/>
            <w:col w:w="5471"/>
          </w:cols>
        </w:sectPr>
      </w:pPr>
    </w:p>
    <w:p>
      <w:pPr>
        <w:pStyle w:val="ListParagraph"/>
        <w:numPr>
          <w:ilvl w:val="1"/>
          <w:numId w:val="151"/>
        </w:numPr>
        <w:tabs>
          <w:tab w:pos="1416" w:val="left" w:leader="none"/>
          <w:tab w:pos="1418" w:val="left" w:leader="none"/>
        </w:tabs>
        <w:spacing w:line="117" w:lineRule="auto" w:before="249" w:after="0"/>
        <w:ind w:left="1418" w:right="139" w:hanging="284"/>
        <w:jc w:val="both"/>
        <w:rPr>
          <w:sz w:val="22"/>
        </w:rPr>
      </w:pPr>
      <w:r>
        <w:rPr>
          <w:sz w:val="22"/>
        </w:rPr>
        <w:t>odborně vést provádění nebo odstraňování stavby, zařízení nebo terénní </w:t>
      </w:r>
      <w:r>
        <w:rPr>
          <w:spacing w:val="-2"/>
          <w:sz w:val="22"/>
        </w:rPr>
        <w:t>úpravy,</w:t>
      </w:r>
    </w:p>
    <w:p>
      <w:pPr>
        <w:pStyle w:val="ListParagraph"/>
        <w:numPr>
          <w:ilvl w:val="1"/>
          <w:numId w:val="151"/>
        </w:numPr>
        <w:tabs>
          <w:tab w:pos="1416" w:val="left" w:leader="none"/>
          <w:tab w:pos="1418" w:val="left" w:leader="none"/>
        </w:tabs>
        <w:spacing w:line="117" w:lineRule="auto" w:before="297" w:after="0"/>
        <w:ind w:left="1418" w:right="138" w:hanging="284"/>
        <w:jc w:val="both"/>
        <w:rPr>
          <w:sz w:val="22"/>
        </w:rPr>
      </w:pPr>
      <w:r>
        <w:rPr>
          <w:sz w:val="22"/>
        </w:rPr>
        <w:t>řídit provádění nebo odstraňování stavby, zařízení nebo terénní úpravy v souladu s rozhodnutím stavebního úřadu a s ověřenou dokumentací pro povolení záměru a dokumentací pro provádění stavby nebo dokumentací pro odstranění stavby,</w:t>
      </w:r>
    </w:p>
    <w:p>
      <w:pPr>
        <w:pStyle w:val="ListParagraph"/>
        <w:spacing w:after="0" w:line="117" w:lineRule="auto"/>
        <w:jc w:val="both"/>
        <w:rPr>
          <w:sz w:val="22"/>
        </w:rPr>
        <w:sectPr>
          <w:type w:val="continuous"/>
          <w:pgSz w:w="11910" w:h="16850"/>
          <w:pgMar w:header="708" w:footer="995" w:top="760" w:bottom="280" w:left="850" w:right="1559"/>
        </w:sectPr>
      </w:pPr>
    </w:p>
    <w:p>
      <w:pPr>
        <w:pStyle w:val="ListParagraph"/>
        <w:numPr>
          <w:ilvl w:val="1"/>
          <w:numId w:val="151"/>
        </w:numPr>
        <w:tabs>
          <w:tab w:pos="1416" w:val="left" w:leader="none"/>
        </w:tabs>
        <w:spacing w:line="240" w:lineRule="auto" w:before="134" w:after="0"/>
        <w:ind w:left="1416" w:right="0" w:hanging="281"/>
        <w:jc w:val="left"/>
        <w:rPr>
          <w:sz w:val="22"/>
        </w:rPr>
      </w:pPr>
      <w:r>
        <w:rPr>
          <w:sz w:val="22"/>
        </w:rPr>
        <w:t>zajistit</w:t>
      </w:r>
      <w:r>
        <w:rPr>
          <w:spacing w:val="-6"/>
          <w:sz w:val="22"/>
        </w:rPr>
        <w:t> </w:t>
      </w:r>
      <w:r>
        <w:rPr>
          <w:sz w:val="22"/>
        </w:rPr>
        <w:t>řádné</w:t>
      </w:r>
      <w:r>
        <w:rPr>
          <w:spacing w:val="-3"/>
          <w:sz w:val="22"/>
        </w:rPr>
        <w:t> </w:t>
      </w:r>
      <w:r>
        <w:rPr>
          <w:sz w:val="22"/>
        </w:rPr>
        <w:t>uspořádání</w:t>
      </w:r>
      <w:r>
        <w:rPr>
          <w:spacing w:val="-5"/>
          <w:sz w:val="22"/>
        </w:rPr>
        <w:t> </w:t>
      </w:r>
      <w:r>
        <w:rPr>
          <w:sz w:val="22"/>
        </w:rPr>
        <w:t>staveniště</w:t>
      </w:r>
      <w:r>
        <w:rPr>
          <w:spacing w:val="-3"/>
          <w:sz w:val="22"/>
        </w:rPr>
        <w:t> </w:t>
      </w:r>
      <w:r>
        <w:rPr>
          <w:sz w:val="22"/>
        </w:rPr>
        <w:t>a</w:t>
      </w:r>
      <w:r>
        <w:rPr>
          <w:spacing w:val="-7"/>
          <w:sz w:val="22"/>
        </w:rPr>
        <w:t> </w:t>
      </w:r>
      <w:r>
        <w:rPr>
          <w:sz w:val="22"/>
        </w:rPr>
        <w:t>provozu</w:t>
      </w:r>
      <w:r>
        <w:rPr>
          <w:spacing w:val="-7"/>
          <w:sz w:val="22"/>
        </w:rPr>
        <w:t> </w:t>
      </w:r>
      <w:r>
        <w:rPr>
          <w:sz w:val="22"/>
        </w:rPr>
        <w:t>na</w:t>
      </w:r>
      <w:r>
        <w:rPr>
          <w:spacing w:val="-4"/>
          <w:sz w:val="22"/>
        </w:rPr>
        <w:t> něm,</w:t>
      </w:r>
    </w:p>
    <w:p>
      <w:pPr>
        <w:pStyle w:val="ListParagraph"/>
        <w:numPr>
          <w:ilvl w:val="1"/>
          <w:numId w:val="151"/>
        </w:numPr>
        <w:tabs>
          <w:tab w:pos="1416" w:val="left" w:leader="none"/>
          <w:tab w:pos="1418" w:val="left" w:leader="none"/>
        </w:tabs>
        <w:spacing w:line="117" w:lineRule="auto" w:before="251" w:after="0"/>
        <w:ind w:left="1418" w:right="141" w:hanging="284"/>
        <w:jc w:val="both"/>
        <w:rPr>
          <w:sz w:val="22"/>
        </w:rPr>
      </w:pPr>
      <w:r>
        <w:rPr>
          <w:sz w:val="22"/>
        </w:rPr>
        <w:t>zajistit dodržování povinností k ochraně života, zdraví, životního prostředí a bezpečnosti práce vyplývajících z jiných právních předpisů,</w:t>
      </w:r>
    </w:p>
    <w:p>
      <w:pPr>
        <w:pStyle w:val="ListParagraph"/>
        <w:numPr>
          <w:ilvl w:val="1"/>
          <w:numId w:val="151"/>
        </w:numPr>
        <w:tabs>
          <w:tab w:pos="1416" w:val="left" w:leader="none"/>
          <w:tab w:pos="1418" w:val="left" w:leader="none"/>
        </w:tabs>
        <w:spacing w:line="117" w:lineRule="auto" w:before="297" w:after="0"/>
        <w:ind w:left="1418" w:right="137" w:hanging="284"/>
        <w:jc w:val="both"/>
        <w:rPr>
          <w:sz w:val="22"/>
        </w:rPr>
      </w:pPr>
      <w:r>
        <w:rPr>
          <w:sz w:val="22"/>
        </w:rPr>
        <w:t>zajistit dodržení požadavků na výstavbu, popřípadě technických předpisů a technických norem, které souvisí s vlastním prováděním nebo odstraňováním stavby, zařízení nebo terénní úpravy,</w:t>
      </w:r>
    </w:p>
    <w:p>
      <w:pPr>
        <w:pStyle w:val="ListParagraph"/>
        <w:numPr>
          <w:ilvl w:val="1"/>
          <w:numId w:val="151"/>
        </w:numPr>
        <w:tabs>
          <w:tab w:pos="1416" w:val="left" w:leader="none"/>
        </w:tabs>
        <w:spacing w:line="240" w:lineRule="auto" w:before="72" w:after="0"/>
        <w:ind w:left="1416" w:right="0" w:hanging="281"/>
        <w:jc w:val="left"/>
        <w:rPr>
          <w:sz w:val="22"/>
        </w:rPr>
      </w:pPr>
      <w:r>
        <w:rPr>
          <w:sz w:val="22"/>
        </w:rPr>
        <w:t>zajistit</w:t>
      </w:r>
      <w:r>
        <w:rPr>
          <w:spacing w:val="-8"/>
          <w:sz w:val="22"/>
        </w:rPr>
        <w:t> </w:t>
      </w:r>
      <w:r>
        <w:rPr>
          <w:sz w:val="22"/>
        </w:rPr>
        <w:t>vytyčení</w:t>
      </w:r>
      <w:r>
        <w:rPr>
          <w:spacing w:val="-6"/>
          <w:sz w:val="22"/>
        </w:rPr>
        <w:t> </w:t>
      </w:r>
      <w:r>
        <w:rPr>
          <w:sz w:val="22"/>
        </w:rPr>
        <w:t>tras</w:t>
      </w:r>
      <w:r>
        <w:rPr>
          <w:spacing w:val="-6"/>
          <w:sz w:val="22"/>
        </w:rPr>
        <w:t> </w:t>
      </w:r>
      <w:r>
        <w:rPr>
          <w:sz w:val="22"/>
        </w:rPr>
        <w:t>technické</w:t>
      </w:r>
      <w:r>
        <w:rPr>
          <w:spacing w:val="-6"/>
          <w:sz w:val="22"/>
        </w:rPr>
        <w:t> </w:t>
      </w:r>
      <w:r>
        <w:rPr>
          <w:sz w:val="22"/>
        </w:rPr>
        <w:t>infrastruktury</w:t>
      </w:r>
      <w:r>
        <w:rPr>
          <w:spacing w:val="-7"/>
          <w:sz w:val="22"/>
        </w:rPr>
        <w:t> </w:t>
      </w:r>
      <w:r>
        <w:rPr>
          <w:sz w:val="22"/>
        </w:rPr>
        <w:t>na</w:t>
      </w:r>
      <w:r>
        <w:rPr>
          <w:spacing w:val="-4"/>
          <w:sz w:val="22"/>
        </w:rPr>
        <w:t> </w:t>
      </w:r>
      <w:r>
        <w:rPr>
          <w:spacing w:val="-2"/>
          <w:sz w:val="22"/>
        </w:rPr>
        <w:t>staveništi.</w:t>
      </w:r>
    </w:p>
    <w:p>
      <w:pPr>
        <w:pStyle w:val="ListParagraph"/>
        <w:numPr>
          <w:ilvl w:val="0"/>
          <w:numId w:val="151"/>
        </w:numPr>
        <w:tabs>
          <w:tab w:pos="1416" w:val="left" w:leader="none"/>
          <w:tab w:pos="1418" w:val="left" w:leader="none"/>
        </w:tabs>
        <w:spacing w:line="117" w:lineRule="auto" w:before="249" w:after="0"/>
        <w:ind w:left="1418" w:right="134" w:hanging="567"/>
        <w:jc w:val="both"/>
        <w:rPr>
          <w:sz w:val="22"/>
        </w:rPr>
      </w:pPr>
      <w:r>
        <w:rPr>
          <w:sz w:val="22"/>
        </w:rPr>
        <w:t>Stavbyvedoucí je dále povinen působit k odstranění závad vzniklých při provádění nebo odstraňování stavby nebo terénní úpravy a neprodleně oznámit stavebnímu úřadu závady, které se nepodařilo odstranit při vedení stavby, vytvářet podmínky pro kontrolní prohlídku stavby, spolupracovat s osobou vykonávající technický dozor stavebníka nebo dozor projektanta, pokud jsou určeny, a s koordinátorem bezpečnosti a ochrany zdraví při práci</w:t>
      </w:r>
      <w:r>
        <w:rPr>
          <w:color w:val="00AF50"/>
          <w:position w:val="6"/>
          <w:sz w:val="14"/>
        </w:rPr>
        <w:t>40)</w:t>
      </w:r>
      <w:r>
        <w:rPr>
          <w:sz w:val="22"/>
        </w:rPr>
        <w:t>, působí-li na staveništi.</w:t>
      </w:r>
    </w:p>
    <w:p>
      <w:pPr>
        <w:pStyle w:val="Heading4"/>
        <w:spacing w:before="125"/>
      </w:pPr>
      <w:r>
        <w:rPr/>
        <w:t>§</w:t>
      </w:r>
      <w:r>
        <w:rPr>
          <w:spacing w:val="1"/>
        </w:rPr>
        <w:t> </w:t>
      </w:r>
      <w:r>
        <w:rPr>
          <w:spacing w:val="-5"/>
        </w:rPr>
        <w:t>165</w:t>
      </w:r>
    </w:p>
    <w:p>
      <w:pPr>
        <w:pStyle w:val="BodyText"/>
        <w:spacing w:line="438" w:lineRule="exact"/>
        <w:ind w:left="4179" w:firstLine="0"/>
      </w:pPr>
      <w:r>
        <w:rPr>
          <w:spacing w:val="20"/>
        </w:rPr>
        <w:t>Stavební</w:t>
      </w:r>
      <w:r>
        <w:rPr>
          <w:spacing w:val="47"/>
        </w:rPr>
        <w:t> </w:t>
      </w:r>
      <w:r>
        <w:rPr>
          <w:spacing w:val="16"/>
        </w:rPr>
        <w:t>dozor</w:t>
      </w:r>
    </w:p>
    <w:p>
      <w:pPr>
        <w:pStyle w:val="ListParagraph"/>
        <w:numPr>
          <w:ilvl w:val="0"/>
          <w:numId w:val="152"/>
        </w:numPr>
        <w:tabs>
          <w:tab w:pos="1416" w:val="left" w:leader="none"/>
          <w:tab w:pos="1418" w:val="left" w:leader="none"/>
        </w:tabs>
        <w:spacing w:line="117" w:lineRule="auto" w:before="209" w:after="0"/>
        <w:ind w:left="1418" w:right="137" w:hanging="567"/>
        <w:jc w:val="both"/>
        <w:rPr>
          <w:sz w:val="22"/>
        </w:rPr>
      </w:pPr>
      <w:r>
        <w:rPr>
          <w:sz w:val="22"/>
        </w:rPr>
        <w:t>Stavební dozor může vykonávat pouze fyzická osoba, která má vysokoškolské vzdělání stavebního nebo architektonického směru nebo střední vzdělání stavebního směru s maturitní zkouškou a alespoň 3 roky praxe při provádění </w:t>
      </w:r>
      <w:r>
        <w:rPr>
          <w:spacing w:val="-2"/>
          <w:sz w:val="22"/>
        </w:rPr>
        <w:t>staveb.</w:t>
      </w:r>
    </w:p>
    <w:p>
      <w:pPr>
        <w:pStyle w:val="ListParagraph"/>
        <w:numPr>
          <w:ilvl w:val="0"/>
          <w:numId w:val="152"/>
        </w:numPr>
        <w:tabs>
          <w:tab w:pos="1418" w:val="left" w:leader="none"/>
        </w:tabs>
        <w:spacing w:line="240" w:lineRule="auto" w:before="68" w:after="0"/>
        <w:ind w:left="1418" w:right="0" w:hanging="566"/>
        <w:jc w:val="left"/>
        <w:rPr>
          <w:sz w:val="22"/>
        </w:rPr>
      </w:pPr>
      <w:r>
        <w:rPr>
          <w:sz w:val="22"/>
        </w:rPr>
        <w:t>Osoba</w:t>
      </w:r>
      <w:r>
        <w:rPr>
          <w:spacing w:val="-6"/>
          <w:sz w:val="22"/>
        </w:rPr>
        <w:t> </w:t>
      </w:r>
      <w:r>
        <w:rPr>
          <w:sz w:val="22"/>
        </w:rPr>
        <w:t>vykonávající</w:t>
      </w:r>
      <w:r>
        <w:rPr>
          <w:spacing w:val="-6"/>
          <w:sz w:val="22"/>
        </w:rPr>
        <w:t> </w:t>
      </w:r>
      <w:r>
        <w:rPr>
          <w:sz w:val="22"/>
        </w:rPr>
        <w:t>stavební</w:t>
      </w:r>
      <w:r>
        <w:rPr>
          <w:spacing w:val="-3"/>
          <w:sz w:val="22"/>
        </w:rPr>
        <w:t> </w:t>
      </w:r>
      <w:r>
        <w:rPr>
          <w:sz w:val="22"/>
        </w:rPr>
        <w:t>dozor</w:t>
      </w:r>
      <w:r>
        <w:rPr>
          <w:spacing w:val="-4"/>
          <w:sz w:val="22"/>
        </w:rPr>
        <w:t> </w:t>
      </w:r>
      <w:r>
        <w:rPr>
          <w:sz w:val="22"/>
        </w:rPr>
        <w:t>zajistí</w:t>
      </w:r>
      <w:r>
        <w:rPr>
          <w:spacing w:val="-5"/>
          <w:sz w:val="22"/>
        </w:rPr>
        <w:t> </w:t>
      </w:r>
      <w:r>
        <w:rPr>
          <w:sz w:val="22"/>
        </w:rPr>
        <w:t>spolu</w:t>
      </w:r>
      <w:r>
        <w:rPr>
          <w:spacing w:val="-6"/>
          <w:sz w:val="22"/>
        </w:rPr>
        <w:t> </w:t>
      </w:r>
      <w:r>
        <w:rPr>
          <w:sz w:val="22"/>
        </w:rPr>
        <w:t>se</w:t>
      </w:r>
      <w:r>
        <w:rPr>
          <w:spacing w:val="-5"/>
          <w:sz w:val="22"/>
        </w:rPr>
        <w:t> </w:t>
      </w:r>
      <w:r>
        <w:rPr>
          <w:spacing w:val="-2"/>
          <w:sz w:val="22"/>
        </w:rPr>
        <w:t>stavebníkem</w:t>
      </w:r>
    </w:p>
    <w:p>
      <w:pPr>
        <w:pStyle w:val="ListParagraph"/>
        <w:numPr>
          <w:ilvl w:val="1"/>
          <w:numId w:val="152"/>
        </w:numPr>
        <w:tabs>
          <w:tab w:pos="1416" w:val="left" w:leader="none"/>
          <w:tab w:pos="1418" w:val="left" w:leader="none"/>
        </w:tabs>
        <w:spacing w:line="117" w:lineRule="auto" w:before="252" w:after="0"/>
        <w:ind w:left="1418" w:right="135" w:hanging="284"/>
        <w:jc w:val="both"/>
        <w:rPr>
          <w:sz w:val="22"/>
        </w:rPr>
      </w:pPr>
      <w:r>
        <w:rPr>
          <w:sz w:val="22"/>
        </w:rPr>
        <w:t>provádění</w:t>
      </w:r>
      <w:r>
        <w:rPr>
          <w:spacing w:val="-5"/>
          <w:sz w:val="22"/>
        </w:rPr>
        <w:t> </w:t>
      </w:r>
      <w:r>
        <w:rPr>
          <w:sz w:val="22"/>
        </w:rPr>
        <w:t>nebo</w:t>
      </w:r>
      <w:r>
        <w:rPr>
          <w:spacing w:val="-2"/>
          <w:sz w:val="22"/>
        </w:rPr>
        <w:t> </w:t>
      </w:r>
      <w:r>
        <w:rPr>
          <w:sz w:val="22"/>
        </w:rPr>
        <w:t>odstraňování</w:t>
      </w:r>
      <w:r>
        <w:rPr>
          <w:spacing w:val="-2"/>
          <w:sz w:val="22"/>
        </w:rPr>
        <w:t> </w:t>
      </w:r>
      <w:r>
        <w:rPr>
          <w:sz w:val="22"/>
        </w:rPr>
        <w:t>stavby,</w:t>
      </w:r>
      <w:r>
        <w:rPr>
          <w:spacing w:val="-4"/>
          <w:sz w:val="22"/>
        </w:rPr>
        <w:t> </w:t>
      </w:r>
      <w:r>
        <w:rPr>
          <w:sz w:val="22"/>
        </w:rPr>
        <w:t>zařízení</w:t>
      </w:r>
      <w:r>
        <w:rPr>
          <w:spacing w:val="-5"/>
          <w:sz w:val="22"/>
        </w:rPr>
        <w:t> </w:t>
      </w:r>
      <w:r>
        <w:rPr>
          <w:sz w:val="22"/>
        </w:rPr>
        <w:t>nebo</w:t>
      </w:r>
      <w:r>
        <w:rPr>
          <w:spacing w:val="-3"/>
          <w:sz w:val="22"/>
        </w:rPr>
        <w:t> </w:t>
      </w:r>
      <w:r>
        <w:rPr>
          <w:sz w:val="22"/>
        </w:rPr>
        <w:t>terénní</w:t>
      </w:r>
      <w:r>
        <w:rPr>
          <w:spacing w:val="-2"/>
          <w:sz w:val="22"/>
        </w:rPr>
        <w:t> </w:t>
      </w:r>
      <w:r>
        <w:rPr>
          <w:sz w:val="22"/>
        </w:rPr>
        <w:t>úpravy</w:t>
      </w:r>
      <w:r>
        <w:rPr>
          <w:spacing w:val="-3"/>
          <w:sz w:val="22"/>
        </w:rPr>
        <w:t> </w:t>
      </w:r>
      <w:r>
        <w:rPr>
          <w:sz w:val="22"/>
        </w:rPr>
        <w:t>v</w:t>
      </w:r>
      <w:r>
        <w:rPr>
          <w:spacing w:val="-3"/>
          <w:sz w:val="22"/>
        </w:rPr>
        <w:t> </w:t>
      </w:r>
      <w:r>
        <w:rPr>
          <w:sz w:val="22"/>
        </w:rPr>
        <w:t>souladu</w:t>
      </w:r>
      <w:r>
        <w:rPr>
          <w:spacing w:val="-3"/>
          <w:sz w:val="22"/>
        </w:rPr>
        <w:t> </w:t>
      </w:r>
      <w:r>
        <w:rPr>
          <w:sz w:val="22"/>
        </w:rPr>
        <w:t>s rozhodnutím stavebního úřadu a s ověřenou dokumentací pro povolení záměru a dokumentací pro provádění stavby nebo dokumentací pro odstranění stavby,</w:t>
      </w:r>
    </w:p>
    <w:p>
      <w:pPr>
        <w:pStyle w:val="ListParagraph"/>
        <w:numPr>
          <w:ilvl w:val="1"/>
          <w:numId w:val="152"/>
        </w:numPr>
        <w:tabs>
          <w:tab w:pos="1416" w:val="left" w:leader="none"/>
          <w:tab w:pos="1418" w:val="left" w:leader="none"/>
        </w:tabs>
        <w:spacing w:line="117" w:lineRule="auto" w:before="294" w:after="0"/>
        <w:ind w:left="1418" w:right="138" w:hanging="284"/>
        <w:jc w:val="both"/>
        <w:rPr>
          <w:sz w:val="22"/>
        </w:rPr>
      </w:pPr>
      <w:r>
        <w:rPr>
          <w:sz w:val="22"/>
        </w:rPr>
        <w:t>dodržení požadavků na výstavbu, popřípadě jiných technických předpisů a technických norem, které souvisí s vlastním prováděním nebo odstraňováním stavby, zařízení nebo terénní úpravy.</w:t>
      </w:r>
    </w:p>
    <w:p>
      <w:pPr>
        <w:pStyle w:val="ListParagraph"/>
        <w:numPr>
          <w:ilvl w:val="0"/>
          <w:numId w:val="152"/>
        </w:numPr>
        <w:tabs>
          <w:tab w:pos="1416" w:val="left" w:leader="none"/>
          <w:tab w:pos="1418" w:val="left" w:leader="none"/>
        </w:tabs>
        <w:spacing w:line="117" w:lineRule="auto" w:before="299" w:after="0"/>
        <w:ind w:left="1418" w:right="135" w:hanging="567"/>
        <w:jc w:val="both"/>
        <w:rPr>
          <w:sz w:val="22"/>
        </w:rPr>
      </w:pPr>
      <w:r>
        <w:rPr>
          <w:sz w:val="22"/>
        </w:rPr>
        <w:t>Osoba vykonávající stavební dozor sleduje způsob a postup provádění nebo odstraňování stavby, zejména bezpečnost provádění a provozu technických zařízení na staveništi, vhodnost použití a správnost ukládání stavebních výrobků, materiálů a konstrukcí na staveništi a způsob vedení stavebního deníku nebo jednoduchého záznamu o stavbě; působí k odstranění závad vzniklých při provádění stavby, a pokud se jí nepodaří takové závady v rámci vykonávání dozoru odstranit, oznámí je neprodleně stavebnímu úřadu.</w:t>
      </w:r>
    </w:p>
    <w:p>
      <w:pPr>
        <w:pStyle w:val="ListParagraph"/>
        <w:spacing w:after="0" w:line="117" w:lineRule="auto"/>
        <w:jc w:val="both"/>
        <w:rPr>
          <w:sz w:val="22"/>
        </w:rPr>
        <w:sectPr>
          <w:pgSz w:w="11910" w:h="16850"/>
          <w:pgMar w:header="708" w:footer="995" w:top="1340" w:bottom="1180" w:left="850" w:right="1559"/>
        </w:sectPr>
      </w:pPr>
    </w:p>
    <w:p>
      <w:pPr>
        <w:pStyle w:val="Heading4"/>
        <w:spacing w:line="604" w:lineRule="exact" w:before="313"/>
      </w:pPr>
      <w:r>
        <w:rPr/>
        <w:t>§</w:t>
      </w:r>
      <w:r>
        <w:rPr>
          <w:spacing w:val="1"/>
        </w:rPr>
        <w:t> </w:t>
      </w:r>
      <w:r>
        <w:rPr>
          <w:spacing w:val="-5"/>
        </w:rPr>
        <w:t>166</w:t>
      </w:r>
    </w:p>
    <w:p>
      <w:pPr>
        <w:pStyle w:val="BodyText"/>
        <w:spacing w:line="438" w:lineRule="exact"/>
        <w:ind w:left="4169" w:firstLine="0"/>
      </w:pPr>
      <w:r>
        <w:rPr>
          <w:spacing w:val="20"/>
        </w:rPr>
        <w:t>Stavební</w:t>
      </w:r>
      <w:r>
        <w:rPr>
          <w:spacing w:val="47"/>
        </w:rPr>
        <w:t> </w:t>
      </w:r>
      <w:r>
        <w:rPr>
          <w:spacing w:val="16"/>
        </w:rPr>
        <w:t>deník</w:t>
      </w:r>
    </w:p>
    <w:p>
      <w:pPr>
        <w:pStyle w:val="ListParagraph"/>
        <w:numPr>
          <w:ilvl w:val="0"/>
          <w:numId w:val="153"/>
        </w:numPr>
        <w:tabs>
          <w:tab w:pos="1416" w:val="left" w:leader="none"/>
          <w:tab w:pos="1418" w:val="left" w:leader="none"/>
        </w:tabs>
        <w:spacing w:line="117" w:lineRule="auto" w:before="207" w:after="0"/>
        <w:ind w:left="1418" w:right="137" w:hanging="567"/>
        <w:jc w:val="both"/>
        <w:rPr>
          <w:sz w:val="22"/>
        </w:rPr>
      </w:pPr>
      <w:r>
        <w:rPr>
          <w:sz w:val="22"/>
        </w:rPr>
        <w:t>Při provádění nebo odstraňování stavby, zařízení nebo terénní úpravy, která vyžaduje povolení podle tohoto zákona, musí být veden stavební deník v českém jazyce. Do stavebního deníku se pravidelně zaznamenávají údaje týkající se provádění nebo odstraňování stavby, zařízení nebo terénní úpravy. Při provádění nebo odstraňování jednoduchých staveb, s výjimkou jednoduchých staveb uvedených v odstavci 1 písm. a) až c) přílohy č. 2 k tomuto zákonu, postačí vedení jednoduchého záznamu o stavbě.</w:t>
      </w:r>
    </w:p>
    <w:p>
      <w:pPr>
        <w:pStyle w:val="ListParagraph"/>
        <w:numPr>
          <w:ilvl w:val="0"/>
          <w:numId w:val="153"/>
        </w:numPr>
        <w:tabs>
          <w:tab w:pos="1416" w:val="left" w:leader="none"/>
          <w:tab w:pos="1418" w:val="left" w:leader="none"/>
        </w:tabs>
        <w:spacing w:line="117" w:lineRule="auto" w:before="293" w:after="0"/>
        <w:ind w:left="1418" w:right="135" w:hanging="567"/>
        <w:jc w:val="both"/>
        <w:rPr>
          <w:sz w:val="22"/>
        </w:rPr>
      </w:pPr>
      <w:r>
        <w:rPr>
          <w:sz w:val="22"/>
        </w:rPr>
        <w:t>Záznamy do stavebního deníku nebo jednoduchého záznamu o stavbě jsou oprávněni provádět stavebník, stavbyvedoucí, osoba vykonávající stavební dozor, osoba provádějící kontrolní prohlídku stavby a osoba odpovídající za provádění vybraných zeměměřických činností. Záznamy jsou dále oprávněny provádět osoby vykonávající technický dozor stavebníka nebo dozor projektanta, jsou-li takové dozory vykonávány, koordinátor bezpečnosti</w:t>
      </w:r>
      <w:r>
        <w:rPr>
          <w:spacing w:val="-16"/>
          <w:sz w:val="22"/>
        </w:rPr>
        <w:t> </w:t>
      </w:r>
      <w:r>
        <w:rPr>
          <w:sz w:val="22"/>
        </w:rPr>
        <w:t>a ochrany zdraví při práci, působí-li na staveništi, a další osoby, které mohou vykonávat kontrolu podle jiných právních předpisů.</w:t>
      </w:r>
    </w:p>
    <w:p>
      <w:pPr>
        <w:pStyle w:val="ListParagraph"/>
        <w:numPr>
          <w:ilvl w:val="0"/>
          <w:numId w:val="153"/>
        </w:numPr>
        <w:tabs>
          <w:tab w:pos="1416" w:val="left" w:leader="none"/>
          <w:tab w:pos="1418" w:val="left" w:leader="none"/>
        </w:tabs>
        <w:spacing w:line="117" w:lineRule="auto" w:before="294" w:after="0"/>
        <w:ind w:left="1418" w:right="133" w:hanging="567"/>
        <w:jc w:val="both"/>
        <w:rPr>
          <w:sz w:val="22"/>
        </w:rPr>
      </w:pPr>
      <w:r>
        <w:rPr>
          <w:sz w:val="22"/>
        </w:rPr>
        <w:t>Po dokončení nebo odstranění stavby předá zhotovitel originál stavebního deníku nebo jednoduchého záznamu o stavbě stavebníkovi; v případě jejich vedení v elektronické formě je zhotovitel předá ve strojově čitelném formátu nebo je uchová a zajistí k nim stavebníkovi a jím určeným osobám přístup po dobu 10 let od právní moci kolaudačního rozhodnutí, popřípadě od dokončení stavby, pokud se kolaudační rozhodnutí nevyžaduje.</w:t>
      </w:r>
    </w:p>
    <w:p>
      <w:pPr>
        <w:pStyle w:val="ListParagraph"/>
        <w:numPr>
          <w:ilvl w:val="0"/>
          <w:numId w:val="153"/>
        </w:numPr>
        <w:tabs>
          <w:tab w:pos="1416" w:val="left" w:leader="none"/>
          <w:tab w:pos="1418" w:val="left" w:leader="none"/>
        </w:tabs>
        <w:spacing w:line="117" w:lineRule="auto" w:before="294" w:after="0"/>
        <w:ind w:left="1418" w:right="135" w:hanging="567"/>
        <w:jc w:val="both"/>
        <w:rPr>
          <w:sz w:val="22"/>
        </w:rPr>
      </w:pPr>
      <w:r>
        <w:rPr>
          <w:sz w:val="22"/>
        </w:rPr>
        <w:t>Obsahové náležitosti stavebního deníku a jednoduchého záznamu o stavbě a způsob jejich vedení stanoví prováděcí právní předpis.</w:t>
      </w:r>
    </w:p>
    <w:p>
      <w:pPr>
        <w:pStyle w:val="ListParagraph"/>
        <w:numPr>
          <w:ilvl w:val="0"/>
          <w:numId w:val="153"/>
        </w:numPr>
        <w:tabs>
          <w:tab w:pos="1416" w:val="left" w:leader="none"/>
          <w:tab w:pos="1418" w:val="left" w:leader="none"/>
        </w:tabs>
        <w:spacing w:line="117" w:lineRule="auto" w:before="298" w:after="0"/>
        <w:ind w:left="1418" w:right="139" w:hanging="567"/>
        <w:jc w:val="both"/>
        <w:rPr>
          <w:sz w:val="22"/>
        </w:rPr>
      </w:pPr>
      <w:r>
        <w:rPr>
          <w:sz w:val="22"/>
        </w:rPr>
        <w:t>U stavby, která je předmětem veřejné zakázky v nadlimitním režimu, musí být stavební deník veden v elektronické formě.</w:t>
      </w:r>
    </w:p>
    <w:p>
      <w:pPr>
        <w:pStyle w:val="Heading4"/>
        <w:spacing w:before="131"/>
      </w:pPr>
      <w:r>
        <w:rPr/>
        <w:t>§</w:t>
      </w:r>
      <w:r>
        <w:rPr>
          <w:spacing w:val="1"/>
        </w:rPr>
        <w:t> </w:t>
      </w:r>
      <w:r>
        <w:rPr>
          <w:spacing w:val="-5"/>
        </w:rPr>
        <w:t>167</w:t>
      </w:r>
    </w:p>
    <w:p>
      <w:pPr>
        <w:pStyle w:val="BodyText"/>
        <w:spacing w:line="437" w:lineRule="exact"/>
        <w:ind w:left="3461" w:firstLine="0"/>
        <w:jc w:val="left"/>
      </w:pPr>
      <w:r>
        <w:rPr>
          <w:spacing w:val="20"/>
        </w:rPr>
        <w:t>Vlastník</w:t>
      </w:r>
      <w:r>
        <w:rPr>
          <w:spacing w:val="45"/>
        </w:rPr>
        <w:t> </w:t>
      </w:r>
      <w:r>
        <w:rPr>
          <w:spacing w:val="19"/>
        </w:rPr>
        <w:t>stavby</w:t>
      </w:r>
      <w:r>
        <w:rPr>
          <w:spacing w:val="48"/>
        </w:rPr>
        <w:t> </w:t>
      </w:r>
      <w:r>
        <w:rPr/>
        <w:t>a</w:t>
      </w:r>
      <w:r>
        <w:rPr>
          <w:spacing w:val="49"/>
        </w:rPr>
        <w:t> </w:t>
      </w:r>
      <w:r>
        <w:rPr>
          <w:spacing w:val="17"/>
        </w:rPr>
        <w:t>zařízení</w:t>
      </w:r>
    </w:p>
    <w:p>
      <w:pPr>
        <w:pStyle w:val="BodyText"/>
        <w:spacing w:line="523" w:lineRule="exact"/>
        <w:ind w:left="852" w:firstLine="0"/>
        <w:jc w:val="left"/>
      </w:pPr>
      <w:r>
        <w:rPr/>
        <w:t>Vlastník</w:t>
      </w:r>
      <w:r>
        <w:rPr>
          <w:spacing w:val="-5"/>
        </w:rPr>
        <w:t> </w:t>
      </w:r>
      <w:r>
        <w:rPr/>
        <w:t>stavby</w:t>
      </w:r>
      <w:r>
        <w:rPr>
          <w:spacing w:val="-4"/>
        </w:rPr>
        <w:t> </w:t>
      </w:r>
      <w:r>
        <w:rPr/>
        <w:t>a</w:t>
      </w:r>
      <w:r>
        <w:rPr>
          <w:spacing w:val="-6"/>
        </w:rPr>
        <w:t> </w:t>
      </w:r>
      <w:r>
        <w:rPr/>
        <w:t>zařízení</w:t>
      </w:r>
      <w:r>
        <w:rPr>
          <w:spacing w:val="-3"/>
        </w:rPr>
        <w:t> </w:t>
      </w:r>
      <w:r>
        <w:rPr/>
        <w:t>je</w:t>
      </w:r>
      <w:r>
        <w:rPr>
          <w:spacing w:val="-5"/>
        </w:rPr>
        <w:t> </w:t>
      </w:r>
      <w:r>
        <w:rPr>
          <w:spacing w:val="-2"/>
        </w:rPr>
        <w:t>povinen</w:t>
      </w:r>
    </w:p>
    <w:p>
      <w:pPr>
        <w:pStyle w:val="ListParagraph"/>
        <w:numPr>
          <w:ilvl w:val="1"/>
          <w:numId w:val="153"/>
        </w:numPr>
        <w:tabs>
          <w:tab w:pos="1417" w:val="left" w:leader="none"/>
        </w:tabs>
        <w:spacing w:line="240" w:lineRule="auto" w:before="23" w:after="0"/>
        <w:ind w:left="1417" w:right="0" w:hanging="282"/>
        <w:jc w:val="left"/>
        <w:rPr>
          <w:sz w:val="22"/>
        </w:rPr>
      </w:pPr>
      <w:r>
        <w:rPr>
          <w:sz w:val="22"/>
        </w:rPr>
        <w:t>provádět</w:t>
      </w:r>
      <w:r>
        <w:rPr>
          <w:spacing w:val="-4"/>
          <w:sz w:val="22"/>
        </w:rPr>
        <w:t> </w:t>
      </w:r>
      <w:r>
        <w:rPr>
          <w:sz w:val="22"/>
        </w:rPr>
        <w:t>údržbu</w:t>
      </w:r>
      <w:r>
        <w:rPr>
          <w:spacing w:val="-5"/>
          <w:sz w:val="22"/>
        </w:rPr>
        <w:t> </w:t>
      </w:r>
      <w:r>
        <w:rPr>
          <w:sz w:val="22"/>
        </w:rPr>
        <w:t>stavby</w:t>
      </w:r>
      <w:r>
        <w:rPr>
          <w:spacing w:val="-6"/>
          <w:sz w:val="22"/>
        </w:rPr>
        <w:t> </w:t>
      </w:r>
      <w:r>
        <w:rPr>
          <w:sz w:val="22"/>
        </w:rPr>
        <w:t>nebo</w:t>
      </w:r>
      <w:r>
        <w:rPr>
          <w:spacing w:val="-1"/>
          <w:sz w:val="22"/>
        </w:rPr>
        <w:t> </w:t>
      </w:r>
      <w:r>
        <w:rPr>
          <w:sz w:val="22"/>
        </w:rPr>
        <w:t>zařízení</w:t>
      </w:r>
      <w:r>
        <w:rPr>
          <w:spacing w:val="-5"/>
          <w:sz w:val="22"/>
        </w:rPr>
        <w:t> </w:t>
      </w:r>
      <w:r>
        <w:rPr>
          <w:sz w:val="22"/>
        </w:rPr>
        <w:t>po</w:t>
      </w:r>
      <w:r>
        <w:rPr>
          <w:spacing w:val="-3"/>
          <w:sz w:val="22"/>
        </w:rPr>
        <w:t> </w:t>
      </w:r>
      <w:r>
        <w:rPr>
          <w:sz w:val="22"/>
        </w:rPr>
        <w:t>celou</w:t>
      </w:r>
      <w:r>
        <w:rPr>
          <w:spacing w:val="-7"/>
          <w:sz w:val="22"/>
        </w:rPr>
        <w:t> </w:t>
      </w:r>
      <w:r>
        <w:rPr>
          <w:sz w:val="22"/>
        </w:rPr>
        <w:t>dobu</w:t>
      </w:r>
      <w:r>
        <w:rPr>
          <w:spacing w:val="-2"/>
          <w:sz w:val="22"/>
        </w:rPr>
        <w:t> </w:t>
      </w:r>
      <w:r>
        <w:rPr>
          <w:sz w:val="22"/>
        </w:rPr>
        <w:t>jejich</w:t>
      </w:r>
      <w:r>
        <w:rPr>
          <w:spacing w:val="-4"/>
          <w:sz w:val="22"/>
        </w:rPr>
        <w:t> </w:t>
      </w:r>
      <w:r>
        <w:rPr>
          <w:spacing w:val="-2"/>
          <w:sz w:val="22"/>
        </w:rPr>
        <w:t>existence,</w:t>
      </w:r>
    </w:p>
    <w:p>
      <w:pPr>
        <w:pStyle w:val="ListParagraph"/>
        <w:numPr>
          <w:ilvl w:val="1"/>
          <w:numId w:val="153"/>
        </w:numPr>
        <w:tabs>
          <w:tab w:pos="1416" w:val="left" w:leader="none"/>
          <w:tab w:pos="1418" w:val="left" w:leader="none"/>
        </w:tabs>
        <w:spacing w:line="117" w:lineRule="auto" w:before="252" w:after="0"/>
        <w:ind w:left="1418" w:right="141" w:hanging="284"/>
        <w:jc w:val="both"/>
        <w:rPr>
          <w:sz w:val="22"/>
        </w:rPr>
      </w:pPr>
      <w:r>
        <w:rPr>
          <w:sz w:val="22"/>
        </w:rPr>
        <w:t>neprodleně ohlásit stavebnímu úřadu závady na stavbě nebo zařízení, které ohrožují životy, zdraví osob nebo zvířat,</w:t>
      </w:r>
    </w:p>
    <w:p>
      <w:pPr>
        <w:pStyle w:val="ListParagraph"/>
        <w:numPr>
          <w:ilvl w:val="1"/>
          <w:numId w:val="153"/>
        </w:numPr>
        <w:tabs>
          <w:tab w:pos="1415" w:val="left" w:leader="none"/>
          <w:tab w:pos="1418" w:val="left" w:leader="none"/>
        </w:tabs>
        <w:spacing w:line="117" w:lineRule="auto" w:before="297" w:after="0"/>
        <w:ind w:left="1418" w:right="136" w:hanging="284"/>
        <w:jc w:val="both"/>
        <w:rPr>
          <w:sz w:val="22"/>
        </w:rPr>
      </w:pPr>
      <w:r>
        <w:rPr>
          <w:sz w:val="22"/>
        </w:rPr>
        <w:t>uchovávat stavební deník nebo jednoduchý záznam o stavbě nebo zařízení po dobu 10 let ode dne právní moci kolaudačního rozhodnutí, popřípadě od dokončení stavby nebo zařízení, pokud se kolaudační rozhodnutí nevyžaduje,</w:t>
      </w:r>
    </w:p>
    <w:p>
      <w:pPr>
        <w:pStyle w:val="ListParagraph"/>
        <w:spacing w:after="0" w:line="117" w:lineRule="auto"/>
        <w:jc w:val="both"/>
        <w:rPr>
          <w:sz w:val="22"/>
        </w:rPr>
        <w:sectPr>
          <w:pgSz w:w="11910" w:h="16850"/>
          <w:pgMar w:header="708" w:footer="995" w:top="1340" w:bottom="1180" w:left="850" w:right="1559"/>
        </w:sectPr>
      </w:pPr>
    </w:p>
    <w:p>
      <w:pPr>
        <w:pStyle w:val="ListParagraph"/>
        <w:numPr>
          <w:ilvl w:val="1"/>
          <w:numId w:val="153"/>
        </w:numPr>
        <w:tabs>
          <w:tab w:pos="1416" w:val="left" w:leader="none"/>
          <w:tab w:pos="1418" w:val="left" w:leader="none"/>
        </w:tabs>
        <w:spacing w:line="117" w:lineRule="auto" w:before="360" w:after="0"/>
        <w:ind w:left="1418" w:right="135" w:hanging="284"/>
        <w:jc w:val="both"/>
        <w:rPr>
          <w:sz w:val="22"/>
        </w:rPr>
      </w:pPr>
      <w:r>
        <w:rPr>
          <w:sz w:val="22"/>
        </w:rPr>
        <w:t>uchovávat po celou dobu trvání stavby ověřenou projektovou dokumentaci, dokumentaci pro provádění stavby, dokumentaci stavby, došlo-li k </w:t>
      </w:r>
      <w:r>
        <w:rPr>
          <w:sz w:val="22"/>
        </w:rPr>
        <w:t>odchylce od dokumentace pro povolení stavby, popřípadě dokumentaci skutečného provedení stavby, včetně její geodetické části, nebo pasport stavby, rozhodnutí, osvědčení, souhlasy a jiné důležité doklady týkající se stavby</w:t>
      </w:r>
      <w:r>
        <w:rPr>
          <w:spacing w:val="80"/>
          <w:sz w:val="22"/>
        </w:rPr>
        <w:t> </w:t>
      </w:r>
      <w:r>
        <w:rPr>
          <w:sz w:val="22"/>
        </w:rPr>
        <w:t>nebo zařízení; dokumentaci lze uchovávat i v elektronické formě,</w:t>
      </w:r>
    </w:p>
    <w:p>
      <w:pPr>
        <w:pStyle w:val="ListParagraph"/>
        <w:numPr>
          <w:ilvl w:val="1"/>
          <w:numId w:val="153"/>
        </w:numPr>
        <w:tabs>
          <w:tab w:pos="1416" w:val="left" w:leader="none"/>
          <w:tab w:pos="1418" w:val="left" w:leader="none"/>
        </w:tabs>
        <w:spacing w:line="117" w:lineRule="auto" w:before="297" w:after="0"/>
        <w:ind w:left="1418" w:right="140" w:hanging="284"/>
        <w:jc w:val="both"/>
        <w:rPr>
          <w:sz w:val="22"/>
        </w:rPr>
      </w:pPr>
      <w:r>
        <w:rPr>
          <w:sz w:val="22"/>
        </w:rPr>
        <w:t>zajistit do 1. ledna 2025 instalaci alespoň 1 dobíjecí stanice, a to pokud je vlastníkem jiné stavby než stavby pro bydlení s více než 20 parkovacími stáními, za podmínek stanovených prováděcím právním předpisem.</w:t>
      </w:r>
    </w:p>
    <w:p>
      <w:pPr>
        <w:pStyle w:val="Heading4"/>
        <w:spacing w:line="604" w:lineRule="exact" w:before="128"/>
      </w:pPr>
      <w:r>
        <w:rPr/>
        <w:t>§</w:t>
      </w:r>
      <w:r>
        <w:rPr>
          <w:spacing w:val="1"/>
        </w:rPr>
        <w:t> </w:t>
      </w:r>
      <w:r>
        <w:rPr>
          <w:spacing w:val="-5"/>
        </w:rPr>
        <w:t>168</w:t>
      </w:r>
    </w:p>
    <w:p>
      <w:pPr>
        <w:pStyle w:val="BodyText"/>
        <w:spacing w:line="438" w:lineRule="exact"/>
        <w:ind w:left="2983" w:firstLine="0"/>
      </w:pPr>
      <w:r>
        <w:rPr>
          <w:spacing w:val="20"/>
        </w:rPr>
        <w:t>Vlastník</w:t>
      </w:r>
      <w:r>
        <w:rPr>
          <w:spacing w:val="49"/>
        </w:rPr>
        <w:t> </w:t>
      </w:r>
      <w:r>
        <w:rPr>
          <w:spacing w:val="20"/>
        </w:rPr>
        <w:t>technické</w:t>
      </w:r>
      <w:r>
        <w:rPr>
          <w:spacing w:val="48"/>
        </w:rPr>
        <w:t> </w:t>
      </w:r>
      <w:r>
        <w:rPr>
          <w:spacing w:val="19"/>
        </w:rPr>
        <w:t>infrastruktury</w:t>
      </w:r>
    </w:p>
    <w:p>
      <w:pPr>
        <w:pStyle w:val="BodyText"/>
        <w:spacing w:line="524" w:lineRule="exact"/>
        <w:ind w:left="852" w:firstLine="0"/>
      </w:pPr>
      <w:r>
        <w:rPr/>
        <w:t>Vlastník</w:t>
      </w:r>
      <w:r>
        <w:rPr>
          <w:spacing w:val="-8"/>
        </w:rPr>
        <w:t> </w:t>
      </w:r>
      <w:r>
        <w:rPr/>
        <w:t>technické</w:t>
      </w:r>
      <w:r>
        <w:rPr>
          <w:spacing w:val="-8"/>
        </w:rPr>
        <w:t> </w:t>
      </w:r>
      <w:r>
        <w:rPr/>
        <w:t>infrastruktury</w:t>
      </w:r>
      <w:r>
        <w:rPr>
          <w:spacing w:val="-7"/>
        </w:rPr>
        <w:t> </w:t>
      </w:r>
      <w:r>
        <w:rPr/>
        <w:t>je</w:t>
      </w:r>
      <w:r>
        <w:rPr>
          <w:spacing w:val="-8"/>
        </w:rPr>
        <w:t> </w:t>
      </w:r>
      <w:r>
        <w:rPr>
          <w:spacing w:val="-2"/>
        </w:rPr>
        <w:t>povinen</w:t>
      </w:r>
    </w:p>
    <w:p>
      <w:pPr>
        <w:pStyle w:val="ListParagraph"/>
        <w:numPr>
          <w:ilvl w:val="0"/>
          <w:numId w:val="154"/>
        </w:numPr>
        <w:tabs>
          <w:tab w:pos="1416" w:val="left" w:leader="none"/>
          <w:tab w:pos="1418" w:val="left" w:leader="none"/>
        </w:tabs>
        <w:spacing w:line="117" w:lineRule="auto" w:before="249" w:after="0"/>
        <w:ind w:left="1418" w:right="137" w:hanging="284"/>
        <w:jc w:val="both"/>
        <w:rPr>
          <w:sz w:val="22"/>
        </w:rPr>
      </w:pPr>
      <w:r>
        <w:rPr>
          <w:sz w:val="22"/>
        </w:rPr>
        <w:t>vést evidenci technické infrastruktury, která musí obsahovat polohové umístění a ochranu, a v odůvodněných případech, s ohledem na charakter technické infrastruktury, i výškové umístění,</w:t>
      </w:r>
    </w:p>
    <w:p>
      <w:pPr>
        <w:pStyle w:val="ListParagraph"/>
        <w:numPr>
          <w:ilvl w:val="0"/>
          <w:numId w:val="154"/>
        </w:numPr>
        <w:tabs>
          <w:tab w:pos="1416" w:val="left" w:leader="none"/>
          <w:tab w:pos="1418" w:val="left" w:leader="none"/>
        </w:tabs>
        <w:spacing w:line="117" w:lineRule="auto" w:before="295" w:after="0"/>
        <w:ind w:left="1418" w:right="136" w:hanging="284"/>
        <w:jc w:val="both"/>
        <w:rPr>
          <w:sz w:val="22"/>
        </w:rPr>
      </w:pPr>
      <w:r>
        <w:rPr>
          <w:sz w:val="22"/>
        </w:rPr>
        <w:t>sdělit bezplatně každému na žádost údaje o podmínkách napojení, o ochranných a bezpečnostních pásmech a o základních podmínkách provádění činnosti v nich, pokud nejde o technickou infrastrukturu, s níž je příslušné hospodařit Ministerstvo obrany nebo Ministerstvo vnitra.</w:t>
      </w:r>
    </w:p>
    <w:p>
      <w:pPr>
        <w:pStyle w:val="Heading4"/>
        <w:spacing w:before="130"/>
      </w:pPr>
      <w:r>
        <w:rPr/>
        <w:t>§</w:t>
      </w:r>
      <w:r>
        <w:rPr>
          <w:spacing w:val="1"/>
        </w:rPr>
        <w:t> </w:t>
      </w:r>
      <w:r>
        <w:rPr>
          <w:spacing w:val="-5"/>
        </w:rPr>
        <w:t>169</w:t>
      </w:r>
    </w:p>
    <w:p>
      <w:pPr>
        <w:pStyle w:val="BodyText"/>
        <w:spacing w:line="438" w:lineRule="exact"/>
        <w:ind w:left="3031" w:firstLine="0"/>
      </w:pPr>
      <w:r>
        <w:rPr>
          <w:spacing w:val="20"/>
        </w:rPr>
        <w:t>Oznámení</w:t>
      </w:r>
      <w:r>
        <w:rPr>
          <w:spacing w:val="46"/>
        </w:rPr>
        <w:t> </w:t>
      </w:r>
      <w:r>
        <w:rPr>
          <w:spacing w:val="18"/>
        </w:rPr>
        <w:t>závad</w:t>
      </w:r>
      <w:r>
        <w:rPr>
          <w:spacing w:val="51"/>
        </w:rPr>
        <w:t> </w:t>
      </w:r>
      <w:r>
        <w:rPr/>
        <w:t>a</w:t>
      </w:r>
      <w:r>
        <w:rPr>
          <w:spacing w:val="47"/>
        </w:rPr>
        <w:t> </w:t>
      </w:r>
      <w:r>
        <w:rPr>
          <w:spacing w:val="19"/>
        </w:rPr>
        <w:t>havárií</w:t>
      </w:r>
      <w:r>
        <w:rPr>
          <w:spacing w:val="51"/>
        </w:rPr>
        <w:t> </w:t>
      </w:r>
      <w:r>
        <w:rPr>
          <w:spacing w:val="17"/>
        </w:rPr>
        <w:t>staveb</w:t>
      </w:r>
    </w:p>
    <w:p>
      <w:pPr>
        <w:pStyle w:val="ListParagraph"/>
        <w:numPr>
          <w:ilvl w:val="0"/>
          <w:numId w:val="155"/>
        </w:numPr>
        <w:tabs>
          <w:tab w:pos="1416" w:val="left" w:leader="none"/>
          <w:tab w:pos="1418" w:val="left" w:leader="none"/>
        </w:tabs>
        <w:spacing w:line="117" w:lineRule="auto" w:before="209" w:after="0"/>
        <w:ind w:left="1418" w:right="135" w:hanging="567"/>
        <w:jc w:val="both"/>
        <w:rPr>
          <w:sz w:val="22"/>
        </w:rPr>
      </w:pPr>
      <w:r>
        <w:rPr>
          <w:sz w:val="22"/>
        </w:rPr>
        <w:t>Stavebník, zhotovitel, stavbyvedoucí, osoba vykonávající stavební dozor,</w:t>
      </w:r>
      <w:r>
        <w:rPr>
          <w:spacing w:val="80"/>
          <w:sz w:val="22"/>
        </w:rPr>
        <w:t> </w:t>
      </w:r>
      <w:r>
        <w:rPr>
          <w:sz w:val="22"/>
        </w:rPr>
        <w:t>dozor projektanta, technický dozor stavebníka, autorizovaný inspektor a vlastník stavby jsou povinni bezodkladně oznamovat stavebnímu úřadu prostřednictvím systému stavebně technické prevence výskyt závažné a opakující se závady nebo havárie stavby a výsledky šetření jejich příčin, došlo-li při nich ke ztrátám na životech, k ohrožení života osob nebo </w:t>
      </w:r>
      <w:r>
        <w:rPr>
          <w:sz w:val="22"/>
        </w:rPr>
        <w:t>zvířat nebo ke značným škodám. Oznámení musí obsahovat místo, čas, popis oznamované události a jejích důsledků, povahu stavby, popřípadě další okolnosti důležité pro správné posouzení příčin.</w:t>
      </w:r>
    </w:p>
    <w:p>
      <w:pPr>
        <w:pStyle w:val="ListParagraph"/>
        <w:numPr>
          <w:ilvl w:val="0"/>
          <w:numId w:val="155"/>
        </w:numPr>
        <w:tabs>
          <w:tab w:pos="1416" w:val="left" w:leader="none"/>
          <w:tab w:pos="1418" w:val="left" w:leader="none"/>
        </w:tabs>
        <w:spacing w:line="117" w:lineRule="auto" w:before="290" w:after="0"/>
        <w:ind w:left="1418" w:right="140" w:hanging="567"/>
        <w:jc w:val="both"/>
        <w:rPr>
          <w:sz w:val="22"/>
        </w:rPr>
      </w:pPr>
      <w:r>
        <w:rPr>
          <w:sz w:val="22"/>
        </w:rPr>
        <w:t>Obsahové náležitosti oznámení výskytu závady nebo havárie a výsledku šetření jejich příčin stanoví prováděcí právní předpis.</w:t>
      </w:r>
    </w:p>
    <w:p>
      <w:pPr>
        <w:pStyle w:val="ListParagraph"/>
        <w:spacing w:after="0" w:line="117" w:lineRule="auto"/>
        <w:jc w:val="both"/>
        <w:rPr>
          <w:sz w:val="22"/>
        </w:rPr>
        <w:sectPr>
          <w:pgSz w:w="11910" w:h="16850"/>
          <w:pgMar w:header="708" w:footer="995" w:top="1340" w:bottom="1180" w:left="850" w:right="1559"/>
        </w:sectPr>
      </w:pPr>
    </w:p>
    <w:p>
      <w:pPr>
        <w:pStyle w:val="Heading2"/>
        <w:spacing w:before="270"/>
        <w:ind w:left="672"/>
      </w:pPr>
      <w:r>
        <w:rPr/>
        <w:t>Č</w:t>
      </w:r>
      <w:r>
        <w:rPr>
          <w:spacing w:val="-49"/>
        </w:rPr>
        <w:t> </w:t>
      </w:r>
      <w:r>
        <w:rPr/>
        <w:t>Á</w:t>
      </w:r>
      <w:r>
        <w:rPr>
          <w:spacing w:val="-49"/>
        </w:rPr>
        <w:t> </w:t>
      </w:r>
      <w:r>
        <w:rPr/>
        <w:t>S</w:t>
      </w:r>
      <w:r>
        <w:rPr>
          <w:spacing w:val="-49"/>
        </w:rPr>
        <w:t> </w:t>
      </w:r>
      <w:r>
        <w:rPr/>
        <w:t>T</w:t>
      </w:r>
      <w:r>
        <w:rPr>
          <w:spacing w:val="64"/>
        </w:rPr>
        <w:t> </w:t>
      </w:r>
      <w:r>
        <w:rPr/>
        <w:t>P</w:t>
      </w:r>
      <w:r>
        <w:rPr>
          <w:spacing w:val="-48"/>
        </w:rPr>
        <w:t> </w:t>
      </w:r>
      <w:r>
        <w:rPr/>
        <w:t>Á</w:t>
      </w:r>
      <w:r>
        <w:rPr>
          <w:spacing w:val="-49"/>
        </w:rPr>
        <w:t> </w:t>
      </w:r>
      <w:r>
        <w:rPr/>
        <w:t>T</w:t>
      </w:r>
      <w:r>
        <w:rPr>
          <w:spacing w:val="-48"/>
        </w:rPr>
        <w:t> </w:t>
      </w:r>
      <w:r>
        <w:rPr>
          <w:spacing w:val="-10"/>
        </w:rPr>
        <w:t>Á</w:t>
      </w:r>
    </w:p>
    <w:p>
      <w:pPr>
        <w:pStyle w:val="Heading3"/>
        <w:spacing w:line="510" w:lineRule="exact"/>
        <w:ind w:left="647"/>
      </w:pPr>
      <w:r>
        <w:rPr/>
        <w:t>V</w:t>
      </w:r>
      <w:r>
        <w:rPr>
          <w:spacing w:val="-17"/>
        </w:rPr>
        <w:t> </w:t>
      </w:r>
      <w:r>
        <w:rPr/>
        <w:t>Y</w:t>
      </w:r>
      <w:r>
        <w:rPr>
          <w:spacing w:val="-19"/>
        </w:rPr>
        <w:t> </w:t>
      </w:r>
      <w:r>
        <w:rPr/>
        <w:t>V</w:t>
      </w:r>
      <w:r>
        <w:rPr>
          <w:spacing w:val="-17"/>
        </w:rPr>
        <w:t> </w:t>
      </w:r>
      <w:r>
        <w:rPr/>
        <w:t>L</w:t>
      </w:r>
      <w:r>
        <w:rPr>
          <w:spacing w:val="-21"/>
        </w:rPr>
        <w:t> </w:t>
      </w:r>
      <w:r>
        <w:rPr/>
        <w:t>A</w:t>
      </w:r>
      <w:r>
        <w:rPr>
          <w:spacing w:val="-20"/>
        </w:rPr>
        <w:t> </w:t>
      </w:r>
      <w:r>
        <w:rPr/>
        <w:t>S</w:t>
      </w:r>
      <w:r>
        <w:rPr>
          <w:spacing w:val="-18"/>
        </w:rPr>
        <w:t> </w:t>
      </w:r>
      <w:r>
        <w:rPr/>
        <w:t>T</w:t>
      </w:r>
      <w:r>
        <w:rPr>
          <w:spacing w:val="-19"/>
        </w:rPr>
        <w:t> </w:t>
      </w:r>
      <w:r>
        <w:rPr/>
        <w:t>N</w:t>
      </w:r>
      <w:r>
        <w:rPr>
          <w:spacing w:val="-22"/>
        </w:rPr>
        <w:t> </w:t>
      </w:r>
      <w:r>
        <w:rPr/>
        <w:t>Ě</w:t>
      </w:r>
      <w:r>
        <w:rPr>
          <w:spacing w:val="-20"/>
        </w:rPr>
        <w:t> </w:t>
      </w:r>
      <w:r>
        <w:rPr/>
        <w:t>N</w:t>
      </w:r>
      <w:r>
        <w:rPr>
          <w:spacing w:val="-19"/>
        </w:rPr>
        <w:t> </w:t>
      </w:r>
      <w:r>
        <w:rPr>
          <w:spacing w:val="-10"/>
        </w:rPr>
        <w:t>Í</w:t>
      </w:r>
    </w:p>
    <w:p>
      <w:pPr>
        <w:pStyle w:val="Heading4"/>
        <w:spacing w:before="127"/>
      </w:pPr>
      <w:r>
        <w:rPr/>
        <w:t>§</w:t>
      </w:r>
      <w:r>
        <w:rPr>
          <w:spacing w:val="1"/>
        </w:rPr>
        <w:t> </w:t>
      </w:r>
      <w:r>
        <w:rPr>
          <w:spacing w:val="-5"/>
        </w:rPr>
        <w:t>170</w:t>
      </w:r>
    </w:p>
    <w:p>
      <w:pPr>
        <w:pStyle w:val="BodyText"/>
        <w:spacing w:line="437" w:lineRule="exact"/>
        <w:ind w:left="687" w:firstLine="0"/>
        <w:jc w:val="center"/>
      </w:pPr>
      <w:r>
        <w:rPr>
          <w:spacing w:val="18"/>
        </w:rPr>
        <w:t>Účely</w:t>
      </w:r>
      <w:r>
        <w:rPr>
          <w:spacing w:val="50"/>
        </w:rPr>
        <w:t> </w:t>
      </w:r>
      <w:r>
        <w:rPr>
          <w:spacing w:val="18"/>
        </w:rPr>
        <w:t>vyvlastnění</w:t>
      </w:r>
    </w:p>
    <w:p>
      <w:pPr>
        <w:pStyle w:val="ListParagraph"/>
        <w:numPr>
          <w:ilvl w:val="0"/>
          <w:numId w:val="156"/>
        </w:numPr>
        <w:tabs>
          <w:tab w:pos="1277" w:val="left" w:leader="none"/>
        </w:tabs>
        <w:spacing w:line="385" w:lineRule="exact" w:before="0" w:after="0"/>
        <w:ind w:left="1277" w:right="0" w:hanging="566"/>
        <w:jc w:val="center"/>
        <w:rPr>
          <w:sz w:val="22"/>
        </w:rPr>
      </w:pPr>
      <w:r>
        <w:rPr>
          <w:sz w:val="22"/>
        </w:rPr>
        <w:t>Práva</w:t>
      </w:r>
      <w:r>
        <w:rPr>
          <w:spacing w:val="18"/>
          <w:sz w:val="22"/>
        </w:rPr>
        <w:t> </w:t>
      </w:r>
      <w:r>
        <w:rPr>
          <w:sz w:val="22"/>
        </w:rPr>
        <w:t>k</w:t>
      </w:r>
      <w:r>
        <w:rPr>
          <w:spacing w:val="17"/>
          <w:sz w:val="22"/>
        </w:rPr>
        <w:t> </w:t>
      </w:r>
      <w:r>
        <w:rPr>
          <w:sz w:val="22"/>
        </w:rPr>
        <w:t>pozemkům</w:t>
      </w:r>
      <w:r>
        <w:rPr>
          <w:spacing w:val="19"/>
          <w:sz w:val="22"/>
        </w:rPr>
        <w:t> </w:t>
      </w:r>
      <w:r>
        <w:rPr>
          <w:sz w:val="22"/>
        </w:rPr>
        <w:t>a</w:t>
      </w:r>
      <w:r>
        <w:rPr>
          <w:spacing w:val="16"/>
          <w:sz w:val="22"/>
        </w:rPr>
        <w:t> </w:t>
      </w:r>
      <w:r>
        <w:rPr>
          <w:sz w:val="22"/>
        </w:rPr>
        <w:t>stavbám</w:t>
      </w:r>
      <w:r>
        <w:rPr>
          <w:spacing w:val="19"/>
          <w:sz w:val="22"/>
        </w:rPr>
        <w:t> </w:t>
      </w:r>
      <w:r>
        <w:rPr>
          <w:sz w:val="22"/>
        </w:rPr>
        <w:t>lze</w:t>
      </w:r>
      <w:r>
        <w:rPr>
          <w:spacing w:val="15"/>
          <w:sz w:val="22"/>
        </w:rPr>
        <w:t> </w:t>
      </w:r>
      <w:r>
        <w:rPr>
          <w:sz w:val="22"/>
        </w:rPr>
        <w:t>odejmout</w:t>
      </w:r>
      <w:r>
        <w:rPr>
          <w:spacing w:val="16"/>
          <w:sz w:val="22"/>
        </w:rPr>
        <w:t> </w:t>
      </w:r>
      <w:r>
        <w:rPr>
          <w:sz w:val="22"/>
        </w:rPr>
        <w:t>nebo</w:t>
      </w:r>
      <w:r>
        <w:rPr>
          <w:spacing w:val="19"/>
          <w:sz w:val="22"/>
        </w:rPr>
        <w:t> </w:t>
      </w:r>
      <w:r>
        <w:rPr>
          <w:sz w:val="22"/>
        </w:rPr>
        <w:t>omezit,</w:t>
      </w:r>
      <w:r>
        <w:rPr>
          <w:spacing w:val="17"/>
          <w:sz w:val="22"/>
        </w:rPr>
        <w:t> </w:t>
      </w:r>
      <w:r>
        <w:rPr>
          <w:sz w:val="22"/>
        </w:rPr>
        <w:t>jsou-li</w:t>
      </w:r>
      <w:r>
        <w:rPr>
          <w:spacing w:val="16"/>
          <w:sz w:val="22"/>
        </w:rPr>
        <w:t> </w:t>
      </w:r>
      <w:r>
        <w:rPr>
          <w:sz w:val="22"/>
        </w:rPr>
        <w:t>vymezeny</w:t>
      </w:r>
      <w:r>
        <w:rPr>
          <w:spacing w:val="18"/>
          <w:sz w:val="22"/>
        </w:rPr>
        <w:t> </w:t>
      </w:r>
      <w:r>
        <w:rPr>
          <w:spacing w:val="-10"/>
          <w:sz w:val="22"/>
        </w:rPr>
        <w:t>v</w:t>
      </w:r>
    </w:p>
    <w:p>
      <w:pPr>
        <w:pStyle w:val="BodyText"/>
        <w:spacing w:line="404" w:lineRule="exact"/>
        <w:ind w:left="0" w:right="2527" w:firstLine="0"/>
        <w:jc w:val="center"/>
      </w:pPr>
      <w:r>
        <w:rPr/>
        <w:t>územně</w:t>
      </w:r>
      <w:r>
        <w:rPr>
          <w:spacing w:val="-5"/>
        </w:rPr>
        <w:t> </w:t>
      </w:r>
      <w:r>
        <w:rPr/>
        <w:t>plánovací</w:t>
      </w:r>
      <w:r>
        <w:rPr>
          <w:spacing w:val="-5"/>
        </w:rPr>
        <w:t> </w:t>
      </w:r>
      <w:r>
        <w:rPr/>
        <w:t>dokumentaci</w:t>
      </w:r>
      <w:r>
        <w:rPr>
          <w:spacing w:val="-4"/>
        </w:rPr>
        <w:t> </w:t>
      </w:r>
      <w:r>
        <w:rPr/>
        <w:t>a</w:t>
      </w:r>
      <w:r>
        <w:rPr>
          <w:spacing w:val="-5"/>
        </w:rPr>
        <w:t> </w:t>
      </w:r>
      <w:r>
        <w:rPr/>
        <w:t>jde-li</w:t>
      </w:r>
      <w:r>
        <w:rPr>
          <w:spacing w:val="-2"/>
        </w:rPr>
        <w:t> </w:t>
      </w:r>
      <w:r>
        <w:rPr>
          <w:spacing w:val="-10"/>
        </w:rPr>
        <w:t>o</w:t>
      </w:r>
    </w:p>
    <w:p>
      <w:pPr>
        <w:pStyle w:val="ListParagraph"/>
        <w:numPr>
          <w:ilvl w:val="1"/>
          <w:numId w:val="156"/>
        </w:numPr>
        <w:tabs>
          <w:tab w:pos="1417" w:val="left" w:leader="none"/>
        </w:tabs>
        <w:spacing w:line="240" w:lineRule="auto" w:before="22" w:after="0"/>
        <w:ind w:left="1417" w:right="0" w:hanging="282"/>
        <w:jc w:val="left"/>
        <w:rPr>
          <w:sz w:val="22"/>
        </w:rPr>
      </w:pPr>
      <w:r>
        <w:rPr>
          <w:sz w:val="22"/>
        </w:rPr>
        <w:t>uskutečnění</w:t>
      </w:r>
      <w:r>
        <w:rPr>
          <w:spacing w:val="-7"/>
          <w:sz w:val="22"/>
        </w:rPr>
        <w:t> </w:t>
      </w:r>
      <w:r>
        <w:rPr>
          <w:sz w:val="22"/>
        </w:rPr>
        <w:t>veřejně</w:t>
      </w:r>
      <w:r>
        <w:rPr>
          <w:spacing w:val="-6"/>
          <w:sz w:val="22"/>
        </w:rPr>
        <w:t> </w:t>
      </w:r>
      <w:r>
        <w:rPr>
          <w:sz w:val="22"/>
        </w:rPr>
        <w:t>prospěšné</w:t>
      </w:r>
      <w:r>
        <w:rPr>
          <w:spacing w:val="-6"/>
          <w:sz w:val="22"/>
        </w:rPr>
        <w:t> </w:t>
      </w:r>
      <w:r>
        <w:rPr>
          <w:spacing w:val="-2"/>
          <w:sz w:val="22"/>
        </w:rPr>
        <w:t>stavby,</w:t>
      </w:r>
    </w:p>
    <w:p>
      <w:pPr>
        <w:pStyle w:val="ListParagraph"/>
        <w:numPr>
          <w:ilvl w:val="1"/>
          <w:numId w:val="156"/>
        </w:numPr>
        <w:tabs>
          <w:tab w:pos="1417" w:val="left" w:leader="none"/>
        </w:tabs>
        <w:spacing w:line="240" w:lineRule="auto" w:before="23" w:after="0"/>
        <w:ind w:left="1417" w:right="0" w:hanging="282"/>
        <w:jc w:val="left"/>
        <w:rPr>
          <w:sz w:val="22"/>
        </w:rPr>
      </w:pPr>
      <w:r>
        <w:rPr>
          <w:sz w:val="22"/>
        </w:rPr>
        <w:t>uskutečnění</w:t>
      </w:r>
      <w:r>
        <w:rPr>
          <w:spacing w:val="-7"/>
          <w:sz w:val="22"/>
        </w:rPr>
        <w:t> </w:t>
      </w:r>
      <w:r>
        <w:rPr>
          <w:sz w:val="22"/>
        </w:rPr>
        <w:t>veřejně</w:t>
      </w:r>
      <w:r>
        <w:rPr>
          <w:spacing w:val="-7"/>
          <w:sz w:val="22"/>
        </w:rPr>
        <w:t> </w:t>
      </w:r>
      <w:r>
        <w:rPr>
          <w:sz w:val="22"/>
        </w:rPr>
        <w:t>prospěšného</w:t>
      </w:r>
      <w:r>
        <w:rPr>
          <w:spacing w:val="-7"/>
          <w:sz w:val="22"/>
        </w:rPr>
        <w:t> </w:t>
      </w:r>
      <w:r>
        <w:rPr>
          <w:spacing w:val="-2"/>
          <w:sz w:val="22"/>
        </w:rPr>
        <w:t>opatření,</w:t>
      </w:r>
    </w:p>
    <w:p>
      <w:pPr>
        <w:pStyle w:val="ListParagraph"/>
        <w:numPr>
          <w:ilvl w:val="1"/>
          <w:numId w:val="156"/>
        </w:numPr>
        <w:tabs>
          <w:tab w:pos="1416" w:val="left" w:leader="none"/>
        </w:tabs>
        <w:spacing w:line="240" w:lineRule="auto" w:before="22" w:after="0"/>
        <w:ind w:left="1416" w:right="0" w:hanging="281"/>
        <w:jc w:val="left"/>
        <w:rPr>
          <w:sz w:val="22"/>
        </w:rPr>
      </w:pPr>
      <w:r>
        <w:rPr>
          <w:sz w:val="22"/>
        </w:rPr>
        <w:t>realizaci</w:t>
      </w:r>
      <w:r>
        <w:rPr>
          <w:spacing w:val="-5"/>
          <w:sz w:val="22"/>
        </w:rPr>
        <w:t> </w:t>
      </w:r>
      <w:r>
        <w:rPr>
          <w:sz w:val="22"/>
        </w:rPr>
        <w:t>stavby</w:t>
      </w:r>
      <w:r>
        <w:rPr>
          <w:spacing w:val="-4"/>
          <w:sz w:val="22"/>
        </w:rPr>
        <w:t> </w:t>
      </w:r>
      <w:r>
        <w:rPr>
          <w:sz w:val="22"/>
        </w:rPr>
        <w:t>a</w:t>
      </w:r>
      <w:r>
        <w:rPr>
          <w:spacing w:val="-4"/>
          <w:sz w:val="22"/>
        </w:rPr>
        <w:t> </w:t>
      </w:r>
      <w:r>
        <w:rPr>
          <w:sz w:val="22"/>
        </w:rPr>
        <w:t>opatření</w:t>
      </w:r>
      <w:r>
        <w:rPr>
          <w:spacing w:val="-4"/>
          <w:sz w:val="22"/>
        </w:rPr>
        <w:t> </w:t>
      </w:r>
      <w:r>
        <w:rPr>
          <w:sz w:val="22"/>
        </w:rPr>
        <w:t>k</w:t>
      </w:r>
      <w:r>
        <w:rPr>
          <w:spacing w:val="-3"/>
          <w:sz w:val="22"/>
        </w:rPr>
        <w:t> </w:t>
      </w:r>
      <w:r>
        <w:rPr>
          <w:sz w:val="22"/>
        </w:rPr>
        <w:t>zajišťování</w:t>
      </w:r>
      <w:r>
        <w:rPr>
          <w:spacing w:val="-6"/>
          <w:sz w:val="22"/>
        </w:rPr>
        <w:t> </w:t>
      </w:r>
      <w:r>
        <w:rPr>
          <w:sz w:val="22"/>
        </w:rPr>
        <w:t>obrany</w:t>
      </w:r>
      <w:r>
        <w:rPr>
          <w:spacing w:val="-6"/>
          <w:sz w:val="22"/>
        </w:rPr>
        <w:t> </w:t>
      </w:r>
      <w:r>
        <w:rPr>
          <w:sz w:val="22"/>
        </w:rPr>
        <w:t>a</w:t>
      </w:r>
      <w:r>
        <w:rPr>
          <w:spacing w:val="-4"/>
          <w:sz w:val="22"/>
        </w:rPr>
        <w:t> </w:t>
      </w:r>
      <w:r>
        <w:rPr>
          <w:sz w:val="22"/>
        </w:rPr>
        <w:t>bezpečnosti</w:t>
      </w:r>
      <w:r>
        <w:rPr>
          <w:spacing w:val="-4"/>
          <w:sz w:val="22"/>
        </w:rPr>
        <w:t> </w:t>
      </w:r>
      <w:r>
        <w:rPr>
          <w:sz w:val="22"/>
        </w:rPr>
        <w:t>státu,</w:t>
      </w:r>
      <w:r>
        <w:rPr>
          <w:spacing w:val="-4"/>
          <w:sz w:val="22"/>
        </w:rPr>
        <w:t> nebo</w:t>
      </w:r>
    </w:p>
    <w:p>
      <w:pPr>
        <w:pStyle w:val="ListParagraph"/>
        <w:numPr>
          <w:ilvl w:val="1"/>
          <w:numId w:val="156"/>
        </w:numPr>
        <w:tabs>
          <w:tab w:pos="1417" w:val="left" w:leader="none"/>
        </w:tabs>
        <w:spacing w:line="240" w:lineRule="auto" w:before="23" w:after="0"/>
        <w:ind w:left="1417" w:right="0" w:hanging="282"/>
        <w:jc w:val="left"/>
        <w:rPr>
          <w:sz w:val="22"/>
        </w:rPr>
      </w:pPr>
      <w:r>
        <w:rPr>
          <w:sz w:val="22"/>
        </w:rPr>
        <w:t>asanaci</w:t>
      </w:r>
      <w:r>
        <w:rPr>
          <w:spacing w:val="-2"/>
          <w:sz w:val="22"/>
        </w:rPr>
        <w:t> území.</w:t>
      </w:r>
    </w:p>
    <w:p>
      <w:pPr>
        <w:pStyle w:val="ListParagraph"/>
        <w:numPr>
          <w:ilvl w:val="0"/>
          <w:numId w:val="156"/>
        </w:numPr>
        <w:tabs>
          <w:tab w:pos="1416" w:val="left" w:leader="none"/>
          <w:tab w:pos="1418" w:val="left" w:leader="none"/>
        </w:tabs>
        <w:spacing w:line="117" w:lineRule="auto" w:before="251" w:after="0"/>
        <w:ind w:left="1418" w:right="138" w:hanging="567"/>
        <w:jc w:val="both"/>
        <w:rPr>
          <w:sz w:val="22"/>
        </w:rPr>
      </w:pPr>
      <w:r>
        <w:rPr>
          <w:sz w:val="22"/>
        </w:rPr>
        <w:t>Právo k pozemku nebo stavbě lze odejmout nebo omezit též k vytvoření podmínek pro nezbytný přístup k pozemku nebo stavbě, a pro řádné užívání veřejně prospěšné stavby nebo veřejně prospěšného opatření.</w:t>
      </w:r>
    </w:p>
    <w:p>
      <w:pPr>
        <w:pStyle w:val="ListParagraph"/>
        <w:numPr>
          <w:ilvl w:val="0"/>
          <w:numId w:val="156"/>
        </w:numPr>
        <w:tabs>
          <w:tab w:pos="1416" w:val="left" w:leader="none"/>
          <w:tab w:pos="1418" w:val="left" w:leader="none"/>
        </w:tabs>
        <w:spacing w:line="117" w:lineRule="auto" w:before="296" w:after="0"/>
        <w:ind w:left="1418" w:right="135" w:hanging="567"/>
        <w:jc w:val="both"/>
        <w:rPr>
          <w:sz w:val="22"/>
        </w:rPr>
      </w:pPr>
      <w:r>
        <w:rPr>
          <w:sz w:val="22"/>
        </w:rPr>
        <w:t>Odejmutí nebo omezení práva podle odstavce 1 se vztahuje také na plochy nezbytné k zajištění výstavby nebo k uskutečnění veřejně prospěšného opatření a vytvoření ochranného pásma, jde-li o ochranné pásmo </w:t>
      </w:r>
      <w:r>
        <w:rPr>
          <w:sz w:val="22"/>
        </w:rPr>
        <w:t>podle </w:t>
      </w:r>
      <w:r>
        <w:rPr>
          <w:spacing w:val="-2"/>
          <w:sz w:val="22"/>
        </w:rPr>
        <w:t>zákona.</w:t>
      </w:r>
    </w:p>
    <w:p>
      <w:pPr>
        <w:pStyle w:val="Heading2"/>
        <w:spacing w:line="607" w:lineRule="exact" w:before="87"/>
      </w:pPr>
      <w:r>
        <w:rPr/>
        <w:t>Č</w:t>
      </w:r>
      <w:r>
        <w:rPr>
          <w:spacing w:val="-49"/>
        </w:rPr>
        <w:t> </w:t>
      </w:r>
      <w:r>
        <w:rPr/>
        <w:t>Á</w:t>
      </w:r>
      <w:r>
        <w:rPr>
          <w:spacing w:val="-49"/>
        </w:rPr>
        <w:t> </w:t>
      </w:r>
      <w:r>
        <w:rPr/>
        <w:t>S</w:t>
      </w:r>
      <w:r>
        <w:rPr>
          <w:spacing w:val="-49"/>
        </w:rPr>
        <w:t> </w:t>
      </w:r>
      <w:r>
        <w:rPr/>
        <w:t>T</w:t>
      </w:r>
      <w:r>
        <w:rPr>
          <w:spacing w:val="62"/>
        </w:rPr>
        <w:t> </w:t>
      </w:r>
      <w:r>
        <w:rPr/>
        <w:t>Š</w:t>
      </w:r>
      <w:r>
        <w:rPr>
          <w:spacing w:val="-49"/>
        </w:rPr>
        <w:t> </w:t>
      </w:r>
      <w:r>
        <w:rPr/>
        <w:t>E</w:t>
      </w:r>
      <w:r>
        <w:rPr>
          <w:spacing w:val="-49"/>
        </w:rPr>
        <w:t> </w:t>
      </w:r>
      <w:r>
        <w:rPr>
          <w:spacing w:val="19"/>
        </w:rPr>
        <w:t>ST</w:t>
      </w:r>
      <w:r>
        <w:rPr>
          <w:spacing w:val="-48"/>
        </w:rPr>
        <w:t> </w:t>
      </w:r>
      <w:r>
        <w:rPr>
          <w:spacing w:val="-10"/>
        </w:rPr>
        <w:t>Á</w:t>
      </w:r>
    </w:p>
    <w:p>
      <w:pPr>
        <w:pStyle w:val="Heading3"/>
        <w:ind w:left="650"/>
      </w:pPr>
      <w:r>
        <w:rPr/>
        <w:t>S</w:t>
      </w:r>
      <w:r>
        <w:rPr>
          <w:spacing w:val="-18"/>
        </w:rPr>
        <w:t> </w:t>
      </w:r>
      <w:r>
        <w:rPr/>
        <w:t>T</w:t>
      </w:r>
      <w:r>
        <w:rPr>
          <w:spacing w:val="-19"/>
        </w:rPr>
        <w:t> </w:t>
      </w:r>
      <w:r>
        <w:rPr/>
        <w:t>A</w:t>
      </w:r>
      <w:r>
        <w:rPr>
          <w:spacing w:val="-20"/>
        </w:rPr>
        <w:t> </w:t>
      </w:r>
      <w:r>
        <w:rPr/>
        <w:t>V</w:t>
      </w:r>
      <w:r>
        <w:rPr>
          <w:spacing w:val="-20"/>
        </w:rPr>
        <w:t> </w:t>
      </w:r>
      <w:r>
        <w:rPr/>
        <w:t>E</w:t>
      </w:r>
      <w:r>
        <w:rPr>
          <w:spacing w:val="-20"/>
        </w:rPr>
        <w:t> </w:t>
      </w:r>
      <w:r>
        <w:rPr/>
        <w:t>B</w:t>
      </w:r>
      <w:r>
        <w:rPr>
          <w:spacing w:val="-17"/>
        </w:rPr>
        <w:t> </w:t>
      </w:r>
      <w:r>
        <w:rPr/>
        <w:t>N</w:t>
      </w:r>
      <w:r>
        <w:rPr>
          <w:spacing w:val="-19"/>
        </w:rPr>
        <w:t> </w:t>
      </w:r>
      <w:r>
        <w:rPr/>
        <w:t>Í</w:t>
      </w:r>
      <w:r>
        <w:rPr>
          <w:spacing w:val="79"/>
          <w:w w:val="150"/>
        </w:rPr>
        <w:t> </w:t>
      </w:r>
      <w:r>
        <w:rPr/>
        <w:t>Ř</w:t>
      </w:r>
      <w:r>
        <w:rPr>
          <w:spacing w:val="-20"/>
        </w:rPr>
        <w:t> </w:t>
      </w:r>
      <w:r>
        <w:rPr/>
        <w:t>Á</w:t>
      </w:r>
      <w:r>
        <w:rPr>
          <w:spacing w:val="-17"/>
        </w:rPr>
        <w:t> </w:t>
      </w:r>
      <w:r>
        <w:rPr>
          <w:spacing w:val="-10"/>
        </w:rPr>
        <w:t>D</w:t>
      </w:r>
    </w:p>
    <w:p>
      <w:pPr>
        <w:spacing w:line="507" w:lineRule="exact" w:before="0"/>
        <w:ind w:left="650" w:right="0" w:firstLine="0"/>
        <w:jc w:val="center"/>
        <w:rPr>
          <w:sz w:val="28"/>
        </w:rPr>
      </w:pPr>
      <w:r>
        <w:rPr>
          <w:sz w:val="28"/>
        </w:rPr>
        <w:t>H</w:t>
      </w:r>
      <w:r>
        <w:rPr>
          <w:spacing w:val="-17"/>
          <w:sz w:val="28"/>
        </w:rPr>
        <w:t> </w:t>
      </w:r>
      <w:r>
        <w:rPr>
          <w:sz w:val="28"/>
        </w:rPr>
        <w:t>L</w:t>
      </w:r>
      <w:r>
        <w:rPr>
          <w:spacing w:val="-21"/>
          <w:sz w:val="28"/>
        </w:rPr>
        <w:t> </w:t>
      </w:r>
      <w:r>
        <w:rPr>
          <w:sz w:val="28"/>
        </w:rPr>
        <w:t>A</w:t>
      </w:r>
      <w:r>
        <w:rPr>
          <w:spacing w:val="-17"/>
          <w:sz w:val="28"/>
        </w:rPr>
        <w:t> </w:t>
      </w:r>
      <w:r>
        <w:rPr>
          <w:sz w:val="28"/>
        </w:rPr>
        <w:t>V</w:t>
      </w:r>
      <w:r>
        <w:rPr>
          <w:spacing w:val="-20"/>
          <w:sz w:val="28"/>
        </w:rPr>
        <w:t> </w:t>
      </w:r>
      <w:r>
        <w:rPr>
          <w:sz w:val="28"/>
        </w:rPr>
        <w:t>A</w:t>
      </w:r>
      <w:r>
        <w:rPr>
          <w:spacing w:val="79"/>
          <w:w w:val="150"/>
          <w:sz w:val="28"/>
        </w:rPr>
        <w:t> </w:t>
      </w:r>
      <w:r>
        <w:rPr>
          <w:spacing w:val="-10"/>
          <w:sz w:val="28"/>
        </w:rPr>
        <w:t>I</w:t>
      </w:r>
    </w:p>
    <w:p>
      <w:pPr>
        <w:spacing w:line="474" w:lineRule="exact" w:before="0"/>
        <w:ind w:left="643" w:right="0" w:firstLine="0"/>
        <w:jc w:val="center"/>
        <w:rPr>
          <w:sz w:val="26"/>
        </w:rPr>
      </w:pPr>
      <w:r>
        <w:rPr>
          <w:spacing w:val="44"/>
          <w:sz w:val="26"/>
        </w:rPr>
        <w:t>OBEC</w:t>
      </w:r>
      <w:r>
        <w:rPr>
          <w:spacing w:val="-15"/>
          <w:sz w:val="26"/>
        </w:rPr>
        <w:t> </w:t>
      </w:r>
      <w:r>
        <w:rPr>
          <w:sz w:val="26"/>
        </w:rPr>
        <w:t>N</w:t>
      </w:r>
      <w:r>
        <w:rPr>
          <w:spacing w:val="-13"/>
          <w:sz w:val="26"/>
        </w:rPr>
        <w:t> </w:t>
      </w:r>
      <w:r>
        <w:rPr>
          <w:sz w:val="26"/>
        </w:rPr>
        <w:t>Á</w:t>
      </w:r>
      <w:r>
        <w:rPr>
          <w:spacing w:val="77"/>
          <w:w w:val="150"/>
          <w:sz w:val="26"/>
        </w:rPr>
        <w:t> </w:t>
      </w:r>
      <w:r>
        <w:rPr>
          <w:sz w:val="26"/>
        </w:rPr>
        <w:t>A</w:t>
      </w:r>
      <w:r>
        <w:rPr>
          <w:spacing w:val="77"/>
          <w:w w:val="150"/>
          <w:sz w:val="26"/>
        </w:rPr>
        <w:t> </w:t>
      </w:r>
      <w:r>
        <w:rPr>
          <w:sz w:val="26"/>
        </w:rPr>
        <w:t>S</w:t>
      </w:r>
      <w:r>
        <w:rPr>
          <w:spacing w:val="-13"/>
          <w:sz w:val="26"/>
        </w:rPr>
        <w:t> </w:t>
      </w:r>
      <w:r>
        <w:rPr>
          <w:sz w:val="26"/>
        </w:rPr>
        <w:t>P</w:t>
      </w:r>
      <w:r>
        <w:rPr>
          <w:spacing w:val="-15"/>
          <w:sz w:val="26"/>
        </w:rPr>
        <w:t> </w:t>
      </w:r>
      <w:r>
        <w:rPr>
          <w:sz w:val="26"/>
        </w:rPr>
        <w:t>O</w:t>
      </w:r>
      <w:r>
        <w:rPr>
          <w:spacing w:val="-14"/>
          <w:sz w:val="26"/>
        </w:rPr>
        <w:t> </w:t>
      </w:r>
      <w:r>
        <w:rPr>
          <w:sz w:val="26"/>
        </w:rPr>
        <w:t>L</w:t>
      </w:r>
      <w:r>
        <w:rPr>
          <w:spacing w:val="-15"/>
          <w:sz w:val="26"/>
        </w:rPr>
        <w:t> </w:t>
      </w:r>
      <w:r>
        <w:rPr>
          <w:sz w:val="26"/>
        </w:rPr>
        <w:t>E</w:t>
      </w:r>
      <w:r>
        <w:rPr>
          <w:spacing w:val="-14"/>
          <w:sz w:val="26"/>
        </w:rPr>
        <w:t> </w:t>
      </w:r>
      <w:r>
        <w:rPr>
          <w:sz w:val="26"/>
        </w:rPr>
        <w:t>Č</w:t>
      </w:r>
      <w:r>
        <w:rPr>
          <w:spacing w:val="-13"/>
          <w:sz w:val="26"/>
        </w:rPr>
        <w:t> </w:t>
      </w:r>
      <w:r>
        <w:rPr>
          <w:sz w:val="26"/>
        </w:rPr>
        <w:t>N</w:t>
      </w:r>
      <w:r>
        <w:rPr>
          <w:spacing w:val="-15"/>
          <w:sz w:val="26"/>
        </w:rPr>
        <w:t> </w:t>
      </w:r>
      <w:r>
        <w:rPr>
          <w:sz w:val="26"/>
        </w:rPr>
        <w:t>Á</w:t>
      </w:r>
      <w:r>
        <w:rPr>
          <w:spacing w:val="77"/>
          <w:w w:val="150"/>
          <w:sz w:val="26"/>
        </w:rPr>
        <w:t> </w:t>
      </w:r>
      <w:r>
        <w:rPr>
          <w:sz w:val="26"/>
        </w:rPr>
        <w:t>U</w:t>
      </w:r>
      <w:r>
        <w:rPr>
          <w:spacing w:val="-15"/>
          <w:sz w:val="26"/>
        </w:rPr>
        <w:t> </w:t>
      </w:r>
      <w:r>
        <w:rPr>
          <w:sz w:val="26"/>
        </w:rPr>
        <w:t>S</w:t>
      </w:r>
      <w:r>
        <w:rPr>
          <w:spacing w:val="-12"/>
          <w:sz w:val="26"/>
        </w:rPr>
        <w:t> </w:t>
      </w:r>
      <w:r>
        <w:rPr>
          <w:sz w:val="26"/>
        </w:rPr>
        <w:t>T</w:t>
      </w:r>
      <w:r>
        <w:rPr>
          <w:spacing w:val="-15"/>
          <w:sz w:val="26"/>
        </w:rPr>
        <w:t> </w:t>
      </w:r>
      <w:r>
        <w:rPr>
          <w:sz w:val="26"/>
        </w:rPr>
        <w:t>A</w:t>
      </w:r>
      <w:r>
        <w:rPr>
          <w:spacing w:val="-15"/>
          <w:sz w:val="26"/>
        </w:rPr>
        <w:t> </w:t>
      </w:r>
      <w:r>
        <w:rPr>
          <w:sz w:val="26"/>
        </w:rPr>
        <w:t>N</w:t>
      </w:r>
      <w:r>
        <w:rPr>
          <w:spacing w:val="-14"/>
          <w:sz w:val="26"/>
        </w:rPr>
        <w:t> </w:t>
      </w:r>
      <w:r>
        <w:rPr>
          <w:sz w:val="26"/>
        </w:rPr>
        <w:t>O</w:t>
      </w:r>
      <w:r>
        <w:rPr>
          <w:spacing w:val="-15"/>
          <w:sz w:val="26"/>
        </w:rPr>
        <w:t> </w:t>
      </w:r>
      <w:r>
        <w:rPr>
          <w:sz w:val="26"/>
        </w:rPr>
        <w:t>V</w:t>
      </w:r>
      <w:r>
        <w:rPr>
          <w:spacing w:val="-12"/>
          <w:sz w:val="26"/>
        </w:rPr>
        <w:t> </w:t>
      </w:r>
      <w:r>
        <w:rPr>
          <w:sz w:val="26"/>
        </w:rPr>
        <w:t>E</w:t>
      </w:r>
      <w:r>
        <w:rPr>
          <w:spacing w:val="-15"/>
          <w:sz w:val="26"/>
        </w:rPr>
        <w:t> </w:t>
      </w:r>
      <w:r>
        <w:rPr>
          <w:sz w:val="26"/>
        </w:rPr>
        <w:t>N</w:t>
      </w:r>
      <w:r>
        <w:rPr>
          <w:spacing w:val="-15"/>
          <w:sz w:val="26"/>
        </w:rPr>
        <w:t> </w:t>
      </w:r>
      <w:r>
        <w:rPr>
          <w:spacing w:val="-10"/>
          <w:sz w:val="26"/>
        </w:rPr>
        <w:t>Í</w:t>
      </w:r>
    </w:p>
    <w:p>
      <w:pPr>
        <w:pStyle w:val="Heading4"/>
        <w:spacing w:line="665" w:lineRule="exact" w:before="131"/>
      </w:pPr>
      <w:r>
        <w:rPr/>
        <w:t>§</w:t>
      </w:r>
      <w:r>
        <w:rPr>
          <w:spacing w:val="1"/>
        </w:rPr>
        <w:t> </w:t>
      </w:r>
      <w:r>
        <w:rPr>
          <w:spacing w:val="-5"/>
        </w:rPr>
        <w:t>171</w:t>
      </w:r>
    </w:p>
    <w:p>
      <w:pPr>
        <w:pStyle w:val="BodyText"/>
        <w:spacing w:line="117" w:lineRule="auto" w:before="202"/>
        <w:ind w:left="852" w:firstLine="0"/>
        <w:jc w:val="left"/>
      </w:pPr>
      <w:r>
        <w:rPr/>
        <w:t>Záměr</w:t>
      </w:r>
      <w:r>
        <w:rPr>
          <w:spacing w:val="40"/>
        </w:rPr>
        <w:t> </w:t>
      </w:r>
      <w:r>
        <w:rPr/>
        <w:t>vyžaduje</w:t>
      </w:r>
      <w:r>
        <w:rPr>
          <w:spacing w:val="40"/>
        </w:rPr>
        <w:t> </w:t>
      </w:r>
      <w:r>
        <w:rPr/>
        <w:t>povolení</w:t>
      </w:r>
      <w:r>
        <w:rPr>
          <w:spacing w:val="40"/>
        </w:rPr>
        <w:t> </w:t>
      </w:r>
      <w:r>
        <w:rPr/>
        <w:t>s</w:t>
      </w:r>
      <w:r>
        <w:rPr>
          <w:spacing w:val="40"/>
        </w:rPr>
        <w:t> </w:t>
      </w:r>
      <w:r>
        <w:rPr/>
        <w:t>výjimkou</w:t>
      </w:r>
      <w:r>
        <w:rPr>
          <w:spacing w:val="40"/>
        </w:rPr>
        <w:t> </w:t>
      </w:r>
      <w:r>
        <w:rPr/>
        <w:t>drobných</w:t>
      </w:r>
      <w:r>
        <w:rPr>
          <w:spacing w:val="40"/>
        </w:rPr>
        <w:t> </w:t>
      </w:r>
      <w:r>
        <w:rPr/>
        <w:t>staveb</w:t>
      </w:r>
      <w:r>
        <w:rPr>
          <w:spacing w:val="40"/>
        </w:rPr>
        <w:t> </w:t>
      </w:r>
      <w:r>
        <w:rPr/>
        <w:t>a</w:t>
      </w:r>
      <w:r>
        <w:rPr>
          <w:spacing w:val="40"/>
        </w:rPr>
        <w:t> </w:t>
      </w:r>
      <w:r>
        <w:rPr/>
        <w:t>změn</w:t>
      </w:r>
      <w:r>
        <w:rPr>
          <w:spacing w:val="40"/>
        </w:rPr>
        <w:t> </w:t>
      </w:r>
      <w:r>
        <w:rPr/>
        <w:t>využití</w:t>
      </w:r>
      <w:r>
        <w:rPr>
          <w:spacing w:val="40"/>
        </w:rPr>
        <w:t> </w:t>
      </w:r>
      <w:r>
        <w:rPr/>
        <w:t>území,</w:t>
      </w:r>
      <w:r>
        <w:rPr>
          <w:spacing w:val="40"/>
        </w:rPr>
        <w:t> </w:t>
      </w:r>
      <w:r>
        <w:rPr/>
        <w:t>u kterých tak stanoví tento zákon.</w:t>
      </w:r>
    </w:p>
    <w:p>
      <w:pPr>
        <w:pStyle w:val="Heading4"/>
        <w:spacing w:before="129"/>
      </w:pPr>
      <w:r>
        <w:rPr/>
        <w:t>§</w:t>
      </w:r>
      <w:r>
        <w:rPr>
          <w:spacing w:val="1"/>
        </w:rPr>
        <w:t> </w:t>
      </w:r>
      <w:r>
        <w:rPr>
          <w:spacing w:val="-5"/>
        </w:rPr>
        <w:t>172</w:t>
      </w:r>
    </w:p>
    <w:p>
      <w:pPr>
        <w:pStyle w:val="BodyText"/>
        <w:spacing w:line="437" w:lineRule="exact"/>
        <w:ind w:left="684" w:firstLine="0"/>
        <w:jc w:val="center"/>
      </w:pPr>
      <w:r>
        <w:rPr>
          <w:spacing w:val="19"/>
        </w:rPr>
        <w:t>Způsob</w:t>
      </w:r>
      <w:r>
        <w:rPr>
          <w:spacing w:val="49"/>
        </w:rPr>
        <w:t> </w:t>
      </w:r>
      <w:r>
        <w:rPr/>
        <w:t>a</w:t>
      </w:r>
      <w:r>
        <w:rPr>
          <w:spacing w:val="46"/>
        </w:rPr>
        <w:t> </w:t>
      </w:r>
      <w:r>
        <w:rPr>
          <w:spacing w:val="18"/>
        </w:rPr>
        <w:t>forma</w:t>
      </w:r>
      <w:r>
        <w:rPr>
          <w:spacing w:val="46"/>
        </w:rPr>
        <w:t> </w:t>
      </w:r>
      <w:r>
        <w:rPr>
          <w:spacing w:val="19"/>
        </w:rPr>
        <w:t>podání</w:t>
      </w:r>
      <w:r>
        <w:rPr>
          <w:spacing w:val="49"/>
        </w:rPr>
        <w:t> </w:t>
      </w:r>
      <w:r>
        <w:rPr/>
        <w:t>a</w:t>
      </w:r>
      <w:r>
        <w:rPr>
          <w:spacing w:val="50"/>
        </w:rPr>
        <w:t> </w:t>
      </w:r>
      <w:r>
        <w:rPr>
          <w:spacing w:val="17"/>
        </w:rPr>
        <w:t>žádosti</w:t>
      </w:r>
    </w:p>
    <w:p>
      <w:pPr>
        <w:pStyle w:val="ListParagraph"/>
        <w:numPr>
          <w:ilvl w:val="0"/>
          <w:numId w:val="157"/>
        </w:numPr>
        <w:tabs>
          <w:tab w:pos="1276" w:val="left" w:leader="none"/>
        </w:tabs>
        <w:spacing w:line="385" w:lineRule="exact" w:before="0" w:after="0"/>
        <w:ind w:left="1276" w:right="0" w:hanging="566"/>
        <w:jc w:val="center"/>
        <w:rPr>
          <w:sz w:val="22"/>
        </w:rPr>
      </w:pPr>
      <w:r>
        <w:rPr>
          <w:sz w:val="22"/>
        </w:rPr>
        <w:t>Podání</w:t>
      </w:r>
      <w:r>
        <w:rPr>
          <w:spacing w:val="77"/>
          <w:w w:val="150"/>
          <w:sz w:val="22"/>
        </w:rPr>
        <w:t> </w:t>
      </w:r>
      <w:r>
        <w:rPr>
          <w:sz w:val="22"/>
        </w:rPr>
        <w:t>podle</w:t>
      </w:r>
      <w:r>
        <w:rPr>
          <w:spacing w:val="78"/>
          <w:w w:val="150"/>
          <w:sz w:val="22"/>
        </w:rPr>
        <w:t> </w:t>
      </w:r>
      <w:r>
        <w:rPr>
          <w:sz w:val="22"/>
        </w:rPr>
        <w:t>této</w:t>
      </w:r>
      <w:r>
        <w:rPr>
          <w:spacing w:val="78"/>
          <w:w w:val="150"/>
          <w:sz w:val="22"/>
        </w:rPr>
        <w:t> </w:t>
      </w:r>
      <w:r>
        <w:rPr>
          <w:sz w:val="22"/>
        </w:rPr>
        <w:t>části</w:t>
      </w:r>
      <w:r>
        <w:rPr>
          <w:spacing w:val="79"/>
          <w:w w:val="150"/>
          <w:sz w:val="22"/>
        </w:rPr>
        <w:t> </w:t>
      </w:r>
      <w:r>
        <w:rPr>
          <w:sz w:val="22"/>
        </w:rPr>
        <w:t>je</w:t>
      </w:r>
      <w:r>
        <w:rPr>
          <w:spacing w:val="78"/>
          <w:w w:val="150"/>
          <w:sz w:val="22"/>
        </w:rPr>
        <w:t> </w:t>
      </w:r>
      <w:r>
        <w:rPr>
          <w:sz w:val="22"/>
        </w:rPr>
        <w:t>možné</w:t>
      </w:r>
      <w:r>
        <w:rPr>
          <w:spacing w:val="78"/>
          <w:w w:val="150"/>
          <w:sz w:val="22"/>
        </w:rPr>
        <w:t> </w:t>
      </w:r>
      <w:r>
        <w:rPr>
          <w:sz w:val="22"/>
        </w:rPr>
        <w:t>učinit</w:t>
      </w:r>
      <w:r>
        <w:rPr>
          <w:spacing w:val="76"/>
          <w:w w:val="150"/>
          <w:sz w:val="22"/>
        </w:rPr>
        <w:t> </w:t>
      </w:r>
      <w:r>
        <w:rPr>
          <w:sz w:val="22"/>
        </w:rPr>
        <w:t>také</w:t>
      </w:r>
      <w:r>
        <w:rPr>
          <w:spacing w:val="78"/>
          <w:w w:val="150"/>
          <w:sz w:val="22"/>
        </w:rPr>
        <w:t> </w:t>
      </w:r>
      <w:r>
        <w:rPr>
          <w:sz w:val="22"/>
        </w:rPr>
        <w:t>prostřednictvím</w:t>
      </w:r>
      <w:r>
        <w:rPr>
          <w:spacing w:val="76"/>
          <w:w w:val="150"/>
          <w:sz w:val="22"/>
        </w:rPr>
        <w:t> </w:t>
      </w:r>
      <w:r>
        <w:rPr>
          <w:spacing w:val="-2"/>
          <w:sz w:val="22"/>
        </w:rPr>
        <w:t>portálu</w:t>
      </w:r>
    </w:p>
    <w:p>
      <w:pPr>
        <w:pStyle w:val="BodyText"/>
        <w:spacing w:line="404" w:lineRule="exact"/>
        <w:ind w:left="792" w:right="6270" w:firstLine="0"/>
        <w:jc w:val="center"/>
      </w:pPr>
      <w:r>
        <w:rPr>
          <w:spacing w:val="-2"/>
        </w:rPr>
        <w:t>stavebníka.</w:t>
      </w:r>
    </w:p>
    <w:p>
      <w:pPr>
        <w:pStyle w:val="BodyText"/>
        <w:spacing w:after="0" w:line="404" w:lineRule="exact"/>
        <w:jc w:val="center"/>
        <w:sectPr>
          <w:pgSz w:w="11910" w:h="16850"/>
          <w:pgMar w:header="708" w:footer="995" w:top="1340" w:bottom="1180" w:left="850" w:right="1559"/>
        </w:sectPr>
      </w:pPr>
    </w:p>
    <w:p>
      <w:pPr>
        <w:pStyle w:val="ListParagraph"/>
        <w:numPr>
          <w:ilvl w:val="0"/>
          <w:numId w:val="157"/>
        </w:numPr>
        <w:tabs>
          <w:tab w:pos="1416" w:val="left" w:leader="none"/>
          <w:tab w:pos="1418" w:val="left" w:leader="none"/>
        </w:tabs>
        <w:spacing w:line="117" w:lineRule="auto" w:before="360" w:after="0"/>
        <w:ind w:left="1418" w:right="138" w:hanging="567"/>
        <w:jc w:val="both"/>
        <w:rPr>
          <w:sz w:val="22"/>
        </w:rPr>
      </w:pPr>
      <w:r>
        <w:rPr>
          <w:sz w:val="22"/>
        </w:rPr>
        <w:t>Žádost podle této části se podává na stanoveném formuláři elektronicky prostřednictvím portálu stavebníka nebo v listinné podobě. Formulář žádosti stanoví prováděcí právní předpis.</w:t>
      </w:r>
    </w:p>
    <w:p>
      <w:pPr>
        <w:pStyle w:val="ListParagraph"/>
        <w:numPr>
          <w:ilvl w:val="0"/>
          <w:numId w:val="157"/>
        </w:numPr>
        <w:tabs>
          <w:tab w:pos="1416" w:val="left" w:leader="none"/>
          <w:tab w:pos="1418" w:val="left" w:leader="none"/>
        </w:tabs>
        <w:spacing w:line="117" w:lineRule="auto" w:before="299" w:after="0"/>
        <w:ind w:left="1418" w:right="135" w:hanging="567"/>
        <w:jc w:val="both"/>
        <w:rPr>
          <w:sz w:val="22"/>
        </w:rPr>
      </w:pPr>
      <w:r>
        <w:rPr>
          <w:sz w:val="22"/>
        </w:rPr>
        <w:t>Na elektronický dokument vedený v evidenci elektronických dokumentací nebo v evidenci řízení a jiných postupů stavebních úřadů a dotčených orgánů (dále jen "evidence stavebních postupů") může žadatel v žádosti odkázat namísto jeho přiložení k žádosti jako její součást.</w:t>
      </w:r>
    </w:p>
    <w:p>
      <w:pPr>
        <w:pStyle w:val="ListParagraph"/>
        <w:numPr>
          <w:ilvl w:val="0"/>
          <w:numId w:val="157"/>
        </w:numPr>
        <w:tabs>
          <w:tab w:pos="1416" w:val="left" w:leader="none"/>
          <w:tab w:pos="1418" w:val="left" w:leader="none"/>
        </w:tabs>
        <w:spacing w:line="117" w:lineRule="auto" w:before="296" w:after="0"/>
        <w:ind w:left="1418" w:right="136" w:hanging="567"/>
        <w:jc w:val="both"/>
        <w:rPr>
          <w:sz w:val="22"/>
        </w:rPr>
      </w:pPr>
      <w:r>
        <w:rPr>
          <w:sz w:val="22"/>
        </w:rPr>
        <w:t>Nejpozději s podáním žádosti vloží stavebník projektovou dokumentaci nebo dokumentaci pro povolení záměru do evidence elektronických dokumentací. Dokumentaci pro povolení záměru, která nemusí být zpracovaná projektantem, vloží do evidence elektronických dokumentací stavební úřad, neučiní-li tak spolu s podáním žádosti stavebník.</w:t>
      </w:r>
    </w:p>
    <w:p>
      <w:pPr>
        <w:pStyle w:val="Heading4"/>
        <w:spacing w:before="128"/>
      </w:pPr>
      <w:r>
        <w:rPr/>
        <w:t>§</w:t>
      </w:r>
      <w:r>
        <w:rPr>
          <w:spacing w:val="1"/>
        </w:rPr>
        <w:t> </w:t>
      </w:r>
      <w:r>
        <w:rPr>
          <w:spacing w:val="-5"/>
        </w:rPr>
        <w:t>173</w:t>
      </w:r>
    </w:p>
    <w:p>
      <w:pPr>
        <w:pStyle w:val="BodyText"/>
        <w:spacing w:line="437" w:lineRule="exact"/>
        <w:ind w:left="3706" w:firstLine="0"/>
        <w:jc w:val="left"/>
      </w:pPr>
      <w:r>
        <w:rPr>
          <w:spacing w:val="20"/>
        </w:rPr>
        <w:t>Evidence</w:t>
      </w:r>
      <w:r>
        <w:rPr>
          <w:spacing w:val="48"/>
        </w:rPr>
        <w:t> </w:t>
      </w:r>
      <w:r>
        <w:rPr/>
        <w:t>a</w:t>
      </w:r>
      <w:r>
        <w:rPr>
          <w:spacing w:val="47"/>
        </w:rPr>
        <w:t> </w:t>
      </w:r>
      <w:r>
        <w:rPr>
          <w:spacing w:val="18"/>
        </w:rPr>
        <w:t>doručování</w:t>
      </w:r>
    </w:p>
    <w:p>
      <w:pPr>
        <w:pStyle w:val="ListParagraph"/>
        <w:numPr>
          <w:ilvl w:val="0"/>
          <w:numId w:val="158"/>
        </w:numPr>
        <w:tabs>
          <w:tab w:pos="1416" w:val="left" w:leader="none"/>
          <w:tab w:pos="1418" w:val="left" w:leader="none"/>
        </w:tabs>
        <w:spacing w:line="117" w:lineRule="auto" w:before="208" w:after="0"/>
        <w:ind w:left="1418" w:right="140" w:hanging="567"/>
        <w:jc w:val="both"/>
        <w:rPr>
          <w:sz w:val="22"/>
        </w:rPr>
      </w:pPr>
      <w:r>
        <w:rPr>
          <w:sz w:val="22"/>
        </w:rPr>
        <w:t>Stavební</w:t>
      </w:r>
      <w:r>
        <w:rPr>
          <w:spacing w:val="-2"/>
          <w:sz w:val="22"/>
        </w:rPr>
        <w:t> </w:t>
      </w:r>
      <w:r>
        <w:rPr>
          <w:sz w:val="22"/>
        </w:rPr>
        <w:t>úřad</w:t>
      </w:r>
      <w:r>
        <w:rPr>
          <w:spacing w:val="-2"/>
          <w:sz w:val="22"/>
        </w:rPr>
        <w:t> </w:t>
      </w:r>
      <w:r>
        <w:rPr>
          <w:sz w:val="22"/>
        </w:rPr>
        <w:t>eviduje</w:t>
      </w:r>
      <w:r>
        <w:rPr>
          <w:spacing w:val="-3"/>
          <w:sz w:val="22"/>
        </w:rPr>
        <w:t> </w:t>
      </w:r>
      <w:r>
        <w:rPr>
          <w:sz w:val="22"/>
        </w:rPr>
        <w:t>veškeré</w:t>
      </w:r>
      <w:r>
        <w:rPr>
          <w:spacing w:val="-4"/>
          <w:sz w:val="22"/>
        </w:rPr>
        <w:t> </w:t>
      </w:r>
      <w:r>
        <w:rPr>
          <w:sz w:val="22"/>
        </w:rPr>
        <w:t>úkony</w:t>
      </w:r>
      <w:r>
        <w:rPr>
          <w:spacing w:val="-6"/>
          <w:sz w:val="22"/>
        </w:rPr>
        <w:t> </w:t>
      </w:r>
      <w:r>
        <w:rPr>
          <w:sz w:val="22"/>
        </w:rPr>
        <w:t>a</w:t>
      </w:r>
      <w:r>
        <w:rPr>
          <w:spacing w:val="-3"/>
          <w:sz w:val="22"/>
        </w:rPr>
        <w:t> </w:t>
      </w:r>
      <w:r>
        <w:rPr>
          <w:sz w:val="22"/>
        </w:rPr>
        <w:t>vkládá</w:t>
      </w:r>
      <w:r>
        <w:rPr>
          <w:spacing w:val="-7"/>
          <w:sz w:val="22"/>
        </w:rPr>
        <w:t> </w:t>
      </w:r>
      <w:r>
        <w:rPr>
          <w:sz w:val="22"/>
        </w:rPr>
        <w:t>veškeré</w:t>
      </w:r>
      <w:r>
        <w:rPr>
          <w:spacing w:val="-4"/>
          <w:sz w:val="22"/>
        </w:rPr>
        <w:t> </w:t>
      </w:r>
      <w:r>
        <w:rPr>
          <w:sz w:val="22"/>
        </w:rPr>
        <w:t>písemnosti</w:t>
      </w:r>
      <w:r>
        <w:rPr>
          <w:spacing w:val="-4"/>
          <w:sz w:val="22"/>
        </w:rPr>
        <w:t> </w:t>
      </w:r>
      <w:r>
        <w:rPr>
          <w:sz w:val="22"/>
        </w:rPr>
        <w:t>do</w:t>
      </w:r>
      <w:r>
        <w:rPr>
          <w:spacing w:val="-4"/>
          <w:sz w:val="22"/>
        </w:rPr>
        <w:t> </w:t>
      </w:r>
      <w:r>
        <w:rPr>
          <w:sz w:val="22"/>
        </w:rPr>
        <w:t>evidence stavebních postupů.</w:t>
      </w:r>
    </w:p>
    <w:p>
      <w:pPr>
        <w:pStyle w:val="ListParagraph"/>
        <w:numPr>
          <w:ilvl w:val="0"/>
          <w:numId w:val="158"/>
        </w:numPr>
        <w:tabs>
          <w:tab w:pos="1416" w:val="left" w:leader="none"/>
          <w:tab w:pos="1418" w:val="left" w:leader="none"/>
        </w:tabs>
        <w:spacing w:line="117" w:lineRule="auto" w:before="300" w:after="0"/>
        <w:ind w:left="1418" w:right="138" w:hanging="567"/>
        <w:jc w:val="both"/>
        <w:rPr>
          <w:sz w:val="22"/>
        </w:rPr>
      </w:pPr>
      <w:r>
        <w:rPr>
          <w:sz w:val="22"/>
        </w:rPr>
        <w:t>Stavební úřad a dotčený orgán si doručují písemnosti navzájem prostřednictvím evidence stavebních postupů. Písemnost je doručena dnem, kdy</w:t>
      </w:r>
      <w:r>
        <w:rPr>
          <w:spacing w:val="-2"/>
          <w:sz w:val="22"/>
        </w:rPr>
        <w:t> </w:t>
      </w:r>
      <w:r>
        <w:rPr>
          <w:sz w:val="22"/>
        </w:rPr>
        <w:t>ji</w:t>
      </w:r>
      <w:r>
        <w:rPr>
          <w:spacing w:val="-4"/>
          <w:sz w:val="22"/>
        </w:rPr>
        <w:t> </w:t>
      </w:r>
      <w:r>
        <w:rPr>
          <w:sz w:val="22"/>
        </w:rPr>
        <w:t>stavební</w:t>
      </w:r>
      <w:r>
        <w:rPr>
          <w:spacing w:val="-1"/>
          <w:sz w:val="22"/>
        </w:rPr>
        <w:t> </w:t>
      </w:r>
      <w:r>
        <w:rPr>
          <w:sz w:val="22"/>
        </w:rPr>
        <w:t>úřad</w:t>
      </w:r>
      <w:r>
        <w:rPr>
          <w:spacing w:val="-3"/>
          <w:sz w:val="22"/>
        </w:rPr>
        <w:t> </w:t>
      </w:r>
      <w:r>
        <w:rPr>
          <w:sz w:val="22"/>
        </w:rPr>
        <w:t>nebo</w:t>
      </w:r>
      <w:r>
        <w:rPr>
          <w:spacing w:val="-2"/>
          <w:sz w:val="22"/>
        </w:rPr>
        <w:t> </w:t>
      </w:r>
      <w:r>
        <w:rPr>
          <w:sz w:val="22"/>
        </w:rPr>
        <w:t>dotčený</w:t>
      </w:r>
      <w:r>
        <w:rPr>
          <w:spacing w:val="-3"/>
          <w:sz w:val="22"/>
        </w:rPr>
        <w:t> </w:t>
      </w:r>
      <w:r>
        <w:rPr>
          <w:sz w:val="22"/>
        </w:rPr>
        <w:t>orgán</w:t>
      </w:r>
      <w:r>
        <w:rPr>
          <w:spacing w:val="-2"/>
          <w:sz w:val="22"/>
        </w:rPr>
        <w:t> </w:t>
      </w:r>
      <w:r>
        <w:rPr>
          <w:sz w:val="22"/>
        </w:rPr>
        <w:t>vloží</w:t>
      </w:r>
      <w:r>
        <w:rPr>
          <w:spacing w:val="-4"/>
          <w:sz w:val="22"/>
        </w:rPr>
        <w:t> </w:t>
      </w:r>
      <w:r>
        <w:rPr>
          <w:sz w:val="22"/>
        </w:rPr>
        <w:t>do</w:t>
      </w:r>
      <w:r>
        <w:rPr>
          <w:spacing w:val="-1"/>
          <w:sz w:val="22"/>
        </w:rPr>
        <w:t> </w:t>
      </w:r>
      <w:r>
        <w:rPr>
          <w:sz w:val="22"/>
        </w:rPr>
        <w:t>evidence</w:t>
      </w:r>
      <w:r>
        <w:rPr>
          <w:spacing w:val="-3"/>
          <w:sz w:val="22"/>
        </w:rPr>
        <w:t> </w:t>
      </w:r>
      <w:r>
        <w:rPr>
          <w:sz w:val="22"/>
        </w:rPr>
        <w:t>stavebních</w:t>
      </w:r>
      <w:r>
        <w:rPr>
          <w:spacing w:val="-2"/>
          <w:sz w:val="22"/>
        </w:rPr>
        <w:t> </w:t>
      </w:r>
      <w:r>
        <w:rPr>
          <w:sz w:val="22"/>
        </w:rPr>
        <w:t>postupů.</w:t>
      </w:r>
    </w:p>
    <w:p>
      <w:pPr>
        <w:pStyle w:val="ListParagraph"/>
        <w:numPr>
          <w:ilvl w:val="0"/>
          <w:numId w:val="158"/>
        </w:numPr>
        <w:tabs>
          <w:tab w:pos="1416" w:val="left" w:leader="none"/>
          <w:tab w:pos="1418" w:val="left" w:leader="none"/>
        </w:tabs>
        <w:spacing w:line="117" w:lineRule="auto" w:before="296" w:after="0"/>
        <w:ind w:left="1418" w:right="138" w:hanging="567"/>
        <w:jc w:val="both"/>
        <w:rPr>
          <w:sz w:val="22"/>
        </w:rPr>
      </w:pPr>
      <w:r>
        <w:rPr>
          <w:sz w:val="22"/>
        </w:rPr>
        <w:t>Je-li žádost o vyjádření, koordinované vyjádření nebo závazné </w:t>
      </w:r>
      <w:r>
        <w:rPr>
          <w:sz w:val="22"/>
        </w:rPr>
        <w:t>stanovisko podána žadatelem před zahájením řízení podle této části, vloží dotčený orgán vyjádření, koordinované vyjádření nebo závazné stanovisko do evidence stavebních postupů a doručí jej žadateli.</w:t>
      </w:r>
    </w:p>
    <w:p>
      <w:pPr>
        <w:pStyle w:val="Heading3"/>
        <w:spacing w:line="494" w:lineRule="exact"/>
      </w:pPr>
      <w:r>
        <w:rPr/>
        <w:t>H</w:t>
      </w:r>
      <w:r>
        <w:rPr>
          <w:spacing w:val="-17"/>
        </w:rPr>
        <w:t> </w:t>
      </w:r>
      <w:r>
        <w:rPr/>
        <w:t>L</w:t>
      </w:r>
      <w:r>
        <w:rPr>
          <w:spacing w:val="-21"/>
        </w:rPr>
        <w:t> </w:t>
      </w:r>
      <w:r>
        <w:rPr/>
        <w:t>A</w:t>
      </w:r>
      <w:r>
        <w:rPr>
          <w:spacing w:val="-17"/>
        </w:rPr>
        <w:t> </w:t>
      </w:r>
      <w:r>
        <w:rPr/>
        <w:t>V</w:t>
      </w:r>
      <w:r>
        <w:rPr>
          <w:spacing w:val="-20"/>
        </w:rPr>
        <w:t> </w:t>
      </w:r>
      <w:r>
        <w:rPr/>
        <w:t>A</w:t>
      </w:r>
      <w:r>
        <w:rPr>
          <w:spacing w:val="79"/>
          <w:w w:val="150"/>
        </w:rPr>
        <w:t> </w:t>
      </w:r>
      <w:r>
        <w:rPr/>
        <w:t>I</w:t>
      </w:r>
      <w:r>
        <w:rPr>
          <w:spacing w:val="-18"/>
        </w:rPr>
        <w:t> </w:t>
      </w:r>
      <w:r>
        <w:rPr>
          <w:spacing w:val="-10"/>
        </w:rPr>
        <w:t>I</w:t>
      </w:r>
    </w:p>
    <w:p>
      <w:pPr>
        <w:spacing w:line="470" w:lineRule="exact" w:before="0"/>
        <w:ind w:left="645" w:right="0" w:firstLine="0"/>
        <w:jc w:val="center"/>
        <w:rPr>
          <w:sz w:val="26"/>
        </w:rPr>
      </w:pPr>
      <w:r>
        <w:rPr>
          <w:sz w:val="26"/>
        </w:rPr>
        <w:t>Ú</w:t>
      </w:r>
      <w:r>
        <w:rPr>
          <w:spacing w:val="-15"/>
          <w:sz w:val="26"/>
        </w:rPr>
        <w:t> </w:t>
      </w:r>
      <w:r>
        <w:rPr>
          <w:sz w:val="26"/>
        </w:rPr>
        <w:t>K</w:t>
      </w:r>
      <w:r>
        <w:rPr>
          <w:spacing w:val="-14"/>
          <w:sz w:val="26"/>
        </w:rPr>
        <w:t> </w:t>
      </w:r>
      <w:r>
        <w:rPr>
          <w:sz w:val="26"/>
        </w:rPr>
        <w:t>O</w:t>
      </w:r>
      <w:r>
        <w:rPr>
          <w:spacing w:val="-15"/>
          <w:sz w:val="26"/>
        </w:rPr>
        <w:t> </w:t>
      </w:r>
      <w:r>
        <w:rPr>
          <w:sz w:val="26"/>
        </w:rPr>
        <w:t>N</w:t>
      </w:r>
      <w:r>
        <w:rPr>
          <w:spacing w:val="-14"/>
          <w:sz w:val="26"/>
        </w:rPr>
        <w:t> </w:t>
      </w:r>
      <w:r>
        <w:rPr>
          <w:sz w:val="26"/>
        </w:rPr>
        <w:t>Y</w:t>
      </w:r>
      <w:r>
        <w:rPr>
          <w:spacing w:val="79"/>
          <w:w w:val="150"/>
          <w:sz w:val="26"/>
        </w:rPr>
        <w:t> </w:t>
      </w:r>
      <w:r>
        <w:rPr>
          <w:sz w:val="26"/>
        </w:rPr>
        <w:t>P</w:t>
      </w:r>
      <w:r>
        <w:rPr>
          <w:spacing w:val="-14"/>
          <w:sz w:val="26"/>
        </w:rPr>
        <w:t> </w:t>
      </w:r>
      <w:r>
        <w:rPr>
          <w:sz w:val="26"/>
        </w:rPr>
        <w:t>Ř</w:t>
      </w:r>
      <w:r>
        <w:rPr>
          <w:spacing w:val="-15"/>
          <w:sz w:val="26"/>
        </w:rPr>
        <w:t> </w:t>
      </w:r>
      <w:r>
        <w:rPr>
          <w:sz w:val="26"/>
        </w:rPr>
        <w:t>E</w:t>
      </w:r>
      <w:r>
        <w:rPr>
          <w:spacing w:val="-12"/>
          <w:sz w:val="26"/>
        </w:rPr>
        <w:t> </w:t>
      </w:r>
      <w:r>
        <w:rPr>
          <w:sz w:val="26"/>
        </w:rPr>
        <w:t>D</w:t>
      </w:r>
      <w:r>
        <w:rPr>
          <w:spacing w:val="22"/>
          <w:sz w:val="26"/>
        </w:rPr>
        <w:t>  </w:t>
      </w:r>
      <w:r>
        <w:rPr>
          <w:sz w:val="26"/>
        </w:rPr>
        <w:t>Z</w:t>
      </w:r>
      <w:r>
        <w:rPr>
          <w:spacing w:val="-15"/>
          <w:sz w:val="26"/>
        </w:rPr>
        <w:t> </w:t>
      </w:r>
      <w:r>
        <w:rPr>
          <w:sz w:val="26"/>
        </w:rPr>
        <w:t>A</w:t>
      </w:r>
      <w:r>
        <w:rPr>
          <w:spacing w:val="-14"/>
          <w:sz w:val="26"/>
        </w:rPr>
        <w:t> </w:t>
      </w:r>
      <w:r>
        <w:rPr>
          <w:sz w:val="26"/>
        </w:rPr>
        <w:t>H</w:t>
      </w:r>
      <w:r>
        <w:rPr>
          <w:spacing w:val="-14"/>
          <w:sz w:val="26"/>
        </w:rPr>
        <w:t> </w:t>
      </w:r>
      <w:r>
        <w:rPr>
          <w:sz w:val="26"/>
        </w:rPr>
        <w:t>Á</w:t>
      </w:r>
      <w:r>
        <w:rPr>
          <w:spacing w:val="-15"/>
          <w:sz w:val="26"/>
        </w:rPr>
        <w:t> </w:t>
      </w:r>
      <w:r>
        <w:rPr>
          <w:sz w:val="26"/>
        </w:rPr>
        <w:t>J</w:t>
      </w:r>
      <w:r>
        <w:rPr>
          <w:spacing w:val="-12"/>
          <w:sz w:val="26"/>
        </w:rPr>
        <w:t> </w:t>
      </w:r>
      <w:r>
        <w:rPr>
          <w:sz w:val="26"/>
        </w:rPr>
        <w:t>E</w:t>
      </w:r>
      <w:r>
        <w:rPr>
          <w:spacing w:val="-15"/>
          <w:sz w:val="26"/>
        </w:rPr>
        <w:t> </w:t>
      </w:r>
      <w:r>
        <w:rPr>
          <w:sz w:val="26"/>
        </w:rPr>
        <w:t>N</w:t>
      </w:r>
      <w:r>
        <w:rPr>
          <w:spacing w:val="-14"/>
          <w:sz w:val="26"/>
        </w:rPr>
        <w:t> </w:t>
      </w:r>
      <w:r>
        <w:rPr>
          <w:sz w:val="26"/>
        </w:rPr>
        <w:t>Í</w:t>
      </w:r>
      <w:r>
        <w:rPr>
          <w:spacing w:val="-15"/>
          <w:sz w:val="26"/>
        </w:rPr>
        <w:t> </w:t>
      </w:r>
      <w:r>
        <w:rPr>
          <w:sz w:val="26"/>
        </w:rPr>
        <w:t>M</w:t>
      </w:r>
      <w:r>
        <w:rPr>
          <w:spacing w:val="22"/>
          <w:sz w:val="26"/>
        </w:rPr>
        <w:t>  </w:t>
      </w:r>
      <w:r>
        <w:rPr>
          <w:sz w:val="26"/>
        </w:rPr>
        <w:t>Ř</w:t>
      </w:r>
      <w:r>
        <w:rPr>
          <w:spacing w:val="-14"/>
          <w:sz w:val="26"/>
        </w:rPr>
        <w:t> </w:t>
      </w:r>
      <w:r>
        <w:rPr>
          <w:sz w:val="26"/>
        </w:rPr>
        <w:t>Í</w:t>
      </w:r>
      <w:r>
        <w:rPr>
          <w:spacing w:val="-14"/>
          <w:sz w:val="26"/>
        </w:rPr>
        <w:t> </w:t>
      </w:r>
      <w:r>
        <w:rPr>
          <w:sz w:val="26"/>
        </w:rPr>
        <w:t>Z</w:t>
      </w:r>
      <w:r>
        <w:rPr>
          <w:spacing w:val="-15"/>
          <w:sz w:val="26"/>
        </w:rPr>
        <w:t> </w:t>
      </w:r>
      <w:r>
        <w:rPr>
          <w:sz w:val="26"/>
        </w:rPr>
        <w:t>E</w:t>
      </w:r>
      <w:r>
        <w:rPr>
          <w:spacing w:val="-14"/>
          <w:sz w:val="26"/>
        </w:rPr>
        <w:t> </w:t>
      </w:r>
      <w:r>
        <w:rPr>
          <w:sz w:val="26"/>
        </w:rPr>
        <w:t>N</w:t>
      </w:r>
      <w:r>
        <w:rPr>
          <w:spacing w:val="-15"/>
          <w:sz w:val="26"/>
        </w:rPr>
        <w:t> </w:t>
      </w:r>
      <w:r>
        <w:rPr>
          <w:spacing w:val="-10"/>
          <w:sz w:val="26"/>
        </w:rPr>
        <w:t>Í</w:t>
      </w:r>
    </w:p>
    <w:p>
      <w:pPr>
        <w:pStyle w:val="Heading5"/>
        <w:spacing w:line="482" w:lineRule="exact"/>
      </w:pPr>
      <w:r>
        <w:rPr/>
        <w:t>D</w:t>
      </w:r>
      <w:r>
        <w:rPr>
          <w:spacing w:val="-27"/>
        </w:rPr>
        <w:t> </w:t>
      </w:r>
      <w:r>
        <w:rPr/>
        <w:t>í</w:t>
      </w:r>
      <w:r>
        <w:rPr>
          <w:spacing w:val="-27"/>
        </w:rPr>
        <w:t> </w:t>
      </w:r>
      <w:r>
        <w:rPr/>
        <w:t>l</w:t>
      </w:r>
      <w:r>
        <w:rPr>
          <w:spacing w:val="47"/>
          <w:w w:val="150"/>
        </w:rPr>
        <w:t> </w:t>
      </w:r>
      <w:r>
        <w:rPr>
          <w:spacing w:val="-10"/>
        </w:rPr>
        <w:t>1</w:t>
      </w:r>
    </w:p>
    <w:p>
      <w:pPr>
        <w:spacing w:line="437" w:lineRule="exact" w:before="0"/>
        <w:ind w:left="663" w:right="0" w:firstLine="0"/>
        <w:jc w:val="center"/>
        <w:rPr>
          <w:sz w:val="24"/>
        </w:rPr>
      </w:pPr>
      <w:r>
        <w:rPr>
          <w:sz w:val="24"/>
        </w:rPr>
        <w:t>P</w:t>
      </w:r>
      <w:r>
        <w:rPr>
          <w:spacing w:val="-23"/>
          <w:sz w:val="24"/>
        </w:rPr>
        <w:t> </w:t>
      </w:r>
      <w:r>
        <w:rPr>
          <w:sz w:val="24"/>
        </w:rPr>
        <w:t>ř</w:t>
      </w:r>
      <w:r>
        <w:rPr>
          <w:spacing w:val="-25"/>
          <w:sz w:val="24"/>
        </w:rPr>
        <w:t> </w:t>
      </w:r>
      <w:r>
        <w:rPr>
          <w:sz w:val="24"/>
        </w:rPr>
        <w:t>e</w:t>
      </w:r>
      <w:r>
        <w:rPr>
          <w:spacing w:val="-22"/>
          <w:sz w:val="24"/>
        </w:rPr>
        <w:t> </w:t>
      </w:r>
      <w:r>
        <w:rPr>
          <w:sz w:val="24"/>
        </w:rPr>
        <w:t>d</w:t>
      </w:r>
      <w:r>
        <w:rPr>
          <w:spacing w:val="-25"/>
          <w:sz w:val="24"/>
        </w:rPr>
        <w:t> </w:t>
      </w:r>
      <w:r>
        <w:rPr>
          <w:sz w:val="24"/>
        </w:rPr>
        <w:t>b</w:t>
      </w:r>
      <w:r>
        <w:rPr>
          <w:spacing w:val="-23"/>
          <w:sz w:val="24"/>
        </w:rPr>
        <w:t> </w:t>
      </w:r>
      <w:r>
        <w:rPr>
          <w:sz w:val="24"/>
        </w:rPr>
        <w:t>ě</w:t>
      </w:r>
      <w:r>
        <w:rPr>
          <w:spacing w:val="-22"/>
          <w:sz w:val="24"/>
        </w:rPr>
        <w:t> </w:t>
      </w:r>
      <w:r>
        <w:rPr>
          <w:sz w:val="24"/>
        </w:rPr>
        <w:t>ž</w:t>
      </w:r>
      <w:r>
        <w:rPr>
          <w:spacing w:val="-24"/>
          <w:sz w:val="24"/>
        </w:rPr>
        <w:t> </w:t>
      </w:r>
      <w:r>
        <w:rPr>
          <w:sz w:val="24"/>
        </w:rPr>
        <w:t>n</w:t>
      </w:r>
      <w:r>
        <w:rPr>
          <w:spacing w:val="-24"/>
          <w:sz w:val="24"/>
        </w:rPr>
        <w:t> </w:t>
      </w:r>
      <w:r>
        <w:rPr>
          <w:sz w:val="24"/>
        </w:rPr>
        <w:t>á</w:t>
      </w:r>
      <w:r>
        <w:rPr>
          <w:spacing w:val="52"/>
          <w:w w:val="150"/>
          <w:sz w:val="24"/>
        </w:rPr>
        <w:t> </w:t>
      </w:r>
      <w:r>
        <w:rPr>
          <w:sz w:val="24"/>
        </w:rPr>
        <w:t>i</w:t>
      </w:r>
      <w:r>
        <w:rPr>
          <w:spacing w:val="-23"/>
          <w:sz w:val="24"/>
        </w:rPr>
        <w:t> </w:t>
      </w:r>
      <w:r>
        <w:rPr>
          <w:sz w:val="24"/>
        </w:rPr>
        <w:t>n</w:t>
      </w:r>
      <w:r>
        <w:rPr>
          <w:spacing w:val="-22"/>
          <w:sz w:val="24"/>
        </w:rPr>
        <w:t> </w:t>
      </w:r>
      <w:r>
        <w:rPr>
          <w:sz w:val="24"/>
        </w:rPr>
        <w:t>f</w:t>
      </w:r>
      <w:r>
        <w:rPr>
          <w:spacing w:val="-25"/>
          <w:sz w:val="24"/>
        </w:rPr>
        <w:t> </w:t>
      </w:r>
      <w:r>
        <w:rPr>
          <w:sz w:val="24"/>
        </w:rPr>
        <w:t>o</w:t>
      </w:r>
      <w:r>
        <w:rPr>
          <w:spacing w:val="-22"/>
          <w:sz w:val="24"/>
        </w:rPr>
        <w:t> </w:t>
      </w:r>
      <w:r>
        <w:rPr>
          <w:sz w:val="24"/>
        </w:rPr>
        <w:t>r</w:t>
      </w:r>
      <w:r>
        <w:rPr>
          <w:spacing w:val="-23"/>
          <w:sz w:val="24"/>
        </w:rPr>
        <w:t> </w:t>
      </w:r>
      <w:r>
        <w:rPr>
          <w:sz w:val="24"/>
        </w:rPr>
        <w:t>m</w:t>
      </w:r>
      <w:r>
        <w:rPr>
          <w:spacing w:val="-24"/>
          <w:sz w:val="24"/>
        </w:rPr>
        <w:t> </w:t>
      </w:r>
      <w:r>
        <w:rPr>
          <w:sz w:val="24"/>
        </w:rPr>
        <w:t>a</w:t>
      </w:r>
      <w:r>
        <w:rPr>
          <w:spacing w:val="-23"/>
          <w:sz w:val="24"/>
        </w:rPr>
        <w:t> </w:t>
      </w:r>
      <w:r>
        <w:rPr>
          <w:sz w:val="24"/>
        </w:rPr>
        <w:t>c</w:t>
      </w:r>
      <w:r>
        <w:rPr>
          <w:spacing w:val="-25"/>
          <w:sz w:val="24"/>
        </w:rPr>
        <w:t> </w:t>
      </w:r>
      <w:r>
        <w:rPr>
          <w:spacing w:val="-10"/>
          <w:sz w:val="24"/>
        </w:rPr>
        <w:t>e</w:t>
      </w:r>
    </w:p>
    <w:p>
      <w:pPr>
        <w:pStyle w:val="Heading4"/>
        <w:spacing w:line="663" w:lineRule="exact" w:before="138"/>
      </w:pPr>
      <w:r>
        <w:rPr/>
        <w:t>§</w:t>
      </w:r>
      <w:r>
        <w:rPr>
          <w:spacing w:val="1"/>
        </w:rPr>
        <w:t> </w:t>
      </w:r>
      <w:r>
        <w:rPr>
          <w:spacing w:val="-5"/>
        </w:rPr>
        <w:t>174</w:t>
      </w:r>
    </w:p>
    <w:p>
      <w:pPr>
        <w:pStyle w:val="ListParagraph"/>
        <w:numPr>
          <w:ilvl w:val="0"/>
          <w:numId w:val="159"/>
        </w:numPr>
        <w:tabs>
          <w:tab w:pos="1416" w:val="left" w:leader="none"/>
          <w:tab w:pos="1418" w:val="left" w:leader="none"/>
        </w:tabs>
        <w:spacing w:line="117" w:lineRule="auto" w:before="200" w:after="0"/>
        <w:ind w:left="1418" w:right="138" w:hanging="567"/>
        <w:jc w:val="both"/>
        <w:rPr>
          <w:sz w:val="22"/>
        </w:rPr>
      </w:pPr>
      <w:r>
        <w:rPr>
          <w:sz w:val="22"/>
        </w:rPr>
        <w:t>Stavební úřad poskytne tomu, kdo požádá, v rámci své působnosti do 30 dnů od požádání předběžnou informaci</w:t>
      </w:r>
    </w:p>
    <w:p>
      <w:pPr>
        <w:pStyle w:val="ListParagraph"/>
        <w:numPr>
          <w:ilvl w:val="1"/>
          <w:numId w:val="159"/>
        </w:numPr>
        <w:tabs>
          <w:tab w:pos="1416" w:val="left" w:leader="none"/>
          <w:tab w:pos="1418" w:val="left" w:leader="none"/>
        </w:tabs>
        <w:spacing w:line="117" w:lineRule="auto" w:before="298" w:after="0"/>
        <w:ind w:left="1418" w:right="134" w:hanging="284"/>
        <w:jc w:val="left"/>
        <w:rPr>
          <w:sz w:val="22"/>
        </w:rPr>
      </w:pPr>
      <w:r>
        <w:rPr>
          <w:sz w:val="22"/>
        </w:rPr>
        <w:t>o</w:t>
      </w:r>
      <w:r>
        <w:rPr>
          <w:spacing w:val="40"/>
          <w:sz w:val="22"/>
        </w:rPr>
        <w:t> </w:t>
      </w:r>
      <w:r>
        <w:rPr>
          <w:sz w:val="22"/>
        </w:rPr>
        <w:t>podmínkách</w:t>
      </w:r>
      <w:r>
        <w:rPr>
          <w:spacing w:val="40"/>
          <w:sz w:val="22"/>
        </w:rPr>
        <w:t> </w:t>
      </w:r>
      <w:r>
        <w:rPr>
          <w:sz w:val="22"/>
        </w:rPr>
        <w:t>využívání</w:t>
      </w:r>
      <w:r>
        <w:rPr>
          <w:spacing w:val="40"/>
          <w:sz w:val="22"/>
        </w:rPr>
        <w:t> </w:t>
      </w:r>
      <w:r>
        <w:rPr>
          <w:sz w:val="22"/>
        </w:rPr>
        <w:t>území</w:t>
      </w:r>
      <w:r>
        <w:rPr>
          <w:spacing w:val="40"/>
          <w:sz w:val="22"/>
        </w:rPr>
        <w:t> </w:t>
      </w:r>
      <w:r>
        <w:rPr>
          <w:sz w:val="22"/>
        </w:rPr>
        <w:t>a</w:t>
      </w:r>
      <w:r>
        <w:rPr>
          <w:spacing w:val="40"/>
          <w:sz w:val="22"/>
        </w:rPr>
        <w:t> </w:t>
      </w:r>
      <w:r>
        <w:rPr>
          <w:sz w:val="22"/>
        </w:rPr>
        <w:t>změn</w:t>
      </w:r>
      <w:r>
        <w:rPr>
          <w:spacing w:val="40"/>
          <w:sz w:val="22"/>
        </w:rPr>
        <w:t> </w:t>
      </w:r>
      <w:r>
        <w:rPr>
          <w:sz w:val="22"/>
        </w:rPr>
        <w:t>jeho</w:t>
      </w:r>
      <w:r>
        <w:rPr>
          <w:spacing w:val="40"/>
          <w:sz w:val="22"/>
        </w:rPr>
        <w:t> </w:t>
      </w:r>
      <w:r>
        <w:rPr>
          <w:sz w:val="22"/>
        </w:rPr>
        <w:t>využití,</w:t>
      </w:r>
      <w:r>
        <w:rPr>
          <w:spacing w:val="40"/>
          <w:sz w:val="22"/>
        </w:rPr>
        <w:t> </w:t>
      </w:r>
      <w:r>
        <w:rPr>
          <w:sz w:val="22"/>
        </w:rPr>
        <w:t>zejména</w:t>
      </w:r>
      <w:r>
        <w:rPr>
          <w:spacing w:val="40"/>
          <w:sz w:val="22"/>
        </w:rPr>
        <w:t> </w:t>
      </w:r>
      <w:r>
        <w:rPr>
          <w:sz w:val="22"/>
        </w:rPr>
        <w:t>na</w:t>
      </w:r>
      <w:r>
        <w:rPr>
          <w:spacing w:val="40"/>
          <w:sz w:val="22"/>
        </w:rPr>
        <w:t> </w:t>
      </w:r>
      <w:r>
        <w:rPr>
          <w:sz w:val="22"/>
        </w:rPr>
        <w:t>základě územně plánovacích podkladů a územně plánovací dokumentace,</w:t>
      </w:r>
    </w:p>
    <w:p>
      <w:pPr>
        <w:pStyle w:val="ListParagraph"/>
        <w:numPr>
          <w:ilvl w:val="1"/>
          <w:numId w:val="159"/>
        </w:numPr>
        <w:tabs>
          <w:tab w:pos="1417" w:val="left" w:leader="none"/>
        </w:tabs>
        <w:spacing w:line="240" w:lineRule="auto" w:before="72" w:after="0"/>
        <w:ind w:left="1417" w:right="0" w:hanging="282"/>
        <w:jc w:val="left"/>
        <w:rPr>
          <w:sz w:val="22"/>
        </w:rPr>
      </w:pPr>
      <w:r>
        <w:rPr>
          <w:sz w:val="22"/>
        </w:rPr>
        <w:t>o</w:t>
      </w:r>
      <w:r>
        <w:rPr>
          <w:spacing w:val="-2"/>
          <w:sz w:val="22"/>
        </w:rPr>
        <w:t> </w:t>
      </w:r>
      <w:r>
        <w:rPr>
          <w:sz w:val="22"/>
        </w:rPr>
        <w:t>nezbytnosti</w:t>
      </w:r>
      <w:r>
        <w:rPr>
          <w:spacing w:val="-3"/>
          <w:sz w:val="22"/>
        </w:rPr>
        <w:t> </w:t>
      </w:r>
      <w:r>
        <w:rPr>
          <w:sz w:val="22"/>
        </w:rPr>
        <w:t>povolení</w:t>
      </w:r>
      <w:r>
        <w:rPr>
          <w:spacing w:val="-4"/>
          <w:sz w:val="22"/>
        </w:rPr>
        <w:t> </w:t>
      </w:r>
      <w:r>
        <w:rPr>
          <w:sz w:val="22"/>
        </w:rPr>
        <w:t>záměru</w:t>
      </w:r>
      <w:r>
        <w:rPr>
          <w:spacing w:val="-4"/>
          <w:sz w:val="22"/>
        </w:rPr>
        <w:t> </w:t>
      </w:r>
      <w:r>
        <w:rPr>
          <w:sz w:val="22"/>
        </w:rPr>
        <w:t>a</w:t>
      </w:r>
      <w:r>
        <w:rPr>
          <w:spacing w:val="-2"/>
          <w:sz w:val="22"/>
        </w:rPr>
        <w:t> </w:t>
      </w:r>
      <w:r>
        <w:rPr>
          <w:sz w:val="22"/>
        </w:rPr>
        <w:t>jeho</w:t>
      </w:r>
      <w:r>
        <w:rPr>
          <w:spacing w:val="-4"/>
          <w:sz w:val="22"/>
        </w:rPr>
        <w:t> </w:t>
      </w:r>
      <w:r>
        <w:rPr>
          <w:spacing w:val="-2"/>
          <w:sz w:val="22"/>
        </w:rPr>
        <w:t>kolaudace,</w:t>
      </w:r>
    </w:p>
    <w:p>
      <w:pPr>
        <w:pStyle w:val="ListParagraph"/>
        <w:spacing w:after="0" w:line="240" w:lineRule="auto"/>
        <w:jc w:val="left"/>
        <w:rPr>
          <w:sz w:val="22"/>
        </w:rPr>
        <w:sectPr>
          <w:pgSz w:w="11910" w:h="16850"/>
          <w:pgMar w:header="708" w:footer="995" w:top="1340" w:bottom="1180" w:left="850" w:right="1559"/>
        </w:sectPr>
      </w:pPr>
    </w:p>
    <w:p>
      <w:pPr>
        <w:pStyle w:val="ListParagraph"/>
        <w:numPr>
          <w:ilvl w:val="1"/>
          <w:numId w:val="159"/>
        </w:numPr>
        <w:tabs>
          <w:tab w:pos="1415" w:val="left" w:leader="none"/>
          <w:tab w:pos="1418" w:val="left" w:leader="none"/>
        </w:tabs>
        <w:spacing w:line="117" w:lineRule="auto" w:before="360" w:after="0"/>
        <w:ind w:left="1418" w:right="142" w:hanging="284"/>
        <w:jc w:val="left"/>
        <w:rPr>
          <w:sz w:val="22"/>
        </w:rPr>
      </w:pPr>
      <w:r>
        <w:rPr>
          <w:sz w:val="22"/>
        </w:rPr>
        <w:t>o</w:t>
      </w:r>
      <w:r>
        <w:rPr>
          <w:spacing w:val="40"/>
          <w:sz w:val="22"/>
        </w:rPr>
        <w:t> </w:t>
      </w:r>
      <w:r>
        <w:rPr>
          <w:sz w:val="22"/>
        </w:rPr>
        <w:t>tom,</w:t>
      </w:r>
      <w:r>
        <w:rPr>
          <w:spacing w:val="39"/>
          <w:sz w:val="22"/>
        </w:rPr>
        <w:t> </w:t>
      </w:r>
      <w:r>
        <w:rPr>
          <w:sz w:val="22"/>
        </w:rPr>
        <w:t>podle</w:t>
      </w:r>
      <w:r>
        <w:rPr>
          <w:spacing w:val="38"/>
          <w:sz w:val="22"/>
        </w:rPr>
        <w:t> </w:t>
      </w:r>
      <w:r>
        <w:rPr>
          <w:sz w:val="22"/>
        </w:rPr>
        <w:t>jakých</w:t>
      </w:r>
      <w:r>
        <w:rPr>
          <w:spacing w:val="38"/>
          <w:sz w:val="22"/>
        </w:rPr>
        <w:t> </w:t>
      </w:r>
      <w:r>
        <w:rPr>
          <w:sz w:val="22"/>
        </w:rPr>
        <w:t>hledisek</w:t>
      </w:r>
      <w:r>
        <w:rPr>
          <w:spacing w:val="39"/>
          <w:sz w:val="22"/>
        </w:rPr>
        <w:t> </w:t>
      </w:r>
      <w:r>
        <w:rPr>
          <w:sz w:val="22"/>
        </w:rPr>
        <w:t>bude</w:t>
      </w:r>
      <w:r>
        <w:rPr>
          <w:spacing w:val="36"/>
          <w:sz w:val="22"/>
        </w:rPr>
        <w:t> </w:t>
      </w:r>
      <w:r>
        <w:rPr>
          <w:sz w:val="22"/>
        </w:rPr>
        <w:t>posuzovat</w:t>
      </w:r>
      <w:r>
        <w:rPr>
          <w:spacing w:val="38"/>
          <w:sz w:val="22"/>
        </w:rPr>
        <w:t> </w:t>
      </w:r>
      <w:r>
        <w:rPr>
          <w:sz w:val="22"/>
        </w:rPr>
        <w:t>žádost</w:t>
      </w:r>
      <w:r>
        <w:rPr>
          <w:spacing w:val="39"/>
          <w:sz w:val="22"/>
        </w:rPr>
        <w:t> </w:t>
      </w:r>
      <w:r>
        <w:rPr>
          <w:sz w:val="22"/>
        </w:rPr>
        <w:t>o</w:t>
      </w:r>
      <w:r>
        <w:rPr>
          <w:spacing w:val="38"/>
          <w:sz w:val="22"/>
        </w:rPr>
        <w:t> </w:t>
      </w:r>
      <w:r>
        <w:rPr>
          <w:sz w:val="22"/>
        </w:rPr>
        <w:t>vydání</w:t>
      </w:r>
      <w:r>
        <w:rPr>
          <w:spacing w:val="38"/>
          <w:sz w:val="22"/>
        </w:rPr>
        <w:t> </w:t>
      </w:r>
      <w:r>
        <w:rPr>
          <w:sz w:val="22"/>
        </w:rPr>
        <w:t>rozhodnutí</w:t>
      </w:r>
      <w:r>
        <w:rPr>
          <w:spacing w:val="38"/>
          <w:sz w:val="22"/>
        </w:rPr>
        <w:t> </w:t>
      </w:r>
      <w:r>
        <w:rPr>
          <w:sz w:val="22"/>
        </w:rPr>
        <w:t>o povolení záměru a za jakých předpokladů lze žádosti vyhovět,</w:t>
      </w:r>
    </w:p>
    <w:p>
      <w:pPr>
        <w:pStyle w:val="ListParagraph"/>
        <w:numPr>
          <w:ilvl w:val="1"/>
          <w:numId w:val="159"/>
        </w:numPr>
        <w:tabs>
          <w:tab w:pos="1417" w:val="left" w:leader="none"/>
        </w:tabs>
        <w:spacing w:line="240" w:lineRule="auto" w:before="73" w:after="0"/>
        <w:ind w:left="1417" w:right="0" w:hanging="282"/>
        <w:jc w:val="left"/>
        <w:rPr>
          <w:sz w:val="22"/>
        </w:rPr>
      </w:pPr>
      <w:r>
        <w:rPr>
          <w:sz w:val="22"/>
        </w:rPr>
        <w:t>o</w:t>
      </w:r>
      <w:r>
        <w:rPr>
          <w:spacing w:val="-4"/>
          <w:sz w:val="22"/>
        </w:rPr>
        <w:t> </w:t>
      </w:r>
      <w:r>
        <w:rPr>
          <w:sz w:val="22"/>
        </w:rPr>
        <w:t>dotčených</w:t>
      </w:r>
      <w:r>
        <w:rPr>
          <w:spacing w:val="-5"/>
          <w:sz w:val="22"/>
        </w:rPr>
        <w:t> </w:t>
      </w:r>
      <w:r>
        <w:rPr>
          <w:sz w:val="22"/>
        </w:rPr>
        <w:t>orgánech</w:t>
      </w:r>
      <w:r>
        <w:rPr>
          <w:spacing w:val="-4"/>
          <w:sz w:val="22"/>
        </w:rPr>
        <w:t> </w:t>
      </w:r>
      <w:r>
        <w:rPr>
          <w:sz w:val="22"/>
        </w:rPr>
        <w:t>ve</w:t>
      </w:r>
      <w:r>
        <w:rPr>
          <w:spacing w:val="-2"/>
          <w:sz w:val="22"/>
        </w:rPr>
        <w:t> </w:t>
      </w:r>
      <w:r>
        <w:rPr>
          <w:sz w:val="22"/>
        </w:rPr>
        <w:t>vztahu</w:t>
      </w:r>
      <w:r>
        <w:rPr>
          <w:spacing w:val="-5"/>
          <w:sz w:val="22"/>
        </w:rPr>
        <w:t> </w:t>
      </w:r>
      <w:r>
        <w:rPr>
          <w:sz w:val="22"/>
        </w:rPr>
        <w:t>k </w:t>
      </w:r>
      <w:r>
        <w:rPr>
          <w:spacing w:val="-2"/>
          <w:sz w:val="22"/>
        </w:rPr>
        <w:t>záměru.</w:t>
      </w:r>
    </w:p>
    <w:p>
      <w:pPr>
        <w:pStyle w:val="ListParagraph"/>
        <w:numPr>
          <w:ilvl w:val="0"/>
          <w:numId w:val="159"/>
        </w:numPr>
        <w:tabs>
          <w:tab w:pos="1416" w:val="left" w:leader="none"/>
          <w:tab w:pos="1418" w:val="left" w:leader="none"/>
        </w:tabs>
        <w:spacing w:line="117" w:lineRule="auto" w:before="249" w:after="0"/>
        <w:ind w:left="1418" w:right="138" w:hanging="567"/>
        <w:jc w:val="both"/>
        <w:rPr>
          <w:sz w:val="22"/>
        </w:rPr>
      </w:pPr>
      <w:r>
        <w:rPr>
          <w:sz w:val="22"/>
        </w:rPr>
        <w:t>Dotčený orgán poskytne tomu, kdo požádá, v rámci své působnosti do 30 dnů od požádání předběžnou informaci</w:t>
      </w:r>
    </w:p>
    <w:p>
      <w:pPr>
        <w:pStyle w:val="ListParagraph"/>
        <w:numPr>
          <w:ilvl w:val="1"/>
          <w:numId w:val="159"/>
        </w:numPr>
        <w:tabs>
          <w:tab w:pos="1417" w:val="left" w:leader="none"/>
        </w:tabs>
        <w:spacing w:line="240" w:lineRule="auto" w:before="71" w:after="0"/>
        <w:ind w:left="1417" w:right="0" w:hanging="282"/>
        <w:jc w:val="left"/>
        <w:rPr>
          <w:sz w:val="22"/>
        </w:rPr>
      </w:pPr>
      <w:r>
        <w:rPr>
          <w:sz w:val="22"/>
        </w:rPr>
        <w:t>o</w:t>
      </w:r>
      <w:r>
        <w:rPr>
          <w:spacing w:val="-7"/>
          <w:sz w:val="22"/>
        </w:rPr>
        <w:t> </w:t>
      </w:r>
      <w:r>
        <w:rPr>
          <w:sz w:val="22"/>
        </w:rPr>
        <w:t>nezbytnosti</w:t>
      </w:r>
      <w:r>
        <w:rPr>
          <w:spacing w:val="-5"/>
          <w:sz w:val="22"/>
        </w:rPr>
        <w:t> </w:t>
      </w:r>
      <w:r>
        <w:rPr>
          <w:sz w:val="22"/>
        </w:rPr>
        <w:t>vyjádření</w:t>
      </w:r>
      <w:r>
        <w:rPr>
          <w:spacing w:val="-7"/>
          <w:sz w:val="22"/>
        </w:rPr>
        <w:t> </w:t>
      </w:r>
      <w:r>
        <w:rPr>
          <w:sz w:val="22"/>
        </w:rPr>
        <w:t>nebo</w:t>
      </w:r>
      <w:r>
        <w:rPr>
          <w:spacing w:val="-4"/>
          <w:sz w:val="22"/>
        </w:rPr>
        <w:t> </w:t>
      </w:r>
      <w:r>
        <w:rPr>
          <w:sz w:val="22"/>
        </w:rPr>
        <w:t>závazného</w:t>
      </w:r>
      <w:r>
        <w:rPr>
          <w:spacing w:val="-7"/>
          <w:sz w:val="22"/>
        </w:rPr>
        <w:t> </w:t>
      </w:r>
      <w:r>
        <w:rPr>
          <w:sz w:val="22"/>
        </w:rPr>
        <w:t>stanoviska</w:t>
      </w:r>
      <w:r>
        <w:rPr>
          <w:spacing w:val="-7"/>
          <w:sz w:val="22"/>
        </w:rPr>
        <w:t> </w:t>
      </w:r>
      <w:r>
        <w:rPr>
          <w:sz w:val="22"/>
        </w:rPr>
        <w:t>dotčeného</w:t>
      </w:r>
      <w:r>
        <w:rPr>
          <w:spacing w:val="-6"/>
          <w:sz w:val="22"/>
        </w:rPr>
        <w:t> </w:t>
      </w:r>
      <w:r>
        <w:rPr>
          <w:spacing w:val="-2"/>
          <w:sz w:val="22"/>
        </w:rPr>
        <w:t>orgánu,</w:t>
      </w:r>
    </w:p>
    <w:p>
      <w:pPr>
        <w:pStyle w:val="ListParagraph"/>
        <w:numPr>
          <w:ilvl w:val="1"/>
          <w:numId w:val="159"/>
        </w:numPr>
        <w:tabs>
          <w:tab w:pos="1416" w:val="left" w:leader="none"/>
          <w:tab w:pos="1418" w:val="left" w:leader="none"/>
        </w:tabs>
        <w:spacing w:line="117" w:lineRule="auto" w:before="251" w:after="0"/>
        <w:ind w:left="1418" w:right="139" w:hanging="284"/>
        <w:jc w:val="left"/>
        <w:rPr>
          <w:sz w:val="22"/>
        </w:rPr>
      </w:pPr>
      <w:r>
        <w:rPr>
          <w:sz w:val="22"/>
        </w:rPr>
        <w:t>o tom, podle jakých hledisek bude posuzovat žádost o vydání vyjádření nebo závazného stanoviska a za jakých předpokladů lze žádosti vyhovět.</w:t>
      </w:r>
    </w:p>
    <w:p>
      <w:pPr>
        <w:pStyle w:val="ListParagraph"/>
        <w:numPr>
          <w:ilvl w:val="0"/>
          <w:numId w:val="159"/>
        </w:numPr>
        <w:tabs>
          <w:tab w:pos="1416" w:val="left" w:leader="none"/>
          <w:tab w:pos="1418" w:val="left" w:leader="none"/>
        </w:tabs>
        <w:spacing w:line="117" w:lineRule="auto" w:before="298" w:after="0"/>
        <w:ind w:left="1418" w:right="135" w:hanging="567"/>
        <w:jc w:val="both"/>
        <w:rPr>
          <w:sz w:val="22"/>
        </w:rPr>
      </w:pPr>
      <w:r>
        <w:rPr>
          <w:sz w:val="22"/>
        </w:rPr>
        <w:t>Ten, kdo o předběžnou informaci žádá, kromě obecných náležitostí podle správního řádu uvede konkrétní požadavky na předběžnou informaci a konkrétní údaje o záměru, zejména jeho umístění, účel a technické provedení </w:t>
      </w:r>
      <w:r>
        <w:rPr>
          <w:spacing w:val="-2"/>
          <w:sz w:val="22"/>
        </w:rPr>
        <w:t>záměru.</w:t>
      </w:r>
    </w:p>
    <w:p>
      <w:pPr>
        <w:pStyle w:val="Heading5"/>
        <w:spacing w:line="476" w:lineRule="exact"/>
      </w:pPr>
      <w:r>
        <w:rPr/>
        <w:t>D</w:t>
      </w:r>
      <w:r>
        <w:rPr>
          <w:spacing w:val="-27"/>
        </w:rPr>
        <w:t> </w:t>
      </w:r>
      <w:r>
        <w:rPr/>
        <w:t>í</w:t>
      </w:r>
      <w:r>
        <w:rPr>
          <w:spacing w:val="-27"/>
        </w:rPr>
        <w:t> </w:t>
      </w:r>
      <w:r>
        <w:rPr/>
        <w:t>l</w:t>
      </w:r>
      <w:r>
        <w:rPr>
          <w:spacing w:val="47"/>
          <w:w w:val="150"/>
        </w:rPr>
        <w:t> </w:t>
      </w:r>
      <w:r>
        <w:rPr>
          <w:spacing w:val="-10"/>
        </w:rPr>
        <w:t>2</w:t>
      </w:r>
    </w:p>
    <w:p>
      <w:pPr>
        <w:spacing w:line="117" w:lineRule="auto" w:before="93"/>
        <w:ind w:left="1649" w:right="990" w:firstLine="0"/>
        <w:jc w:val="center"/>
        <w:rPr>
          <w:sz w:val="24"/>
        </w:rPr>
      </w:pPr>
      <w:r>
        <w:rPr>
          <w:sz w:val="24"/>
        </w:rPr>
        <w:t>V</w:t>
      </w:r>
      <w:r>
        <w:rPr>
          <w:spacing w:val="-25"/>
          <w:sz w:val="24"/>
        </w:rPr>
        <w:t> </w:t>
      </w:r>
      <w:r>
        <w:rPr>
          <w:sz w:val="24"/>
        </w:rPr>
        <w:t>y</w:t>
      </w:r>
      <w:r>
        <w:rPr>
          <w:spacing w:val="-24"/>
          <w:sz w:val="24"/>
        </w:rPr>
        <w:t> </w:t>
      </w:r>
      <w:r>
        <w:rPr>
          <w:sz w:val="24"/>
        </w:rPr>
        <w:t>j</w:t>
      </w:r>
      <w:r>
        <w:rPr>
          <w:spacing w:val="-23"/>
          <w:sz w:val="24"/>
        </w:rPr>
        <w:t> </w:t>
      </w:r>
      <w:r>
        <w:rPr>
          <w:sz w:val="24"/>
        </w:rPr>
        <w:t>á</w:t>
      </w:r>
      <w:r>
        <w:rPr>
          <w:spacing w:val="-23"/>
          <w:sz w:val="24"/>
        </w:rPr>
        <w:t> </w:t>
      </w:r>
      <w:r>
        <w:rPr>
          <w:sz w:val="24"/>
        </w:rPr>
        <w:t>d</w:t>
      </w:r>
      <w:r>
        <w:rPr>
          <w:spacing w:val="-23"/>
          <w:sz w:val="24"/>
        </w:rPr>
        <w:t> </w:t>
      </w:r>
      <w:r>
        <w:rPr>
          <w:sz w:val="24"/>
        </w:rPr>
        <w:t>ř</w:t>
      </w:r>
      <w:r>
        <w:rPr>
          <w:spacing w:val="-25"/>
          <w:sz w:val="24"/>
        </w:rPr>
        <w:t> </w:t>
      </w:r>
      <w:r>
        <w:rPr>
          <w:sz w:val="24"/>
        </w:rPr>
        <w:t>e</w:t>
      </w:r>
      <w:r>
        <w:rPr>
          <w:spacing w:val="-22"/>
          <w:sz w:val="24"/>
        </w:rPr>
        <w:t> </w:t>
      </w:r>
      <w:r>
        <w:rPr>
          <w:sz w:val="24"/>
        </w:rPr>
        <w:t>n</w:t>
      </w:r>
      <w:r>
        <w:rPr>
          <w:spacing w:val="-24"/>
          <w:sz w:val="24"/>
        </w:rPr>
        <w:t> </w:t>
      </w:r>
      <w:r>
        <w:rPr>
          <w:sz w:val="24"/>
        </w:rPr>
        <w:t>í</w:t>
      </w:r>
      <w:r>
        <w:rPr>
          <w:spacing w:val="-23"/>
          <w:sz w:val="24"/>
        </w:rPr>
        <w:t> </w:t>
      </w:r>
      <w:r>
        <w:rPr>
          <w:sz w:val="24"/>
        </w:rPr>
        <w:t>,</w:t>
      </w:r>
      <w:r>
        <w:rPr>
          <w:spacing w:val="76"/>
          <w:sz w:val="24"/>
        </w:rPr>
        <w:t> </w:t>
      </w:r>
      <w:r>
        <w:rPr>
          <w:sz w:val="24"/>
        </w:rPr>
        <w:t>k</w:t>
      </w:r>
      <w:r>
        <w:rPr>
          <w:spacing w:val="-22"/>
          <w:sz w:val="24"/>
        </w:rPr>
        <w:t> </w:t>
      </w:r>
      <w:r>
        <w:rPr>
          <w:sz w:val="24"/>
        </w:rPr>
        <w:t>o</w:t>
      </w:r>
      <w:r>
        <w:rPr>
          <w:spacing w:val="-24"/>
          <w:sz w:val="24"/>
        </w:rPr>
        <w:t> </w:t>
      </w:r>
      <w:r>
        <w:rPr>
          <w:sz w:val="24"/>
        </w:rPr>
        <w:t>o</w:t>
      </w:r>
      <w:r>
        <w:rPr>
          <w:spacing w:val="-22"/>
          <w:sz w:val="24"/>
        </w:rPr>
        <w:t> </w:t>
      </w:r>
      <w:r>
        <w:rPr>
          <w:sz w:val="24"/>
        </w:rPr>
        <w:t>r</w:t>
      </w:r>
      <w:r>
        <w:rPr>
          <w:spacing w:val="-23"/>
          <w:sz w:val="24"/>
        </w:rPr>
        <w:t> </w:t>
      </w:r>
      <w:r>
        <w:rPr>
          <w:sz w:val="24"/>
        </w:rPr>
        <w:t>d</w:t>
      </w:r>
      <w:r>
        <w:rPr>
          <w:spacing w:val="-25"/>
          <w:sz w:val="24"/>
        </w:rPr>
        <w:t> </w:t>
      </w:r>
      <w:r>
        <w:rPr>
          <w:sz w:val="24"/>
        </w:rPr>
        <w:t>i</w:t>
      </w:r>
      <w:r>
        <w:rPr>
          <w:spacing w:val="-23"/>
          <w:sz w:val="24"/>
        </w:rPr>
        <w:t> </w:t>
      </w:r>
      <w:r>
        <w:rPr>
          <w:sz w:val="24"/>
        </w:rPr>
        <w:t>n</w:t>
      </w:r>
      <w:r>
        <w:rPr>
          <w:spacing w:val="-24"/>
          <w:sz w:val="24"/>
        </w:rPr>
        <w:t> </w:t>
      </w:r>
      <w:r>
        <w:rPr>
          <w:sz w:val="24"/>
        </w:rPr>
        <w:t>o</w:t>
      </w:r>
      <w:r>
        <w:rPr>
          <w:spacing w:val="-24"/>
          <w:sz w:val="24"/>
        </w:rPr>
        <w:t> </w:t>
      </w:r>
      <w:r>
        <w:rPr>
          <w:sz w:val="24"/>
        </w:rPr>
        <w:t>v</w:t>
      </w:r>
      <w:r>
        <w:rPr>
          <w:spacing w:val="-24"/>
          <w:sz w:val="24"/>
        </w:rPr>
        <w:t> </w:t>
      </w:r>
      <w:r>
        <w:rPr>
          <w:sz w:val="24"/>
        </w:rPr>
        <w:t>a</w:t>
      </w:r>
      <w:r>
        <w:rPr>
          <w:spacing w:val="-21"/>
          <w:sz w:val="24"/>
        </w:rPr>
        <w:t> </w:t>
      </w:r>
      <w:r>
        <w:rPr>
          <w:sz w:val="24"/>
        </w:rPr>
        <w:t>n</w:t>
      </w:r>
      <w:r>
        <w:rPr>
          <w:spacing w:val="-24"/>
          <w:sz w:val="24"/>
        </w:rPr>
        <w:t> </w:t>
      </w:r>
      <w:r>
        <w:rPr>
          <w:sz w:val="24"/>
        </w:rPr>
        <w:t>é</w:t>
      </w:r>
      <w:r>
        <w:rPr>
          <w:spacing w:val="80"/>
          <w:sz w:val="24"/>
        </w:rPr>
        <w:t> </w:t>
      </w:r>
      <w:r>
        <w:rPr>
          <w:sz w:val="24"/>
        </w:rPr>
        <w:t>v</w:t>
      </w:r>
      <w:r>
        <w:rPr>
          <w:spacing w:val="-24"/>
          <w:sz w:val="24"/>
        </w:rPr>
        <w:t> </w:t>
      </w:r>
      <w:r>
        <w:rPr>
          <w:sz w:val="24"/>
        </w:rPr>
        <w:t>y</w:t>
      </w:r>
      <w:r>
        <w:rPr>
          <w:spacing w:val="-24"/>
          <w:sz w:val="24"/>
        </w:rPr>
        <w:t> </w:t>
      </w:r>
      <w:r>
        <w:rPr>
          <w:sz w:val="24"/>
        </w:rPr>
        <w:t>j</w:t>
      </w:r>
      <w:r>
        <w:rPr>
          <w:spacing w:val="-23"/>
          <w:sz w:val="24"/>
        </w:rPr>
        <w:t> </w:t>
      </w:r>
      <w:r>
        <w:rPr>
          <w:sz w:val="24"/>
        </w:rPr>
        <w:t>á</w:t>
      </w:r>
      <w:r>
        <w:rPr>
          <w:spacing w:val="-21"/>
          <w:sz w:val="24"/>
        </w:rPr>
        <w:t> </w:t>
      </w:r>
      <w:r>
        <w:rPr>
          <w:sz w:val="24"/>
        </w:rPr>
        <w:t>d</w:t>
      </w:r>
      <w:r>
        <w:rPr>
          <w:spacing w:val="-23"/>
          <w:sz w:val="24"/>
        </w:rPr>
        <w:t> </w:t>
      </w:r>
      <w:r>
        <w:rPr>
          <w:sz w:val="24"/>
        </w:rPr>
        <w:t>ř</w:t>
      </w:r>
      <w:r>
        <w:rPr>
          <w:spacing w:val="-23"/>
          <w:sz w:val="24"/>
        </w:rPr>
        <w:t> </w:t>
      </w:r>
      <w:r>
        <w:rPr>
          <w:sz w:val="24"/>
        </w:rPr>
        <w:t>e</w:t>
      </w:r>
      <w:r>
        <w:rPr>
          <w:spacing w:val="-24"/>
          <w:sz w:val="24"/>
        </w:rPr>
        <w:t> </w:t>
      </w:r>
      <w:r>
        <w:rPr>
          <w:sz w:val="24"/>
        </w:rPr>
        <w:t>n</w:t>
      </w:r>
      <w:r>
        <w:rPr>
          <w:spacing w:val="-24"/>
          <w:sz w:val="24"/>
        </w:rPr>
        <w:t> </w:t>
      </w:r>
      <w:r>
        <w:rPr>
          <w:sz w:val="24"/>
        </w:rPr>
        <w:t>í</w:t>
      </w:r>
      <w:r>
        <w:rPr>
          <w:spacing w:val="80"/>
          <w:sz w:val="24"/>
        </w:rPr>
        <w:t> </w:t>
      </w:r>
      <w:r>
        <w:rPr>
          <w:sz w:val="24"/>
        </w:rPr>
        <w:t>a</w:t>
      </w:r>
      <w:r>
        <w:rPr>
          <w:spacing w:val="80"/>
          <w:sz w:val="24"/>
        </w:rPr>
        <w:t> </w:t>
      </w:r>
      <w:r>
        <w:rPr>
          <w:sz w:val="24"/>
        </w:rPr>
        <w:t>z</w:t>
      </w:r>
      <w:r>
        <w:rPr>
          <w:spacing w:val="-24"/>
          <w:sz w:val="24"/>
        </w:rPr>
        <w:t> </w:t>
      </w:r>
      <w:r>
        <w:rPr>
          <w:sz w:val="24"/>
        </w:rPr>
        <w:t>á</w:t>
      </w:r>
      <w:r>
        <w:rPr>
          <w:spacing w:val="-23"/>
          <w:sz w:val="24"/>
        </w:rPr>
        <w:t> </w:t>
      </w:r>
      <w:r>
        <w:rPr>
          <w:sz w:val="24"/>
        </w:rPr>
        <w:t>v</w:t>
      </w:r>
      <w:r>
        <w:rPr>
          <w:spacing w:val="-24"/>
          <w:sz w:val="24"/>
        </w:rPr>
        <w:t> </w:t>
      </w:r>
      <w:r>
        <w:rPr>
          <w:sz w:val="24"/>
        </w:rPr>
        <w:t>a</w:t>
      </w:r>
      <w:r>
        <w:rPr>
          <w:spacing w:val="-21"/>
          <w:sz w:val="24"/>
        </w:rPr>
        <w:t> </w:t>
      </w:r>
      <w:r>
        <w:rPr>
          <w:sz w:val="24"/>
        </w:rPr>
        <w:t>z</w:t>
      </w:r>
      <w:r>
        <w:rPr>
          <w:spacing w:val="-24"/>
          <w:sz w:val="24"/>
        </w:rPr>
        <w:t> </w:t>
      </w:r>
      <w:r>
        <w:rPr>
          <w:sz w:val="24"/>
        </w:rPr>
        <w:t>n</w:t>
      </w:r>
      <w:r>
        <w:rPr>
          <w:spacing w:val="-24"/>
          <w:sz w:val="24"/>
        </w:rPr>
        <w:t> </w:t>
      </w:r>
      <w:r>
        <w:rPr>
          <w:sz w:val="24"/>
        </w:rPr>
        <w:t>é s</w:t>
      </w:r>
      <w:r>
        <w:rPr>
          <w:spacing w:val="-20"/>
          <w:sz w:val="24"/>
        </w:rPr>
        <w:t> </w:t>
      </w:r>
      <w:r>
        <w:rPr>
          <w:sz w:val="24"/>
        </w:rPr>
        <w:t>t</w:t>
      </w:r>
      <w:r>
        <w:rPr>
          <w:spacing w:val="-19"/>
          <w:sz w:val="24"/>
        </w:rPr>
        <w:t> </w:t>
      </w:r>
      <w:r>
        <w:rPr>
          <w:sz w:val="24"/>
        </w:rPr>
        <w:t>a</w:t>
      </w:r>
      <w:r>
        <w:rPr>
          <w:spacing w:val="-18"/>
          <w:sz w:val="24"/>
        </w:rPr>
        <w:t> </w:t>
      </w:r>
      <w:r>
        <w:rPr>
          <w:sz w:val="24"/>
        </w:rPr>
        <w:t>n</w:t>
      </w:r>
      <w:r>
        <w:rPr>
          <w:spacing w:val="-17"/>
          <w:sz w:val="24"/>
        </w:rPr>
        <w:t> </w:t>
      </w:r>
      <w:r>
        <w:rPr>
          <w:sz w:val="24"/>
        </w:rPr>
        <w:t>o</w:t>
      </w:r>
      <w:r>
        <w:rPr>
          <w:spacing w:val="-19"/>
          <w:sz w:val="24"/>
        </w:rPr>
        <w:t> </w:t>
      </w:r>
      <w:r>
        <w:rPr>
          <w:sz w:val="24"/>
        </w:rPr>
        <w:t>v</w:t>
      </w:r>
      <w:r>
        <w:rPr>
          <w:spacing w:val="-19"/>
          <w:sz w:val="24"/>
        </w:rPr>
        <w:t> </w:t>
      </w:r>
      <w:r>
        <w:rPr>
          <w:sz w:val="24"/>
        </w:rPr>
        <w:t>i</w:t>
      </w:r>
      <w:r>
        <w:rPr>
          <w:spacing w:val="-18"/>
          <w:sz w:val="24"/>
        </w:rPr>
        <w:t> </w:t>
      </w:r>
      <w:r>
        <w:rPr>
          <w:sz w:val="24"/>
        </w:rPr>
        <w:t>s</w:t>
      </w:r>
      <w:r>
        <w:rPr>
          <w:spacing w:val="-18"/>
          <w:sz w:val="24"/>
        </w:rPr>
        <w:t> </w:t>
      </w:r>
      <w:r>
        <w:rPr>
          <w:sz w:val="24"/>
        </w:rPr>
        <w:t>k</w:t>
      </w:r>
      <w:r>
        <w:rPr>
          <w:spacing w:val="-20"/>
          <w:sz w:val="24"/>
        </w:rPr>
        <w:t> </w:t>
      </w:r>
      <w:r>
        <w:rPr>
          <w:sz w:val="24"/>
        </w:rPr>
        <w:t>o</w:t>
      </w:r>
      <w:r>
        <w:rPr>
          <w:spacing w:val="80"/>
          <w:sz w:val="24"/>
        </w:rPr>
        <w:t> </w:t>
      </w:r>
      <w:r>
        <w:rPr>
          <w:sz w:val="24"/>
        </w:rPr>
        <w:t>d</w:t>
      </w:r>
      <w:r>
        <w:rPr>
          <w:spacing w:val="-20"/>
          <w:sz w:val="24"/>
        </w:rPr>
        <w:t> </w:t>
      </w:r>
      <w:r>
        <w:rPr>
          <w:sz w:val="24"/>
        </w:rPr>
        <w:t>o</w:t>
      </w:r>
      <w:r>
        <w:rPr>
          <w:spacing w:val="-17"/>
          <w:sz w:val="24"/>
        </w:rPr>
        <w:t> </w:t>
      </w:r>
      <w:r>
        <w:rPr>
          <w:sz w:val="24"/>
        </w:rPr>
        <w:t>t</w:t>
      </w:r>
      <w:r>
        <w:rPr>
          <w:spacing w:val="-19"/>
          <w:sz w:val="24"/>
        </w:rPr>
        <w:t> </w:t>
      </w:r>
      <w:r>
        <w:rPr>
          <w:sz w:val="24"/>
        </w:rPr>
        <w:t>č</w:t>
      </w:r>
      <w:r>
        <w:rPr>
          <w:spacing w:val="-18"/>
          <w:sz w:val="24"/>
        </w:rPr>
        <w:t> </w:t>
      </w:r>
      <w:r>
        <w:rPr>
          <w:sz w:val="24"/>
        </w:rPr>
        <w:t>e</w:t>
      </w:r>
      <w:r>
        <w:rPr>
          <w:spacing w:val="-19"/>
          <w:sz w:val="24"/>
        </w:rPr>
        <w:t> </w:t>
      </w:r>
      <w:r>
        <w:rPr>
          <w:sz w:val="24"/>
        </w:rPr>
        <w:t>n</w:t>
      </w:r>
      <w:r>
        <w:rPr>
          <w:spacing w:val="-19"/>
          <w:sz w:val="24"/>
        </w:rPr>
        <w:t> </w:t>
      </w:r>
      <w:r>
        <w:rPr>
          <w:sz w:val="24"/>
        </w:rPr>
        <w:t>é</w:t>
      </w:r>
      <w:r>
        <w:rPr>
          <w:spacing w:val="-17"/>
          <w:sz w:val="24"/>
        </w:rPr>
        <w:t> </w:t>
      </w:r>
      <w:r>
        <w:rPr>
          <w:sz w:val="24"/>
        </w:rPr>
        <w:t>h</w:t>
      </w:r>
      <w:r>
        <w:rPr>
          <w:spacing w:val="-19"/>
          <w:sz w:val="24"/>
        </w:rPr>
        <w:t> </w:t>
      </w:r>
      <w:r>
        <w:rPr>
          <w:sz w:val="24"/>
        </w:rPr>
        <w:t>o</w:t>
      </w:r>
      <w:r>
        <w:rPr>
          <w:spacing w:val="80"/>
          <w:sz w:val="24"/>
        </w:rPr>
        <w:t> </w:t>
      </w:r>
      <w:r>
        <w:rPr>
          <w:sz w:val="24"/>
        </w:rPr>
        <w:t>o</w:t>
      </w:r>
      <w:r>
        <w:rPr>
          <w:spacing w:val="-17"/>
          <w:sz w:val="24"/>
        </w:rPr>
        <w:t> </w:t>
      </w:r>
      <w:r>
        <w:rPr>
          <w:sz w:val="24"/>
        </w:rPr>
        <w:t>r</w:t>
      </w:r>
      <w:r>
        <w:rPr>
          <w:spacing w:val="-20"/>
          <w:sz w:val="24"/>
        </w:rPr>
        <w:t> </w:t>
      </w:r>
      <w:r>
        <w:rPr>
          <w:sz w:val="24"/>
        </w:rPr>
        <w:t>g</w:t>
      </w:r>
      <w:r>
        <w:rPr>
          <w:spacing w:val="-19"/>
          <w:sz w:val="24"/>
        </w:rPr>
        <w:t> </w:t>
      </w:r>
      <w:r>
        <w:rPr>
          <w:sz w:val="24"/>
        </w:rPr>
        <w:t>á</w:t>
      </w:r>
      <w:r>
        <w:rPr>
          <w:spacing w:val="-18"/>
          <w:sz w:val="24"/>
        </w:rPr>
        <w:t> </w:t>
      </w:r>
      <w:r>
        <w:rPr>
          <w:sz w:val="24"/>
        </w:rPr>
        <w:t>n</w:t>
      </w:r>
      <w:r>
        <w:rPr>
          <w:spacing w:val="-17"/>
          <w:sz w:val="24"/>
        </w:rPr>
        <w:t> </w:t>
      </w:r>
      <w:r>
        <w:rPr>
          <w:sz w:val="24"/>
        </w:rPr>
        <w:t>u</w:t>
      </w:r>
    </w:p>
    <w:p>
      <w:pPr>
        <w:pStyle w:val="Heading4"/>
        <w:spacing w:before="190"/>
      </w:pPr>
      <w:r>
        <w:rPr/>
        <w:t>§</w:t>
      </w:r>
      <w:r>
        <w:rPr>
          <w:spacing w:val="1"/>
        </w:rPr>
        <w:t> </w:t>
      </w:r>
      <w:r>
        <w:rPr>
          <w:spacing w:val="-5"/>
        </w:rPr>
        <w:t>175</w:t>
      </w:r>
    </w:p>
    <w:p>
      <w:pPr>
        <w:pStyle w:val="BodyText"/>
        <w:spacing w:line="437" w:lineRule="exact"/>
        <w:ind w:left="4495" w:firstLine="0"/>
      </w:pPr>
      <w:r>
        <w:rPr>
          <w:spacing w:val="18"/>
        </w:rPr>
        <w:t>Vyjádření</w:t>
      </w:r>
    </w:p>
    <w:p>
      <w:pPr>
        <w:pStyle w:val="ListParagraph"/>
        <w:numPr>
          <w:ilvl w:val="0"/>
          <w:numId w:val="160"/>
        </w:numPr>
        <w:tabs>
          <w:tab w:pos="1416" w:val="left" w:leader="none"/>
          <w:tab w:pos="1418" w:val="left" w:leader="none"/>
        </w:tabs>
        <w:spacing w:line="117" w:lineRule="auto" w:before="208" w:after="0"/>
        <w:ind w:left="1418" w:right="134" w:hanging="567"/>
        <w:jc w:val="both"/>
        <w:rPr>
          <w:sz w:val="22"/>
        </w:rPr>
      </w:pPr>
      <w:r>
        <w:rPr>
          <w:sz w:val="22"/>
        </w:rPr>
        <w:t>Vyjádření dotčeného orgánu obsahuje závěr a odůvodnění. V závěru dotčený orgán uvede, zda je záměr z hlediska jím chráněných veřejných zájmů přípustný. V odůvodnění dotčený orgán stručně uvede důvody, o které opírá svůj závěr, podklady pro jeho vydání a úvahy, kterými se řídil při jejich hodnocení a při výkladu právních předpisů, na kterých je závěr založen.</w:t>
      </w:r>
    </w:p>
    <w:p>
      <w:pPr>
        <w:pStyle w:val="ListParagraph"/>
        <w:numPr>
          <w:ilvl w:val="0"/>
          <w:numId w:val="160"/>
        </w:numPr>
        <w:tabs>
          <w:tab w:pos="1416" w:val="left" w:leader="none"/>
          <w:tab w:pos="1418" w:val="left" w:leader="none"/>
        </w:tabs>
        <w:spacing w:line="117" w:lineRule="auto" w:before="296" w:after="0"/>
        <w:ind w:left="1418" w:right="139" w:hanging="567"/>
        <w:jc w:val="both"/>
        <w:rPr>
          <w:sz w:val="22"/>
        </w:rPr>
      </w:pPr>
      <w:r>
        <w:rPr>
          <w:sz w:val="22"/>
        </w:rPr>
        <w:t>Je-li</w:t>
      </w:r>
      <w:r>
        <w:rPr>
          <w:spacing w:val="-12"/>
          <w:sz w:val="22"/>
        </w:rPr>
        <w:t> </w:t>
      </w:r>
      <w:r>
        <w:rPr>
          <w:sz w:val="22"/>
        </w:rPr>
        <w:t>to</w:t>
      </w:r>
      <w:r>
        <w:rPr>
          <w:spacing w:val="-12"/>
          <w:sz w:val="22"/>
        </w:rPr>
        <w:t> </w:t>
      </w:r>
      <w:r>
        <w:rPr>
          <w:sz w:val="22"/>
        </w:rPr>
        <w:t>nezbytné</w:t>
      </w:r>
      <w:r>
        <w:rPr>
          <w:spacing w:val="-14"/>
          <w:sz w:val="22"/>
        </w:rPr>
        <w:t> </w:t>
      </w:r>
      <w:r>
        <w:rPr>
          <w:sz w:val="22"/>
        </w:rPr>
        <w:t>pro</w:t>
      </w:r>
      <w:r>
        <w:rPr>
          <w:spacing w:val="-14"/>
          <w:sz w:val="22"/>
        </w:rPr>
        <w:t> </w:t>
      </w:r>
      <w:r>
        <w:rPr>
          <w:sz w:val="22"/>
        </w:rPr>
        <w:t>ochranu</w:t>
      </w:r>
      <w:r>
        <w:rPr>
          <w:spacing w:val="-12"/>
          <w:sz w:val="22"/>
        </w:rPr>
        <w:t> </w:t>
      </w:r>
      <w:r>
        <w:rPr>
          <w:sz w:val="22"/>
        </w:rPr>
        <w:t>jím</w:t>
      </w:r>
      <w:r>
        <w:rPr>
          <w:spacing w:val="-14"/>
          <w:sz w:val="22"/>
        </w:rPr>
        <w:t> </w:t>
      </w:r>
      <w:r>
        <w:rPr>
          <w:sz w:val="22"/>
        </w:rPr>
        <w:t>chráněných</w:t>
      </w:r>
      <w:r>
        <w:rPr>
          <w:spacing w:val="-12"/>
          <w:sz w:val="22"/>
        </w:rPr>
        <w:t> </w:t>
      </w:r>
      <w:r>
        <w:rPr>
          <w:sz w:val="22"/>
        </w:rPr>
        <w:t>veřejných</w:t>
      </w:r>
      <w:r>
        <w:rPr>
          <w:spacing w:val="-12"/>
          <w:sz w:val="22"/>
        </w:rPr>
        <w:t> </w:t>
      </w:r>
      <w:r>
        <w:rPr>
          <w:sz w:val="22"/>
        </w:rPr>
        <w:t>zájmů,</w:t>
      </w:r>
      <w:r>
        <w:rPr>
          <w:spacing w:val="-12"/>
          <w:sz w:val="22"/>
        </w:rPr>
        <w:t> </w:t>
      </w:r>
      <w:r>
        <w:rPr>
          <w:sz w:val="22"/>
        </w:rPr>
        <w:t>dotčený</w:t>
      </w:r>
      <w:r>
        <w:rPr>
          <w:spacing w:val="-13"/>
          <w:sz w:val="22"/>
        </w:rPr>
        <w:t> </w:t>
      </w:r>
      <w:r>
        <w:rPr>
          <w:sz w:val="22"/>
        </w:rPr>
        <w:t>orgán uvede v závěru též podmínky přípustnosti záměru. Dotčený orgán je povinen dbát, aby podmínky byly ve vzájemném souladu.</w:t>
      </w:r>
    </w:p>
    <w:p>
      <w:pPr>
        <w:pStyle w:val="Heading4"/>
        <w:spacing w:line="604" w:lineRule="exact" w:before="130"/>
      </w:pPr>
      <w:r>
        <w:rPr/>
        <w:t>§</w:t>
      </w:r>
      <w:r>
        <w:rPr>
          <w:spacing w:val="1"/>
        </w:rPr>
        <w:t> </w:t>
      </w:r>
      <w:r>
        <w:rPr>
          <w:spacing w:val="-5"/>
        </w:rPr>
        <w:t>176</w:t>
      </w:r>
    </w:p>
    <w:p>
      <w:pPr>
        <w:pStyle w:val="BodyText"/>
        <w:spacing w:line="437" w:lineRule="exact"/>
        <w:ind w:left="3619" w:firstLine="0"/>
        <w:jc w:val="left"/>
      </w:pPr>
      <w:r>
        <w:rPr>
          <w:spacing w:val="21"/>
        </w:rPr>
        <w:t>Koordinované</w:t>
      </w:r>
      <w:r>
        <w:rPr>
          <w:spacing w:val="49"/>
        </w:rPr>
        <w:t> </w:t>
      </w:r>
      <w:r>
        <w:rPr>
          <w:spacing w:val="18"/>
        </w:rPr>
        <w:t>vyjádření</w:t>
      </w:r>
    </w:p>
    <w:p>
      <w:pPr>
        <w:pStyle w:val="ListParagraph"/>
        <w:numPr>
          <w:ilvl w:val="0"/>
          <w:numId w:val="161"/>
        </w:numPr>
        <w:tabs>
          <w:tab w:pos="1416" w:val="left" w:leader="none"/>
          <w:tab w:pos="1418" w:val="left" w:leader="none"/>
        </w:tabs>
        <w:spacing w:line="117" w:lineRule="auto" w:before="208" w:after="0"/>
        <w:ind w:left="1418" w:right="137" w:hanging="567"/>
        <w:jc w:val="both"/>
        <w:rPr>
          <w:sz w:val="22"/>
        </w:rPr>
      </w:pPr>
      <w:r>
        <w:rPr>
          <w:sz w:val="22"/>
        </w:rPr>
        <w:t>Je-li</w:t>
      </w:r>
      <w:r>
        <w:rPr>
          <w:spacing w:val="-4"/>
          <w:sz w:val="22"/>
        </w:rPr>
        <w:t> </w:t>
      </w:r>
      <w:r>
        <w:rPr>
          <w:sz w:val="22"/>
        </w:rPr>
        <w:t>dotčeným</w:t>
      </w:r>
      <w:r>
        <w:rPr>
          <w:spacing w:val="-6"/>
          <w:sz w:val="22"/>
        </w:rPr>
        <w:t> </w:t>
      </w:r>
      <w:r>
        <w:rPr>
          <w:sz w:val="22"/>
        </w:rPr>
        <w:t>orgánem</w:t>
      </w:r>
      <w:r>
        <w:rPr>
          <w:spacing w:val="-4"/>
          <w:sz w:val="22"/>
        </w:rPr>
        <w:t> </w:t>
      </w:r>
      <w:r>
        <w:rPr>
          <w:sz w:val="22"/>
        </w:rPr>
        <w:t>podle</w:t>
      </w:r>
      <w:r>
        <w:rPr>
          <w:spacing w:val="-4"/>
          <w:sz w:val="22"/>
        </w:rPr>
        <w:t> </w:t>
      </w:r>
      <w:r>
        <w:rPr>
          <w:sz w:val="22"/>
        </w:rPr>
        <w:t>jiného</w:t>
      </w:r>
      <w:r>
        <w:rPr>
          <w:spacing w:val="-4"/>
          <w:sz w:val="22"/>
        </w:rPr>
        <w:t> </w:t>
      </w:r>
      <w:r>
        <w:rPr>
          <w:sz w:val="22"/>
        </w:rPr>
        <w:t>právního</w:t>
      </w:r>
      <w:r>
        <w:rPr>
          <w:spacing w:val="-4"/>
          <w:sz w:val="22"/>
        </w:rPr>
        <w:t> </w:t>
      </w:r>
      <w:r>
        <w:rPr>
          <w:sz w:val="22"/>
        </w:rPr>
        <w:t>předpisu</w:t>
      </w:r>
      <w:r>
        <w:rPr>
          <w:spacing w:val="-6"/>
          <w:sz w:val="22"/>
        </w:rPr>
        <w:t> </w:t>
      </w:r>
      <w:r>
        <w:rPr>
          <w:sz w:val="22"/>
        </w:rPr>
        <w:t>tentýž</w:t>
      </w:r>
      <w:r>
        <w:rPr>
          <w:spacing w:val="-5"/>
          <w:sz w:val="22"/>
        </w:rPr>
        <w:t> </w:t>
      </w:r>
      <w:r>
        <w:rPr>
          <w:sz w:val="22"/>
        </w:rPr>
        <w:t>orgán</w:t>
      </w:r>
      <w:r>
        <w:rPr>
          <w:spacing w:val="-4"/>
          <w:sz w:val="22"/>
        </w:rPr>
        <w:t> </w:t>
      </w:r>
      <w:r>
        <w:rPr>
          <w:sz w:val="22"/>
        </w:rPr>
        <w:t>veřejné správy, vydá namísto jednotlivých vyjádření koordinované vyjádření.</w:t>
      </w:r>
    </w:p>
    <w:p>
      <w:pPr>
        <w:pStyle w:val="ListParagraph"/>
        <w:numPr>
          <w:ilvl w:val="0"/>
          <w:numId w:val="161"/>
        </w:numPr>
        <w:tabs>
          <w:tab w:pos="1416" w:val="left" w:leader="none"/>
          <w:tab w:pos="1418" w:val="left" w:leader="none"/>
        </w:tabs>
        <w:spacing w:line="117" w:lineRule="auto" w:before="299" w:after="0"/>
        <w:ind w:left="1418" w:right="136" w:hanging="567"/>
        <w:jc w:val="both"/>
        <w:rPr>
          <w:sz w:val="22"/>
        </w:rPr>
      </w:pPr>
      <w:r>
        <w:rPr>
          <w:sz w:val="22"/>
        </w:rPr>
        <w:t>Koordinované vyjádření zahrnuje požadavky na ochranu všech dotčených veřejných zájmů, které orgán veřejné správy hájí podle jiných právních </w:t>
      </w:r>
      <w:r>
        <w:rPr>
          <w:spacing w:val="-2"/>
          <w:sz w:val="22"/>
        </w:rPr>
        <w:t>předpisů.</w:t>
      </w:r>
    </w:p>
    <w:p>
      <w:pPr>
        <w:pStyle w:val="ListParagraph"/>
        <w:numPr>
          <w:ilvl w:val="0"/>
          <w:numId w:val="161"/>
        </w:numPr>
        <w:tabs>
          <w:tab w:pos="1416" w:val="left" w:leader="none"/>
          <w:tab w:pos="1418" w:val="left" w:leader="none"/>
        </w:tabs>
        <w:spacing w:line="117" w:lineRule="auto" w:before="296" w:after="0"/>
        <w:ind w:left="1418" w:right="139" w:hanging="567"/>
        <w:jc w:val="both"/>
        <w:rPr>
          <w:sz w:val="22"/>
        </w:rPr>
      </w:pPr>
      <w:r>
        <w:rPr>
          <w:sz w:val="22"/>
        </w:rPr>
        <w:t>V závěru koordinovaného vyjádření orgán veřejné správy souhrnně uvede,</w:t>
      </w:r>
      <w:r>
        <w:rPr>
          <w:spacing w:val="40"/>
          <w:sz w:val="22"/>
        </w:rPr>
        <w:t> </w:t>
      </w:r>
      <w:r>
        <w:rPr>
          <w:sz w:val="22"/>
        </w:rPr>
        <w:t>zda je záměr z hlediska všech jím chráněných veřejných zájmů přípustný.</w:t>
      </w:r>
    </w:p>
    <w:p>
      <w:pPr>
        <w:pStyle w:val="ListParagraph"/>
        <w:spacing w:after="0" w:line="117" w:lineRule="auto"/>
        <w:jc w:val="both"/>
        <w:rPr>
          <w:sz w:val="22"/>
        </w:rPr>
        <w:sectPr>
          <w:pgSz w:w="11910" w:h="16850"/>
          <w:pgMar w:header="708" w:footer="995" w:top="1340" w:bottom="1180" w:left="850" w:right="1559"/>
        </w:sectPr>
      </w:pPr>
    </w:p>
    <w:p>
      <w:pPr>
        <w:pStyle w:val="Heading4"/>
        <w:spacing w:line="604" w:lineRule="exact" w:before="73"/>
        <w:ind w:left="4762"/>
        <w:jc w:val="both"/>
      </w:pPr>
      <w:r>
        <w:rPr/>
        <w:t>§</w:t>
      </w:r>
      <w:r>
        <w:rPr>
          <w:spacing w:val="1"/>
        </w:rPr>
        <w:t> </w:t>
      </w:r>
      <w:r>
        <w:rPr>
          <w:spacing w:val="-5"/>
        </w:rPr>
        <w:t>177</w:t>
      </w:r>
    </w:p>
    <w:p>
      <w:pPr>
        <w:pStyle w:val="BodyText"/>
        <w:spacing w:line="438" w:lineRule="exact"/>
        <w:ind w:left="4692" w:firstLine="0"/>
      </w:pPr>
      <w:r>
        <w:rPr>
          <w:spacing w:val="17"/>
        </w:rPr>
        <w:t>Žádost</w:t>
      </w:r>
    </w:p>
    <w:p>
      <w:pPr>
        <w:pStyle w:val="ListParagraph"/>
        <w:numPr>
          <w:ilvl w:val="0"/>
          <w:numId w:val="162"/>
        </w:numPr>
        <w:tabs>
          <w:tab w:pos="1416" w:val="left" w:leader="none"/>
          <w:tab w:pos="1418" w:val="left" w:leader="none"/>
        </w:tabs>
        <w:spacing w:line="117" w:lineRule="auto" w:before="207" w:after="0"/>
        <w:ind w:left="1418" w:right="140" w:hanging="567"/>
        <w:jc w:val="both"/>
        <w:rPr>
          <w:sz w:val="22"/>
        </w:rPr>
      </w:pPr>
      <w:r>
        <w:rPr>
          <w:sz w:val="22"/>
        </w:rPr>
        <w:t>Žádost</w:t>
      </w:r>
      <w:r>
        <w:rPr>
          <w:spacing w:val="-3"/>
          <w:sz w:val="22"/>
        </w:rPr>
        <w:t> </w:t>
      </w:r>
      <w:r>
        <w:rPr>
          <w:sz w:val="22"/>
        </w:rPr>
        <w:t>o</w:t>
      </w:r>
      <w:r>
        <w:rPr>
          <w:spacing w:val="-1"/>
          <w:sz w:val="22"/>
        </w:rPr>
        <w:t> </w:t>
      </w:r>
      <w:r>
        <w:rPr>
          <w:sz w:val="22"/>
        </w:rPr>
        <w:t>vyjádření,</w:t>
      </w:r>
      <w:r>
        <w:rPr>
          <w:spacing w:val="-3"/>
          <w:sz w:val="22"/>
        </w:rPr>
        <w:t> </w:t>
      </w:r>
      <w:r>
        <w:rPr>
          <w:sz w:val="22"/>
        </w:rPr>
        <w:t>koordinované</w:t>
      </w:r>
      <w:r>
        <w:rPr>
          <w:spacing w:val="-1"/>
          <w:sz w:val="22"/>
        </w:rPr>
        <w:t> </w:t>
      </w:r>
      <w:r>
        <w:rPr>
          <w:sz w:val="22"/>
        </w:rPr>
        <w:t>vyjádření</w:t>
      </w:r>
      <w:r>
        <w:rPr>
          <w:spacing w:val="-4"/>
          <w:sz w:val="22"/>
        </w:rPr>
        <w:t> </w:t>
      </w:r>
      <w:r>
        <w:rPr>
          <w:sz w:val="22"/>
        </w:rPr>
        <w:t>nebo</w:t>
      </w:r>
      <w:r>
        <w:rPr>
          <w:spacing w:val="-1"/>
          <w:sz w:val="22"/>
        </w:rPr>
        <w:t> </w:t>
      </w:r>
      <w:r>
        <w:rPr>
          <w:sz w:val="22"/>
        </w:rPr>
        <w:t>závazné</w:t>
      </w:r>
      <w:r>
        <w:rPr>
          <w:spacing w:val="-2"/>
          <w:sz w:val="22"/>
        </w:rPr>
        <w:t> </w:t>
      </w:r>
      <w:r>
        <w:rPr>
          <w:sz w:val="22"/>
        </w:rPr>
        <w:t>stanovisko</w:t>
      </w:r>
      <w:r>
        <w:rPr>
          <w:spacing w:val="-3"/>
          <w:sz w:val="22"/>
        </w:rPr>
        <w:t> </w:t>
      </w:r>
      <w:r>
        <w:rPr>
          <w:sz w:val="22"/>
        </w:rPr>
        <w:t>obsahuje kromě obecných náležitostí podle správního řádu dokumentaci, identifikační údaje o záměru a popřípadě další náležitosti podle jiných právních předpisů.</w:t>
      </w:r>
    </w:p>
    <w:p>
      <w:pPr>
        <w:pStyle w:val="ListParagraph"/>
        <w:numPr>
          <w:ilvl w:val="0"/>
          <w:numId w:val="162"/>
        </w:numPr>
        <w:tabs>
          <w:tab w:pos="1416" w:val="left" w:leader="none"/>
          <w:tab w:pos="1418" w:val="left" w:leader="none"/>
        </w:tabs>
        <w:spacing w:line="117" w:lineRule="auto" w:before="296" w:after="0"/>
        <w:ind w:left="1418" w:right="135" w:hanging="567"/>
        <w:jc w:val="both"/>
        <w:rPr>
          <w:sz w:val="22"/>
        </w:rPr>
      </w:pPr>
      <w:r>
        <w:rPr>
          <w:sz w:val="22"/>
        </w:rPr>
        <w:t>Nemá-li</w:t>
      </w:r>
      <w:r>
        <w:rPr>
          <w:spacing w:val="-5"/>
          <w:sz w:val="22"/>
        </w:rPr>
        <w:t> </w:t>
      </w:r>
      <w:r>
        <w:rPr>
          <w:sz w:val="22"/>
        </w:rPr>
        <w:t>žádost</w:t>
      </w:r>
      <w:r>
        <w:rPr>
          <w:spacing w:val="-7"/>
          <w:sz w:val="22"/>
        </w:rPr>
        <w:t> </w:t>
      </w:r>
      <w:r>
        <w:rPr>
          <w:sz w:val="22"/>
        </w:rPr>
        <w:t>o</w:t>
      </w:r>
      <w:r>
        <w:rPr>
          <w:spacing w:val="-5"/>
          <w:sz w:val="22"/>
        </w:rPr>
        <w:t> </w:t>
      </w:r>
      <w:r>
        <w:rPr>
          <w:sz w:val="22"/>
        </w:rPr>
        <w:t>vyjádření,</w:t>
      </w:r>
      <w:r>
        <w:rPr>
          <w:spacing w:val="-6"/>
          <w:sz w:val="22"/>
        </w:rPr>
        <w:t> </w:t>
      </w:r>
      <w:r>
        <w:rPr>
          <w:sz w:val="22"/>
        </w:rPr>
        <w:t>koordinované</w:t>
      </w:r>
      <w:r>
        <w:rPr>
          <w:spacing w:val="-5"/>
          <w:sz w:val="22"/>
        </w:rPr>
        <w:t> </w:t>
      </w:r>
      <w:r>
        <w:rPr>
          <w:sz w:val="22"/>
        </w:rPr>
        <w:t>vyjádření</w:t>
      </w:r>
      <w:r>
        <w:rPr>
          <w:spacing w:val="-7"/>
          <w:sz w:val="22"/>
        </w:rPr>
        <w:t> </w:t>
      </w:r>
      <w:r>
        <w:rPr>
          <w:sz w:val="22"/>
        </w:rPr>
        <w:t>nebo</w:t>
      </w:r>
      <w:r>
        <w:rPr>
          <w:spacing w:val="-7"/>
          <w:sz w:val="22"/>
        </w:rPr>
        <w:t> </w:t>
      </w:r>
      <w:r>
        <w:rPr>
          <w:sz w:val="22"/>
        </w:rPr>
        <w:t>závazné</w:t>
      </w:r>
      <w:r>
        <w:rPr>
          <w:spacing w:val="-7"/>
          <w:sz w:val="22"/>
        </w:rPr>
        <w:t> </w:t>
      </w:r>
      <w:r>
        <w:rPr>
          <w:sz w:val="22"/>
        </w:rPr>
        <w:t>stanovisko stanovené náležitosti nebo trpí-li jinými vadami, vyzve dotčený orgán žadatele k jejich odstranění, poskytne mu k tomu přiměřenou lhůtu a poučí</w:t>
      </w:r>
      <w:r>
        <w:rPr>
          <w:spacing w:val="40"/>
          <w:sz w:val="22"/>
        </w:rPr>
        <w:t> </w:t>
      </w:r>
      <w:r>
        <w:rPr>
          <w:sz w:val="22"/>
        </w:rPr>
        <w:t>jej o následcích neodstranění nedostatků žádosti.</w:t>
      </w:r>
    </w:p>
    <w:p>
      <w:pPr>
        <w:pStyle w:val="ListParagraph"/>
        <w:numPr>
          <w:ilvl w:val="0"/>
          <w:numId w:val="162"/>
        </w:numPr>
        <w:tabs>
          <w:tab w:pos="1416" w:val="left" w:leader="none"/>
          <w:tab w:pos="1418" w:val="left" w:leader="none"/>
        </w:tabs>
        <w:spacing w:line="117" w:lineRule="auto" w:before="297" w:after="0"/>
        <w:ind w:left="1418" w:right="136" w:hanging="567"/>
        <w:jc w:val="both"/>
        <w:rPr>
          <w:sz w:val="22"/>
        </w:rPr>
      </w:pPr>
      <w:r>
        <w:rPr>
          <w:sz w:val="22"/>
        </w:rPr>
        <w:t>Neodstraní-li žadatel vady žádosti, dotčený orgán písemně sdělí žadateli, </w:t>
      </w:r>
      <w:r>
        <w:rPr>
          <w:spacing w:val="-68"/>
          <w:sz w:val="22"/>
        </w:rPr>
        <w:t>že</w:t>
      </w:r>
      <w:r>
        <w:rPr>
          <w:sz w:val="22"/>
        </w:rPr>
        <w:t> vyjádření, koordinované vyjádření nebo závazné stanovisko nemůže být vydáno. Po dobu odstraňování vad žádosti lhůta pro vydání vyjádření, koordinovaného vyjádření nebo závazného stanoviska neběží. Ode dne odstranění vad žádosti počne běžet nová lhůta pro jejich vydání.</w:t>
      </w:r>
    </w:p>
    <w:p>
      <w:pPr>
        <w:pStyle w:val="Heading4"/>
        <w:spacing w:before="128"/>
        <w:ind w:left="4762"/>
        <w:jc w:val="both"/>
      </w:pPr>
      <w:r>
        <w:rPr/>
        <w:t>§</w:t>
      </w:r>
      <w:r>
        <w:rPr>
          <w:spacing w:val="1"/>
        </w:rPr>
        <w:t> </w:t>
      </w:r>
      <w:r>
        <w:rPr>
          <w:spacing w:val="-5"/>
        </w:rPr>
        <w:t>178</w:t>
      </w:r>
    </w:p>
    <w:p>
      <w:pPr>
        <w:pStyle w:val="BodyText"/>
        <w:spacing w:line="438" w:lineRule="exact"/>
        <w:ind w:left="4027" w:firstLine="0"/>
      </w:pPr>
      <w:r>
        <w:rPr>
          <w:spacing w:val="18"/>
        </w:rPr>
        <w:t>Lhůta</w:t>
      </w:r>
      <w:r>
        <w:rPr>
          <w:spacing w:val="47"/>
        </w:rPr>
        <w:t> </w:t>
      </w:r>
      <w:r>
        <w:rPr>
          <w:spacing w:val="16"/>
        </w:rPr>
        <w:t>pro</w:t>
      </w:r>
      <w:r>
        <w:rPr>
          <w:spacing w:val="47"/>
        </w:rPr>
        <w:t> </w:t>
      </w:r>
      <w:r>
        <w:rPr>
          <w:spacing w:val="17"/>
        </w:rPr>
        <w:t>vydání</w:t>
      </w:r>
    </w:p>
    <w:p>
      <w:pPr>
        <w:pStyle w:val="ListParagraph"/>
        <w:numPr>
          <w:ilvl w:val="0"/>
          <w:numId w:val="163"/>
        </w:numPr>
        <w:tabs>
          <w:tab w:pos="1416" w:val="left" w:leader="none"/>
          <w:tab w:pos="1418" w:val="left" w:leader="none"/>
        </w:tabs>
        <w:spacing w:line="117" w:lineRule="auto" w:before="209" w:after="0"/>
        <w:ind w:left="1418" w:right="139" w:hanging="567"/>
        <w:jc w:val="both"/>
        <w:rPr>
          <w:sz w:val="22"/>
        </w:rPr>
      </w:pPr>
      <w:r>
        <w:rPr>
          <w:sz w:val="22"/>
        </w:rPr>
        <w:t>Dotčený orgán vydá do 30 dnů ode dne doručení žádosti nebo vyžádání stavebním úřadem vyjádření, koordinované vyjádření nebo závazné stanovisko k záměru z hlediska jím chráněných veřejných zájmů.</w:t>
      </w:r>
    </w:p>
    <w:p>
      <w:pPr>
        <w:pStyle w:val="ListParagraph"/>
        <w:numPr>
          <w:ilvl w:val="0"/>
          <w:numId w:val="163"/>
        </w:numPr>
        <w:tabs>
          <w:tab w:pos="1416" w:val="left" w:leader="none"/>
          <w:tab w:pos="1418" w:val="left" w:leader="none"/>
        </w:tabs>
        <w:spacing w:line="117" w:lineRule="auto" w:before="296" w:after="0"/>
        <w:ind w:left="1418" w:right="139" w:hanging="567"/>
        <w:jc w:val="both"/>
        <w:rPr>
          <w:sz w:val="22"/>
        </w:rPr>
      </w:pPr>
      <w:r>
        <w:rPr>
          <w:sz w:val="22"/>
        </w:rPr>
        <w:t>Lhůtu podle odstavce 1 může dotčený orgán prodloužit až o 30 dnů, jestliže je zapotřebí nařídit ohledání na místě nebo jde-li o zvlášť složitý případ. </w:t>
      </w:r>
      <w:r>
        <w:rPr>
          <w:spacing w:val="-130"/>
          <w:sz w:val="22"/>
        </w:rPr>
        <w:t>O</w:t>
      </w:r>
      <w:r>
        <w:rPr>
          <w:sz w:val="22"/>
        </w:rPr>
        <w:t> prodloužení lhůty vydá</w:t>
      </w:r>
      <w:r>
        <w:rPr>
          <w:spacing w:val="-1"/>
          <w:sz w:val="22"/>
        </w:rPr>
        <w:t> </w:t>
      </w:r>
      <w:r>
        <w:rPr>
          <w:sz w:val="22"/>
        </w:rPr>
        <w:t>dotčený orgán usnesení, které se pouze poznamená do </w:t>
      </w:r>
      <w:r>
        <w:rPr>
          <w:spacing w:val="-2"/>
          <w:sz w:val="22"/>
        </w:rPr>
        <w:t>spisu.</w:t>
      </w:r>
    </w:p>
    <w:p>
      <w:pPr>
        <w:pStyle w:val="ListParagraph"/>
        <w:numPr>
          <w:ilvl w:val="0"/>
          <w:numId w:val="163"/>
        </w:numPr>
        <w:tabs>
          <w:tab w:pos="1416" w:val="left" w:leader="none"/>
          <w:tab w:pos="1418" w:val="left" w:leader="none"/>
        </w:tabs>
        <w:spacing w:line="117" w:lineRule="auto" w:before="297" w:after="0"/>
        <w:ind w:left="1418" w:right="141" w:hanging="567"/>
        <w:jc w:val="both"/>
        <w:rPr>
          <w:sz w:val="22"/>
        </w:rPr>
      </w:pPr>
      <w:r>
        <w:rPr>
          <w:sz w:val="22"/>
        </w:rPr>
        <w:t>Nevydá-li dotčený orgán vyjádření, koordinované vyjádření nebo </w:t>
      </w:r>
      <w:r>
        <w:rPr>
          <w:sz w:val="22"/>
        </w:rPr>
        <w:t>závazné stanovisko ve lhůtě pro jeho vydání, považuje se za souhlasné a bez</w:t>
      </w:r>
      <w:r>
        <w:rPr>
          <w:spacing w:val="80"/>
          <w:sz w:val="22"/>
        </w:rPr>
        <w:t> </w:t>
      </w:r>
      <w:r>
        <w:rPr>
          <w:spacing w:val="-2"/>
          <w:sz w:val="22"/>
        </w:rPr>
        <w:t>podmínek.</w:t>
      </w:r>
    </w:p>
    <w:p>
      <w:pPr>
        <w:pStyle w:val="ListParagraph"/>
        <w:numPr>
          <w:ilvl w:val="0"/>
          <w:numId w:val="163"/>
        </w:numPr>
        <w:tabs>
          <w:tab w:pos="1418" w:val="left" w:leader="none"/>
        </w:tabs>
        <w:spacing w:line="240" w:lineRule="auto" w:before="72" w:after="0"/>
        <w:ind w:left="1418" w:right="0" w:hanging="566"/>
        <w:jc w:val="left"/>
        <w:rPr>
          <w:sz w:val="22"/>
        </w:rPr>
      </w:pPr>
      <w:r>
        <w:rPr>
          <w:sz w:val="22"/>
        </w:rPr>
        <w:t>Ustanovení</w:t>
      </w:r>
      <w:r>
        <w:rPr>
          <w:spacing w:val="-8"/>
          <w:sz w:val="22"/>
        </w:rPr>
        <w:t> </w:t>
      </w:r>
      <w:r>
        <w:rPr>
          <w:sz w:val="22"/>
        </w:rPr>
        <w:t>odstavce</w:t>
      </w:r>
      <w:r>
        <w:rPr>
          <w:spacing w:val="-3"/>
          <w:sz w:val="22"/>
        </w:rPr>
        <w:t> </w:t>
      </w:r>
      <w:r>
        <w:rPr>
          <w:sz w:val="22"/>
        </w:rPr>
        <w:t>3</w:t>
      </w:r>
      <w:r>
        <w:rPr>
          <w:spacing w:val="-5"/>
          <w:sz w:val="22"/>
        </w:rPr>
        <w:t> </w:t>
      </w:r>
      <w:r>
        <w:rPr>
          <w:sz w:val="22"/>
        </w:rPr>
        <w:t>se</w:t>
      </w:r>
      <w:r>
        <w:rPr>
          <w:spacing w:val="-3"/>
          <w:sz w:val="22"/>
        </w:rPr>
        <w:t> </w:t>
      </w:r>
      <w:r>
        <w:rPr>
          <w:sz w:val="22"/>
        </w:rPr>
        <w:t>nepoužije</w:t>
      </w:r>
      <w:r>
        <w:rPr>
          <w:spacing w:val="-5"/>
          <w:sz w:val="22"/>
        </w:rPr>
        <w:t> </w:t>
      </w:r>
      <w:r>
        <w:rPr>
          <w:sz w:val="22"/>
        </w:rPr>
        <w:t>na</w:t>
      </w:r>
      <w:r>
        <w:rPr>
          <w:spacing w:val="-7"/>
          <w:sz w:val="22"/>
        </w:rPr>
        <w:t> </w:t>
      </w:r>
      <w:r>
        <w:rPr>
          <w:sz w:val="22"/>
        </w:rPr>
        <w:t>vyjádření</w:t>
      </w:r>
      <w:r>
        <w:rPr>
          <w:spacing w:val="-2"/>
          <w:sz w:val="22"/>
        </w:rPr>
        <w:t> </w:t>
      </w:r>
      <w:r>
        <w:rPr>
          <w:sz w:val="22"/>
        </w:rPr>
        <w:t>nebo</w:t>
      </w:r>
      <w:r>
        <w:rPr>
          <w:spacing w:val="-6"/>
          <w:sz w:val="22"/>
        </w:rPr>
        <w:t> </w:t>
      </w:r>
      <w:r>
        <w:rPr>
          <w:sz w:val="22"/>
        </w:rPr>
        <w:t>závazné</w:t>
      </w:r>
      <w:r>
        <w:rPr>
          <w:spacing w:val="-3"/>
          <w:sz w:val="22"/>
        </w:rPr>
        <w:t> </w:t>
      </w:r>
      <w:r>
        <w:rPr>
          <w:spacing w:val="-2"/>
          <w:sz w:val="22"/>
        </w:rPr>
        <w:t>stanovisko</w:t>
      </w:r>
    </w:p>
    <w:p>
      <w:pPr>
        <w:pStyle w:val="ListParagraph"/>
        <w:numPr>
          <w:ilvl w:val="1"/>
          <w:numId w:val="163"/>
        </w:numPr>
        <w:tabs>
          <w:tab w:pos="1416" w:val="left" w:leader="none"/>
          <w:tab w:pos="1418" w:val="left" w:leader="none"/>
        </w:tabs>
        <w:spacing w:line="117" w:lineRule="auto" w:before="249" w:after="0"/>
        <w:ind w:left="1418" w:right="141" w:hanging="284"/>
        <w:jc w:val="left"/>
        <w:rPr>
          <w:sz w:val="22"/>
        </w:rPr>
      </w:pPr>
      <w:r>
        <w:rPr>
          <w:sz w:val="22"/>
        </w:rPr>
        <w:t>k</w:t>
      </w:r>
      <w:r>
        <w:rPr>
          <w:spacing w:val="40"/>
          <w:sz w:val="22"/>
        </w:rPr>
        <w:t> </w:t>
      </w:r>
      <w:r>
        <w:rPr>
          <w:sz w:val="22"/>
        </w:rPr>
        <w:t>posouzení</w:t>
      </w:r>
      <w:r>
        <w:rPr>
          <w:spacing w:val="40"/>
          <w:sz w:val="22"/>
        </w:rPr>
        <w:t> </w:t>
      </w:r>
      <w:r>
        <w:rPr>
          <w:sz w:val="22"/>
        </w:rPr>
        <w:t>vlivů</w:t>
      </w:r>
      <w:r>
        <w:rPr>
          <w:spacing w:val="40"/>
          <w:sz w:val="22"/>
        </w:rPr>
        <w:t> </w:t>
      </w:r>
      <w:r>
        <w:rPr>
          <w:sz w:val="22"/>
        </w:rPr>
        <w:t>provedení</w:t>
      </w:r>
      <w:r>
        <w:rPr>
          <w:spacing w:val="40"/>
          <w:sz w:val="22"/>
        </w:rPr>
        <w:t> </w:t>
      </w:r>
      <w:r>
        <w:rPr>
          <w:sz w:val="22"/>
        </w:rPr>
        <w:t>záměru</w:t>
      </w:r>
      <w:r>
        <w:rPr>
          <w:spacing w:val="40"/>
          <w:sz w:val="22"/>
        </w:rPr>
        <w:t> </w:t>
      </w:r>
      <w:r>
        <w:rPr>
          <w:sz w:val="22"/>
        </w:rPr>
        <w:t>na</w:t>
      </w:r>
      <w:r>
        <w:rPr>
          <w:spacing w:val="40"/>
          <w:sz w:val="22"/>
        </w:rPr>
        <w:t> </w:t>
      </w:r>
      <w:r>
        <w:rPr>
          <w:sz w:val="22"/>
        </w:rPr>
        <w:t>životní</w:t>
      </w:r>
      <w:r>
        <w:rPr>
          <w:spacing w:val="40"/>
          <w:sz w:val="22"/>
        </w:rPr>
        <w:t> </w:t>
      </w:r>
      <w:r>
        <w:rPr>
          <w:sz w:val="22"/>
        </w:rPr>
        <w:t>prostředí</w:t>
      </w:r>
      <w:r>
        <w:rPr>
          <w:spacing w:val="40"/>
          <w:sz w:val="22"/>
        </w:rPr>
        <w:t> </w:t>
      </w:r>
      <w:r>
        <w:rPr>
          <w:sz w:val="22"/>
        </w:rPr>
        <w:t>podle</w:t>
      </w:r>
      <w:r>
        <w:rPr>
          <w:spacing w:val="40"/>
          <w:sz w:val="22"/>
        </w:rPr>
        <w:t> </w:t>
      </w:r>
      <w:r>
        <w:rPr>
          <w:sz w:val="22"/>
        </w:rPr>
        <w:t>zákona</w:t>
      </w:r>
      <w:r>
        <w:rPr>
          <w:spacing w:val="40"/>
          <w:sz w:val="22"/>
        </w:rPr>
        <w:t> </w:t>
      </w:r>
      <w:r>
        <w:rPr>
          <w:sz w:val="22"/>
        </w:rPr>
        <w:t>o</w:t>
      </w:r>
      <w:r>
        <w:rPr>
          <w:spacing w:val="40"/>
          <w:sz w:val="22"/>
        </w:rPr>
        <w:t> </w:t>
      </w:r>
      <w:r>
        <w:rPr>
          <w:sz w:val="22"/>
        </w:rPr>
        <w:t>posuzování vlivů na životní prostředí,</w:t>
      </w:r>
    </w:p>
    <w:p>
      <w:pPr>
        <w:pStyle w:val="ListParagraph"/>
        <w:numPr>
          <w:ilvl w:val="1"/>
          <w:numId w:val="163"/>
        </w:numPr>
        <w:tabs>
          <w:tab w:pos="1417" w:val="left" w:leader="none"/>
        </w:tabs>
        <w:spacing w:line="240" w:lineRule="auto" w:before="71" w:after="0"/>
        <w:ind w:left="1417" w:right="0" w:hanging="282"/>
        <w:jc w:val="left"/>
        <w:rPr>
          <w:sz w:val="22"/>
        </w:rPr>
      </w:pPr>
      <w:r>
        <w:rPr>
          <w:sz w:val="22"/>
        </w:rPr>
        <w:t>orgánu</w:t>
      </w:r>
      <w:r>
        <w:rPr>
          <w:spacing w:val="-7"/>
          <w:sz w:val="22"/>
        </w:rPr>
        <w:t> </w:t>
      </w:r>
      <w:r>
        <w:rPr>
          <w:sz w:val="22"/>
        </w:rPr>
        <w:t>ochrany</w:t>
      </w:r>
      <w:r>
        <w:rPr>
          <w:spacing w:val="-5"/>
          <w:sz w:val="22"/>
        </w:rPr>
        <w:t> </w:t>
      </w:r>
      <w:r>
        <w:rPr>
          <w:sz w:val="22"/>
        </w:rPr>
        <w:t>přírody</w:t>
      </w:r>
      <w:r>
        <w:rPr>
          <w:spacing w:val="-4"/>
          <w:sz w:val="22"/>
        </w:rPr>
        <w:t> </w:t>
      </w:r>
      <w:r>
        <w:rPr>
          <w:sz w:val="22"/>
        </w:rPr>
        <w:t>podle</w:t>
      </w:r>
      <w:r>
        <w:rPr>
          <w:spacing w:val="-3"/>
          <w:sz w:val="22"/>
        </w:rPr>
        <w:t> </w:t>
      </w:r>
      <w:r>
        <w:rPr>
          <w:sz w:val="22"/>
        </w:rPr>
        <w:t>zákona</w:t>
      </w:r>
      <w:r>
        <w:rPr>
          <w:spacing w:val="-7"/>
          <w:sz w:val="22"/>
        </w:rPr>
        <w:t> </w:t>
      </w:r>
      <w:r>
        <w:rPr>
          <w:sz w:val="22"/>
        </w:rPr>
        <w:t>o</w:t>
      </w:r>
      <w:r>
        <w:rPr>
          <w:spacing w:val="-3"/>
          <w:sz w:val="22"/>
        </w:rPr>
        <w:t> </w:t>
      </w:r>
      <w:r>
        <w:rPr>
          <w:sz w:val="22"/>
        </w:rPr>
        <w:t>ochraně</w:t>
      </w:r>
      <w:r>
        <w:rPr>
          <w:spacing w:val="-6"/>
          <w:sz w:val="22"/>
        </w:rPr>
        <w:t> </w:t>
      </w:r>
      <w:r>
        <w:rPr>
          <w:sz w:val="22"/>
        </w:rPr>
        <w:t>přírody</w:t>
      </w:r>
      <w:r>
        <w:rPr>
          <w:spacing w:val="-4"/>
          <w:sz w:val="22"/>
        </w:rPr>
        <w:t> </w:t>
      </w:r>
      <w:r>
        <w:rPr>
          <w:sz w:val="22"/>
        </w:rPr>
        <w:t>a</w:t>
      </w:r>
      <w:r>
        <w:rPr>
          <w:spacing w:val="-8"/>
          <w:sz w:val="22"/>
        </w:rPr>
        <w:t> </w:t>
      </w:r>
      <w:r>
        <w:rPr>
          <w:sz w:val="22"/>
        </w:rPr>
        <w:t>krajiny,</w:t>
      </w:r>
      <w:r>
        <w:rPr>
          <w:spacing w:val="-5"/>
          <w:sz w:val="22"/>
        </w:rPr>
        <w:t> </w:t>
      </w:r>
      <w:r>
        <w:rPr>
          <w:sz w:val="22"/>
        </w:rPr>
        <w:t>kterým</w:t>
      </w:r>
      <w:r>
        <w:rPr>
          <w:spacing w:val="-5"/>
          <w:sz w:val="22"/>
        </w:rPr>
        <w:t> se</w:t>
      </w:r>
    </w:p>
    <w:p>
      <w:pPr>
        <w:pStyle w:val="ListParagraph"/>
        <w:numPr>
          <w:ilvl w:val="2"/>
          <w:numId w:val="163"/>
        </w:numPr>
        <w:tabs>
          <w:tab w:pos="2494" w:val="left" w:leader="none"/>
          <w:tab w:pos="2496" w:val="left" w:leader="none"/>
        </w:tabs>
        <w:spacing w:line="117" w:lineRule="auto" w:before="249" w:after="0"/>
        <w:ind w:left="2496" w:right="137" w:hanging="396"/>
        <w:jc w:val="both"/>
        <w:rPr>
          <w:sz w:val="22"/>
        </w:rPr>
      </w:pPr>
      <w:r>
        <w:rPr>
          <w:sz w:val="22"/>
        </w:rPr>
        <w:t>posuzuje splnění podmínek pro stanovení odchylného postupu při ochraně ptáků,</w:t>
      </w:r>
    </w:p>
    <w:p>
      <w:pPr>
        <w:pStyle w:val="ListParagraph"/>
        <w:numPr>
          <w:ilvl w:val="2"/>
          <w:numId w:val="163"/>
        </w:numPr>
        <w:tabs>
          <w:tab w:pos="2494" w:val="left" w:leader="none"/>
          <w:tab w:pos="2496" w:val="left" w:leader="none"/>
        </w:tabs>
        <w:spacing w:line="117" w:lineRule="auto" w:before="299" w:after="0"/>
        <w:ind w:left="2496" w:right="138" w:hanging="396"/>
        <w:jc w:val="both"/>
        <w:rPr>
          <w:sz w:val="22"/>
        </w:rPr>
      </w:pPr>
      <w:r>
        <w:rPr>
          <w:sz w:val="22"/>
        </w:rPr>
        <w:t>vyslovuje souhlas k zásahům, které by mohly vést k závažnému nebo nevratnému poškození nebo ke zničení evropského stanoviště nebo stanoviště evropsky významných druhů,</w:t>
      </w:r>
    </w:p>
    <w:p>
      <w:pPr>
        <w:pStyle w:val="ListParagraph"/>
        <w:spacing w:after="0" w:line="117" w:lineRule="auto"/>
        <w:jc w:val="both"/>
        <w:rPr>
          <w:sz w:val="22"/>
        </w:rPr>
        <w:sectPr>
          <w:pgSz w:w="11910" w:h="16850"/>
          <w:pgMar w:header="708" w:footer="995" w:top="1340" w:bottom="1180" w:left="850" w:right="1559"/>
        </w:sectPr>
      </w:pPr>
    </w:p>
    <w:p>
      <w:pPr>
        <w:pStyle w:val="ListParagraph"/>
        <w:numPr>
          <w:ilvl w:val="2"/>
          <w:numId w:val="163"/>
        </w:numPr>
        <w:tabs>
          <w:tab w:pos="2495" w:val="left" w:leader="none"/>
        </w:tabs>
        <w:spacing w:line="240" w:lineRule="auto" w:before="134" w:after="0"/>
        <w:ind w:left="2495" w:right="0" w:hanging="395"/>
        <w:jc w:val="left"/>
        <w:rPr>
          <w:sz w:val="22"/>
        </w:rPr>
      </w:pPr>
      <w:r>
        <w:rPr>
          <w:sz w:val="22"/>
        </w:rPr>
        <w:t>uděluje</w:t>
      </w:r>
      <w:r>
        <w:rPr>
          <w:spacing w:val="-5"/>
          <w:sz w:val="22"/>
        </w:rPr>
        <w:t> </w:t>
      </w:r>
      <w:r>
        <w:rPr>
          <w:sz w:val="22"/>
        </w:rPr>
        <w:t>souhlas</w:t>
      </w:r>
      <w:r>
        <w:rPr>
          <w:spacing w:val="-4"/>
          <w:sz w:val="22"/>
        </w:rPr>
        <w:t> </w:t>
      </w:r>
      <w:r>
        <w:rPr>
          <w:sz w:val="22"/>
        </w:rPr>
        <w:t>k</w:t>
      </w:r>
      <w:r>
        <w:rPr>
          <w:spacing w:val="-4"/>
          <w:sz w:val="22"/>
        </w:rPr>
        <w:t> </w:t>
      </w:r>
      <w:r>
        <w:rPr>
          <w:sz w:val="22"/>
        </w:rPr>
        <w:t>činnostem</w:t>
      </w:r>
      <w:r>
        <w:rPr>
          <w:spacing w:val="-3"/>
          <w:sz w:val="22"/>
        </w:rPr>
        <w:t> </w:t>
      </w:r>
      <w:r>
        <w:rPr>
          <w:sz w:val="22"/>
        </w:rPr>
        <w:t>v</w:t>
      </w:r>
      <w:r>
        <w:rPr>
          <w:spacing w:val="-5"/>
          <w:sz w:val="22"/>
        </w:rPr>
        <w:t> </w:t>
      </w:r>
      <w:r>
        <w:rPr>
          <w:sz w:val="22"/>
        </w:rPr>
        <w:t>ptačích</w:t>
      </w:r>
      <w:r>
        <w:rPr>
          <w:spacing w:val="-4"/>
          <w:sz w:val="22"/>
        </w:rPr>
        <w:t> </w:t>
      </w:r>
      <w:r>
        <w:rPr>
          <w:spacing w:val="-2"/>
          <w:sz w:val="22"/>
        </w:rPr>
        <w:t>oblastech,</w:t>
      </w:r>
    </w:p>
    <w:p>
      <w:pPr>
        <w:pStyle w:val="ListParagraph"/>
        <w:numPr>
          <w:ilvl w:val="2"/>
          <w:numId w:val="163"/>
        </w:numPr>
        <w:tabs>
          <w:tab w:pos="2494" w:val="left" w:leader="none"/>
          <w:tab w:pos="2496" w:val="left" w:leader="none"/>
        </w:tabs>
        <w:spacing w:line="117" w:lineRule="auto" w:before="251" w:after="0"/>
        <w:ind w:left="2496" w:right="135" w:hanging="396"/>
        <w:jc w:val="both"/>
        <w:rPr>
          <w:sz w:val="22"/>
        </w:rPr>
      </w:pPr>
      <w:r>
        <w:rPr>
          <w:sz w:val="22"/>
        </w:rPr>
        <w:t>posuzuje splnění podmínek pro povolení výjimky ze zákazů u zvláště chráněných druhů rostlin a živočichů, které jsou</w:t>
      </w:r>
      <w:r>
        <w:rPr>
          <w:spacing w:val="40"/>
          <w:sz w:val="22"/>
        </w:rPr>
        <w:t> </w:t>
      </w:r>
      <w:r>
        <w:rPr>
          <w:sz w:val="22"/>
        </w:rPr>
        <w:t>předmětem ochrany podle práva Evropské unie,</w:t>
      </w:r>
    </w:p>
    <w:p>
      <w:pPr>
        <w:pStyle w:val="ListParagraph"/>
        <w:numPr>
          <w:ilvl w:val="2"/>
          <w:numId w:val="163"/>
        </w:numPr>
        <w:tabs>
          <w:tab w:pos="2494" w:val="left" w:leader="none"/>
          <w:tab w:pos="2496" w:val="left" w:leader="none"/>
        </w:tabs>
        <w:spacing w:line="117" w:lineRule="auto" w:before="296" w:after="0"/>
        <w:ind w:left="2496" w:right="137" w:hanging="396"/>
        <w:jc w:val="both"/>
        <w:rPr>
          <w:sz w:val="22"/>
        </w:rPr>
      </w:pPr>
      <w:r>
        <w:rPr>
          <w:sz w:val="22"/>
        </w:rPr>
        <w:t>uděluje souhlas k činnostem vymezeným v bližších ochranných podmínkách zvláště chráněných území, která byla vyhlášena k zajištění udržení příznivého stavu evropských stanovišť nebo stanovišť evropsky významných druhů, které jsou předmětem ochrany evropsky významných lokalit,</w:t>
      </w:r>
    </w:p>
    <w:p>
      <w:pPr>
        <w:pStyle w:val="ListParagraph"/>
        <w:numPr>
          <w:ilvl w:val="2"/>
          <w:numId w:val="163"/>
        </w:numPr>
        <w:tabs>
          <w:tab w:pos="2494" w:val="left" w:leader="none"/>
          <w:tab w:pos="2496" w:val="left" w:leader="none"/>
        </w:tabs>
        <w:spacing w:line="117" w:lineRule="auto" w:before="295" w:after="0"/>
        <w:ind w:left="2496" w:right="138" w:hanging="396"/>
        <w:jc w:val="both"/>
        <w:rPr>
          <w:sz w:val="22"/>
        </w:rPr>
      </w:pPr>
      <w:r>
        <w:rPr>
          <w:sz w:val="22"/>
        </w:rPr>
        <w:t>posuzuje záměr z hlediska zájmů chráněných podle zákona o ochraně přírody a krajiny, a které je vydáváno jako jednotné závazné stanovisko k zásahu do přírody a krajiny.</w:t>
      </w:r>
    </w:p>
    <w:p>
      <w:pPr>
        <w:pStyle w:val="Heading4"/>
        <w:spacing w:before="131"/>
      </w:pPr>
      <w:r>
        <w:rPr/>
        <w:t>§</w:t>
      </w:r>
      <w:r>
        <w:rPr>
          <w:spacing w:val="1"/>
        </w:rPr>
        <w:t> </w:t>
      </w:r>
      <w:r>
        <w:rPr>
          <w:spacing w:val="-5"/>
        </w:rPr>
        <w:t>179</w:t>
      </w:r>
    </w:p>
    <w:p>
      <w:pPr>
        <w:pStyle w:val="BodyText"/>
        <w:spacing w:line="317" w:lineRule="exact"/>
        <w:ind w:left="676" w:firstLine="0"/>
        <w:jc w:val="center"/>
      </w:pPr>
      <w:r>
        <w:rPr>
          <w:spacing w:val="17"/>
        </w:rPr>
        <w:t>Nové</w:t>
      </w:r>
      <w:r>
        <w:rPr>
          <w:spacing w:val="48"/>
        </w:rPr>
        <w:t> </w:t>
      </w:r>
      <w:r>
        <w:rPr>
          <w:spacing w:val="20"/>
        </w:rPr>
        <w:t>vyjádření,</w:t>
      </w:r>
      <w:r>
        <w:rPr>
          <w:spacing w:val="49"/>
        </w:rPr>
        <w:t> </w:t>
      </w:r>
      <w:r>
        <w:rPr>
          <w:spacing w:val="21"/>
        </w:rPr>
        <w:t>koordinované</w:t>
      </w:r>
      <w:r>
        <w:rPr>
          <w:spacing w:val="51"/>
        </w:rPr>
        <w:t> </w:t>
      </w:r>
      <w:r>
        <w:rPr>
          <w:spacing w:val="20"/>
        </w:rPr>
        <w:t>vyjádření</w:t>
      </w:r>
      <w:r>
        <w:rPr>
          <w:spacing w:val="51"/>
        </w:rPr>
        <w:t> </w:t>
      </w:r>
      <w:r>
        <w:rPr/>
        <w:t>a</w:t>
      </w:r>
      <w:r>
        <w:rPr>
          <w:spacing w:val="50"/>
        </w:rPr>
        <w:t> </w:t>
      </w:r>
      <w:r>
        <w:rPr>
          <w:spacing w:val="19"/>
        </w:rPr>
        <w:t>závazné</w:t>
      </w:r>
      <w:r>
        <w:rPr>
          <w:spacing w:val="51"/>
        </w:rPr>
        <w:t> </w:t>
      </w:r>
      <w:r>
        <w:rPr>
          <w:spacing w:val="18"/>
        </w:rPr>
        <w:t>stanovisko</w:t>
      </w:r>
    </w:p>
    <w:p>
      <w:pPr>
        <w:pStyle w:val="BodyText"/>
        <w:spacing w:line="384" w:lineRule="exact"/>
        <w:ind w:left="4296" w:firstLine="0"/>
        <w:jc w:val="left"/>
      </w:pPr>
      <w:r>
        <w:rPr>
          <w:spacing w:val="20"/>
        </w:rPr>
        <w:t>dotčeného</w:t>
      </w:r>
      <w:r>
        <w:rPr>
          <w:spacing w:val="53"/>
        </w:rPr>
        <w:t> </w:t>
      </w:r>
      <w:r>
        <w:rPr>
          <w:spacing w:val="17"/>
        </w:rPr>
        <w:t>orgánu</w:t>
      </w:r>
    </w:p>
    <w:p>
      <w:pPr>
        <w:pStyle w:val="ListParagraph"/>
        <w:numPr>
          <w:ilvl w:val="0"/>
          <w:numId w:val="164"/>
        </w:numPr>
        <w:tabs>
          <w:tab w:pos="1416" w:val="left" w:leader="none"/>
          <w:tab w:pos="1418" w:val="left" w:leader="none"/>
        </w:tabs>
        <w:spacing w:line="117" w:lineRule="auto" w:before="208" w:after="0"/>
        <w:ind w:left="1418" w:right="136" w:hanging="567"/>
        <w:jc w:val="both"/>
        <w:rPr>
          <w:sz w:val="22"/>
        </w:rPr>
      </w:pPr>
      <w:r>
        <w:rPr>
          <w:sz w:val="22"/>
        </w:rPr>
        <w:t>Nebyly-li</w:t>
      </w:r>
      <w:r>
        <w:rPr>
          <w:spacing w:val="-9"/>
          <w:sz w:val="22"/>
        </w:rPr>
        <w:t> </w:t>
      </w:r>
      <w:r>
        <w:rPr>
          <w:sz w:val="22"/>
        </w:rPr>
        <w:t>v</w:t>
      </w:r>
      <w:r>
        <w:rPr>
          <w:spacing w:val="-12"/>
          <w:sz w:val="22"/>
        </w:rPr>
        <w:t> </w:t>
      </w:r>
      <w:r>
        <w:rPr>
          <w:sz w:val="22"/>
        </w:rPr>
        <w:t>případě</w:t>
      </w:r>
      <w:r>
        <w:rPr>
          <w:spacing w:val="-10"/>
          <w:sz w:val="22"/>
        </w:rPr>
        <w:t> </w:t>
      </w:r>
      <w:r>
        <w:rPr>
          <w:sz w:val="22"/>
        </w:rPr>
        <w:t>uvedeném</w:t>
      </w:r>
      <w:r>
        <w:rPr>
          <w:spacing w:val="-11"/>
          <w:sz w:val="22"/>
        </w:rPr>
        <w:t> </w:t>
      </w:r>
      <w:r>
        <w:rPr>
          <w:sz w:val="22"/>
        </w:rPr>
        <w:t>v</w:t>
      </w:r>
      <w:r>
        <w:rPr>
          <w:spacing w:val="-10"/>
          <w:sz w:val="22"/>
        </w:rPr>
        <w:t> </w:t>
      </w:r>
      <w:r>
        <w:rPr>
          <w:sz w:val="22"/>
        </w:rPr>
        <w:t>§</w:t>
      </w:r>
      <w:r>
        <w:rPr>
          <w:spacing w:val="-11"/>
          <w:sz w:val="22"/>
        </w:rPr>
        <w:t> </w:t>
      </w:r>
      <w:r>
        <w:rPr>
          <w:sz w:val="22"/>
        </w:rPr>
        <w:t>178</w:t>
      </w:r>
      <w:r>
        <w:rPr>
          <w:spacing w:val="-9"/>
          <w:sz w:val="22"/>
        </w:rPr>
        <w:t> </w:t>
      </w:r>
      <w:r>
        <w:rPr>
          <w:sz w:val="22"/>
        </w:rPr>
        <w:t>odst.</w:t>
      </w:r>
      <w:r>
        <w:rPr>
          <w:spacing w:val="-10"/>
          <w:sz w:val="22"/>
        </w:rPr>
        <w:t> </w:t>
      </w:r>
      <w:r>
        <w:rPr>
          <w:sz w:val="22"/>
        </w:rPr>
        <w:t>3</w:t>
      </w:r>
      <w:r>
        <w:rPr>
          <w:spacing w:val="-11"/>
          <w:sz w:val="22"/>
        </w:rPr>
        <w:t> </w:t>
      </w:r>
      <w:r>
        <w:rPr>
          <w:sz w:val="22"/>
        </w:rPr>
        <w:t>splněny</w:t>
      </w:r>
      <w:r>
        <w:rPr>
          <w:spacing w:val="-10"/>
          <w:sz w:val="22"/>
        </w:rPr>
        <w:t> </w:t>
      </w:r>
      <w:r>
        <w:rPr>
          <w:sz w:val="22"/>
        </w:rPr>
        <w:t>předpoklady</w:t>
      </w:r>
      <w:r>
        <w:rPr>
          <w:spacing w:val="-9"/>
          <w:sz w:val="22"/>
        </w:rPr>
        <w:t> </w:t>
      </w:r>
      <w:r>
        <w:rPr>
          <w:sz w:val="22"/>
        </w:rPr>
        <w:t>pro</w:t>
      </w:r>
      <w:r>
        <w:rPr>
          <w:spacing w:val="-11"/>
          <w:sz w:val="22"/>
        </w:rPr>
        <w:t> </w:t>
      </w:r>
      <w:r>
        <w:rPr>
          <w:sz w:val="22"/>
        </w:rPr>
        <w:t>vydání souhlasného vyjádření, koordinovaného vyjádření nebo závazného stanoviska bez podmínek, vydá nadřízený správní orgán nové vyjádření, koordinované vyjádření nebo závazné stanovisko, kterým se vyjádření, koordinované vyjádření nebo závazné stanovisko ruší.</w:t>
      </w:r>
    </w:p>
    <w:p>
      <w:pPr>
        <w:pStyle w:val="ListParagraph"/>
        <w:numPr>
          <w:ilvl w:val="0"/>
          <w:numId w:val="164"/>
        </w:numPr>
        <w:tabs>
          <w:tab w:pos="1416" w:val="left" w:leader="none"/>
          <w:tab w:pos="1418" w:val="left" w:leader="none"/>
        </w:tabs>
        <w:spacing w:line="117" w:lineRule="auto" w:before="296" w:after="0"/>
        <w:ind w:left="1418" w:right="138" w:hanging="567"/>
        <w:jc w:val="both"/>
        <w:rPr>
          <w:sz w:val="22"/>
        </w:rPr>
      </w:pPr>
      <w:r>
        <w:rPr>
          <w:sz w:val="22"/>
        </w:rPr>
        <w:t>Nové vyjádření, koordinované vyjádření</w:t>
      </w:r>
      <w:r>
        <w:rPr>
          <w:spacing w:val="-1"/>
          <w:sz w:val="22"/>
        </w:rPr>
        <w:t> </w:t>
      </w:r>
      <w:r>
        <w:rPr>
          <w:sz w:val="22"/>
        </w:rPr>
        <w:t>nebo závazné stanovisko lze vydat do vydání rozhodnutí, pro které bylo vyjádření, koordinované vyjádření nebo závazné stanovisko podkladem.</w:t>
      </w:r>
    </w:p>
    <w:p>
      <w:pPr>
        <w:pStyle w:val="Heading5"/>
        <w:spacing w:line="480" w:lineRule="exact"/>
      </w:pPr>
      <w:r>
        <w:rPr/>
        <w:t>D</w:t>
      </w:r>
      <w:r>
        <w:rPr>
          <w:spacing w:val="-27"/>
        </w:rPr>
        <w:t> </w:t>
      </w:r>
      <w:r>
        <w:rPr/>
        <w:t>í</w:t>
      </w:r>
      <w:r>
        <w:rPr>
          <w:spacing w:val="-27"/>
        </w:rPr>
        <w:t> </w:t>
      </w:r>
      <w:r>
        <w:rPr/>
        <w:t>l</w:t>
      </w:r>
      <w:r>
        <w:rPr>
          <w:spacing w:val="47"/>
          <w:w w:val="150"/>
        </w:rPr>
        <w:t> </w:t>
      </w:r>
      <w:r>
        <w:rPr>
          <w:spacing w:val="-10"/>
        </w:rPr>
        <w:t>3</w:t>
      </w:r>
    </w:p>
    <w:p>
      <w:pPr>
        <w:spacing w:line="286" w:lineRule="exact" w:before="0"/>
        <w:ind w:left="657" w:right="0" w:firstLine="0"/>
        <w:jc w:val="center"/>
        <w:rPr>
          <w:sz w:val="24"/>
        </w:rPr>
      </w:pPr>
      <w:r>
        <w:rPr>
          <w:sz w:val="24"/>
        </w:rPr>
        <w:t>V</w:t>
      </w:r>
      <w:r>
        <w:rPr>
          <w:spacing w:val="-25"/>
          <w:sz w:val="24"/>
        </w:rPr>
        <w:t> </w:t>
      </w:r>
      <w:r>
        <w:rPr>
          <w:sz w:val="24"/>
        </w:rPr>
        <w:t>y</w:t>
      </w:r>
      <w:r>
        <w:rPr>
          <w:spacing w:val="-24"/>
          <w:sz w:val="24"/>
        </w:rPr>
        <w:t> </w:t>
      </w:r>
      <w:r>
        <w:rPr>
          <w:sz w:val="24"/>
        </w:rPr>
        <w:t>j</w:t>
      </w:r>
      <w:r>
        <w:rPr>
          <w:spacing w:val="-23"/>
          <w:sz w:val="24"/>
        </w:rPr>
        <w:t> </w:t>
      </w:r>
      <w:r>
        <w:rPr>
          <w:sz w:val="24"/>
        </w:rPr>
        <w:t>á</w:t>
      </w:r>
      <w:r>
        <w:rPr>
          <w:spacing w:val="-23"/>
          <w:sz w:val="24"/>
        </w:rPr>
        <w:t> </w:t>
      </w:r>
      <w:r>
        <w:rPr>
          <w:sz w:val="24"/>
        </w:rPr>
        <w:t>d</w:t>
      </w:r>
      <w:r>
        <w:rPr>
          <w:spacing w:val="-23"/>
          <w:sz w:val="24"/>
        </w:rPr>
        <w:t> </w:t>
      </w:r>
      <w:r>
        <w:rPr>
          <w:sz w:val="24"/>
        </w:rPr>
        <w:t>ř</w:t>
      </w:r>
      <w:r>
        <w:rPr>
          <w:spacing w:val="-25"/>
          <w:sz w:val="24"/>
        </w:rPr>
        <w:t> </w:t>
      </w:r>
      <w:r>
        <w:rPr>
          <w:sz w:val="24"/>
        </w:rPr>
        <w:t>e</w:t>
      </w:r>
      <w:r>
        <w:rPr>
          <w:spacing w:val="-22"/>
          <w:sz w:val="24"/>
        </w:rPr>
        <w:t> </w:t>
      </w:r>
      <w:r>
        <w:rPr>
          <w:sz w:val="24"/>
        </w:rPr>
        <w:t>n</w:t>
      </w:r>
      <w:r>
        <w:rPr>
          <w:spacing w:val="-24"/>
          <w:sz w:val="24"/>
        </w:rPr>
        <w:t> </w:t>
      </w:r>
      <w:r>
        <w:rPr>
          <w:sz w:val="24"/>
        </w:rPr>
        <w:t>í</w:t>
      </w:r>
      <w:r>
        <w:rPr>
          <w:spacing w:val="52"/>
          <w:w w:val="150"/>
          <w:sz w:val="24"/>
        </w:rPr>
        <w:t> </w:t>
      </w:r>
      <w:r>
        <w:rPr>
          <w:sz w:val="24"/>
        </w:rPr>
        <w:t>v</w:t>
      </w:r>
      <w:r>
        <w:rPr>
          <w:spacing w:val="-24"/>
          <w:sz w:val="24"/>
        </w:rPr>
        <w:t> </w:t>
      </w:r>
      <w:r>
        <w:rPr>
          <w:sz w:val="24"/>
        </w:rPr>
        <w:t>l</w:t>
      </w:r>
      <w:r>
        <w:rPr>
          <w:spacing w:val="-23"/>
          <w:sz w:val="24"/>
        </w:rPr>
        <w:t> </w:t>
      </w:r>
      <w:r>
        <w:rPr>
          <w:sz w:val="24"/>
        </w:rPr>
        <w:t>a</w:t>
      </w:r>
      <w:r>
        <w:rPr>
          <w:spacing w:val="-23"/>
          <w:sz w:val="24"/>
        </w:rPr>
        <w:t> </w:t>
      </w:r>
      <w:r>
        <w:rPr>
          <w:sz w:val="24"/>
        </w:rPr>
        <w:t>s</w:t>
      </w:r>
      <w:r>
        <w:rPr>
          <w:spacing w:val="-25"/>
          <w:sz w:val="24"/>
        </w:rPr>
        <w:t> </w:t>
      </w:r>
      <w:r>
        <w:rPr>
          <w:sz w:val="24"/>
        </w:rPr>
        <w:t>t</w:t>
      </w:r>
      <w:r>
        <w:rPr>
          <w:spacing w:val="-22"/>
          <w:sz w:val="24"/>
        </w:rPr>
        <w:t> </w:t>
      </w:r>
      <w:r>
        <w:rPr>
          <w:sz w:val="24"/>
        </w:rPr>
        <w:t>n</w:t>
      </w:r>
      <w:r>
        <w:rPr>
          <w:spacing w:val="-24"/>
          <w:sz w:val="24"/>
        </w:rPr>
        <w:t> </w:t>
      </w:r>
      <w:r>
        <w:rPr>
          <w:sz w:val="24"/>
        </w:rPr>
        <w:t>í</w:t>
      </w:r>
      <w:r>
        <w:rPr>
          <w:spacing w:val="-23"/>
          <w:sz w:val="24"/>
        </w:rPr>
        <w:t> </w:t>
      </w:r>
      <w:r>
        <w:rPr>
          <w:sz w:val="24"/>
        </w:rPr>
        <w:t>k</w:t>
      </w:r>
      <w:r>
        <w:rPr>
          <w:spacing w:val="-25"/>
          <w:sz w:val="24"/>
        </w:rPr>
        <w:t> </w:t>
      </w:r>
      <w:r>
        <w:rPr>
          <w:sz w:val="24"/>
        </w:rPr>
        <w:t>a</w:t>
      </w:r>
      <w:r>
        <w:rPr>
          <w:spacing w:val="53"/>
          <w:w w:val="150"/>
          <w:sz w:val="24"/>
        </w:rPr>
        <w:t> </w:t>
      </w:r>
      <w:r>
        <w:rPr>
          <w:sz w:val="24"/>
        </w:rPr>
        <w:t>v</w:t>
      </w:r>
      <w:r>
        <w:rPr>
          <w:spacing w:val="-24"/>
          <w:sz w:val="24"/>
        </w:rPr>
        <w:t> </w:t>
      </w:r>
      <w:r>
        <w:rPr>
          <w:sz w:val="24"/>
        </w:rPr>
        <w:t>e</w:t>
      </w:r>
      <w:r>
        <w:rPr>
          <w:spacing w:val="-22"/>
          <w:sz w:val="24"/>
        </w:rPr>
        <w:t> </w:t>
      </w:r>
      <w:r>
        <w:rPr>
          <w:sz w:val="24"/>
        </w:rPr>
        <w:t>ř</w:t>
      </w:r>
      <w:r>
        <w:rPr>
          <w:spacing w:val="-25"/>
          <w:sz w:val="24"/>
        </w:rPr>
        <w:t> </w:t>
      </w:r>
      <w:r>
        <w:rPr>
          <w:sz w:val="24"/>
        </w:rPr>
        <w:t>e</w:t>
      </w:r>
      <w:r>
        <w:rPr>
          <w:spacing w:val="-24"/>
          <w:sz w:val="24"/>
        </w:rPr>
        <w:t> </w:t>
      </w:r>
      <w:r>
        <w:rPr>
          <w:sz w:val="24"/>
        </w:rPr>
        <w:t>j</w:t>
      </w:r>
      <w:r>
        <w:rPr>
          <w:spacing w:val="-21"/>
          <w:sz w:val="24"/>
        </w:rPr>
        <w:t> </w:t>
      </w:r>
      <w:r>
        <w:rPr>
          <w:sz w:val="24"/>
        </w:rPr>
        <w:t>n</w:t>
      </w:r>
      <w:r>
        <w:rPr>
          <w:spacing w:val="-24"/>
          <w:sz w:val="24"/>
        </w:rPr>
        <w:t> </w:t>
      </w:r>
      <w:r>
        <w:rPr>
          <w:sz w:val="24"/>
        </w:rPr>
        <w:t>é</w:t>
      </w:r>
      <w:r>
        <w:rPr>
          <w:spacing w:val="54"/>
          <w:w w:val="150"/>
          <w:sz w:val="24"/>
        </w:rPr>
        <w:t> </w:t>
      </w:r>
      <w:r>
        <w:rPr>
          <w:sz w:val="24"/>
        </w:rPr>
        <w:t>d</w:t>
      </w:r>
      <w:r>
        <w:rPr>
          <w:spacing w:val="-25"/>
          <w:sz w:val="24"/>
        </w:rPr>
        <w:t> </w:t>
      </w:r>
      <w:r>
        <w:rPr>
          <w:sz w:val="24"/>
        </w:rPr>
        <w:t>o</w:t>
      </w:r>
      <w:r>
        <w:rPr>
          <w:spacing w:val="-22"/>
          <w:sz w:val="24"/>
        </w:rPr>
        <w:t> </w:t>
      </w:r>
      <w:r>
        <w:rPr>
          <w:sz w:val="24"/>
        </w:rPr>
        <w:t>p</w:t>
      </w:r>
      <w:r>
        <w:rPr>
          <w:spacing w:val="-25"/>
          <w:sz w:val="24"/>
        </w:rPr>
        <w:t> </w:t>
      </w:r>
      <w:r>
        <w:rPr>
          <w:sz w:val="24"/>
        </w:rPr>
        <w:t>r</w:t>
      </w:r>
      <w:r>
        <w:rPr>
          <w:spacing w:val="-25"/>
          <w:sz w:val="24"/>
        </w:rPr>
        <w:t> </w:t>
      </w:r>
      <w:r>
        <w:rPr>
          <w:sz w:val="24"/>
        </w:rPr>
        <w:t>a</w:t>
      </w:r>
      <w:r>
        <w:rPr>
          <w:spacing w:val="-23"/>
          <w:sz w:val="24"/>
        </w:rPr>
        <w:t> </w:t>
      </w:r>
      <w:r>
        <w:rPr>
          <w:sz w:val="24"/>
        </w:rPr>
        <w:t>v</w:t>
      </w:r>
      <w:r>
        <w:rPr>
          <w:spacing w:val="-21"/>
          <w:sz w:val="24"/>
        </w:rPr>
        <w:t> </w:t>
      </w:r>
      <w:r>
        <w:rPr>
          <w:sz w:val="24"/>
        </w:rPr>
        <w:t>n</w:t>
      </w:r>
      <w:r>
        <w:rPr>
          <w:spacing w:val="-24"/>
          <w:sz w:val="24"/>
        </w:rPr>
        <w:t> </w:t>
      </w:r>
      <w:r>
        <w:rPr>
          <w:sz w:val="24"/>
        </w:rPr>
        <w:t>í</w:t>
      </w:r>
      <w:r>
        <w:rPr>
          <w:spacing w:val="53"/>
          <w:w w:val="150"/>
          <w:sz w:val="24"/>
        </w:rPr>
        <w:t> </w:t>
      </w:r>
      <w:r>
        <w:rPr>
          <w:sz w:val="24"/>
        </w:rPr>
        <w:t>n</w:t>
      </w:r>
      <w:r>
        <w:rPr>
          <w:spacing w:val="-22"/>
          <w:sz w:val="24"/>
        </w:rPr>
        <w:t> </w:t>
      </w:r>
      <w:r>
        <w:rPr>
          <w:sz w:val="24"/>
        </w:rPr>
        <w:t>e</w:t>
      </w:r>
      <w:r>
        <w:rPr>
          <w:spacing w:val="-24"/>
          <w:sz w:val="24"/>
        </w:rPr>
        <w:t> </w:t>
      </w:r>
      <w:r>
        <w:rPr>
          <w:sz w:val="24"/>
        </w:rPr>
        <w:t>b</w:t>
      </w:r>
      <w:r>
        <w:rPr>
          <w:spacing w:val="-23"/>
          <w:sz w:val="24"/>
        </w:rPr>
        <w:t> </w:t>
      </w:r>
      <w:r>
        <w:rPr>
          <w:sz w:val="24"/>
        </w:rPr>
        <w:t>o</w:t>
      </w:r>
      <w:r>
        <w:rPr>
          <w:spacing w:val="52"/>
          <w:w w:val="150"/>
          <w:sz w:val="24"/>
        </w:rPr>
        <w:t> </w:t>
      </w:r>
      <w:r>
        <w:rPr>
          <w:sz w:val="24"/>
        </w:rPr>
        <w:t>t</w:t>
      </w:r>
      <w:r>
        <w:rPr>
          <w:spacing w:val="-22"/>
          <w:sz w:val="24"/>
        </w:rPr>
        <w:t> </w:t>
      </w:r>
      <w:r>
        <w:rPr>
          <w:sz w:val="24"/>
        </w:rPr>
        <w:t>e</w:t>
      </w:r>
      <w:r>
        <w:rPr>
          <w:spacing w:val="-24"/>
          <w:sz w:val="24"/>
        </w:rPr>
        <w:t> </w:t>
      </w:r>
      <w:r>
        <w:rPr>
          <w:sz w:val="24"/>
        </w:rPr>
        <w:t>c</w:t>
      </w:r>
      <w:r>
        <w:rPr>
          <w:spacing w:val="-23"/>
          <w:sz w:val="24"/>
        </w:rPr>
        <w:t> </w:t>
      </w:r>
      <w:r>
        <w:rPr>
          <w:sz w:val="24"/>
        </w:rPr>
        <w:t>h</w:t>
      </w:r>
      <w:r>
        <w:rPr>
          <w:spacing w:val="-24"/>
          <w:sz w:val="24"/>
        </w:rPr>
        <w:t> </w:t>
      </w:r>
      <w:r>
        <w:rPr>
          <w:sz w:val="24"/>
        </w:rPr>
        <w:t>n</w:t>
      </w:r>
      <w:r>
        <w:rPr>
          <w:spacing w:val="-24"/>
          <w:sz w:val="24"/>
        </w:rPr>
        <w:t> </w:t>
      </w:r>
      <w:r>
        <w:rPr>
          <w:sz w:val="24"/>
        </w:rPr>
        <w:t>i</w:t>
      </w:r>
      <w:r>
        <w:rPr>
          <w:spacing w:val="-23"/>
          <w:sz w:val="24"/>
        </w:rPr>
        <w:t> </w:t>
      </w:r>
      <w:r>
        <w:rPr>
          <w:sz w:val="24"/>
        </w:rPr>
        <w:t>c</w:t>
      </w:r>
      <w:r>
        <w:rPr>
          <w:spacing w:val="-23"/>
          <w:sz w:val="24"/>
        </w:rPr>
        <w:t> </w:t>
      </w:r>
      <w:r>
        <w:rPr>
          <w:sz w:val="24"/>
        </w:rPr>
        <w:t>k</w:t>
      </w:r>
      <w:r>
        <w:rPr>
          <w:spacing w:val="-25"/>
          <w:sz w:val="24"/>
        </w:rPr>
        <w:t> </w:t>
      </w:r>
      <w:r>
        <w:rPr>
          <w:spacing w:val="-10"/>
          <w:sz w:val="24"/>
        </w:rPr>
        <w:t>é</w:t>
      </w:r>
    </w:p>
    <w:p>
      <w:pPr>
        <w:spacing w:line="439" w:lineRule="exact" w:before="0"/>
        <w:ind w:left="666" w:right="0" w:firstLine="0"/>
        <w:jc w:val="center"/>
        <w:rPr>
          <w:sz w:val="24"/>
        </w:rPr>
      </w:pPr>
      <w:r>
        <w:rPr>
          <w:sz w:val="24"/>
        </w:rPr>
        <w:t>i</w:t>
      </w:r>
      <w:r>
        <w:rPr>
          <w:spacing w:val="-23"/>
          <w:sz w:val="24"/>
        </w:rPr>
        <w:t> </w:t>
      </w:r>
      <w:r>
        <w:rPr>
          <w:sz w:val="24"/>
        </w:rPr>
        <w:t>n</w:t>
      </w:r>
      <w:r>
        <w:rPr>
          <w:spacing w:val="-24"/>
          <w:sz w:val="24"/>
        </w:rPr>
        <w:t> </w:t>
      </w:r>
      <w:r>
        <w:rPr>
          <w:sz w:val="24"/>
        </w:rPr>
        <w:t>f</w:t>
      </w:r>
      <w:r>
        <w:rPr>
          <w:spacing w:val="-23"/>
          <w:sz w:val="24"/>
        </w:rPr>
        <w:t> </w:t>
      </w:r>
      <w:r>
        <w:rPr>
          <w:sz w:val="24"/>
        </w:rPr>
        <w:t>r</w:t>
      </w:r>
      <w:r>
        <w:rPr>
          <w:spacing w:val="-25"/>
          <w:sz w:val="24"/>
        </w:rPr>
        <w:t> </w:t>
      </w:r>
      <w:r>
        <w:rPr>
          <w:sz w:val="24"/>
        </w:rPr>
        <w:t>a</w:t>
      </w:r>
      <w:r>
        <w:rPr>
          <w:spacing w:val="-23"/>
          <w:sz w:val="24"/>
        </w:rPr>
        <w:t> </w:t>
      </w:r>
      <w:r>
        <w:rPr>
          <w:sz w:val="24"/>
        </w:rPr>
        <w:t>s</w:t>
      </w:r>
      <w:r>
        <w:rPr>
          <w:spacing w:val="-25"/>
          <w:sz w:val="24"/>
        </w:rPr>
        <w:t> </w:t>
      </w:r>
      <w:r>
        <w:rPr>
          <w:sz w:val="24"/>
        </w:rPr>
        <w:t>t</w:t>
      </w:r>
      <w:r>
        <w:rPr>
          <w:spacing w:val="-22"/>
          <w:sz w:val="24"/>
        </w:rPr>
        <w:t> </w:t>
      </w:r>
      <w:r>
        <w:rPr>
          <w:sz w:val="24"/>
        </w:rPr>
        <w:t>r</w:t>
      </w:r>
      <w:r>
        <w:rPr>
          <w:spacing w:val="-23"/>
          <w:sz w:val="24"/>
        </w:rPr>
        <w:t> </w:t>
      </w:r>
      <w:r>
        <w:rPr>
          <w:sz w:val="24"/>
        </w:rPr>
        <w:t>u</w:t>
      </w:r>
      <w:r>
        <w:rPr>
          <w:spacing w:val="-24"/>
          <w:sz w:val="24"/>
        </w:rPr>
        <w:t> </w:t>
      </w:r>
      <w:r>
        <w:rPr>
          <w:sz w:val="24"/>
        </w:rPr>
        <w:t>k</w:t>
      </w:r>
      <w:r>
        <w:rPr>
          <w:spacing w:val="-25"/>
          <w:sz w:val="24"/>
        </w:rPr>
        <w:t> </w:t>
      </w:r>
      <w:r>
        <w:rPr>
          <w:sz w:val="24"/>
        </w:rPr>
        <w:t>t</w:t>
      </w:r>
      <w:r>
        <w:rPr>
          <w:spacing w:val="-22"/>
          <w:sz w:val="24"/>
        </w:rPr>
        <w:t> </w:t>
      </w:r>
      <w:r>
        <w:rPr>
          <w:sz w:val="24"/>
        </w:rPr>
        <w:t>u</w:t>
      </w:r>
      <w:r>
        <w:rPr>
          <w:spacing w:val="-22"/>
          <w:sz w:val="24"/>
        </w:rPr>
        <w:t> </w:t>
      </w:r>
      <w:r>
        <w:rPr>
          <w:sz w:val="24"/>
        </w:rPr>
        <w:t>r</w:t>
      </w:r>
      <w:r>
        <w:rPr>
          <w:spacing w:val="-25"/>
          <w:sz w:val="24"/>
        </w:rPr>
        <w:t> </w:t>
      </w:r>
      <w:r>
        <w:rPr>
          <w:spacing w:val="-10"/>
          <w:sz w:val="24"/>
        </w:rPr>
        <w:t>y</w:t>
      </w:r>
    </w:p>
    <w:p>
      <w:pPr>
        <w:pStyle w:val="Heading4"/>
        <w:spacing w:before="134"/>
      </w:pPr>
      <w:r>
        <w:rPr/>
        <w:t>§</w:t>
      </w:r>
      <w:r>
        <w:rPr>
          <w:spacing w:val="1"/>
        </w:rPr>
        <w:t> </w:t>
      </w:r>
      <w:r>
        <w:rPr>
          <w:spacing w:val="-5"/>
        </w:rPr>
        <w:t>180</w:t>
      </w:r>
    </w:p>
    <w:p>
      <w:pPr>
        <w:pStyle w:val="BodyText"/>
        <w:spacing w:line="437" w:lineRule="exact"/>
        <w:ind w:left="4692" w:firstLine="0"/>
      </w:pPr>
      <w:r>
        <w:rPr>
          <w:spacing w:val="17"/>
        </w:rPr>
        <w:t>Žádost</w:t>
      </w:r>
    </w:p>
    <w:p>
      <w:pPr>
        <w:pStyle w:val="ListParagraph"/>
        <w:numPr>
          <w:ilvl w:val="0"/>
          <w:numId w:val="165"/>
        </w:numPr>
        <w:tabs>
          <w:tab w:pos="1416" w:val="left" w:leader="none"/>
          <w:tab w:pos="1418" w:val="left" w:leader="none"/>
        </w:tabs>
        <w:spacing w:line="117" w:lineRule="auto" w:before="209" w:after="0"/>
        <w:ind w:left="1418" w:right="135" w:hanging="567"/>
        <w:jc w:val="both"/>
        <w:rPr>
          <w:sz w:val="22"/>
        </w:rPr>
      </w:pPr>
      <w:r>
        <w:rPr>
          <w:sz w:val="22"/>
        </w:rPr>
        <w:t>Žádost o vyjádření vlastníka veřejné dopravní nebo technické infrastruktury</w:t>
      </w:r>
      <w:r>
        <w:rPr>
          <w:spacing w:val="80"/>
          <w:sz w:val="22"/>
        </w:rPr>
        <w:t> </w:t>
      </w:r>
      <w:r>
        <w:rPr>
          <w:sz w:val="22"/>
        </w:rPr>
        <w:t>z</w:t>
      </w:r>
      <w:r>
        <w:rPr>
          <w:spacing w:val="-1"/>
          <w:sz w:val="22"/>
        </w:rPr>
        <w:t> </w:t>
      </w:r>
      <w:r>
        <w:rPr>
          <w:sz w:val="22"/>
        </w:rPr>
        <w:t>hlediska</w:t>
      </w:r>
      <w:r>
        <w:rPr>
          <w:spacing w:val="-3"/>
          <w:sz w:val="22"/>
        </w:rPr>
        <w:t> </w:t>
      </w:r>
      <w:r>
        <w:rPr>
          <w:sz w:val="22"/>
        </w:rPr>
        <w:t>možnosti</w:t>
      </w:r>
      <w:r>
        <w:rPr>
          <w:spacing w:val="-2"/>
          <w:sz w:val="22"/>
        </w:rPr>
        <w:t> </w:t>
      </w:r>
      <w:r>
        <w:rPr>
          <w:sz w:val="22"/>
        </w:rPr>
        <w:t>a</w:t>
      </w:r>
      <w:r>
        <w:rPr>
          <w:spacing w:val="-3"/>
          <w:sz w:val="22"/>
        </w:rPr>
        <w:t> </w:t>
      </w:r>
      <w:r>
        <w:rPr>
          <w:sz w:val="22"/>
        </w:rPr>
        <w:t>způsobu</w:t>
      </w:r>
      <w:r>
        <w:rPr>
          <w:spacing w:val="-3"/>
          <w:sz w:val="22"/>
        </w:rPr>
        <w:t> </w:t>
      </w:r>
      <w:r>
        <w:rPr>
          <w:sz w:val="22"/>
        </w:rPr>
        <w:t>napojení záměru</w:t>
      </w:r>
      <w:r>
        <w:rPr>
          <w:spacing w:val="-1"/>
          <w:sz w:val="22"/>
        </w:rPr>
        <w:t> </w:t>
      </w:r>
      <w:r>
        <w:rPr>
          <w:sz w:val="22"/>
        </w:rPr>
        <w:t>nebo</w:t>
      </w:r>
      <w:r>
        <w:rPr>
          <w:spacing w:val="-5"/>
          <w:sz w:val="22"/>
        </w:rPr>
        <w:t> </w:t>
      </w:r>
      <w:r>
        <w:rPr>
          <w:sz w:val="22"/>
        </w:rPr>
        <w:t>k</w:t>
      </w:r>
      <w:r>
        <w:rPr>
          <w:spacing w:val="-1"/>
          <w:sz w:val="22"/>
        </w:rPr>
        <w:t> </w:t>
      </w:r>
      <w:r>
        <w:rPr>
          <w:sz w:val="22"/>
        </w:rPr>
        <w:t>podmínkám</w:t>
      </w:r>
      <w:r>
        <w:rPr>
          <w:spacing w:val="-2"/>
          <w:sz w:val="22"/>
        </w:rPr>
        <w:t> </w:t>
      </w:r>
      <w:r>
        <w:rPr>
          <w:sz w:val="22"/>
        </w:rPr>
        <w:t>dotčených ochranných a bezpečnostních pásem musí obsahovat identifikační údaje žadatele a identifikační údaje o záměru.</w:t>
      </w:r>
    </w:p>
    <w:p>
      <w:pPr>
        <w:pStyle w:val="ListParagraph"/>
        <w:numPr>
          <w:ilvl w:val="0"/>
          <w:numId w:val="165"/>
        </w:numPr>
        <w:tabs>
          <w:tab w:pos="1416" w:val="left" w:leader="none"/>
          <w:tab w:pos="1418" w:val="left" w:leader="none"/>
        </w:tabs>
        <w:spacing w:line="117" w:lineRule="auto" w:before="296" w:after="0"/>
        <w:ind w:left="1418" w:right="138" w:hanging="567"/>
        <w:jc w:val="both"/>
        <w:rPr>
          <w:sz w:val="22"/>
        </w:rPr>
      </w:pPr>
      <w:r>
        <w:rPr>
          <w:sz w:val="22"/>
        </w:rPr>
        <w:t>Žádost o vyjádření se podává prostřednictvím portálu stavebníka, pokud má vlastník veřejné dopravní nebo technické infrastruktury zřízenu datovou schránku nebo přístup k datovému rozhraní portálu stavebníka.</w:t>
      </w:r>
    </w:p>
    <w:p>
      <w:pPr>
        <w:pStyle w:val="ListParagraph"/>
        <w:numPr>
          <w:ilvl w:val="0"/>
          <w:numId w:val="165"/>
        </w:numPr>
        <w:tabs>
          <w:tab w:pos="1418" w:val="left" w:leader="none"/>
        </w:tabs>
        <w:spacing w:line="240" w:lineRule="auto" w:before="72" w:after="0"/>
        <w:ind w:left="1418" w:right="0" w:hanging="566"/>
        <w:jc w:val="left"/>
        <w:rPr>
          <w:sz w:val="22"/>
        </w:rPr>
      </w:pPr>
      <w:r>
        <w:rPr>
          <w:sz w:val="22"/>
        </w:rPr>
        <w:t>Součástí</w:t>
      </w:r>
      <w:r>
        <w:rPr>
          <w:spacing w:val="-5"/>
          <w:sz w:val="22"/>
        </w:rPr>
        <w:t> </w:t>
      </w:r>
      <w:r>
        <w:rPr>
          <w:sz w:val="22"/>
        </w:rPr>
        <w:t>žádosti</w:t>
      </w:r>
      <w:r>
        <w:rPr>
          <w:spacing w:val="-3"/>
          <w:sz w:val="22"/>
        </w:rPr>
        <w:t> </w:t>
      </w:r>
      <w:r>
        <w:rPr>
          <w:sz w:val="22"/>
        </w:rPr>
        <w:t>je</w:t>
      </w:r>
      <w:r>
        <w:rPr>
          <w:spacing w:val="-6"/>
          <w:sz w:val="22"/>
        </w:rPr>
        <w:t> </w:t>
      </w:r>
      <w:r>
        <w:rPr>
          <w:sz w:val="22"/>
        </w:rPr>
        <w:t>vždy</w:t>
      </w:r>
      <w:r>
        <w:rPr>
          <w:spacing w:val="-6"/>
          <w:sz w:val="22"/>
        </w:rPr>
        <w:t> </w:t>
      </w:r>
      <w:r>
        <w:rPr>
          <w:sz w:val="22"/>
        </w:rPr>
        <w:t>dokumentace</w:t>
      </w:r>
      <w:r>
        <w:rPr>
          <w:spacing w:val="-5"/>
          <w:sz w:val="22"/>
        </w:rPr>
        <w:t> </w:t>
      </w:r>
      <w:r>
        <w:rPr>
          <w:sz w:val="22"/>
        </w:rPr>
        <w:t>pro</w:t>
      </w:r>
      <w:r>
        <w:rPr>
          <w:spacing w:val="-3"/>
          <w:sz w:val="22"/>
        </w:rPr>
        <w:t> </w:t>
      </w:r>
      <w:r>
        <w:rPr>
          <w:sz w:val="22"/>
        </w:rPr>
        <w:t>povolení</w:t>
      </w:r>
      <w:r>
        <w:rPr>
          <w:spacing w:val="-3"/>
          <w:sz w:val="22"/>
        </w:rPr>
        <w:t> </w:t>
      </w:r>
      <w:r>
        <w:rPr>
          <w:spacing w:val="-2"/>
          <w:sz w:val="22"/>
        </w:rPr>
        <w:t>záměru.</w:t>
      </w:r>
    </w:p>
    <w:p>
      <w:pPr>
        <w:pStyle w:val="ListParagraph"/>
        <w:spacing w:after="0" w:line="240" w:lineRule="auto"/>
        <w:jc w:val="left"/>
        <w:rPr>
          <w:sz w:val="22"/>
        </w:rPr>
        <w:sectPr>
          <w:pgSz w:w="11910" w:h="16850"/>
          <w:pgMar w:header="708" w:footer="995" w:top="1340" w:bottom="1180" w:left="850" w:right="1559"/>
        </w:sectPr>
      </w:pPr>
    </w:p>
    <w:p>
      <w:pPr>
        <w:pStyle w:val="BodyText"/>
        <w:spacing w:line="416" w:lineRule="exact"/>
        <w:ind w:left="3571" w:firstLine="0"/>
      </w:pPr>
      <w:r>
        <w:rPr>
          <w:spacing w:val="18"/>
        </w:rPr>
        <w:t>Lhůta</w:t>
      </w:r>
      <w:r>
        <w:rPr>
          <w:spacing w:val="47"/>
        </w:rPr>
        <w:t> </w:t>
      </w:r>
      <w:r>
        <w:rPr/>
        <w:t>a</w:t>
      </w:r>
      <w:r>
        <w:rPr>
          <w:spacing w:val="49"/>
        </w:rPr>
        <w:t> </w:t>
      </w:r>
      <w:r>
        <w:rPr>
          <w:spacing w:val="19"/>
        </w:rPr>
        <w:t>způsob</w:t>
      </w:r>
      <w:r>
        <w:rPr>
          <w:spacing w:val="49"/>
        </w:rPr>
        <w:t> </w:t>
      </w:r>
      <w:r>
        <w:rPr>
          <w:spacing w:val="17"/>
        </w:rPr>
        <w:t>doručení</w:t>
      </w:r>
    </w:p>
    <w:p>
      <w:pPr>
        <w:pStyle w:val="ListParagraph"/>
        <w:numPr>
          <w:ilvl w:val="0"/>
          <w:numId w:val="166"/>
        </w:numPr>
        <w:tabs>
          <w:tab w:pos="1416" w:val="left" w:leader="none"/>
          <w:tab w:pos="1418" w:val="left" w:leader="none"/>
        </w:tabs>
        <w:spacing w:line="117" w:lineRule="auto" w:before="208" w:after="0"/>
        <w:ind w:left="1418" w:right="135" w:hanging="567"/>
        <w:jc w:val="both"/>
        <w:rPr>
          <w:sz w:val="22"/>
        </w:rPr>
      </w:pPr>
      <w:r>
        <w:rPr>
          <w:sz w:val="22"/>
        </w:rPr>
        <w:t>Vlastník veřejné dopravní nebo technické infrastruktury vydá vyjádření k záměru do 30 dnů, ve zvlášť složitých případech do 60 dnů ode dne doručení úplné žádosti.</w:t>
      </w:r>
    </w:p>
    <w:p>
      <w:pPr>
        <w:pStyle w:val="ListParagraph"/>
        <w:numPr>
          <w:ilvl w:val="0"/>
          <w:numId w:val="166"/>
        </w:numPr>
        <w:tabs>
          <w:tab w:pos="1415" w:val="left" w:leader="none"/>
          <w:tab w:pos="1418" w:val="left" w:leader="none"/>
        </w:tabs>
        <w:spacing w:line="117" w:lineRule="auto" w:before="295" w:after="0"/>
        <w:ind w:left="1418" w:right="138" w:hanging="567"/>
        <w:jc w:val="both"/>
        <w:rPr>
          <w:sz w:val="22"/>
        </w:rPr>
      </w:pPr>
      <w:r>
        <w:rPr>
          <w:sz w:val="22"/>
        </w:rPr>
        <w:t>Má se za to, že žádost podaná prostřednictvím portálu stavebníka je vlastníkovi veřejné dopravní nebo technické infrastruktury, který má zřízen přístup k datovému rozhraní portálu stavebníka, doručena okamžikem jejího </w:t>
      </w:r>
      <w:r>
        <w:rPr>
          <w:spacing w:val="-2"/>
          <w:sz w:val="22"/>
        </w:rPr>
        <w:t>odeslání.</w:t>
      </w:r>
    </w:p>
    <w:p>
      <w:pPr>
        <w:pStyle w:val="ListParagraph"/>
        <w:numPr>
          <w:ilvl w:val="0"/>
          <w:numId w:val="166"/>
        </w:numPr>
        <w:tabs>
          <w:tab w:pos="1416" w:val="left" w:leader="none"/>
          <w:tab w:pos="1418" w:val="left" w:leader="none"/>
        </w:tabs>
        <w:spacing w:line="117" w:lineRule="auto" w:before="298" w:after="0"/>
        <w:ind w:left="1418" w:right="138" w:hanging="567"/>
        <w:jc w:val="both"/>
        <w:rPr>
          <w:sz w:val="22"/>
        </w:rPr>
      </w:pPr>
      <w:r>
        <w:rPr>
          <w:sz w:val="22"/>
        </w:rPr>
        <w:t>Vlastník veřejné dopravní nebo technické infrastruktury, který má zřízen přístup k datovému rozhraní portálu stavebníka, doručí své vyjádření jeho vložením do evidence stavebních postupů. Vyjádření je doručeno okamžikem jeho vložení do evidence stavebních postupů.</w:t>
      </w:r>
    </w:p>
    <w:p>
      <w:pPr>
        <w:pStyle w:val="ListParagraph"/>
        <w:numPr>
          <w:ilvl w:val="0"/>
          <w:numId w:val="166"/>
        </w:numPr>
        <w:tabs>
          <w:tab w:pos="1416" w:val="left" w:leader="none"/>
          <w:tab w:pos="1418" w:val="left" w:leader="none"/>
        </w:tabs>
        <w:spacing w:line="117" w:lineRule="auto" w:before="296" w:after="0"/>
        <w:ind w:left="1418" w:right="135" w:hanging="567"/>
        <w:jc w:val="both"/>
        <w:rPr>
          <w:sz w:val="22"/>
        </w:rPr>
      </w:pPr>
      <w:r>
        <w:rPr>
          <w:sz w:val="22"/>
        </w:rPr>
        <w:t>Za vlastníka veřejné dopravní nebo technické infrastruktury činí úkony její správce nebo provozovatel v rozsahu, v jakém plní editační povinnost správce technické infrastruktury podle seznamu editorů digitálních technických map krajů vedeného na základě zákona o zeměměřictví.</w:t>
      </w:r>
    </w:p>
    <w:p>
      <w:pPr>
        <w:pStyle w:val="Heading3"/>
        <w:spacing w:line="491" w:lineRule="exact"/>
        <w:ind w:left="647"/>
      </w:pPr>
      <w:r>
        <w:rPr/>
        <w:t>H</w:t>
      </w:r>
      <w:r>
        <w:rPr>
          <w:spacing w:val="-17"/>
        </w:rPr>
        <w:t> </w:t>
      </w:r>
      <w:r>
        <w:rPr/>
        <w:t>L</w:t>
      </w:r>
      <w:r>
        <w:rPr>
          <w:spacing w:val="-21"/>
        </w:rPr>
        <w:t> </w:t>
      </w:r>
      <w:r>
        <w:rPr/>
        <w:t>A</w:t>
      </w:r>
      <w:r>
        <w:rPr>
          <w:spacing w:val="-17"/>
        </w:rPr>
        <w:t> </w:t>
      </w:r>
      <w:r>
        <w:rPr/>
        <w:t>V</w:t>
      </w:r>
      <w:r>
        <w:rPr>
          <w:spacing w:val="-20"/>
        </w:rPr>
        <w:t> </w:t>
      </w:r>
      <w:r>
        <w:rPr/>
        <w:t>A</w:t>
      </w:r>
      <w:r>
        <w:rPr>
          <w:spacing w:val="79"/>
          <w:w w:val="150"/>
        </w:rPr>
        <w:t> </w:t>
      </w:r>
      <w:r>
        <w:rPr/>
        <w:t>I</w:t>
      </w:r>
      <w:r>
        <w:rPr>
          <w:spacing w:val="-18"/>
        </w:rPr>
        <w:t> </w:t>
      </w:r>
      <w:r>
        <w:rPr/>
        <w:t>I</w:t>
      </w:r>
      <w:r>
        <w:rPr>
          <w:spacing w:val="-20"/>
        </w:rPr>
        <w:t> </w:t>
      </w:r>
      <w:r>
        <w:rPr>
          <w:spacing w:val="-10"/>
        </w:rPr>
        <w:t>I</w:t>
      </w:r>
    </w:p>
    <w:p>
      <w:pPr>
        <w:spacing w:line="471" w:lineRule="exact" w:before="0"/>
        <w:ind w:left="646" w:right="0" w:firstLine="0"/>
        <w:jc w:val="center"/>
        <w:rPr>
          <w:sz w:val="26"/>
        </w:rPr>
      </w:pPr>
      <w:r>
        <w:rPr>
          <w:sz w:val="26"/>
        </w:rPr>
        <w:t>Ř</w:t>
      </w:r>
      <w:r>
        <w:rPr>
          <w:spacing w:val="-15"/>
          <w:sz w:val="26"/>
        </w:rPr>
        <w:t> </w:t>
      </w:r>
      <w:r>
        <w:rPr>
          <w:sz w:val="26"/>
        </w:rPr>
        <w:t>Í</w:t>
      </w:r>
      <w:r>
        <w:rPr>
          <w:spacing w:val="-14"/>
          <w:sz w:val="26"/>
        </w:rPr>
        <w:t> </w:t>
      </w:r>
      <w:r>
        <w:rPr>
          <w:sz w:val="26"/>
        </w:rPr>
        <w:t>Z</w:t>
      </w:r>
      <w:r>
        <w:rPr>
          <w:spacing w:val="-14"/>
          <w:sz w:val="26"/>
        </w:rPr>
        <w:t> </w:t>
      </w:r>
      <w:r>
        <w:rPr>
          <w:sz w:val="26"/>
        </w:rPr>
        <w:t>E</w:t>
      </w:r>
      <w:r>
        <w:rPr>
          <w:spacing w:val="-15"/>
          <w:sz w:val="26"/>
        </w:rPr>
        <w:t> </w:t>
      </w:r>
      <w:r>
        <w:rPr>
          <w:sz w:val="26"/>
        </w:rPr>
        <w:t>N</w:t>
      </w:r>
      <w:r>
        <w:rPr>
          <w:spacing w:val="-14"/>
          <w:sz w:val="26"/>
        </w:rPr>
        <w:t> </w:t>
      </w:r>
      <w:r>
        <w:rPr>
          <w:sz w:val="26"/>
        </w:rPr>
        <w:t>Í</w:t>
      </w:r>
      <w:r>
        <w:rPr>
          <w:spacing w:val="22"/>
          <w:sz w:val="26"/>
        </w:rPr>
        <w:t>  </w:t>
      </w:r>
      <w:r>
        <w:rPr>
          <w:sz w:val="26"/>
        </w:rPr>
        <w:t>O</w:t>
      </w:r>
      <w:r>
        <w:rPr>
          <w:spacing w:val="78"/>
          <w:w w:val="150"/>
          <w:sz w:val="26"/>
        </w:rPr>
        <w:t> </w:t>
      </w:r>
      <w:r>
        <w:rPr>
          <w:sz w:val="26"/>
        </w:rPr>
        <w:t>P</w:t>
      </w:r>
      <w:r>
        <w:rPr>
          <w:spacing w:val="-14"/>
          <w:sz w:val="26"/>
        </w:rPr>
        <w:t> </w:t>
      </w:r>
      <w:r>
        <w:rPr>
          <w:sz w:val="26"/>
        </w:rPr>
        <w:t>O</w:t>
      </w:r>
      <w:r>
        <w:rPr>
          <w:spacing w:val="-12"/>
          <w:sz w:val="26"/>
        </w:rPr>
        <w:t> </w:t>
      </w:r>
      <w:r>
        <w:rPr>
          <w:sz w:val="26"/>
        </w:rPr>
        <w:t>V</w:t>
      </w:r>
      <w:r>
        <w:rPr>
          <w:spacing w:val="-14"/>
          <w:sz w:val="26"/>
        </w:rPr>
        <w:t> </w:t>
      </w:r>
      <w:r>
        <w:rPr>
          <w:sz w:val="26"/>
        </w:rPr>
        <w:t>O</w:t>
      </w:r>
      <w:r>
        <w:rPr>
          <w:spacing w:val="-15"/>
          <w:sz w:val="26"/>
        </w:rPr>
        <w:t> </w:t>
      </w:r>
      <w:r>
        <w:rPr>
          <w:sz w:val="26"/>
        </w:rPr>
        <w:t>L</w:t>
      </w:r>
      <w:r>
        <w:rPr>
          <w:spacing w:val="-14"/>
          <w:sz w:val="26"/>
        </w:rPr>
        <w:t> </w:t>
      </w:r>
      <w:r>
        <w:rPr>
          <w:sz w:val="26"/>
        </w:rPr>
        <w:t>E</w:t>
      </w:r>
      <w:r>
        <w:rPr>
          <w:spacing w:val="-14"/>
          <w:sz w:val="26"/>
        </w:rPr>
        <w:t> </w:t>
      </w:r>
      <w:r>
        <w:rPr>
          <w:sz w:val="26"/>
        </w:rPr>
        <w:t>N</w:t>
      </w:r>
      <w:r>
        <w:rPr>
          <w:spacing w:val="-15"/>
          <w:sz w:val="26"/>
        </w:rPr>
        <w:t> </w:t>
      </w:r>
      <w:r>
        <w:rPr>
          <w:sz w:val="26"/>
        </w:rPr>
        <w:t>Í</w:t>
      </w:r>
      <w:r>
        <w:rPr>
          <w:spacing w:val="22"/>
          <w:sz w:val="26"/>
        </w:rPr>
        <w:t>  </w:t>
      </w:r>
      <w:r>
        <w:rPr>
          <w:sz w:val="26"/>
        </w:rPr>
        <w:t>Z</w:t>
      </w:r>
      <w:r>
        <w:rPr>
          <w:spacing w:val="-13"/>
          <w:sz w:val="26"/>
        </w:rPr>
        <w:t> </w:t>
      </w:r>
      <w:r>
        <w:rPr>
          <w:sz w:val="26"/>
        </w:rPr>
        <w:t>Á</w:t>
      </w:r>
      <w:r>
        <w:rPr>
          <w:spacing w:val="-15"/>
          <w:sz w:val="26"/>
        </w:rPr>
        <w:t> </w:t>
      </w:r>
      <w:r>
        <w:rPr>
          <w:sz w:val="26"/>
        </w:rPr>
        <w:t>M</w:t>
      </w:r>
      <w:r>
        <w:rPr>
          <w:spacing w:val="-11"/>
          <w:sz w:val="26"/>
        </w:rPr>
        <w:t> </w:t>
      </w:r>
      <w:r>
        <w:rPr>
          <w:sz w:val="26"/>
        </w:rPr>
        <w:t>Ě</w:t>
      </w:r>
      <w:r>
        <w:rPr>
          <w:spacing w:val="-14"/>
          <w:sz w:val="26"/>
        </w:rPr>
        <w:t> </w:t>
      </w:r>
      <w:r>
        <w:rPr>
          <w:sz w:val="26"/>
        </w:rPr>
        <w:t>R</w:t>
      </w:r>
      <w:r>
        <w:rPr>
          <w:spacing w:val="-15"/>
          <w:sz w:val="26"/>
        </w:rPr>
        <w:t> </w:t>
      </w:r>
      <w:r>
        <w:rPr>
          <w:spacing w:val="-10"/>
          <w:sz w:val="26"/>
        </w:rPr>
        <w:t>U</w:t>
      </w:r>
    </w:p>
    <w:p>
      <w:pPr>
        <w:pStyle w:val="Heading5"/>
        <w:spacing w:line="484" w:lineRule="exact"/>
      </w:pPr>
      <w:r>
        <w:rPr/>
        <w:t>D</w:t>
      </w:r>
      <w:r>
        <w:rPr>
          <w:spacing w:val="-27"/>
        </w:rPr>
        <w:t> </w:t>
      </w:r>
      <w:r>
        <w:rPr/>
        <w:t>í</w:t>
      </w:r>
      <w:r>
        <w:rPr>
          <w:spacing w:val="-27"/>
        </w:rPr>
        <w:t> </w:t>
      </w:r>
      <w:r>
        <w:rPr/>
        <w:t>l</w:t>
      </w:r>
      <w:r>
        <w:rPr>
          <w:spacing w:val="47"/>
          <w:w w:val="150"/>
        </w:rPr>
        <w:t> </w:t>
      </w:r>
      <w:r>
        <w:rPr>
          <w:spacing w:val="-10"/>
        </w:rPr>
        <w:t>1</w:t>
      </w:r>
    </w:p>
    <w:p>
      <w:pPr>
        <w:spacing w:line="437" w:lineRule="exact" w:before="0"/>
        <w:ind w:left="661" w:right="0" w:firstLine="0"/>
        <w:jc w:val="center"/>
        <w:rPr>
          <w:sz w:val="24"/>
        </w:rPr>
      </w:pPr>
      <w:r>
        <w:rPr>
          <w:sz w:val="24"/>
        </w:rPr>
        <w:t>O</w:t>
      </w:r>
      <w:r>
        <w:rPr>
          <w:spacing w:val="-24"/>
          <w:sz w:val="24"/>
        </w:rPr>
        <w:t> </w:t>
      </w:r>
      <w:r>
        <w:rPr>
          <w:sz w:val="24"/>
        </w:rPr>
        <w:t>b</w:t>
      </w:r>
      <w:r>
        <w:rPr>
          <w:spacing w:val="-23"/>
          <w:sz w:val="24"/>
        </w:rPr>
        <w:t> </w:t>
      </w:r>
      <w:r>
        <w:rPr>
          <w:sz w:val="24"/>
        </w:rPr>
        <w:t>e</w:t>
      </w:r>
      <w:r>
        <w:rPr>
          <w:spacing w:val="-24"/>
          <w:sz w:val="24"/>
        </w:rPr>
        <w:t> </w:t>
      </w:r>
      <w:r>
        <w:rPr>
          <w:sz w:val="24"/>
        </w:rPr>
        <w:t>c</w:t>
      </w:r>
      <w:r>
        <w:rPr>
          <w:spacing w:val="-23"/>
          <w:sz w:val="24"/>
        </w:rPr>
        <w:t> </w:t>
      </w:r>
      <w:r>
        <w:rPr>
          <w:sz w:val="24"/>
        </w:rPr>
        <w:t>n</w:t>
      </w:r>
      <w:r>
        <w:rPr>
          <w:spacing w:val="-24"/>
          <w:sz w:val="24"/>
        </w:rPr>
        <w:t> </w:t>
      </w:r>
      <w:r>
        <w:rPr>
          <w:sz w:val="24"/>
        </w:rPr>
        <w:t>á</w:t>
      </w:r>
      <w:r>
        <w:rPr>
          <w:spacing w:val="52"/>
          <w:w w:val="150"/>
          <w:sz w:val="24"/>
        </w:rPr>
        <w:t> </w:t>
      </w:r>
      <w:r>
        <w:rPr>
          <w:sz w:val="24"/>
        </w:rPr>
        <w:t>u</w:t>
      </w:r>
      <w:r>
        <w:rPr>
          <w:spacing w:val="-22"/>
          <w:sz w:val="24"/>
        </w:rPr>
        <w:t> </w:t>
      </w:r>
      <w:r>
        <w:rPr>
          <w:sz w:val="24"/>
        </w:rPr>
        <w:t>s</w:t>
      </w:r>
      <w:r>
        <w:rPr>
          <w:spacing w:val="-25"/>
          <w:sz w:val="24"/>
        </w:rPr>
        <w:t> </w:t>
      </w:r>
      <w:r>
        <w:rPr>
          <w:sz w:val="24"/>
        </w:rPr>
        <w:t>t</w:t>
      </w:r>
      <w:r>
        <w:rPr>
          <w:spacing w:val="-24"/>
          <w:sz w:val="24"/>
        </w:rPr>
        <w:t> </w:t>
      </w:r>
      <w:r>
        <w:rPr>
          <w:sz w:val="24"/>
        </w:rPr>
        <w:t>a</w:t>
      </w:r>
      <w:r>
        <w:rPr>
          <w:spacing w:val="-23"/>
          <w:sz w:val="24"/>
        </w:rPr>
        <w:t> </w:t>
      </w:r>
      <w:r>
        <w:rPr>
          <w:sz w:val="24"/>
        </w:rPr>
        <w:t>n</w:t>
      </w:r>
      <w:r>
        <w:rPr>
          <w:spacing w:val="-22"/>
          <w:sz w:val="24"/>
        </w:rPr>
        <w:t> </w:t>
      </w:r>
      <w:r>
        <w:rPr>
          <w:sz w:val="24"/>
        </w:rPr>
        <w:t>o</w:t>
      </w:r>
      <w:r>
        <w:rPr>
          <w:spacing w:val="-24"/>
          <w:sz w:val="24"/>
        </w:rPr>
        <w:t> </w:t>
      </w:r>
      <w:r>
        <w:rPr>
          <w:sz w:val="24"/>
        </w:rPr>
        <w:t>v</w:t>
      </w:r>
      <w:r>
        <w:rPr>
          <w:spacing w:val="-21"/>
          <w:sz w:val="24"/>
        </w:rPr>
        <w:t> </w:t>
      </w:r>
      <w:r>
        <w:rPr>
          <w:sz w:val="24"/>
        </w:rPr>
        <w:t>e</w:t>
      </w:r>
      <w:r>
        <w:rPr>
          <w:spacing w:val="-24"/>
          <w:sz w:val="24"/>
        </w:rPr>
        <w:t> </w:t>
      </w:r>
      <w:r>
        <w:rPr>
          <w:sz w:val="24"/>
        </w:rPr>
        <w:t>n</w:t>
      </w:r>
      <w:r>
        <w:rPr>
          <w:spacing w:val="-24"/>
          <w:sz w:val="24"/>
        </w:rPr>
        <w:t> </w:t>
      </w:r>
      <w:r>
        <w:rPr>
          <w:sz w:val="24"/>
        </w:rPr>
        <w:t>í</w:t>
      </w:r>
      <w:r>
        <w:rPr>
          <w:spacing w:val="53"/>
          <w:w w:val="150"/>
          <w:sz w:val="24"/>
        </w:rPr>
        <w:t> </w:t>
      </w:r>
      <w:r>
        <w:rPr>
          <w:sz w:val="24"/>
        </w:rPr>
        <w:t>o</w:t>
      </w:r>
      <w:r>
        <w:rPr>
          <w:spacing w:val="54"/>
          <w:w w:val="150"/>
          <w:sz w:val="24"/>
        </w:rPr>
        <w:t> </w:t>
      </w:r>
      <w:r>
        <w:rPr>
          <w:sz w:val="24"/>
        </w:rPr>
        <w:t>ř</w:t>
      </w:r>
      <w:r>
        <w:rPr>
          <w:spacing w:val="-25"/>
          <w:sz w:val="24"/>
        </w:rPr>
        <w:t> </w:t>
      </w:r>
      <w:r>
        <w:rPr>
          <w:sz w:val="24"/>
        </w:rPr>
        <w:t>í</w:t>
      </w:r>
      <w:r>
        <w:rPr>
          <w:spacing w:val="-23"/>
          <w:sz w:val="24"/>
        </w:rPr>
        <w:t> </w:t>
      </w:r>
      <w:r>
        <w:rPr>
          <w:sz w:val="24"/>
        </w:rPr>
        <w:t>z</w:t>
      </w:r>
      <w:r>
        <w:rPr>
          <w:spacing w:val="-24"/>
          <w:sz w:val="24"/>
        </w:rPr>
        <w:t> </w:t>
      </w:r>
      <w:r>
        <w:rPr>
          <w:sz w:val="24"/>
        </w:rPr>
        <w:t>e</w:t>
      </w:r>
      <w:r>
        <w:rPr>
          <w:spacing w:val="-22"/>
          <w:sz w:val="24"/>
        </w:rPr>
        <w:t> </w:t>
      </w:r>
      <w:r>
        <w:rPr>
          <w:sz w:val="24"/>
        </w:rPr>
        <w:t>n</w:t>
      </w:r>
      <w:r>
        <w:rPr>
          <w:spacing w:val="-24"/>
          <w:sz w:val="24"/>
        </w:rPr>
        <w:t> </w:t>
      </w:r>
      <w:r>
        <w:rPr>
          <w:spacing w:val="-10"/>
          <w:sz w:val="24"/>
        </w:rPr>
        <w:t>í</w:t>
      </w:r>
    </w:p>
    <w:p>
      <w:pPr>
        <w:pStyle w:val="BodyText"/>
        <w:spacing w:before="4"/>
        <w:ind w:left="0" w:firstLine="0"/>
        <w:jc w:val="left"/>
        <w:rPr>
          <w:sz w:val="13"/>
        </w:rPr>
      </w:pPr>
    </w:p>
    <w:p>
      <w:pPr>
        <w:pStyle w:val="BodyText"/>
        <w:spacing w:after="0"/>
        <w:jc w:val="left"/>
        <w:rPr>
          <w:sz w:val="13"/>
        </w:rPr>
        <w:sectPr>
          <w:headerReference w:type="default" r:id="rId22"/>
          <w:footerReference w:type="default" r:id="rId23"/>
          <w:pgSz w:w="11910" w:h="16850"/>
          <w:pgMar w:header="708" w:footer="995" w:top="2040" w:bottom="1180" w:left="850" w:right="1559"/>
        </w:sectPr>
      </w:pPr>
    </w:p>
    <w:p>
      <w:pPr>
        <w:pStyle w:val="BodyText"/>
        <w:spacing w:before="293"/>
        <w:ind w:left="0" w:firstLine="0"/>
        <w:jc w:val="left"/>
      </w:pPr>
    </w:p>
    <w:p>
      <w:pPr>
        <w:pStyle w:val="BodyText"/>
        <w:ind w:left="852" w:firstLine="0"/>
        <w:jc w:val="left"/>
      </w:pPr>
      <w:r>
        <w:rPr/>
        <w:t>Účastníky</w:t>
      </w:r>
      <w:r>
        <w:rPr>
          <w:spacing w:val="-5"/>
        </w:rPr>
        <w:t> </w:t>
      </w:r>
      <w:r>
        <w:rPr/>
        <w:t>řízení</w:t>
      </w:r>
      <w:r>
        <w:rPr>
          <w:spacing w:val="-3"/>
        </w:rPr>
        <w:t> </w:t>
      </w:r>
      <w:r>
        <w:rPr>
          <w:spacing w:val="-4"/>
        </w:rPr>
        <w:t>jsou</w:t>
      </w:r>
    </w:p>
    <w:p>
      <w:pPr>
        <w:pStyle w:val="ListParagraph"/>
        <w:numPr>
          <w:ilvl w:val="1"/>
          <w:numId w:val="166"/>
        </w:numPr>
        <w:tabs>
          <w:tab w:pos="1417" w:val="left" w:leader="none"/>
        </w:tabs>
        <w:spacing w:line="240" w:lineRule="auto" w:before="22" w:after="0"/>
        <w:ind w:left="1417" w:right="0" w:hanging="282"/>
        <w:jc w:val="left"/>
        <w:rPr>
          <w:sz w:val="22"/>
        </w:rPr>
      </w:pPr>
      <w:r>
        <w:rPr>
          <w:spacing w:val="-2"/>
          <w:sz w:val="22"/>
        </w:rPr>
        <w:t>stavebník,</w:t>
      </w:r>
    </w:p>
    <w:p>
      <w:pPr>
        <w:pStyle w:val="Heading4"/>
        <w:spacing w:line="416" w:lineRule="exact"/>
        <w:ind w:left="27" w:right="2569"/>
      </w:pPr>
      <w:r>
        <w:rPr/>
        <w:br w:type="column"/>
      </w:r>
      <w:r>
        <w:rPr/>
        <w:t>§</w:t>
      </w:r>
      <w:r>
        <w:rPr>
          <w:spacing w:val="1"/>
        </w:rPr>
        <w:t> </w:t>
      </w:r>
      <w:r>
        <w:rPr>
          <w:spacing w:val="-5"/>
        </w:rPr>
        <w:t>182</w:t>
      </w:r>
    </w:p>
    <w:p>
      <w:pPr>
        <w:pStyle w:val="BodyText"/>
        <w:spacing w:line="457" w:lineRule="exact"/>
        <w:ind w:left="0" w:right="2569" w:firstLine="0"/>
        <w:jc w:val="center"/>
      </w:pPr>
      <w:r>
        <w:rPr>
          <w:spacing w:val="20"/>
        </w:rPr>
        <w:t>Účastníci</w:t>
      </w:r>
      <w:r>
        <w:rPr>
          <w:spacing w:val="54"/>
        </w:rPr>
        <w:t> </w:t>
      </w:r>
      <w:r>
        <w:rPr>
          <w:spacing w:val="16"/>
        </w:rPr>
        <w:t>řízení</w:t>
      </w:r>
    </w:p>
    <w:p>
      <w:pPr>
        <w:pStyle w:val="BodyText"/>
        <w:spacing w:after="0" w:line="457" w:lineRule="exact"/>
        <w:jc w:val="center"/>
        <w:sectPr>
          <w:type w:val="continuous"/>
          <w:pgSz w:w="11910" w:h="16850"/>
          <w:pgMar w:header="708" w:footer="995" w:top="760" w:bottom="280" w:left="850" w:right="1559"/>
          <w:cols w:num="2" w:equalWidth="0">
            <w:col w:w="3055" w:space="202"/>
            <w:col w:w="6244"/>
          </w:cols>
        </w:sectPr>
      </w:pPr>
    </w:p>
    <w:p>
      <w:pPr>
        <w:pStyle w:val="ListParagraph"/>
        <w:numPr>
          <w:ilvl w:val="1"/>
          <w:numId w:val="166"/>
        </w:numPr>
        <w:tabs>
          <w:tab w:pos="1417" w:val="left" w:leader="none"/>
        </w:tabs>
        <w:spacing w:line="240" w:lineRule="auto" w:before="23" w:after="0"/>
        <w:ind w:left="1417" w:right="0" w:hanging="282"/>
        <w:jc w:val="left"/>
        <w:rPr>
          <w:sz w:val="22"/>
        </w:rPr>
      </w:pPr>
      <w:r>
        <w:rPr>
          <w:sz w:val="22"/>
        </w:rPr>
        <w:t>obec,</w:t>
      </w:r>
      <w:r>
        <w:rPr>
          <w:spacing w:val="-4"/>
          <w:sz w:val="22"/>
        </w:rPr>
        <w:t> </w:t>
      </w:r>
      <w:r>
        <w:rPr>
          <w:sz w:val="22"/>
        </w:rPr>
        <w:t>na</w:t>
      </w:r>
      <w:r>
        <w:rPr>
          <w:spacing w:val="-3"/>
          <w:sz w:val="22"/>
        </w:rPr>
        <w:t> </w:t>
      </w:r>
      <w:r>
        <w:rPr>
          <w:sz w:val="22"/>
        </w:rPr>
        <w:t>jejímž</w:t>
      </w:r>
      <w:r>
        <w:rPr>
          <w:spacing w:val="-3"/>
          <w:sz w:val="22"/>
        </w:rPr>
        <w:t> </w:t>
      </w:r>
      <w:r>
        <w:rPr>
          <w:sz w:val="22"/>
        </w:rPr>
        <w:t>území</w:t>
      </w:r>
      <w:r>
        <w:rPr>
          <w:spacing w:val="-4"/>
          <w:sz w:val="22"/>
        </w:rPr>
        <w:t> </w:t>
      </w:r>
      <w:r>
        <w:rPr>
          <w:sz w:val="22"/>
        </w:rPr>
        <w:t>má</w:t>
      </w:r>
      <w:r>
        <w:rPr>
          <w:spacing w:val="-3"/>
          <w:sz w:val="22"/>
        </w:rPr>
        <w:t> </w:t>
      </w:r>
      <w:r>
        <w:rPr>
          <w:sz w:val="22"/>
        </w:rPr>
        <w:t>být</w:t>
      </w:r>
      <w:r>
        <w:rPr>
          <w:spacing w:val="-3"/>
          <w:sz w:val="22"/>
        </w:rPr>
        <w:t> </w:t>
      </w:r>
      <w:r>
        <w:rPr>
          <w:sz w:val="22"/>
        </w:rPr>
        <w:t>záměr</w:t>
      </w:r>
      <w:r>
        <w:rPr>
          <w:spacing w:val="-3"/>
          <w:sz w:val="22"/>
        </w:rPr>
        <w:t> </w:t>
      </w:r>
      <w:r>
        <w:rPr>
          <w:spacing w:val="-2"/>
          <w:sz w:val="22"/>
        </w:rPr>
        <w:t>uskutečněn,</w:t>
      </w:r>
    </w:p>
    <w:p>
      <w:pPr>
        <w:pStyle w:val="ListParagraph"/>
        <w:numPr>
          <w:ilvl w:val="1"/>
          <w:numId w:val="166"/>
        </w:numPr>
        <w:tabs>
          <w:tab w:pos="1415" w:val="left" w:leader="none"/>
          <w:tab w:pos="1418" w:val="left" w:leader="none"/>
        </w:tabs>
        <w:spacing w:line="117" w:lineRule="auto" w:before="249" w:after="0"/>
        <w:ind w:left="1418" w:right="139" w:hanging="284"/>
        <w:jc w:val="both"/>
        <w:rPr>
          <w:sz w:val="22"/>
        </w:rPr>
      </w:pPr>
      <w:r>
        <w:rPr>
          <w:sz w:val="22"/>
        </w:rPr>
        <w:t>vlastník pozemku nebo stavby, na kterých má být záměr uskutečněn, nebo ten, kdo má jiné věcné právo k tomuto pozemku nebo stavbě,</w:t>
      </w:r>
    </w:p>
    <w:p>
      <w:pPr>
        <w:pStyle w:val="ListParagraph"/>
        <w:numPr>
          <w:ilvl w:val="1"/>
          <w:numId w:val="166"/>
        </w:numPr>
        <w:tabs>
          <w:tab w:pos="1416" w:val="left" w:leader="none"/>
          <w:tab w:pos="1418" w:val="left" w:leader="none"/>
        </w:tabs>
        <w:spacing w:line="117" w:lineRule="auto" w:before="300" w:after="0"/>
        <w:ind w:left="1418" w:right="136" w:hanging="284"/>
        <w:jc w:val="both"/>
        <w:rPr>
          <w:sz w:val="22"/>
        </w:rPr>
      </w:pPr>
      <w:r>
        <w:rPr>
          <w:sz w:val="22"/>
        </w:rPr>
        <w:t>osoby, jejichž vlastnické nebo jiné věcné právo k sousedním stavbám nebo sousedním pozemkům může být rozhodnutím o povolení záměru přímo </w:t>
      </w:r>
      <w:r>
        <w:rPr>
          <w:spacing w:val="-2"/>
          <w:sz w:val="22"/>
        </w:rPr>
        <w:t>dotčeno,</w:t>
      </w:r>
    </w:p>
    <w:p>
      <w:pPr>
        <w:pStyle w:val="ListParagraph"/>
        <w:numPr>
          <w:ilvl w:val="1"/>
          <w:numId w:val="166"/>
        </w:numPr>
        <w:tabs>
          <w:tab w:pos="1417" w:val="left" w:leader="none"/>
        </w:tabs>
        <w:spacing w:line="240" w:lineRule="auto" w:before="69" w:after="0"/>
        <w:ind w:left="1417" w:right="0" w:hanging="282"/>
        <w:jc w:val="left"/>
        <w:rPr>
          <w:sz w:val="22"/>
        </w:rPr>
      </w:pPr>
      <w:r>
        <w:rPr>
          <w:sz w:val="22"/>
        </w:rPr>
        <w:t>osoby,</w:t>
      </w:r>
      <w:r>
        <w:rPr>
          <w:spacing w:val="-4"/>
          <w:sz w:val="22"/>
        </w:rPr>
        <w:t> </w:t>
      </w:r>
      <w:r>
        <w:rPr>
          <w:sz w:val="22"/>
        </w:rPr>
        <w:t>o</w:t>
      </w:r>
      <w:r>
        <w:rPr>
          <w:spacing w:val="-5"/>
          <w:sz w:val="22"/>
        </w:rPr>
        <w:t> </w:t>
      </w:r>
      <w:r>
        <w:rPr>
          <w:sz w:val="22"/>
        </w:rPr>
        <w:t>kterých</w:t>
      </w:r>
      <w:r>
        <w:rPr>
          <w:spacing w:val="-5"/>
          <w:sz w:val="22"/>
        </w:rPr>
        <w:t> </w:t>
      </w:r>
      <w:r>
        <w:rPr>
          <w:sz w:val="22"/>
        </w:rPr>
        <w:t>tak</w:t>
      </w:r>
      <w:r>
        <w:rPr>
          <w:spacing w:val="-6"/>
          <w:sz w:val="22"/>
        </w:rPr>
        <w:t> </w:t>
      </w:r>
      <w:r>
        <w:rPr>
          <w:sz w:val="22"/>
        </w:rPr>
        <w:t>stanoví</w:t>
      </w:r>
      <w:r>
        <w:rPr>
          <w:spacing w:val="-2"/>
          <w:sz w:val="22"/>
        </w:rPr>
        <w:t> </w:t>
      </w:r>
      <w:r>
        <w:rPr>
          <w:sz w:val="22"/>
        </w:rPr>
        <w:t>jiný</w:t>
      </w:r>
      <w:r>
        <w:rPr>
          <w:spacing w:val="-2"/>
          <w:sz w:val="22"/>
        </w:rPr>
        <w:t> zákon.</w:t>
      </w:r>
    </w:p>
    <w:p>
      <w:pPr>
        <w:pStyle w:val="ListParagraph"/>
        <w:spacing w:after="0" w:line="240" w:lineRule="auto"/>
        <w:jc w:val="left"/>
        <w:rPr>
          <w:sz w:val="22"/>
        </w:rPr>
        <w:sectPr>
          <w:type w:val="continuous"/>
          <w:pgSz w:w="11910" w:h="16850"/>
          <w:pgMar w:header="708" w:footer="995" w:top="760" w:bottom="280" w:left="850" w:right="1559"/>
        </w:sectPr>
      </w:pPr>
    </w:p>
    <w:p>
      <w:pPr>
        <w:pStyle w:val="BodyText"/>
        <w:spacing w:line="416" w:lineRule="exact"/>
        <w:ind w:left="3115" w:firstLine="0"/>
      </w:pPr>
      <w:r>
        <w:rPr>
          <w:spacing w:val="21"/>
        </w:rPr>
        <w:t>Společenství</w:t>
      </w:r>
      <w:r>
        <w:rPr>
          <w:spacing w:val="50"/>
        </w:rPr>
        <w:t> </w:t>
      </w:r>
      <w:r>
        <w:rPr>
          <w:spacing w:val="20"/>
        </w:rPr>
        <w:t>vlastníků</w:t>
      </w:r>
      <w:r>
        <w:rPr>
          <w:spacing w:val="50"/>
        </w:rPr>
        <w:t> </w:t>
      </w:r>
      <w:r>
        <w:rPr>
          <w:spacing w:val="18"/>
        </w:rPr>
        <w:t>jednotek</w:t>
      </w:r>
    </w:p>
    <w:p>
      <w:pPr>
        <w:pStyle w:val="BodyText"/>
        <w:spacing w:line="117" w:lineRule="auto" w:before="208"/>
        <w:ind w:left="852" w:right="134" w:firstLine="0"/>
      </w:pPr>
      <w:r>
        <w:rPr/>
        <w:t>Je-li stavebníkem společenství vlastníků jednotek</w:t>
      </w:r>
      <w:r>
        <w:rPr>
          <w:color w:val="00AF50"/>
          <w:position w:val="6"/>
          <w:sz w:val="14"/>
        </w:rPr>
        <w:t>41)</w:t>
      </w:r>
      <w:r>
        <w:rPr/>
        <w:t>, je zástupcem </w:t>
      </w:r>
      <w:r>
        <w:rPr/>
        <w:t>vlastníků jednotek, kteří jsou účastníky řízení. Oznámí-li zastoupený vlastník jednotky stavebnímu úřadu, že nadále nechce být zastupován společenstvím vlastníků jednotek, jeho zastoupení zaniká okamžikem, kdy toto oznámení dojde stavebnímu </w:t>
      </w:r>
      <w:r>
        <w:rPr>
          <w:spacing w:val="-2"/>
        </w:rPr>
        <w:t>úřadu.</w:t>
      </w:r>
    </w:p>
    <w:p>
      <w:pPr>
        <w:pStyle w:val="Heading4"/>
        <w:spacing w:before="127"/>
        <w:ind w:left="4762"/>
        <w:jc w:val="left"/>
      </w:pPr>
      <w:r>
        <w:rPr/>
        <w:t>§</w:t>
      </w:r>
      <w:r>
        <w:rPr>
          <w:spacing w:val="1"/>
        </w:rPr>
        <w:t> </w:t>
      </w:r>
      <w:r>
        <w:rPr>
          <w:spacing w:val="-5"/>
        </w:rPr>
        <w:t>184</w:t>
      </w:r>
    </w:p>
    <w:p>
      <w:pPr>
        <w:pStyle w:val="BodyText"/>
        <w:spacing w:line="437" w:lineRule="exact"/>
        <w:ind w:left="4692" w:firstLine="0"/>
        <w:jc w:val="left"/>
      </w:pPr>
      <w:r>
        <w:rPr>
          <w:spacing w:val="17"/>
        </w:rPr>
        <w:t>Žádost</w:t>
      </w:r>
    </w:p>
    <w:p>
      <w:pPr>
        <w:pStyle w:val="ListParagraph"/>
        <w:numPr>
          <w:ilvl w:val="0"/>
          <w:numId w:val="167"/>
        </w:numPr>
        <w:tabs>
          <w:tab w:pos="1418" w:val="left" w:leader="none"/>
        </w:tabs>
        <w:spacing w:line="117" w:lineRule="auto" w:before="208" w:after="0"/>
        <w:ind w:left="1418" w:right="136" w:hanging="567"/>
        <w:jc w:val="left"/>
        <w:rPr>
          <w:sz w:val="22"/>
        </w:rPr>
      </w:pPr>
      <w:r>
        <w:rPr>
          <w:sz w:val="22"/>
        </w:rPr>
        <w:t>Žádost</w:t>
      </w:r>
      <w:r>
        <w:rPr>
          <w:spacing w:val="80"/>
          <w:sz w:val="22"/>
        </w:rPr>
        <w:t> </w:t>
      </w:r>
      <w:r>
        <w:rPr>
          <w:sz w:val="22"/>
        </w:rPr>
        <w:t>o</w:t>
      </w:r>
      <w:r>
        <w:rPr>
          <w:spacing w:val="80"/>
          <w:w w:val="150"/>
          <w:sz w:val="22"/>
        </w:rPr>
        <w:t> </w:t>
      </w:r>
      <w:r>
        <w:rPr>
          <w:sz w:val="22"/>
        </w:rPr>
        <w:t>povolení</w:t>
      </w:r>
      <w:r>
        <w:rPr>
          <w:spacing w:val="80"/>
          <w:w w:val="150"/>
          <w:sz w:val="22"/>
        </w:rPr>
        <w:t> </w:t>
      </w:r>
      <w:r>
        <w:rPr>
          <w:sz w:val="22"/>
        </w:rPr>
        <w:t>záměru</w:t>
      </w:r>
      <w:r>
        <w:rPr>
          <w:spacing w:val="80"/>
          <w:w w:val="150"/>
          <w:sz w:val="22"/>
        </w:rPr>
        <w:t> </w:t>
      </w:r>
      <w:r>
        <w:rPr>
          <w:sz w:val="22"/>
        </w:rPr>
        <w:t>obsahuje</w:t>
      </w:r>
      <w:r>
        <w:rPr>
          <w:spacing w:val="80"/>
          <w:w w:val="150"/>
          <w:sz w:val="22"/>
        </w:rPr>
        <w:t> </w:t>
      </w:r>
      <w:r>
        <w:rPr>
          <w:sz w:val="22"/>
        </w:rPr>
        <w:t>kromě</w:t>
      </w:r>
      <w:r>
        <w:rPr>
          <w:spacing w:val="80"/>
          <w:w w:val="150"/>
          <w:sz w:val="22"/>
        </w:rPr>
        <w:t> </w:t>
      </w:r>
      <w:r>
        <w:rPr>
          <w:sz w:val="22"/>
        </w:rPr>
        <w:t>obecných</w:t>
      </w:r>
      <w:r>
        <w:rPr>
          <w:spacing w:val="80"/>
          <w:w w:val="150"/>
          <w:sz w:val="22"/>
        </w:rPr>
        <w:t> </w:t>
      </w:r>
      <w:r>
        <w:rPr>
          <w:sz w:val="22"/>
        </w:rPr>
        <w:t>náležitostí</w:t>
      </w:r>
      <w:r>
        <w:rPr>
          <w:spacing w:val="80"/>
          <w:w w:val="150"/>
          <w:sz w:val="22"/>
        </w:rPr>
        <w:t> </w:t>
      </w:r>
      <w:r>
        <w:rPr>
          <w:sz w:val="22"/>
        </w:rPr>
        <w:t>podle správního řádu</w:t>
      </w:r>
    </w:p>
    <w:p>
      <w:pPr>
        <w:pStyle w:val="ListParagraph"/>
        <w:numPr>
          <w:ilvl w:val="1"/>
          <w:numId w:val="167"/>
        </w:numPr>
        <w:tabs>
          <w:tab w:pos="1417" w:val="left" w:leader="none"/>
        </w:tabs>
        <w:spacing w:line="240" w:lineRule="auto" w:before="73" w:after="0"/>
        <w:ind w:left="1417" w:right="0" w:hanging="282"/>
        <w:jc w:val="left"/>
        <w:rPr>
          <w:sz w:val="22"/>
        </w:rPr>
      </w:pPr>
      <w:r>
        <w:rPr>
          <w:sz w:val="22"/>
        </w:rPr>
        <w:t>základní</w:t>
      </w:r>
      <w:r>
        <w:rPr>
          <w:spacing w:val="-6"/>
          <w:sz w:val="22"/>
        </w:rPr>
        <w:t> </w:t>
      </w:r>
      <w:r>
        <w:rPr>
          <w:sz w:val="22"/>
        </w:rPr>
        <w:t>údaje</w:t>
      </w:r>
      <w:r>
        <w:rPr>
          <w:spacing w:val="-4"/>
          <w:sz w:val="22"/>
        </w:rPr>
        <w:t> </w:t>
      </w:r>
      <w:r>
        <w:rPr>
          <w:sz w:val="22"/>
        </w:rPr>
        <w:t>o</w:t>
      </w:r>
      <w:r>
        <w:rPr>
          <w:spacing w:val="-2"/>
          <w:sz w:val="22"/>
        </w:rPr>
        <w:t> </w:t>
      </w:r>
      <w:r>
        <w:rPr>
          <w:sz w:val="22"/>
        </w:rPr>
        <w:t>záměru,</w:t>
      </w:r>
      <w:r>
        <w:rPr>
          <w:spacing w:val="-1"/>
          <w:sz w:val="22"/>
        </w:rPr>
        <w:t> </w:t>
      </w:r>
      <w:r>
        <w:rPr>
          <w:sz w:val="22"/>
        </w:rPr>
        <w:t>jeho</w:t>
      </w:r>
      <w:r>
        <w:rPr>
          <w:spacing w:val="-4"/>
          <w:sz w:val="22"/>
        </w:rPr>
        <w:t> </w:t>
      </w:r>
      <w:r>
        <w:rPr>
          <w:sz w:val="22"/>
        </w:rPr>
        <w:t>rozsahu</w:t>
      </w:r>
      <w:r>
        <w:rPr>
          <w:spacing w:val="-2"/>
          <w:sz w:val="22"/>
        </w:rPr>
        <w:t> </w:t>
      </w:r>
      <w:r>
        <w:rPr>
          <w:sz w:val="22"/>
        </w:rPr>
        <w:t>a</w:t>
      </w:r>
      <w:r>
        <w:rPr>
          <w:spacing w:val="-4"/>
          <w:sz w:val="22"/>
        </w:rPr>
        <w:t> </w:t>
      </w:r>
      <w:r>
        <w:rPr>
          <w:sz w:val="22"/>
        </w:rPr>
        <w:t>účelu,</w:t>
      </w:r>
      <w:r>
        <w:rPr>
          <w:spacing w:val="-5"/>
          <w:sz w:val="22"/>
        </w:rPr>
        <w:t> </w:t>
      </w:r>
      <w:r>
        <w:rPr>
          <w:sz w:val="22"/>
        </w:rPr>
        <w:t>způsobu</w:t>
      </w:r>
      <w:r>
        <w:rPr>
          <w:spacing w:val="-3"/>
          <w:sz w:val="22"/>
        </w:rPr>
        <w:t> </w:t>
      </w:r>
      <w:r>
        <w:rPr>
          <w:sz w:val="22"/>
        </w:rPr>
        <w:t>a</w:t>
      </w:r>
      <w:r>
        <w:rPr>
          <w:spacing w:val="-3"/>
          <w:sz w:val="22"/>
        </w:rPr>
        <w:t> </w:t>
      </w:r>
      <w:r>
        <w:rPr>
          <w:sz w:val="22"/>
        </w:rPr>
        <w:t>době</w:t>
      </w:r>
      <w:r>
        <w:rPr>
          <w:spacing w:val="-3"/>
          <w:sz w:val="22"/>
        </w:rPr>
        <w:t> </w:t>
      </w:r>
      <w:r>
        <w:rPr>
          <w:spacing w:val="-2"/>
          <w:sz w:val="22"/>
        </w:rPr>
        <w:t>provádění,</w:t>
      </w:r>
    </w:p>
    <w:p>
      <w:pPr>
        <w:pStyle w:val="ListParagraph"/>
        <w:numPr>
          <w:ilvl w:val="1"/>
          <w:numId w:val="167"/>
        </w:numPr>
        <w:tabs>
          <w:tab w:pos="1417" w:val="left" w:leader="none"/>
        </w:tabs>
        <w:spacing w:line="240" w:lineRule="auto" w:before="22" w:after="0"/>
        <w:ind w:left="1417" w:right="0" w:hanging="282"/>
        <w:jc w:val="left"/>
        <w:rPr>
          <w:sz w:val="22"/>
        </w:rPr>
      </w:pPr>
      <w:r>
        <w:rPr>
          <w:sz w:val="22"/>
        </w:rPr>
        <w:t>identifikační</w:t>
      </w:r>
      <w:r>
        <w:rPr>
          <w:spacing w:val="-5"/>
          <w:sz w:val="22"/>
        </w:rPr>
        <w:t> </w:t>
      </w:r>
      <w:r>
        <w:rPr>
          <w:sz w:val="22"/>
        </w:rPr>
        <w:t>údaje</w:t>
      </w:r>
      <w:r>
        <w:rPr>
          <w:spacing w:val="-3"/>
          <w:sz w:val="22"/>
        </w:rPr>
        <w:t> </w:t>
      </w:r>
      <w:r>
        <w:rPr>
          <w:sz w:val="22"/>
        </w:rPr>
        <w:t>o</w:t>
      </w:r>
      <w:r>
        <w:rPr>
          <w:spacing w:val="-4"/>
          <w:sz w:val="22"/>
        </w:rPr>
        <w:t> </w:t>
      </w:r>
      <w:r>
        <w:rPr>
          <w:sz w:val="22"/>
        </w:rPr>
        <w:t>pozemku</w:t>
      </w:r>
      <w:r>
        <w:rPr>
          <w:spacing w:val="-5"/>
          <w:sz w:val="22"/>
        </w:rPr>
        <w:t> </w:t>
      </w:r>
      <w:r>
        <w:rPr>
          <w:sz w:val="22"/>
        </w:rPr>
        <w:t>nebo</w:t>
      </w:r>
      <w:r>
        <w:rPr>
          <w:spacing w:val="-5"/>
          <w:sz w:val="22"/>
        </w:rPr>
        <w:t> </w:t>
      </w:r>
      <w:r>
        <w:rPr>
          <w:sz w:val="22"/>
        </w:rPr>
        <w:t>stavbě,</w:t>
      </w:r>
      <w:r>
        <w:rPr>
          <w:spacing w:val="-3"/>
          <w:sz w:val="22"/>
        </w:rPr>
        <w:t> </w:t>
      </w:r>
      <w:r>
        <w:rPr>
          <w:sz w:val="22"/>
        </w:rPr>
        <w:t>na</w:t>
      </w:r>
      <w:r>
        <w:rPr>
          <w:spacing w:val="-5"/>
          <w:sz w:val="22"/>
        </w:rPr>
        <w:t> </w:t>
      </w:r>
      <w:r>
        <w:rPr>
          <w:sz w:val="22"/>
        </w:rPr>
        <w:t>nichž</w:t>
      </w:r>
      <w:r>
        <w:rPr>
          <w:spacing w:val="-3"/>
          <w:sz w:val="22"/>
        </w:rPr>
        <w:t> </w:t>
      </w:r>
      <w:r>
        <w:rPr>
          <w:sz w:val="22"/>
        </w:rPr>
        <w:t>se</w:t>
      </w:r>
      <w:r>
        <w:rPr>
          <w:spacing w:val="-5"/>
          <w:sz w:val="22"/>
        </w:rPr>
        <w:t> </w:t>
      </w:r>
      <w:r>
        <w:rPr>
          <w:sz w:val="22"/>
        </w:rPr>
        <w:t>má</w:t>
      </w:r>
      <w:r>
        <w:rPr>
          <w:spacing w:val="-2"/>
          <w:sz w:val="22"/>
        </w:rPr>
        <w:t> </w:t>
      </w:r>
      <w:r>
        <w:rPr>
          <w:sz w:val="22"/>
        </w:rPr>
        <w:t>záměr</w:t>
      </w:r>
      <w:r>
        <w:rPr>
          <w:spacing w:val="-3"/>
          <w:sz w:val="22"/>
        </w:rPr>
        <w:t> </w:t>
      </w:r>
      <w:r>
        <w:rPr>
          <w:spacing w:val="-2"/>
          <w:sz w:val="22"/>
        </w:rPr>
        <w:t>uskutečnit,</w:t>
      </w:r>
    </w:p>
    <w:p>
      <w:pPr>
        <w:pStyle w:val="ListParagraph"/>
        <w:numPr>
          <w:ilvl w:val="1"/>
          <w:numId w:val="167"/>
        </w:numPr>
        <w:tabs>
          <w:tab w:pos="1416" w:val="left" w:leader="none"/>
        </w:tabs>
        <w:spacing w:line="240" w:lineRule="auto" w:before="23" w:after="0"/>
        <w:ind w:left="1416" w:right="0" w:hanging="281"/>
        <w:jc w:val="left"/>
        <w:rPr>
          <w:sz w:val="22"/>
        </w:rPr>
      </w:pPr>
      <w:r>
        <w:rPr>
          <w:sz w:val="22"/>
        </w:rPr>
        <w:t>dobu</w:t>
      </w:r>
      <w:r>
        <w:rPr>
          <w:spacing w:val="-5"/>
          <w:sz w:val="22"/>
        </w:rPr>
        <w:t> </w:t>
      </w:r>
      <w:r>
        <w:rPr>
          <w:sz w:val="22"/>
        </w:rPr>
        <w:t>trvání</w:t>
      </w:r>
      <w:r>
        <w:rPr>
          <w:spacing w:val="-3"/>
          <w:sz w:val="22"/>
        </w:rPr>
        <w:t> </w:t>
      </w:r>
      <w:r>
        <w:rPr>
          <w:sz w:val="22"/>
        </w:rPr>
        <w:t>u</w:t>
      </w:r>
      <w:r>
        <w:rPr>
          <w:spacing w:val="-4"/>
          <w:sz w:val="22"/>
        </w:rPr>
        <w:t> </w:t>
      </w:r>
      <w:r>
        <w:rPr>
          <w:sz w:val="22"/>
        </w:rPr>
        <w:t>dočasné</w:t>
      </w:r>
      <w:r>
        <w:rPr>
          <w:spacing w:val="-5"/>
          <w:sz w:val="22"/>
        </w:rPr>
        <w:t> </w:t>
      </w:r>
      <w:r>
        <w:rPr>
          <w:sz w:val="22"/>
        </w:rPr>
        <w:t>stavby</w:t>
      </w:r>
      <w:r>
        <w:rPr>
          <w:spacing w:val="-4"/>
          <w:sz w:val="22"/>
        </w:rPr>
        <w:t> </w:t>
      </w:r>
      <w:r>
        <w:rPr>
          <w:sz w:val="22"/>
        </w:rPr>
        <w:t>a</w:t>
      </w:r>
      <w:r>
        <w:rPr>
          <w:spacing w:val="-2"/>
          <w:sz w:val="22"/>
        </w:rPr>
        <w:t> </w:t>
      </w:r>
      <w:r>
        <w:rPr>
          <w:sz w:val="22"/>
        </w:rPr>
        <w:t>návrh</w:t>
      </w:r>
      <w:r>
        <w:rPr>
          <w:spacing w:val="-5"/>
          <w:sz w:val="22"/>
        </w:rPr>
        <w:t> </w:t>
      </w:r>
      <w:r>
        <w:rPr>
          <w:sz w:val="22"/>
        </w:rPr>
        <w:t>úpravy</w:t>
      </w:r>
      <w:r>
        <w:rPr>
          <w:spacing w:val="-5"/>
          <w:sz w:val="22"/>
        </w:rPr>
        <w:t> </w:t>
      </w:r>
      <w:r>
        <w:rPr>
          <w:sz w:val="22"/>
        </w:rPr>
        <w:t>pozemku</w:t>
      </w:r>
      <w:r>
        <w:rPr>
          <w:spacing w:val="-4"/>
          <w:sz w:val="22"/>
        </w:rPr>
        <w:t> </w:t>
      </w:r>
      <w:r>
        <w:rPr>
          <w:sz w:val="22"/>
        </w:rPr>
        <w:t>po</w:t>
      </w:r>
      <w:r>
        <w:rPr>
          <w:spacing w:val="-4"/>
          <w:sz w:val="22"/>
        </w:rPr>
        <w:t> </w:t>
      </w:r>
      <w:r>
        <w:rPr>
          <w:sz w:val="22"/>
        </w:rPr>
        <w:t>jejím</w:t>
      </w:r>
      <w:r>
        <w:rPr>
          <w:spacing w:val="-3"/>
          <w:sz w:val="22"/>
        </w:rPr>
        <w:t> </w:t>
      </w:r>
      <w:r>
        <w:rPr>
          <w:spacing w:val="-2"/>
          <w:sz w:val="22"/>
        </w:rPr>
        <w:t>odstranění.</w:t>
      </w:r>
    </w:p>
    <w:p>
      <w:pPr>
        <w:pStyle w:val="ListParagraph"/>
        <w:numPr>
          <w:ilvl w:val="0"/>
          <w:numId w:val="167"/>
        </w:numPr>
        <w:tabs>
          <w:tab w:pos="1418" w:val="left" w:leader="none"/>
        </w:tabs>
        <w:spacing w:line="240" w:lineRule="auto" w:before="22" w:after="0"/>
        <w:ind w:left="1418" w:right="0" w:hanging="566"/>
        <w:jc w:val="left"/>
        <w:rPr>
          <w:sz w:val="22"/>
        </w:rPr>
      </w:pPr>
      <w:r>
        <w:rPr>
          <w:sz w:val="22"/>
        </w:rPr>
        <w:t>Součástí</w:t>
      </w:r>
      <w:r>
        <w:rPr>
          <w:spacing w:val="-3"/>
          <w:sz w:val="22"/>
        </w:rPr>
        <w:t> </w:t>
      </w:r>
      <w:r>
        <w:rPr>
          <w:sz w:val="22"/>
        </w:rPr>
        <w:t>žádosti</w:t>
      </w:r>
      <w:r>
        <w:rPr>
          <w:spacing w:val="-3"/>
          <w:sz w:val="22"/>
        </w:rPr>
        <w:t> </w:t>
      </w:r>
      <w:r>
        <w:rPr>
          <w:spacing w:val="-5"/>
          <w:sz w:val="22"/>
        </w:rPr>
        <w:t>je</w:t>
      </w:r>
    </w:p>
    <w:p>
      <w:pPr>
        <w:pStyle w:val="ListParagraph"/>
        <w:numPr>
          <w:ilvl w:val="1"/>
          <w:numId w:val="167"/>
        </w:numPr>
        <w:tabs>
          <w:tab w:pos="1417" w:val="left" w:leader="none"/>
        </w:tabs>
        <w:spacing w:line="240" w:lineRule="auto" w:before="23" w:after="0"/>
        <w:ind w:left="1417" w:right="0" w:hanging="282"/>
        <w:jc w:val="left"/>
        <w:rPr>
          <w:sz w:val="22"/>
        </w:rPr>
      </w:pPr>
      <w:r>
        <w:rPr>
          <w:sz w:val="22"/>
        </w:rPr>
        <w:t>dokumentace</w:t>
      </w:r>
      <w:r>
        <w:rPr>
          <w:spacing w:val="-7"/>
          <w:sz w:val="22"/>
        </w:rPr>
        <w:t> </w:t>
      </w:r>
      <w:r>
        <w:rPr>
          <w:sz w:val="22"/>
        </w:rPr>
        <w:t>pro</w:t>
      </w:r>
      <w:r>
        <w:rPr>
          <w:spacing w:val="-4"/>
          <w:sz w:val="22"/>
        </w:rPr>
        <w:t> </w:t>
      </w:r>
      <w:r>
        <w:rPr>
          <w:sz w:val="22"/>
        </w:rPr>
        <w:t>povolení</w:t>
      </w:r>
      <w:r>
        <w:rPr>
          <w:spacing w:val="-2"/>
          <w:sz w:val="22"/>
        </w:rPr>
        <w:t> záměru,</w:t>
      </w:r>
    </w:p>
    <w:p>
      <w:pPr>
        <w:pStyle w:val="ListParagraph"/>
        <w:numPr>
          <w:ilvl w:val="1"/>
          <w:numId w:val="167"/>
        </w:numPr>
        <w:tabs>
          <w:tab w:pos="1417" w:val="left" w:leader="none"/>
        </w:tabs>
        <w:spacing w:line="240" w:lineRule="auto" w:before="25" w:after="0"/>
        <w:ind w:left="1417" w:right="0" w:hanging="282"/>
        <w:jc w:val="left"/>
        <w:rPr>
          <w:sz w:val="22"/>
        </w:rPr>
      </w:pPr>
      <w:r>
        <w:rPr>
          <w:sz w:val="22"/>
        </w:rPr>
        <w:t>plánovací</w:t>
      </w:r>
      <w:r>
        <w:rPr>
          <w:spacing w:val="-8"/>
          <w:sz w:val="22"/>
        </w:rPr>
        <w:t> </w:t>
      </w:r>
      <w:r>
        <w:rPr>
          <w:sz w:val="22"/>
        </w:rPr>
        <w:t>smlouva,</w:t>
      </w:r>
      <w:r>
        <w:rPr>
          <w:spacing w:val="-6"/>
          <w:sz w:val="22"/>
        </w:rPr>
        <w:t> </w:t>
      </w:r>
      <w:r>
        <w:rPr>
          <w:sz w:val="22"/>
        </w:rPr>
        <w:t>je-li</w:t>
      </w:r>
      <w:r>
        <w:rPr>
          <w:spacing w:val="-8"/>
          <w:sz w:val="22"/>
        </w:rPr>
        <w:t> </w:t>
      </w:r>
      <w:r>
        <w:rPr>
          <w:spacing w:val="-2"/>
          <w:sz w:val="22"/>
        </w:rPr>
        <w:t>uzavřena,</w:t>
      </w:r>
    </w:p>
    <w:p>
      <w:pPr>
        <w:pStyle w:val="ListParagraph"/>
        <w:numPr>
          <w:ilvl w:val="1"/>
          <w:numId w:val="167"/>
        </w:numPr>
        <w:tabs>
          <w:tab w:pos="1416" w:val="left" w:leader="none"/>
        </w:tabs>
        <w:spacing w:line="240" w:lineRule="auto" w:before="22" w:after="0"/>
        <w:ind w:left="1416" w:right="0" w:hanging="281"/>
        <w:jc w:val="left"/>
        <w:rPr>
          <w:sz w:val="22"/>
        </w:rPr>
      </w:pPr>
      <w:r>
        <w:rPr>
          <w:sz w:val="22"/>
        </w:rPr>
        <w:t>souhlas</w:t>
      </w:r>
      <w:r>
        <w:rPr>
          <w:spacing w:val="-3"/>
          <w:sz w:val="22"/>
        </w:rPr>
        <w:t> </w:t>
      </w:r>
      <w:r>
        <w:rPr>
          <w:spacing w:val="-2"/>
          <w:sz w:val="22"/>
        </w:rPr>
        <w:t>vlastníka,</w:t>
      </w:r>
    </w:p>
    <w:p>
      <w:pPr>
        <w:pStyle w:val="ListParagraph"/>
        <w:numPr>
          <w:ilvl w:val="1"/>
          <w:numId w:val="167"/>
        </w:numPr>
        <w:tabs>
          <w:tab w:pos="1416" w:val="left" w:leader="none"/>
          <w:tab w:pos="1418" w:val="left" w:leader="none"/>
        </w:tabs>
        <w:spacing w:line="117" w:lineRule="auto" w:before="249" w:after="0"/>
        <w:ind w:left="1418" w:right="140" w:hanging="284"/>
        <w:jc w:val="both"/>
        <w:rPr>
          <w:sz w:val="22"/>
        </w:rPr>
      </w:pPr>
      <w:r>
        <w:rPr>
          <w:sz w:val="22"/>
        </w:rPr>
        <w:t>souhlas</w:t>
      </w:r>
      <w:r>
        <w:rPr>
          <w:spacing w:val="-4"/>
          <w:sz w:val="22"/>
        </w:rPr>
        <w:t> </w:t>
      </w:r>
      <w:r>
        <w:rPr>
          <w:sz w:val="22"/>
        </w:rPr>
        <w:t>účastníků</w:t>
      </w:r>
      <w:r>
        <w:rPr>
          <w:spacing w:val="-5"/>
          <w:sz w:val="22"/>
        </w:rPr>
        <w:t> </w:t>
      </w:r>
      <w:r>
        <w:rPr>
          <w:sz w:val="22"/>
        </w:rPr>
        <w:t>řízení</w:t>
      </w:r>
      <w:r>
        <w:rPr>
          <w:spacing w:val="-2"/>
          <w:sz w:val="22"/>
        </w:rPr>
        <w:t> </w:t>
      </w:r>
      <w:r>
        <w:rPr>
          <w:sz w:val="22"/>
        </w:rPr>
        <w:t>se</w:t>
      </w:r>
      <w:r>
        <w:rPr>
          <w:spacing w:val="-5"/>
          <w:sz w:val="22"/>
        </w:rPr>
        <w:t> </w:t>
      </w:r>
      <w:r>
        <w:rPr>
          <w:sz w:val="22"/>
        </w:rPr>
        <w:t>záměrem,</w:t>
      </w:r>
      <w:r>
        <w:rPr>
          <w:spacing w:val="-4"/>
          <w:sz w:val="22"/>
        </w:rPr>
        <w:t> </w:t>
      </w:r>
      <w:r>
        <w:rPr>
          <w:sz w:val="22"/>
        </w:rPr>
        <w:t>pokud</w:t>
      </w:r>
      <w:r>
        <w:rPr>
          <w:spacing w:val="-5"/>
          <w:sz w:val="22"/>
        </w:rPr>
        <w:t> </w:t>
      </w:r>
      <w:r>
        <w:rPr>
          <w:sz w:val="22"/>
        </w:rPr>
        <w:t>stavebník</w:t>
      </w:r>
      <w:r>
        <w:rPr>
          <w:spacing w:val="-1"/>
          <w:sz w:val="22"/>
        </w:rPr>
        <w:t> </w:t>
      </w:r>
      <w:r>
        <w:rPr>
          <w:sz w:val="22"/>
        </w:rPr>
        <w:t>žádá</w:t>
      </w:r>
      <w:r>
        <w:rPr>
          <w:spacing w:val="-2"/>
          <w:sz w:val="22"/>
        </w:rPr>
        <w:t> </w:t>
      </w:r>
      <w:r>
        <w:rPr>
          <w:sz w:val="22"/>
        </w:rPr>
        <w:t>o</w:t>
      </w:r>
      <w:r>
        <w:rPr>
          <w:spacing w:val="-5"/>
          <w:sz w:val="22"/>
        </w:rPr>
        <w:t> </w:t>
      </w:r>
      <w:r>
        <w:rPr>
          <w:sz w:val="22"/>
        </w:rPr>
        <w:t>vydání</w:t>
      </w:r>
      <w:r>
        <w:rPr>
          <w:spacing w:val="-5"/>
          <w:sz w:val="22"/>
        </w:rPr>
        <w:t> </w:t>
      </w:r>
      <w:r>
        <w:rPr>
          <w:sz w:val="22"/>
        </w:rPr>
        <w:t>povolení ve zrychleném řízení,</w:t>
      </w:r>
    </w:p>
    <w:p>
      <w:pPr>
        <w:pStyle w:val="ListParagraph"/>
        <w:numPr>
          <w:ilvl w:val="1"/>
          <w:numId w:val="167"/>
        </w:numPr>
        <w:tabs>
          <w:tab w:pos="1416" w:val="left" w:leader="none"/>
          <w:tab w:pos="1418" w:val="left" w:leader="none"/>
        </w:tabs>
        <w:spacing w:line="117" w:lineRule="auto" w:before="297" w:after="0"/>
        <w:ind w:left="1418" w:right="135" w:hanging="284"/>
        <w:jc w:val="both"/>
        <w:rPr>
          <w:sz w:val="22"/>
        </w:rPr>
      </w:pPr>
      <w:r>
        <w:rPr>
          <w:sz w:val="22"/>
        </w:rPr>
        <w:t>vyjádření, koordinované vyjádření, závazné stanovisko nebo rozhodnutí dotčeného orgánu, je-li vyžadováno tímto zákonem nebo jiným </w:t>
      </w:r>
      <w:r>
        <w:rPr>
          <w:sz w:val="22"/>
        </w:rPr>
        <w:t>právním předpisem, nebo náležitosti žádosti podle § 177, není-li vyjádření, koordinované vyjádření nebo závazné stanovisko součástí žádosti,</w:t>
      </w:r>
    </w:p>
    <w:p>
      <w:pPr>
        <w:pStyle w:val="ListParagraph"/>
        <w:numPr>
          <w:ilvl w:val="1"/>
          <w:numId w:val="167"/>
        </w:numPr>
        <w:tabs>
          <w:tab w:pos="1415" w:val="left" w:leader="none"/>
          <w:tab w:pos="1418" w:val="left" w:leader="none"/>
        </w:tabs>
        <w:spacing w:line="117" w:lineRule="auto" w:before="298" w:after="0"/>
        <w:ind w:left="1418" w:right="138" w:hanging="284"/>
        <w:jc w:val="both"/>
        <w:rPr>
          <w:sz w:val="22"/>
        </w:rPr>
      </w:pPr>
      <w:r>
        <w:rPr>
          <w:sz w:val="22"/>
        </w:rPr>
        <w:t>vyjádření vlastníků veřejné dopravní nebo technické infrastruktury uvedených v digitální technické mapě,</w:t>
      </w:r>
    </w:p>
    <w:p>
      <w:pPr>
        <w:pStyle w:val="ListParagraph"/>
        <w:numPr>
          <w:ilvl w:val="1"/>
          <w:numId w:val="167"/>
        </w:numPr>
        <w:tabs>
          <w:tab w:pos="1416" w:val="left" w:leader="none"/>
          <w:tab w:pos="1418" w:val="left" w:leader="none"/>
        </w:tabs>
        <w:spacing w:line="117" w:lineRule="auto" w:before="299" w:after="0"/>
        <w:ind w:left="1418" w:right="140" w:hanging="284"/>
        <w:jc w:val="both"/>
        <w:rPr>
          <w:sz w:val="22"/>
        </w:rPr>
      </w:pPr>
      <w:r>
        <w:rPr>
          <w:sz w:val="22"/>
        </w:rPr>
        <w:t>závěr zjišťovacího řízení, že záměr nepodléhá posouzení vlivů na životní prostředí podle zákona o posuzování vlivů na životní prostředí, byl-li vydán,</w:t>
      </w:r>
    </w:p>
    <w:p>
      <w:pPr>
        <w:pStyle w:val="ListParagraph"/>
        <w:numPr>
          <w:ilvl w:val="1"/>
          <w:numId w:val="167"/>
        </w:numPr>
        <w:tabs>
          <w:tab w:pos="1416" w:val="left" w:leader="none"/>
          <w:tab w:pos="1418" w:val="left" w:leader="none"/>
        </w:tabs>
        <w:spacing w:line="117" w:lineRule="auto" w:before="297" w:after="0"/>
        <w:ind w:left="1418" w:right="137" w:hanging="284"/>
        <w:jc w:val="both"/>
        <w:rPr>
          <w:sz w:val="22"/>
        </w:rPr>
      </w:pPr>
      <w:r>
        <w:rPr>
          <w:sz w:val="22"/>
        </w:rPr>
        <w:t>specifikace výjimky z obecných požadavků na výstavbu požadované k</w:t>
      </w:r>
      <w:r>
        <w:rPr>
          <w:spacing w:val="40"/>
          <w:sz w:val="22"/>
        </w:rPr>
        <w:t> </w:t>
      </w:r>
      <w:r>
        <w:rPr>
          <w:sz w:val="22"/>
        </w:rPr>
        <w:t>realizaci záměru a její odůvodnění a vyjádření, koordinované vyjádření nebo závazné stanovisko dotčeného orgánu, který hájí zájmy podle jiných právních předpisů, kterých se výjimka z obecných požadavků týká,</w:t>
      </w:r>
    </w:p>
    <w:p>
      <w:pPr>
        <w:pStyle w:val="ListParagraph"/>
        <w:spacing w:after="0" w:line="117" w:lineRule="auto"/>
        <w:jc w:val="both"/>
        <w:rPr>
          <w:sz w:val="22"/>
        </w:rPr>
        <w:sectPr>
          <w:headerReference w:type="default" r:id="rId24"/>
          <w:footerReference w:type="default" r:id="rId25"/>
          <w:pgSz w:w="11910" w:h="16850"/>
          <w:pgMar w:header="708" w:footer="995" w:top="2040" w:bottom="1180" w:left="850" w:right="1559"/>
        </w:sectPr>
      </w:pPr>
    </w:p>
    <w:p>
      <w:pPr>
        <w:pStyle w:val="ListParagraph"/>
        <w:numPr>
          <w:ilvl w:val="1"/>
          <w:numId w:val="167"/>
        </w:numPr>
        <w:tabs>
          <w:tab w:pos="1416" w:val="left" w:leader="none"/>
          <w:tab w:pos="1418" w:val="left" w:leader="none"/>
        </w:tabs>
        <w:spacing w:line="117" w:lineRule="auto" w:before="360" w:after="0"/>
        <w:ind w:left="1418" w:right="136" w:hanging="284"/>
        <w:jc w:val="both"/>
        <w:rPr>
          <w:sz w:val="22"/>
        </w:rPr>
      </w:pPr>
      <w:r>
        <w:rPr>
          <w:sz w:val="22"/>
        </w:rPr>
        <w:t>odborný posudek autorizovaného inspektora o ověření souladu projektové dokumentace nebo dokumentace jednoduchých staveb uvedených v odstavci 1 písm. e) až n) a odstavci 2 přílohy č. 2 k tomuto zákonu s požadavky na výstavbu, popřípadě technickými předpisy a technickými normami, byl-</w:t>
      </w:r>
      <w:r>
        <w:rPr>
          <w:spacing w:val="-72"/>
          <w:sz w:val="22"/>
        </w:rPr>
        <w:t>li</w:t>
      </w:r>
      <w:r>
        <w:rPr>
          <w:spacing w:val="-2"/>
          <w:sz w:val="22"/>
        </w:rPr>
        <w:t> vydán,</w:t>
      </w:r>
    </w:p>
    <w:p>
      <w:pPr>
        <w:pStyle w:val="ListParagraph"/>
        <w:numPr>
          <w:ilvl w:val="1"/>
          <w:numId w:val="167"/>
        </w:numPr>
        <w:tabs>
          <w:tab w:pos="1417" w:val="left" w:leader="none"/>
        </w:tabs>
        <w:spacing w:line="240" w:lineRule="auto" w:before="69" w:after="0"/>
        <w:ind w:left="1417" w:right="0" w:hanging="282"/>
        <w:jc w:val="left"/>
        <w:rPr>
          <w:sz w:val="22"/>
        </w:rPr>
      </w:pPr>
      <w:r>
        <w:rPr>
          <w:sz w:val="22"/>
        </w:rPr>
        <w:t>další</w:t>
      </w:r>
      <w:r>
        <w:rPr>
          <w:spacing w:val="-9"/>
          <w:sz w:val="22"/>
        </w:rPr>
        <w:t> </w:t>
      </w:r>
      <w:r>
        <w:rPr>
          <w:sz w:val="22"/>
        </w:rPr>
        <w:t>podklad</w:t>
      </w:r>
      <w:r>
        <w:rPr>
          <w:spacing w:val="-4"/>
          <w:sz w:val="22"/>
        </w:rPr>
        <w:t> </w:t>
      </w:r>
      <w:r>
        <w:rPr>
          <w:sz w:val="22"/>
        </w:rPr>
        <w:t>vyžadovaný</w:t>
      </w:r>
      <w:r>
        <w:rPr>
          <w:spacing w:val="-5"/>
          <w:sz w:val="22"/>
        </w:rPr>
        <w:t> </w:t>
      </w:r>
      <w:r>
        <w:rPr>
          <w:sz w:val="22"/>
        </w:rPr>
        <w:t>jinými</w:t>
      </w:r>
      <w:r>
        <w:rPr>
          <w:spacing w:val="-6"/>
          <w:sz w:val="22"/>
        </w:rPr>
        <w:t> </w:t>
      </w:r>
      <w:r>
        <w:rPr>
          <w:sz w:val="22"/>
        </w:rPr>
        <w:t>právními</w:t>
      </w:r>
      <w:r>
        <w:rPr>
          <w:spacing w:val="-6"/>
          <w:sz w:val="22"/>
        </w:rPr>
        <w:t> </w:t>
      </w:r>
      <w:r>
        <w:rPr>
          <w:spacing w:val="-2"/>
          <w:sz w:val="22"/>
        </w:rPr>
        <w:t>předpisy.</w:t>
      </w:r>
    </w:p>
    <w:p>
      <w:pPr>
        <w:pStyle w:val="ListParagraph"/>
        <w:numPr>
          <w:ilvl w:val="0"/>
          <w:numId w:val="167"/>
        </w:numPr>
        <w:tabs>
          <w:tab w:pos="1416" w:val="left" w:leader="none"/>
          <w:tab w:pos="1418" w:val="left" w:leader="none"/>
        </w:tabs>
        <w:spacing w:line="117" w:lineRule="auto" w:before="251" w:after="0"/>
        <w:ind w:left="1418" w:right="139" w:hanging="567"/>
        <w:jc w:val="both"/>
        <w:rPr>
          <w:sz w:val="22"/>
        </w:rPr>
      </w:pPr>
      <w:r>
        <w:rPr>
          <w:sz w:val="22"/>
        </w:rPr>
        <w:t>Není-li součástí žádosti vyjádření, koordinované vyjádření nebo </w:t>
      </w:r>
      <w:r>
        <w:rPr>
          <w:sz w:val="22"/>
        </w:rPr>
        <w:t>závazné stanovisko vyžadované tímto zákonem nebo jiným právním předpisem, stavební úřad si je vyžádá u dotčeného orgánu.</w:t>
      </w:r>
    </w:p>
    <w:p>
      <w:pPr>
        <w:pStyle w:val="ListParagraph"/>
        <w:numPr>
          <w:ilvl w:val="0"/>
          <w:numId w:val="167"/>
        </w:numPr>
        <w:tabs>
          <w:tab w:pos="1416" w:val="left" w:leader="none"/>
          <w:tab w:pos="1418" w:val="left" w:leader="none"/>
        </w:tabs>
        <w:spacing w:line="117" w:lineRule="auto" w:before="296" w:after="0"/>
        <w:ind w:left="1418" w:right="138" w:hanging="567"/>
        <w:jc w:val="both"/>
        <w:rPr>
          <w:sz w:val="22"/>
        </w:rPr>
      </w:pPr>
      <w:r>
        <w:rPr>
          <w:sz w:val="22"/>
        </w:rPr>
        <w:t>Vyžádáním podle odstavce 3 se běh lhůty pro vydání rozhodnutí</w:t>
      </w:r>
      <w:r>
        <w:rPr>
          <w:spacing w:val="-2"/>
          <w:sz w:val="22"/>
        </w:rPr>
        <w:t> </w:t>
      </w:r>
      <w:r>
        <w:rPr>
          <w:sz w:val="22"/>
        </w:rPr>
        <w:t>staví do doby vydání vyjádření, koordinovaného vyjádření nebo závazného stanoviska, nejpozději však do dne, kdy nastane skutečnost podle § 178 odst. 3.</w:t>
      </w:r>
    </w:p>
    <w:p>
      <w:pPr>
        <w:pStyle w:val="Heading4"/>
        <w:spacing w:before="131"/>
      </w:pPr>
      <w:r>
        <w:rPr/>
        <w:t>§</w:t>
      </w:r>
      <w:r>
        <w:rPr>
          <w:spacing w:val="1"/>
        </w:rPr>
        <w:t> </w:t>
      </w:r>
      <w:r>
        <w:rPr>
          <w:spacing w:val="-5"/>
        </w:rPr>
        <w:t>185</w:t>
      </w:r>
    </w:p>
    <w:p>
      <w:pPr>
        <w:pStyle w:val="BodyText"/>
        <w:spacing w:line="437" w:lineRule="exact"/>
        <w:ind w:left="4306" w:firstLine="0"/>
        <w:jc w:val="left"/>
      </w:pPr>
      <w:r>
        <w:rPr>
          <w:spacing w:val="17"/>
        </w:rPr>
        <w:t>Vady</w:t>
      </w:r>
      <w:r>
        <w:rPr>
          <w:spacing w:val="48"/>
        </w:rPr>
        <w:t> </w:t>
      </w:r>
      <w:r>
        <w:rPr>
          <w:spacing w:val="18"/>
        </w:rPr>
        <w:t>žádosti</w:t>
      </w:r>
    </w:p>
    <w:p>
      <w:pPr>
        <w:pStyle w:val="ListParagraph"/>
        <w:numPr>
          <w:ilvl w:val="0"/>
          <w:numId w:val="168"/>
        </w:numPr>
        <w:tabs>
          <w:tab w:pos="1416" w:val="left" w:leader="none"/>
          <w:tab w:pos="1418" w:val="left" w:leader="none"/>
        </w:tabs>
        <w:spacing w:line="117" w:lineRule="auto" w:before="208" w:after="0"/>
        <w:ind w:left="1418" w:right="139" w:hanging="567"/>
        <w:jc w:val="both"/>
        <w:rPr>
          <w:sz w:val="22"/>
        </w:rPr>
      </w:pPr>
      <w:r>
        <w:rPr>
          <w:sz w:val="22"/>
        </w:rPr>
        <w:t>Při výzvě k odstranění vad žádosti postupuje stavební úřad tak, aby mohly</w:t>
      </w:r>
      <w:r>
        <w:rPr>
          <w:spacing w:val="40"/>
          <w:sz w:val="22"/>
        </w:rPr>
        <w:t> </w:t>
      </w:r>
      <w:r>
        <w:rPr>
          <w:sz w:val="22"/>
        </w:rPr>
        <w:t>být všechny vady odstraněny najednou, je-li to možné.</w:t>
      </w:r>
    </w:p>
    <w:p>
      <w:pPr>
        <w:pStyle w:val="ListParagraph"/>
        <w:numPr>
          <w:ilvl w:val="0"/>
          <w:numId w:val="168"/>
        </w:numPr>
        <w:tabs>
          <w:tab w:pos="1416" w:val="left" w:leader="none"/>
          <w:tab w:pos="1418" w:val="left" w:leader="none"/>
        </w:tabs>
        <w:spacing w:line="117" w:lineRule="auto" w:before="300" w:after="0"/>
        <w:ind w:left="1418" w:right="136" w:hanging="567"/>
        <w:jc w:val="both"/>
        <w:rPr>
          <w:sz w:val="22"/>
        </w:rPr>
      </w:pPr>
      <w:r>
        <w:rPr>
          <w:sz w:val="22"/>
        </w:rPr>
        <w:t>Stavební úřad vyzve stavebníka k doplnění žádosti a odstranění vad žádosti nejpozději do 10 dnů od zahájení řízení.</w:t>
      </w:r>
    </w:p>
    <w:p>
      <w:pPr>
        <w:pStyle w:val="ListParagraph"/>
        <w:numPr>
          <w:ilvl w:val="0"/>
          <w:numId w:val="168"/>
        </w:numPr>
        <w:tabs>
          <w:tab w:pos="1418" w:val="left" w:leader="none"/>
        </w:tabs>
        <w:spacing w:line="240" w:lineRule="auto" w:before="71" w:after="0"/>
        <w:ind w:left="1418" w:right="0" w:hanging="566"/>
        <w:jc w:val="left"/>
        <w:rPr>
          <w:sz w:val="22"/>
        </w:rPr>
      </w:pPr>
      <w:r>
        <w:rPr>
          <w:sz w:val="22"/>
        </w:rPr>
        <w:t>Stavební</w:t>
      </w:r>
      <w:r>
        <w:rPr>
          <w:spacing w:val="-6"/>
          <w:sz w:val="22"/>
        </w:rPr>
        <w:t> </w:t>
      </w:r>
      <w:r>
        <w:rPr>
          <w:sz w:val="22"/>
        </w:rPr>
        <w:t>úřad</w:t>
      </w:r>
      <w:r>
        <w:rPr>
          <w:spacing w:val="-4"/>
          <w:sz w:val="22"/>
        </w:rPr>
        <w:t> </w:t>
      </w:r>
      <w:r>
        <w:rPr>
          <w:sz w:val="22"/>
        </w:rPr>
        <w:t>žádost</w:t>
      </w:r>
      <w:r>
        <w:rPr>
          <w:spacing w:val="-3"/>
          <w:sz w:val="22"/>
        </w:rPr>
        <w:t> </w:t>
      </w:r>
      <w:r>
        <w:rPr>
          <w:sz w:val="22"/>
        </w:rPr>
        <w:t>neprojedná</w:t>
      </w:r>
      <w:r>
        <w:rPr>
          <w:spacing w:val="-8"/>
          <w:sz w:val="22"/>
        </w:rPr>
        <w:t> </w:t>
      </w:r>
      <w:r>
        <w:rPr>
          <w:sz w:val="22"/>
        </w:rPr>
        <w:t>a</w:t>
      </w:r>
      <w:r>
        <w:rPr>
          <w:spacing w:val="-4"/>
          <w:sz w:val="22"/>
        </w:rPr>
        <w:t> </w:t>
      </w:r>
      <w:r>
        <w:rPr>
          <w:sz w:val="22"/>
        </w:rPr>
        <w:t>usnesením</w:t>
      </w:r>
      <w:r>
        <w:rPr>
          <w:spacing w:val="-6"/>
          <w:sz w:val="22"/>
        </w:rPr>
        <w:t> </w:t>
      </w:r>
      <w:r>
        <w:rPr>
          <w:sz w:val="22"/>
        </w:rPr>
        <w:t>ji</w:t>
      </w:r>
      <w:r>
        <w:rPr>
          <w:spacing w:val="-4"/>
          <w:sz w:val="22"/>
        </w:rPr>
        <w:t> </w:t>
      </w:r>
      <w:r>
        <w:rPr>
          <w:spacing w:val="-2"/>
          <w:sz w:val="22"/>
        </w:rPr>
        <w:t>odloží,</w:t>
      </w:r>
    </w:p>
    <w:p>
      <w:pPr>
        <w:pStyle w:val="ListParagraph"/>
        <w:numPr>
          <w:ilvl w:val="1"/>
          <w:numId w:val="168"/>
        </w:numPr>
        <w:tabs>
          <w:tab w:pos="1417" w:val="left" w:leader="none"/>
        </w:tabs>
        <w:spacing w:line="240" w:lineRule="auto" w:before="22" w:after="0"/>
        <w:ind w:left="1417" w:right="0" w:hanging="282"/>
        <w:jc w:val="left"/>
        <w:rPr>
          <w:sz w:val="22"/>
        </w:rPr>
      </w:pPr>
      <w:r>
        <w:rPr>
          <w:sz w:val="22"/>
        </w:rPr>
        <w:t>není-li</w:t>
      </w:r>
      <w:r>
        <w:rPr>
          <w:spacing w:val="-8"/>
          <w:sz w:val="22"/>
        </w:rPr>
        <w:t> </w:t>
      </w:r>
      <w:r>
        <w:rPr>
          <w:sz w:val="22"/>
        </w:rPr>
        <w:t>součástí</w:t>
      </w:r>
      <w:r>
        <w:rPr>
          <w:spacing w:val="-3"/>
          <w:sz w:val="22"/>
        </w:rPr>
        <w:t> </w:t>
      </w:r>
      <w:r>
        <w:rPr>
          <w:sz w:val="22"/>
        </w:rPr>
        <w:t>žádosti</w:t>
      </w:r>
      <w:r>
        <w:rPr>
          <w:spacing w:val="-6"/>
          <w:sz w:val="22"/>
        </w:rPr>
        <w:t> </w:t>
      </w:r>
      <w:r>
        <w:rPr>
          <w:sz w:val="22"/>
        </w:rPr>
        <w:t>dokumentace</w:t>
      </w:r>
      <w:r>
        <w:rPr>
          <w:spacing w:val="-6"/>
          <w:sz w:val="22"/>
        </w:rPr>
        <w:t> </w:t>
      </w:r>
      <w:r>
        <w:rPr>
          <w:sz w:val="22"/>
        </w:rPr>
        <w:t>pro</w:t>
      </w:r>
      <w:r>
        <w:rPr>
          <w:spacing w:val="-6"/>
          <w:sz w:val="22"/>
        </w:rPr>
        <w:t> </w:t>
      </w:r>
      <w:r>
        <w:rPr>
          <w:sz w:val="22"/>
        </w:rPr>
        <w:t>povolení</w:t>
      </w:r>
      <w:r>
        <w:rPr>
          <w:spacing w:val="-3"/>
          <w:sz w:val="22"/>
        </w:rPr>
        <w:t> </w:t>
      </w:r>
      <w:r>
        <w:rPr>
          <w:spacing w:val="-2"/>
          <w:sz w:val="22"/>
        </w:rPr>
        <w:t>záměru,</w:t>
      </w:r>
    </w:p>
    <w:p>
      <w:pPr>
        <w:pStyle w:val="ListParagraph"/>
        <w:numPr>
          <w:ilvl w:val="1"/>
          <w:numId w:val="168"/>
        </w:numPr>
        <w:tabs>
          <w:tab w:pos="1417" w:val="left" w:leader="none"/>
        </w:tabs>
        <w:spacing w:line="240" w:lineRule="auto" w:before="22" w:after="0"/>
        <w:ind w:left="1417" w:right="0" w:hanging="282"/>
        <w:jc w:val="left"/>
        <w:rPr>
          <w:sz w:val="22"/>
        </w:rPr>
      </w:pPr>
      <w:r>
        <w:rPr>
          <w:sz w:val="22"/>
        </w:rPr>
        <w:t>není-li</w:t>
      </w:r>
      <w:r>
        <w:rPr>
          <w:spacing w:val="-9"/>
          <w:sz w:val="22"/>
        </w:rPr>
        <w:t> </w:t>
      </w:r>
      <w:r>
        <w:rPr>
          <w:sz w:val="22"/>
        </w:rPr>
        <w:t>projektová</w:t>
      </w:r>
      <w:r>
        <w:rPr>
          <w:spacing w:val="-5"/>
          <w:sz w:val="22"/>
        </w:rPr>
        <w:t> </w:t>
      </w:r>
      <w:r>
        <w:rPr>
          <w:sz w:val="22"/>
        </w:rPr>
        <w:t>dokumentace</w:t>
      </w:r>
      <w:r>
        <w:rPr>
          <w:spacing w:val="-6"/>
          <w:sz w:val="22"/>
        </w:rPr>
        <w:t> </w:t>
      </w:r>
      <w:r>
        <w:rPr>
          <w:sz w:val="22"/>
        </w:rPr>
        <w:t>nebo</w:t>
      </w:r>
      <w:r>
        <w:rPr>
          <w:spacing w:val="-7"/>
          <w:sz w:val="22"/>
        </w:rPr>
        <w:t> </w:t>
      </w:r>
      <w:r>
        <w:rPr>
          <w:sz w:val="22"/>
        </w:rPr>
        <w:t>její</w:t>
      </w:r>
      <w:r>
        <w:rPr>
          <w:spacing w:val="-7"/>
          <w:sz w:val="22"/>
        </w:rPr>
        <w:t> </w:t>
      </w:r>
      <w:r>
        <w:rPr>
          <w:sz w:val="22"/>
        </w:rPr>
        <w:t>část</w:t>
      </w:r>
      <w:r>
        <w:rPr>
          <w:spacing w:val="-4"/>
          <w:sz w:val="22"/>
        </w:rPr>
        <w:t> </w:t>
      </w:r>
      <w:r>
        <w:rPr>
          <w:sz w:val="22"/>
        </w:rPr>
        <w:t>zpracována</w:t>
      </w:r>
      <w:r>
        <w:rPr>
          <w:spacing w:val="-7"/>
          <w:sz w:val="22"/>
        </w:rPr>
        <w:t> </w:t>
      </w:r>
      <w:r>
        <w:rPr>
          <w:sz w:val="22"/>
        </w:rPr>
        <w:t>projektantem,</w:t>
      </w:r>
      <w:r>
        <w:rPr>
          <w:spacing w:val="-5"/>
          <w:sz w:val="22"/>
        </w:rPr>
        <w:t> </w:t>
      </w:r>
      <w:r>
        <w:rPr>
          <w:spacing w:val="-4"/>
          <w:sz w:val="22"/>
        </w:rPr>
        <w:t>nebo</w:t>
      </w:r>
    </w:p>
    <w:p>
      <w:pPr>
        <w:pStyle w:val="ListParagraph"/>
        <w:numPr>
          <w:ilvl w:val="1"/>
          <w:numId w:val="168"/>
        </w:numPr>
        <w:tabs>
          <w:tab w:pos="1415" w:val="left" w:leader="none"/>
          <w:tab w:pos="1418" w:val="left" w:leader="none"/>
        </w:tabs>
        <w:spacing w:line="117" w:lineRule="auto" w:before="252" w:after="0"/>
        <w:ind w:left="1418" w:right="137" w:hanging="284"/>
        <w:jc w:val="both"/>
        <w:rPr>
          <w:sz w:val="22"/>
        </w:rPr>
      </w:pPr>
      <w:r>
        <w:rPr>
          <w:sz w:val="22"/>
        </w:rPr>
        <w:t>nevloží-li</w:t>
      </w:r>
      <w:r>
        <w:rPr>
          <w:spacing w:val="-11"/>
          <w:sz w:val="22"/>
        </w:rPr>
        <w:t> </w:t>
      </w:r>
      <w:r>
        <w:rPr>
          <w:sz w:val="22"/>
        </w:rPr>
        <w:t>stavebník</w:t>
      </w:r>
      <w:r>
        <w:rPr>
          <w:spacing w:val="-10"/>
          <w:sz w:val="22"/>
        </w:rPr>
        <w:t> </w:t>
      </w:r>
      <w:r>
        <w:rPr>
          <w:sz w:val="22"/>
        </w:rPr>
        <w:t>projektovou</w:t>
      </w:r>
      <w:r>
        <w:rPr>
          <w:spacing w:val="-12"/>
          <w:sz w:val="22"/>
        </w:rPr>
        <w:t> </w:t>
      </w:r>
      <w:r>
        <w:rPr>
          <w:sz w:val="22"/>
        </w:rPr>
        <w:t>dokumentaci</w:t>
      </w:r>
      <w:r>
        <w:rPr>
          <w:spacing w:val="-13"/>
          <w:sz w:val="22"/>
        </w:rPr>
        <w:t> </w:t>
      </w:r>
      <w:r>
        <w:rPr>
          <w:sz w:val="22"/>
        </w:rPr>
        <w:t>nebo</w:t>
      </w:r>
      <w:r>
        <w:rPr>
          <w:spacing w:val="-10"/>
          <w:sz w:val="22"/>
        </w:rPr>
        <w:t> </w:t>
      </w:r>
      <w:r>
        <w:rPr>
          <w:sz w:val="22"/>
        </w:rPr>
        <w:t>dokumentaci</w:t>
      </w:r>
      <w:r>
        <w:rPr>
          <w:spacing w:val="-11"/>
          <w:sz w:val="22"/>
        </w:rPr>
        <w:t> </w:t>
      </w:r>
      <w:r>
        <w:rPr>
          <w:sz w:val="22"/>
        </w:rPr>
        <w:t>pro</w:t>
      </w:r>
      <w:r>
        <w:rPr>
          <w:spacing w:val="-13"/>
          <w:sz w:val="22"/>
        </w:rPr>
        <w:t> </w:t>
      </w:r>
      <w:r>
        <w:rPr>
          <w:sz w:val="22"/>
        </w:rPr>
        <w:t>povolení záměru do evidence elektronických dokumentací.</w:t>
      </w:r>
    </w:p>
    <w:p>
      <w:pPr>
        <w:pStyle w:val="ListParagraph"/>
        <w:numPr>
          <w:ilvl w:val="0"/>
          <w:numId w:val="168"/>
        </w:numPr>
        <w:tabs>
          <w:tab w:pos="1418" w:val="left" w:leader="none"/>
        </w:tabs>
        <w:spacing w:line="240" w:lineRule="auto" w:before="70" w:after="0"/>
        <w:ind w:left="1418" w:right="0" w:hanging="566"/>
        <w:jc w:val="left"/>
        <w:rPr>
          <w:sz w:val="22"/>
        </w:rPr>
      </w:pPr>
      <w:r>
        <w:rPr>
          <w:sz w:val="22"/>
        </w:rPr>
        <w:t>Usnesení</w:t>
      </w:r>
      <w:r>
        <w:rPr>
          <w:spacing w:val="-5"/>
          <w:sz w:val="22"/>
        </w:rPr>
        <w:t> </w:t>
      </w:r>
      <w:r>
        <w:rPr>
          <w:sz w:val="22"/>
        </w:rPr>
        <w:t>o</w:t>
      </w:r>
      <w:r>
        <w:rPr>
          <w:spacing w:val="-2"/>
          <w:sz w:val="22"/>
        </w:rPr>
        <w:t> </w:t>
      </w:r>
      <w:r>
        <w:rPr>
          <w:sz w:val="22"/>
        </w:rPr>
        <w:t>odložení</w:t>
      </w:r>
      <w:r>
        <w:rPr>
          <w:spacing w:val="-5"/>
          <w:sz w:val="22"/>
        </w:rPr>
        <w:t> </w:t>
      </w:r>
      <w:r>
        <w:rPr>
          <w:sz w:val="22"/>
        </w:rPr>
        <w:t>žádosti</w:t>
      </w:r>
      <w:r>
        <w:rPr>
          <w:spacing w:val="-4"/>
          <w:sz w:val="22"/>
        </w:rPr>
        <w:t> </w:t>
      </w:r>
      <w:r>
        <w:rPr>
          <w:sz w:val="22"/>
        </w:rPr>
        <w:t>se</w:t>
      </w:r>
      <w:r>
        <w:rPr>
          <w:spacing w:val="-5"/>
          <w:sz w:val="22"/>
        </w:rPr>
        <w:t> </w:t>
      </w:r>
      <w:r>
        <w:rPr>
          <w:sz w:val="22"/>
        </w:rPr>
        <w:t>oznamuje</w:t>
      </w:r>
      <w:r>
        <w:rPr>
          <w:spacing w:val="-3"/>
          <w:sz w:val="22"/>
        </w:rPr>
        <w:t> </w:t>
      </w:r>
      <w:r>
        <w:rPr>
          <w:sz w:val="22"/>
        </w:rPr>
        <w:t>pouze</w:t>
      </w:r>
      <w:r>
        <w:rPr>
          <w:spacing w:val="-4"/>
          <w:sz w:val="22"/>
        </w:rPr>
        <w:t> </w:t>
      </w:r>
      <w:r>
        <w:rPr>
          <w:spacing w:val="-2"/>
          <w:sz w:val="22"/>
        </w:rPr>
        <w:t>stavebníkovi.</w:t>
      </w:r>
    </w:p>
    <w:p>
      <w:pPr>
        <w:pStyle w:val="Heading4"/>
        <w:spacing w:line="604" w:lineRule="exact" w:before="81"/>
      </w:pPr>
      <w:r>
        <w:rPr/>
        <w:t>§</w:t>
      </w:r>
      <w:r>
        <w:rPr>
          <w:spacing w:val="1"/>
        </w:rPr>
        <w:t> </w:t>
      </w:r>
      <w:r>
        <w:rPr>
          <w:spacing w:val="-5"/>
        </w:rPr>
        <w:t>186</w:t>
      </w:r>
    </w:p>
    <w:p>
      <w:pPr>
        <w:pStyle w:val="BodyText"/>
        <w:spacing w:line="438" w:lineRule="exact"/>
        <w:ind w:left="3562" w:firstLine="0"/>
      </w:pPr>
      <w:r>
        <w:rPr>
          <w:spacing w:val="18"/>
        </w:rPr>
        <w:t>Závěr</w:t>
      </w:r>
      <w:r>
        <w:rPr>
          <w:spacing w:val="50"/>
        </w:rPr>
        <w:t> </w:t>
      </w:r>
      <w:r>
        <w:rPr>
          <w:spacing w:val="21"/>
        </w:rPr>
        <w:t>zjišťovacího</w:t>
      </w:r>
      <w:r>
        <w:rPr>
          <w:spacing w:val="45"/>
        </w:rPr>
        <w:t> </w:t>
      </w:r>
      <w:r>
        <w:rPr>
          <w:spacing w:val="17"/>
        </w:rPr>
        <w:t>řízení</w:t>
      </w:r>
    </w:p>
    <w:p>
      <w:pPr>
        <w:pStyle w:val="ListParagraph"/>
        <w:numPr>
          <w:ilvl w:val="0"/>
          <w:numId w:val="169"/>
        </w:numPr>
        <w:tabs>
          <w:tab w:pos="1416" w:val="left" w:leader="none"/>
          <w:tab w:pos="1418" w:val="left" w:leader="none"/>
        </w:tabs>
        <w:spacing w:line="117" w:lineRule="auto" w:before="209" w:after="0"/>
        <w:ind w:left="1418" w:right="132" w:hanging="567"/>
        <w:jc w:val="both"/>
        <w:rPr>
          <w:sz w:val="22"/>
        </w:rPr>
      </w:pPr>
      <w:r>
        <w:rPr>
          <w:sz w:val="22"/>
        </w:rPr>
        <w:t>V případě záměru, pro který byl vydán závěr zjišťovacího řízení podle jiného právního předpisu</w:t>
      </w:r>
      <w:r>
        <w:rPr>
          <w:color w:val="00AF50"/>
          <w:position w:val="6"/>
          <w:sz w:val="14"/>
        </w:rPr>
        <w:t>42)</w:t>
      </w:r>
      <w:r>
        <w:rPr>
          <w:sz w:val="22"/>
        </w:rPr>
        <w:t>, že záměr nepodléhá posouzení vlivů na životní</w:t>
      </w:r>
      <w:r>
        <w:rPr>
          <w:spacing w:val="40"/>
          <w:sz w:val="22"/>
        </w:rPr>
        <w:t> </w:t>
      </w:r>
      <w:r>
        <w:rPr>
          <w:sz w:val="22"/>
        </w:rPr>
        <w:t>prostředí, stavební úřad ověří, zda nedošlo ke změnám záměru, které by mohly mít významný negativní vliv na životní prostředí. Stavební úřad zejména ověří, zda nedošlo ke zvýšení kapacity a rozsahu záměru nebo ke změně jeho technologie, řízení provozu nebo způsobu užívání</w:t>
      </w:r>
      <w:r>
        <w:rPr>
          <w:color w:val="00AF50"/>
          <w:position w:val="6"/>
          <w:sz w:val="14"/>
        </w:rPr>
        <w:t>43)</w:t>
      </w:r>
      <w:r>
        <w:rPr>
          <w:sz w:val="22"/>
        </w:rPr>
        <w:t>.</w:t>
      </w:r>
    </w:p>
    <w:p>
      <w:pPr>
        <w:pStyle w:val="ListParagraph"/>
        <w:numPr>
          <w:ilvl w:val="0"/>
          <w:numId w:val="169"/>
        </w:numPr>
        <w:tabs>
          <w:tab w:pos="1416" w:val="left" w:leader="none"/>
          <w:tab w:pos="1418" w:val="left" w:leader="none"/>
        </w:tabs>
        <w:spacing w:line="117" w:lineRule="auto" w:before="294" w:after="0"/>
        <w:ind w:left="1418" w:right="139" w:hanging="567"/>
        <w:jc w:val="both"/>
        <w:rPr>
          <w:sz w:val="22"/>
        </w:rPr>
      </w:pPr>
      <w:r>
        <w:rPr>
          <w:sz w:val="22"/>
        </w:rPr>
        <w:t>Dojde-li</w:t>
      </w:r>
      <w:r>
        <w:rPr>
          <w:spacing w:val="-6"/>
          <w:sz w:val="22"/>
        </w:rPr>
        <w:t> </w:t>
      </w:r>
      <w:r>
        <w:rPr>
          <w:sz w:val="22"/>
        </w:rPr>
        <w:t>stavební</w:t>
      </w:r>
      <w:r>
        <w:rPr>
          <w:spacing w:val="-5"/>
          <w:sz w:val="22"/>
        </w:rPr>
        <w:t> </w:t>
      </w:r>
      <w:r>
        <w:rPr>
          <w:sz w:val="22"/>
        </w:rPr>
        <w:t>úřad</w:t>
      </w:r>
      <w:r>
        <w:rPr>
          <w:spacing w:val="-6"/>
          <w:sz w:val="22"/>
        </w:rPr>
        <w:t> </w:t>
      </w:r>
      <w:r>
        <w:rPr>
          <w:sz w:val="22"/>
        </w:rPr>
        <w:t>na</w:t>
      </w:r>
      <w:r>
        <w:rPr>
          <w:spacing w:val="-5"/>
          <w:sz w:val="22"/>
        </w:rPr>
        <w:t> </w:t>
      </w:r>
      <w:r>
        <w:rPr>
          <w:sz w:val="22"/>
        </w:rPr>
        <w:t>základě</w:t>
      </w:r>
      <w:r>
        <w:rPr>
          <w:spacing w:val="-5"/>
          <w:sz w:val="22"/>
        </w:rPr>
        <w:t> </w:t>
      </w:r>
      <w:r>
        <w:rPr>
          <w:sz w:val="22"/>
        </w:rPr>
        <w:t>ověření</w:t>
      </w:r>
      <w:r>
        <w:rPr>
          <w:spacing w:val="-6"/>
          <w:sz w:val="22"/>
        </w:rPr>
        <w:t> </w:t>
      </w:r>
      <w:r>
        <w:rPr>
          <w:sz w:val="22"/>
        </w:rPr>
        <w:t>podle</w:t>
      </w:r>
      <w:r>
        <w:rPr>
          <w:spacing w:val="-5"/>
          <w:sz w:val="22"/>
        </w:rPr>
        <w:t> </w:t>
      </w:r>
      <w:r>
        <w:rPr>
          <w:sz w:val="22"/>
        </w:rPr>
        <w:t>odstavce</w:t>
      </w:r>
      <w:r>
        <w:rPr>
          <w:spacing w:val="-4"/>
          <w:sz w:val="22"/>
        </w:rPr>
        <w:t> </w:t>
      </w:r>
      <w:r>
        <w:rPr>
          <w:sz w:val="22"/>
        </w:rPr>
        <w:t>1</w:t>
      </w:r>
      <w:r>
        <w:rPr>
          <w:spacing w:val="-7"/>
          <w:sz w:val="22"/>
        </w:rPr>
        <w:t> </w:t>
      </w:r>
      <w:r>
        <w:rPr>
          <w:sz w:val="22"/>
        </w:rPr>
        <w:t>k</w:t>
      </w:r>
      <w:r>
        <w:rPr>
          <w:spacing w:val="-4"/>
          <w:sz w:val="22"/>
        </w:rPr>
        <w:t> </w:t>
      </w:r>
      <w:r>
        <w:rPr>
          <w:sz w:val="22"/>
        </w:rPr>
        <w:t>závěru,</w:t>
      </w:r>
      <w:r>
        <w:rPr>
          <w:spacing w:val="-4"/>
          <w:sz w:val="22"/>
        </w:rPr>
        <w:t> </w:t>
      </w:r>
      <w:r>
        <w:rPr>
          <w:sz w:val="22"/>
        </w:rPr>
        <w:t>že</w:t>
      </w:r>
      <w:r>
        <w:rPr>
          <w:spacing w:val="-5"/>
          <w:sz w:val="22"/>
        </w:rPr>
        <w:t> </w:t>
      </w:r>
      <w:r>
        <w:rPr>
          <w:sz w:val="22"/>
        </w:rPr>
        <w:t>došlo ke</w:t>
      </w:r>
      <w:r>
        <w:rPr>
          <w:spacing w:val="20"/>
          <w:sz w:val="22"/>
        </w:rPr>
        <w:t> </w:t>
      </w:r>
      <w:r>
        <w:rPr>
          <w:sz w:val="22"/>
        </w:rPr>
        <w:t>změnám</w:t>
      </w:r>
      <w:r>
        <w:rPr>
          <w:spacing w:val="21"/>
          <w:sz w:val="22"/>
        </w:rPr>
        <w:t> </w:t>
      </w:r>
      <w:r>
        <w:rPr>
          <w:sz w:val="22"/>
        </w:rPr>
        <w:t>záměru,</w:t>
      </w:r>
      <w:r>
        <w:rPr>
          <w:spacing w:val="19"/>
          <w:sz w:val="22"/>
        </w:rPr>
        <w:t> </w:t>
      </w:r>
      <w:r>
        <w:rPr>
          <w:sz w:val="22"/>
        </w:rPr>
        <w:t>které</w:t>
      </w:r>
      <w:r>
        <w:rPr>
          <w:spacing w:val="21"/>
          <w:sz w:val="22"/>
        </w:rPr>
        <w:t> </w:t>
      </w:r>
      <w:r>
        <w:rPr>
          <w:sz w:val="22"/>
        </w:rPr>
        <w:t>by</w:t>
      </w:r>
      <w:r>
        <w:rPr>
          <w:spacing w:val="19"/>
          <w:sz w:val="22"/>
        </w:rPr>
        <w:t> </w:t>
      </w:r>
      <w:r>
        <w:rPr>
          <w:sz w:val="22"/>
        </w:rPr>
        <w:t>mohly mít</w:t>
      </w:r>
      <w:r>
        <w:rPr>
          <w:spacing w:val="21"/>
          <w:sz w:val="22"/>
        </w:rPr>
        <w:t> </w:t>
      </w:r>
      <w:r>
        <w:rPr>
          <w:sz w:val="22"/>
        </w:rPr>
        <w:t>významný</w:t>
      </w:r>
      <w:r>
        <w:rPr>
          <w:spacing w:val="19"/>
          <w:sz w:val="22"/>
        </w:rPr>
        <w:t> </w:t>
      </w:r>
      <w:r>
        <w:rPr>
          <w:sz w:val="22"/>
        </w:rPr>
        <w:t>negativní</w:t>
      </w:r>
      <w:r>
        <w:rPr>
          <w:spacing w:val="20"/>
          <w:sz w:val="22"/>
        </w:rPr>
        <w:t> </w:t>
      </w:r>
      <w:r>
        <w:rPr>
          <w:sz w:val="22"/>
        </w:rPr>
        <w:t>vliv</w:t>
      </w:r>
      <w:r>
        <w:rPr>
          <w:spacing w:val="19"/>
          <w:sz w:val="22"/>
        </w:rPr>
        <w:t> </w:t>
      </w:r>
      <w:r>
        <w:rPr>
          <w:sz w:val="22"/>
        </w:rPr>
        <w:t>na životní</w:t>
      </w:r>
    </w:p>
    <w:p>
      <w:pPr>
        <w:pStyle w:val="ListParagraph"/>
        <w:spacing w:after="0" w:line="117" w:lineRule="auto"/>
        <w:jc w:val="both"/>
        <w:rPr>
          <w:sz w:val="22"/>
        </w:rPr>
        <w:sectPr>
          <w:headerReference w:type="default" r:id="rId26"/>
          <w:footerReference w:type="default" r:id="rId27"/>
          <w:pgSz w:w="11910" w:h="16850"/>
          <w:pgMar w:header="708" w:footer="995" w:top="1340" w:bottom="1180" w:left="850" w:right="1559"/>
        </w:sectPr>
      </w:pPr>
    </w:p>
    <w:p>
      <w:pPr>
        <w:pStyle w:val="BodyText"/>
        <w:spacing w:line="117" w:lineRule="auto" w:before="360"/>
        <w:ind w:right="138" w:firstLine="0"/>
      </w:pPr>
      <w:r>
        <w:rPr/>
        <w:t>prostředí, vyzve stavebníka k předložení oznámení záměru podle jiného právního předpisu</w:t>
      </w:r>
      <w:r>
        <w:rPr>
          <w:color w:val="00AF50"/>
          <w:position w:val="6"/>
          <w:sz w:val="14"/>
        </w:rPr>
        <w:t>44)</w:t>
      </w:r>
      <w:r>
        <w:rPr/>
        <w:t>. V takovém případě stavební úřad řízení přeruší a postupuje podle ustanovení jiného právního předpisu.</w:t>
      </w:r>
    </w:p>
    <w:p>
      <w:pPr>
        <w:pStyle w:val="Heading4"/>
        <w:spacing w:before="131"/>
      </w:pPr>
      <w:r>
        <w:rPr/>
        <w:t>§</w:t>
      </w:r>
      <w:r>
        <w:rPr>
          <w:spacing w:val="1"/>
        </w:rPr>
        <w:t> </w:t>
      </w:r>
      <w:r>
        <w:rPr>
          <w:spacing w:val="-5"/>
        </w:rPr>
        <w:t>187</w:t>
      </w:r>
    </w:p>
    <w:p>
      <w:pPr>
        <w:pStyle w:val="BodyText"/>
        <w:spacing w:line="437" w:lineRule="exact"/>
        <w:ind w:left="3987" w:firstLine="0"/>
      </w:pPr>
      <w:r>
        <w:rPr>
          <w:spacing w:val="19"/>
        </w:rPr>
        <w:t>Souhlas</w:t>
      </w:r>
      <w:r>
        <w:rPr>
          <w:spacing w:val="54"/>
        </w:rPr>
        <w:t> </w:t>
      </w:r>
      <w:r>
        <w:rPr>
          <w:spacing w:val="18"/>
        </w:rPr>
        <w:t>vlastníka</w:t>
      </w:r>
    </w:p>
    <w:p>
      <w:pPr>
        <w:pStyle w:val="ListParagraph"/>
        <w:numPr>
          <w:ilvl w:val="0"/>
          <w:numId w:val="170"/>
        </w:numPr>
        <w:tabs>
          <w:tab w:pos="1416" w:val="left" w:leader="none"/>
          <w:tab w:pos="1418" w:val="left" w:leader="none"/>
        </w:tabs>
        <w:spacing w:line="117" w:lineRule="auto" w:before="208" w:after="0"/>
        <w:ind w:left="1418" w:right="135" w:hanging="567"/>
        <w:jc w:val="both"/>
        <w:rPr>
          <w:sz w:val="22"/>
        </w:rPr>
      </w:pPr>
      <w:r>
        <w:rPr>
          <w:sz w:val="22"/>
        </w:rPr>
        <w:t>Je-li stavebník vlastníkem pozemku nebo stavby, na nichž má být </w:t>
      </w:r>
      <w:r>
        <w:rPr>
          <w:sz w:val="22"/>
        </w:rPr>
        <w:t>záměr uskutečněn, nebo je-li oprávněn k realizaci záměru z práva stavby nebo </w:t>
      </w:r>
      <w:r>
        <w:rPr>
          <w:spacing w:val="-70"/>
          <w:sz w:val="22"/>
        </w:rPr>
        <w:t>ze</w:t>
      </w:r>
      <w:r>
        <w:rPr>
          <w:sz w:val="22"/>
        </w:rPr>
        <w:t> služebnosti, ověří stavební úřad tuto skutečnost v katastru nemovitostí. Vlastnické právo ke stavbě, která není předmětem evidence v katastru nemovitostí, doloží stavebník čestným prohlášením.</w:t>
      </w:r>
    </w:p>
    <w:p>
      <w:pPr>
        <w:pStyle w:val="ListParagraph"/>
        <w:numPr>
          <w:ilvl w:val="0"/>
          <w:numId w:val="170"/>
        </w:numPr>
        <w:tabs>
          <w:tab w:pos="1415" w:val="left" w:leader="none"/>
          <w:tab w:pos="1418" w:val="left" w:leader="none"/>
        </w:tabs>
        <w:spacing w:line="117" w:lineRule="auto" w:before="295" w:after="0"/>
        <w:ind w:left="1418" w:right="138" w:hanging="567"/>
        <w:jc w:val="both"/>
        <w:rPr>
          <w:sz w:val="22"/>
        </w:rPr>
      </w:pPr>
      <w:r>
        <w:rPr>
          <w:sz w:val="22"/>
        </w:rPr>
        <w:t>Není-li</w:t>
      </w:r>
      <w:r>
        <w:rPr>
          <w:spacing w:val="-16"/>
          <w:sz w:val="22"/>
        </w:rPr>
        <w:t> </w:t>
      </w:r>
      <w:r>
        <w:rPr>
          <w:sz w:val="22"/>
        </w:rPr>
        <w:t>stavebník</w:t>
      </w:r>
      <w:r>
        <w:rPr>
          <w:spacing w:val="-15"/>
          <w:sz w:val="22"/>
        </w:rPr>
        <w:t> </w:t>
      </w:r>
      <w:r>
        <w:rPr>
          <w:sz w:val="22"/>
        </w:rPr>
        <w:t>vlastníkem</w:t>
      </w:r>
      <w:r>
        <w:rPr>
          <w:spacing w:val="-5"/>
          <w:sz w:val="22"/>
        </w:rPr>
        <w:t> </w:t>
      </w:r>
      <w:r>
        <w:rPr>
          <w:sz w:val="22"/>
        </w:rPr>
        <w:t>pozemku, na němž má být záměr uskutečněn,</w:t>
      </w:r>
      <w:r>
        <w:rPr>
          <w:spacing w:val="-16"/>
          <w:sz w:val="22"/>
        </w:rPr>
        <w:t> </w:t>
      </w:r>
      <w:r>
        <w:rPr>
          <w:spacing w:val="-68"/>
          <w:sz w:val="22"/>
        </w:rPr>
        <w:t>a</w:t>
      </w:r>
      <w:r>
        <w:rPr>
          <w:sz w:val="22"/>
        </w:rPr>
        <w:t> není-li ani oprávněn k realizaci záměru z práva stavby nebo ze služebnosti, dokládá stavebník souhlas vlastníka pozemku, který je zapsán v katastru nemovitostí ke dni podání žádosti. To platí obdobně i v případě, že stavebník není vlastníkem stavby, která není součástí pozemku.</w:t>
      </w:r>
    </w:p>
    <w:p>
      <w:pPr>
        <w:pStyle w:val="ListParagraph"/>
        <w:numPr>
          <w:ilvl w:val="0"/>
          <w:numId w:val="170"/>
        </w:numPr>
        <w:tabs>
          <w:tab w:pos="1416" w:val="left" w:leader="none"/>
          <w:tab w:pos="1418" w:val="left" w:leader="none"/>
        </w:tabs>
        <w:spacing w:line="117" w:lineRule="auto" w:before="296" w:after="0"/>
        <w:ind w:left="1418" w:right="137" w:hanging="567"/>
        <w:jc w:val="both"/>
        <w:rPr>
          <w:sz w:val="22"/>
        </w:rPr>
      </w:pPr>
      <w:r>
        <w:rPr>
          <w:sz w:val="22"/>
        </w:rPr>
        <w:t>Souhlas musí být vyznačen na situačním výkresu dokumentace a musí obsahovat identifikační údaje a podpis vlastníka pozemku nebo stavby, na nichž má být záměr povolen, nebo oprávněného k realizaci záměru z práva stavby nebo ze služebnosti. Identifikačními údaji jsou u</w:t>
      </w:r>
    </w:p>
    <w:p>
      <w:pPr>
        <w:pStyle w:val="ListParagraph"/>
        <w:numPr>
          <w:ilvl w:val="1"/>
          <w:numId w:val="170"/>
        </w:numPr>
        <w:tabs>
          <w:tab w:pos="1417" w:val="left" w:leader="none"/>
        </w:tabs>
        <w:spacing w:line="403" w:lineRule="exact" w:before="70" w:after="0"/>
        <w:ind w:left="1417" w:right="0" w:hanging="282"/>
        <w:jc w:val="both"/>
        <w:rPr>
          <w:sz w:val="22"/>
        </w:rPr>
      </w:pPr>
      <w:r>
        <w:rPr>
          <w:sz w:val="22"/>
        </w:rPr>
        <w:t>fyzické</w:t>
      </w:r>
      <w:r>
        <w:rPr>
          <w:spacing w:val="42"/>
          <w:sz w:val="22"/>
        </w:rPr>
        <w:t> </w:t>
      </w:r>
      <w:r>
        <w:rPr>
          <w:sz w:val="22"/>
        </w:rPr>
        <w:t>osoby</w:t>
      </w:r>
      <w:r>
        <w:rPr>
          <w:spacing w:val="47"/>
          <w:sz w:val="22"/>
        </w:rPr>
        <w:t> </w:t>
      </w:r>
      <w:r>
        <w:rPr>
          <w:sz w:val="22"/>
        </w:rPr>
        <w:t>jméno,</w:t>
      </w:r>
      <w:r>
        <w:rPr>
          <w:spacing w:val="48"/>
          <w:sz w:val="22"/>
        </w:rPr>
        <w:t> </w:t>
      </w:r>
      <w:r>
        <w:rPr>
          <w:sz w:val="22"/>
        </w:rPr>
        <w:t>příjmení,</w:t>
      </w:r>
      <w:r>
        <w:rPr>
          <w:spacing w:val="48"/>
          <w:sz w:val="22"/>
        </w:rPr>
        <w:t> </w:t>
      </w:r>
      <w:r>
        <w:rPr>
          <w:sz w:val="22"/>
        </w:rPr>
        <w:t>adresa</w:t>
      </w:r>
      <w:r>
        <w:rPr>
          <w:spacing w:val="45"/>
          <w:sz w:val="22"/>
        </w:rPr>
        <w:t> </w:t>
      </w:r>
      <w:r>
        <w:rPr>
          <w:sz w:val="22"/>
        </w:rPr>
        <w:t>místa</w:t>
      </w:r>
      <w:r>
        <w:rPr>
          <w:spacing w:val="45"/>
          <w:sz w:val="22"/>
        </w:rPr>
        <w:t> </w:t>
      </w:r>
      <w:r>
        <w:rPr>
          <w:sz w:val="22"/>
        </w:rPr>
        <w:t>trvalého</w:t>
      </w:r>
      <w:r>
        <w:rPr>
          <w:spacing w:val="45"/>
          <w:sz w:val="22"/>
        </w:rPr>
        <w:t> </w:t>
      </w:r>
      <w:r>
        <w:rPr>
          <w:sz w:val="22"/>
        </w:rPr>
        <w:t>pobytu,</w:t>
      </w:r>
      <w:r>
        <w:rPr>
          <w:spacing w:val="48"/>
          <w:sz w:val="22"/>
        </w:rPr>
        <w:t> </w:t>
      </w:r>
      <w:r>
        <w:rPr>
          <w:sz w:val="22"/>
        </w:rPr>
        <w:t>a</w:t>
      </w:r>
      <w:r>
        <w:rPr>
          <w:spacing w:val="45"/>
          <w:sz w:val="22"/>
        </w:rPr>
        <w:t> </w:t>
      </w:r>
      <w:r>
        <w:rPr>
          <w:sz w:val="22"/>
        </w:rPr>
        <w:t>nemá-li</w:t>
      </w:r>
      <w:r>
        <w:rPr>
          <w:spacing w:val="46"/>
          <w:sz w:val="22"/>
        </w:rPr>
        <w:t> </w:t>
      </w:r>
      <w:r>
        <w:rPr>
          <w:spacing w:val="-5"/>
          <w:sz w:val="22"/>
        </w:rPr>
        <w:t>ji,</w:t>
      </w:r>
    </w:p>
    <w:p>
      <w:pPr>
        <w:pStyle w:val="BodyText"/>
        <w:spacing w:line="403" w:lineRule="exact"/>
        <w:ind w:firstLine="0"/>
      </w:pPr>
      <w:r>
        <w:rPr/>
        <w:t>adresa</w:t>
      </w:r>
      <w:r>
        <w:rPr>
          <w:spacing w:val="-1"/>
        </w:rPr>
        <w:t> </w:t>
      </w:r>
      <w:r>
        <w:rPr>
          <w:spacing w:val="-2"/>
        </w:rPr>
        <w:t>bydliště,</w:t>
      </w:r>
    </w:p>
    <w:p>
      <w:pPr>
        <w:pStyle w:val="ListParagraph"/>
        <w:numPr>
          <w:ilvl w:val="1"/>
          <w:numId w:val="170"/>
        </w:numPr>
        <w:tabs>
          <w:tab w:pos="1417" w:val="left" w:leader="none"/>
        </w:tabs>
        <w:spacing w:line="240" w:lineRule="auto" w:before="25" w:after="0"/>
        <w:ind w:left="1417" w:right="0" w:hanging="282"/>
        <w:jc w:val="both"/>
        <w:rPr>
          <w:sz w:val="22"/>
        </w:rPr>
      </w:pPr>
      <w:r>
        <w:rPr>
          <w:sz w:val="22"/>
        </w:rPr>
        <w:t>právnické</w:t>
      </w:r>
      <w:r>
        <w:rPr>
          <w:spacing w:val="-6"/>
          <w:sz w:val="22"/>
        </w:rPr>
        <w:t> </w:t>
      </w:r>
      <w:r>
        <w:rPr>
          <w:sz w:val="22"/>
        </w:rPr>
        <w:t>osoby</w:t>
      </w:r>
      <w:r>
        <w:rPr>
          <w:spacing w:val="-6"/>
          <w:sz w:val="22"/>
        </w:rPr>
        <w:t> </w:t>
      </w:r>
      <w:r>
        <w:rPr>
          <w:sz w:val="22"/>
        </w:rPr>
        <w:t>název,</w:t>
      </w:r>
      <w:r>
        <w:rPr>
          <w:spacing w:val="-6"/>
          <w:sz w:val="22"/>
        </w:rPr>
        <w:t> </w:t>
      </w:r>
      <w:r>
        <w:rPr>
          <w:sz w:val="22"/>
        </w:rPr>
        <w:t>sídlo</w:t>
      </w:r>
      <w:r>
        <w:rPr>
          <w:spacing w:val="-5"/>
          <w:sz w:val="22"/>
        </w:rPr>
        <w:t> </w:t>
      </w:r>
      <w:r>
        <w:rPr>
          <w:sz w:val="22"/>
        </w:rPr>
        <w:t>a</w:t>
      </w:r>
      <w:r>
        <w:rPr>
          <w:spacing w:val="-7"/>
          <w:sz w:val="22"/>
        </w:rPr>
        <w:t> </w:t>
      </w:r>
      <w:r>
        <w:rPr>
          <w:sz w:val="22"/>
        </w:rPr>
        <w:t>identifikační</w:t>
      </w:r>
      <w:r>
        <w:rPr>
          <w:spacing w:val="-6"/>
          <w:sz w:val="22"/>
        </w:rPr>
        <w:t> </w:t>
      </w:r>
      <w:r>
        <w:rPr>
          <w:sz w:val="22"/>
        </w:rPr>
        <w:t>číslo</w:t>
      </w:r>
      <w:r>
        <w:rPr>
          <w:spacing w:val="-4"/>
          <w:sz w:val="22"/>
        </w:rPr>
        <w:t> </w:t>
      </w:r>
      <w:r>
        <w:rPr>
          <w:sz w:val="22"/>
        </w:rPr>
        <w:t>osoby,</w:t>
      </w:r>
      <w:r>
        <w:rPr>
          <w:spacing w:val="-3"/>
          <w:sz w:val="22"/>
        </w:rPr>
        <w:t> </w:t>
      </w:r>
      <w:r>
        <w:rPr>
          <w:sz w:val="22"/>
        </w:rPr>
        <w:t>bylo-li</w:t>
      </w:r>
      <w:r>
        <w:rPr>
          <w:spacing w:val="-6"/>
          <w:sz w:val="22"/>
        </w:rPr>
        <w:t> </w:t>
      </w:r>
      <w:r>
        <w:rPr>
          <w:spacing w:val="-2"/>
          <w:sz w:val="22"/>
        </w:rPr>
        <w:t>přiděleno.</w:t>
      </w:r>
    </w:p>
    <w:p>
      <w:pPr>
        <w:pStyle w:val="ListParagraph"/>
        <w:numPr>
          <w:ilvl w:val="0"/>
          <w:numId w:val="170"/>
        </w:numPr>
        <w:tabs>
          <w:tab w:pos="1416" w:val="left" w:leader="none"/>
          <w:tab w:pos="1418" w:val="left" w:leader="none"/>
        </w:tabs>
        <w:spacing w:line="117" w:lineRule="auto" w:before="249" w:after="0"/>
        <w:ind w:left="1418" w:right="135" w:hanging="567"/>
        <w:jc w:val="both"/>
        <w:rPr>
          <w:sz w:val="22"/>
        </w:rPr>
      </w:pPr>
      <w:r>
        <w:rPr>
          <w:sz w:val="22"/>
        </w:rPr>
        <w:t>K souhlasu vlastníka pozemku nebo stavby, které jsou v podílovém spoluvlastnictví, je třeba souhlas dvoutřetinové většiny spoluvlastníků podle výše jejich podílů; v případě bytového spoluvlastnictví postačí pouze souhlas společenství vlastníků jednotek, nebo správce, pokud společenství vlastníků jednotek nevzniklo.</w:t>
      </w:r>
    </w:p>
    <w:p>
      <w:pPr>
        <w:pStyle w:val="ListParagraph"/>
        <w:numPr>
          <w:ilvl w:val="0"/>
          <w:numId w:val="170"/>
        </w:numPr>
        <w:tabs>
          <w:tab w:pos="1416" w:val="left" w:leader="none"/>
          <w:tab w:pos="1418" w:val="left" w:leader="none"/>
        </w:tabs>
        <w:spacing w:line="117" w:lineRule="auto" w:before="295" w:after="0"/>
        <w:ind w:left="1418" w:right="139" w:hanging="567"/>
        <w:jc w:val="both"/>
        <w:rPr>
          <w:sz w:val="22"/>
        </w:rPr>
      </w:pPr>
      <w:r>
        <w:rPr>
          <w:sz w:val="22"/>
        </w:rPr>
        <w:t>Souhlas není potřeba, je-li pro získání potřebných práv k pozemku </w:t>
      </w:r>
      <w:r>
        <w:rPr>
          <w:sz w:val="22"/>
        </w:rPr>
        <w:t>nebo stavbě pro záměr stanoven zákonem účel vyvlastnění.</w:t>
      </w:r>
    </w:p>
    <w:p>
      <w:pPr>
        <w:pStyle w:val="Heading4"/>
        <w:spacing w:before="130"/>
      </w:pPr>
      <w:r>
        <w:rPr/>
        <w:t>§</w:t>
      </w:r>
      <w:r>
        <w:rPr>
          <w:spacing w:val="1"/>
        </w:rPr>
        <w:t> </w:t>
      </w:r>
      <w:r>
        <w:rPr>
          <w:spacing w:val="-5"/>
        </w:rPr>
        <w:t>188</w:t>
      </w:r>
    </w:p>
    <w:p>
      <w:pPr>
        <w:pStyle w:val="BodyText"/>
        <w:spacing w:line="438" w:lineRule="exact"/>
        <w:ind w:left="3276" w:firstLine="0"/>
      </w:pPr>
      <w:r>
        <w:rPr>
          <w:spacing w:val="21"/>
        </w:rPr>
        <w:t>Vyrozumění</w:t>
      </w:r>
      <w:r>
        <w:rPr>
          <w:spacing w:val="47"/>
        </w:rPr>
        <w:t> </w:t>
      </w:r>
      <w:r>
        <w:rPr/>
        <w:t>o</w:t>
      </w:r>
      <w:r>
        <w:rPr>
          <w:spacing w:val="50"/>
        </w:rPr>
        <w:t> </w:t>
      </w:r>
      <w:r>
        <w:rPr>
          <w:spacing w:val="19"/>
        </w:rPr>
        <w:t>zahájení</w:t>
      </w:r>
      <w:r>
        <w:rPr>
          <w:spacing w:val="51"/>
        </w:rPr>
        <w:t> </w:t>
      </w:r>
      <w:r>
        <w:rPr>
          <w:spacing w:val="17"/>
        </w:rPr>
        <w:t>řízení</w:t>
      </w:r>
    </w:p>
    <w:p>
      <w:pPr>
        <w:pStyle w:val="ListParagraph"/>
        <w:numPr>
          <w:ilvl w:val="0"/>
          <w:numId w:val="171"/>
        </w:numPr>
        <w:tabs>
          <w:tab w:pos="1416" w:val="left" w:leader="none"/>
          <w:tab w:pos="1418" w:val="left" w:leader="none"/>
        </w:tabs>
        <w:spacing w:line="117" w:lineRule="auto" w:before="209" w:after="0"/>
        <w:ind w:left="1418" w:right="136" w:hanging="567"/>
        <w:jc w:val="both"/>
        <w:rPr>
          <w:sz w:val="22"/>
        </w:rPr>
      </w:pPr>
      <w:r>
        <w:rPr>
          <w:sz w:val="22"/>
        </w:rPr>
        <w:t>Bezodkladně, nejpozději do 7 dnů od zahájení řízení doručením bezvadné žádosti nebo od odstranění vad žádosti vyrozumí stavební úřad účastníky řízení, dotčené orgány a hlavního projektanta o zahájení řízení. Ve vyrozumění uvede, jakým způsobem se mohou účastníci řízení se záměrem seznámit a zda, popřípadě kdy bude ve věci nařízeno ústní jednání anebo veřejné ústní</w:t>
      </w:r>
      <w:r>
        <w:rPr>
          <w:spacing w:val="-1"/>
          <w:sz w:val="22"/>
        </w:rPr>
        <w:t> </w:t>
      </w:r>
      <w:r>
        <w:rPr>
          <w:sz w:val="22"/>
        </w:rPr>
        <w:t>jednání, a</w:t>
      </w:r>
      <w:r>
        <w:rPr>
          <w:spacing w:val="-1"/>
          <w:sz w:val="22"/>
        </w:rPr>
        <w:t> </w:t>
      </w:r>
      <w:r>
        <w:rPr>
          <w:sz w:val="22"/>
        </w:rPr>
        <w:t>zda bude ústní</w:t>
      </w:r>
      <w:r>
        <w:rPr>
          <w:spacing w:val="-1"/>
          <w:sz w:val="22"/>
        </w:rPr>
        <w:t> </w:t>
      </w:r>
      <w:r>
        <w:rPr>
          <w:sz w:val="22"/>
        </w:rPr>
        <w:t>jednání</w:t>
      </w:r>
      <w:r>
        <w:rPr>
          <w:spacing w:val="-1"/>
          <w:sz w:val="22"/>
        </w:rPr>
        <w:t> </w:t>
      </w:r>
      <w:r>
        <w:rPr>
          <w:sz w:val="22"/>
        </w:rPr>
        <w:t>spojeno</w:t>
      </w:r>
      <w:r>
        <w:rPr>
          <w:spacing w:val="-1"/>
          <w:sz w:val="22"/>
        </w:rPr>
        <w:t> </w:t>
      </w:r>
      <w:r>
        <w:rPr>
          <w:sz w:val="22"/>
        </w:rPr>
        <w:t>s ohledáním</w:t>
      </w:r>
      <w:r>
        <w:rPr>
          <w:spacing w:val="-1"/>
          <w:sz w:val="22"/>
        </w:rPr>
        <w:t> </w:t>
      </w:r>
      <w:r>
        <w:rPr>
          <w:sz w:val="22"/>
        </w:rPr>
        <w:t>na</w:t>
      </w:r>
      <w:r>
        <w:rPr>
          <w:spacing w:val="-1"/>
          <w:sz w:val="22"/>
        </w:rPr>
        <w:t> </w:t>
      </w:r>
      <w:r>
        <w:rPr>
          <w:sz w:val="22"/>
        </w:rPr>
        <w:t>místě.</w:t>
      </w:r>
    </w:p>
    <w:p>
      <w:pPr>
        <w:pStyle w:val="ListParagraph"/>
        <w:spacing w:after="0" w:line="117" w:lineRule="auto"/>
        <w:jc w:val="both"/>
        <w:rPr>
          <w:sz w:val="22"/>
        </w:rPr>
        <w:sectPr>
          <w:pgSz w:w="11910" w:h="16850"/>
          <w:pgMar w:header="708" w:footer="995" w:top="1340" w:bottom="1180" w:left="850" w:right="1559"/>
        </w:sectPr>
      </w:pPr>
    </w:p>
    <w:p>
      <w:pPr>
        <w:pStyle w:val="ListParagraph"/>
        <w:numPr>
          <w:ilvl w:val="0"/>
          <w:numId w:val="171"/>
        </w:numPr>
        <w:tabs>
          <w:tab w:pos="1416" w:val="left" w:leader="none"/>
          <w:tab w:pos="1418" w:val="left" w:leader="none"/>
        </w:tabs>
        <w:spacing w:line="117" w:lineRule="auto" w:before="360" w:after="0"/>
        <w:ind w:left="1418" w:right="137" w:hanging="567"/>
        <w:jc w:val="both"/>
        <w:rPr>
          <w:sz w:val="22"/>
        </w:rPr>
      </w:pPr>
      <w:r>
        <w:rPr>
          <w:sz w:val="22"/>
        </w:rPr>
        <w:t>Vyrozumění o zahájení řízení obsahuje také poučení o podmínkách pro uplatňování námitek účastníků řízení, popřípadě připomínek veřejnosti.</w:t>
      </w:r>
    </w:p>
    <w:p>
      <w:pPr>
        <w:pStyle w:val="ListParagraph"/>
        <w:numPr>
          <w:ilvl w:val="0"/>
          <w:numId w:val="171"/>
        </w:numPr>
        <w:tabs>
          <w:tab w:pos="1416" w:val="left" w:leader="none"/>
          <w:tab w:pos="1418" w:val="left" w:leader="none"/>
        </w:tabs>
        <w:spacing w:line="117" w:lineRule="auto" w:before="300" w:after="0"/>
        <w:ind w:left="1418" w:right="135" w:hanging="567"/>
        <w:jc w:val="both"/>
        <w:rPr>
          <w:sz w:val="22"/>
        </w:rPr>
      </w:pPr>
      <w:r>
        <w:rPr>
          <w:sz w:val="22"/>
        </w:rPr>
        <w:t>Účastníci řízení podle § 182 písm. d) se ve vyrozumění o zahájení řízení s velkým počtem účastníků a v dalších písemnostech v řízení identifikují označením pozemků a staveb evidovaných v katastru nemovitostí.</w:t>
      </w:r>
    </w:p>
    <w:p>
      <w:pPr>
        <w:pStyle w:val="ListParagraph"/>
        <w:numPr>
          <w:ilvl w:val="0"/>
          <w:numId w:val="171"/>
        </w:numPr>
        <w:tabs>
          <w:tab w:pos="1416" w:val="left" w:leader="none"/>
          <w:tab w:pos="1418" w:val="left" w:leader="none"/>
        </w:tabs>
        <w:spacing w:line="117" w:lineRule="auto" w:before="296" w:after="0"/>
        <w:ind w:left="1418" w:right="136" w:hanging="567"/>
        <w:jc w:val="both"/>
        <w:rPr>
          <w:sz w:val="22"/>
        </w:rPr>
      </w:pPr>
      <w:r>
        <w:rPr>
          <w:sz w:val="22"/>
        </w:rPr>
        <w:t>V řízení s velkým počtem účastníků se vyrozumění o zahájení řízení doručuje účastníkům řízení podle § 182 písm. a), b) a c) jednotlivě. Ostatní písemnosti se doručují jednotlivě pouze žadateli, obci, na jejímž území má být záměr uskutečněn, a dotčeným orgánům; ostatním účastníkům řízení se doručují veřejnou vyhláškou, o čemž se tito účastníci poučí ve vyrozumění o zahájení řízení. Při doručování do ciziny se písemnost doručuje na adresu uvedenou v katastru nemovitostí a za den doručení se považuje třicátý den od předání písemnosti k poštovní přepravě.</w:t>
      </w:r>
    </w:p>
    <w:p>
      <w:pPr>
        <w:pStyle w:val="ListParagraph"/>
        <w:numPr>
          <w:ilvl w:val="0"/>
          <w:numId w:val="171"/>
        </w:numPr>
        <w:tabs>
          <w:tab w:pos="1416" w:val="left" w:leader="none"/>
          <w:tab w:pos="1418" w:val="left" w:leader="none"/>
        </w:tabs>
        <w:spacing w:line="117" w:lineRule="auto" w:before="294" w:after="0"/>
        <w:ind w:left="1418" w:right="136" w:hanging="567"/>
        <w:jc w:val="both"/>
        <w:rPr>
          <w:sz w:val="22"/>
        </w:rPr>
      </w:pPr>
      <w:r>
        <w:rPr>
          <w:sz w:val="22"/>
        </w:rPr>
        <w:t>U záměru zasahujícího do území několika obcí se vyrozumění o zahájení</w:t>
      </w:r>
      <w:r>
        <w:rPr>
          <w:spacing w:val="40"/>
          <w:sz w:val="22"/>
        </w:rPr>
        <w:t> </w:t>
      </w:r>
      <w:r>
        <w:rPr>
          <w:sz w:val="22"/>
        </w:rPr>
        <w:t>řízení a další úkony v řízení oznamují rovněž vyvěšením na úředních deskách všech těchto obcí.</w:t>
      </w:r>
    </w:p>
    <w:p>
      <w:pPr>
        <w:pStyle w:val="Heading4"/>
        <w:spacing w:before="130"/>
      </w:pPr>
      <w:r>
        <w:rPr/>
        <w:t>§</w:t>
      </w:r>
      <w:r>
        <w:rPr>
          <w:spacing w:val="1"/>
        </w:rPr>
        <w:t> </w:t>
      </w:r>
      <w:r>
        <w:rPr>
          <w:spacing w:val="-5"/>
        </w:rPr>
        <w:t>189</w:t>
      </w:r>
    </w:p>
    <w:p>
      <w:pPr>
        <w:pStyle w:val="BodyText"/>
        <w:spacing w:line="437" w:lineRule="exact"/>
        <w:ind w:left="4251" w:firstLine="0"/>
      </w:pPr>
      <w:r>
        <w:rPr>
          <w:spacing w:val="18"/>
        </w:rPr>
        <w:t>Ústní</w:t>
      </w:r>
      <w:r>
        <w:rPr>
          <w:spacing w:val="50"/>
        </w:rPr>
        <w:t> </w:t>
      </w:r>
      <w:r>
        <w:rPr>
          <w:spacing w:val="17"/>
        </w:rPr>
        <w:t>jednání</w:t>
      </w:r>
    </w:p>
    <w:p>
      <w:pPr>
        <w:pStyle w:val="ListParagraph"/>
        <w:numPr>
          <w:ilvl w:val="0"/>
          <w:numId w:val="172"/>
        </w:numPr>
        <w:tabs>
          <w:tab w:pos="1416" w:val="left" w:leader="none"/>
          <w:tab w:pos="1418" w:val="left" w:leader="none"/>
        </w:tabs>
        <w:spacing w:line="117" w:lineRule="auto" w:before="208" w:after="0"/>
        <w:ind w:left="1418" w:right="134" w:hanging="567"/>
        <w:jc w:val="both"/>
        <w:rPr>
          <w:sz w:val="22"/>
        </w:rPr>
      </w:pPr>
      <w:r>
        <w:rPr>
          <w:sz w:val="22"/>
        </w:rPr>
        <w:t>Nařídí-li stavební úřad ústní jednání, vyrozumí účastníky řízení a </w:t>
      </w:r>
      <w:r>
        <w:rPr>
          <w:sz w:val="22"/>
        </w:rPr>
        <w:t>dotčené orgány o termínu jeho konání nejméně 15 dnů předem. Nebude-li nařízeno ústní jednání, stavební úřad v oznámení o zahájení řízení určí lhůtu, která nesmí být kratší než 15 dnů, do kdy mohou účastníci řízení podat námitky.</w:t>
      </w:r>
    </w:p>
    <w:p>
      <w:pPr>
        <w:pStyle w:val="ListParagraph"/>
        <w:numPr>
          <w:ilvl w:val="0"/>
          <w:numId w:val="172"/>
        </w:numPr>
        <w:tabs>
          <w:tab w:pos="1194" w:val="left" w:leader="none"/>
          <w:tab w:pos="1418" w:val="left" w:leader="none"/>
        </w:tabs>
        <w:spacing w:line="117" w:lineRule="auto" w:before="297" w:after="0"/>
        <w:ind w:left="1418" w:right="135" w:hanging="567"/>
        <w:jc w:val="both"/>
        <w:rPr>
          <w:sz w:val="22"/>
        </w:rPr>
      </w:pPr>
      <w:r>
        <w:rPr>
          <w:sz w:val="22"/>
        </w:rPr>
        <w:t>V případě záměru v území, ve kterém nebyl vydán územní plán, a záměrů EIA nařídí stavební úřad vždy veřejné ústní jednání. Konání veřejného ústního jednání se veřejnosti oznamuje veřejnou vyhláškou a může být stanoveno nejdříve po uplynutí 30 dnů ode dne doručení veřejnou vyhláškou; po tuto dobu stavební úřad umožní každému nahlédnout do podkladů pro vydání </w:t>
      </w:r>
      <w:r>
        <w:rPr>
          <w:spacing w:val="-2"/>
          <w:sz w:val="22"/>
        </w:rPr>
        <w:t>rozhodnutí.</w:t>
      </w:r>
    </w:p>
    <w:p>
      <w:pPr>
        <w:pStyle w:val="Heading4"/>
        <w:spacing w:before="126"/>
      </w:pPr>
      <w:r>
        <w:rPr/>
        <w:t>§</w:t>
      </w:r>
      <w:r>
        <w:rPr>
          <w:spacing w:val="1"/>
        </w:rPr>
        <w:t> </w:t>
      </w:r>
      <w:r>
        <w:rPr>
          <w:spacing w:val="-5"/>
        </w:rPr>
        <w:t>190</w:t>
      </w:r>
    </w:p>
    <w:p>
      <w:pPr>
        <w:pStyle w:val="BodyText"/>
        <w:spacing w:line="437" w:lineRule="exact"/>
        <w:ind w:left="3504" w:firstLine="0"/>
      </w:pPr>
      <w:r>
        <w:rPr>
          <w:spacing w:val="19"/>
        </w:rPr>
        <w:t>Námitky</w:t>
      </w:r>
      <w:r>
        <w:rPr>
          <w:spacing w:val="51"/>
        </w:rPr>
        <w:t> </w:t>
      </w:r>
      <w:r>
        <w:rPr>
          <w:spacing w:val="20"/>
        </w:rPr>
        <w:t>účastníků</w:t>
      </w:r>
      <w:r>
        <w:rPr>
          <w:spacing w:val="51"/>
        </w:rPr>
        <w:t> </w:t>
      </w:r>
      <w:r>
        <w:rPr>
          <w:spacing w:val="17"/>
        </w:rPr>
        <w:t>řízení</w:t>
      </w:r>
    </w:p>
    <w:p>
      <w:pPr>
        <w:pStyle w:val="ListParagraph"/>
        <w:numPr>
          <w:ilvl w:val="0"/>
          <w:numId w:val="173"/>
        </w:numPr>
        <w:tabs>
          <w:tab w:pos="1416" w:val="left" w:leader="none"/>
          <w:tab w:pos="1418" w:val="left" w:leader="none"/>
        </w:tabs>
        <w:spacing w:line="117" w:lineRule="auto" w:before="209" w:after="0"/>
        <w:ind w:left="1418" w:right="135" w:hanging="567"/>
        <w:jc w:val="both"/>
        <w:rPr>
          <w:sz w:val="22"/>
        </w:rPr>
      </w:pPr>
      <w:r>
        <w:rPr>
          <w:sz w:val="22"/>
        </w:rPr>
        <w:t>Námitky účastníků řízení musí být uplatněny nejpozději při ústním jednání, popřípadě při veřejném ústním jednání, a nebylo-li nařízeno, ve </w:t>
      </w:r>
      <w:r>
        <w:rPr>
          <w:sz w:val="22"/>
        </w:rPr>
        <w:t>lhůtě stanovené v oznámení o zahájení řízení. K později uplatněným námitkám stavební úřad přihlédne a vypořádá je pouze tehdy, týkají-li se nově doplněných podkladů pro rozhodnutí, k nimž nebylo možné uplatnit námitku dříve. K námitkám o věcech, o kterých bylo rozhodnuto při vydání územně plánovací dokumentace, se nepřihlíží.</w:t>
      </w:r>
    </w:p>
    <w:p>
      <w:pPr>
        <w:pStyle w:val="ListParagraph"/>
        <w:numPr>
          <w:ilvl w:val="0"/>
          <w:numId w:val="173"/>
        </w:numPr>
        <w:tabs>
          <w:tab w:pos="1415" w:val="left" w:leader="none"/>
          <w:tab w:pos="1418" w:val="left" w:leader="none"/>
        </w:tabs>
        <w:spacing w:line="117" w:lineRule="auto" w:before="294" w:after="0"/>
        <w:ind w:left="1418" w:right="134" w:hanging="567"/>
        <w:jc w:val="both"/>
        <w:rPr>
          <w:sz w:val="22"/>
        </w:rPr>
      </w:pPr>
      <w:r>
        <w:rPr>
          <w:sz w:val="22"/>
        </w:rPr>
        <w:t>Účastníci řízení mohou uplatňovat námitky směřující k hájení jejich procesních</w:t>
      </w:r>
      <w:r>
        <w:rPr>
          <w:spacing w:val="36"/>
          <w:sz w:val="22"/>
        </w:rPr>
        <w:t> </w:t>
      </w:r>
      <w:r>
        <w:rPr>
          <w:sz w:val="22"/>
        </w:rPr>
        <w:t>práv;</w:t>
      </w:r>
      <w:r>
        <w:rPr>
          <w:spacing w:val="38"/>
          <w:sz w:val="22"/>
        </w:rPr>
        <w:t> </w:t>
      </w:r>
      <w:r>
        <w:rPr>
          <w:sz w:val="22"/>
        </w:rPr>
        <w:t>další</w:t>
      </w:r>
      <w:r>
        <w:rPr>
          <w:spacing w:val="37"/>
          <w:sz w:val="22"/>
        </w:rPr>
        <w:t> </w:t>
      </w:r>
      <w:r>
        <w:rPr>
          <w:sz w:val="22"/>
        </w:rPr>
        <w:t>námitky</w:t>
      </w:r>
      <w:r>
        <w:rPr>
          <w:spacing w:val="38"/>
          <w:sz w:val="22"/>
        </w:rPr>
        <w:t> </w:t>
      </w:r>
      <w:r>
        <w:rPr>
          <w:sz w:val="22"/>
        </w:rPr>
        <w:t>pouze</w:t>
      </w:r>
      <w:r>
        <w:rPr>
          <w:spacing w:val="38"/>
          <w:sz w:val="22"/>
        </w:rPr>
        <w:t> </w:t>
      </w:r>
      <w:r>
        <w:rPr>
          <w:sz w:val="22"/>
        </w:rPr>
        <w:t>v</w:t>
      </w:r>
      <w:r>
        <w:rPr>
          <w:spacing w:val="38"/>
          <w:sz w:val="22"/>
        </w:rPr>
        <w:t> </w:t>
      </w:r>
      <w:r>
        <w:rPr>
          <w:sz w:val="22"/>
        </w:rPr>
        <w:t>rozsahu</w:t>
      </w:r>
      <w:r>
        <w:rPr>
          <w:spacing w:val="40"/>
          <w:sz w:val="22"/>
        </w:rPr>
        <w:t> </w:t>
      </w:r>
      <w:r>
        <w:rPr>
          <w:sz w:val="22"/>
        </w:rPr>
        <w:t>uvedeném</w:t>
      </w:r>
      <w:r>
        <w:rPr>
          <w:spacing w:val="40"/>
          <w:sz w:val="22"/>
        </w:rPr>
        <w:t> </w:t>
      </w:r>
      <w:r>
        <w:rPr>
          <w:sz w:val="22"/>
        </w:rPr>
        <w:t>v</w:t>
      </w:r>
      <w:r>
        <w:rPr>
          <w:spacing w:val="38"/>
          <w:sz w:val="22"/>
        </w:rPr>
        <w:t> </w:t>
      </w:r>
      <w:r>
        <w:rPr>
          <w:sz w:val="22"/>
        </w:rPr>
        <w:t>odstavci</w:t>
      </w:r>
      <w:r>
        <w:rPr>
          <w:spacing w:val="40"/>
          <w:sz w:val="22"/>
        </w:rPr>
        <w:t> </w:t>
      </w:r>
      <w:r>
        <w:rPr>
          <w:sz w:val="22"/>
        </w:rPr>
        <w:t>3.</w:t>
      </w:r>
      <w:r>
        <w:rPr>
          <w:spacing w:val="38"/>
          <w:sz w:val="22"/>
        </w:rPr>
        <w:t> </w:t>
      </w:r>
      <w:r>
        <w:rPr>
          <w:sz w:val="22"/>
        </w:rPr>
        <w:t>K</w:t>
      </w:r>
    </w:p>
    <w:p>
      <w:pPr>
        <w:pStyle w:val="ListParagraph"/>
        <w:spacing w:after="0" w:line="117" w:lineRule="auto"/>
        <w:jc w:val="both"/>
        <w:rPr>
          <w:sz w:val="22"/>
        </w:rPr>
        <w:sectPr>
          <w:pgSz w:w="11910" w:h="16850"/>
          <w:pgMar w:header="708" w:footer="995" w:top="1340" w:bottom="1180" w:left="850" w:right="1559"/>
        </w:sectPr>
      </w:pPr>
    </w:p>
    <w:p>
      <w:pPr>
        <w:pStyle w:val="BodyText"/>
        <w:spacing w:line="117" w:lineRule="auto" w:before="360"/>
        <w:ind w:right="137" w:firstLine="0"/>
      </w:pPr>
      <w:r>
        <w:rPr/>
        <w:t>námitkám, které přesahují rozsah odstavce 3, stavební úřad nepřihlíží. Stavební úřad dále nepřihlíží k námitkám účastníka řízení, které jsou v rozporu s uzavřenou plánovací smlouvou, jejíž smluvní stranou je tento účastník řízení.</w:t>
      </w:r>
    </w:p>
    <w:p>
      <w:pPr>
        <w:pStyle w:val="ListParagraph"/>
        <w:numPr>
          <w:ilvl w:val="0"/>
          <w:numId w:val="173"/>
        </w:numPr>
        <w:tabs>
          <w:tab w:pos="1416" w:val="left" w:leader="none"/>
          <w:tab w:pos="1418" w:val="left" w:leader="none"/>
        </w:tabs>
        <w:spacing w:line="117" w:lineRule="auto" w:before="297" w:after="0"/>
        <w:ind w:left="1418" w:right="133" w:hanging="567"/>
        <w:jc w:val="both"/>
        <w:rPr>
          <w:sz w:val="22"/>
        </w:rPr>
      </w:pPr>
      <w:r>
        <w:rPr>
          <w:sz w:val="22"/>
        </w:rPr>
        <w:t>Obec jako účastník řízení může uplatňovat námitky pouze v rozsahu své samostatné působnosti. Účastník řízení podle § 182 písm. c) a d) může uplatňovat námitky pouze v rozsahu možného přímého dotčení svých práv. Účastník řízení podle § 182 písm. e) může uplatňovat námitky pouze v rozsahu, v jakém se projednávaný záměr dotýká zájmů chráněných jiným právním předpisem, který zakládá jeho účastenství v řízení podle tohoto zákona. Účastník řízení je povinen v námitce uvést důvody podání námitky.</w:t>
      </w:r>
    </w:p>
    <w:p>
      <w:pPr>
        <w:pStyle w:val="ListParagraph"/>
        <w:numPr>
          <w:ilvl w:val="0"/>
          <w:numId w:val="173"/>
        </w:numPr>
        <w:tabs>
          <w:tab w:pos="1416" w:val="left" w:leader="none"/>
          <w:tab w:pos="1418" w:val="left" w:leader="none"/>
        </w:tabs>
        <w:spacing w:line="117" w:lineRule="auto" w:before="296" w:after="0"/>
        <w:ind w:left="1418" w:right="136" w:hanging="567"/>
        <w:jc w:val="both"/>
        <w:rPr>
          <w:sz w:val="22"/>
        </w:rPr>
      </w:pPr>
      <w:r>
        <w:rPr>
          <w:sz w:val="22"/>
        </w:rPr>
        <w:t>Shledá-li stavební úřad námitku důvodnou, umožní stavebníkovi se k </w:t>
      </w:r>
      <w:r>
        <w:rPr>
          <w:spacing w:val="-67"/>
          <w:sz w:val="22"/>
        </w:rPr>
        <w:t>ní</w:t>
      </w:r>
      <w:r>
        <w:rPr>
          <w:sz w:val="22"/>
        </w:rPr>
        <w:t> vyjádřit, k čemuž mu poskytne přiměřenou lhůtu.</w:t>
      </w:r>
    </w:p>
    <w:p>
      <w:pPr>
        <w:pStyle w:val="Heading4"/>
        <w:spacing w:before="129"/>
      </w:pPr>
      <w:r>
        <w:rPr/>
        <w:t>§</w:t>
      </w:r>
      <w:r>
        <w:rPr>
          <w:spacing w:val="1"/>
        </w:rPr>
        <w:t> </w:t>
      </w:r>
      <w:r>
        <w:rPr>
          <w:spacing w:val="-5"/>
        </w:rPr>
        <w:t>191</w:t>
      </w:r>
    </w:p>
    <w:p>
      <w:pPr>
        <w:pStyle w:val="BodyText"/>
        <w:spacing w:line="437" w:lineRule="exact"/>
        <w:ind w:left="2143" w:firstLine="0"/>
      </w:pPr>
      <w:r>
        <w:rPr>
          <w:spacing w:val="19"/>
        </w:rPr>
        <w:t>Námitky</w:t>
      </w:r>
      <w:r>
        <w:rPr>
          <w:spacing w:val="47"/>
        </w:rPr>
        <w:t> </w:t>
      </w:r>
      <w:r>
        <w:rPr/>
        <w:t>o</w:t>
      </w:r>
      <w:r>
        <w:rPr>
          <w:spacing w:val="49"/>
        </w:rPr>
        <w:t> </w:t>
      </w:r>
      <w:r>
        <w:rPr>
          <w:spacing w:val="20"/>
        </w:rPr>
        <w:t>existenci</w:t>
      </w:r>
      <w:r>
        <w:rPr>
          <w:spacing w:val="56"/>
        </w:rPr>
        <w:t> </w:t>
      </w:r>
      <w:r>
        <w:rPr>
          <w:spacing w:val="17"/>
        </w:rPr>
        <w:t>nebo</w:t>
      </w:r>
      <w:r>
        <w:rPr>
          <w:spacing w:val="51"/>
        </w:rPr>
        <w:t> </w:t>
      </w:r>
      <w:r>
        <w:rPr>
          <w:spacing w:val="19"/>
        </w:rPr>
        <w:t>rozsahu</w:t>
      </w:r>
      <w:r>
        <w:rPr>
          <w:spacing w:val="51"/>
        </w:rPr>
        <w:t> </w:t>
      </w:r>
      <w:r>
        <w:rPr>
          <w:spacing w:val="19"/>
        </w:rPr>
        <w:t>věcných</w:t>
      </w:r>
      <w:r>
        <w:rPr>
          <w:spacing w:val="51"/>
        </w:rPr>
        <w:t> </w:t>
      </w:r>
      <w:r>
        <w:rPr>
          <w:spacing w:val="13"/>
        </w:rPr>
        <w:t>práv</w:t>
      </w:r>
    </w:p>
    <w:p>
      <w:pPr>
        <w:pStyle w:val="ListParagraph"/>
        <w:numPr>
          <w:ilvl w:val="0"/>
          <w:numId w:val="174"/>
        </w:numPr>
        <w:tabs>
          <w:tab w:pos="1416" w:val="left" w:leader="none"/>
          <w:tab w:pos="1418" w:val="left" w:leader="none"/>
        </w:tabs>
        <w:spacing w:line="117" w:lineRule="auto" w:before="208" w:after="0"/>
        <w:ind w:left="1418" w:right="136" w:hanging="567"/>
        <w:jc w:val="both"/>
        <w:rPr>
          <w:sz w:val="22"/>
        </w:rPr>
      </w:pPr>
      <w:r>
        <w:rPr>
          <w:sz w:val="22"/>
        </w:rPr>
        <w:t>Námitky týkající se existence nebo rozsahu vlastnických nebo jiných věcných práv posoudí stavební úřad podle údajů v katastru nemovitostí. Svědčí-</w:t>
      </w:r>
      <w:r>
        <w:rPr>
          <w:spacing w:val="-70"/>
          <w:sz w:val="22"/>
        </w:rPr>
        <w:t>li</w:t>
      </w:r>
      <w:r>
        <w:rPr>
          <w:sz w:val="22"/>
        </w:rPr>
        <w:t> vlastnické nebo jiné věcné právo stavebníkovi, stavební úřad k námitce </w:t>
      </w:r>
      <w:r>
        <w:rPr>
          <w:spacing w:val="-2"/>
          <w:sz w:val="22"/>
        </w:rPr>
        <w:t>nepřihlíží.</w:t>
      </w:r>
    </w:p>
    <w:p>
      <w:pPr>
        <w:pStyle w:val="ListParagraph"/>
        <w:numPr>
          <w:ilvl w:val="0"/>
          <w:numId w:val="174"/>
        </w:numPr>
        <w:tabs>
          <w:tab w:pos="1416" w:val="left" w:leader="none"/>
          <w:tab w:pos="1418" w:val="left" w:leader="none"/>
        </w:tabs>
        <w:spacing w:line="117" w:lineRule="auto" w:before="297" w:after="0"/>
        <w:ind w:left="1418" w:right="136" w:hanging="567"/>
        <w:jc w:val="both"/>
        <w:rPr>
          <w:sz w:val="22"/>
        </w:rPr>
      </w:pPr>
      <w:r>
        <w:rPr>
          <w:sz w:val="22"/>
        </w:rPr>
        <w:t>Zakládají-li údaje v katastru nemovitostí pochybnosti o existenci </w:t>
      </w:r>
      <w:r>
        <w:rPr>
          <w:sz w:val="22"/>
        </w:rPr>
        <w:t>nebo rozsahu vlastnického nebo jiného věcného práva, stavební úřad řízení přeruší a vyzve účastníka řízení, který takovou námitku uplatnil, aby ji uplatnil ve stanovené lhůtě u soudu.</w:t>
      </w:r>
    </w:p>
    <w:p>
      <w:pPr>
        <w:pStyle w:val="ListParagraph"/>
        <w:numPr>
          <w:ilvl w:val="0"/>
          <w:numId w:val="174"/>
        </w:numPr>
        <w:tabs>
          <w:tab w:pos="1416" w:val="left" w:leader="none"/>
          <w:tab w:pos="1418" w:val="left" w:leader="none"/>
        </w:tabs>
        <w:spacing w:line="117" w:lineRule="auto" w:before="297" w:after="0"/>
        <w:ind w:left="1418" w:right="139" w:hanging="567"/>
        <w:jc w:val="both"/>
        <w:rPr>
          <w:sz w:val="22"/>
        </w:rPr>
      </w:pPr>
      <w:r>
        <w:rPr>
          <w:sz w:val="22"/>
        </w:rPr>
        <w:t>Nebylo-li</w:t>
      </w:r>
      <w:r>
        <w:rPr>
          <w:spacing w:val="-9"/>
          <w:sz w:val="22"/>
        </w:rPr>
        <w:t> </w:t>
      </w:r>
      <w:r>
        <w:rPr>
          <w:sz w:val="22"/>
        </w:rPr>
        <w:t>ve</w:t>
      </w:r>
      <w:r>
        <w:rPr>
          <w:spacing w:val="-9"/>
          <w:sz w:val="22"/>
        </w:rPr>
        <w:t> </w:t>
      </w:r>
      <w:r>
        <w:rPr>
          <w:sz w:val="22"/>
        </w:rPr>
        <w:t>stanovené</w:t>
      </w:r>
      <w:r>
        <w:rPr>
          <w:spacing w:val="-11"/>
          <w:sz w:val="22"/>
        </w:rPr>
        <w:t> </w:t>
      </w:r>
      <w:r>
        <w:rPr>
          <w:sz w:val="22"/>
        </w:rPr>
        <w:t>lhůtě</w:t>
      </w:r>
      <w:r>
        <w:rPr>
          <w:spacing w:val="-6"/>
          <w:sz w:val="22"/>
        </w:rPr>
        <w:t> </w:t>
      </w:r>
      <w:r>
        <w:rPr>
          <w:sz w:val="22"/>
        </w:rPr>
        <w:t>zahájeno</w:t>
      </w:r>
      <w:r>
        <w:rPr>
          <w:spacing w:val="-9"/>
          <w:sz w:val="22"/>
        </w:rPr>
        <w:t> </w:t>
      </w:r>
      <w:r>
        <w:rPr>
          <w:sz w:val="22"/>
        </w:rPr>
        <w:t>soudní</w:t>
      </w:r>
      <w:r>
        <w:rPr>
          <w:spacing w:val="-7"/>
          <w:sz w:val="22"/>
        </w:rPr>
        <w:t> </w:t>
      </w:r>
      <w:r>
        <w:rPr>
          <w:sz w:val="22"/>
        </w:rPr>
        <w:t>řízení,</w:t>
      </w:r>
      <w:r>
        <w:rPr>
          <w:spacing w:val="-8"/>
          <w:sz w:val="22"/>
        </w:rPr>
        <w:t> </w:t>
      </w:r>
      <w:r>
        <w:rPr>
          <w:sz w:val="22"/>
        </w:rPr>
        <w:t>stavební</w:t>
      </w:r>
      <w:r>
        <w:rPr>
          <w:spacing w:val="-9"/>
          <w:sz w:val="22"/>
        </w:rPr>
        <w:t> </w:t>
      </w:r>
      <w:r>
        <w:rPr>
          <w:sz w:val="22"/>
        </w:rPr>
        <w:t>úřad</w:t>
      </w:r>
      <w:r>
        <w:rPr>
          <w:spacing w:val="-9"/>
          <w:sz w:val="22"/>
        </w:rPr>
        <w:t> </w:t>
      </w:r>
      <w:r>
        <w:rPr>
          <w:sz w:val="22"/>
        </w:rPr>
        <w:t>k</w:t>
      </w:r>
      <w:r>
        <w:rPr>
          <w:spacing w:val="-8"/>
          <w:sz w:val="22"/>
        </w:rPr>
        <w:t> </w:t>
      </w:r>
      <w:r>
        <w:rPr>
          <w:sz w:val="22"/>
        </w:rPr>
        <w:t>námitce </w:t>
      </w:r>
      <w:r>
        <w:rPr>
          <w:spacing w:val="-2"/>
          <w:sz w:val="22"/>
        </w:rPr>
        <w:t>nepřihlíží.</w:t>
      </w:r>
    </w:p>
    <w:p>
      <w:pPr>
        <w:pStyle w:val="Heading4"/>
        <w:spacing w:line="604" w:lineRule="exact" w:before="129"/>
      </w:pPr>
      <w:r>
        <w:rPr/>
        <w:t>§</w:t>
      </w:r>
      <w:r>
        <w:rPr>
          <w:spacing w:val="1"/>
        </w:rPr>
        <w:t> </w:t>
      </w:r>
      <w:r>
        <w:rPr>
          <w:spacing w:val="-5"/>
        </w:rPr>
        <w:t>192</w:t>
      </w:r>
    </w:p>
    <w:p>
      <w:pPr>
        <w:pStyle w:val="BodyText"/>
        <w:spacing w:line="438" w:lineRule="exact"/>
        <w:ind w:left="3720" w:firstLine="0"/>
      </w:pPr>
      <w:r>
        <w:rPr>
          <w:spacing w:val="20"/>
        </w:rPr>
        <w:t>Připomínky</w:t>
      </w:r>
      <w:r>
        <w:rPr>
          <w:spacing w:val="56"/>
        </w:rPr>
        <w:t> </w:t>
      </w:r>
      <w:r>
        <w:rPr>
          <w:spacing w:val="18"/>
        </w:rPr>
        <w:t>veřejnosti</w:t>
      </w:r>
    </w:p>
    <w:p>
      <w:pPr>
        <w:pStyle w:val="ListParagraph"/>
        <w:numPr>
          <w:ilvl w:val="0"/>
          <w:numId w:val="175"/>
        </w:numPr>
        <w:tabs>
          <w:tab w:pos="1416" w:val="left" w:leader="none"/>
          <w:tab w:pos="1418" w:val="left" w:leader="none"/>
        </w:tabs>
        <w:spacing w:line="117" w:lineRule="auto" w:before="208" w:after="0"/>
        <w:ind w:left="1418" w:right="138" w:hanging="567"/>
        <w:jc w:val="both"/>
        <w:rPr>
          <w:sz w:val="22"/>
        </w:rPr>
      </w:pPr>
      <w:r>
        <w:rPr>
          <w:sz w:val="22"/>
        </w:rPr>
        <w:t>Je-li nařízeno veřejné ústní jednání, může každý uplatnit připomínky, a </w:t>
      </w:r>
      <w:r>
        <w:rPr>
          <w:spacing w:val="-67"/>
          <w:sz w:val="22"/>
        </w:rPr>
        <w:t>to</w:t>
      </w:r>
      <w:r>
        <w:rPr>
          <w:sz w:val="22"/>
        </w:rPr>
        <w:t> nejpozději na tomto jednání. K připomínkám o věcech, o kterých bylo rozhodnuto při vydání územně plánovací dokumentace, se nepřihlíží.</w:t>
      </w:r>
    </w:p>
    <w:p>
      <w:pPr>
        <w:pStyle w:val="ListParagraph"/>
        <w:numPr>
          <w:ilvl w:val="0"/>
          <w:numId w:val="175"/>
        </w:numPr>
        <w:tabs>
          <w:tab w:pos="1416" w:val="left" w:leader="none"/>
          <w:tab w:pos="1418" w:val="left" w:leader="none"/>
        </w:tabs>
        <w:spacing w:line="117" w:lineRule="auto" w:before="296" w:after="0"/>
        <w:ind w:left="1418" w:right="135" w:hanging="567"/>
        <w:jc w:val="both"/>
        <w:rPr>
          <w:sz w:val="22"/>
        </w:rPr>
      </w:pPr>
      <w:r>
        <w:rPr>
          <w:sz w:val="22"/>
        </w:rPr>
        <w:t>K později uplatněným připomínkám stavební úřad přihlédne a vyhodnotí je pouze tehdy, týkají-li se nově doplněných podkladů pro rozhodnutí, k </w:t>
      </w:r>
      <w:r>
        <w:rPr>
          <w:sz w:val="22"/>
        </w:rPr>
        <w:t>nimž nebylo možné uplatnit připomínku dříve.</w:t>
      </w:r>
    </w:p>
    <w:p>
      <w:pPr>
        <w:pStyle w:val="ListParagraph"/>
        <w:spacing w:after="0" w:line="117" w:lineRule="auto"/>
        <w:jc w:val="both"/>
        <w:rPr>
          <w:sz w:val="22"/>
        </w:rPr>
        <w:sectPr>
          <w:pgSz w:w="11910" w:h="16850"/>
          <w:pgMar w:header="708" w:footer="995" w:top="1340" w:bottom="1180" w:left="850" w:right="1559"/>
        </w:sectPr>
      </w:pPr>
    </w:p>
    <w:p>
      <w:pPr>
        <w:pStyle w:val="Heading4"/>
        <w:spacing w:line="604" w:lineRule="exact" w:before="313"/>
      </w:pPr>
      <w:r>
        <w:rPr/>
        <w:t>§</w:t>
      </w:r>
      <w:r>
        <w:rPr>
          <w:spacing w:val="1"/>
        </w:rPr>
        <w:t> </w:t>
      </w:r>
      <w:r>
        <w:rPr>
          <w:spacing w:val="-5"/>
        </w:rPr>
        <w:t>193</w:t>
      </w:r>
    </w:p>
    <w:p>
      <w:pPr>
        <w:pStyle w:val="BodyText"/>
        <w:spacing w:line="438" w:lineRule="exact"/>
        <w:ind w:left="3910" w:firstLine="0"/>
        <w:jc w:val="left"/>
      </w:pPr>
      <w:r>
        <w:rPr>
          <w:spacing w:val="20"/>
        </w:rPr>
        <w:t>Posuzování</w:t>
      </w:r>
      <w:r>
        <w:rPr>
          <w:spacing w:val="52"/>
        </w:rPr>
        <w:t> </w:t>
      </w:r>
      <w:r>
        <w:rPr>
          <w:spacing w:val="17"/>
        </w:rPr>
        <w:t>záměru</w:t>
      </w:r>
    </w:p>
    <w:p>
      <w:pPr>
        <w:pStyle w:val="ListParagraph"/>
        <w:numPr>
          <w:ilvl w:val="0"/>
          <w:numId w:val="176"/>
        </w:numPr>
        <w:tabs>
          <w:tab w:pos="1418" w:val="left" w:leader="none"/>
        </w:tabs>
        <w:spacing w:line="523" w:lineRule="exact" w:before="0" w:after="0"/>
        <w:ind w:left="1418" w:right="0" w:hanging="566"/>
        <w:jc w:val="left"/>
        <w:rPr>
          <w:sz w:val="22"/>
        </w:rPr>
      </w:pPr>
      <w:r>
        <w:rPr>
          <w:sz w:val="22"/>
        </w:rPr>
        <w:t>Stavební</w:t>
      </w:r>
      <w:r>
        <w:rPr>
          <w:spacing w:val="-3"/>
          <w:sz w:val="22"/>
        </w:rPr>
        <w:t> </w:t>
      </w:r>
      <w:r>
        <w:rPr>
          <w:sz w:val="22"/>
        </w:rPr>
        <w:t>úřad</w:t>
      </w:r>
      <w:r>
        <w:rPr>
          <w:spacing w:val="-5"/>
          <w:sz w:val="22"/>
        </w:rPr>
        <w:t> </w:t>
      </w:r>
      <w:r>
        <w:rPr>
          <w:sz w:val="22"/>
        </w:rPr>
        <w:t>posuzuje,</w:t>
      </w:r>
      <w:r>
        <w:rPr>
          <w:spacing w:val="-4"/>
          <w:sz w:val="22"/>
        </w:rPr>
        <w:t> </w:t>
      </w:r>
      <w:r>
        <w:rPr>
          <w:sz w:val="22"/>
        </w:rPr>
        <w:t>zda</w:t>
      </w:r>
      <w:r>
        <w:rPr>
          <w:spacing w:val="-4"/>
          <w:sz w:val="22"/>
        </w:rPr>
        <w:t> </w:t>
      </w:r>
      <w:r>
        <w:rPr>
          <w:sz w:val="22"/>
        </w:rPr>
        <w:t>je</w:t>
      </w:r>
      <w:r>
        <w:rPr>
          <w:spacing w:val="-6"/>
          <w:sz w:val="22"/>
        </w:rPr>
        <w:t> </w:t>
      </w:r>
      <w:r>
        <w:rPr>
          <w:sz w:val="22"/>
        </w:rPr>
        <w:t>záměr</w:t>
      </w:r>
      <w:r>
        <w:rPr>
          <w:spacing w:val="-2"/>
          <w:sz w:val="22"/>
        </w:rPr>
        <w:t> </w:t>
      </w:r>
      <w:r>
        <w:rPr>
          <w:sz w:val="22"/>
        </w:rPr>
        <w:t>v</w:t>
      </w:r>
      <w:r>
        <w:rPr>
          <w:spacing w:val="-7"/>
          <w:sz w:val="22"/>
        </w:rPr>
        <w:t> </w:t>
      </w:r>
      <w:r>
        <w:rPr>
          <w:sz w:val="22"/>
        </w:rPr>
        <w:t>souladu</w:t>
      </w:r>
      <w:r>
        <w:rPr>
          <w:spacing w:val="-5"/>
          <w:sz w:val="22"/>
        </w:rPr>
        <w:t> </w:t>
      </w:r>
      <w:r>
        <w:rPr>
          <w:spacing w:val="-10"/>
          <w:sz w:val="22"/>
        </w:rPr>
        <w:t>s</w:t>
      </w:r>
    </w:p>
    <w:p>
      <w:pPr>
        <w:pStyle w:val="ListParagraph"/>
        <w:numPr>
          <w:ilvl w:val="1"/>
          <w:numId w:val="176"/>
        </w:numPr>
        <w:tabs>
          <w:tab w:pos="1417" w:val="left" w:leader="none"/>
        </w:tabs>
        <w:spacing w:line="240" w:lineRule="auto" w:before="22" w:after="0"/>
        <w:ind w:left="1417" w:right="0" w:hanging="282"/>
        <w:jc w:val="left"/>
        <w:rPr>
          <w:sz w:val="22"/>
        </w:rPr>
      </w:pPr>
      <w:r>
        <w:rPr>
          <w:sz w:val="22"/>
        </w:rPr>
        <w:t>územně</w:t>
      </w:r>
      <w:r>
        <w:rPr>
          <w:spacing w:val="-10"/>
          <w:sz w:val="22"/>
        </w:rPr>
        <w:t> </w:t>
      </w:r>
      <w:r>
        <w:rPr>
          <w:sz w:val="22"/>
        </w:rPr>
        <w:t>plánovací</w:t>
      </w:r>
      <w:r>
        <w:rPr>
          <w:spacing w:val="-7"/>
          <w:sz w:val="22"/>
        </w:rPr>
        <w:t> </w:t>
      </w:r>
      <w:r>
        <w:rPr>
          <w:sz w:val="22"/>
        </w:rPr>
        <w:t>dokumentací</w:t>
      </w:r>
      <w:r>
        <w:rPr>
          <w:spacing w:val="-7"/>
          <w:sz w:val="22"/>
        </w:rPr>
        <w:t> </w:t>
      </w:r>
      <w:r>
        <w:rPr>
          <w:sz w:val="22"/>
        </w:rPr>
        <w:t>a</w:t>
      </w:r>
      <w:r>
        <w:rPr>
          <w:spacing w:val="-8"/>
          <w:sz w:val="22"/>
        </w:rPr>
        <w:t> </w:t>
      </w:r>
      <w:r>
        <w:rPr>
          <w:sz w:val="22"/>
        </w:rPr>
        <w:t>vymezením</w:t>
      </w:r>
      <w:r>
        <w:rPr>
          <w:spacing w:val="-7"/>
          <w:sz w:val="22"/>
        </w:rPr>
        <w:t> </w:t>
      </w:r>
      <w:r>
        <w:rPr>
          <w:sz w:val="22"/>
        </w:rPr>
        <w:t>zastavěného</w:t>
      </w:r>
      <w:r>
        <w:rPr>
          <w:spacing w:val="-7"/>
          <w:sz w:val="22"/>
        </w:rPr>
        <w:t> </w:t>
      </w:r>
      <w:r>
        <w:rPr>
          <w:spacing w:val="-2"/>
          <w:sz w:val="22"/>
        </w:rPr>
        <w:t>území,</w:t>
      </w:r>
    </w:p>
    <w:p>
      <w:pPr>
        <w:pStyle w:val="ListParagraph"/>
        <w:numPr>
          <w:ilvl w:val="1"/>
          <w:numId w:val="176"/>
        </w:numPr>
        <w:tabs>
          <w:tab w:pos="1416" w:val="left" w:leader="none"/>
          <w:tab w:pos="1418" w:val="left" w:leader="none"/>
        </w:tabs>
        <w:spacing w:line="117" w:lineRule="auto" w:before="249" w:after="0"/>
        <w:ind w:left="1418" w:right="138" w:hanging="284"/>
        <w:jc w:val="both"/>
        <w:rPr>
          <w:sz w:val="22"/>
        </w:rPr>
      </w:pPr>
      <w:r>
        <w:rPr>
          <w:sz w:val="22"/>
        </w:rPr>
        <w:t>cíli a</w:t>
      </w:r>
      <w:r>
        <w:rPr>
          <w:spacing w:val="-1"/>
          <w:sz w:val="22"/>
        </w:rPr>
        <w:t> </w:t>
      </w:r>
      <w:r>
        <w:rPr>
          <w:sz w:val="22"/>
        </w:rPr>
        <w:t>úkoly</w:t>
      </w:r>
      <w:r>
        <w:rPr>
          <w:spacing w:val="-1"/>
          <w:sz w:val="22"/>
        </w:rPr>
        <w:t> </w:t>
      </w:r>
      <w:r>
        <w:rPr>
          <w:sz w:val="22"/>
        </w:rPr>
        <w:t>územního plánování, zejména</w:t>
      </w:r>
      <w:r>
        <w:rPr>
          <w:spacing w:val="-1"/>
          <w:sz w:val="22"/>
        </w:rPr>
        <w:t> </w:t>
      </w:r>
      <w:r>
        <w:rPr>
          <w:sz w:val="22"/>
        </w:rPr>
        <w:t>s charakterem území a s požadavky na ochranu kulturně historických, architektonických a urbanistických hodnot v území, nemá-li obec vydán územní plán,</w:t>
      </w:r>
    </w:p>
    <w:p>
      <w:pPr>
        <w:pStyle w:val="ListParagraph"/>
        <w:numPr>
          <w:ilvl w:val="1"/>
          <w:numId w:val="176"/>
        </w:numPr>
        <w:tabs>
          <w:tab w:pos="1416" w:val="left" w:leader="none"/>
        </w:tabs>
        <w:spacing w:line="240" w:lineRule="auto" w:before="72" w:after="0"/>
        <w:ind w:left="1416" w:right="0" w:hanging="281"/>
        <w:jc w:val="left"/>
        <w:rPr>
          <w:sz w:val="22"/>
        </w:rPr>
      </w:pPr>
      <w:r>
        <w:rPr>
          <w:sz w:val="22"/>
        </w:rPr>
        <w:t>požadavky</w:t>
      </w:r>
      <w:r>
        <w:rPr>
          <w:spacing w:val="-10"/>
          <w:sz w:val="22"/>
        </w:rPr>
        <w:t> </w:t>
      </w:r>
      <w:r>
        <w:rPr>
          <w:sz w:val="22"/>
        </w:rPr>
        <w:t>tohoto</w:t>
      </w:r>
      <w:r>
        <w:rPr>
          <w:spacing w:val="-4"/>
          <w:sz w:val="22"/>
        </w:rPr>
        <w:t> </w:t>
      </w:r>
      <w:r>
        <w:rPr>
          <w:sz w:val="22"/>
        </w:rPr>
        <w:t>zákona</w:t>
      </w:r>
      <w:r>
        <w:rPr>
          <w:spacing w:val="-4"/>
          <w:sz w:val="22"/>
        </w:rPr>
        <w:t> </w:t>
      </w:r>
      <w:r>
        <w:rPr>
          <w:sz w:val="22"/>
        </w:rPr>
        <w:t>a</w:t>
      </w:r>
      <w:r>
        <w:rPr>
          <w:spacing w:val="-4"/>
          <w:sz w:val="22"/>
        </w:rPr>
        <w:t> </w:t>
      </w:r>
      <w:r>
        <w:rPr>
          <w:sz w:val="22"/>
        </w:rPr>
        <w:t>jeho</w:t>
      </w:r>
      <w:r>
        <w:rPr>
          <w:spacing w:val="-6"/>
          <w:sz w:val="22"/>
        </w:rPr>
        <w:t> </w:t>
      </w:r>
      <w:r>
        <w:rPr>
          <w:sz w:val="22"/>
        </w:rPr>
        <w:t>prováděcích</w:t>
      </w:r>
      <w:r>
        <w:rPr>
          <w:spacing w:val="-7"/>
          <w:sz w:val="22"/>
        </w:rPr>
        <w:t> </w:t>
      </w:r>
      <w:r>
        <w:rPr>
          <w:sz w:val="22"/>
        </w:rPr>
        <w:t>právních</w:t>
      </w:r>
      <w:r>
        <w:rPr>
          <w:spacing w:val="-4"/>
          <w:sz w:val="22"/>
        </w:rPr>
        <w:t> </w:t>
      </w:r>
      <w:r>
        <w:rPr>
          <w:spacing w:val="-2"/>
          <w:sz w:val="22"/>
        </w:rPr>
        <w:t>předpisů,</w:t>
      </w:r>
    </w:p>
    <w:p>
      <w:pPr>
        <w:pStyle w:val="ListParagraph"/>
        <w:numPr>
          <w:ilvl w:val="1"/>
          <w:numId w:val="176"/>
        </w:numPr>
        <w:tabs>
          <w:tab w:pos="1417" w:val="left" w:leader="none"/>
        </w:tabs>
        <w:spacing w:line="240" w:lineRule="auto" w:before="22" w:after="0"/>
        <w:ind w:left="1417" w:right="0" w:hanging="282"/>
        <w:jc w:val="left"/>
        <w:rPr>
          <w:sz w:val="22"/>
        </w:rPr>
      </w:pPr>
      <w:r>
        <w:rPr>
          <w:sz w:val="22"/>
        </w:rPr>
        <w:t>požadavky</w:t>
      </w:r>
      <w:r>
        <w:rPr>
          <w:spacing w:val="-8"/>
          <w:sz w:val="22"/>
        </w:rPr>
        <w:t> </w:t>
      </w:r>
      <w:r>
        <w:rPr>
          <w:sz w:val="22"/>
        </w:rPr>
        <w:t>jiných</w:t>
      </w:r>
      <w:r>
        <w:rPr>
          <w:spacing w:val="-5"/>
          <w:sz w:val="22"/>
        </w:rPr>
        <w:t> </w:t>
      </w:r>
      <w:r>
        <w:rPr>
          <w:sz w:val="22"/>
        </w:rPr>
        <w:t>právních</w:t>
      </w:r>
      <w:r>
        <w:rPr>
          <w:spacing w:val="-5"/>
          <w:sz w:val="22"/>
        </w:rPr>
        <w:t> </w:t>
      </w:r>
      <w:r>
        <w:rPr>
          <w:sz w:val="22"/>
        </w:rPr>
        <w:t>předpisů</w:t>
      </w:r>
      <w:r>
        <w:rPr>
          <w:spacing w:val="-7"/>
          <w:sz w:val="22"/>
        </w:rPr>
        <w:t> </w:t>
      </w:r>
      <w:r>
        <w:rPr>
          <w:sz w:val="22"/>
        </w:rPr>
        <w:t>chránících</w:t>
      </w:r>
      <w:r>
        <w:rPr>
          <w:spacing w:val="-9"/>
          <w:sz w:val="22"/>
        </w:rPr>
        <w:t> </w:t>
      </w:r>
      <w:r>
        <w:rPr>
          <w:sz w:val="22"/>
        </w:rPr>
        <w:t>dotčené</w:t>
      </w:r>
      <w:r>
        <w:rPr>
          <w:spacing w:val="-7"/>
          <w:sz w:val="22"/>
        </w:rPr>
        <w:t> </w:t>
      </w:r>
      <w:r>
        <w:rPr>
          <w:sz w:val="22"/>
        </w:rPr>
        <w:t>veřejné</w:t>
      </w:r>
      <w:r>
        <w:rPr>
          <w:spacing w:val="-6"/>
          <w:sz w:val="22"/>
        </w:rPr>
        <w:t> </w:t>
      </w:r>
      <w:r>
        <w:rPr>
          <w:spacing w:val="-2"/>
          <w:sz w:val="22"/>
        </w:rPr>
        <w:t>zájmy,</w:t>
      </w:r>
    </w:p>
    <w:p>
      <w:pPr>
        <w:pStyle w:val="ListParagraph"/>
        <w:numPr>
          <w:ilvl w:val="1"/>
          <w:numId w:val="176"/>
        </w:numPr>
        <w:tabs>
          <w:tab w:pos="1417" w:val="left" w:leader="none"/>
        </w:tabs>
        <w:spacing w:line="240" w:lineRule="auto" w:before="23" w:after="0"/>
        <w:ind w:left="1417" w:right="0" w:hanging="282"/>
        <w:jc w:val="left"/>
        <w:rPr>
          <w:sz w:val="22"/>
        </w:rPr>
      </w:pPr>
      <w:r>
        <w:rPr>
          <w:sz w:val="22"/>
        </w:rPr>
        <w:t>požadavky</w:t>
      </w:r>
      <w:r>
        <w:rPr>
          <w:spacing w:val="-10"/>
          <w:sz w:val="22"/>
        </w:rPr>
        <w:t> </w:t>
      </w:r>
      <w:r>
        <w:rPr>
          <w:sz w:val="22"/>
        </w:rPr>
        <w:t>na</w:t>
      </w:r>
      <w:r>
        <w:rPr>
          <w:spacing w:val="-5"/>
          <w:sz w:val="22"/>
        </w:rPr>
        <w:t> </w:t>
      </w:r>
      <w:r>
        <w:rPr>
          <w:sz w:val="22"/>
        </w:rPr>
        <w:t>veřejnou</w:t>
      </w:r>
      <w:r>
        <w:rPr>
          <w:spacing w:val="-6"/>
          <w:sz w:val="22"/>
        </w:rPr>
        <w:t> </w:t>
      </w:r>
      <w:r>
        <w:rPr>
          <w:sz w:val="22"/>
        </w:rPr>
        <w:t>dopravní</w:t>
      </w:r>
      <w:r>
        <w:rPr>
          <w:spacing w:val="-7"/>
          <w:sz w:val="22"/>
        </w:rPr>
        <w:t> </w:t>
      </w:r>
      <w:r>
        <w:rPr>
          <w:sz w:val="22"/>
        </w:rPr>
        <w:t>nebo</w:t>
      </w:r>
      <w:r>
        <w:rPr>
          <w:spacing w:val="-7"/>
          <w:sz w:val="22"/>
        </w:rPr>
        <w:t> </w:t>
      </w:r>
      <w:r>
        <w:rPr>
          <w:sz w:val="22"/>
        </w:rPr>
        <w:t>technickou</w:t>
      </w:r>
      <w:r>
        <w:rPr>
          <w:spacing w:val="-4"/>
          <w:sz w:val="22"/>
        </w:rPr>
        <w:t> </w:t>
      </w:r>
      <w:r>
        <w:rPr>
          <w:spacing w:val="-2"/>
          <w:sz w:val="22"/>
        </w:rPr>
        <w:t>infrastrukturu,</w:t>
      </w:r>
    </w:p>
    <w:p>
      <w:pPr>
        <w:pStyle w:val="ListParagraph"/>
        <w:numPr>
          <w:ilvl w:val="1"/>
          <w:numId w:val="176"/>
        </w:numPr>
        <w:tabs>
          <w:tab w:pos="1415" w:val="left" w:leader="none"/>
          <w:tab w:pos="1418" w:val="left" w:leader="none"/>
        </w:tabs>
        <w:spacing w:line="252" w:lineRule="auto" w:before="22" w:after="0"/>
        <w:ind w:left="1418" w:right="1889" w:hanging="284"/>
        <w:jc w:val="left"/>
        <w:rPr>
          <w:sz w:val="22"/>
        </w:rPr>
      </w:pPr>
      <w:r>
        <w:rPr>
          <w:sz w:val="22"/>
        </w:rPr>
        <w:t>ochranou</w:t>
      </w:r>
      <w:r>
        <w:rPr>
          <w:spacing w:val="-7"/>
          <w:sz w:val="22"/>
        </w:rPr>
        <w:t> </w:t>
      </w:r>
      <w:r>
        <w:rPr>
          <w:sz w:val="22"/>
        </w:rPr>
        <w:t>práv</w:t>
      </w:r>
      <w:r>
        <w:rPr>
          <w:spacing w:val="-5"/>
          <w:sz w:val="22"/>
        </w:rPr>
        <w:t> </w:t>
      </w:r>
      <w:r>
        <w:rPr>
          <w:sz w:val="22"/>
        </w:rPr>
        <w:t>a</w:t>
      </w:r>
      <w:r>
        <w:rPr>
          <w:spacing w:val="-6"/>
          <w:sz w:val="22"/>
        </w:rPr>
        <w:t> </w:t>
      </w:r>
      <w:r>
        <w:rPr>
          <w:sz w:val="22"/>
        </w:rPr>
        <w:t>právem</w:t>
      </w:r>
      <w:r>
        <w:rPr>
          <w:spacing w:val="-3"/>
          <w:sz w:val="22"/>
        </w:rPr>
        <w:t> </w:t>
      </w:r>
      <w:r>
        <w:rPr>
          <w:sz w:val="22"/>
        </w:rPr>
        <w:t>chráněných</w:t>
      </w:r>
      <w:r>
        <w:rPr>
          <w:spacing w:val="-4"/>
          <w:sz w:val="22"/>
        </w:rPr>
        <w:t> </w:t>
      </w:r>
      <w:r>
        <w:rPr>
          <w:sz w:val="22"/>
        </w:rPr>
        <w:t>zájmů</w:t>
      </w:r>
      <w:r>
        <w:rPr>
          <w:spacing w:val="-3"/>
          <w:sz w:val="22"/>
        </w:rPr>
        <w:t> </w:t>
      </w:r>
      <w:r>
        <w:rPr>
          <w:sz w:val="22"/>
        </w:rPr>
        <w:t>účastníků</w:t>
      </w:r>
      <w:r>
        <w:rPr>
          <w:spacing w:val="-6"/>
          <w:sz w:val="22"/>
        </w:rPr>
        <w:t> </w:t>
      </w:r>
      <w:r>
        <w:rPr>
          <w:sz w:val="22"/>
        </w:rPr>
        <w:t>řízení, které hodnotí a poměřuje ve vzájemných souvislostech.</w:t>
      </w:r>
    </w:p>
    <w:p>
      <w:pPr>
        <w:pStyle w:val="ListParagraph"/>
        <w:numPr>
          <w:ilvl w:val="0"/>
          <w:numId w:val="176"/>
        </w:numPr>
        <w:tabs>
          <w:tab w:pos="1415" w:val="left" w:leader="none"/>
          <w:tab w:pos="1418" w:val="left" w:leader="none"/>
        </w:tabs>
        <w:spacing w:line="117" w:lineRule="auto" w:before="220" w:after="0"/>
        <w:ind w:left="1418" w:right="136" w:hanging="567"/>
        <w:jc w:val="both"/>
        <w:rPr>
          <w:sz w:val="22"/>
        </w:rPr>
      </w:pPr>
      <w:r>
        <w:rPr>
          <w:sz w:val="22"/>
        </w:rPr>
        <w:t>Při posuzování</w:t>
      </w:r>
      <w:r>
        <w:rPr>
          <w:spacing w:val="-3"/>
          <w:sz w:val="22"/>
        </w:rPr>
        <w:t> </w:t>
      </w:r>
      <w:r>
        <w:rPr>
          <w:sz w:val="22"/>
        </w:rPr>
        <w:t>souladu</w:t>
      </w:r>
      <w:r>
        <w:rPr>
          <w:spacing w:val="-5"/>
          <w:sz w:val="22"/>
        </w:rPr>
        <w:t> </w:t>
      </w:r>
      <w:r>
        <w:rPr>
          <w:sz w:val="22"/>
        </w:rPr>
        <w:t>záměru</w:t>
      </w:r>
      <w:r>
        <w:rPr>
          <w:spacing w:val="-3"/>
          <w:sz w:val="22"/>
        </w:rPr>
        <w:t> </w:t>
      </w:r>
      <w:r>
        <w:rPr>
          <w:sz w:val="22"/>
        </w:rPr>
        <w:t>s</w:t>
      </w:r>
      <w:r>
        <w:rPr>
          <w:spacing w:val="-1"/>
          <w:sz w:val="22"/>
        </w:rPr>
        <w:t> </w:t>
      </w:r>
      <w:r>
        <w:rPr>
          <w:sz w:val="22"/>
        </w:rPr>
        <w:t>požadavky</w:t>
      </w:r>
      <w:r>
        <w:rPr>
          <w:spacing w:val="-1"/>
          <w:sz w:val="22"/>
        </w:rPr>
        <w:t> </w:t>
      </w:r>
      <w:r>
        <w:rPr>
          <w:sz w:val="22"/>
        </w:rPr>
        <w:t>jiných právních</w:t>
      </w:r>
      <w:r>
        <w:rPr>
          <w:spacing w:val="-3"/>
          <w:sz w:val="22"/>
        </w:rPr>
        <w:t> </w:t>
      </w:r>
      <w:r>
        <w:rPr>
          <w:sz w:val="22"/>
        </w:rPr>
        <w:t>předpisů</w:t>
      </w:r>
      <w:r>
        <w:rPr>
          <w:spacing w:val="-1"/>
          <w:sz w:val="22"/>
        </w:rPr>
        <w:t> </w:t>
      </w:r>
      <w:r>
        <w:rPr>
          <w:sz w:val="22"/>
        </w:rPr>
        <w:t>vychází stavební úřad z vyjádření, koordinovaného vyjádření nebo závazného stanoviska</w:t>
      </w:r>
      <w:r>
        <w:rPr>
          <w:spacing w:val="-16"/>
          <w:sz w:val="22"/>
        </w:rPr>
        <w:t> </w:t>
      </w:r>
      <w:r>
        <w:rPr>
          <w:sz w:val="22"/>
        </w:rPr>
        <w:t>dotčeného</w:t>
      </w:r>
      <w:r>
        <w:rPr>
          <w:spacing w:val="-15"/>
          <w:sz w:val="22"/>
        </w:rPr>
        <w:t> </w:t>
      </w:r>
      <w:r>
        <w:rPr>
          <w:sz w:val="22"/>
        </w:rPr>
        <w:t>orgánu</w:t>
      </w:r>
      <w:r>
        <w:rPr>
          <w:spacing w:val="-7"/>
          <w:sz w:val="22"/>
        </w:rPr>
        <w:t> </w:t>
      </w:r>
      <w:r>
        <w:rPr>
          <w:sz w:val="22"/>
        </w:rPr>
        <w:t>nebo z výsledků</w:t>
      </w:r>
      <w:r>
        <w:rPr>
          <w:spacing w:val="-1"/>
          <w:sz w:val="22"/>
        </w:rPr>
        <w:t> </w:t>
      </w:r>
      <w:r>
        <w:rPr>
          <w:sz w:val="22"/>
        </w:rPr>
        <w:t>řešení rozporů. Je-li k žádosti</w:t>
      </w:r>
      <w:r>
        <w:rPr>
          <w:spacing w:val="-16"/>
          <w:sz w:val="22"/>
        </w:rPr>
        <w:t> </w:t>
      </w:r>
      <w:r>
        <w:rPr>
          <w:spacing w:val="-69"/>
          <w:sz w:val="22"/>
        </w:rPr>
        <w:t>o</w:t>
      </w:r>
      <w:r>
        <w:rPr>
          <w:sz w:val="22"/>
        </w:rPr>
        <w:t> povolení záměru přiložen odborný posudek autorizovaného inspektora o ověření souladu projektové dokumentace nebo dokumentace jednoduchých staveb uvedených v</w:t>
      </w:r>
      <w:r>
        <w:rPr>
          <w:spacing w:val="-2"/>
          <w:sz w:val="22"/>
        </w:rPr>
        <w:t> </w:t>
      </w:r>
      <w:r>
        <w:rPr>
          <w:sz w:val="22"/>
        </w:rPr>
        <w:t>odstavci 1</w:t>
      </w:r>
      <w:r>
        <w:rPr>
          <w:spacing w:val="-2"/>
          <w:sz w:val="22"/>
        </w:rPr>
        <w:t> </w:t>
      </w:r>
      <w:r>
        <w:rPr>
          <w:sz w:val="22"/>
        </w:rPr>
        <w:t>písm. e) až</w:t>
      </w:r>
      <w:r>
        <w:rPr>
          <w:spacing w:val="-2"/>
          <w:sz w:val="22"/>
        </w:rPr>
        <w:t> </w:t>
      </w:r>
      <w:r>
        <w:rPr>
          <w:sz w:val="22"/>
        </w:rPr>
        <w:t>n)</w:t>
      </w:r>
      <w:r>
        <w:rPr>
          <w:spacing w:val="-1"/>
          <w:sz w:val="22"/>
        </w:rPr>
        <w:t> </w:t>
      </w:r>
      <w:r>
        <w:rPr>
          <w:sz w:val="22"/>
        </w:rPr>
        <w:t>a</w:t>
      </w:r>
      <w:r>
        <w:rPr>
          <w:spacing w:val="-4"/>
          <w:sz w:val="22"/>
        </w:rPr>
        <w:t> </w:t>
      </w:r>
      <w:r>
        <w:rPr>
          <w:sz w:val="22"/>
        </w:rPr>
        <w:t>odstavci 2</w:t>
      </w:r>
      <w:r>
        <w:rPr>
          <w:spacing w:val="-2"/>
          <w:sz w:val="22"/>
        </w:rPr>
        <w:t> </w:t>
      </w:r>
      <w:r>
        <w:rPr>
          <w:sz w:val="22"/>
        </w:rPr>
        <w:t>přílohy č. 2</w:t>
      </w:r>
      <w:r>
        <w:rPr>
          <w:spacing w:val="-2"/>
          <w:sz w:val="22"/>
        </w:rPr>
        <w:t> </w:t>
      </w:r>
      <w:r>
        <w:rPr>
          <w:sz w:val="22"/>
        </w:rPr>
        <w:t>k tomuto zákonu s požadavky na výstavbu, popřípadě technickými předpisy a technickými normami, má se pro účely řízení o povolení záměru za to, že taková projektová dokumentace nebo dokumentace je v souladu s požadavky na výstavbu, popřípadě technickými předpisy a technickými normami.</w:t>
      </w:r>
    </w:p>
    <w:p>
      <w:pPr>
        <w:pStyle w:val="Heading4"/>
        <w:spacing w:before="123"/>
      </w:pPr>
      <w:r>
        <w:rPr/>
        <w:t>§</w:t>
      </w:r>
      <w:r>
        <w:rPr>
          <w:spacing w:val="1"/>
        </w:rPr>
        <w:t> </w:t>
      </w:r>
      <w:r>
        <w:rPr>
          <w:spacing w:val="-5"/>
        </w:rPr>
        <w:t>194</w:t>
      </w:r>
    </w:p>
    <w:p>
      <w:pPr>
        <w:pStyle w:val="BodyText"/>
        <w:spacing w:line="437" w:lineRule="exact"/>
        <w:ind w:left="3773" w:firstLine="0"/>
      </w:pPr>
      <w:r>
        <w:rPr>
          <w:spacing w:val="20"/>
        </w:rPr>
        <w:t>Vyjádření</w:t>
      </w:r>
      <w:r>
        <w:rPr>
          <w:spacing w:val="53"/>
        </w:rPr>
        <w:t> </w:t>
      </w:r>
      <w:r>
        <w:rPr>
          <w:spacing w:val="18"/>
        </w:rPr>
        <w:t>stavebníka</w:t>
      </w:r>
    </w:p>
    <w:p>
      <w:pPr>
        <w:pStyle w:val="ListParagraph"/>
        <w:numPr>
          <w:ilvl w:val="0"/>
          <w:numId w:val="177"/>
        </w:numPr>
        <w:tabs>
          <w:tab w:pos="1416" w:val="left" w:leader="none"/>
          <w:tab w:pos="1418" w:val="left" w:leader="none"/>
        </w:tabs>
        <w:spacing w:line="117" w:lineRule="auto" w:before="208" w:after="0"/>
        <w:ind w:left="1418" w:right="137" w:hanging="567"/>
        <w:jc w:val="both"/>
        <w:rPr>
          <w:sz w:val="22"/>
        </w:rPr>
      </w:pPr>
      <w:r>
        <w:rPr>
          <w:sz w:val="22"/>
        </w:rPr>
        <w:t>Zjistí-li stavební úřad skutečnost, která znemožňuje žádosti </w:t>
      </w:r>
      <w:r>
        <w:rPr>
          <w:sz w:val="22"/>
        </w:rPr>
        <w:t>vyhovět, vyrozumí o této skutečnosti stavebníka. Spolu s vyrozuměním vyzve stavebníka, aby se ve stanovené lhůtě k této skutečnosti vyjádřil; za tímto účelem může řízení přerušit. Obdobně postupuje stavební úřad i v případě podmínek, které se mají stát součástí rozhodnutí o povolení záměru.</w:t>
      </w:r>
    </w:p>
    <w:p>
      <w:pPr>
        <w:pStyle w:val="ListParagraph"/>
        <w:numPr>
          <w:ilvl w:val="0"/>
          <w:numId w:val="177"/>
        </w:numPr>
        <w:tabs>
          <w:tab w:pos="1416" w:val="left" w:leader="none"/>
          <w:tab w:pos="1418" w:val="left" w:leader="none"/>
        </w:tabs>
        <w:spacing w:line="117" w:lineRule="auto" w:before="296" w:after="0"/>
        <w:ind w:left="1418" w:right="137" w:hanging="567"/>
        <w:jc w:val="both"/>
        <w:rPr>
          <w:sz w:val="22"/>
        </w:rPr>
      </w:pPr>
      <w:r>
        <w:rPr>
          <w:sz w:val="22"/>
        </w:rPr>
        <w:t>Nelze-li žádosti vyhovět i přes vyjádření nebo jiný úkon stavebníka, nebo </w:t>
      </w:r>
      <w:r>
        <w:rPr>
          <w:spacing w:val="-67"/>
          <w:sz w:val="22"/>
        </w:rPr>
        <w:t>se</w:t>
      </w:r>
      <w:r>
        <w:rPr>
          <w:sz w:val="22"/>
        </w:rPr>
        <w:t> stavebník ve stanovené lhůtě nevyjádřil nebo neprovedl jiný úkon, neprovádí stavební úřad další úkony a žádost zamítne.</w:t>
      </w:r>
    </w:p>
    <w:p>
      <w:pPr>
        <w:pStyle w:val="ListParagraph"/>
        <w:numPr>
          <w:ilvl w:val="0"/>
          <w:numId w:val="177"/>
        </w:numPr>
        <w:tabs>
          <w:tab w:pos="1416" w:val="left" w:leader="none"/>
          <w:tab w:pos="1418" w:val="left" w:leader="none"/>
        </w:tabs>
        <w:spacing w:line="117" w:lineRule="auto" w:before="298" w:after="0"/>
        <w:ind w:left="1418" w:right="140" w:hanging="567"/>
        <w:jc w:val="both"/>
        <w:rPr>
          <w:sz w:val="22"/>
        </w:rPr>
      </w:pPr>
      <w:r>
        <w:rPr>
          <w:sz w:val="22"/>
        </w:rPr>
        <w:t>Vyrozumění podle odstavce 1 může stavební úřad spojit s jiným úkonem v </w:t>
      </w:r>
      <w:r>
        <w:rPr>
          <w:spacing w:val="-2"/>
          <w:sz w:val="22"/>
        </w:rPr>
        <w:t>řízení.</w:t>
      </w:r>
    </w:p>
    <w:p>
      <w:pPr>
        <w:pStyle w:val="ListParagraph"/>
        <w:spacing w:after="0" w:line="117" w:lineRule="auto"/>
        <w:jc w:val="both"/>
        <w:rPr>
          <w:sz w:val="22"/>
        </w:rPr>
        <w:sectPr>
          <w:pgSz w:w="11910" w:h="16850"/>
          <w:pgMar w:header="708" w:footer="995" w:top="1340" w:bottom="1180" w:left="850" w:right="1559"/>
        </w:sectPr>
      </w:pPr>
    </w:p>
    <w:p>
      <w:pPr>
        <w:pStyle w:val="Heading4"/>
        <w:spacing w:line="604" w:lineRule="exact" w:before="73"/>
      </w:pPr>
      <w:r>
        <w:rPr/>
        <w:t>§</w:t>
      </w:r>
      <w:r>
        <w:rPr>
          <w:spacing w:val="1"/>
        </w:rPr>
        <w:t> </w:t>
      </w:r>
      <w:r>
        <w:rPr>
          <w:spacing w:val="-5"/>
        </w:rPr>
        <w:t>195</w:t>
      </w:r>
    </w:p>
    <w:p>
      <w:pPr>
        <w:pStyle w:val="BodyText"/>
        <w:spacing w:line="438" w:lineRule="exact"/>
        <w:ind w:left="3792" w:firstLine="0"/>
      </w:pPr>
      <w:r>
        <w:rPr>
          <w:spacing w:val="20"/>
        </w:rPr>
        <w:t>Rozhodnutí</w:t>
      </w:r>
      <w:r>
        <w:rPr>
          <w:spacing w:val="52"/>
        </w:rPr>
        <w:t> </w:t>
      </w:r>
      <w:r>
        <w:rPr/>
        <w:t>o</w:t>
      </w:r>
      <w:r>
        <w:rPr>
          <w:spacing w:val="52"/>
        </w:rPr>
        <w:t> </w:t>
      </w:r>
      <w:r>
        <w:rPr>
          <w:spacing w:val="16"/>
        </w:rPr>
        <w:t>záměru</w:t>
      </w:r>
    </w:p>
    <w:p>
      <w:pPr>
        <w:pStyle w:val="BodyText"/>
        <w:spacing w:line="117" w:lineRule="auto" w:before="207"/>
        <w:ind w:left="852" w:right="136" w:firstLine="0"/>
      </w:pPr>
      <w:r>
        <w:rPr/>
        <w:t>Jsou-li</w:t>
      </w:r>
      <w:r>
        <w:rPr>
          <w:spacing w:val="-15"/>
        </w:rPr>
        <w:t> </w:t>
      </w:r>
      <w:r>
        <w:rPr/>
        <w:t>splněny</w:t>
      </w:r>
      <w:r>
        <w:rPr>
          <w:spacing w:val="-15"/>
        </w:rPr>
        <w:t> </w:t>
      </w:r>
      <w:r>
        <w:rPr/>
        <w:t>podmínky</w:t>
      </w:r>
      <w:r>
        <w:rPr>
          <w:spacing w:val="-13"/>
        </w:rPr>
        <w:t> </w:t>
      </w:r>
      <w:r>
        <w:rPr/>
        <w:t>podle</w:t>
      </w:r>
      <w:r>
        <w:rPr>
          <w:spacing w:val="-14"/>
        </w:rPr>
        <w:t> </w:t>
      </w:r>
      <w:r>
        <w:rPr/>
        <w:t>§</w:t>
      </w:r>
      <w:r>
        <w:rPr>
          <w:spacing w:val="-14"/>
        </w:rPr>
        <w:t> </w:t>
      </w:r>
      <w:r>
        <w:rPr/>
        <w:t>193</w:t>
      </w:r>
      <w:r>
        <w:rPr>
          <w:spacing w:val="-13"/>
        </w:rPr>
        <w:t> </w:t>
      </w:r>
      <w:r>
        <w:rPr/>
        <w:t>nebo</w:t>
      </w:r>
      <w:r>
        <w:rPr>
          <w:spacing w:val="-14"/>
        </w:rPr>
        <w:t> </w:t>
      </w:r>
      <w:r>
        <w:rPr/>
        <w:t>lze-li</w:t>
      </w:r>
      <w:r>
        <w:rPr>
          <w:spacing w:val="-13"/>
        </w:rPr>
        <w:t> </w:t>
      </w:r>
      <w:r>
        <w:rPr/>
        <w:t>jejich</w:t>
      </w:r>
      <w:r>
        <w:rPr>
          <w:spacing w:val="-14"/>
        </w:rPr>
        <w:t> </w:t>
      </w:r>
      <w:r>
        <w:rPr/>
        <w:t>splnění</w:t>
      </w:r>
      <w:r>
        <w:rPr>
          <w:spacing w:val="-13"/>
        </w:rPr>
        <w:t> </w:t>
      </w:r>
      <w:r>
        <w:rPr/>
        <w:t>zajistit</w:t>
      </w:r>
      <w:r>
        <w:rPr>
          <w:spacing w:val="-14"/>
        </w:rPr>
        <w:t> </w:t>
      </w:r>
      <w:r>
        <w:rPr/>
        <w:t>stanovením podmínek v rozhodnutí o povolení záměru, stavební úřad vydá povolení záměru; v opačném případě žádost o povolení záměru zamítne.</w:t>
      </w:r>
    </w:p>
    <w:p>
      <w:pPr>
        <w:pStyle w:val="Heading4"/>
        <w:spacing w:line="604" w:lineRule="exact" w:before="128"/>
      </w:pPr>
      <w:r>
        <w:rPr/>
        <w:t>§</w:t>
      </w:r>
      <w:r>
        <w:rPr>
          <w:spacing w:val="1"/>
        </w:rPr>
        <w:t> </w:t>
      </w:r>
      <w:r>
        <w:rPr>
          <w:spacing w:val="-5"/>
        </w:rPr>
        <w:t>196</w:t>
      </w:r>
    </w:p>
    <w:p>
      <w:pPr>
        <w:pStyle w:val="BodyText"/>
        <w:spacing w:line="438" w:lineRule="exact"/>
        <w:ind w:left="3310" w:firstLine="0"/>
        <w:jc w:val="left"/>
      </w:pPr>
      <w:r>
        <w:rPr>
          <w:spacing w:val="18"/>
        </w:rPr>
        <w:t>Lhůta</w:t>
      </w:r>
      <w:r>
        <w:rPr>
          <w:spacing w:val="48"/>
        </w:rPr>
        <w:t> </w:t>
      </w:r>
      <w:r>
        <w:rPr>
          <w:spacing w:val="16"/>
        </w:rPr>
        <w:t>pro</w:t>
      </w:r>
      <w:r>
        <w:rPr>
          <w:spacing w:val="47"/>
        </w:rPr>
        <w:t> </w:t>
      </w:r>
      <w:r>
        <w:rPr>
          <w:spacing w:val="19"/>
        </w:rPr>
        <w:t>vydání</w:t>
      </w:r>
      <w:r>
        <w:rPr>
          <w:spacing w:val="49"/>
        </w:rPr>
        <w:t> </w:t>
      </w:r>
      <w:r>
        <w:rPr>
          <w:spacing w:val="18"/>
        </w:rPr>
        <w:t>rozhodnutí</w:t>
      </w:r>
    </w:p>
    <w:p>
      <w:pPr>
        <w:pStyle w:val="ListParagraph"/>
        <w:numPr>
          <w:ilvl w:val="0"/>
          <w:numId w:val="178"/>
        </w:numPr>
        <w:tabs>
          <w:tab w:pos="1418" w:val="left" w:leader="none"/>
        </w:tabs>
        <w:spacing w:line="523" w:lineRule="exact" w:before="0" w:after="0"/>
        <w:ind w:left="1418" w:right="0" w:hanging="566"/>
        <w:jc w:val="left"/>
        <w:rPr>
          <w:sz w:val="22"/>
        </w:rPr>
      </w:pPr>
      <w:r>
        <w:rPr>
          <w:sz w:val="22"/>
        </w:rPr>
        <w:t>Stavební</w:t>
      </w:r>
      <w:r>
        <w:rPr>
          <w:spacing w:val="-3"/>
          <w:sz w:val="22"/>
        </w:rPr>
        <w:t> </w:t>
      </w:r>
      <w:r>
        <w:rPr>
          <w:sz w:val="22"/>
        </w:rPr>
        <w:t>úřad</w:t>
      </w:r>
      <w:r>
        <w:rPr>
          <w:spacing w:val="-5"/>
          <w:sz w:val="22"/>
        </w:rPr>
        <w:t> </w:t>
      </w:r>
      <w:r>
        <w:rPr>
          <w:sz w:val="22"/>
        </w:rPr>
        <w:t>rozhodne</w:t>
      </w:r>
      <w:r>
        <w:rPr>
          <w:spacing w:val="-5"/>
          <w:sz w:val="22"/>
        </w:rPr>
        <w:t> </w:t>
      </w:r>
      <w:r>
        <w:rPr>
          <w:sz w:val="22"/>
        </w:rPr>
        <w:t>o</w:t>
      </w:r>
      <w:r>
        <w:rPr>
          <w:spacing w:val="-3"/>
          <w:sz w:val="22"/>
        </w:rPr>
        <w:t> </w:t>
      </w:r>
      <w:r>
        <w:rPr>
          <w:sz w:val="22"/>
        </w:rPr>
        <w:t>žádosti</w:t>
      </w:r>
      <w:r>
        <w:rPr>
          <w:spacing w:val="-2"/>
          <w:sz w:val="22"/>
        </w:rPr>
        <w:t> </w:t>
      </w:r>
      <w:r>
        <w:rPr>
          <w:sz w:val="22"/>
        </w:rPr>
        <w:t>nejpozději</w:t>
      </w:r>
      <w:r>
        <w:rPr>
          <w:spacing w:val="-5"/>
          <w:sz w:val="22"/>
        </w:rPr>
        <w:t> do</w:t>
      </w:r>
    </w:p>
    <w:p>
      <w:pPr>
        <w:pStyle w:val="ListParagraph"/>
        <w:numPr>
          <w:ilvl w:val="1"/>
          <w:numId w:val="178"/>
        </w:numPr>
        <w:tabs>
          <w:tab w:pos="1417" w:val="left" w:leader="none"/>
        </w:tabs>
        <w:spacing w:line="240" w:lineRule="auto" w:before="23" w:after="0"/>
        <w:ind w:left="1417" w:right="0" w:hanging="282"/>
        <w:jc w:val="left"/>
        <w:rPr>
          <w:sz w:val="22"/>
        </w:rPr>
      </w:pPr>
      <w:r>
        <w:rPr>
          <w:sz w:val="22"/>
        </w:rPr>
        <w:t>30</w:t>
      </w:r>
      <w:r>
        <w:rPr>
          <w:spacing w:val="-5"/>
          <w:sz w:val="22"/>
        </w:rPr>
        <w:t> </w:t>
      </w:r>
      <w:r>
        <w:rPr>
          <w:sz w:val="22"/>
        </w:rPr>
        <w:t>dnů</w:t>
      </w:r>
      <w:r>
        <w:rPr>
          <w:spacing w:val="-5"/>
          <w:sz w:val="22"/>
        </w:rPr>
        <w:t> </w:t>
      </w:r>
      <w:r>
        <w:rPr>
          <w:sz w:val="22"/>
        </w:rPr>
        <w:t>ode</w:t>
      </w:r>
      <w:r>
        <w:rPr>
          <w:spacing w:val="-3"/>
          <w:sz w:val="22"/>
        </w:rPr>
        <w:t> </w:t>
      </w:r>
      <w:r>
        <w:rPr>
          <w:sz w:val="22"/>
        </w:rPr>
        <w:t>dne</w:t>
      </w:r>
      <w:r>
        <w:rPr>
          <w:spacing w:val="-5"/>
          <w:sz w:val="22"/>
        </w:rPr>
        <w:t> </w:t>
      </w:r>
      <w:r>
        <w:rPr>
          <w:sz w:val="22"/>
        </w:rPr>
        <w:t>zahájení</w:t>
      </w:r>
      <w:r>
        <w:rPr>
          <w:spacing w:val="-2"/>
          <w:sz w:val="22"/>
        </w:rPr>
        <w:t> </w:t>
      </w:r>
      <w:r>
        <w:rPr>
          <w:sz w:val="22"/>
        </w:rPr>
        <w:t>řízení</w:t>
      </w:r>
      <w:r>
        <w:rPr>
          <w:spacing w:val="-4"/>
          <w:sz w:val="22"/>
        </w:rPr>
        <w:t> </w:t>
      </w:r>
      <w:r>
        <w:rPr>
          <w:sz w:val="22"/>
        </w:rPr>
        <w:t>v</w:t>
      </w:r>
      <w:r>
        <w:rPr>
          <w:spacing w:val="-3"/>
          <w:sz w:val="22"/>
        </w:rPr>
        <w:t> </w:t>
      </w:r>
      <w:r>
        <w:rPr>
          <w:sz w:val="22"/>
        </w:rPr>
        <w:t>případě</w:t>
      </w:r>
      <w:r>
        <w:rPr>
          <w:spacing w:val="-2"/>
          <w:sz w:val="22"/>
        </w:rPr>
        <w:t> </w:t>
      </w:r>
      <w:r>
        <w:rPr>
          <w:sz w:val="22"/>
        </w:rPr>
        <w:t>jednoduché</w:t>
      </w:r>
      <w:r>
        <w:rPr>
          <w:spacing w:val="-4"/>
          <w:sz w:val="22"/>
        </w:rPr>
        <w:t> </w:t>
      </w:r>
      <w:r>
        <w:rPr>
          <w:spacing w:val="-2"/>
          <w:sz w:val="22"/>
        </w:rPr>
        <w:t>stavby,</w:t>
      </w:r>
    </w:p>
    <w:p>
      <w:pPr>
        <w:pStyle w:val="ListParagraph"/>
        <w:numPr>
          <w:ilvl w:val="1"/>
          <w:numId w:val="178"/>
        </w:numPr>
        <w:tabs>
          <w:tab w:pos="1417" w:val="left" w:leader="none"/>
        </w:tabs>
        <w:spacing w:line="240" w:lineRule="auto" w:before="23" w:after="0"/>
        <w:ind w:left="1417" w:right="0" w:hanging="282"/>
        <w:jc w:val="left"/>
        <w:rPr>
          <w:sz w:val="22"/>
        </w:rPr>
      </w:pPr>
      <w:r>
        <w:rPr>
          <w:sz w:val="22"/>
        </w:rPr>
        <w:t>60</w:t>
      </w:r>
      <w:r>
        <w:rPr>
          <w:spacing w:val="-5"/>
          <w:sz w:val="22"/>
        </w:rPr>
        <w:t> </w:t>
      </w:r>
      <w:r>
        <w:rPr>
          <w:sz w:val="22"/>
        </w:rPr>
        <w:t>dnů</w:t>
      </w:r>
      <w:r>
        <w:rPr>
          <w:spacing w:val="-5"/>
          <w:sz w:val="22"/>
        </w:rPr>
        <w:t> </w:t>
      </w:r>
      <w:r>
        <w:rPr>
          <w:sz w:val="22"/>
        </w:rPr>
        <w:t>ode</w:t>
      </w:r>
      <w:r>
        <w:rPr>
          <w:spacing w:val="-3"/>
          <w:sz w:val="22"/>
        </w:rPr>
        <w:t> </w:t>
      </w:r>
      <w:r>
        <w:rPr>
          <w:sz w:val="22"/>
        </w:rPr>
        <w:t>dne</w:t>
      </w:r>
      <w:r>
        <w:rPr>
          <w:spacing w:val="-4"/>
          <w:sz w:val="22"/>
        </w:rPr>
        <w:t> </w:t>
      </w:r>
      <w:r>
        <w:rPr>
          <w:sz w:val="22"/>
        </w:rPr>
        <w:t>zahájení</w:t>
      </w:r>
      <w:r>
        <w:rPr>
          <w:spacing w:val="-1"/>
          <w:sz w:val="22"/>
        </w:rPr>
        <w:t> </w:t>
      </w:r>
      <w:r>
        <w:rPr>
          <w:sz w:val="22"/>
        </w:rPr>
        <w:t>řízení</w:t>
      </w:r>
      <w:r>
        <w:rPr>
          <w:spacing w:val="-4"/>
          <w:sz w:val="22"/>
        </w:rPr>
        <w:t> </w:t>
      </w:r>
      <w:r>
        <w:rPr>
          <w:sz w:val="22"/>
        </w:rPr>
        <w:t>v</w:t>
      </w:r>
      <w:r>
        <w:rPr>
          <w:spacing w:val="-2"/>
          <w:sz w:val="22"/>
        </w:rPr>
        <w:t> </w:t>
      </w:r>
      <w:r>
        <w:rPr>
          <w:sz w:val="22"/>
        </w:rPr>
        <w:t>ostatních</w:t>
      </w:r>
      <w:r>
        <w:rPr>
          <w:spacing w:val="-4"/>
          <w:sz w:val="22"/>
        </w:rPr>
        <w:t> </w:t>
      </w:r>
      <w:r>
        <w:rPr>
          <w:spacing w:val="-2"/>
          <w:sz w:val="22"/>
        </w:rPr>
        <w:t>případech.</w:t>
      </w:r>
    </w:p>
    <w:p>
      <w:pPr>
        <w:pStyle w:val="ListParagraph"/>
        <w:numPr>
          <w:ilvl w:val="0"/>
          <w:numId w:val="178"/>
        </w:numPr>
        <w:tabs>
          <w:tab w:pos="1416" w:val="left" w:leader="none"/>
          <w:tab w:pos="1418" w:val="left" w:leader="none"/>
        </w:tabs>
        <w:spacing w:line="117" w:lineRule="auto" w:before="249" w:after="0"/>
        <w:ind w:left="1418" w:right="141" w:hanging="567"/>
        <w:jc w:val="both"/>
        <w:rPr>
          <w:sz w:val="22"/>
        </w:rPr>
      </w:pPr>
      <w:r>
        <w:rPr>
          <w:sz w:val="22"/>
        </w:rPr>
        <w:t>Stavební úřad rozhodne o žádosti nejpozději do 120 dnů ode dne zahájení řízení v případě záměrů EIA.</w:t>
      </w:r>
    </w:p>
    <w:p>
      <w:pPr>
        <w:pStyle w:val="ListParagraph"/>
        <w:numPr>
          <w:ilvl w:val="0"/>
          <w:numId w:val="178"/>
        </w:numPr>
        <w:tabs>
          <w:tab w:pos="1416" w:val="left" w:leader="none"/>
          <w:tab w:pos="1418" w:val="left" w:leader="none"/>
        </w:tabs>
        <w:spacing w:line="117" w:lineRule="auto" w:before="299" w:after="0"/>
        <w:ind w:left="1418" w:right="139" w:hanging="567"/>
        <w:jc w:val="both"/>
        <w:rPr>
          <w:sz w:val="22"/>
        </w:rPr>
      </w:pPr>
      <w:r>
        <w:rPr>
          <w:sz w:val="22"/>
        </w:rPr>
        <w:t>Lhůty podle odstavců 1 a 2 může stavební úřad před jejich uplynutím usnesením prodloužit</w:t>
      </w:r>
    </w:p>
    <w:p>
      <w:pPr>
        <w:pStyle w:val="ListParagraph"/>
        <w:numPr>
          <w:ilvl w:val="1"/>
          <w:numId w:val="178"/>
        </w:numPr>
        <w:tabs>
          <w:tab w:pos="1417" w:val="left" w:leader="none"/>
        </w:tabs>
        <w:spacing w:line="240" w:lineRule="auto" w:before="71" w:after="0"/>
        <w:ind w:left="1417" w:right="0" w:hanging="282"/>
        <w:jc w:val="left"/>
        <w:rPr>
          <w:sz w:val="22"/>
        </w:rPr>
      </w:pPr>
      <w:r>
        <w:rPr>
          <w:sz w:val="22"/>
        </w:rPr>
        <w:t>až</w:t>
      </w:r>
      <w:r>
        <w:rPr>
          <w:spacing w:val="-4"/>
          <w:sz w:val="22"/>
        </w:rPr>
        <w:t> </w:t>
      </w:r>
      <w:r>
        <w:rPr>
          <w:sz w:val="22"/>
        </w:rPr>
        <w:t>o</w:t>
      </w:r>
      <w:r>
        <w:rPr>
          <w:spacing w:val="-3"/>
          <w:sz w:val="22"/>
        </w:rPr>
        <w:t> </w:t>
      </w:r>
      <w:r>
        <w:rPr>
          <w:sz w:val="22"/>
        </w:rPr>
        <w:t>30</w:t>
      </w:r>
      <w:r>
        <w:rPr>
          <w:spacing w:val="-5"/>
          <w:sz w:val="22"/>
        </w:rPr>
        <w:t> </w:t>
      </w:r>
      <w:r>
        <w:rPr>
          <w:sz w:val="22"/>
        </w:rPr>
        <w:t>dnů</w:t>
      </w:r>
      <w:r>
        <w:rPr>
          <w:spacing w:val="-5"/>
          <w:sz w:val="22"/>
        </w:rPr>
        <w:t> </w:t>
      </w:r>
      <w:r>
        <w:rPr>
          <w:sz w:val="22"/>
        </w:rPr>
        <w:t>ve</w:t>
      </w:r>
      <w:r>
        <w:rPr>
          <w:spacing w:val="-3"/>
          <w:sz w:val="22"/>
        </w:rPr>
        <w:t> </w:t>
      </w:r>
      <w:r>
        <w:rPr>
          <w:sz w:val="22"/>
        </w:rPr>
        <w:t>zvlášť</w:t>
      </w:r>
      <w:r>
        <w:rPr>
          <w:spacing w:val="-4"/>
          <w:sz w:val="22"/>
        </w:rPr>
        <w:t> </w:t>
      </w:r>
      <w:r>
        <w:rPr>
          <w:sz w:val="22"/>
        </w:rPr>
        <w:t>složitých</w:t>
      </w:r>
      <w:r>
        <w:rPr>
          <w:spacing w:val="-4"/>
          <w:sz w:val="22"/>
        </w:rPr>
        <w:t> </w:t>
      </w:r>
      <w:r>
        <w:rPr>
          <w:sz w:val="22"/>
        </w:rPr>
        <w:t>případech,</w:t>
      </w:r>
      <w:r>
        <w:rPr>
          <w:spacing w:val="-1"/>
          <w:sz w:val="22"/>
        </w:rPr>
        <w:t> </w:t>
      </w:r>
      <w:r>
        <w:rPr>
          <w:spacing w:val="-4"/>
          <w:sz w:val="22"/>
        </w:rPr>
        <w:t>nebo</w:t>
      </w:r>
    </w:p>
    <w:p>
      <w:pPr>
        <w:pStyle w:val="ListParagraph"/>
        <w:numPr>
          <w:ilvl w:val="1"/>
          <w:numId w:val="178"/>
        </w:numPr>
        <w:tabs>
          <w:tab w:pos="1416" w:val="left" w:leader="none"/>
          <w:tab w:pos="1418" w:val="left" w:leader="none"/>
        </w:tabs>
        <w:spacing w:line="117" w:lineRule="auto" w:before="249" w:after="0"/>
        <w:ind w:left="1418" w:right="133" w:hanging="284"/>
        <w:jc w:val="both"/>
        <w:rPr>
          <w:sz w:val="22"/>
        </w:rPr>
      </w:pPr>
      <w:r>
        <w:rPr>
          <w:sz w:val="22"/>
        </w:rPr>
        <w:t>až o 60 dnů v řízení s velkým počtem účastníků, nebo je-li třeba </w:t>
      </w:r>
      <w:r>
        <w:rPr>
          <w:sz w:val="22"/>
        </w:rPr>
        <w:t>doručovat veřejnou vyhláškou osobám, jimž se prokazatelně nedaří doručovat, nebo je-</w:t>
      </w:r>
      <w:r>
        <w:rPr>
          <w:spacing w:val="-69"/>
          <w:sz w:val="22"/>
        </w:rPr>
        <w:t>li</w:t>
      </w:r>
      <w:r>
        <w:rPr>
          <w:sz w:val="22"/>
        </w:rPr>
        <w:t> třeba doručovat do ciziny.</w:t>
      </w:r>
    </w:p>
    <w:p>
      <w:pPr>
        <w:pStyle w:val="ListParagraph"/>
        <w:numPr>
          <w:ilvl w:val="0"/>
          <w:numId w:val="178"/>
        </w:numPr>
        <w:tabs>
          <w:tab w:pos="1416" w:val="left" w:leader="none"/>
          <w:tab w:pos="1418" w:val="left" w:leader="none"/>
        </w:tabs>
        <w:spacing w:line="117" w:lineRule="auto" w:before="298" w:after="0"/>
        <w:ind w:left="1418" w:right="139" w:hanging="567"/>
        <w:jc w:val="both"/>
        <w:rPr>
          <w:sz w:val="22"/>
        </w:rPr>
      </w:pPr>
      <w:r>
        <w:rPr>
          <w:sz w:val="22"/>
        </w:rPr>
        <w:t>V usnesení o prodloužení lhůty stavební úřad uvede, z jakých důvodů nelze rozhodnout ve lhůtách podle odstavce 1 nebo 2; toto usnesení stavební úřad pouze poznamená do spisu a vyrozumí o prodloužení lhůty pouze stavebníka.</w:t>
      </w:r>
    </w:p>
    <w:p>
      <w:pPr>
        <w:pStyle w:val="ListParagraph"/>
        <w:numPr>
          <w:ilvl w:val="0"/>
          <w:numId w:val="178"/>
        </w:numPr>
        <w:tabs>
          <w:tab w:pos="1416" w:val="left" w:leader="none"/>
          <w:tab w:pos="1418" w:val="left" w:leader="none"/>
        </w:tabs>
        <w:spacing w:line="117" w:lineRule="auto" w:before="299" w:after="0"/>
        <w:ind w:left="1418" w:right="135" w:hanging="567"/>
        <w:jc w:val="both"/>
        <w:rPr>
          <w:sz w:val="22"/>
        </w:rPr>
      </w:pPr>
      <w:r>
        <w:rPr>
          <w:sz w:val="22"/>
        </w:rPr>
        <w:t>Lhůta pro vydání rozhodnutí se v případě přerušení řízení z důvodu vad žádosti přerušuje a začne znovu běžet od počátku po jejich odstranění.</w:t>
      </w:r>
    </w:p>
    <w:p>
      <w:pPr>
        <w:pStyle w:val="Heading4"/>
        <w:spacing w:line="604" w:lineRule="exact" w:before="129"/>
      </w:pPr>
      <w:r>
        <w:rPr/>
        <w:t>§</w:t>
      </w:r>
      <w:r>
        <w:rPr>
          <w:spacing w:val="1"/>
        </w:rPr>
        <w:t> </w:t>
      </w:r>
      <w:r>
        <w:rPr>
          <w:spacing w:val="-5"/>
        </w:rPr>
        <w:t>197</w:t>
      </w:r>
    </w:p>
    <w:p>
      <w:pPr>
        <w:pStyle w:val="BodyText"/>
        <w:spacing w:line="438" w:lineRule="exact"/>
        <w:ind w:left="4575" w:firstLine="0"/>
        <w:jc w:val="left"/>
      </w:pPr>
      <w:r>
        <w:rPr>
          <w:spacing w:val="17"/>
        </w:rPr>
        <w:t>Povolení</w:t>
      </w:r>
    </w:p>
    <w:p>
      <w:pPr>
        <w:pStyle w:val="ListParagraph"/>
        <w:numPr>
          <w:ilvl w:val="0"/>
          <w:numId w:val="179"/>
        </w:numPr>
        <w:tabs>
          <w:tab w:pos="1418" w:val="left" w:leader="none"/>
        </w:tabs>
        <w:spacing w:line="524" w:lineRule="exact" w:before="0" w:after="0"/>
        <w:ind w:left="1418" w:right="0" w:hanging="566"/>
        <w:jc w:val="left"/>
        <w:rPr>
          <w:sz w:val="22"/>
        </w:rPr>
      </w:pPr>
      <w:r>
        <w:rPr>
          <w:sz w:val="22"/>
        </w:rPr>
        <w:t>Ve</w:t>
      </w:r>
      <w:r>
        <w:rPr>
          <w:spacing w:val="-3"/>
          <w:sz w:val="22"/>
        </w:rPr>
        <w:t> </w:t>
      </w:r>
      <w:r>
        <w:rPr>
          <w:sz w:val="22"/>
        </w:rPr>
        <w:t>výrokové</w:t>
      </w:r>
      <w:r>
        <w:rPr>
          <w:spacing w:val="-5"/>
          <w:sz w:val="22"/>
        </w:rPr>
        <w:t> </w:t>
      </w:r>
      <w:r>
        <w:rPr>
          <w:sz w:val="22"/>
        </w:rPr>
        <w:t>části</w:t>
      </w:r>
      <w:r>
        <w:rPr>
          <w:spacing w:val="-4"/>
          <w:sz w:val="22"/>
        </w:rPr>
        <w:t> </w:t>
      </w:r>
      <w:r>
        <w:rPr>
          <w:sz w:val="22"/>
        </w:rPr>
        <w:t>povolení</w:t>
      </w:r>
      <w:r>
        <w:rPr>
          <w:spacing w:val="-3"/>
          <w:sz w:val="22"/>
        </w:rPr>
        <w:t> </w:t>
      </w:r>
      <w:r>
        <w:rPr>
          <w:sz w:val="22"/>
        </w:rPr>
        <w:t>záměru</w:t>
      </w:r>
      <w:r>
        <w:rPr>
          <w:spacing w:val="-5"/>
          <w:sz w:val="22"/>
        </w:rPr>
        <w:t> </w:t>
      </w:r>
      <w:r>
        <w:rPr>
          <w:sz w:val="22"/>
        </w:rPr>
        <w:t>stavební</w:t>
      </w:r>
      <w:r>
        <w:rPr>
          <w:spacing w:val="-5"/>
          <w:sz w:val="22"/>
        </w:rPr>
        <w:t> </w:t>
      </w:r>
      <w:r>
        <w:rPr>
          <w:spacing w:val="-4"/>
          <w:sz w:val="22"/>
        </w:rPr>
        <w:t>úřad</w:t>
      </w:r>
    </w:p>
    <w:p>
      <w:pPr>
        <w:pStyle w:val="ListParagraph"/>
        <w:numPr>
          <w:ilvl w:val="1"/>
          <w:numId w:val="179"/>
        </w:numPr>
        <w:tabs>
          <w:tab w:pos="1417" w:val="left" w:leader="none"/>
        </w:tabs>
        <w:spacing w:line="240" w:lineRule="auto" w:before="22" w:after="0"/>
        <w:ind w:left="1417" w:right="0" w:hanging="282"/>
        <w:jc w:val="left"/>
        <w:rPr>
          <w:sz w:val="22"/>
        </w:rPr>
      </w:pPr>
      <w:r>
        <w:rPr>
          <w:sz w:val="22"/>
        </w:rPr>
        <w:t>povolí</w:t>
      </w:r>
      <w:r>
        <w:rPr>
          <w:spacing w:val="-2"/>
          <w:sz w:val="22"/>
        </w:rPr>
        <w:t> záměr,</w:t>
      </w:r>
    </w:p>
    <w:p>
      <w:pPr>
        <w:pStyle w:val="ListParagraph"/>
        <w:numPr>
          <w:ilvl w:val="1"/>
          <w:numId w:val="179"/>
        </w:numPr>
        <w:tabs>
          <w:tab w:pos="1416" w:val="left" w:leader="none"/>
          <w:tab w:pos="1418" w:val="left" w:leader="none"/>
        </w:tabs>
        <w:spacing w:line="117" w:lineRule="auto" w:before="249" w:after="0"/>
        <w:ind w:left="1418" w:right="138" w:hanging="284"/>
        <w:jc w:val="both"/>
        <w:rPr>
          <w:sz w:val="22"/>
        </w:rPr>
      </w:pPr>
      <w:r>
        <w:rPr>
          <w:sz w:val="22"/>
        </w:rPr>
        <w:t>vymezí pozemky</w:t>
      </w:r>
      <w:r>
        <w:rPr>
          <w:spacing w:val="-1"/>
          <w:sz w:val="22"/>
        </w:rPr>
        <w:t> </w:t>
      </w:r>
      <w:r>
        <w:rPr>
          <w:sz w:val="22"/>
        </w:rPr>
        <w:t>pro realizaci záměru,</w:t>
      </w:r>
      <w:r>
        <w:rPr>
          <w:spacing w:val="-2"/>
          <w:sz w:val="22"/>
        </w:rPr>
        <w:t> </w:t>
      </w:r>
      <w:r>
        <w:rPr>
          <w:sz w:val="22"/>
        </w:rPr>
        <w:t>popřípadě stanoví podmínky</w:t>
      </w:r>
      <w:r>
        <w:rPr>
          <w:spacing w:val="-1"/>
          <w:sz w:val="22"/>
        </w:rPr>
        <w:t> </w:t>
      </w:r>
      <w:r>
        <w:rPr>
          <w:sz w:val="22"/>
        </w:rPr>
        <w:t>pro dělení nebo scelování</w:t>
      </w:r>
      <w:r>
        <w:rPr>
          <w:spacing w:val="-2"/>
          <w:sz w:val="22"/>
        </w:rPr>
        <w:t> </w:t>
      </w:r>
      <w:r>
        <w:rPr>
          <w:sz w:val="22"/>
        </w:rPr>
        <w:t>pozemků, a</w:t>
      </w:r>
      <w:r>
        <w:rPr>
          <w:spacing w:val="-2"/>
          <w:sz w:val="22"/>
        </w:rPr>
        <w:t> </w:t>
      </w:r>
      <w:r>
        <w:rPr>
          <w:sz w:val="22"/>
        </w:rPr>
        <w:t>stanoví podmínky pro jeho umístění a provedení, a pokud je to třeba, i pro jeho užívání,</w:t>
      </w:r>
    </w:p>
    <w:p>
      <w:pPr>
        <w:pStyle w:val="ListParagraph"/>
        <w:spacing w:after="0" w:line="117" w:lineRule="auto"/>
        <w:jc w:val="both"/>
        <w:rPr>
          <w:sz w:val="22"/>
        </w:rPr>
        <w:sectPr>
          <w:headerReference w:type="default" r:id="rId28"/>
          <w:footerReference w:type="default" r:id="rId29"/>
          <w:pgSz w:w="11910" w:h="16850"/>
          <w:pgMar w:header="708" w:footer="995" w:top="1340" w:bottom="1180" w:left="850" w:right="1559"/>
        </w:sectPr>
      </w:pPr>
    </w:p>
    <w:p>
      <w:pPr>
        <w:pStyle w:val="ListParagraph"/>
        <w:numPr>
          <w:ilvl w:val="1"/>
          <w:numId w:val="179"/>
        </w:numPr>
        <w:tabs>
          <w:tab w:pos="1416" w:val="left" w:leader="none"/>
        </w:tabs>
        <w:spacing w:line="404" w:lineRule="exact" w:before="134" w:after="0"/>
        <w:ind w:left="1416" w:right="0" w:hanging="281"/>
        <w:jc w:val="both"/>
        <w:rPr>
          <w:sz w:val="22"/>
        </w:rPr>
      </w:pPr>
      <w:r>
        <w:rPr>
          <w:sz w:val="22"/>
        </w:rPr>
        <w:t>stanoví</w:t>
      </w:r>
      <w:r>
        <w:rPr>
          <w:spacing w:val="19"/>
          <w:sz w:val="22"/>
        </w:rPr>
        <w:t> </w:t>
      </w:r>
      <w:r>
        <w:rPr>
          <w:sz w:val="22"/>
        </w:rPr>
        <w:t>podmínky,</w:t>
      </w:r>
      <w:r>
        <w:rPr>
          <w:spacing w:val="20"/>
          <w:sz w:val="22"/>
        </w:rPr>
        <w:t> </w:t>
      </w:r>
      <w:r>
        <w:rPr>
          <w:sz w:val="22"/>
        </w:rPr>
        <w:t>kterými</w:t>
      </w:r>
      <w:r>
        <w:rPr>
          <w:spacing w:val="23"/>
          <w:sz w:val="22"/>
        </w:rPr>
        <w:t> </w:t>
      </w:r>
      <w:r>
        <w:rPr>
          <w:sz w:val="22"/>
        </w:rPr>
        <w:t>bude</w:t>
      </w:r>
      <w:r>
        <w:rPr>
          <w:spacing w:val="20"/>
          <w:sz w:val="22"/>
        </w:rPr>
        <w:t> </w:t>
      </w:r>
      <w:r>
        <w:rPr>
          <w:sz w:val="22"/>
        </w:rPr>
        <w:t>zabezpečeno</w:t>
      </w:r>
      <w:r>
        <w:rPr>
          <w:spacing w:val="19"/>
          <w:sz w:val="22"/>
        </w:rPr>
        <w:t> </w:t>
      </w:r>
      <w:r>
        <w:rPr>
          <w:sz w:val="22"/>
        </w:rPr>
        <w:t>dodržování</w:t>
      </w:r>
      <w:r>
        <w:rPr>
          <w:spacing w:val="20"/>
          <w:sz w:val="22"/>
        </w:rPr>
        <w:t> </w:t>
      </w:r>
      <w:r>
        <w:rPr>
          <w:sz w:val="22"/>
        </w:rPr>
        <w:t>požadavků</w:t>
      </w:r>
      <w:r>
        <w:rPr>
          <w:spacing w:val="19"/>
          <w:sz w:val="22"/>
        </w:rPr>
        <w:t> </w:t>
      </w:r>
      <w:r>
        <w:rPr>
          <w:sz w:val="22"/>
        </w:rPr>
        <w:t>podle</w:t>
      </w:r>
      <w:r>
        <w:rPr>
          <w:spacing w:val="19"/>
          <w:sz w:val="22"/>
        </w:rPr>
        <w:t> </w:t>
      </w:r>
      <w:r>
        <w:rPr>
          <w:spacing w:val="-10"/>
          <w:sz w:val="22"/>
        </w:rPr>
        <w:t>§</w:t>
      </w:r>
    </w:p>
    <w:p>
      <w:pPr>
        <w:pStyle w:val="BodyText"/>
        <w:spacing w:line="117" w:lineRule="auto" w:before="89"/>
        <w:ind w:right="137" w:firstLine="0"/>
      </w:pPr>
      <w:r>
        <w:rPr/>
        <w:t>193 odst. 1, zejména podmínky k zabezpečení ochrany veřejných zájmů, dodržení obecných požadavků na výstavbu, popřípadě technických norem, a požadavky na veřejnou dopravní nebo technickou infrastrukturu.</w:t>
      </w:r>
    </w:p>
    <w:p>
      <w:pPr>
        <w:pStyle w:val="ListParagraph"/>
        <w:numPr>
          <w:ilvl w:val="0"/>
          <w:numId w:val="179"/>
        </w:numPr>
        <w:tabs>
          <w:tab w:pos="1416" w:val="left" w:leader="none"/>
          <w:tab w:pos="1418" w:val="left" w:leader="none"/>
        </w:tabs>
        <w:spacing w:line="117" w:lineRule="auto" w:before="296" w:after="0"/>
        <w:ind w:left="1418" w:right="138" w:hanging="567"/>
        <w:jc w:val="both"/>
        <w:rPr>
          <w:sz w:val="22"/>
        </w:rPr>
      </w:pPr>
      <w:r>
        <w:rPr>
          <w:sz w:val="22"/>
        </w:rPr>
        <w:t>V případě záměru na kulturní památce nebo záměru na nemovité věci, která není kulturní památkou, ale nachází se v památkové rezervaci nebo památkové zóně, může stavební úřad ve výrokové části povolení záměru stanovit okruh dílčích prací, jejichž provedení bude podmíněno rozhodnutím orgánu státní památkové péče.</w:t>
      </w:r>
    </w:p>
    <w:p>
      <w:pPr>
        <w:pStyle w:val="ListParagraph"/>
        <w:numPr>
          <w:ilvl w:val="0"/>
          <w:numId w:val="179"/>
        </w:numPr>
        <w:tabs>
          <w:tab w:pos="1416" w:val="left" w:leader="none"/>
          <w:tab w:pos="1418" w:val="left" w:leader="none"/>
        </w:tabs>
        <w:spacing w:line="117" w:lineRule="auto" w:before="295" w:after="0"/>
        <w:ind w:left="1418" w:right="138" w:hanging="567"/>
        <w:jc w:val="both"/>
        <w:rPr>
          <w:sz w:val="22"/>
        </w:rPr>
      </w:pPr>
      <w:r>
        <w:rPr>
          <w:sz w:val="22"/>
        </w:rPr>
        <w:t>Po nabytí právní moci povolení stavební úřad zašle stavebníkovi oznámení o ověření projektové dokumentace spolu se štítkem obsahujícím identifikační údaje o povolené stavbě. Oznámení o ověření projektové dokumentace zašle stavební úřad také vlastníkovi stavby, pokud není stavebníkem. Současně o vydání povolení vyrozumí hlavního projektanta.</w:t>
      </w:r>
    </w:p>
    <w:p>
      <w:pPr>
        <w:pStyle w:val="Heading4"/>
        <w:spacing w:before="128"/>
      </w:pPr>
      <w:r>
        <w:rPr/>
        <w:t>§</w:t>
      </w:r>
      <w:r>
        <w:rPr>
          <w:spacing w:val="1"/>
        </w:rPr>
        <w:t> </w:t>
      </w:r>
      <w:r>
        <w:rPr>
          <w:spacing w:val="-5"/>
        </w:rPr>
        <w:t>198</w:t>
      </w:r>
    </w:p>
    <w:p>
      <w:pPr>
        <w:pStyle w:val="BodyText"/>
        <w:spacing w:line="438" w:lineRule="exact"/>
        <w:ind w:left="4015" w:firstLine="0"/>
      </w:pPr>
      <w:r>
        <w:rPr>
          <w:spacing w:val="20"/>
        </w:rPr>
        <w:t>Platnost</w:t>
      </w:r>
      <w:r>
        <w:rPr>
          <w:spacing w:val="48"/>
        </w:rPr>
        <w:t> </w:t>
      </w:r>
      <w:r>
        <w:rPr>
          <w:spacing w:val="18"/>
        </w:rPr>
        <w:t>povolení</w:t>
      </w:r>
    </w:p>
    <w:p>
      <w:pPr>
        <w:pStyle w:val="ListParagraph"/>
        <w:numPr>
          <w:ilvl w:val="0"/>
          <w:numId w:val="180"/>
        </w:numPr>
        <w:tabs>
          <w:tab w:pos="1416" w:val="left" w:leader="none"/>
          <w:tab w:pos="1418" w:val="left" w:leader="none"/>
        </w:tabs>
        <w:spacing w:line="117" w:lineRule="auto" w:before="209" w:after="0"/>
        <w:ind w:left="1418" w:right="134" w:hanging="567"/>
        <w:jc w:val="both"/>
        <w:rPr>
          <w:sz w:val="22"/>
        </w:rPr>
      </w:pPr>
      <w:r>
        <w:rPr>
          <w:sz w:val="22"/>
        </w:rPr>
        <w:t>Povolení platí 2 roky ode dne právní moci, nestanoví-li stavební úřad</w:t>
      </w:r>
      <w:r>
        <w:rPr>
          <w:spacing w:val="-16"/>
          <w:sz w:val="22"/>
        </w:rPr>
        <w:t> </w:t>
      </w:r>
      <w:r>
        <w:rPr>
          <w:sz w:val="22"/>
        </w:rPr>
        <w:t>v odůvodněných případech dobu delší, nejdéle však 5 let. Bylo-li provádění záměru zahájeno v době jeho platnosti, prodlužuje se doba platnosti na 10 let ode dne právní moci povolení.</w:t>
      </w:r>
    </w:p>
    <w:p>
      <w:pPr>
        <w:pStyle w:val="ListParagraph"/>
        <w:numPr>
          <w:ilvl w:val="0"/>
          <w:numId w:val="180"/>
        </w:numPr>
        <w:tabs>
          <w:tab w:pos="1416" w:val="left" w:leader="none"/>
          <w:tab w:pos="1418" w:val="left" w:leader="none"/>
        </w:tabs>
        <w:spacing w:line="117" w:lineRule="auto" w:before="295" w:after="0"/>
        <w:ind w:left="1418" w:right="136" w:hanging="567"/>
        <w:jc w:val="both"/>
        <w:rPr>
          <w:sz w:val="22"/>
        </w:rPr>
      </w:pPr>
      <w:r>
        <w:rPr>
          <w:sz w:val="22"/>
        </w:rPr>
        <w:t>Povolení pozbývá platnosti také dnem, kdy stavební úřad obdrží oznámení stavebníka o tom, že od provedení svého záměru upouští. Jde-li o </w:t>
      </w:r>
      <w:r>
        <w:rPr>
          <w:sz w:val="22"/>
        </w:rPr>
        <w:t>vyhrazené stavby, včetně staveb souvisejících, povolení nepozbývá platnosti, bylo-</w:t>
      </w:r>
      <w:r>
        <w:rPr>
          <w:spacing w:val="-69"/>
          <w:sz w:val="22"/>
        </w:rPr>
        <w:t>li</w:t>
      </w:r>
      <w:r>
        <w:rPr>
          <w:sz w:val="22"/>
        </w:rPr>
        <w:t> provádění stavby zahájeno v době jeho platnosti.</w:t>
      </w:r>
    </w:p>
    <w:p>
      <w:pPr>
        <w:pStyle w:val="ListParagraph"/>
        <w:numPr>
          <w:ilvl w:val="0"/>
          <w:numId w:val="180"/>
        </w:numPr>
        <w:tabs>
          <w:tab w:pos="1416" w:val="left" w:leader="none"/>
          <w:tab w:pos="1418" w:val="left" w:leader="none"/>
        </w:tabs>
        <w:spacing w:line="117" w:lineRule="auto" w:before="297" w:after="0"/>
        <w:ind w:left="1418" w:right="136" w:hanging="567"/>
        <w:jc w:val="both"/>
        <w:rPr>
          <w:sz w:val="22"/>
        </w:rPr>
      </w:pPr>
      <w:r>
        <w:rPr>
          <w:sz w:val="22"/>
        </w:rPr>
        <w:t>Dobu platnosti povolení může stavební úřad prodloužit na základě žádosti stavebníka podané před jejím uplynutím, a to i opakovaně, nejdéle však vždy</w:t>
      </w:r>
      <w:r>
        <w:rPr>
          <w:spacing w:val="40"/>
          <w:sz w:val="22"/>
        </w:rPr>
        <w:t> </w:t>
      </w:r>
      <w:r>
        <w:rPr>
          <w:sz w:val="22"/>
        </w:rPr>
        <w:t>o další 2 roky. Platnost povolení nezanikne, dokud o žádosti není pravomocně </w:t>
      </w:r>
      <w:r>
        <w:rPr>
          <w:spacing w:val="-2"/>
          <w:sz w:val="22"/>
        </w:rPr>
        <w:t>rozhodnuto.</w:t>
      </w:r>
    </w:p>
    <w:p>
      <w:pPr>
        <w:pStyle w:val="ListParagraph"/>
        <w:numPr>
          <w:ilvl w:val="0"/>
          <w:numId w:val="180"/>
        </w:numPr>
        <w:tabs>
          <w:tab w:pos="1416" w:val="left" w:leader="none"/>
          <w:tab w:pos="1418" w:val="left" w:leader="none"/>
        </w:tabs>
        <w:spacing w:line="117" w:lineRule="auto" w:before="296" w:after="0"/>
        <w:ind w:left="1418" w:right="134" w:hanging="567"/>
        <w:jc w:val="both"/>
        <w:rPr>
          <w:sz w:val="22"/>
        </w:rPr>
      </w:pPr>
      <w:r>
        <w:rPr>
          <w:sz w:val="22"/>
        </w:rPr>
        <w:t>Stavební úřad v řízení o prodloužení platnosti povolení zkoumá, zda nedošlo ke změně podmínek, za kterých bylo povolení vydáno. Doplnění podkladů si stavební úřad vyžádá od stavebníka pouze v rozsahu změněných podmínek. Dojde-li stavební úřad k závěru, že od vydání povolení nedošlo k </w:t>
      </w:r>
      <w:r>
        <w:rPr>
          <w:sz w:val="22"/>
        </w:rPr>
        <w:t>takové změně podmínek, která by vyžadovala doplnění podkladů, může prodloužit dobu</w:t>
      </w:r>
      <w:r>
        <w:rPr>
          <w:spacing w:val="-2"/>
          <w:sz w:val="22"/>
        </w:rPr>
        <w:t> </w:t>
      </w:r>
      <w:r>
        <w:rPr>
          <w:sz w:val="22"/>
        </w:rPr>
        <w:t>platnosti</w:t>
      </w:r>
      <w:r>
        <w:rPr>
          <w:spacing w:val="-3"/>
          <w:sz w:val="22"/>
        </w:rPr>
        <w:t> </w:t>
      </w:r>
      <w:r>
        <w:rPr>
          <w:sz w:val="22"/>
        </w:rPr>
        <w:t>povolení</w:t>
      </w:r>
      <w:r>
        <w:rPr>
          <w:spacing w:val="-4"/>
          <w:sz w:val="22"/>
        </w:rPr>
        <w:t> </w:t>
      </w:r>
      <w:r>
        <w:rPr>
          <w:sz w:val="22"/>
        </w:rPr>
        <w:t>rozhodnutím</w:t>
      </w:r>
      <w:r>
        <w:rPr>
          <w:spacing w:val="-1"/>
          <w:sz w:val="22"/>
        </w:rPr>
        <w:t> </w:t>
      </w:r>
      <w:r>
        <w:rPr>
          <w:sz w:val="22"/>
        </w:rPr>
        <w:t>jako</w:t>
      </w:r>
      <w:r>
        <w:rPr>
          <w:spacing w:val="-4"/>
          <w:sz w:val="22"/>
        </w:rPr>
        <w:t> </w:t>
      </w:r>
      <w:r>
        <w:rPr>
          <w:sz w:val="22"/>
        </w:rPr>
        <w:t>prvním úkonem</w:t>
      </w:r>
      <w:r>
        <w:rPr>
          <w:spacing w:val="-1"/>
          <w:sz w:val="22"/>
        </w:rPr>
        <w:t> </w:t>
      </w:r>
      <w:r>
        <w:rPr>
          <w:sz w:val="22"/>
        </w:rPr>
        <w:t>stavebního</w:t>
      </w:r>
      <w:r>
        <w:rPr>
          <w:spacing w:val="-2"/>
          <w:sz w:val="22"/>
        </w:rPr>
        <w:t> </w:t>
      </w:r>
      <w:r>
        <w:rPr>
          <w:sz w:val="22"/>
        </w:rPr>
        <w:t>úřadu</w:t>
      </w:r>
      <w:r>
        <w:rPr>
          <w:spacing w:val="-2"/>
          <w:sz w:val="22"/>
        </w:rPr>
        <w:t> </w:t>
      </w:r>
      <w:r>
        <w:rPr>
          <w:sz w:val="22"/>
        </w:rPr>
        <w:t>v </w:t>
      </w:r>
      <w:r>
        <w:rPr>
          <w:spacing w:val="-2"/>
          <w:sz w:val="22"/>
        </w:rPr>
        <w:t>řízení.</w:t>
      </w:r>
    </w:p>
    <w:p>
      <w:pPr>
        <w:pStyle w:val="ListParagraph"/>
        <w:numPr>
          <w:ilvl w:val="0"/>
          <w:numId w:val="180"/>
        </w:numPr>
        <w:tabs>
          <w:tab w:pos="1416" w:val="left" w:leader="none"/>
          <w:tab w:pos="1418" w:val="left" w:leader="none"/>
        </w:tabs>
        <w:spacing w:line="117" w:lineRule="auto" w:before="294" w:after="0"/>
        <w:ind w:left="1418" w:right="138" w:hanging="567"/>
        <w:jc w:val="both"/>
        <w:rPr>
          <w:sz w:val="22"/>
        </w:rPr>
      </w:pPr>
      <w:r>
        <w:rPr>
          <w:sz w:val="22"/>
        </w:rPr>
        <w:t>Na řízení o prodloužení platnosti povolení se použijí ustanovení o řízení o povolení záměru přiměřeně.</w:t>
      </w:r>
    </w:p>
    <w:p>
      <w:pPr>
        <w:pStyle w:val="ListParagraph"/>
        <w:spacing w:after="0" w:line="117" w:lineRule="auto"/>
        <w:jc w:val="both"/>
        <w:rPr>
          <w:sz w:val="22"/>
        </w:rPr>
        <w:sectPr>
          <w:headerReference w:type="default" r:id="rId30"/>
          <w:footerReference w:type="default" r:id="rId31"/>
          <w:pgSz w:w="11910" w:h="16850"/>
          <w:pgMar w:header="708" w:footer="995" w:top="1340" w:bottom="1180" w:left="850" w:right="1559"/>
        </w:sectPr>
      </w:pPr>
    </w:p>
    <w:p>
      <w:pPr>
        <w:pStyle w:val="Heading4"/>
        <w:spacing w:line="604" w:lineRule="exact" w:before="313"/>
      </w:pPr>
      <w:r>
        <w:rPr/>
        <w:t>§</w:t>
      </w:r>
      <w:r>
        <w:rPr>
          <w:spacing w:val="1"/>
        </w:rPr>
        <w:t> </w:t>
      </w:r>
      <w:r>
        <w:rPr>
          <w:spacing w:val="-5"/>
        </w:rPr>
        <w:t>199</w:t>
      </w:r>
    </w:p>
    <w:p>
      <w:pPr>
        <w:pStyle w:val="BodyText"/>
        <w:spacing w:line="438" w:lineRule="exact"/>
        <w:ind w:left="4044" w:firstLine="0"/>
        <w:jc w:val="left"/>
      </w:pPr>
      <w:r>
        <w:rPr>
          <w:spacing w:val="19"/>
        </w:rPr>
        <w:t>Přechod</w:t>
      </w:r>
      <w:r>
        <w:rPr>
          <w:spacing w:val="52"/>
        </w:rPr>
        <w:t> </w:t>
      </w:r>
      <w:r>
        <w:rPr>
          <w:spacing w:val="18"/>
        </w:rPr>
        <w:t>povolení</w:t>
      </w:r>
    </w:p>
    <w:p>
      <w:pPr>
        <w:pStyle w:val="ListParagraph"/>
        <w:numPr>
          <w:ilvl w:val="0"/>
          <w:numId w:val="181"/>
        </w:numPr>
        <w:tabs>
          <w:tab w:pos="1416" w:val="left" w:leader="none"/>
          <w:tab w:pos="1418" w:val="left" w:leader="none"/>
        </w:tabs>
        <w:spacing w:line="117" w:lineRule="auto" w:before="207" w:after="0"/>
        <w:ind w:left="1418" w:right="138" w:hanging="567"/>
        <w:jc w:val="both"/>
        <w:rPr>
          <w:sz w:val="22"/>
        </w:rPr>
      </w:pPr>
      <w:r>
        <w:rPr>
          <w:sz w:val="22"/>
        </w:rPr>
        <w:t>O přechodu práv a povinností z povolení vyrozumí právní nástupce</w:t>
      </w:r>
      <w:r>
        <w:rPr>
          <w:spacing w:val="40"/>
          <w:sz w:val="22"/>
        </w:rPr>
        <w:t> </w:t>
      </w:r>
      <w:r>
        <w:rPr>
          <w:sz w:val="22"/>
        </w:rPr>
        <w:t>stavebníka stavební úřad.</w:t>
      </w:r>
    </w:p>
    <w:p>
      <w:pPr>
        <w:pStyle w:val="ListParagraph"/>
        <w:numPr>
          <w:ilvl w:val="0"/>
          <w:numId w:val="181"/>
        </w:numPr>
        <w:tabs>
          <w:tab w:pos="1416" w:val="left" w:leader="none"/>
          <w:tab w:pos="1418" w:val="left" w:leader="none"/>
        </w:tabs>
        <w:spacing w:line="117" w:lineRule="auto" w:before="298" w:after="0"/>
        <w:ind w:left="1418" w:right="139" w:hanging="567"/>
        <w:jc w:val="both"/>
        <w:rPr>
          <w:sz w:val="22"/>
        </w:rPr>
      </w:pPr>
      <w:r>
        <w:rPr>
          <w:sz w:val="22"/>
        </w:rPr>
        <w:t>Na žádost právního nástupce stavebníka vydá stavební úřad nový štítek obsahující identifikační údaje o stavbě.</w:t>
      </w:r>
    </w:p>
    <w:p>
      <w:pPr>
        <w:pStyle w:val="Heading4"/>
        <w:spacing w:line="604" w:lineRule="exact" w:before="131"/>
      </w:pPr>
      <w:r>
        <w:rPr/>
        <w:t>§</w:t>
      </w:r>
      <w:r>
        <w:rPr>
          <w:spacing w:val="1"/>
        </w:rPr>
        <w:t> </w:t>
      </w:r>
      <w:r>
        <w:rPr>
          <w:spacing w:val="-5"/>
        </w:rPr>
        <w:t>200</w:t>
      </w:r>
    </w:p>
    <w:p>
      <w:pPr>
        <w:pStyle w:val="BodyText"/>
        <w:spacing w:line="437" w:lineRule="exact"/>
        <w:ind w:left="3514" w:firstLine="0"/>
      </w:pPr>
      <w:r>
        <w:rPr>
          <w:spacing w:val="18"/>
        </w:rPr>
        <w:t>Změna</w:t>
      </w:r>
      <w:r>
        <w:rPr>
          <w:spacing w:val="48"/>
        </w:rPr>
        <w:t> </w:t>
      </w:r>
      <w:r>
        <w:rPr/>
        <w:t>a</w:t>
      </w:r>
      <w:r>
        <w:rPr>
          <w:spacing w:val="50"/>
        </w:rPr>
        <w:t> </w:t>
      </w:r>
      <w:r>
        <w:rPr>
          <w:spacing w:val="19"/>
        </w:rPr>
        <w:t>zrušení</w:t>
      </w:r>
      <w:r>
        <w:rPr>
          <w:spacing w:val="49"/>
        </w:rPr>
        <w:t> </w:t>
      </w:r>
      <w:r>
        <w:rPr>
          <w:spacing w:val="17"/>
        </w:rPr>
        <w:t>povolení</w:t>
      </w:r>
    </w:p>
    <w:p>
      <w:pPr>
        <w:pStyle w:val="ListParagraph"/>
        <w:numPr>
          <w:ilvl w:val="0"/>
          <w:numId w:val="182"/>
        </w:numPr>
        <w:tabs>
          <w:tab w:pos="1416" w:val="left" w:leader="none"/>
          <w:tab w:pos="1418" w:val="left" w:leader="none"/>
        </w:tabs>
        <w:spacing w:line="117" w:lineRule="auto" w:before="208" w:after="0"/>
        <w:ind w:left="1418" w:right="138" w:hanging="567"/>
        <w:jc w:val="both"/>
        <w:rPr>
          <w:sz w:val="22"/>
        </w:rPr>
      </w:pPr>
      <w:r>
        <w:rPr>
          <w:sz w:val="22"/>
        </w:rPr>
        <w:t>Povolení lze změnit na základě žádosti stavebníka nebo vlastníka stavby. Platnost povolení není dotčena, pokud není současně na žádost stavebníka rozhodnuto o změně doby jeho platnosti.</w:t>
      </w:r>
    </w:p>
    <w:p>
      <w:pPr>
        <w:pStyle w:val="ListParagraph"/>
        <w:numPr>
          <w:ilvl w:val="0"/>
          <w:numId w:val="182"/>
        </w:numPr>
        <w:tabs>
          <w:tab w:pos="1416" w:val="left" w:leader="none"/>
          <w:tab w:pos="1418" w:val="left" w:leader="none"/>
        </w:tabs>
        <w:spacing w:line="117" w:lineRule="auto" w:before="298" w:after="0"/>
        <w:ind w:left="1418" w:right="137" w:hanging="567"/>
        <w:jc w:val="both"/>
        <w:rPr>
          <w:sz w:val="22"/>
        </w:rPr>
      </w:pPr>
      <w:r>
        <w:rPr>
          <w:sz w:val="22"/>
        </w:rPr>
        <w:t>Povolení lze změnit nebo zrušit na žádost stavebníka nebo z moci úřední v řízení</w:t>
      </w:r>
      <w:r>
        <w:rPr>
          <w:spacing w:val="-3"/>
          <w:sz w:val="22"/>
        </w:rPr>
        <w:t> </w:t>
      </w:r>
      <w:r>
        <w:rPr>
          <w:sz w:val="22"/>
        </w:rPr>
        <w:t>o</w:t>
      </w:r>
      <w:r>
        <w:rPr>
          <w:spacing w:val="-3"/>
          <w:sz w:val="22"/>
        </w:rPr>
        <w:t> </w:t>
      </w:r>
      <w:r>
        <w:rPr>
          <w:sz w:val="22"/>
        </w:rPr>
        <w:t>povolení</w:t>
      </w:r>
      <w:r>
        <w:rPr>
          <w:spacing w:val="-4"/>
          <w:sz w:val="22"/>
        </w:rPr>
        <w:t> </w:t>
      </w:r>
      <w:r>
        <w:rPr>
          <w:sz w:val="22"/>
        </w:rPr>
        <w:t>veřejně</w:t>
      </w:r>
      <w:r>
        <w:rPr>
          <w:spacing w:val="-3"/>
          <w:sz w:val="22"/>
        </w:rPr>
        <w:t> </w:t>
      </w:r>
      <w:r>
        <w:rPr>
          <w:sz w:val="22"/>
        </w:rPr>
        <w:t>prospěšné</w:t>
      </w:r>
      <w:r>
        <w:rPr>
          <w:spacing w:val="-3"/>
          <w:sz w:val="22"/>
        </w:rPr>
        <w:t> </w:t>
      </w:r>
      <w:r>
        <w:rPr>
          <w:sz w:val="22"/>
        </w:rPr>
        <w:t>stavby</w:t>
      </w:r>
      <w:r>
        <w:rPr>
          <w:spacing w:val="-4"/>
          <w:sz w:val="22"/>
        </w:rPr>
        <w:t> </w:t>
      </w:r>
      <w:r>
        <w:rPr>
          <w:sz w:val="22"/>
        </w:rPr>
        <w:t>nebo</w:t>
      </w:r>
      <w:r>
        <w:rPr>
          <w:spacing w:val="-3"/>
          <w:sz w:val="22"/>
        </w:rPr>
        <w:t> </w:t>
      </w:r>
      <w:r>
        <w:rPr>
          <w:sz w:val="22"/>
        </w:rPr>
        <w:t>veřejně</w:t>
      </w:r>
      <w:r>
        <w:rPr>
          <w:spacing w:val="-3"/>
          <w:sz w:val="22"/>
        </w:rPr>
        <w:t> </w:t>
      </w:r>
      <w:r>
        <w:rPr>
          <w:sz w:val="22"/>
        </w:rPr>
        <w:t>prospěšného</w:t>
      </w:r>
      <w:r>
        <w:rPr>
          <w:spacing w:val="-3"/>
          <w:sz w:val="22"/>
        </w:rPr>
        <w:t> </w:t>
      </w:r>
      <w:r>
        <w:rPr>
          <w:sz w:val="22"/>
        </w:rPr>
        <w:t>opatření. Povolení nelze změnit nebo zrušit, pokud bylo se stavbou započato.</w:t>
      </w:r>
    </w:p>
    <w:p>
      <w:pPr>
        <w:pStyle w:val="ListParagraph"/>
        <w:numPr>
          <w:ilvl w:val="0"/>
          <w:numId w:val="182"/>
        </w:numPr>
        <w:tabs>
          <w:tab w:pos="1416" w:val="left" w:leader="none"/>
          <w:tab w:pos="1418" w:val="left" w:leader="none"/>
        </w:tabs>
        <w:spacing w:line="117" w:lineRule="auto" w:before="296" w:after="0"/>
        <w:ind w:left="1418" w:right="136" w:hanging="567"/>
        <w:jc w:val="both"/>
        <w:rPr>
          <w:sz w:val="22"/>
        </w:rPr>
      </w:pPr>
      <w:r>
        <w:rPr>
          <w:sz w:val="22"/>
        </w:rPr>
        <w:t>Na řízení o změně nebo zrušení povolení se přiměřeně použijí ustanovení o řízení o povolení záměru. Změnu povolení projedná stavební úřad v rozsahu této změny.</w:t>
      </w:r>
    </w:p>
    <w:p>
      <w:pPr>
        <w:pStyle w:val="Heading5"/>
        <w:spacing w:line="478" w:lineRule="exact"/>
      </w:pPr>
      <w:r>
        <w:rPr/>
        <w:t>D</w:t>
      </w:r>
      <w:r>
        <w:rPr>
          <w:spacing w:val="-27"/>
        </w:rPr>
        <w:t> </w:t>
      </w:r>
      <w:r>
        <w:rPr/>
        <w:t>í</w:t>
      </w:r>
      <w:r>
        <w:rPr>
          <w:spacing w:val="-27"/>
        </w:rPr>
        <w:t> </w:t>
      </w:r>
      <w:r>
        <w:rPr/>
        <w:t>l</w:t>
      </w:r>
      <w:r>
        <w:rPr>
          <w:spacing w:val="47"/>
          <w:w w:val="150"/>
        </w:rPr>
        <w:t> </w:t>
      </w:r>
      <w:r>
        <w:rPr>
          <w:spacing w:val="-10"/>
        </w:rPr>
        <w:t>2</w:t>
      </w:r>
    </w:p>
    <w:p>
      <w:pPr>
        <w:spacing w:line="437" w:lineRule="exact" w:before="0"/>
        <w:ind w:left="666" w:right="0" w:firstLine="0"/>
        <w:jc w:val="center"/>
        <w:rPr>
          <w:sz w:val="24"/>
        </w:rPr>
      </w:pPr>
      <w:r>
        <w:rPr>
          <w:sz w:val="24"/>
        </w:rPr>
        <w:t>Z</w:t>
      </w:r>
      <w:r>
        <w:rPr>
          <w:spacing w:val="-24"/>
          <w:sz w:val="24"/>
        </w:rPr>
        <w:t> </w:t>
      </w:r>
      <w:r>
        <w:rPr>
          <w:sz w:val="24"/>
        </w:rPr>
        <w:t>á</w:t>
      </w:r>
      <w:r>
        <w:rPr>
          <w:spacing w:val="-23"/>
          <w:sz w:val="24"/>
        </w:rPr>
        <w:t> </w:t>
      </w:r>
      <w:r>
        <w:rPr>
          <w:sz w:val="24"/>
        </w:rPr>
        <w:t>m</w:t>
      </w:r>
      <w:r>
        <w:rPr>
          <w:spacing w:val="-24"/>
          <w:sz w:val="24"/>
        </w:rPr>
        <w:t> </w:t>
      </w:r>
      <w:r>
        <w:rPr>
          <w:sz w:val="24"/>
        </w:rPr>
        <w:t>ě</w:t>
      </w:r>
      <w:r>
        <w:rPr>
          <w:spacing w:val="-22"/>
          <w:sz w:val="24"/>
        </w:rPr>
        <w:t> </w:t>
      </w:r>
      <w:r>
        <w:rPr>
          <w:sz w:val="24"/>
        </w:rPr>
        <w:t>r</w:t>
      </w:r>
      <w:r>
        <w:rPr>
          <w:spacing w:val="50"/>
          <w:w w:val="150"/>
          <w:sz w:val="24"/>
        </w:rPr>
        <w:t> </w:t>
      </w:r>
      <w:r>
        <w:rPr>
          <w:sz w:val="24"/>
        </w:rPr>
        <w:t>E</w:t>
      </w:r>
      <w:r>
        <w:rPr>
          <w:spacing w:val="-25"/>
          <w:sz w:val="24"/>
        </w:rPr>
        <w:t> </w:t>
      </w:r>
      <w:r>
        <w:rPr>
          <w:sz w:val="24"/>
        </w:rPr>
        <w:t>I</w:t>
      </w:r>
      <w:r>
        <w:rPr>
          <w:spacing w:val="-21"/>
          <w:sz w:val="24"/>
        </w:rPr>
        <w:t> </w:t>
      </w:r>
      <w:r>
        <w:rPr>
          <w:spacing w:val="-10"/>
          <w:sz w:val="24"/>
        </w:rPr>
        <w:t>A</w:t>
      </w:r>
    </w:p>
    <w:p>
      <w:pPr>
        <w:spacing w:line="450" w:lineRule="exact" w:before="16"/>
        <w:ind w:left="672" w:right="0" w:firstLine="0"/>
        <w:jc w:val="center"/>
        <w:rPr>
          <w:sz w:val="24"/>
        </w:rPr>
      </w:pPr>
      <w:r>
        <w:rPr>
          <w:sz w:val="24"/>
        </w:rPr>
        <w:t>O</w:t>
      </w:r>
      <w:r>
        <w:rPr>
          <w:spacing w:val="-31"/>
          <w:sz w:val="24"/>
        </w:rPr>
        <w:t> </w:t>
      </w:r>
      <w:r>
        <w:rPr>
          <w:sz w:val="24"/>
        </w:rPr>
        <w:t>d</w:t>
      </w:r>
      <w:r>
        <w:rPr>
          <w:spacing w:val="-30"/>
          <w:sz w:val="24"/>
        </w:rPr>
        <w:t> </w:t>
      </w:r>
      <w:r>
        <w:rPr>
          <w:sz w:val="24"/>
        </w:rPr>
        <w:t>d</w:t>
      </w:r>
      <w:r>
        <w:rPr>
          <w:spacing w:val="-32"/>
          <w:sz w:val="24"/>
        </w:rPr>
        <w:t> </w:t>
      </w:r>
      <w:r>
        <w:rPr>
          <w:sz w:val="24"/>
        </w:rPr>
        <w:t>í</w:t>
      </w:r>
      <w:r>
        <w:rPr>
          <w:spacing w:val="-30"/>
          <w:sz w:val="24"/>
        </w:rPr>
        <w:t> </w:t>
      </w:r>
      <w:r>
        <w:rPr>
          <w:sz w:val="24"/>
        </w:rPr>
        <w:t>l</w:t>
      </w:r>
      <w:r>
        <w:rPr>
          <w:spacing w:val="70"/>
          <w:sz w:val="24"/>
        </w:rPr>
        <w:t> </w:t>
      </w:r>
      <w:r>
        <w:rPr>
          <w:spacing w:val="-12"/>
          <w:sz w:val="24"/>
        </w:rPr>
        <w:t>1</w:t>
      </w:r>
    </w:p>
    <w:p>
      <w:pPr>
        <w:pStyle w:val="BodyText"/>
        <w:spacing w:line="401" w:lineRule="exact"/>
        <w:ind w:left="672" w:firstLine="0"/>
        <w:jc w:val="center"/>
      </w:pPr>
      <w:r>
        <w:rPr>
          <w:color w:val="585858"/>
        </w:rPr>
        <w:t>Ř</w:t>
      </w:r>
      <w:r>
        <w:rPr>
          <w:color w:val="585858"/>
          <w:spacing w:val="-27"/>
        </w:rPr>
        <w:t> </w:t>
      </w:r>
      <w:r>
        <w:rPr>
          <w:color w:val="585858"/>
        </w:rPr>
        <w:t>í</w:t>
      </w:r>
      <w:r>
        <w:rPr>
          <w:color w:val="585858"/>
          <w:spacing w:val="-26"/>
        </w:rPr>
        <w:t> </w:t>
      </w:r>
      <w:r>
        <w:rPr>
          <w:color w:val="585858"/>
        </w:rPr>
        <w:t>z</w:t>
      </w:r>
      <w:r>
        <w:rPr>
          <w:color w:val="585858"/>
          <w:spacing w:val="-26"/>
        </w:rPr>
        <w:t> </w:t>
      </w:r>
      <w:r>
        <w:rPr>
          <w:color w:val="585858"/>
        </w:rPr>
        <w:t>e</w:t>
      </w:r>
      <w:r>
        <w:rPr>
          <w:color w:val="585858"/>
          <w:spacing w:val="-26"/>
        </w:rPr>
        <w:t> </w:t>
      </w:r>
      <w:r>
        <w:rPr>
          <w:color w:val="585858"/>
        </w:rPr>
        <w:t>n</w:t>
      </w:r>
      <w:r>
        <w:rPr>
          <w:color w:val="585858"/>
          <w:spacing w:val="-26"/>
        </w:rPr>
        <w:t> </w:t>
      </w:r>
      <w:r>
        <w:rPr>
          <w:color w:val="585858"/>
        </w:rPr>
        <w:t>í</w:t>
      </w:r>
      <w:r>
        <w:rPr>
          <w:color w:val="585858"/>
          <w:spacing w:val="72"/>
        </w:rPr>
        <w:t> </w:t>
      </w:r>
      <w:r>
        <w:rPr>
          <w:color w:val="585858"/>
        </w:rPr>
        <w:t>s</w:t>
      </w:r>
      <w:r>
        <w:rPr>
          <w:color w:val="585858"/>
          <w:spacing w:val="71"/>
        </w:rPr>
        <w:t> </w:t>
      </w:r>
      <w:r>
        <w:rPr>
          <w:color w:val="585858"/>
        </w:rPr>
        <w:t>p</w:t>
      </w:r>
      <w:r>
        <w:rPr>
          <w:color w:val="585858"/>
          <w:spacing w:val="-25"/>
        </w:rPr>
        <w:t> </w:t>
      </w:r>
      <w:r>
        <w:rPr>
          <w:color w:val="585858"/>
        </w:rPr>
        <w:t>o</w:t>
      </w:r>
      <w:r>
        <w:rPr>
          <w:color w:val="585858"/>
          <w:spacing w:val="-28"/>
        </w:rPr>
        <w:t> </w:t>
      </w:r>
      <w:r>
        <w:rPr>
          <w:color w:val="585858"/>
        </w:rPr>
        <w:t>s</w:t>
      </w:r>
      <w:r>
        <w:rPr>
          <w:color w:val="585858"/>
          <w:spacing w:val="-25"/>
        </w:rPr>
        <w:t> </w:t>
      </w:r>
      <w:r>
        <w:rPr>
          <w:color w:val="585858"/>
        </w:rPr>
        <w:t>o</w:t>
      </w:r>
      <w:r>
        <w:rPr>
          <w:color w:val="585858"/>
          <w:spacing w:val="-26"/>
        </w:rPr>
        <w:t> </w:t>
      </w:r>
      <w:r>
        <w:rPr>
          <w:color w:val="585858"/>
        </w:rPr>
        <w:t>u</w:t>
      </w:r>
      <w:r>
        <w:rPr>
          <w:color w:val="585858"/>
          <w:spacing w:val="-26"/>
        </w:rPr>
        <w:t> </w:t>
      </w:r>
      <w:r>
        <w:rPr>
          <w:color w:val="585858"/>
        </w:rPr>
        <w:t>z</w:t>
      </w:r>
      <w:r>
        <w:rPr>
          <w:color w:val="585858"/>
          <w:spacing w:val="-26"/>
        </w:rPr>
        <w:t> </w:t>
      </w:r>
      <w:r>
        <w:rPr>
          <w:color w:val="585858"/>
        </w:rPr>
        <w:t>e</w:t>
      </w:r>
      <w:r>
        <w:rPr>
          <w:color w:val="585858"/>
          <w:spacing w:val="-26"/>
        </w:rPr>
        <w:t> </w:t>
      </w:r>
      <w:r>
        <w:rPr>
          <w:color w:val="585858"/>
        </w:rPr>
        <w:t>n</w:t>
      </w:r>
      <w:r>
        <w:rPr>
          <w:color w:val="585858"/>
          <w:spacing w:val="-29"/>
        </w:rPr>
        <w:t> </w:t>
      </w:r>
      <w:r>
        <w:rPr>
          <w:color w:val="585858"/>
        </w:rPr>
        <w:t>í</w:t>
      </w:r>
      <w:r>
        <w:rPr>
          <w:color w:val="585858"/>
          <w:spacing w:val="-26"/>
        </w:rPr>
        <w:t> </w:t>
      </w:r>
      <w:r>
        <w:rPr>
          <w:color w:val="585858"/>
        </w:rPr>
        <w:t>m</w:t>
      </w:r>
      <w:r>
        <w:rPr>
          <w:color w:val="585858"/>
          <w:spacing w:val="73"/>
        </w:rPr>
        <w:t> </w:t>
      </w:r>
      <w:r>
        <w:rPr>
          <w:color w:val="585858"/>
        </w:rPr>
        <w:t>v</w:t>
      </w:r>
      <w:r>
        <w:rPr>
          <w:color w:val="585858"/>
          <w:spacing w:val="-27"/>
        </w:rPr>
        <w:t> </w:t>
      </w:r>
      <w:r>
        <w:rPr>
          <w:color w:val="585858"/>
        </w:rPr>
        <w:t>l</w:t>
      </w:r>
      <w:r>
        <w:rPr>
          <w:color w:val="585858"/>
          <w:spacing w:val="-26"/>
        </w:rPr>
        <w:t> </w:t>
      </w:r>
      <w:r>
        <w:rPr>
          <w:color w:val="585858"/>
        </w:rPr>
        <w:t>i</w:t>
      </w:r>
      <w:r>
        <w:rPr>
          <w:color w:val="585858"/>
          <w:spacing w:val="-26"/>
        </w:rPr>
        <w:t> </w:t>
      </w:r>
      <w:r>
        <w:rPr>
          <w:color w:val="585858"/>
        </w:rPr>
        <w:t>v</w:t>
      </w:r>
      <w:r>
        <w:rPr>
          <w:color w:val="585858"/>
          <w:spacing w:val="-27"/>
        </w:rPr>
        <w:t> </w:t>
      </w:r>
      <w:r>
        <w:rPr>
          <w:color w:val="585858"/>
          <w:spacing w:val="-10"/>
        </w:rPr>
        <w:t>ů</w:t>
      </w:r>
    </w:p>
    <w:p>
      <w:pPr>
        <w:pStyle w:val="Heading4"/>
        <w:spacing w:line="604" w:lineRule="exact" w:before="141"/>
      </w:pPr>
      <w:r>
        <w:rPr/>
        <w:t>§</w:t>
      </w:r>
      <w:r>
        <w:rPr>
          <w:spacing w:val="1"/>
        </w:rPr>
        <w:t> </w:t>
      </w:r>
      <w:r>
        <w:rPr>
          <w:spacing w:val="-5"/>
        </w:rPr>
        <w:t>201</w:t>
      </w:r>
    </w:p>
    <w:p>
      <w:pPr>
        <w:pStyle w:val="BodyText"/>
        <w:spacing w:line="438" w:lineRule="exact"/>
        <w:ind w:left="2949" w:firstLine="0"/>
      </w:pPr>
      <w:r>
        <w:rPr>
          <w:spacing w:val="19"/>
        </w:rPr>
        <w:t>Žádost</w:t>
      </w:r>
      <w:r>
        <w:rPr>
          <w:spacing w:val="47"/>
        </w:rPr>
        <w:t> </w:t>
      </w:r>
      <w:r>
        <w:rPr/>
        <w:t>o</w:t>
      </w:r>
      <w:r>
        <w:rPr>
          <w:spacing w:val="48"/>
        </w:rPr>
        <w:t> </w:t>
      </w:r>
      <w:r>
        <w:rPr>
          <w:spacing w:val="19"/>
        </w:rPr>
        <w:t>řízení</w:t>
      </w:r>
      <w:r>
        <w:rPr>
          <w:spacing w:val="48"/>
        </w:rPr>
        <w:t> </w:t>
      </w:r>
      <w:r>
        <w:rPr/>
        <w:t>s</w:t>
      </w:r>
      <w:r>
        <w:rPr>
          <w:spacing w:val="51"/>
        </w:rPr>
        <w:t> </w:t>
      </w:r>
      <w:r>
        <w:rPr>
          <w:spacing w:val="20"/>
        </w:rPr>
        <w:t>posouzením</w:t>
      </w:r>
      <w:r>
        <w:rPr>
          <w:spacing w:val="48"/>
        </w:rPr>
        <w:t> </w:t>
      </w:r>
      <w:r>
        <w:rPr>
          <w:spacing w:val="16"/>
        </w:rPr>
        <w:t>vlivů</w:t>
      </w:r>
    </w:p>
    <w:p>
      <w:pPr>
        <w:pStyle w:val="ListParagraph"/>
        <w:numPr>
          <w:ilvl w:val="0"/>
          <w:numId w:val="183"/>
        </w:numPr>
        <w:tabs>
          <w:tab w:pos="1416" w:val="left" w:leader="none"/>
          <w:tab w:pos="1418" w:val="left" w:leader="none"/>
        </w:tabs>
        <w:spacing w:line="117" w:lineRule="auto" w:before="208" w:after="0"/>
        <w:ind w:left="1418" w:right="137" w:hanging="567"/>
        <w:jc w:val="both"/>
        <w:rPr>
          <w:sz w:val="22"/>
        </w:rPr>
      </w:pPr>
      <w:r>
        <w:rPr>
          <w:sz w:val="22"/>
        </w:rPr>
        <w:t>Podá-li stavebník žádost o povolení záměru v řízení s posouzením </w:t>
      </w:r>
      <w:r>
        <w:rPr>
          <w:sz w:val="22"/>
        </w:rPr>
        <w:t>vlivů, provede posouzení vlivů záměru na životní prostředí stavební úřad v rámci řízení o povolení záměru</w:t>
      </w:r>
      <w:r>
        <w:rPr>
          <w:color w:val="00AF50"/>
          <w:position w:val="6"/>
          <w:sz w:val="14"/>
        </w:rPr>
        <w:t>45)</w:t>
      </w:r>
      <w:r>
        <w:rPr>
          <w:sz w:val="22"/>
        </w:rPr>
        <w:t>.</w:t>
      </w:r>
    </w:p>
    <w:p>
      <w:pPr>
        <w:pStyle w:val="ListParagraph"/>
        <w:numPr>
          <w:ilvl w:val="0"/>
          <w:numId w:val="183"/>
        </w:numPr>
        <w:tabs>
          <w:tab w:pos="1417" w:val="left" w:leader="none"/>
        </w:tabs>
        <w:spacing w:line="404" w:lineRule="exact" w:before="70" w:after="0"/>
        <w:ind w:left="1417" w:right="0" w:hanging="565"/>
        <w:jc w:val="both"/>
        <w:rPr>
          <w:sz w:val="22"/>
        </w:rPr>
      </w:pPr>
      <w:r>
        <w:rPr>
          <w:sz w:val="22"/>
        </w:rPr>
        <w:t>Žádost</w:t>
      </w:r>
      <w:r>
        <w:rPr>
          <w:spacing w:val="36"/>
          <w:sz w:val="22"/>
        </w:rPr>
        <w:t> </w:t>
      </w:r>
      <w:r>
        <w:rPr>
          <w:sz w:val="22"/>
        </w:rPr>
        <w:t>o</w:t>
      </w:r>
      <w:r>
        <w:rPr>
          <w:spacing w:val="39"/>
          <w:sz w:val="22"/>
        </w:rPr>
        <w:t> </w:t>
      </w:r>
      <w:r>
        <w:rPr>
          <w:sz w:val="22"/>
        </w:rPr>
        <w:t>povolení</w:t>
      </w:r>
      <w:r>
        <w:rPr>
          <w:spacing w:val="39"/>
          <w:sz w:val="22"/>
        </w:rPr>
        <w:t> </w:t>
      </w:r>
      <w:r>
        <w:rPr>
          <w:sz w:val="22"/>
        </w:rPr>
        <w:t>záměru</w:t>
      </w:r>
      <w:r>
        <w:rPr>
          <w:spacing w:val="38"/>
          <w:sz w:val="22"/>
        </w:rPr>
        <w:t> </w:t>
      </w:r>
      <w:r>
        <w:rPr>
          <w:sz w:val="22"/>
        </w:rPr>
        <w:t>v</w:t>
      </w:r>
      <w:r>
        <w:rPr>
          <w:spacing w:val="38"/>
          <w:sz w:val="22"/>
        </w:rPr>
        <w:t> </w:t>
      </w:r>
      <w:r>
        <w:rPr>
          <w:sz w:val="22"/>
        </w:rPr>
        <w:t>řízení</w:t>
      </w:r>
      <w:r>
        <w:rPr>
          <w:spacing w:val="37"/>
          <w:sz w:val="22"/>
        </w:rPr>
        <w:t> </w:t>
      </w:r>
      <w:r>
        <w:rPr>
          <w:sz w:val="22"/>
        </w:rPr>
        <w:t>s</w:t>
      </w:r>
      <w:r>
        <w:rPr>
          <w:spacing w:val="39"/>
          <w:sz w:val="22"/>
        </w:rPr>
        <w:t> </w:t>
      </w:r>
      <w:r>
        <w:rPr>
          <w:sz w:val="22"/>
        </w:rPr>
        <w:t>posouzením</w:t>
      </w:r>
      <w:r>
        <w:rPr>
          <w:spacing w:val="39"/>
          <w:sz w:val="22"/>
        </w:rPr>
        <w:t> </w:t>
      </w:r>
      <w:r>
        <w:rPr>
          <w:sz w:val="22"/>
        </w:rPr>
        <w:t>vlivů</w:t>
      </w:r>
      <w:r>
        <w:rPr>
          <w:spacing w:val="39"/>
          <w:sz w:val="22"/>
        </w:rPr>
        <w:t> </w:t>
      </w:r>
      <w:r>
        <w:rPr>
          <w:sz w:val="22"/>
        </w:rPr>
        <w:t>nelze</w:t>
      </w:r>
      <w:r>
        <w:rPr>
          <w:spacing w:val="38"/>
          <w:sz w:val="22"/>
        </w:rPr>
        <w:t> </w:t>
      </w:r>
      <w:r>
        <w:rPr>
          <w:sz w:val="22"/>
        </w:rPr>
        <w:t>podat,</w:t>
      </w:r>
      <w:r>
        <w:rPr>
          <w:spacing w:val="38"/>
          <w:sz w:val="22"/>
        </w:rPr>
        <w:t> </w:t>
      </w:r>
      <w:r>
        <w:rPr>
          <w:sz w:val="22"/>
        </w:rPr>
        <w:t>jde-li</w:t>
      </w:r>
      <w:r>
        <w:rPr>
          <w:spacing w:val="39"/>
          <w:sz w:val="22"/>
        </w:rPr>
        <w:t> </w:t>
      </w:r>
      <w:r>
        <w:rPr>
          <w:spacing w:val="-10"/>
          <w:sz w:val="22"/>
        </w:rPr>
        <w:t>o</w:t>
      </w:r>
    </w:p>
    <w:p>
      <w:pPr>
        <w:pStyle w:val="BodyText"/>
        <w:spacing w:line="404" w:lineRule="exact"/>
        <w:ind w:firstLine="0"/>
        <w:jc w:val="left"/>
      </w:pPr>
      <w:r>
        <w:rPr>
          <w:spacing w:val="-4"/>
        </w:rPr>
        <w:t>záměr</w:t>
      </w:r>
    </w:p>
    <w:p>
      <w:pPr>
        <w:pStyle w:val="ListParagraph"/>
        <w:numPr>
          <w:ilvl w:val="1"/>
          <w:numId w:val="183"/>
        </w:numPr>
        <w:tabs>
          <w:tab w:pos="1416" w:val="left" w:leader="none"/>
          <w:tab w:pos="1418" w:val="left" w:leader="none"/>
        </w:tabs>
        <w:spacing w:line="117" w:lineRule="auto" w:before="249" w:after="0"/>
        <w:ind w:left="1418" w:right="140" w:hanging="284"/>
        <w:jc w:val="left"/>
        <w:rPr>
          <w:sz w:val="22"/>
        </w:rPr>
      </w:pPr>
      <w:r>
        <w:rPr>
          <w:sz w:val="22"/>
        </w:rPr>
        <w:t>pro</w:t>
      </w:r>
      <w:r>
        <w:rPr>
          <w:spacing w:val="35"/>
          <w:sz w:val="22"/>
        </w:rPr>
        <w:t> </w:t>
      </w:r>
      <w:r>
        <w:rPr>
          <w:sz w:val="22"/>
        </w:rPr>
        <w:t>který</w:t>
      </w:r>
      <w:r>
        <w:rPr>
          <w:spacing w:val="34"/>
          <w:sz w:val="22"/>
        </w:rPr>
        <w:t> </w:t>
      </w:r>
      <w:r>
        <w:rPr>
          <w:sz w:val="22"/>
        </w:rPr>
        <w:t>se</w:t>
      </w:r>
      <w:r>
        <w:rPr>
          <w:spacing w:val="35"/>
          <w:sz w:val="22"/>
        </w:rPr>
        <w:t> </w:t>
      </w:r>
      <w:r>
        <w:rPr>
          <w:sz w:val="22"/>
        </w:rPr>
        <w:t>vydává</w:t>
      </w:r>
      <w:r>
        <w:rPr>
          <w:spacing w:val="34"/>
          <w:sz w:val="22"/>
        </w:rPr>
        <w:t> </w:t>
      </w:r>
      <w:r>
        <w:rPr>
          <w:sz w:val="22"/>
        </w:rPr>
        <w:t>společné</w:t>
      </w:r>
      <w:r>
        <w:rPr>
          <w:spacing w:val="35"/>
          <w:sz w:val="22"/>
        </w:rPr>
        <w:t> </w:t>
      </w:r>
      <w:r>
        <w:rPr>
          <w:sz w:val="22"/>
        </w:rPr>
        <w:t>povolení</w:t>
      </w:r>
      <w:r>
        <w:rPr>
          <w:spacing w:val="34"/>
          <w:sz w:val="22"/>
        </w:rPr>
        <w:t> </w:t>
      </w:r>
      <w:r>
        <w:rPr>
          <w:sz w:val="22"/>
        </w:rPr>
        <w:t>k</w:t>
      </w:r>
      <w:r>
        <w:rPr>
          <w:spacing w:val="36"/>
          <w:sz w:val="22"/>
        </w:rPr>
        <w:t> </w:t>
      </w:r>
      <w:r>
        <w:rPr>
          <w:sz w:val="22"/>
        </w:rPr>
        <w:t>zásahu</w:t>
      </w:r>
      <w:r>
        <w:rPr>
          <w:spacing w:val="36"/>
          <w:sz w:val="22"/>
        </w:rPr>
        <w:t> </w:t>
      </w:r>
      <w:r>
        <w:rPr>
          <w:sz w:val="22"/>
        </w:rPr>
        <w:t>do</w:t>
      </w:r>
      <w:r>
        <w:rPr>
          <w:spacing w:val="33"/>
          <w:sz w:val="22"/>
        </w:rPr>
        <w:t> </w:t>
      </w:r>
      <w:r>
        <w:rPr>
          <w:sz w:val="22"/>
        </w:rPr>
        <w:t>přírody</w:t>
      </w:r>
      <w:r>
        <w:rPr>
          <w:spacing w:val="34"/>
          <w:sz w:val="22"/>
        </w:rPr>
        <w:t> </w:t>
      </w:r>
      <w:r>
        <w:rPr>
          <w:sz w:val="22"/>
        </w:rPr>
        <w:t>a</w:t>
      </w:r>
      <w:r>
        <w:rPr>
          <w:spacing w:val="34"/>
          <w:sz w:val="22"/>
        </w:rPr>
        <w:t> </w:t>
      </w:r>
      <w:r>
        <w:rPr>
          <w:sz w:val="22"/>
        </w:rPr>
        <w:t>krajiny</w:t>
      </w:r>
      <w:r>
        <w:rPr>
          <w:spacing w:val="36"/>
          <w:sz w:val="22"/>
        </w:rPr>
        <w:t> </w:t>
      </w:r>
      <w:r>
        <w:rPr>
          <w:sz w:val="22"/>
        </w:rPr>
        <w:t>podle jiného právního předpisu,</w:t>
      </w:r>
    </w:p>
    <w:p>
      <w:pPr>
        <w:pStyle w:val="ListParagraph"/>
        <w:numPr>
          <w:ilvl w:val="1"/>
          <w:numId w:val="183"/>
        </w:numPr>
        <w:tabs>
          <w:tab w:pos="1416" w:val="left" w:leader="none"/>
          <w:tab w:pos="1418" w:val="left" w:leader="none"/>
        </w:tabs>
        <w:spacing w:line="117" w:lineRule="auto" w:before="297" w:after="0"/>
        <w:ind w:left="1418" w:right="137" w:hanging="284"/>
        <w:jc w:val="left"/>
        <w:rPr>
          <w:sz w:val="22"/>
        </w:rPr>
      </w:pPr>
      <w:r>
        <w:rPr>
          <w:sz w:val="22"/>
        </w:rPr>
        <w:t>EIA,</w:t>
      </w:r>
      <w:r>
        <w:rPr>
          <w:spacing w:val="40"/>
          <w:sz w:val="22"/>
        </w:rPr>
        <w:t> </w:t>
      </w:r>
      <w:r>
        <w:rPr>
          <w:sz w:val="22"/>
        </w:rPr>
        <w:t>který</w:t>
      </w:r>
      <w:r>
        <w:rPr>
          <w:spacing w:val="40"/>
          <w:sz w:val="22"/>
        </w:rPr>
        <w:t> </w:t>
      </w:r>
      <w:r>
        <w:rPr>
          <w:sz w:val="22"/>
        </w:rPr>
        <w:t>může</w:t>
      </w:r>
      <w:r>
        <w:rPr>
          <w:spacing w:val="40"/>
          <w:sz w:val="22"/>
        </w:rPr>
        <w:t> </w:t>
      </w:r>
      <w:r>
        <w:rPr>
          <w:sz w:val="22"/>
        </w:rPr>
        <w:t>mít</w:t>
      </w:r>
      <w:r>
        <w:rPr>
          <w:spacing w:val="40"/>
          <w:sz w:val="22"/>
        </w:rPr>
        <w:t> </w:t>
      </w:r>
      <w:r>
        <w:rPr>
          <w:sz w:val="22"/>
        </w:rPr>
        <w:t>významný</w:t>
      </w:r>
      <w:r>
        <w:rPr>
          <w:spacing w:val="40"/>
          <w:sz w:val="22"/>
        </w:rPr>
        <w:t> </w:t>
      </w:r>
      <w:r>
        <w:rPr>
          <w:sz w:val="22"/>
        </w:rPr>
        <w:t>negativní</w:t>
      </w:r>
      <w:r>
        <w:rPr>
          <w:spacing w:val="40"/>
          <w:sz w:val="22"/>
        </w:rPr>
        <w:t> </w:t>
      </w:r>
      <w:r>
        <w:rPr>
          <w:sz w:val="22"/>
        </w:rPr>
        <w:t>vliv</w:t>
      </w:r>
      <w:r>
        <w:rPr>
          <w:spacing w:val="40"/>
          <w:sz w:val="22"/>
        </w:rPr>
        <w:t> </w:t>
      </w:r>
      <w:r>
        <w:rPr>
          <w:sz w:val="22"/>
        </w:rPr>
        <w:t>na</w:t>
      </w:r>
      <w:r>
        <w:rPr>
          <w:spacing w:val="40"/>
          <w:sz w:val="22"/>
        </w:rPr>
        <w:t> </w:t>
      </w:r>
      <w:r>
        <w:rPr>
          <w:sz w:val="22"/>
        </w:rPr>
        <w:t>předmět</w:t>
      </w:r>
      <w:r>
        <w:rPr>
          <w:spacing w:val="40"/>
          <w:sz w:val="22"/>
        </w:rPr>
        <w:t> </w:t>
      </w:r>
      <w:r>
        <w:rPr>
          <w:sz w:val="22"/>
        </w:rPr>
        <w:t>ochrany</w:t>
      </w:r>
      <w:r>
        <w:rPr>
          <w:spacing w:val="40"/>
          <w:sz w:val="22"/>
        </w:rPr>
        <w:t> </w:t>
      </w:r>
      <w:r>
        <w:rPr>
          <w:sz w:val="22"/>
        </w:rPr>
        <w:t>nebo celistvost evropsky významné lokality nebo ptačí oblasti, nebo</w:t>
      </w:r>
    </w:p>
    <w:p>
      <w:pPr>
        <w:pStyle w:val="ListParagraph"/>
        <w:spacing w:after="0" w:line="117" w:lineRule="auto"/>
        <w:jc w:val="left"/>
        <w:rPr>
          <w:sz w:val="22"/>
        </w:rPr>
        <w:sectPr>
          <w:pgSz w:w="11910" w:h="16850"/>
          <w:pgMar w:header="708" w:footer="995" w:top="1340" w:bottom="1180" w:left="850" w:right="1559"/>
        </w:sectPr>
      </w:pPr>
    </w:p>
    <w:p>
      <w:pPr>
        <w:pStyle w:val="ListParagraph"/>
        <w:numPr>
          <w:ilvl w:val="1"/>
          <w:numId w:val="183"/>
        </w:numPr>
        <w:tabs>
          <w:tab w:pos="1416" w:val="left" w:leader="none"/>
        </w:tabs>
        <w:spacing w:line="240" w:lineRule="auto" w:before="134" w:after="0"/>
        <w:ind w:left="1416" w:right="0" w:hanging="281"/>
        <w:jc w:val="left"/>
        <w:rPr>
          <w:sz w:val="22"/>
        </w:rPr>
      </w:pPr>
      <w:r>
        <w:rPr>
          <w:sz w:val="22"/>
        </w:rPr>
        <w:t>pro</w:t>
      </w:r>
      <w:r>
        <w:rPr>
          <w:spacing w:val="-5"/>
          <w:sz w:val="22"/>
        </w:rPr>
        <w:t> </w:t>
      </w:r>
      <w:r>
        <w:rPr>
          <w:sz w:val="22"/>
        </w:rPr>
        <w:t>který</w:t>
      </w:r>
      <w:r>
        <w:rPr>
          <w:spacing w:val="-2"/>
          <w:sz w:val="22"/>
        </w:rPr>
        <w:t> </w:t>
      </w:r>
      <w:r>
        <w:rPr>
          <w:sz w:val="22"/>
        </w:rPr>
        <w:t>bylo</w:t>
      </w:r>
      <w:r>
        <w:rPr>
          <w:spacing w:val="-4"/>
          <w:sz w:val="22"/>
        </w:rPr>
        <w:t> </w:t>
      </w:r>
      <w:r>
        <w:rPr>
          <w:sz w:val="22"/>
        </w:rPr>
        <w:t>vydáno</w:t>
      </w:r>
      <w:r>
        <w:rPr>
          <w:spacing w:val="-4"/>
          <w:sz w:val="22"/>
        </w:rPr>
        <w:t> </w:t>
      </w:r>
      <w:r>
        <w:rPr>
          <w:sz w:val="22"/>
        </w:rPr>
        <w:t>rámcové</w:t>
      </w:r>
      <w:r>
        <w:rPr>
          <w:spacing w:val="-4"/>
          <w:sz w:val="22"/>
        </w:rPr>
        <w:t> </w:t>
      </w:r>
      <w:r>
        <w:rPr>
          <w:spacing w:val="-2"/>
          <w:sz w:val="22"/>
        </w:rPr>
        <w:t>povolení.</w:t>
      </w:r>
    </w:p>
    <w:p>
      <w:pPr>
        <w:pStyle w:val="Heading4"/>
        <w:spacing w:before="83"/>
      </w:pPr>
      <w:r>
        <w:rPr/>
        <w:t>§</w:t>
      </w:r>
      <w:r>
        <w:rPr>
          <w:spacing w:val="1"/>
        </w:rPr>
        <w:t> </w:t>
      </w:r>
      <w:r>
        <w:rPr>
          <w:spacing w:val="-5"/>
        </w:rPr>
        <w:t>202</w:t>
      </w:r>
    </w:p>
    <w:p>
      <w:pPr>
        <w:pStyle w:val="BodyText"/>
        <w:spacing w:line="437" w:lineRule="exact"/>
        <w:ind w:left="1701" w:firstLine="0"/>
        <w:jc w:val="left"/>
      </w:pPr>
      <w:r>
        <w:rPr>
          <w:spacing w:val="19"/>
        </w:rPr>
        <w:t>Použití</w:t>
      </w:r>
      <w:r>
        <w:rPr>
          <w:spacing w:val="48"/>
        </w:rPr>
        <w:t> </w:t>
      </w:r>
      <w:r>
        <w:rPr>
          <w:spacing w:val="19"/>
        </w:rPr>
        <w:t>zákona</w:t>
      </w:r>
      <w:r>
        <w:rPr>
          <w:spacing w:val="47"/>
        </w:rPr>
        <w:t> </w:t>
      </w:r>
      <w:r>
        <w:rPr/>
        <w:t>o</w:t>
      </w:r>
      <w:r>
        <w:rPr>
          <w:spacing w:val="49"/>
        </w:rPr>
        <w:t> </w:t>
      </w:r>
      <w:r>
        <w:rPr>
          <w:spacing w:val="20"/>
        </w:rPr>
        <w:t>posuzování</w:t>
      </w:r>
      <w:r>
        <w:rPr>
          <w:spacing w:val="50"/>
        </w:rPr>
        <w:t> </w:t>
      </w:r>
      <w:r>
        <w:rPr>
          <w:spacing w:val="18"/>
        </w:rPr>
        <w:t>vlivů</w:t>
      </w:r>
      <w:r>
        <w:rPr>
          <w:spacing w:val="51"/>
        </w:rPr>
        <w:t> </w:t>
      </w:r>
      <w:r>
        <w:rPr>
          <w:spacing w:val="11"/>
        </w:rPr>
        <w:t>na</w:t>
      </w:r>
      <w:r>
        <w:rPr>
          <w:spacing w:val="50"/>
        </w:rPr>
        <w:t> </w:t>
      </w:r>
      <w:r>
        <w:rPr>
          <w:spacing w:val="19"/>
        </w:rPr>
        <w:t>životní</w:t>
      </w:r>
      <w:r>
        <w:rPr>
          <w:spacing w:val="51"/>
        </w:rPr>
        <w:t> </w:t>
      </w:r>
      <w:r>
        <w:rPr>
          <w:spacing w:val="18"/>
        </w:rPr>
        <w:t>prostředí</w:t>
      </w:r>
    </w:p>
    <w:p>
      <w:pPr>
        <w:pStyle w:val="ListParagraph"/>
        <w:numPr>
          <w:ilvl w:val="0"/>
          <w:numId w:val="184"/>
        </w:numPr>
        <w:tabs>
          <w:tab w:pos="1416" w:val="left" w:leader="none"/>
          <w:tab w:pos="1418" w:val="left" w:leader="none"/>
        </w:tabs>
        <w:spacing w:line="117" w:lineRule="auto" w:before="208" w:after="0"/>
        <w:ind w:left="1418" w:right="136" w:hanging="567"/>
        <w:jc w:val="both"/>
        <w:rPr>
          <w:sz w:val="22"/>
        </w:rPr>
      </w:pPr>
      <w:r>
        <w:rPr>
          <w:sz w:val="22"/>
        </w:rPr>
        <w:t>V</w:t>
      </w:r>
      <w:r>
        <w:rPr>
          <w:spacing w:val="-16"/>
          <w:sz w:val="22"/>
        </w:rPr>
        <w:t> </w:t>
      </w:r>
      <w:r>
        <w:rPr>
          <w:sz w:val="22"/>
        </w:rPr>
        <w:t>řízení s posouzením vlivů se postupuje podle tohoto zákona, nestanoví-li</w:t>
      </w:r>
      <w:r>
        <w:rPr>
          <w:spacing w:val="-16"/>
          <w:sz w:val="22"/>
        </w:rPr>
        <w:t> </w:t>
      </w:r>
      <w:r>
        <w:rPr>
          <w:spacing w:val="-70"/>
          <w:sz w:val="22"/>
        </w:rPr>
        <w:t>§</w:t>
      </w:r>
      <w:r>
        <w:rPr>
          <w:sz w:val="22"/>
        </w:rPr>
        <w:t> 3, 9, §</w:t>
      </w:r>
      <w:r>
        <w:rPr>
          <w:spacing w:val="-3"/>
          <w:sz w:val="22"/>
        </w:rPr>
        <w:t> </w:t>
      </w:r>
      <w:r>
        <w:rPr>
          <w:sz w:val="22"/>
        </w:rPr>
        <w:t>9b</w:t>
      </w:r>
      <w:r>
        <w:rPr>
          <w:spacing w:val="-1"/>
          <w:sz w:val="22"/>
        </w:rPr>
        <w:t> </w:t>
      </w:r>
      <w:r>
        <w:rPr>
          <w:sz w:val="22"/>
        </w:rPr>
        <w:t>až</w:t>
      </w:r>
      <w:r>
        <w:rPr>
          <w:spacing w:val="-4"/>
          <w:sz w:val="22"/>
        </w:rPr>
        <w:t> </w:t>
      </w:r>
      <w:r>
        <w:rPr>
          <w:sz w:val="22"/>
        </w:rPr>
        <w:t>9e</w:t>
      </w:r>
      <w:r>
        <w:rPr>
          <w:spacing w:val="-3"/>
          <w:sz w:val="22"/>
        </w:rPr>
        <w:t> </w:t>
      </w:r>
      <w:r>
        <w:rPr>
          <w:sz w:val="22"/>
        </w:rPr>
        <w:t>nebo</w:t>
      </w:r>
      <w:r>
        <w:rPr>
          <w:spacing w:val="-3"/>
          <w:sz w:val="22"/>
        </w:rPr>
        <w:t> </w:t>
      </w:r>
      <w:r>
        <w:rPr>
          <w:sz w:val="22"/>
        </w:rPr>
        <w:t>§ 18</w:t>
      </w:r>
      <w:r>
        <w:rPr>
          <w:spacing w:val="-1"/>
          <w:sz w:val="22"/>
        </w:rPr>
        <w:t> </w:t>
      </w:r>
      <w:r>
        <w:rPr>
          <w:sz w:val="22"/>
        </w:rPr>
        <w:t>zákona</w:t>
      </w:r>
      <w:r>
        <w:rPr>
          <w:spacing w:val="-4"/>
          <w:sz w:val="22"/>
        </w:rPr>
        <w:t> </w:t>
      </w:r>
      <w:r>
        <w:rPr>
          <w:sz w:val="22"/>
        </w:rPr>
        <w:t>o</w:t>
      </w:r>
      <w:r>
        <w:rPr>
          <w:spacing w:val="-3"/>
          <w:sz w:val="22"/>
        </w:rPr>
        <w:t> </w:t>
      </w:r>
      <w:r>
        <w:rPr>
          <w:sz w:val="22"/>
        </w:rPr>
        <w:t>posuzování vlivů</w:t>
      </w:r>
      <w:r>
        <w:rPr>
          <w:spacing w:val="-1"/>
          <w:sz w:val="22"/>
        </w:rPr>
        <w:t> </w:t>
      </w:r>
      <w:r>
        <w:rPr>
          <w:sz w:val="22"/>
        </w:rPr>
        <w:t>na</w:t>
      </w:r>
      <w:r>
        <w:rPr>
          <w:spacing w:val="-1"/>
          <w:sz w:val="22"/>
        </w:rPr>
        <w:t> </w:t>
      </w:r>
      <w:r>
        <w:rPr>
          <w:sz w:val="22"/>
        </w:rPr>
        <w:t>životní prostředí</w:t>
      </w:r>
      <w:r>
        <w:rPr>
          <w:spacing w:val="-2"/>
          <w:sz w:val="22"/>
        </w:rPr>
        <w:t> </w:t>
      </w:r>
      <w:r>
        <w:rPr>
          <w:sz w:val="22"/>
        </w:rPr>
        <w:t>jinak.</w:t>
      </w:r>
    </w:p>
    <w:p>
      <w:pPr>
        <w:pStyle w:val="ListParagraph"/>
        <w:numPr>
          <w:ilvl w:val="0"/>
          <w:numId w:val="184"/>
        </w:numPr>
        <w:tabs>
          <w:tab w:pos="1416" w:val="left" w:leader="none"/>
          <w:tab w:pos="1418" w:val="left" w:leader="none"/>
        </w:tabs>
        <w:spacing w:line="117" w:lineRule="auto" w:before="297" w:after="0"/>
        <w:ind w:left="1418" w:right="138" w:hanging="567"/>
        <w:jc w:val="both"/>
        <w:rPr>
          <w:sz w:val="22"/>
        </w:rPr>
      </w:pPr>
      <w:r>
        <w:rPr>
          <w:sz w:val="22"/>
        </w:rPr>
        <w:t>Při provádění posouzení vlivů na životní prostředí se postupuje podle zákona</w:t>
      </w:r>
      <w:r>
        <w:rPr>
          <w:spacing w:val="40"/>
          <w:sz w:val="22"/>
        </w:rPr>
        <w:t> </w:t>
      </w:r>
      <w:r>
        <w:rPr>
          <w:sz w:val="22"/>
        </w:rPr>
        <w:t>o posuzování vlivů na životní prostředí, nestanoví-li tento zákon jinak.</w:t>
      </w:r>
    </w:p>
    <w:p>
      <w:pPr>
        <w:pStyle w:val="Heading4"/>
        <w:spacing w:before="133"/>
      </w:pPr>
      <w:r>
        <w:rPr/>
        <w:t>§</w:t>
      </w:r>
      <w:r>
        <w:rPr>
          <w:spacing w:val="1"/>
        </w:rPr>
        <w:t> </w:t>
      </w:r>
      <w:r>
        <w:rPr>
          <w:spacing w:val="-5"/>
        </w:rPr>
        <w:t>203</w:t>
      </w:r>
    </w:p>
    <w:p>
      <w:pPr>
        <w:pStyle w:val="BodyText"/>
        <w:spacing w:line="437" w:lineRule="exact"/>
        <w:ind w:left="4109" w:firstLine="0"/>
      </w:pPr>
      <w:r>
        <w:rPr>
          <w:spacing w:val="20"/>
        </w:rPr>
        <w:t>Účastníci</w:t>
      </w:r>
      <w:r>
        <w:rPr>
          <w:spacing w:val="54"/>
        </w:rPr>
        <w:t> </w:t>
      </w:r>
      <w:r>
        <w:rPr>
          <w:spacing w:val="16"/>
        </w:rPr>
        <w:t>řízení</w:t>
      </w:r>
    </w:p>
    <w:p>
      <w:pPr>
        <w:pStyle w:val="BodyText"/>
        <w:spacing w:line="117" w:lineRule="auto" w:before="207"/>
        <w:ind w:left="852" w:right="138" w:firstLine="0"/>
      </w:pPr>
      <w:r>
        <w:rPr/>
        <w:t>Účastníky řízení s posouzením vlivů jsou osoby uvedené v § 182. Za podmínek § 9c zákona o posuzování vlivů na životní prostředí jsou účastníky řízení s posouzením vlivů také</w:t>
      </w:r>
    </w:p>
    <w:p>
      <w:pPr>
        <w:pStyle w:val="ListParagraph"/>
        <w:numPr>
          <w:ilvl w:val="1"/>
          <w:numId w:val="184"/>
        </w:numPr>
        <w:tabs>
          <w:tab w:pos="1416" w:val="left" w:leader="none"/>
          <w:tab w:pos="1418" w:val="left" w:leader="none"/>
        </w:tabs>
        <w:spacing w:line="117" w:lineRule="auto" w:before="299" w:after="0"/>
        <w:ind w:left="1418" w:right="140" w:hanging="284"/>
        <w:jc w:val="left"/>
        <w:rPr>
          <w:sz w:val="22"/>
        </w:rPr>
      </w:pPr>
      <w:r>
        <w:rPr>
          <w:sz w:val="22"/>
        </w:rPr>
        <w:t>dotčená</w:t>
      </w:r>
      <w:r>
        <w:rPr>
          <w:spacing w:val="40"/>
          <w:sz w:val="22"/>
        </w:rPr>
        <w:t> </w:t>
      </w:r>
      <w:r>
        <w:rPr>
          <w:sz w:val="22"/>
        </w:rPr>
        <w:t>veřejnost</w:t>
      </w:r>
      <w:r>
        <w:rPr>
          <w:spacing w:val="40"/>
          <w:sz w:val="22"/>
        </w:rPr>
        <w:t> </w:t>
      </w:r>
      <w:r>
        <w:rPr>
          <w:sz w:val="22"/>
        </w:rPr>
        <w:t>podle</w:t>
      </w:r>
      <w:r>
        <w:rPr>
          <w:spacing w:val="40"/>
          <w:sz w:val="22"/>
        </w:rPr>
        <w:t> </w:t>
      </w:r>
      <w:r>
        <w:rPr>
          <w:sz w:val="22"/>
        </w:rPr>
        <w:t>§</w:t>
      </w:r>
      <w:r>
        <w:rPr>
          <w:spacing w:val="40"/>
          <w:sz w:val="22"/>
        </w:rPr>
        <w:t> </w:t>
      </w:r>
      <w:r>
        <w:rPr>
          <w:sz w:val="22"/>
        </w:rPr>
        <w:t>3</w:t>
      </w:r>
      <w:r>
        <w:rPr>
          <w:spacing w:val="40"/>
          <w:sz w:val="22"/>
        </w:rPr>
        <w:t> </w:t>
      </w:r>
      <w:r>
        <w:rPr>
          <w:sz w:val="22"/>
        </w:rPr>
        <w:t>písm.</w:t>
      </w:r>
      <w:r>
        <w:rPr>
          <w:spacing w:val="40"/>
          <w:sz w:val="22"/>
        </w:rPr>
        <w:t> </w:t>
      </w:r>
      <w:r>
        <w:rPr>
          <w:sz w:val="22"/>
        </w:rPr>
        <w:t>i)</w:t>
      </w:r>
      <w:r>
        <w:rPr>
          <w:spacing w:val="40"/>
          <w:sz w:val="22"/>
        </w:rPr>
        <w:t> </w:t>
      </w:r>
      <w:r>
        <w:rPr>
          <w:sz w:val="22"/>
        </w:rPr>
        <w:t>bodu</w:t>
      </w:r>
      <w:r>
        <w:rPr>
          <w:spacing w:val="40"/>
          <w:sz w:val="22"/>
        </w:rPr>
        <w:t> </w:t>
      </w:r>
      <w:r>
        <w:rPr>
          <w:sz w:val="22"/>
        </w:rPr>
        <w:t>2</w:t>
      </w:r>
      <w:r>
        <w:rPr>
          <w:spacing w:val="40"/>
          <w:sz w:val="22"/>
        </w:rPr>
        <w:t> </w:t>
      </w:r>
      <w:r>
        <w:rPr>
          <w:sz w:val="22"/>
        </w:rPr>
        <w:t>zákona</w:t>
      </w:r>
      <w:r>
        <w:rPr>
          <w:spacing w:val="40"/>
          <w:sz w:val="22"/>
        </w:rPr>
        <w:t> </w:t>
      </w:r>
      <w:r>
        <w:rPr>
          <w:sz w:val="22"/>
        </w:rPr>
        <w:t>o</w:t>
      </w:r>
      <w:r>
        <w:rPr>
          <w:spacing w:val="40"/>
          <w:sz w:val="22"/>
        </w:rPr>
        <w:t> </w:t>
      </w:r>
      <w:r>
        <w:rPr>
          <w:sz w:val="22"/>
        </w:rPr>
        <w:t>posuzování</w:t>
      </w:r>
      <w:r>
        <w:rPr>
          <w:spacing w:val="40"/>
          <w:sz w:val="22"/>
        </w:rPr>
        <w:t> </w:t>
      </w:r>
      <w:r>
        <w:rPr>
          <w:sz w:val="22"/>
        </w:rPr>
        <w:t>vlivů</w:t>
      </w:r>
      <w:r>
        <w:rPr>
          <w:spacing w:val="40"/>
          <w:sz w:val="22"/>
        </w:rPr>
        <w:t> </w:t>
      </w:r>
      <w:r>
        <w:rPr>
          <w:sz w:val="22"/>
        </w:rPr>
        <w:t>na životní prostředí nebo</w:t>
      </w:r>
    </w:p>
    <w:p>
      <w:pPr>
        <w:pStyle w:val="ListParagraph"/>
        <w:numPr>
          <w:ilvl w:val="1"/>
          <w:numId w:val="184"/>
        </w:numPr>
        <w:tabs>
          <w:tab w:pos="1416" w:val="left" w:leader="none"/>
          <w:tab w:pos="1418" w:val="left" w:leader="none"/>
        </w:tabs>
        <w:spacing w:line="117" w:lineRule="auto" w:before="297" w:after="0"/>
        <w:ind w:left="1418" w:right="141" w:hanging="284"/>
        <w:jc w:val="left"/>
        <w:rPr>
          <w:sz w:val="22"/>
        </w:rPr>
      </w:pPr>
      <w:r>
        <w:rPr>
          <w:sz w:val="22"/>
        </w:rPr>
        <w:t>dotčený</w:t>
      </w:r>
      <w:r>
        <w:rPr>
          <w:spacing w:val="32"/>
          <w:sz w:val="22"/>
        </w:rPr>
        <w:t> </w:t>
      </w:r>
      <w:r>
        <w:rPr>
          <w:sz w:val="22"/>
        </w:rPr>
        <w:t>územní</w:t>
      </w:r>
      <w:r>
        <w:rPr>
          <w:spacing w:val="31"/>
          <w:sz w:val="22"/>
        </w:rPr>
        <w:t> </w:t>
      </w:r>
      <w:r>
        <w:rPr>
          <w:sz w:val="22"/>
        </w:rPr>
        <w:t>samosprávný</w:t>
      </w:r>
      <w:r>
        <w:rPr>
          <w:spacing w:val="32"/>
          <w:sz w:val="22"/>
        </w:rPr>
        <w:t> </w:t>
      </w:r>
      <w:r>
        <w:rPr>
          <w:sz w:val="22"/>
        </w:rPr>
        <w:t>celek</w:t>
      </w:r>
      <w:r>
        <w:rPr>
          <w:spacing w:val="32"/>
          <w:sz w:val="22"/>
        </w:rPr>
        <w:t> </w:t>
      </w:r>
      <w:r>
        <w:rPr>
          <w:sz w:val="22"/>
        </w:rPr>
        <w:t>podle</w:t>
      </w:r>
      <w:r>
        <w:rPr>
          <w:spacing w:val="34"/>
          <w:sz w:val="22"/>
        </w:rPr>
        <w:t> </w:t>
      </w:r>
      <w:r>
        <w:rPr>
          <w:sz w:val="22"/>
        </w:rPr>
        <w:t>§</w:t>
      </w:r>
      <w:r>
        <w:rPr>
          <w:spacing w:val="34"/>
          <w:sz w:val="22"/>
        </w:rPr>
        <w:t> </w:t>
      </w:r>
      <w:r>
        <w:rPr>
          <w:sz w:val="22"/>
        </w:rPr>
        <w:t>3</w:t>
      </w:r>
      <w:r>
        <w:rPr>
          <w:spacing w:val="31"/>
          <w:sz w:val="22"/>
        </w:rPr>
        <w:t> </w:t>
      </w:r>
      <w:r>
        <w:rPr>
          <w:sz w:val="22"/>
        </w:rPr>
        <w:t>písm.</w:t>
      </w:r>
      <w:r>
        <w:rPr>
          <w:spacing w:val="33"/>
          <w:sz w:val="22"/>
        </w:rPr>
        <w:t> </w:t>
      </w:r>
      <w:r>
        <w:rPr>
          <w:sz w:val="22"/>
        </w:rPr>
        <w:t>c)</w:t>
      </w:r>
      <w:r>
        <w:rPr>
          <w:spacing w:val="34"/>
          <w:sz w:val="22"/>
        </w:rPr>
        <w:t> </w:t>
      </w:r>
      <w:r>
        <w:rPr>
          <w:sz w:val="22"/>
        </w:rPr>
        <w:t>zákona</w:t>
      </w:r>
      <w:r>
        <w:rPr>
          <w:spacing w:val="33"/>
          <w:sz w:val="22"/>
        </w:rPr>
        <w:t> </w:t>
      </w:r>
      <w:r>
        <w:rPr>
          <w:sz w:val="22"/>
        </w:rPr>
        <w:t>o</w:t>
      </w:r>
      <w:r>
        <w:rPr>
          <w:spacing w:val="31"/>
          <w:sz w:val="22"/>
        </w:rPr>
        <w:t> </w:t>
      </w:r>
      <w:r>
        <w:rPr>
          <w:sz w:val="22"/>
        </w:rPr>
        <w:t>posuzování vlivů na životní prostředí.</w:t>
      </w:r>
    </w:p>
    <w:p>
      <w:pPr>
        <w:pStyle w:val="Heading4"/>
        <w:spacing w:before="132"/>
      </w:pPr>
      <w:r>
        <w:rPr/>
        <w:t>§</w:t>
      </w:r>
      <w:r>
        <w:rPr>
          <w:spacing w:val="1"/>
        </w:rPr>
        <w:t> </w:t>
      </w:r>
      <w:r>
        <w:rPr>
          <w:spacing w:val="-5"/>
        </w:rPr>
        <w:t>204</w:t>
      </w:r>
    </w:p>
    <w:p>
      <w:pPr>
        <w:pStyle w:val="BodyText"/>
        <w:spacing w:line="437" w:lineRule="exact"/>
        <w:ind w:left="4692" w:firstLine="0"/>
      </w:pPr>
      <w:r>
        <w:rPr>
          <w:spacing w:val="17"/>
        </w:rPr>
        <w:t>Žádost</w:t>
      </w:r>
    </w:p>
    <w:p>
      <w:pPr>
        <w:pStyle w:val="ListParagraph"/>
        <w:numPr>
          <w:ilvl w:val="0"/>
          <w:numId w:val="185"/>
        </w:numPr>
        <w:tabs>
          <w:tab w:pos="1416" w:val="left" w:leader="none"/>
          <w:tab w:pos="1418" w:val="left" w:leader="none"/>
        </w:tabs>
        <w:spacing w:line="117" w:lineRule="auto" w:before="208" w:after="0"/>
        <w:ind w:left="1418" w:right="137" w:hanging="567"/>
        <w:jc w:val="both"/>
        <w:rPr>
          <w:sz w:val="22"/>
        </w:rPr>
      </w:pPr>
      <w:r>
        <w:rPr>
          <w:sz w:val="22"/>
        </w:rPr>
        <w:t>K žádosti</w:t>
      </w:r>
      <w:r>
        <w:rPr>
          <w:spacing w:val="-1"/>
          <w:sz w:val="22"/>
        </w:rPr>
        <w:t> </w:t>
      </w:r>
      <w:r>
        <w:rPr>
          <w:sz w:val="22"/>
        </w:rPr>
        <w:t>o</w:t>
      </w:r>
      <w:r>
        <w:rPr>
          <w:spacing w:val="-4"/>
          <w:sz w:val="22"/>
        </w:rPr>
        <w:t> </w:t>
      </w:r>
      <w:r>
        <w:rPr>
          <w:sz w:val="22"/>
        </w:rPr>
        <w:t>povolení</w:t>
      </w:r>
      <w:r>
        <w:rPr>
          <w:spacing w:val="-2"/>
          <w:sz w:val="22"/>
        </w:rPr>
        <w:t> </w:t>
      </w:r>
      <w:r>
        <w:rPr>
          <w:sz w:val="22"/>
        </w:rPr>
        <w:t>záměru</w:t>
      </w:r>
      <w:r>
        <w:rPr>
          <w:spacing w:val="-2"/>
          <w:sz w:val="22"/>
        </w:rPr>
        <w:t> </w:t>
      </w:r>
      <w:r>
        <w:rPr>
          <w:sz w:val="22"/>
        </w:rPr>
        <w:t>připojí</w:t>
      </w:r>
      <w:r>
        <w:rPr>
          <w:spacing w:val="-4"/>
          <w:sz w:val="22"/>
        </w:rPr>
        <w:t> </w:t>
      </w:r>
      <w:r>
        <w:rPr>
          <w:sz w:val="22"/>
        </w:rPr>
        <w:t>stavebník</w:t>
      </w:r>
      <w:r>
        <w:rPr>
          <w:spacing w:val="-3"/>
          <w:sz w:val="22"/>
        </w:rPr>
        <w:t> </w:t>
      </w:r>
      <w:r>
        <w:rPr>
          <w:sz w:val="22"/>
        </w:rPr>
        <w:t>také</w:t>
      </w:r>
      <w:r>
        <w:rPr>
          <w:spacing w:val="-2"/>
          <w:sz w:val="22"/>
        </w:rPr>
        <w:t> </w:t>
      </w:r>
      <w:r>
        <w:rPr>
          <w:sz w:val="22"/>
        </w:rPr>
        <w:t>dokumentaci</w:t>
      </w:r>
      <w:r>
        <w:rPr>
          <w:spacing w:val="-1"/>
          <w:sz w:val="22"/>
        </w:rPr>
        <w:t> </w:t>
      </w:r>
      <w:r>
        <w:rPr>
          <w:sz w:val="22"/>
        </w:rPr>
        <w:t>vlivů</w:t>
      </w:r>
      <w:r>
        <w:rPr>
          <w:spacing w:val="-2"/>
          <w:sz w:val="22"/>
        </w:rPr>
        <w:t> </w:t>
      </w:r>
      <w:r>
        <w:rPr>
          <w:sz w:val="22"/>
        </w:rPr>
        <w:t>záměru na životní prostředí</w:t>
      </w:r>
      <w:r>
        <w:rPr>
          <w:color w:val="00AF50"/>
          <w:position w:val="6"/>
          <w:sz w:val="14"/>
        </w:rPr>
        <w:t>46)</w:t>
      </w:r>
      <w:r>
        <w:rPr>
          <w:color w:val="00AF50"/>
          <w:spacing w:val="40"/>
          <w:position w:val="6"/>
          <w:sz w:val="14"/>
        </w:rPr>
        <w:t> </w:t>
      </w:r>
      <w:r>
        <w:rPr>
          <w:sz w:val="22"/>
        </w:rPr>
        <w:t>(dále jen "dokumentace EIA").</w:t>
      </w:r>
    </w:p>
    <w:p>
      <w:pPr>
        <w:pStyle w:val="ListParagraph"/>
        <w:numPr>
          <w:ilvl w:val="0"/>
          <w:numId w:val="185"/>
        </w:numPr>
        <w:tabs>
          <w:tab w:pos="1416" w:val="left" w:leader="none"/>
          <w:tab w:pos="1418" w:val="left" w:leader="none"/>
        </w:tabs>
        <w:spacing w:line="117" w:lineRule="auto" w:before="299" w:after="0"/>
        <w:ind w:left="1418" w:right="138" w:hanging="567"/>
        <w:jc w:val="both"/>
        <w:rPr>
          <w:sz w:val="22"/>
        </w:rPr>
      </w:pPr>
      <w:r>
        <w:rPr>
          <w:sz w:val="22"/>
        </w:rPr>
        <w:t>Je-li předmětem řízení s posouzením vlivů pouze část nebo etapa </w:t>
      </w:r>
      <w:r>
        <w:rPr>
          <w:sz w:val="22"/>
        </w:rPr>
        <w:t>záměru EIA, zpracovává se dokumentace EIA k celému záměru.</w:t>
      </w:r>
    </w:p>
    <w:p>
      <w:pPr>
        <w:pStyle w:val="ListParagraph"/>
        <w:numPr>
          <w:ilvl w:val="0"/>
          <w:numId w:val="185"/>
        </w:numPr>
        <w:tabs>
          <w:tab w:pos="1416" w:val="left" w:leader="none"/>
          <w:tab w:pos="1418" w:val="left" w:leader="none"/>
        </w:tabs>
        <w:spacing w:line="117" w:lineRule="auto" w:before="298" w:after="0"/>
        <w:ind w:left="1418" w:right="138" w:hanging="567"/>
        <w:jc w:val="both"/>
        <w:rPr>
          <w:sz w:val="22"/>
        </w:rPr>
      </w:pPr>
      <w:r>
        <w:rPr>
          <w:sz w:val="22"/>
        </w:rPr>
        <w:t>Není-li</w:t>
      </w:r>
      <w:r>
        <w:rPr>
          <w:spacing w:val="-16"/>
          <w:sz w:val="22"/>
        </w:rPr>
        <w:t> </w:t>
      </w:r>
      <w:r>
        <w:rPr>
          <w:sz w:val="22"/>
        </w:rPr>
        <w:t>součástí</w:t>
      </w:r>
      <w:r>
        <w:rPr>
          <w:spacing w:val="-15"/>
          <w:sz w:val="22"/>
        </w:rPr>
        <w:t> </w:t>
      </w:r>
      <w:r>
        <w:rPr>
          <w:sz w:val="22"/>
        </w:rPr>
        <w:t>žádosti</w:t>
      </w:r>
      <w:r>
        <w:rPr>
          <w:spacing w:val="-15"/>
          <w:sz w:val="22"/>
        </w:rPr>
        <w:t> </w:t>
      </w:r>
      <w:r>
        <w:rPr>
          <w:sz w:val="22"/>
        </w:rPr>
        <w:t>dokumentace</w:t>
      </w:r>
      <w:r>
        <w:rPr>
          <w:spacing w:val="-14"/>
          <w:sz w:val="22"/>
        </w:rPr>
        <w:t> </w:t>
      </w:r>
      <w:r>
        <w:rPr>
          <w:sz w:val="22"/>
        </w:rPr>
        <w:t>pro</w:t>
      </w:r>
      <w:r>
        <w:rPr>
          <w:spacing w:val="-14"/>
          <w:sz w:val="22"/>
        </w:rPr>
        <w:t> </w:t>
      </w:r>
      <w:r>
        <w:rPr>
          <w:sz w:val="22"/>
        </w:rPr>
        <w:t>povolení</w:t>
      </w:r>
      <w:r>
        <w:rPr>
          <w:spacing w:val="-13"/>
          <w:sz w:val="22"/>
        </w:rPr>
        <w:t> </w:t>
      </w:r>
      <w:r>
        <w:rPr>
          <w:sz w:val="22"/>
        </w:rPr>
        <w:t>záměru</w:t>
      </w:r>
      <w:r>
        <w:rPr>
          <w:spacing w:val="-16"/>
          <w:sz w:val="22"/>
        </w:rPr>
        <w:t> </w:t>
      </w:r>
      <w:r>
        <w:rPr>
          <w:sz w:val="22"/>
        </w:rPr>
        <w:t>nebo</w:t>
      </w:r>
      <w:r>
        <w:rPr>
          <w:spacing w:val="-15"/>
          <w:sz w:val="22"/>
        </w:rPr>
        <w:t> </w:t>
      </w:r>
      <w:r>
        <w:rPr>
          <w:sz w:val="22"/>
        </w:rPr>
        <w:t>dokumentace EIA, stavební úřad žádost neprojedná a usnesením odloží. Usnesení o</w:t>
      </w:r>
      <w:r>
        <w:rPr>
          <w:spacing w:val="40"/>
          <w:sz w:val="22"/>
        </w:rPr>
        <w:t> </w:t>
      </w:r>
      <w:r>
        <w:rPr>
          <w:sz w:val="22"/>
        </w:rPr>
        <w:t>odložení žádosti se oznamuje pouze stavebníkovi.</w:t>
      </w:r>
    </w:p>
    <w:p>
      <w:pPr>
        <w:pStyle w:val="Heading4"/>
        <w:spacing w:before="131"/>
      </w:pPr>
      <w:r>
        <w:rPr/>
        <w:t>§</w:t>
      </w:r>
      <w:r>
        <w:rPr>
          <w:spacing w:val="1"/>
        </w:rPr>
        <w:t> </w:t>
      </w:r>
      <w:r>
        <w:rPr>
          <w:spacing w:val="-5"/>
        </w:rPr>
        <w:t>205</w:t>
      </w:r>
    </w:p>
    <w:p>
      <w:pPr>
        <w:pStyle w:val="BodyText"/>
        <w:spacing w:line="437" w:lineRule="exact"/>
        <w:ind w:left="4589" w:firstLine="0"/>
      </w:pPr>
      <w:r>
        <w:rPr>
          <w:spacing w:val="17"/>
        </w:rPr>
        <w:t>Posudek</w:t>
      </w:r>
    </w:p>
    <w:p>
      <w:pPr>
        <w:pStyle w:val="ListParagraph"/>
        <w:numPr>
          <w:ilvl w:val="0"/>
          <w:numId w:val="186"/>
        </w:numPr>
        <w:tabs>
          <w:tab w:pos="1416" w:val="left" w:leader="none"/>
          <w:tab w:pos="1418" w:val="left" w:leader="none"/>
        </w:tabs>
        <w:spacing w:line="117" w:lineRule="auto" w:before="207" w:after="0"/>
        <w:ind w:left="1418" w:right="136" w:hanging="567"/>
        <w:jc w:val="both"/>
        <w:rPr>
          <w:sz w:val="22"/>
        </w:rPr>
      </w:pPr>
      <w:r>
        <w:rPr>
          <w:sz w:val="22"/>
        </w:rPr>
        <w:t>Stavební úřad zajistí zpracování posudku o vlivu záměru na životní prostředí (dále jen "posudek") osobou k tomu oprávněnou podle jiného právního předpisu (dále jen "zpracovatel posudku"), doručí zpracovateli posudku dokumentaci EIA a stanoví mu lhůtu pro předložení posudku, která nesmí</w:t>
      </w:r>
      <w:r>
        <w:rPr>
          <w:spacing w:val="40"/>
          <w:sz w:val="22"/>
        </w:rPr>
        <w:t> </w:t>
      </w:r>
      <w:r>
        <w:rPr>
          <w:sz w:val="22"/>
        </w:rPr>
        <w:t>být delší než 60 dnů ode dne, kdy mu byly doručeny podklady podle odstavce</w:t>
      </w:r>
    </w:p>
    <w:p>
      <w:pPr>
        <w:pStyle w:val="ListParagraph"/>
        <w:spacing w:after="0" w:line="117" w:lineRule="auto"/>
        <w:jc w:val="both"/>
        <w:rPr>
          <w:sz w:val="22"/>
        </w:rPr>
        <w:sectPr>
          <w:pgSz w:w="11910" w:h="16850"/>
          <w:pgMar w:header="708" w:footer="995" w:top="1340" w:bottom="1180" w:left="850" w:right="1559"/>
        </w:sectPr>
      </w:pPr>
    </w:p>
    <w:p>
      <w:pPr>
        <w:pStyle w:val="BodyText"/>
        <w:spacing w:line="117" w:lineRule="auto" w:before="360"/>
        <w:ind w:firstLine="0"/>
        <w:jc w:val="left"/>
      </w:pPr>
      <w:r>
        <w:rPr/>
        <w:t>2.</w:t>
      </w:r>
      <w:r>
        <w:rPr>
          <w:spacing w:val="71"/>
        </w:rPr>
        <w:t> </w:t>
      </w:r>
      <w:r>
        <w:rPr/>
        <w:t>Tuto</w:t>
      </w:r>
      <w:r>
        <w:rPr>
          <w:spacing w:val="40"/>
        </w:rPr>
        <w:t> </w:t>
      </w:r>
      <w:r>
        <w:rPr/>
        <w:t>lhůtu</w:t>
      </w:r>
      <w:r>
        <w:rPr>
          <w:spacing w:val="40"/>
        </w:rPr>
        <w:t> </w:t>
      </w:r>
      <w:r>
        <w:rPr/>
        <w:t>může</w:t>
      </w:r>
      <w:r>
        <w:rPr>
          <w:spacing w:val="40"/>
        </w:rPr>
        <w:t> </w:t>
      </w:r>
      <w:r>
        <w:rPr/>
        <w:t>stavební</w:t>
      </w:r>
      <w:r>
        <w:rPr>
          <w:spacing w:val="71"/>
        </w:rPr>
        <w:t> </w:t>
      </w:r>
      <w:r>
        <w:rPr/>
        <w:t>úřad</w:t>
      </w:r>
      <w:r>
        <w:rPr>
          <w:spacing w:val="40"/>
        </w:rPr>
        <w:t> </w:t>
      </w:r>
      <w:r>
        <w:rPr/>
        <w:t>v</w:t>
      </w:r>
      <w:r>
        <w:rPr>
          <w:spacing w:val="40"/>
        </w:rPr>
        <w:t> </w:t>
      </w:r>
      <w:r>
        <w:rPr/>
        <w:t>odůvodněných</w:t>
      </w:r>
      <w:r>
        <w:rPr>
          <w:spacing w:val="40"/>
        </w:rPr>
        <w:t> </w:t>
      </w:r>
      <w:r>
        <w:rPr/>
        <w:t>případech</w:t>
      </w:r>
      <w:r>
        <w:rPr>
          <w:spacing w:val="40"/>
        </w:rPr>
        <w:t> </w:t>
      </w:r>
      <w:r>
        <w:rPr/>
        <w:t>na</w:t>
      </w:r>
      <w:r>
        <w:rPr>
          <w:spacing w:val="40"/>
        </w:rPr>
        <w:t> </w:t>
      </w:r>
      <w:r>
        <w:rPr/>
        <w:t>žádost</w:t>
      </w:r>
      <w:r>
        <w:rPr>
          <w:spacing w:val="40"/>
        </w:rPr>
        <w:t> </w:t>
      </w:r>
      <w:r>
        <w:rPr/>
        <w:t>zpracovatele posudku prodloužit, nejdéle však o dalších 20 dnů.</w:t>
      </w:r>
    </w:p>
    <w:p>
      <w:pPr>
        <w:pStyle w:val="ListParagraph"/>
        <w:numPr>
          <w:ilvl w:val="0"/>
          <w:numId w:val="186"/>
        </w:numPr>
        <w:tabs>
          <w:tab w:pos="1416" w:val="left" w:leader="none"/>
          <w:tab w:pos="1418" w:val="left" w:leader="none"/>
        </w:tabs>
        <w:spacing w:line="117" w:lineRule="auto" w:before="300" w:after="0"/>
        <w:ind w:left="1418" w:right="138" w:hanging="567"/>
        <w:jc w:val="both"/>
        <w:rPr>
          <w:sz w:val="22"/>
        </w:rPr>
      </w:pPr>
      <w:r>
        <w:rPr>
          <w:sz w:val="22"/>
        </w:rPr>
        <w:t>Námitky účastníků řízení, vyjádření a závazná stanoviska dotčených orgánů</w:t>
      </w:r>
      <w:r>
        <w:rPr>
          <w:spacing w:val="40"/>
          <w:sz w:val="22"/>
        </w:rPr>
        <w:t> </w:t>
      </w:r>
      <w:r>
        <w:rPr>
          <w:sz w:val="22"/>
        </w:rPr>
        <w:t>a připomínky veřejnosti k záměru a dokumentaci EIA, včetně vyjádření dotčeného státu při mezistátním posuzování, doručí stavební úřad bezodkladně zpracovateli posudku.</w:t>
      </w:r>
    </w:p>
    <w:p>
      <w:pPr>
        <w:pStyle w:val="ListParagraph"/>
        <w:numPr>
          <w:ilvl w:val="0"/>
          <w:numId w:val="186"/>
        </w:numPr>
        <w:tabs>
          <w:tab w:pos="1416" w:val="left" w:leader="none"/>
          <w:tab w:pos="1418" w:val="left" w:leader="none"/>
        </w:tabs>
        <w:spacing w:line="117" w:lineRule="auto" w:before="297" w:after="0"/>
        <w:ind w:left="1418" w:right="134" w:hanging="567"/>
        <w:jc w:val="both"/>
        <w:rPr>
          <w:sz w:val="22"/>
        </w:rPr>
      </w:pPr>
      <w:r>
        <w:rPr>
          <w:sz w:val="22"/>
        </w:rPr>
        <w:t>Na základě obdržených námitek, vyjádření, závazných stanovisek a připomínek k dokumentaci EIA nebo na základě doporučení zpracovatele posudku může stavební úřad vrátit dokumentaci EIA k přepracování nebo doplnění a řízení přerušit. Vrátit dokumentaci EIA může stavební úřad nejdéle do 40 dnů ode dne, kdy byla dokumentace doručena zpracovateli posudku.</w:t>
      </w:r>
      <w:r>
        <w:rPr>
          <w:spacing w:val="-13"/>
          <w:sz w:val="22"/>
        </w:rPr>
        <w:t> </w:t>
      </w:r>
      <w:r>
        <w:rPr>
          <w:sz w:val="22"/>
        </w:rPr>
        <w:t>Informaci</w:t>
      </w:r>
      <w:r>
        <w:rPr>
          <w:spacing w:val="-11"/>
          <w:sz w:val="22"/>
        </w:rPr>
        <w:t> </w:t>
      </w:r>
      <w:r>
        <w:rPr>
          <w:sz w:val="22"/>
        </w:rPr>
        <w:t>o</w:t>
      </w:r>
      <w:r>
        <w:rPr>
          <w:spacing w:val="-14"/>
          <w:sz w:val="22"/>
        </w:rPr>
        <w:t> </w:t>
      </w:r>
      <w:r>
        <w:rPr>
          <w:sz w:val="22"/>
        </w:rPr>
        <w:t>vrácení</w:t>
      </w:r>
      <w:r>
        <w:rPr>
          <w:spacing w:val="-12"/>
          <w:sz w:val="22"/>
        </w:rPr>
        <w:t> </w:t>
      </w:r>
      <w:r>
        <w:rPr>
          <w:sz w:val="22"/>
        </w:rPr>
        <w:t>dokumentace</w:t>
      </w:r>
      <w:r>
        <w:rPr>
          <w:spacing w:val="-11"/>
          <w:sz w:val="22"/>
        </w:rPr>
        <w:t> </w:t>
      </w:r>
      <w:r>
        <w:rPr>
          <w:sz w:val="22"/>
        </w:rPr>
        <w:t>EIA</w:t>
      </w:r>
      <w:r>
        <w:rPr>
          <w:spacing w:val="-12"/>
          <w:sz w:val="22"/>
        </w:rPr>
        <w:t> </w:t>
      </w:r>
      <w:r>
        <w:rPr>
          <w:sz w:val="22"/>
        </w:rPr>
        <w:t>stavební</w:t>
      </w:r>
      <w:r>
        <w:rPr>
          <w:spacing w:val="-14"/>
          <w:sz w:val="22"/>
        </w:rPr>
        <w:t> </w:t>
      </w:r>
      <w:r>
        <w:rPr>
          <w:sz w:val="22"/>
        </w:rPr>
        <w:t>úřad</w:t>
      </w:r>
      <w:r>
        <w:rPr>
          <w:spacing w:val="-14"/>
          <w:sz w:val="22"/>
        </w:rPr>
        <w:t> </w:t>
      </w:r>
      <w:r>
        <w:rPr>
          <w:sz w:val="22"/>
        </w:rPr>
        <w:t>zveřejní.</w:t>
      </w:r>
      <w:r>
        <w:rPr>
          <w:spacing w:val="-13"/>
          <w:sz w:val="22"/>
        </w:rPr>
        <w:t> </w:t>
      </w:r>
      <w:r>
        <w:rPr>
          <w:sz w:val="22"/>
        </w:rPr>
        <w:t>Není-li doplněná nebo přepracovaná dokumentace EIA předložena ve lhůtě do 3 let od jejího vrácení, stavební úřad řízení zastaví.</w:t>
      </w:r>
    </w:p>
    <w:p>
      <w:pPr>
        <w:pStyle w:val="ListParagraph"/>
        <w:numPr>
          <w:ilvl w:val="0"/>
          <w:numId w:val="186"/>
        </w:numPr>
        <w:tabs>
          <w:tab w:pos="1416" w:val="left" w:leader="none"/>
          <w:tab w:pos="1418" w:val="left" w:leader="none"/>
        </w:tabs>
        <w:spacing w:line="117" w:lineRule="auto" w:before="291" w:after="0"/>
        <w:ind w:left="1418" w:right="137" w:hanging="567"/>
        <w:jc w:val="both"/>
        <w:rPr>
          <w:sz w:val="22"/>
        </w:rPr>
      </w:pPr>
      <w:r>
        <w:rPr>
          <w:sz w:val="22"/>
        </w:rPr>
        <w:t>Zpracovatel posudku zašle posudek stavebnímu úřadu ve stanovené lhůtě. Nesplňuje-li posudek náležitosti stanovené jiným právním </w:t>
      </w:r>
      <w:r>
        <w:rPr>
          <w:sz w:val="22"/>
        </w:rPr>
        <w:t>předpisem, stavební úřad jej vrátí do 10 pracovních dnů ode dne obdržení zpracovateli posudku k doplnění nebo přepracování a stanoví mu k tomu přiměřenou lhůtu; současně o tomto postupu vyrozumí účastníky řízení.</w:t>
      </w:r>
    </w:p>
    <w:p>
      <w:pPr>
        <w:pStyle w:val="Heading4"/>
        <w:spacing w:before="128"/>
      </w:pPr>
      <w:r>
        <w:rPr/>
        <w:t>§</w:t>
      </w:r>
      <w:r>
        <w:rPr>
          <w:spacing w:val="1"/>
        </w:rPr>
        <w:t> </w:t>
      </w:r>
      <w:r>
        <w:rPr>
          <w:spacing w:val="-5"/>
        </w:rPr>
        <w:t>206</w:t>
      </w:r>
    </w:p>
    <w:p>
      <w:pPr>
        <w:pStyle w:val="BodyText"/>
        <w:spacing w:line="438" w:lineRule="exact"/>
        <w:ind w:left="4085" w:firstLine="0"/>
        <w:jc w:val="left"/>
      </w:pPr>
      <w:r>
        <w:rPr>
          <w:spacing w:val="20"/>
        </w:rPr>
        <w:t>Přerušení</w:t>
      </w:r>
      <w:r>
        <w:rPr>
          <w:spacing w:val="52"/>
        </w:rPr>
        <w:t> </w:t>
      </w:r>
      <w:r>
        <w:rPr>
          <w:spacing w:val="17"/>
        </w:rPr>
        <w:t>řízení</w:t>
      </w:r>
    </w:p>
    <w:p>
      <w:pPr>
        <w:pStyle w:val="BodyText"/>
        <w:spacing w:line="524" w:lineRule="exact"/>
        <w:ind w:firstLine="0"/>
        <w:jc w:val="left"/>
      </w:pPr>
      <w:r>
        <w:rPr/>
        <w:t>Stavební</w:t>
      </w:r>
      <w:r>
        <w:rPr>
          <w:spacing w:val="-3"/>
        </w:rPr>
        <w:t> </w:t>
      </w:r>
      <w:r>
        <w:rPr/>
        <w:t>úřad</w:t>
      </w:r>
      <w:r>
        <w:rPr>
          <w:spacing w:val="-4"/>
        </w:rPr>
        <w:t> </w:t>
      </w:r>
      <w:r>
        <w:rPr/>
        <w:t>přeruší</w:t>
      </w:r>
      <w:r>
        <w:rPr>
          <w:spacing w:val="-5"/>
        </w:rPr>
        <w:t> </w:t>
      </w:r>
      <w:r>
        <w:rPr/>
        <w:t>řízení</w:t>
      </w:r>
      <w:r>
        <w:rPr>
          <w:spacing w:val="-2"/>
        </w:rPr>
        <w:t> </w:t>
      </w:r>
      <w:r>
        <w:rPr/>
        <w:t>o</w:t>
      </w:r>
      <w:r>
        <w:rPr>
          <w:spacing w:val="-5"/>
        </w:rPr>
        <w:t> </w:t>
      </w:r>
      <w:r>
        <w:rPr/>
        <w:t>povolení</w:t>
      </w:r>
      <w:r>
        <w:rPr>
          <w:spacing w:val="-5"/>
        </w:rPr>
        <w:t> </w:t>
      </w:r>
      <w:r>
        <w:rPr/>
        <w:t>záměru</w:t>
      </w:r>
      <w:r>
        <w:rPr>
          <w:spacing w:val="-5"/>
        </w:rPr>
        <w:t> </w:t>
      </w:r>
      <w:r>
        <w:rPr/>
        <w:t>EIA</w:t>
      </w:r>
      <w:r>
        <w:rPr>
          <w:spacing w:val="-5"/>
        </w:rPr>
        <w:t> </w:t>
      </w:r>
      <w:r>
        <w:rPr>
          <w:spacing w:val="-4"/>
        </w:rPr>
        <w:t>také</w:t>
      </w:r>
    </w:p>
    <w:p>
      <w:pPr>
        <w:pStyle w:val="ListParagraph"/>
        <w:numPr>
          <w:ilvl w:val="1"/>
          <w:numId w:val="186"/>
        </w:numPr>
        <w:tabs>
          <w:tab w:pos="1417" w:val="left" w:leader="none"/>
        </w:tabs>
        <w:spacing w:line="240" w:lineRule="auto" w:before="22" w:after="0"/>
        <w:ind w:left="1417" w:right="0" w:hanging="282"/>
        <w:jc w:val="left"/>
        <w:rPr>
          <w:sz w:val="22"/>
        </w:rPr>
      </w:pPr>
      <w:r>
        <w:rPr>
          <w:sz w:val="22"/>
        </w:rPr>
        <w:t>do</w:t>
      </w:r>
      <w:r>
        <w:rPr>
          <w:spacing w:val="-6"/>
          <w:sz w:val="22"/>
        </w:rPr>
        <w:t> </w:t>
      </w:r>
      <w:r>
        <w:rPr>
          <w:sz w:val="22"/>
        </w:rPr>
        <w:t>předložení</w:t>
      </w:r>
      <w:r>
        <w:rPr>
          <w:spacing w:val="-8"/>
          <w:sz w:val="22"/>
        </w:rPr>
        <w:t> </w:t>
      </w:r>
      <w:r>
        <w:rPr>
          <w:sz w:val="22"/>
        </w:rPr>
        <w:t>přepracované</w:t>
      </w:r>
      <w:r>
        <w:rPr>
          <w:spacing w:val="-5"/>
          <w:sz w:val="22"/>
        </w:rPr>
        <w:t> </w:t>
      </w:r>
      <w:r>
        <w:rPr>
          <w:sz w:val="22"/>
        </w:rPr>
        <w:t>nebo</w:t>
      </w:r>
      <w:r>
        <w:rPr>
          <w:spacing w:val="-8"/>
          <w:sz w:val="22"/>
        </w:rPr>
        <w:t> </w:t>
      </w:r>
      <w:r>
        <w:rPr>
          <w:sz w:val="22"/>
        </w:rPr>
        <w:t>doplněné</w:t>
      </w:r>
      <w:r>
        <w:rPr>
          <w:spacing w:val="-8"/>
          <w:sz w:val="22"/>
        </w:rPr>
        <w:t> </w:t>
      </w:r>
      <w:r>
        <w:rPr>
          <w:sz w:val="22"/>
        </w:rPr>
        <w:t>dokumentace</w:t>
      </w:r>
      <w:r>
        <w:rPr>
          <w:spacing w:val="-6"/>
          <w:sz w:val="22"/>
        </w:rPr>
        <w:t> </w:t>
      </w:r>
      <w:r>
        <w:rPr>
          <w:spacing w:val="-4"/>
          <w:sz w:val="22"/>
        </w:rPr>
        <w:t>EIA,</w:t>
      </w:r>
    </w:p>
    <w:p>
      <w:pPr>
        <w:pStyle w:val="ListParagraph"/>
        <w:numPr>
          <w:ilvl w:val="1"/>
          <w:numId w:val="186"/>
        </w:numPr>
        <w:tabs>
          <w:tab w:pos="1417" w:val="left" w:leader="none"/>
        </w:tabs>
        <w:spacing w:line="240" w:lineRule="auto" w:before="23" w:after="0"/>
        <w:ind w:left="1417" w:right="0" w:hanging="282"/>
        <w:jc w:val="left"/>
        <w:rPr>
          <w:sz w:val="22"/>
        </w:rPr>
      </w:pPr>
      <w:r>
        <w:rPr>
          <w:sz w:val="22"/>
        </w:rPr>
        <w:t>na</w:t>
      </w:r>
      <w:r>
        <w:rPr>
          <w:spacing w:val="-4"/>
          <w:sz w:val="22"/>
        </w:rPr>
        <w:t> </w:t>
      </w:r>
      <w:r>
        <w:rPr>
          <w:sz w:val="22"/>
        </w:rPr>
        <w:t>dobu</w:t>
      </w:r>
      <w:r>
        <w:rPr>
          <w:spacing w:val="-6"/>
          <w:sz w:val="22"/>
        </w:rPr>
        <w:t> </w:t>
      </w:r>
      <w:r>
        <w:rPr>
          <w:sz w:val="22"/>
        </w:rPr>
        <w:t>zpracování</w:t>
      </w:r>
      <w:r>
        <w:rPr>
          <w:spacing w:val="-3"/>
          <w:sz w:val="22"/>
        </w:rPr>
        <w:t> </w:t>
      </w:r>
      <w:r>
        <w:rPr>
          <w:spacing w:val="-2"/>
          <w:sz w:val="22"/>
        </w:rPr>
        <w:t>posudku,</w:t>
      </w:r>
    </w:p>
    <w:p>
      <w:pPr>
        <w:pStyle w:val="ListParagraph"/>
        <w:numPr>
          <w:ilvl w:val="1"/>
          <w:numId w:val="186"/>
        </w:numPr>
        <w:tabs>
          <w:tab w:pos="1416" w:val="left" w:leader="none"/>
        </w:tabs>
        <w:spacing w:line="240" w:lineRule="auto" w:before="22" w:after="0"/>
        <w:ind w:left="1416" w:right="0" w:hanging="281"/>
        <w:jc w:val="left"/>
        <w:rPr>
          <w:sz w:val="22"/>
        </w:rPr>
      </w:pPr>
      <w:r>
        <w:rPr>
          <w:sz w:val="22"/>
        </w:rPr>
        <w:t>do</w:t>
      </w:r>
      <w:r>
        <w:rPr>
          <w:spacing w:val="-8"/>
          <w:sz w:val="22"/>
        </w:rPr>
        <w:t> </w:t>
      </w:r>
      <w:r>
        <w:rPr>
          <w:sz w:val="22"/>
        </w:rPr>
        <w:t>předložení</w:t>
      </w:r>
      <w:r>
        <w:rPr>
          <w:spacing w:val="-8"/>
          <w:sz w:val="22"/>
        </w:rPr>
        <w:t> </w:t>
      </w:r>
      <w:r>
        <w:rPr>
          <w:sz w:val="22"/>
        </w:rPr>
        <w:t>doplněného</w:t>
      </w:r>
      <w:r>
        <w:rPr>
          <w:spacing w:val="-6"/>
          <w:sz w:val="22"/>
        </w:rPr>
        <w:t> </w:t>
      </w:r>
      <w:r>
        <w:rPr>
          <w:sz w:val="22"/>
        </w:rPr>
        <w:t>nebo</w:t>
      </w:r>
      <w:r>
        <w:rPr>
          <w:spacing w:val="-8"/>
          <w:sz w:val="22"/>
        </w:rPr>
        <w:t> </w:t>
      </w:r>
      <w:r>
        <w:rPr>
          <w:sz w:val="22"/>
        </w:rPr>
        <w:t>přepracovaného</w:t>
      </w:r>
      <w:r>
        <w:rPr>
          <w:spacing w:val="-5"/>
          <w:sz w:val="22"/>
        </w:rPr>
        <w:t> </w:t>
      </w:r>
      <w:r>
        <w:rPr>
          <w:spacing w:val="-2"/>
          <w:sz w:val="22"/>
        </w:rPr>
        <w:t>posudku.</w:t>
      </w:r>
    </w:p>
    <w:p>
      <w:pPr>
        <w:pStyle w:val="Heading4"/>
        <w:spacing w:line="604" w:lineRule="exact" w:before="81"/>
      </w:pPr>
      <w:r>
        <w:rPr/>
        <w:t>§</w:t>
      </w:r>
      <w:r>
        <w:rPr>
          <w:spacing w:val="1"/>
        </w:rPr>
        <w:t> </w:t>
      </w:r>
      <w:r>
        <w:rPr>
          <w:spacing w:val="-5"/>
        </w:rPr>
        <w:t>207</w:t>
      </w:r>
    </w:p>
    <w:p>
      <w:pPr>
        <w:pStyle w:val="BodyText"/>
        <w:spacing w:line="438" w:lineRule="exact"/>
        <w:ind w:left="4399" w:firstLine="0"/>
      </w:pPr>
      <w:r>
        <w:rPr>
          <w:spacing w:val="18"/>
        </w:rPr>
        <w:t>Rozhodnutí</w:t>
      </w:r>
    </w:p>
    <w:p>
      <w:pPr>
        <w:pStyle w:val="ListParagraph"/>
        <w:numPr>
          <w:ilvl w:val="0"/>
          <w:numId w:val="187"/>
        </w:numPr>
        <w:tabs>
          <w:tab w:pos="1416" w:val="left" w:leader="none"/>
          <w:tab w:pos="1418" w:val="left" w:leader="none"/>
        </w:tabs>
        <w:spacing w:line="117" w:lineRule="auto" w:before="208" w:after="0"/>
        <w:ind w:left="1418" w:right="135" w:hanging="567"/>
        <w:jc w:val="both"/>
        <w:rPr>
          <w:sz w:val="22"/>
        </w:rPr>
      </w:pPr>
      <w:r>
        <w:rPr>
          <w:sz w:val="22"/>
        </w:rPr>
        <w:t>Součástí výrokové části povolení v řízení s posouzením vlivů jsou také podmínky pro fázi přípravy, realizace záměru a provozu záměru, popřípadě podmínky pro fázi ukončení provozu záměru za účelem prevence, vyloučení, snížení, popřípadě kompenzace negativních vlivů záměru na životní prostředí a veřejné zdraví a podmínky pro monitorování a rozbor vlivů záměru na životní prostředí přiměřené povaze, umístění a rozsahu záměru a</w:t>
      </w:r>
      <w:r>
        <w:rPr>
          <w:spacing w:val="40"/>
          <w:sz w:val="22"/>
        </w:rPr>
        <w:t> </w:t>
      </w:r>
      <w:r>
        <w:rPr>
          <w:sz w:val="22"/>
        </w:rPr>
        <w:t>významnosti jeho vlivů na životní prostředí; tyto podmínky se vztahují k záměru jako celku.</w:t>
      </w:r>
    </w:p>
    <w:p>
      <w:pPr>
        <w:pStyle w:val="ListParagraph"/>
        <w:numPr>
          <w:ilvl w:val="0"/>
          <w:numId w:val="187"/>
        </w:numPr>
        <w:tabs>
          <w:tab w:pos="1418" w:val="left" w:leader="none"/>
        </w:tabs>
        <w:spacing w:line="240" w:lineRule="auto" w:before="65" w:after="0"/>
        <w:ind w:left="1418" w:right="0" w:hanging="566"/>
        <w:jc w:val="left"/>
        <w:rPr>
          <w:sz w:val="22"/>
        </w:rPr>
      </w:pPr>
      <w:r>
        <w:rPr>
          <w:sz w:val="22"/>
        </w:rPr>
        <w:t>Součástí</w:t>
      </w:r>
      <w:r>
        <w:rPr>
          <w:spacing w:val="-3"/>
          <w:sz w:val="22"/>
        </w:rPr>
        <w:t> </w:t>
      </w:r>
      <w:r>
        <w:rPr>
          <w:sz w:val="22"/>
        </w:rPr>
        <w:t>odůvodnění</w:t>
      </w:r>
      <w:r>
        <w:rPr>
          <w:spacing w:val="-5"/>
          <w:sz w:val="22"/>
        </w:rPr>
        <w:t> </w:t>
      </w:r>
      <w:r>
        <w:rPr>
          <w:sz w:val="22"/>
        </w:rPr>
        <w:t>povolení</w:t>
      </w:r>
      <w:r>
        <w:rPr>
          <w:spacing w:val="-3"/>
          <w:sz w:val="22"/>
        </w:rPr>
        <w:t> </w:t>
      </w:r>
      <w:r>
        <w:rPr>
          <w:sz w:val="22"/>
        </w:rPr>
        <w:t>v</w:t>
      </w:r>
      <w:r>
        <w:rPr>
          <w:spacing w:val="-3"/>
          <w:sz w:val="22"/>
        </w:rPr>
        <w:t> </w:t>
      </w:r>
      <w:r>
        <w:rPr>
          <w:sz w:val="22"/>
        </w:rPr>
        <w:t>řízení</w:t>
      </w:r>
      <w:r>
        <w:rPr>
          <w:spacing w:val="-6"/>
          <w:sz w:val="22"/>
        </w:rPr>
        <w:t> </w:t>
      </w:r>
      <w:r>
        <w:rPr>
          <w:sz w:val="22"/>
        </w:rPr>
        <w:t>s</w:t>
      </w:r>
      <w:r>
        <w:rPr>
          <w:spacing w:val="-4"/>
          <w:sz w:val="22"/>
        </w:rPr>
        <w:t> </w:t>
      </w:r>
      <w:r>
        <w:rPr>
          <w:sz w:val="22"/>
        </w:rPr>
        <w:t>posouzením</w:t>
      </w:r>
      <w:r>
        <w:rPr>
          <w:spacing w:val="-2"/>
          <w:sz w:val="22"/>
        </w:rPr>
        <w:t> </w:t>
      </w:r>
      <w:r>
        <w:rPr>
          <w:sz w:val="22"/>
        </w:rPr>
        <w:t>vlivů</w:t>
      </w:r>
      <w:r>
        <w:rPr>
          <w:spacing w:val="-5"/>
          <w:sz w:val="22"/>
        </w:rPr>
        <w:t> </w:t>
      </w:r>
      <w:r>
        <w:rPr>
          <w:sz w:val="22"/>
        </w:rPr>
        <w:t>je</w:t>
      </w:r>
      <w:r>
        <w:rPr>
          <w:spacing w:val="-5"/>
          <w:sz w:val="22"/>
        </w:rPr>
        <w:t> </w:t>
      </w:r>
      <w:r>
        <w:rPr>
          <w:spacing w:val="-4"/>
          <w:sz w:val="22"/>
        </w:rPr>
        <w:t>také</w:t>
      </w:r>
    </w:p>
    <w:p>
      <w:pPr>
        <w:pStyle w:val="ListParagraph"/>
        <w:spacing w:after="0" w:line="240" w:lineRule="auto"/>
        <w:jc w:val="left"/>
        <w:rPr>
          <w:sz w:val="22"/>
        </w:rPr>
        <w:sectPr>
          <w:pgSz w:w="11910" w:h="16850"/>
          <w:pgMar w:header="708" w:footer="995" w:top="1340" w:bottom="1180" w:left="850" w:right="1559"/>
        </w:sectPr>
      </w:pPr>
    </w:p>
    <w:p>
      <w:pPr>
        <w:pStyle w:val="ListParagraph"/>
        <w:numPr>
          <w:ilvl w:val="1"/>
          <w:numId w:val="187"/>
        </w:numPr>
        <w:tabs>
          <w:tab w:pos="1417" w:val="left" w:leader="none"/>
        </w:tabs>
        <w:spacing w:line="240" w:lineRule="auto" w:before="134" w:after="0"/>
        <w:ind w:left="1417" w:right="0" w:hanging="282"/>
        <w:jc w:val="left"/>
        <w:rPr>
          <w:sz w:val="22"/>
        </w:rPr>
      </w:pPr>
      <w:r>
        <w:rPr>
          <w:sz w:val="22"/>
        </w:rPr>
        <w:t>závěr</w:t>
      </w:r>
      <w:r>
        <w:rPr>
          <w:spacing w:val="-5"/>
          <w:sz w:val="22"/>
        </w:rPr>
        <w:t> </w:t>
      </w:r>
      <w:r>
        <w:rPr>
          <w:sz w:val="22"/>
        </w:rPr>
        <w:t>o</w:t>
      </w:r>
      <w:r>
        <w:rPr>
          <w:spacing w:val="-3"/>
          <w:sz w:val="22"/>
        </w:rPr>
        <w:t> </w:t>
      </w:r>
      <w:r>
        <w:rPr>
          <w:sz w:val="22"/>
        </w:rPr>
        <w:t>významných</w:t>
      </w:r>
      <w:r>
        <w:rPr>
          <w:spacing w:val="-6"/>
          <w:sz w:val="22"/>
        </w:rPr>
        <w:t> </w:t>
      </w:r>
      <w:r>
        <w:rPr>
          <w:sz w:val="22"/>
        </w:rPr>
        <w:t>vlivech</w:t>
      </w:r>
      <w:r>
        <w:rPr>
          <w:spacing w:val="-4"/>
          <w:sz w:val="22"/>
        </w:rPr>
        <w:t> </w:t>
      </w:r>
      <w:r>
        <w:rPr>
          <w:sz w:val="22"/>
        </w:rPr>
        <w:t>záměru</w:t>
      </w:r>
      <w:r>
        <w:rPr>
          <w:spacing w:val="-3"/>
          <w:sz w:val="22"/>
        </w:rPr>
        <w:t> </w:t>
      </w:r>
      <w:r>
        <w:rPr>
          <w:sz w:val="22"/>
        </w:rPr>
        <w:t>na</w:t>
      </w:r>
      <w:r>
        <w:rPr>
          <w:spacing w:val="-7"/>
          <w:sz w:val="22"/>
        </w:rPr>
        <w:t> </w:t>
      </w:r>
      <w:r>
        <w:rPr>
          <w:sz w:val="22"/>
        </w:rPr>
        <w:t>životní</w:t>
      </w:r>
      <w:r>
        <w:rPr>
          <w:spacing w:val="-7"/>
          <w:sz w:val="22"/>
        </w:rPr>
        <w:t> </w:t>
      </w:r>
      <w:r>
        <w:rPr>
          <w:spacing w:val="-2"/>
          <w:sz w:val="22"/>
        </w:rPr>
        <w:t>prostředí,</w:t>
      </w:r>
    </w:p>
    <w:p>
      <w:pPr>
        <w:pStyle w:val="ListParagraph"/>
        <w:numPr>
          <w:ilvl w:val="1"/>
          <w:numId w:val="187"/>
        </w:numPr>
        <w:tabs>
          <w:tab w:pos="1417" w:val="left" w:leader="none"/>
        </w:tabs>
        <w:spacing w:line="240" w:lineRule="auto" w:before="24" w:after="0"/>
        <w:ind w:left="1417" w:right="0" w:hanging="282"/>
        <w:jc w:val="left"/>
        <w:rPr>
          <w:sz w:val="22"/>
        </w:rPr>
      </w:pPr>
      <w:r>
        <w:rPr>
          <w:sz w:val="22"/>
        </w:rPr>
        <w:t>vypořádání</w:t>
      </w:r>
      <w:r>
        <w:rPr>
          <w:spacing w:val="-8"/>
          <w:sz w:val="22"/>
        </w:rPr>
        <w:t> </w:t>
      </w:r>
      <w:r>
        <w:rPr>
          <w:sz w:val="22"/>
        </w:rPr>
        <w:t>připomínek</w:t>
      </w:r>
      <w:r>
        <w:rPr>
          <w:spacing w:val="-8"/>
          <w:sz w:val="22"/>
        </w:rPr>
        <w:t> </w:t>
      </w:r>
      <w:r>
        <w:rPr>
          <w:spacing w:val="-2"/>
          <w:sz w:val="22"/>
        </w:rPr>
        <w:t>veřejnosti,</w:t>
      </w:r>
    </w:p>
    <w:p>
      <w:pPr>
        <w:pStyle w:val="ListParagraph"/>
        <w:numPr>
          <w:ilvl w:val="1"/>
          <w:numId w:val="187"/>
        </w:numPr>
        <w:tabs>
          <w:tab w:pos="1416" w:val="left" w:leader="none"/>
        </w:tabs>
        <w:spacing w:line="240" w:lineRule="auto" w:before="23" w:after="0"/>
        <w:ind w:left="1416" w:right="0" w:hanging="281"/>
        <w:jc w:val="left"/>
        <w:rPr>
          <w:sz w:val="22"/>
        </w:rPr>
      </w:pPr>
      <w:r>
        <w:rPr>
          <w:sz w:val="22"/>
        </w:rPr>
        <w:t>vypořádání</w:t>
      </w:r>
      <w:r>
        <w:rPr>
          <w:spacing w:val="-4"/>
          <w:sz w:val="22"/>
        </w:rPr>
        <w:t> </w:t>
      </w:r>
      <w:r>
        <w:rPr>
          <w:sz w:val="22"/>
        </w:rPr>
        <w:t>vyjádření</w:t>
      </w:r>
      <w:r>
        <w:rPr>
          <w:spacing w:val="-6"/>
          <w:sz w:val="22"/>
        </w:rPr>
        <w:t> </w:t>
      </w:r>
      <w:r>
        <w:rPr>
          <w:sz w:val="22"/>
        </w:rPr>
        <w:t>dotčeného</w:t>
      </w:r>
      <w:r>
        <w:rPr>
          <w:spacing w:val="-6"/>
          <w:sz w:val="22"/>
        </w:rPr>
        <w:t> </w:t>
      </w:r>
      <w:r>
        <w:rPr>
          <w:sz w:val="22"/>
        </w:rPr>
        <w:t>státu</w:t>
      </w:r>
      <w:r>
        <w:rPr>
          <w:spacing w:val="-6"/>
          <w:sz w:val="22"/>
        </w:rPr>
        <w:t> </w:t>
      </w:r>
      <w:r>
        <w:rPr>
          <w:sz w:val="22"/>
        </w:rPr>
        <w:t>při</w:t>
      </w:r>
      <w:r>
        <w:rPr>
          <w:spacing w:val="-6"/>
          <w:sz w:val="22"/>
        </w:rPr>
        <w:t> </w:t>
      </w:r>
      <w:r>
        <w:rPr>
          <w:sz w:val="22"/>
        </w:rPr>
        <w:t>mezistátním</w:t>
      </w:r>
      <w:r>
        <w:rPr>
          <w:spacing w:val="-5"/>
          <w:sz w:val="22"/>
        </w:rPr>
        <w:t> </w:t>
      </w:r>
      <w:r>
        <w:rPr>
          <w:spacing w:val="-2"/>
          <w:sz w:val="22"/>
        </w:rPr>
        <w:t>posuzování,</w:t>
      </w:r>
    </w:p>
    <w:p>
      <w:pPr>
        <w:pStyle w:val="ListParagraph"/>
        <w:numPr>
          <w:ilvl w:val="1"/>
          <w:numId w:val="187"/>
        </w:numPr>
        <w:tabs>
          <w:tab w:pos="1416" w:val="left" w:leader="none"/>
          <w:tab w:pos="1418" w:val="left" w:leader="none"/>
        </w:tabs>
        <w:spacing w:line="117" w:lineRule="auto" w:before="249" w:after="0"/>
        <w:ind w:left="1418" w:right="136" w:hanging="284"/>
        <w:jc w:val="left"/>
        <w:rPr>
          <w:sz w:val="22"/>
        </w:rPr>
      </w:pPr>
      <w:r>
        <w:rPr>
          <w:sz w:val="22"/>
        </w:rPr>
        <w:t>popis opatření k vyloučení, snížení, prevenci nebo monitorování významných negativních vlivů záměru na životní prostředí.</w:t>
      </w:r>
    </w:p>
    <w:p>
      <w:pPr>
        <w:pStyle w:val="ListParagraph"/>
        <w:numPr>
          <w:ilvl w:val="0"/>
          <w:numId w:val="187"/>
        </w:numPr>
        <w:tabs>
          <w:tab w:pos="1416" w:val="left" w:leader="none"/>
          <w:tab w:pos="1418" w:val="left" w:leader="none"/>
        </w:tabs>
        <w:spacing w:line="117" w:lineRule="auto" w:before="297" w:after="0"/>
        <w:ind w:left="1418" w:right="138" w:hanging="567"/>
        <w:jc w:val="both"/>
        <w:rPr>
          <w:sz w:val="22"/>
        </w:rPr>
      </w:pPr>
      <w:r>
        <w:rPr>
          <w:sz w:val="22"/>
        </w:rPr>
        <w:t>Vypořádání připomínek veřejnosti se v odůvodnění rozhodnutí uvede pouze v rozsahu,</w:t>
      </w:r>
      <w:r>
        <w:rPr>
          <w:spacing w:val="-3"/>
          <w:sz w:val="22"/>
        </w:rPr>
        <w:t> </w:t>
      </w:r>
      <w:r>
        <w:rPr>
          <w:sz w:val="22"/>
        </w:rPr>
        <w:t>ve</w:t>
      </w:r>
      <w:r>
        <w:rPr>
          <w:spacing w:val="-4"/>
          <w:sz w:val="22"/>
        </w:rPr>
        <w:t> </w:t>
      </w:r>
      <w:r>
        <w:rPr>
          <w:sz w:val="22"/>
        </w:rPr>
        <w:t>kterém</w:t>
      </w:r>
      <w:r>
        <w:rPr>
          <w:spacing w:val="-3"/>
          <w:sz w:val="22"/>
        </w:rPr>
        <w:t> </w:t>
      </w:r>
      <w:r>
        <w:rPr>
          <w:sz w:val="22"/>
        </w:rPr>
        <w:t>je</w:t>
      </w:r>
      <w:r>
        <w:rPr>
          <w:spacing w:val="-4"/>
          <w:sz w:val="22"/>
        </w:rPr>
        <w:t> </w:t>
      </w:r>
      <w:r>
        <w:rPr>
          <w:sz w:val="22"/>
        </w:rPr>
        <w:t>odlišné</w:t>
      </w:r>
      <w:r>
        <w:rPr>
          <w:spacing w:val="-4"/>
          <w:sz w:val="22"/>
        </w:rPr>
        <w:t> </w:t>
      </w:r>
      <w:r>
        <w:rPr>
          <w:sz w:val="22"/>
        </w:rPr>
        <w:t>od</w:t>
      </w:r>
      <w:r>
        <w:rPr>
          <w:spacing w:val="-3"/>
          <w:sz w:val="22"/>
        </w:rPr>
        <w:t> </w:t>
      </w:r>
      <w:r>
        <w:rPr>
          <w:sz w:val="22"/>
        </w:rPr>
        <w:t>vypořádání</w:t>
      </w:r>
      <w:r>
        <w:rPr>
          <w:spacing w:val="-4"/>
          <w:sz w:val="22"/>
        </w:rPr>
        <w:t> </w:t>
      </w:r>
      <w:r>
        <w:rPr>
          <w:sz w:val="22"/>
        </w:rPr>
        <w:t>připomínek</w:t>
      </w:r>
      <w:r>
        <w:rPr>
          <w:spacing w:val="-3"/>
          <w:sz w:val="22"/>
        </w:rPr>
        <w:t> </w:t>
      </w:r>
      <w:r>
        <w:rPr>
          <w:sz w:val="22"/>
        </w:rPr>
        <w:t>v</w:t>
      </w:r>
      <w:r>
        <w:rPr>
          <w:spacing w:val="-2"/>
          <w:sz w:val="22"/>
        </w:rPr>
        <w:t> </w:t>
      </w:r>
      <w:r>
        <w:rPr>
          <w:sz w:val="22"/>
        </w:rPr>
        <w:t>posudku;</w:t>
      </w:r>
      <w:r>
        <w:rPr>
          <w:spacing w:val="-3"/>
          <w:sz w:val="22"/>
        </w:rPr>
        <w:t> </w:t>
      </w:r>
      <w:r>
        <w:rPr>
          <w:sz w:val="22"/>
        </w:rPr>
        <w:t>ve</w:t>
      </w:r>
      <w:r>
        <w:rPr>
          <w:spacing w:val="-4"/>
          <w:sz w:val="22"/>
        </w:rPr>
        <w:t> </w:t>
      </w:r>
      <w:r>
        <w:rPr>
          <w:sz w:val="22"/>
        </w:rPr>
        <w:t>zbylém rozsahu se na vypořádání připomínek v posudku pouze odkáže.</w:t>
      </w:r>
    </w:p>
    <w:p>
      <w:pPr>
        <w:spacing w:line="450" w:lineRule="exact" w:before="13"/>
        <w:ind w:left="672" w:right="0" w:firstLine="0"/>
        <w:jc w:val="center"/>
        <w:rPr>
          <w:sz w:val="24"/>
        </w:rPr>
      </w:pPr>
      <w:r>
        <w:rPr>
          <w:sz w:val="24"/>
        </w:rPr>
        <w:t>O</w:t>
      </w:r>
      <w:r>
        <w:rPr>
          <w:spacing w:val="-31"/>
          <w:sz w:val="24"/>
        </w:rPr>
        <w:t> </w:t>
      </w:r>
      <w:r>
        <w:rPr>
          <w:sz w:val="24"/>
        </w:rPr>
        <w:t>d</w:t>
      </w:r>
      <w:r>
        <w:rPr>
          <w:spacing w:val="-30"/>
          <w:sz w:val="24"/>
        </w:rPr>
        <w:t> </w:t>
      </w:r>
      <w:r>
        <w:rPr>
          <w:sz w:val="24"/>
        </w:rPr>
        <w:t>d</w:t>
      </w:r>
      <w:r>
        <w:rPr>
          <w:spacing w:val="-32"/>
          <w:sz w:val="24"/>
        </w:rPr>
        <w:t> </w:t>
      </w:r>
      <w:r>
        <w:rPr>
          <w:sz w:val="24"/>
        </w:rPr>
        <w:t>í</w:t>
      </w:r>
      <w:r>
        <w:rPr>
          <w:spacing w:val="-30"/>
          <w:sz w:val="24"/>
        </w:rPr>
        <w:t> </w:t>
      </w:r>
      <w:r>
        <w:rPr>
          <w:sz w:val="24"/>
        </w:rPr>
        <w:t>l</w:t>
      </w:r>
      <w:r>
        <w:rPr>
          <w:spacing w:val="70"/>
          <w:sz w:val="24"/>
        </w:rPr>
        <w:t> </w:t>
      </w:r>
      <w:r>
        <w:rPr>
          <w:spacing w:val="-12"/>
          <w:sz w:val="24"/>
        </w:rPr>
        <w:t>2</w:t>
      </w:r>
    </w:p>
    <w:p>
      <w:pPr>
        <w:pStyle w:val="BodyText"/>
        <w:spacing w:line="401" w:lineRule="exact"/>
        <w:ind w:left="671" w:firstLine="0"/>
        <w:jc w:val="center"/>
      </w:pPr>
      <w:r>
        <w:rPr>
          <w:color w:val="585858"/>
        </w:rPr>
        <w:t>S</w:t>
      </w:r>
      <w:r>
        <w:rPr>
          <w:color w:val="585858"/>
          <w:spacing w:val="-26"/>
        </w:rPr>
        <w:t> </w:t>
      </w:r>
      <w:r>
        <w:rPr>
          <w:color w:val="585858"/>
        </w:rPr>
        <w:t>a</w:t>
      </w:r>
      <w:r>
        <w:rPr>
          <w:color w:val="585858"/>
          <w:spacing w:val="-26"/>
        </w:rPr>
        <w:t> </w:t>
      </w:r>
      <w:r>
        <w:rPr>
          <w:color w:val="585858"/>
        </w:rPr>
        <w:t>m</w:t>
      </w:r>
      <w:r>
        <w:rPr>
          <w:color w:val="585858"/>
          <w:spacing w:val="-25"/>
        </w:rPr>
        <w:t> </w:t>
      </w:r>
      <w:r>
        <w:rPr>
          <w:color w:val="585858"/>
        </w:rPr>
        <w:t>o</w:t>
      </w:r>
      <w:r>
        <w:rPr>
          <w:color w:val="585858"/>
          <w:spacing w:val="-26"/>
        </w:rPr>
        <w:t> </w:t>
      </w:r>
      <w:r>
        <w:rPr>
          <w:color w:val="585858"/>
        </w:rPr>
        <w:t>s</w:t>
      </w:r>
      <w:r>
        <w:rPr>
          <w:color w:val="585858"/>
          <w:spacing w:val="-27"/>
        </w:rPr>
        <w:t> </w:t>
      </w:r>
      <w:r>
        <w:rPr>
          <w:color w:val="585858"/>
        </w:rPr>
        <w:t>t</w:t>
      </w:r>
      <w:r>
        <w:rPr>
          <w:color w:val="585858"/>
          <w:spacing w:val="-25"/>
        </w:rPr>
        <w:t> </w:t>
      </w:r>
      <w:r>
        <w:rPr>
          <w:color w:val="585858"/>
        </w:rPr>
        <w:t>a</w:t>
      </w:r>
      <w:r>
        <w:rPr>
          <w:color w:val="585858"/>
          <w:spacing w:val="-26"/>
        </w:rPr>
        <w:t> </w:t>
      </w:r>
      <w:r>
        <w:rPr>
          <w:color w:val="585858"/>
        </w:rPr>
        <w:t>t</w:t>
      </w:r>
      <w:r>
        <w:rPr>
          <w:color w:val="585858"/>
          <w:spacing w:val="-25"/>
        </w:rPr>
        <w:t> </w:t>
      </w:r>
      <w:r>
        <w:rPr>
          <w:color w:val="585858"/>
        </w:rPr>
        <w:t>n</w:t>
      </w:r>
      <w:r>
        <w:rPr>
          <w:color w:val="585858"/>
          <w:spacing w:val="-26"/>
        </w:rPr>
        <w:t> </w:t>
      </w:r>
      <w:r>
        <w:rPr>
          <w:color w:val="585858"/>
        </w:rPr>
        <w:t>é</w:t>
      </w:r>
      <w:r>
        <w:rPr>
          <w:color w:val="585858"/>
          <w:spacing w:val="70"/>
        </w:rPr>
        <w:t> </w:t>
      </w:r>
      <w:r>
        <w:rPr>
          <w:color w:val="585858"/>
        </w:rPr>
        <w:t>p</w:t>
      </w:r>
      <w:r>
        <w:rPr>
          <w:color w:val="585858"/>
          <w:spacing w:val="-25"/>
        </w:rPr>
        <w:t> </w:t>
      </w:r>
      <w:r>
        <w:rPr>
          <w:color w:val="585858"/>
        </w:rPr>
        <w:t>o</w:t>
      </w:r>
      <w:r>
        <w:rPr>
          <w:color w:val="585858"/>
          <w:spacing w:val="-28"/>
        </w:rPr>
        <w:t> </w:t>
      </w:r>
      <w:r>
        <w:rPr>
          <w:color w:val="585858"/>
        </w:rPr>
        <w:t>s</w:t>
      </w:r>
      <w:r>
        <w:rPr>
          <w:color w:val="585858"/>
          <w:spacing w:val="-25"/>
        </w:rPr>
        <w:t> </w:t>
      </w:r>
      <w:r>
        <w:rPr>
          <w:color w:val="585858"/>
        </w:rPr>
        <w:t>o</w:t>
      </w:r>
      <w:r>
        <w:rPr>
          <w:color w:val="585858"/>
          <w:spacing w:val="-26"/>
        </w:rPr>
        <w:t> </w:t>
      </w:r>
      <w:r>
        <w:rPr>
          <w:color w:val="585858"/>
        </w:rPr>
        <w:t>u</w:t>
      </w:r>
      <w:r>
        <w:rPr>
          <w:color w:val="585858"/>
          <w:spacing w:val="-29"/>
        </w:rPr>
        <w:t> </w:t>
      </w:r>
      <w:r>
        <w:rPr>
          <w:color w:val="585858"/>
        </w:rPr>
        <w:t>z</w:t>
      </w:r>
      <w:r>
        <w:rPr>
          <w:color w:val="585858"/>
          <w:spacing w:val="-26"/>
        </w:rPr>
        <w:t> </w:t>
      </w:r>
      <w:r>
        <w:rPr>
          <w:color w:val="585858"/>
        </w:rPr>
        <w:t>e</w:t>
      </w:r>
      <w:r>
        <w:rPr>
          <w:color w:val="585858"/>
          <w:spacing w:val="-26"/>
        </w:rPr>
        <w:t> </w:t>
      </w:r>
      <w:r>
        <w:rPr>
          <w:color w:val="585858"/>
        </w:rPr>
        <w:t>n</w:t>
      </w:r>
      <w:r>
        <w:rPr>
          <w:color w:val="585858"/>
          <w:spacing w:val="-26"/>
        </w:rPr>
        <w:t> </w:t>
      </w:r>
      <w:r>
        <w:rPr>
          <w:color w:val="585858"/>
        </w:rPr>
        <w:t>í</w:t>
      </w:r>
      <w:r>
        <w:rPr>
          <w:color w:val="585858"/>
          <w:spacing w:val="72"/>
        </w:rPr>
        <w:t> </w:t>
      </w:r>
      <w:r>
        <w:rPr>
          <w:color w:val="585858"/>
        </w:rPr>
        <w:t>v</w:t>
      </w:r>
      <w:r>
        <w:rPr>
          <w:color w:val="585858"/>
          <w:spacing w:val="-27"/>
        </w:rPr>
        <w:t> </w:t>
      </w:r>
      <w:r>
        <w:rPr>
          <w:color w:val="585858"/>
        </w:rPr>
        <w:t>l</w:t>
      </w:r>
      <w:r>
        <w:rPr>
          <w:color w:val="585858"/>
          <w:spacing w:val="-26"/>
        </w:rPr>
        <w:t> </w:t>
      </w:r>
      <w:r>
        <w:rPr>
          <w:color w:val="585858"/>
        </w:rPr>
        <w:t>i</w:t>
      </w:r>
      <w:r>
        <w:rPr>
          <w:color w:val="585858"/>
          <w:spacing w:val="-26"/>
        </w:rPr>
        <w:t> </w:t>
      </w:r>
      <w:r>
        <w:rPr>
          <w:color w:val="585858"/>
        </w:rPr>
        <w:t>v</w:t>
      </w:r>
      <w:r>
        <w:rPr>
          <w:color w:val="585858"/>
          <w:spacing w:val="-27"/>
        </w:rPr>
        <w:t> </w:t>
      </w:r>
      <w:r>
        <w:rPr>
          <w:color w:val="585858"/>
          <w:spacing w:val="-10"/>
        </w:rPr>
        <w:t>ů</w:t>
      </w:r>
    </w:p>
    <w:p>
      <w:pPr>
        <w:pStyle w:val="Heading4"/>
        <w:spacing w:line="663" w:lineRule="exact" w:before="141"/>
      </w:pPr>
      <w:r>
        <w:rPr/>
        <w:t>§</w:t>
      </w:r>
      <w:r>
        <w:rPr>
          <w:spacing w:val="1"/>
        </w:rPr>
        <w:t> </w:t>
      </w:r>
      <w:r>
        <w:rPr>
          <w:spacing w:val="-5"/>
        </w:rPr>
        <w:t>208</w:t>
      </w:r>
    </w:p>
    <w:p>
      <w:pPr>
        <w:pStyle w:val="ListParagraph"/>
        <w:numPr>
          <w:ilvl w:val="0"/>
          <w:numId w:val="188"/>
        </w:numPr>
        <w:tabs>
          <w:tab w:pos="1416" w:val="left" w:leader="none"/>
          <w:tab w:pos="1418" w:val="left" w:leader="none"/>
        </w:tabs>
        <w:spacing w:line="117" w:lineRule="auto" w:before="200" w:after="0"/>
        <w:ind w:left="1418" w:right="137" w:hanging="567"/>
        <w:jc w:val="both"/>
        <w:rPr>
          <w:sz w:val="22"/>
        </w:rPr>
      </w:pPr>
      <w:r>
        <w:rPr>
          <w:sz w:val="22"/>
        </w:rPr>
        <w:t>Nepodá-li stavebník pro záměr EIA žádost o povolení záměru s </w:t>
      </w:r>
      <w:r>
        <w:rPr>
          <w:sz w:val="22"/>
        </w:rPr>
        <w:t>posouzením vlivů, je</w:t>
      </w:r>
      <w:r>
        <w:rPr>
          <w:spacing w:val="-5"/>
          <w:sz w:val="22"/>
        </w:rPr>
        <w:t> </w:t>
      </w:r>
      <w:r>
        <w:rPr>
          <w:sz w:val="22"/>
        </w:rPr>
        <w:t>součástí</w:t>
      </w:r>
      <w:r>
        <w:rPr>
          <w:spacing w:val="-2"/>
          <w:sz w:val="22"/>
        </w:rPr>
        <w:t> </w:t>
      </w:r>
      <w:r>
        <w:rPr>
          <w:sz w:val="22"/>
        </w:rPr>
        <w:t>žádosti o</w:t>
      </w:r>
      <w:r>
        <w:rPr>
          <w:spacing w:val="-3"/>
          <w:sz w:val="22"/>
        </w:rPr>
        <w:t> </w:t>
      </w:r>
      <w:r>
        <w:rPr>
          <w:sz w:val="22"/>
        </w:rPr>
        <w:t>povolení</w:t>
      </w:r>
      <w:r>
        <w:rPr>
          <w:spacing w:val="-3"/>
          <w:sz w:val="22"/>
        </w:rPr>
        <w:t> </w:t>
      </w:r>
      <w:r>
        <w:rPr>
          <w:sz w:val="22"/>
        </w:rPr>
        <w:t>záměru</w:t>
      </w:r>
      <w:r>
        <w:rPr>
          <w:spacing w:val="-3"/>
          <w:sz w:val="22"/>
        </w:rPr>
        <w:t> </w:t>
      </w:r>
      <w:r>
        <w:rPr>
          <w:sz w:val="22"/>
        </w:rPr>
        <w:t>také dokumentace</w:t>
      </w:r>
      <w:r>
        <w:rPr>
          <w:spacing w:val="-2"/>
          <w:sz w:val="22"/>
        </w:rPr>
        <w:t> </w:t>
      </w:r>
      <w:r>
        <w:rPr>
          <w:sz w:val="22"/>
        </w:rPr>
        <w:t>EIA,</w:t>
      </w:r>
      <w:r>
        <w:rPr>
          <w:spacing w:val="-4"/>
          <w:sz w:val="22"/>
        </w:rPr>
        <w:t> </w:t>
      </w:r>
      <w:r>
        <w:rPr>
          <w:sz w:val="22"/>
        </w:rPr>
        <w:t>posudek</w:t>
      </w:r>
      <w:r>
        <w:rPr>
          <w:spacing w:val="-1"/>
          <w:sz w:val="22"/>
        </w:rPr>
        <w:t> </w:t>
      </w:r>
      <w:r>
        <w:rPr>
          <w:sz w:val="22"/>
        </w:rPr>
        <w:t>a závazné stanovisko k posouzení vlivů provedení záměru na životní prostředí nebo rozhodnutí podle § 207, pokud byl záměr EIA předmětem posouzení ve smyslu § 204 odst. 2.</w:t>
      </w:r>
    </w:p>
    <w:p>
      <w:pPr>
        <w:pStyle w:val="ListParagraph"/>
        <w:numPr>
          <w:ilvl w:val="0"/>
          <w:numId w:val="188"/>
        </w:numPr>
        <w:tabs>
          <w:tab w:pos="1416" w:val="left" w:leader="none"/>
          <w:tab w:pos="1418" w:val="left" w:leader="none"/>
        </w:tabs>
        <w:spacing w:line="117" w:lineRule="auto" w:before="296" w:after="0"/>
        <w:ind w:left="1418" w:right="137" w:hanging="567"/>
        <w:jc w:val="both"/>
        <w:rPr>
          <w:sz w:val="22"/>
        </w:rPr>
      </w:pPr>
      <w:r>
        <w:rPr>
          <w:sz w:val="22"/>
        </w:rPr>
        <w:t>Došlo-li</w:t>
      </w:r>
      <w:r>
        <w:rPr>
          <w:spacing w:val="-16"/>
          <w:sz w:val="22"/>
        </w:rPr>
        <w:t> </w:t>
      </w:r>
      <w:r>
        <w:rPr>
          <w:sz w:val="22"/>
        </w:rPr>
        <w:t>ke</w:t>
      </w:r>
      <w:r>
        <w:rPr>
          <w:spacing w:val="-15"/>
          <w:sz w:val="22"/>
        </w:rPr>
        <w:t> </w:t>
      </w:r>
      <w:r>
        <w:rPr>
          <w:sz w:val="22"/>
        </w:rPr>
        <w:t>změnám</w:t>
      </w:r>
      <w:r>
        <w:rPr>
          <w:spacing w:val="-15"/>
          <w:sz w:val="22"/>
        </w:rPr>
        <w:t> </w:t>
      </w:r>
      <w:r>
        <w:rPr>
          <w:sz w:val="22"/>
        </w:rPr>
        <w:t>záměru</w:t>
      </w:r>
      <w:r>
        <w:rPr>
          <w:spacing w:val="-16"/>
          <w:sz w:val="22"/>
        </w:rPr>
        <w:t> </w:t>
      </w:r>
      <w:r>
        <w:rPr>
          <w:sz w:val="22"/>
        </w:rPr>
        <w:t>EIA,</w:t>
      </w:r>
      <w:r>
        <w:rPr>
          <w:spacing w:val="-14"/>
          <w:sz w:val="22"/>
        </w:rPr>
        <w:t> </w:t>
      </w:r>
      <w:r>
        <w:rPr>
          <w:sz w:val="22"/>
        </w:rPr>
        <w:t>které</w:t>
      </w:r>
      <w:r>
        <w:rPr>
          <w:spacing w:val="-14"/>
          <w:sz w:val="22"/>
        </w:rPr>
        <w:t> </w:t>
      </w:r>
      <w:r>
        <w:rPr>
          <w:sz w:val="22"/>
        </w:rPr>
        <w:t>by</w:t>
      </w:r>
      <w:r>
        <w:rPr>
          <w:spacing w:val="-16"/>
          <w:sz w:val="22"/>
        </w:rPr>
        <w:t> </w:t>
      </w:r>
      <w:r>
        <w:rPr>
          <w:sz w:val="22"/>
        </w:rPr>
        <w:t>mohly</w:t>
      </w:r>
      <w:r>
        <w:rPr>
          <w:spacing w:val="-13"/>
          <w:sz w:val="22"/>
        </w:rPr>
        <w:t> </w:t>
      </w:r>
      <w:r>
        <w:rPr>
          <w:sz w:val="22"/>
        </w:rPr>
        <w:t>mít</w:t>
      </w:r>
      <w:r>
        <w:rPr>
          <w:spacing w:val="-15"/>
          <w:sz w:val="22"/>
        </w:rPr>
        <w:t> </w:t>
      </w:r>
      <w:r>
        <w:rPr>
          <w:sz w:val="22"/>
        </w:rPr>
        <w:t>významný</w:t>
      </w:r>
      <w:r>
        <w:rPr>
          <w:spacing w:val="-14"/>
          <w:sz w:val="22"/>
        </w:rPr>
        <w:t> </w:t>
      </w:r>
      <w:r>
        <w:rPr>
          <w:sz w:val="22"/>
        </w:rPr>
        <w:t>negativní</w:t>
      </w:r>
      <w:r>
        <w:rPr>
          <w:spacing w:val="-13"/>
          <w:sz w:val="22"/>
        </w:rPr>
        <w:t> </w:t>
      </w:r>
      <w:r>
        <w:rPr>
          <w:sz w:val="22"/>
        </w:rPr>
        <w:t>vliv na životní prostředí, stavební úřad řízení přeruší do předložení závěru zjišťovacího řízení</w:t>
      </w:r>
      <w:r>
        <w:rPr>
          <w:color w:val="00AF50"/>
          <w:position w:val="6"/>
          <w:sz w:val="14"/>
        </w:rPr>
        <w:t>47)</w:t>
      </w:r>
      <w:r>
        <w:rPr>
          <w:sz w:val="22"/>
        </w:rPr>
        <w:t>, že záměr nepodléhá novému posouzení vlivů, nebo nového závazného stanoviska, nejdéle však na 3 roky.</w:t>
      </w:r>
    </w:p>
    <w:p>
      <w:pPr>
        <w:spacing w:line="450" w:lineRule="exact" w:before="8"/>
        <w:ind w:left="672" w:right="0" w:firstLine="0"/>
        <w:jc w:val="center"/>
        <w:rPr>
          <w:sz w:val="24"/>
        </w:rPr>
      </w:pPr>
      <w:r>
        <w:rPr>
          <w:sz w:val="24"/>
        </w:rPr>
        <w:t>O</w:t>
      </w:r>
      <w:r>
        <w:rPr>
          <w:spacing w:val="-31"/>
          <w:sz w:val="24"/>
        </w:rPr>
        <w:t> </w:t>
      </w:r>
      <w:r>
        <w:rPr>
          <w:sz w:val="24"/>
        </w:rPr>
        <w:t>d</w:t>
      </w:r>
      <w:r>
        <w:rPr>
          <w:spacing w:val="-30"/>
          <w:sz w:val="24"/>
        </w:rPr>
        <w:t> </w:t>
      </w:r>
      <w:r>
        <w:rPr>
          <w:sz w:val="24"/>
        </w:rPr>
        <w:t>d</w:t>
      </w:r>
      <w:r>
        <w:rPr>
          <w:spacing w:val="-32"/>
          <w:sz w:val="24"/>
        </w:rPr>
        <w:t> </w:t>
      </w:r>
      <w:r>
        <w:rPr>
          <w:sz w:val="24"/>
        </w:rPr>
        <w:t>í</w:t>
      </w:r>
      <w:r>
        <w:rPr>
          <w:spacing w:val="-30"/>
          <w:sz w:val="24"/>
        </w:rPr>
        <w:t> </w:t>
      </w:r>
      <w:r>
        <w:rPr>
          <w:sz w:val="24"/>
        </w:rPr>
        <w:t>l</w:t>
      </w:r>
      <w:r>
        <w:rPr>
          <w:spacing w:val="70"/>
          <w:sz w:val="24"/>
        </w:rPr>
        <w:t> </w:t>
      </w:r>
      <w:r>
        <w:rPr>
          <w:spacing w:val="-12"/>
          <w:sz w:val="24"/>
        </w:rPr>
        <w:t>3</w:t>
      </w:r>
    </w:p>
    <w:p>
      <w:pPr>
        <w:pStyle w:val="BodyText"/>
        <w:spacing w:line="401" w:lineRule="exact"/>
        <w:ind w:left="673" w:firstLine="0"/>
        <w:jc w:val="center"/>
      </w:pPr>
      <w:r>
        <w:rPr>
          <w:color w:val="585858"/>
        </w:rPr>
        <w:t>S</w:t>
      </w:r>
      <w:r>
        <w:rPr>
          <w:color w:val="585858"/>
          <w:spacing w:val="-26"/>
        </w:rPr>
        <w:t> </w:t>
      </w:r>
      <w:r>
        <w:rPr>
          <w:color w:val="585858"/>
        </w:rPr>
        <w:t>p</w:t>
      </w:r>
      <w:r>
        <w:rPr>
          <w:color w:val="585858"/>
          <w:spacing w:val="-25"/>
        </w:rPr>
        <w:t> </w:t>
      </w:r>
      <w:r>
        <w:rPr>
          <w:color w:val="585858"/>
        </w:rPr>
        <w:t>o</w:t>
      </w:r>
      <w:r>
        <w:rPr>
          <w:color w:val="585858"/>
          <w:spacing w:val="-26"/>
        </w:rPr>
        <w:t> </w:t>
      </w:r>
      <w:r>
        <w:rPr>
          <w:color w:val="585858"/>
        </w:rPr>
        <w:t>l</w:t>
      </w:r>
      <w:r>
        <w:rPr>
          <w:color w:val="585858"/>
          <w:spacing w:val="-26"/>
        </w:rPr>
        <w:t> </w:t>
      </w:r>
      <w:r>
        <w:rPr>
          <w:color w:val="585858"/>
        </w:rPr>
        <w:t>e</w:t>
      </w:r>
      <w:r>
        <w:rPr>
          <w:color w:val="585858"/>
          <w:spacing w:val="-26"/>
        </w:rPr>
        <w:t> </w:t>
      </w:r>
      <w:r>
        <w:rPr>
          <w:color w:val="585858"/>
        </w:rPr>
        <w:t>č</w:t>
      </w:r>
      <w:r>
        <w:rPr>
          <w:color w:val="585858"/>
          <w:spacing w:val="-25"/>
        </w:rPr>
        <w:t> </w:t>
      </w:r>
      <w:r>
        <w:rPr>
          <w:color w:val="585858"/>
        </w:rPr>
        <w:t>n</w:t>
      </w:r>
      <w:r>
        <w:rPr>
          <w:color w:val="585858"/>
          <w:spacing w:val="-26"/>
        </w:rPr>
        <w:t> </w:t>
      </w:r>
      <w:r>
        <w:rPr>
          <w:color w:val="585858"/>
        </w:rPr>
        <w:t>á</w:t>
      </w:r>
      <w:r>
        <w:rPr>
          <w:color w:val="585858"/>
          <w:spacing w:val="70"/>
        </w:rPr>
        <w:t> </w:t>
      </w:r>
      <w:r>
        <w:rPr>
          <w:color w:val="585858"/>
        </w:rPr>
        <w:t>u</w:t>
      </w:r>
      <w:r>
        <w:rPr>
          <w:color w:val="585858"/>
          <w:spacing w:val="-26"/>
        </w:rPr>
        <w:t> </w:t>
      </w:r>
      <w:r>
        <w:rPr>
          <w:color w:val="585858"/>
        </w:rPr>
        <w:t>s</w:t>
      </w:r>
      <w:r>
        <w:rPr>
          <w:color w:val="585858"/>
          <w:spacing w:val="-27"/>
        </w:rPr>
        <w:t> </w:t>
      </w:r>
      <w:r>
        <w:rPr>
          <w:color w:val="585858"/>
        </w:rPr>
        <w:t>t</w:t>
      </w:r>
      <w:r>
        <w:rPr>
          <w:color w:val="585858"/>
          <w:spacing w:val="-25"/>
        </w:rPr>
        <w:t> </w:t>
      </w:r>
      <w:r>
        <w:rPr>
          <w:color w:val="585858"/>
        </w:rPr>
        <w:t>a</w:t>
      </w:r>
      <w:r>
        <w:rPr>
          <w:color w:val="585858"/>
          <w:spacing w:val="-26"/>
        </w:rPr>
        <w:t> </w:t>
      </w:r>
      <w:r>
        <w:rPr>
          <w:color w:val="585858"/>
        </w:rPr>
        <w:t>n</w:t>
      </w:r>
      <w:r>
        <w:rPr>
          <w:color w:val="585858"/>
          <w:spacing w:val="-26"/>
        </w:rPr>
        <w:t> </w:t>
      </w:r>
      <w:r>
        <w:rPr>
          <w:color w:val="585858"/>
        </w:rPr>
        <w:t>o</w:t>
      </w:r>
      <w:r>
        <w:rPr>
          <w:color w:val="585858"/>
          <w:spacing w:val="-26"/>
        </w:rPr>
        <w:t> </w:t>
      </w:r>
      <w:r>
        <w:rPr>
          <w:color w:val="585858"/>
        </w:rPr>
        <w:t>v</w:t>
      </w:r>
      <w:r>
        <w:rPr>
          <w:color w:val="585858"/>
          <w:spacing w:val="-29"/>
        </w:rPr>
        <w:t> </w:t>
      </w:r>
      <w:r>
        <w:rPr>
          <w:color w:val="585858"/>
        </w:rPr>
        <w:t>e</w:t>
      </w:r>
      <w:r>
        <w:rPr>
          <w:color w:val="585858"/>
          <w:spacing w:val="-26"/>
        </w:rPr>
        <w:t> </w:t>
      </w:r>
      <w:r>
        <w:rPr>
          <w:color w:val="585858"/>
        </w:rPr>
        <w:t>n</w:t>
      </w:r>
      <w:r>
        <w:rPr>
          <w:color w:val="585858"/>
          <w:spacing w:val="-26"/>
        </w:rPr>
        <w:t> </w:t>
      </w:r>
      <w:r>
        <w:rPr>
          <w:color w:val="585858"/>
          <w:spacing w:val="-10"/>
        </w:rPr>
        <w:t>í</w:t>
      </w:r>
    </w:p>
    <w:p>
      <w:pPr>
        <w:pStyle w:val="Heading4"/>
        <w:spacing w:before="144"/>
      </w:pPr>
      <w:r>
        <w:rPr/>
        <w:t>§</w:t>
      </w:r>
      <w:r>
        <w:rPr>
          <w:spacing w:val="1"/>
        </w:rPr>
        <w:t> </w:t>
      </w:r>
      <w:r>
        <w:rPr>
          <w:spacing w:val="-5"/>
        </w:rPr>
        <w:t>209</w:t>
      </w:r>
    </w:p>
    <w:p>
      <w:pPr>
        <w:pStyle w:val="BodyText"/>
        <w:spacing w:line="437" w:lineRule="exact"/>
        <w:ind w:left="687" w:firstLine="0"/>
        <w:jc w:val="center"/>
      </w:pPr>
      <w:r>
        <w:rPr>
          <w:spacing w:val="18"/>
        </w:rPr>
        <w:t>Změna</w:t>
      </w:r>
      <w:r>
        <w:rPr>
          <w:spacing w:val="49"/>
        </w:rPr>
        <w:t> </w:t>
      </w:r>
      <w:r>
        <w:rPr>
          <w:spacing w:val="17"/>
        </w:rPr>
        <w:t>záměru</w:t>
      </w:r>
    </w:p>
    <w:p>
      <w:pPr>
        <w:pStyle w:val="BodyText"/>
        <w:spacing w:line="523" w:lineRule="exact"/>
        <w:ind w:left="852" w:firstLine="0"/>
      </w:pPr>
      <w:r>
        <w:rPr/>
        <w:t>V</w:t>
      </w:r>
      <w:r>
        <w:rPr>
          <w:spacing w:val="-4"/>
        </w:rPr>
        <w:t> </w:t>
      </w:r>
      <w:r>
        <w:rPr/>
        <w:t>případě</w:t>
      </w:r>
      <w:r>
        <w:rPr>
          <w:spacing w:val="-4"/>
        </w:rPr>
        <w:t> </w:t>
      </w:r>
      <w:r>
        <w:rPr/>
        <w:t>změny</w:t>
      </w:r>
      <w:r>
        <w:rPr>
          <w:spacing w:val="-4"/>
        </w:rPr>
        <w:t> </w:t>
      </w:r>
      <w:r>
        <w:rPr/>
        <w:t>záměru</w:t>
      </w:r>
      <w:r>
        <w:rPr>
          <w:spacing w:val="-4"/>
        </w:rPr>
        <w:t> </w:t>
      </w:r>
      <w:r>
        <w:rPr/>
        <w:t>EIA</w:t>
      </w:r>
      <w:r>
        <w:rPr>
          <w:spacing w:val="-6"/>
        </w:rPr>
        <w:t> </w:t>
      </w:r>
      <w:r>
        <w:rPr/>
        <w:t>před</w:t>
      </w:r>
      <w:r>
        <w:rPr>
          <w:spacing w:val="-2"/>
        </w:rPr>
        <w:t> </w:t>
      </w:r>
      <w:r>
        <w:rPr/>
        <w:t>dokončením</w:t>
      </w:r>
      <w:r>
        <w:rPr>
          <w:spacing w:val="-5"/>
        </w:rPr>
        <w:t> </w:t>
      </w:r>
      <w:r>
        <w:rPr/>
        <w:t>se</w:t>
      </w:r>
      <w:r>
        <w:rPr>
          <w:spacing w:val="-5"/>
        </w:rPr>
        <w:t> </w:t>
      </w:r>
      <w:r>
        <w:rPr/>
        <w:t>§</w:t>
      </w:r>
      <w:r>
        <w:rPr>
          <w:spacing w:val="-2"/>
        </w:rPr>
        <w:t> </w:t>
      </w:r>
      <w:r>
        <w:rPr/>
        <w:t>208</w:t>
      </w:r>
      <w:r>
        <w:rPr>
          <w:spacing w:val="-4"/>
        </w:rPr>
        <w:t> </w:t>
      </w:r>
      <w:r>
        <w:rPr/>
        <w:t>odst.</w:t>
      </w:r>
      <w:r>
        <w:rPr>
          <w:spacing w:val="-4"/>
        </w:rPr>
        <w:t> </w:t>
      </w:r>
      <w:r>
        <w:rPr/>
        <w:t>2</w:t>
      </w:r>
      <w:r>
        <w:rPr>
          <w:spacing w:val="-3"/>
        </w:rPr>
        <w:t> </w:t>
      </w:r>
      <w:r>
        <w:rPr/>
        <w:t>použije</w:t>
      </w:r>
      <w:r>
        <w:rPr>
          <w:spacing w:val="-5"/>
        </w:rPr>
        <w:t> </w:t>
      </w:r>
      <w:r>
        <w:rPr>
          <w:spacing w:val="-2"/>
        </w:rPr>
        <w:t>obdobně.</w:t>
      </w:r>
    </w:p>
    <w:p>
      <w:pPr>
        <w:pStyle w:val="Heading4"/>
        <w:spacing w:before="82"/>
      </w:pPr>
      <w:r>
        <w:rPr/>
        <w:t>§</w:t>
      </w:r>
      <w:r>
        <w:rPr>
          <w:spacing w:val="1"/>
        </w:rPr>
        <w:t> </w:t>
      </w:r>
      <w:r>
        <w:rPr>
          <w:spacing w:val="-5"/>
        </w:rPr>
        <w:t>210</w:t>
      </w:r>
    </w:p>
    <w:p>
      <w:pPr>
        <w:pStyle w:val="BodyText"/>
        <w:spacing w:line="438" w:lineRule="exact"/>
        <w:ind w:left="3197" w:firstLine="0"/>
      </w:pPr>
      <w:r>
        <w:rPr>
          <w:spacing w:val="21"/>
        </w:rPr>
        <w:t>Prodloužení</w:t>
      </w:r>
      <w:r>
        <w:rPr>
          <w:spacing w:val="49"/>
        </w:rPr>
        <w:t> </w:t>
      </w:r>
      <w:r>
        <w:rPr>
          <w:spacing w:val="20"/>
        </w:rPr>
        <w:t>platnosti</w:t>
      </w:r>
      <w:r>
        <w:rPr>
          <w:spacing w:val="48"/>
        </w:rPr>
        <w:t> </w:t>
      </w:r>
      <w:r>
        <w:rPr>
          <w:spacing w:val="18"/>
        </w:rPr>
        <w:t>povolení</w:t>
      </w:r>
    </w:p>
    <w:p>
      <w:pPr>
        <w:pStyle w:val="BodyText"/>
        <w:spacing w:line="117" w:lineRule="auto" w:before="209"/>
        <w:ind w:left="852" w:right="136" w:firstLine="0"/>
      </w:pPr>
      <w:r>
        <w:rPr/>
        <w:t>Platnost povolení záměru EIA lze prodloužit, jen pokud nedošlo ke změnám podmínek v dotčeném území nebo poznatků a</w:t>
      </w:r>
      <w:r>
        <w:rPr>
          <w:spacing w:val="-2"/>
        </w:rPr>
        <w:t> </w:t>
      </w:r>
      <w:r>
        <w:rPr/>
        <w:t>metod posuzování, v jejichž důsledku by záměr mohl mít dosud neposouzené významné vlivy na životní prostředí. Součástí žádosti o prodloužení platnosti povolení záměru EIA je popis aktuálního stavu dotčeného území, včetně souhrnu změn oproti stavu v době povolení záměru.</w:t>
      </w:r>
    </w:p>
    <w:p>
      <w:pPr>
        <w:pStyle w:val="BodyText"/>
        <w:spacing w:after="0" w:line="117" w:lineRule="auto"/>
        <w:sectPr>
          <w:pgSz w:w="11910" w:h="16850"/>
          <w:pgMar w:header="708" w:footer="995" w:top="1340" w:bottom="1180" w:left="850" w:right="1559"/>
        </w:sectPr>
      </w:pPr>
    </w:p>
    <w:p>
      <w:pPr>
        <w:pStyle w:val="Heading5"/>
        <w:spacing w:before="175"/>
      </w:pPr>
      <w:r>
        <w:rPr/>
        <w:t>D</w:t>
      </w:r>
      <w:r>
        <w:rPr>
          <w:spacing w:val="-27"/>
        </w:rPr>
        <w:t> </w:t>
      </w:r>
      <w:r>
        <w:rPr/>
        <w:t>í</w:t>
      </w:r>
      <w:r>
        <w:rPr>
          <w:spacing w:val="-27"/>
        </w:rPr>
        <w:t> </w:t>
      </w:r>
      <w:r>
        <w:rPr/>
        <w:t>l</w:t>
      </w:r>
      <w:r>
        <w:rPr>
          <w:spacing w:val="47"/>
          <w:w w:val="150"/>
        </w:rPr>
        <w:t> </w:t>
      </w:r>
      <w:r>
        <w:rPr>
          <w:spacing w:val="-10"/>
        </w:rPr>
        <w:t>3</w:t>
      </w:r>
    </w:p>
    <w:p>
      <w:pPr>
        <w:spacing w:line="437" w:lineRule="exact" w:before="0"/>
        <w:ind w:left="656" w:right="0" w:firstLine="0"/>
        <w:jc w:val="center"/>
        <w:rPr>
          <w:sz w:val="24"/>
        </w:rPr>
      </w:pPr>
      <w:r>
        <w:rPr>
          <w:sz w:val="24"/>
        </w:rPr>
        <w:t>P</w:t>
      </w:r>
      <w:r>
        <w:rPr>
          <w:spacing w:val="-23"/>
          <w:sz w:val="24"/>
        </w:rPr>
        <w:t> </w:t>
      </w:r>
      <w:r>
        <w:rPr>
          <w:sz w:val="24"/>
        </w:rPr>
        <w:t>o</w:t>
      </w:r>
      <w:r>
        <w:rPr>
          <w:spacing w:val="-24"/>
          <w:sz w:val="24"/>
        </w:rPr>
        <w:t> </w:t>
      </w:r>
      <w:r>
        <w:rPr>
          <w:sz w:val="24"/>
        </w:rPr>
        <w:t>v</w:t>
      </w:r>
      <w:r>
        <w:rPr>
          <w:spacing w:val="-24"/>
          <w:sz w:val="24"/>
        </w:rPr>
        <w:t> </w:t>
      </w:r>
      <w:r>
        <w:rPr>
          <w:sz w:val="24"/>
        </w:rPr>
        <w:t>o</w:t>
      </w:r>
      <w:r>
        <w:rPr>
          <w:spacing w:val="-24"/>
          <w:sz w:val="24"/>
        </w:rPr>
        <w:t> </w:t>
      </w:r>
      <w:r>
        <w:rPr>
          <w:sz w:val="24"/>
        </w:rPr>
        <w:t>l</w:t>
      </w:r>
      <w:r>
        <w:rPr>
          <w:spacing w:val="-23"/>
          <w:sz w:val="24"/>
        </w:rPr>
        <w:t> </w:t>
      </w:r>
      <w:r>
        <w:rPr>
          <w:sz w:val="24"/>
        </w:rPr>
        <w:t>e</w:t>
      </w:r>
      <w:r>
        <w:rPr>
          <w:spacing w:val="-24"/>
          <w:sz w:val="24"/>
        </w:rPr>
        <w:t> </w:t>
      </w:r>
      <w:r>
        <w:rPr>
          <w:sz w:val="24"/>
        </w:rPr>
        <w:t>n</w:t>
      </w:r>
      <w:r>
        <w:rPr>
          <w:spacing w:val="-24"/>
          <w:sz w:val="24"/>
        </w:rPr>
        <w:t> </w:t>
      </w:r>
      <w:r>
        <w:rPr>
          <w:sz w:val="24"/>
        </w:rPr>
        <w:t>í</w:t>
      </w:r>
      <w:r>
        <w:rPr>
          <w:spacing w:val="55"/>
          <w:w w:val="150"/>
          <w:sz w:val="24"/>
        </w:rPr>
        <w:t> </w:t>
      </w:r>
      <w:r>
        <w:rPr>
          <w:sz w:val="24"/>
        </w:rPr>
        <w:t>s</w:t>
      </w:r>
      <w:r>
        <w:rPr>
          <w:spacing w:val="-25"/>
          <w:sz w:val="24"/>
        </w:rPr>
        <w:t> </w:t>
      </w:r>
      <w:r>
        <w:rPr>
          <w:sz w:val="24"/>
        </w:rPr>
        <w:t>t</w:t>
      </w:r>
      <w:r>
        <w:rPr>
          <w:spacing w:val="-24"/>
          <w:sz w:val="24"/>
        </w:rPr>
        <w:t> </w:t>
      </w:r>
      <w:r>
        <w:rPr>
          <w:sz w:val="24"/>
        </w:rPr>
        <w:t>a</w:t>
      </w:r>
      <w:r>
        <w:rPr>
          <w:spacing w:val="-23"/>
          <w:sz w:val="24"/>
        </w:rPr>
        <w:t> </w:t>
      </w:r>
      <w:r>
        <w:rPr>
          <w:sz w:val="24"/>
        </w:rPr>
        <w:t>v</w:t>
      </w:r>
      <w:r>
        <w:rPr>
          <w:spacing w:val="-24"/>
          <w:sz w:val="24"/>
        </w:rPr>
        <w:t> </w:t>
      </w:r>
      <w:r>
        <w:rPr>
          <w:sz w:val="24"/>
        </w:rPr>
        <w:t>b</w:t>
      </w:r>
      <w:r>
        <w:rPr>
          <w:spacing w:val="-23"/>
          <w:sz w:val="24"/>
        </w:rPr>
        <w:t> </w:t>
      </w:r>
      <w:r>
        <w:rPr>
          <w:sz w:val="24"/>
        </w:rPr>
        <w:t>y</w:t>
      </w:r>
      <w:r>
        <w:rPr>
          <w:spacing w:val="55"/>
          <w:w w:val="150"/>
          <w:sz w:val="24"/>
        </w:rPr>
        <w:t> </w:t>
      </w:r>
      <w:r>
        <w:rPr>
          <w:sz w:val="24"/>
        </w:rPr>
        <w:t>n</w:t>
      </w:r>
      <w:r>
        <w:rPr>
          <w:spacing w:val="-24"/>
          <w:sz w:val="24"/>
        </w:rPr>
        <w:t> </w:t>
      </w:r>
      <w:r>
        <w:rPr>
          <w:sz w:val="24"/>
        </w:rPr>
        <w:t>e</w:t>
      </w:r>
      <w:r>
        <w:rPr>
          <w:spacing w:val="-24"/>
          <w:sz w:val="24"/>
        </w:rPr>
        <w:t> </w:t>
      </w:r>
      <w:r>
        <w:rPr>
          <w:sz w:val="24"/>
        </w:rPr>
        <w:t>b</w:t>
      </w:r>
      <w:r>
        <w:rPr>
          <w:spacing w:val="-23"/>
          <w:sz w:val="24"/>
        </w:rPr>
        <w:t> </w:t>
      </w:r>
      <w:r>
        <w:rPr>
          <w:sz w:val="24"/>
        </w:rPr>
        <w:t>o</w:t>
      </w:r>
      <w:r>
        <w:rPr>
          <w:spacing w:val="54"/>
          <w:w w:val="150"/>
          <w:sz w:val="24"/>
        </w:rPr>
        <w:t> </w:t>
      </w:r>
      <w:r>
        <w:rPr>
          <w:sz w:val="24"/>
        </w:rPr>
        <w:t>z</w:t>
      </w:r>
      <w:r>
        <w:rPr>
          <w:spacing w:val="-24"/>
          <w:sz w:val="24"/>
        </w:rPr>
        <w:t> </w:t>
      </w:r>
      <w:r>
        <w:rPr>
          <w:sz w:val="24"/>
        </w:rPr>
        <w:t>a</w:t>
      </w:r>
      <w:r>
        <w:rPr>
          <w:spacing w:val="-23"/>
          <w:sz w:val="24"/>
        </w:rPr>
        <w:t> </w:t>
      </w:r>
      <w:r>
        <w:rPr>
          <w:sz w:val="24"/>
        </w:rPr>
        <w:t>ř</w:t>
      </w:r>
      <w:r>
        <w:rPr>
          <w:spacing w:val="-25"/>
          <w:sz w:val="24"/>
        </w:rPr>
        <w:t> </w:t>
      </w:r>
      <w:r>
        <w:rPr>
          <w:sz w:val="24"/>
        </w:rPr>
        <w:t>í</w:t>
      </w:r>
      <w:r>
        <w:rPr>
          <w:spacing w:val="-21"/>
          <w:sz w:val="24"/>
        </w:rPr>
        <w:t> </w:t>
      </w:r>
      <w:r>
        <w:rPr>
          <w:sz w:val="24"/>
        </w:rPr>
        <w:t>z</w:t>
      </w:r>
      <w:r>
        <w:rPr>
          <w:spacing w:val="-24"/>
          <w:sz w:val="24"/>
        </w:rPr>
        <w:t> </w:t>
      </w:r>
      <w:r>
        <w:rPr>
          <w:sz w:val="24"/>
        </w:rPr>
        <w:t>e</w:t>
      </w:r>
      <w:r>
        <w:rPr>
          <w:spacing w:val="-24"/>
          <w:sz w:val="24"/>
        </w:rPr>
        <w:t> </w:t>
      </w:r>
      <w:r>
        <w:rPr>
          <w:sz w:val="24"/>
        </w:rPr>
        <w:t>n</w:t>
      </w:r>
      <w:r>
        <w:rPr>
          <w:spacing w:val="-24"/>
          <w:sz w:val="24"/>
        </w:rPr>
        <w:t> </w:t>
      </w:r>
      <w:r>
        <w:rPr>
          <w:sz w:val="24"/>
        </w:rPr>
        <w:t>í</w:t>
      </w:r>
      <w:r>
        <w:rPr>
          <w:spacing w:val="53"/>
          <w:w w:val="150"/>
          <w:sz w:val="24"/>
        </w:rPr>
        <w:t> </w:t>
      </w:r>
      <w:r>
        <w:rPr>
          <w:sz w:val="24"/>
        </w:rPr>
        <w:t>a</w:t>
      </w:r>
      <w:r>
        <w:rPr>
          <w:spacing w:val="56"/>
          <w:w w:val="150"/>
          <w:sz w:val="24"/>
        </w:rPr>
        <w:t> </w:t>
      </w:r>
      <w:r>
        <w:rPr>
          <w:sz w:val="24"/>
        </w:rPr>
        <w:t>z</w:t>
      </w:r>
      <w:r>
        <w:rPr>
          <w:spacing w:val="-24"/>
          <w:sz w:val="24"/>
        </w:rPr>
        <w:t> </w:t>
      </w:r>
      <w:r>
        <w:rPr>
          <w:sz w:val="24"/>
        </w:rPr>
        <w:t>r</w:t>
      </w:r>
      <w:r>
        <w:rPr>
          <w:spacing w:val="-25"/>
          <w:sz w:val="24"/>
        </w:rPr>
        <w:t> </w:t>
      </w:r>
      <w:r>
        <w:rPr>
          <w:sz w:val="24"/>
        </w:rPr>
        <w:t>y</w:t>
      </w:r>
      <w:r>
        <w:rPr>
          <w:spacing w:val="-21"/>
          <w:sz w:val="24"/>
        </w:rPr>
        <w:t> </w:t>
      </w:r>
      <w:r>
        <w:rPr>
          <w:sz w:val="24"/>
        </w:rPr>
        <w:t>c</w:t>
      </w:r>
      <w:r>
        <w:rPr>
          <w:spacing w:val="-25"/>
          <w:sz w:val="24"/>
        </w:rPr>
        <w:t> </w:t>
      </w:r>
      <w:r>
        <w:rPr>
          <w:sz w:val="24"/>
        </w:rPr>
        <w:t>h</w:t>
      </w:r>
      <w:r>
        <w:rPr>
          <w:spacing w:val="-24"/>
          <w:sz w:val="24"/>
        </w:rPr>
        <w:t> </w:t>
      </w:r>
      <w:r>
        <w:rPr>
          <w:sz w:val="24"/>
        </w:rPr>
        <w:t>l</w:t>
      </w:r>
      <w:r>
        <w:rPr>
          <w:spacing w:val="-21"/>
          <w:sz w:val="24"/>
        </w:rPr>
        <w:t> </w:t>
      </w:r>
      <w:r>
        <w:rPr>
          <w:sz w:val="24"/>
        </w:rPr>
        <w:t>e</w:t>
      </w:r>
      <w:r>
        <w:rPr>
          <w:spacing w:val="-24"/>
          <w:sz w:val="24"/>
        </w:rPr>
        <w:t> </w:t>
      </w:r>
      <w:r>
        <w:rPr>
          <w:sz w:val="24"/>
        </w:rPr>
        <w:t>n</w:t>
      </w:r>
      <w:r>
        <w:rPr>
          <w:spacing w:val="-24"/>
          <w:sz w:val="24"/>
        </w:rPr>
        <w:t> </w:t>
      </w:r>
      <w:r>
        <w:rPr>
          <w:sz w:val="24"/>
        </w:rPr>
        <w:t>é</w:t>
      </w:r>
      <w:r>
        <w:rPr>
          <w:spacing w:val="54"/>
          <w:w w:val="150"/>
          <w:sz w:val="24"/>
        </w:rPr>
        <w:t> </w:t>
      </w:r>
      <w:r>
        <w:rPr>
          <w:sz w:val="24"/>
        </w:rPr>
        <w:t>ř</w:t>
      </w:r>
      <w:r>
        <w:rPr>
          <w:spacing w:val="-25"/>
          <w:sz w:val="24"/>
        </w:rPr>
        <w:t> </w:t>
      </w:r>
      <w:r>
        <w:rPr>
          <w:sz w:val="24"/>
        </w:rPr>
        <w:t>í</w:t>
      </w:r>
      <w:r>
        <w:rPr>
          <w:spacing w:val="-21"/>
          <w:sz w:val="24"/>
        </w:rPr>
        <w:t> </w:t>
      </w:r>
      <w:r>
        <w:rPr>
          <w:sz w:val="24"/>
        </w:rPr>
        <w:t>z</w:t>
      </w:r>
      <w:r>
        <w:rPr>
          <w:spacing w:val="-24"/>
          <w:sz w:val="24"/>
        </w:rPr>
        <w:t> </w:t>
      </w:r>
      <w:r>
        <w:rPr>
          <w:sz w:val="24"/>
        </w:rPr>
        <w:t>e</w:t>
      </w:r>
      <w:r>
        <w:rPr>
          <w:spacing w:val="-22"/>
          <w:sz w:val="24"/>
        </w:rPr>
        <w:t> </w:t>
      </w:r>
      <w:r>
        <w:rPr>
          <w:sz w:val="24"/>
        </w:rPr>
        <w:t>n</w:t>
      </w:r>
      <w:r>
        <w:rPr>
          <w:spacing w:val="-24"/>
          <w:sz w:val="24"/>
        </w:rPr>
        <w:t> </w:t>
      </w:r>
      <w:r>
        <w:rPr>
          <w:spacing w:val="-10"/>
          <w:sz w:val="24"/>
        </w:rPr>
        <w:t>í</w:t>
      </w:r>
    </w:p>
    <w:p>
      <w:pPr>
        <w:pStyle w:val="Heading4"/>
        <w:spacing w:before="135"/>
      </w:pPr>
      <w:r>
        <w:rPr/>
        <w:t>§</w:t>
      </w:r>
      <w:r>
        <w:rPr>
          <w:spacing w:val="1"/>
        </w:rPr>
        <w:t> </w:t>
      </w:r>
      <w:r>
        <w:rPr>
          <w:spacing w:val="-5"/>
        </w:rPr>
        <w:t>211</w:t>
      </w:r>
    </w:p>
    <w:p>
      <w:pPr>
        <w:pStyle w:val="BodyText"/>
        <w:spacing w:line="438" w:lineRule="exact"/>
        <w:ind w:left="3247" w:firstLine="0"/>
        <w:jc w:val="left"/>
      </w:pPr>
      <w:r>
        <w:rPr>
          <w:spacing w:val="19"/>
        </w:rPr>
        <w:t>Povolení</w:t>
      </w:r>
      <w:r>
        <w:rPr>
          <w:spacing w:val="52"/>
        </w:rPr>
        <w:t> </w:t>
      </w:r>
      <w:r>
        <w:rPr>
          <w:spacing w:val="19"/>
        </w:rPr>
        <w:t>stavby</w:t>
      </w:r>
      <w:r>
        <w:rPr>
          <w:spacing w:val="50"/>
        </w:rPr>
        <w:t> </w:t>
      </w:r>
      <w:r>
        <w:rPr>
          <w:spacing w:val="16"/>
        </w:rPr>
        <w:t>nebo</w:t>
      </w:r>
      <w:r>
        <w:rPr>
          <w:spacing w:val="53"/>
        </w:rPr>
        <w:t> </w:t>
      </w:r>
      <w:r>
        <w:rPr>
          <w:spacing w:val="18"/>
        </w:rPr>
        <w:t>zařízení</w:t>
      </w:r>
    </w:p>
    <w:p>
      <w:pPr>
        <w:pStyle w:val="ListParagraph"/>
        <w:numPr>
          <w:ilvl w:val="0"/>
          <w:numId w:val="189"/>
        </w:numPr>
        <w:tabs>
          <w:tab w:pos="1418" w:val="left" w:leader="none"/>
        </w:tabs>
        <w:spacing w:line="117" w:lineRule="auto" w:before="209" w:after="0"/>
        <w:ind w:left="1418" w:right="138" w:hanging="567"/>
        <w:jc w:val="left"/>
        <w:rPr>
          <w:sz w:val="22"/>
        </w:rPr>
      </w:pPr>
      <w:r>
        <w:rPr>
          <w:sz w:val="22"/>
        </w:rPr>
        <w:t>Povolení</w:t>
      </w:r>
      <w:r>
        <w:rPr>
          <w:spacing w:val="40"/>
          <w:sz w:val="22"/>
        </w:rPr>
        <w:t> </w:t>
      </w:r>
      <w:r>
        <w:rPr>
          <w:sz w:val="22"/>
        </w:rPr>
        <w:t>stavby</w:t>
      </w:r>
      <w:r>
        <w:rPr>
          <w:spacing w:val="40"/>
          <w:sz w:val="22"/>
        </w:rPr>
        <w:t> </w:t>
      </w:r>
      <w:r>
        <w:rPr>
          <w:sz w:val="22"/>
        </w:rPr>
        <w:t>nebo</w:t>
      </w:r>
      <w:r>
        <w:rPr>
          <w:spacing w:val="40"/>
          <w:sz w:val="22"/>
        </w:rPr>
        <w:t> </w:t>
      </w:r>
      <w:r>
        <w:rPr>
          <w:sz w:val="22"/>
        </w:rPr>
        <w:t>zařízení</w:t>
      </w:r>
      <w:r>
        <w:rPr>
          <w:spacing w:val="40"/>
          <w:sz w:val="22"/>
        </w:rPr>
        <w:t> </w:t>
      </w:r>
      <w:r>
        <w:rPr>
          <w:sz w:val="22"/>
        </w:rPr>
        <w:t>obsahuje</w:t>
      </w:r>
      <w:r>
        <w:rPr>
          <w:spacing w:val="40"/>
          <w:sz w:val="22"/>
        </w:rPr>
        <w:t> </w:t>
      </w:r>
      <w:r>
        <w:rPr>
          <w:sz w:val="22"/>
        </w:rPr>
        <w:t>ve</w:t>
      </w:r>
      <w:r>
        <w:rPr>
          <w:spacing w:val="40"/>
          <w:sz w:val="22"/>
        </w:rPr>
        <w:t> </w:t>
      </w:r>
      <w:r>
        <w:rPr>
          <w:sz w:val="22"/>
        </w:rPr>
        <w:t>výrokové</w:t>
      </w:r>
      <w:r>
        <w:rPr>
          <w:spacing w:val="40"/>
          <w:sz w:val="22"/>
        </w:rPr>
        <w:t> </w:t>
      </w:r>
      <w:r>
        <w:rPr>
          <w:sz w:val="22"/>
        </w:rPr>
        <w:t>části</w:t>
      </w:r>
      <w:r>
        <w:rPr>
          <w:spacing w:val="40"/>
          <w:sz w:val="22"/>
        </w:rPr>
        <w:t> </w:t>
      </w:r>
      <w:r>
        <w:rPr>
          <w:sz w:val="22"/>
        </w:rPr>
        <w:t>kromě</w:t>
      </w:r>
      <w:r>
        <w:rPr>
          <w:spacing w:val="40"/>
          <w:sz w:val="22"/>
        </w:rPr>
        <w:t> </w:t>
      </w:r>
      <w:r>
        <w:rPr>
          <w:sz w:val="22"/>
        </w:rPr>
        <w:t>obecných náležitostí podle správního řádu a náležitostí podle § 197 odst. 1 a 2 také</w:t>
      </w:r>
    </w:p>
    <w:p>
      <w:pPr>
        <w:pStyle w:val="ListParagraph"/>
        <w:numPr>
          <w:ilvl w:val="1"/>
          <w:numId w:val="189"/>
        </w:numPr>
        <w:tabs>
          <w:tab w:pos="1417" w:val="left" w:leader="none"/>
        </w:tabs>
        <w:spacing w:line="240" w:lineRule="auto" w:before="71" w:after="0"/>
        <w:ind w:left="1417" w:right="0" w:hanging="282"/>
        <w:jc w:val="left"/>
        <w:rPr>
          <w:sz w:val="22"/>
        </w:rPr>
      </w:pPr>
      <w:r>
        <w:rPr>
          <w:sz w:val="22"/>
        </w:rPr>
        <w:t>druh</w:t>
      </w:r>
      <w:r>
        <w:rPr>
          <w:spacing w:val="-3"/>
          <w:sz w:val="22"/>
        </w:rPr>
        <w:t> </w:t>
      </w:r>
      <w:r>
        <w:rPr>
          <w:sz w:val="22"/>
        </w:rPr>
        <w:t>a</w:t>
      </w:r>
      <w:r>
        <w:rPr>
          <w:spacing w:val="-4"/>
          <w:sz w:val="22"/>
        </w:rPr>
        <w:t> </w:t>
      </w:r>
      <w:r>
        <w:rPr>
          <w:sz w:val="22"/>
        </w:rPr>
        <w:t>účel</w:t>
      </w:r>
      <w:r>
        <w:rPr>
          <w:spacing w:val="-4"/>
          <w:sz w:val="22"/>
        </w:rPr>
        <w:t> </w:t>
      </w:r>
      <w:r>
        <w:rPr>
          <w:sz w:val="22"/>
        </w:rPr>
        <w:t>povolované</w:t>
      </w:r>
      <w:r>
        <w:rPr>
          <w:spacing w:val="-4"/>
          <w:sz w:val="22"/>
        </w:rPr>
        <w:t> </w:t>
      </w:r>
      <w:r>
        <w:rPr>
          <w:sz w:val="22"/>
        </w:rPr>
        <w:t>stavby</w:t>
      </w:r>
      <w:r>
        <w:rPr>
          <w:spacing w:val="-3"/>
          <w:sz w:val="22"/>
        </w:rPr>
        <w:t> </w:t>
      </w:r>
      <w:r>
        <w:rPr>
          <w:sz w:val="22"/>
        </w:rPr>
        <w:t>nebo</w:t>
      </w:r>
      <w:r>
        <w:rPr>
          <w:spacing w:val="-4"/>
          <w:sz w:val="22"/>
        </w:rPr>
        <w:t> </w:t>
      </w:r>
      <w:r>
        <w:rPr>
          <w:spacing w:val="-2"/>
          <w:sz w:val="22"/>
        </w:rPr>
        <w:t>zařízení,</w:t>
      </w:r>
    </w:p>
    <w:p>
      <w:pPr>
        <w:pStyle w:val="ListParagraph"/>
        <w:numPr>
          <w:ilvl w:val="1"/>
          <w:numId w:val="189"/>
        </w:numPr>
        <w:tabs>
          <w:tab w:pos="1416" w:val="left" w:leader="none"/>
          <w:tab w:pos="1418" w:val="left" w:leader="none"/>
        </w:tabs>
        <w:spacing w:line="117" w:lineRule="auto" w:before="249" w:after="0"/>
        <w:ind w:left="1418" w:right="140" w:hanging="284"/>
        <w:jc w:val="left"/>
        <w:rPr>
          <w:sz w:val="22"/>
        </w:rPr>
      </w:pPr>
      <w:r>
        <w:rPr>
          <w:sz w:val="22"/>
        </w:rPr>
        <w:t>katastrální území, parcelní čísla a druh pozemků podle katastru nemovitostí, na nichž se stavba nebo zařízení umisťuje,</w:t>
      </w:r>
    </w:p>
    <w:p>
      <w:pPr>
        <w:pStyle w:val="ListParagraph"/>
        <w:numPr>
          <w:ilvl w:val="1"/>
          <w:numId w:val="189"/>
        </w:numPr>
        <w:tabs>
          <w:tab w:pos="1415" w:val="left" w:leader="none"/>
          <w:tab w:pos="1418" w:val="left" w:leader="none"/>
        </w:tabs>
        <w:spacing w:line="117" w:lineRule="auto" w:before="300" w:after="0"/>
        <w:ind w:left="1418" w:right="137" w:hanging="284"/>
        <w:jc w:val="left"/>
        <w:rPr>
          <w:sz w:val="22"/>
        </w:rPr>
      </w:pPr>
      <w:r>
        <w:rPr>
          <w:sz w:val="22"/>
        </w:rPr>
        <w:t>umístění</w:t>
      </w:r>
      <w:r>
        <w:rPr>
          <w:spacing w:val="-5"/>
          <w:sz w:val="22"/>
        </w:rPr>
        <w:t> </w:t>
      </w:r>
      <w:r>
        <w:rPr>
          <w:sz w:val="22"/>
        </w:rPr>
        <w:t>stavby</w:t>
      </w:r>
      <w:r>
        <w:rPr>
          <w:spacing w:val="-4"/>
          <w:sz w:val="22"/>
        </w:rPr>
        <w:t> </w:t>
      </w:r>
      <w:r>
        <w:rPr>
          <w:sz w:val="22"/>
        </w:rPr>
        <w:t>nebo</w:t>
      </w:r>
      <w:r>
        <w:rPr>
          <w:spacing w:val="-2"/>
          <w:sz w:val="22"/>
        </w:rPr>
        <w:t> </w:t>
      </w:r>
      <w:r>
        <w:rPr>
          <w:sz w:val="22"/>
        </w:rPr>
        <w:t>zařízení</w:t>
      </w:r>
      <w:r>
        <w:rPr>
          <w:spacing w:val="-2"/>
          <w:sz w:val="22"/>
        </w:rPr>
        <w:t> </w:t>
      </w:r>
      <w:r>
        <w:rPr>
          <w:sz w:val="22"/>
        </w:rPr>
        <w:t>na</w:t>
      </w:r>
      <w:r>
        <w:rPr>
          <w:spacing w:val="-5"/>
          <w:sz w:val="22"/>
        </w:rPr>
        <w:t> </w:t>
      </w:r>
      <w:r>
        <w:rPr>
          <w:sz w:val="22"/>
        </w:rPr>
        <w:t>pozemku,</w:t>
      </w:r>
      <w:r>
        <w:rPr>
          <w:spacing w:val="-1"/>
          <w:sz w:val="22"/>
        </w:rPr>
        <w:t> </w:t>
      </w:r>
      <w:r>
        <w:rPr>
          <w:sz w:val="22"/>
        </w:rPr>
        <w:t>zejména</w:t>
      </w:r>
      <w:r>
        <w:rPr>
          <w:spacing w:val="-3"/>
          <w:sz w:val="22"/>
        </w:rPr>
        <w:t> </w:t>
      </w:r>
      <w:r>
        <w:rPr>
          <w:sz w:val="22"/>
        </w:rPr>
        <w:t>minimální</w:t>
      </w:r>
      <w:r>
        <w:rPr>
          <w:spacing w:val="-5"/>
          <w:sz w:val="22"/>
        </w:rPr>
        <w:t> </w:t>
      </w:r>
      <w:r>
        <w:rPr>
          <w:sz w:val="22"/>
        </w:rPr>
        <w:t>vzdálenosti</w:t>
      </w:r>
      <w:r>
        <w:rPr>
          <w:spacing w:val="-5"/>
          <w:sz w:val="22"/>
        </w:rPr>
        <w:t> </w:t>
      </w:r>
      <w:r>
        <w:rPr>
          <w:sz w:val="22"/>
        </w:rPr>
        <w:t>od hranic pozemku a sousedních staveb,</w:t>
      </w:r>
    </w:p>
    <w:p>
      <w:pPr>
        <w:pStyle w:val="ListParagraph"/>
        <w:numPr>
          <w:ilvl w:val="1"/>
          <w:numId w:val="189"/>
        </w:numPr>
        <w:tabs>
          <w:tab w:pos="1416" w:val="left" w:leader="none"/>
          <w:tab w:pos="1418" w:val="left" w:leader="none"/>
        </w:tabs>
        <w:spacing w:line="117" w:lineRule="auto" w:before="297" w:after="0"/>
        <w:ind w:left="1418" w:right="137" w:hanging="284"/>
        <w:jc w:val="left"/>
        <w:rPr>
          <w:sz w:val="22"/>
        </w:rPr>
      </w:pPr>
      <w:r>
        <w:rPr>
          <w:sz w:val="22"/>
        </w:rPr>
        <w:t>určení</w:t>
      </w:r>
      <w:r>
        <w:rPr>
          <w:spacing w:val="80"/>
          <w:sz w:val="22"/>
        </w:rPr>
        <w:t> </w:t>
      </w:r>
      <w:r>
        <w:rPr>
          <w:sz w:val="22"/>
        </w:rPr>
        <w:t>prostorového</w:t>
      </w:r>
      <w:r>
        <w:rPr>
          <w:spacing w:val="80"/>
          <w:sz w:val="22"/>
        </w:rPr>
        <w:t> </w:t>
      </w:r>
      <w:r>
        <w:rPr>
          <w:sz w:val="22"/>
        </w:rPr>
        <w:t>řešení</w:t>
      </w:r>
      <w:r>
        <w:rPr>
          <w:spacing w:val="80"/>
          <w:sz w:val="22"/>
        </w:rPr>
        <w:t> </w:t>
      </w:r>
      <w:r>
        <w:rPr>
          <w:sz w:val="22"/>
        </w:rPr>
        <w:t>stavby</w:t>
      </w:r>
      <w:r>
        <w:rPr>
          <w:spacing w:val="80"/>
          <w:sz w:val="22"/>
        </w:rPr>
        <w:t> </w:t>
      </w:r>
      <w:r>
        <w:rPr>
          <w:sz w:val="22"/>
        </w:rPr>
        <w:t>nebo</w:t>
      </w:r>
      <w:r>
        <w:rPr>
          <w:spacing w:val="80"/>
          <w:sz w:val="22"/>
        </w:rPr>
        <w:t> </w:t>
      </w:r>
      <w:r>
        <w:rPr>
          <w:sz w:val="22"/>
        </w:rPr>
        <w:t>zařízení,</w:t>
      </w:r>
      <w:r>
        <w:rPr>
          <w:spacing w:val="80"/>
          <w:sz w:val="22"/>
        </w:rPr>
        <w:t> </w:t>
      </w:r>
      <w:r>
        <w:rPr>
          <w:sz w:val="22"/>
        </w:rPr>
        <w:t>zejména</w:t>
      </w:r>
      <w:r>
        <w:rPr>
          <w:spacing w:val="80"/>
          <w:sz w:val="22"/>
        </w:rPr>
        <w:t> </w:t>
      </w:r>
      <w:r>
        <w:rPr>
          <w:sz w:val="22"/>
        </w:rPr>
        <w:t>půdorysnou</w:t>
      </w:r>
      <w:r>
        <w:rPr>
          <w:spacing w:val="80"/>
          <w:sz w:val="22"/>
        </w:rPr>
        <w:t> </w:t>
      </w:r>
      <w:r>
        <w:rPr>
          <w:sz w:val="22"/>
        </w:rPr>
        <w:t>velikost, maximální výšku a tvar a základní údaje o kapacitě,</w:t>
      </w:r>
    </w:p>
    <w:p>
      <w:pPr>
        <w:pStyle w:val="ListParagraph"/>
        <w:numPr>
          <w:ilvl w:val="1"/>
          <w:numId w:val="189"/>
        </w:numPr>
        <w:tabs>
          <w:tab w:pos="1417" w:val="left" w:leader="none"/>
        </w:tabs>
        <w:spacing w:line="240" w:lineRule="auto" w:before="71" w:after="0"/>
        <w:ind w:left="1417" w:right="0" w:hanging="282"/>
        <w:jc w:val="left"/>
        <w:rPr>
          <w:sz w:val="22"/>
        </w:rPr>
      </w:pPr>
      <w:r>
        <w:rPr>
          <w:sz w:val="22"/>
        </w:rPr>
        <w:t>podmínky</w:t>
      </w:r>
      <w:r>
        <w:rPr>
          <w:spacing w:val="-7"/>
          <w:sz w:val="22"/>
        </w:rPr>
        <w:t> </w:t>
      </w:r>
      <w:r>
        <w:rPr>
          <w:sz w:val="22"/>
        </w:rPr>
        <w:t>pro</w:t>
      </w:r>
      <w:r>
        <w:rPr>
          <w:spacing w:val="-6"/>
          <w:sz w:val="22"/>
        </w:rPr>
        <w:t> </w:t>
      </w:r>
      <w:r>
        <w:rPr>
          <w:sz w:val="22"/>
        </w:rPr>
        <w:t>provedení</w:t>
      </w:r>
      <w:r>
        <w:rPr>
          <w:spacing w:val="-3"/>
          <w:sz w:val="22"/>
        </w:rPr>
        <w:t> </w:t>
      </w:r>
      <w:r>
        <w:rPr>
          <w:sz w:val="22"/>
        </w:rPr>
        <w:t>stavby</w:t>
      </w:r>
      <w:r>
        <w:rPr>
          <w:spacing w:val="-5"/>
          <w:sz w:val="22"/>
        </w:rPr>
        <w:t> </w:t>
      </w:r>
      <w:r>
        <w:rPr>
          <w:sz w:val="22"/>
        </w:rPr>
        <w:t>nebo</w:t>
      </w:r>
      <w:r>
        <w:rPr>
          <w:spacing w:val="-6"/>
          <w:sz w:val="22"/>
        </w:rPr>
        <w:t> </w:t>
      </w:r>
      <w:r>
        <w:rPr>
          <w:spacing w:val="-2"/>
          <w:sz w:val="22"/>
        </w:rPr>
        <w:t>zařízení,</w:t>
      </w:r>
    </w:p>
    <w:p>
      <w:pPr>
        <w:pStyle w:val="ListParagraph"/>
        <w:numPr>
          <w:ilvl w:val="1"/>
          <w:numId w:val="189"/>
        </w:numPr>
        <w:tabs>
          <w:tab w:pos="1416" w:val="left" w:leader="none"/>
        </w:tabs>
        <w:spacing w:line="240" w:lineRule="auto" w:before="24" w:after="0"/>
        <w:ind w:left="1416" w:right="0" w:hanging="281"/>
        <w:jc w:val="left"/>
        <w:rPr>
          <w:sz w:val="22"/>
        </w:rPr>
      </w:pPr>
      <w:r>
        <w:rPr>
          <w:sz w:val="22"/>
        </w:rPr>
        <w:t>vymezení</w:t>
      </w:r>
      <w:r>
        <w:rPr>
          <w:spacing w:val="-5"/>
          <w:sz w:val="22"/>
        </w:rPr>
        <w:t> </w:t>
      </w:r>
      <w:r>
        <w:rPr>
          <w:sz w:val="22"/>
        </w:rPr>
        <w:t>území</w:t>
      </w:r>
      <w:r>
        <w:rPr>
          <w:spacing w:val="-4"/>
          <w:sz w:val="22"/>
        </w:rPr>
        <w:t> </w:t>
      </w:r>
      <w:r>
        <w:rPr>
          <w:sz w:val="22"/>
        </w:rPr>
        <w:t>dotčeného</w:t>
      </w:r>
      <w:r>
        <w:rPr>
          <w:spacing w:val="-5"/>
          <w:sz w:val="22"/>
        </w:rPr>
        <w:t> </w:t>
      </w:r>
      <w:r>
        <w:rPr>
          <w:sz w:val="22"/>
        </w:rPr>
        <w:t>vlivem</w:t>
      </w:r>
      <w:r>
        <w:rPr>
          <w:spacing w:val="-6"/>
          <w:sz w:val="22"/>
        </w:rPr>
        <w:t> </w:t>
      </w:r>
      <w:r>
        <w:rPr>
          <w:sz w:val="22"/>
        </w:rPr>
        <w:t>stavby</w:t>
      </w:r>
      <w:r>
        <w:rPr>
          <w:spacing w:val="-6"/>
          <w:sz w:val="22"/>
        </w:rPr>
        <w:t> </w:t>
      </w:r>
      <w:r>
        <w:rPr>
          <w:sz w:val="22"/>
        </w:rPr>
        <w:t>nebo</w:t>
      </w:r>
      <w:r>
        <w:rPr>
          <w:spacing w:val="-8"/>
          <w:sz w:val="22"/>
        </w:rPr>
        <w:t> </w:t>
      </w:r>
      <w:r>
        <w:rPr>
          <w:spacing w:val="-2"/>
          <w:sz w:val="22"/>
        </w:rPr>
        <w:t>zařízení.</w:t>
      </w:r>
    </w:p>
    <w:p>
      <w:pPr>
        <w:pStyle w:val="ListParagraph"/>
        <w:numPr>
          <w:ilvl w:val="0"/>
          <w:numId w:val="189"/>
        </w:numPr>
        <w:tabs>
          <w:tab w:pos="1418" w:val="left" w:leader="none"/>
        </w:tabs>
        <w:spacing w:line="240" w:lineRule="auto" w:before="23" w:after="0"/>
        <w:ind w:left="1418" w:right="0" w:hanging="566"/>
        <w:jc w:val="left"/>
        <w:rPr>
          <w:sz w:val="22"/>
        </w:rPr>
      </w:pPr>
      <w:r>
        <w:rPr>
          <w:sz w:val="22"/>
        </w:rPr>
        <w:t>Stavební</w:t>
      </w:r>
      <w:r>
        <w:rPr>
          <w:spacing w:val="-4"/>
          <w:sz w:val="22"/>
        </w:rPr>
        <w:t> </w:t>
      </w:r>
      <w:r>
        <w:rPr>
          <w:sz w:val="22"/>
        </w:rPr>
        <w:t>úřad</w:t>
      </w:r>
      <w:r>
        <w:rPr>
          <w:spacing w:val="-3"/>
          <w:sz w:val="22"/>
        </w:rPr>
        <w:t> </w:t>
      </w:r>
      <w:r>
        <w:rPr>
          <w:sz w:val="22"/>
        </w:rPr>
        <w:t>v</w:t>
      </w:r>
      <w:r>
        <w:rPr>
          <w:spacing w:val="-7"/>
          <w:sz w:val="22"/>
        </w:rPr>
        <w:t> </w:t>
      </w:r>
      <w:r>
        <w:rPr>
          <w:sz w:val="22"/>
        </w:rPr>
        <w:t>povolení</w:t>
      </w:r>
      <w:r>
        <w:rPr>
          <w:spacing w:val="-5"/>
          <w:sz w:val="22"/>
        </w:rPr>
        <w:t> </w:t>
      </w:r>
      <w:r>
        <w:rPr>
          <w:sz w:val="22"/>
        </w:rPr>
        <w:t>stanoví</w:t>
      </w:r>
      <w:r>
        <w:rPr>
          <w:spacing w:val="-6"/>
          <w:sz w:val="22"/>
        </w:rPr>
        <w:t> </w:t>
      </w:r>
      <w:r>
        <w:rPr>
          <w:sz w:val="22"/>
        </w:rPr>
        <w:t>podle</w:t>
      </w:r>
      <w:r>
        <w:rPr>
          <w:spacing w:val="-6"/>
          <w:sz w:val="22"/>
        </w:rPr>
        <w:t> </w:t>
      </w:r>
      <w:r>
        <w:rPr>
          <w:sz w:val="22"/>
        </w:rPr>
        <w:t>okolností</w:t>
      </w:r>
      <w:r>
        <w:rPr>
          <w:spacing w:val="-3"/>
          <w:sz w:val="22"/>
        </w:rPr>
        <w:t> </w:t>
      </w:r>
      <w:r>
        <w:rPr>
          <w:spacing w:val="-4"/>
          <w:sz w:val="22"/>
        </w:rPr>
        <w:t>také</w:t>
      </w:r>
    </w:p>
    <w:p>
      <w:pPr>
        <w:pStyle w:val="ListParagraph"/>
        <w:numPr>
          <w:ilvl w:val="1"/>
          <w:numId w:val="189"/>
        </w:numPr>
        <w:tabs>
          <w:tab w:pos="1416" w:val="left" w:leader="none"/>
          <w:tab w:pos="1418" w:val="left" w:leader="none"/>
        </w:tabs>
        <w:spacing w:line="117" w:lineRule="auto" w:before="249" w:after="0"/>
        <w:ind w:left="1418" w:right="134" w:hanging="284"/>
        <w:jc w:val="left"/>
        <w:rPr>
          <w:sz w:val="22"/>
        </w:rPr>
      </w:pPr>
      <w:r>
        <w:rPr>
          <w:sz w:val="22"/>
        </w:rPr>
        <w:t>u</w:t>
      </w:r>
      <w:r>
        <w:rPr>
          <w:spacing w:val="72"/>
          <w:sz w:val="22"/>
        </w:rPr>
        <w:t> </w:t>
      </w:r>
      <w:r>
        <w:rPr>
          <w:sz w:val="22"/>
        </w:rPr>
        <w:t>dočasné</w:t>
      </w:r>
      <w:r>
        <w:rPr>
          <w:spacing w:val="68"/>
          <w:sz w:val="22"/>
        </w:rPr>
        <w:t> </w:t>
      </w:r>
      <w:r>
        <w:rPr>
          <w:sz w:val="22"/>
        </w:rPr>
        <w:t>stavby</w:t>
      </w:r>
      <w:r>
        <w:rPr>
          <w:spacing w:val="69"/>
          <w:sz w:val="22"/>
        </w:rPr>
        <w:t> </w:t>
      </w:r>
      <w:r>
        <w:rPr>
          <w:sz w:val="22"/>
        </w:rPr>
        <w:t>dobu</w:t>
      </w:r>
      <w:r>
        <w:rPr>
          <w:spacing w:val="72"/>
          <w:sz w:val="22"/>
        </w:rPr>
        <w:t> </w:t>
      </w:r>
      <w:r>
        <w:rPr>
          <w:sz w:val="22"/>
        </w:rPr>
        <w:t>trvání,</w:t>
      </w:r>
      <w:r>
        <w:rPr>
          <w:spacing w:val="71"/>
          <w:sz w:val="22"/>
        </w:rPr>
        <w:t> </w:t>
      </w:r>
      <w:r>
        <w:rPr>
          <w:sz w:val="22"/>
        </w:rPr>
        <w:t>lhůtu</w:t>
      </w:r>
      <w:r>
        <w:rPr>
          <w:spacing w:val="68"/>
          <w:sz w:val="22"/>
        </w:rPr>
        <w:t> </w:t>
      </w:r>
      <w:r>
        <w:rPr>
          <w:sz w:val="22"/>
        </w:rPr>
        <w:t>pro</w:t>
      </w:r>
      <w:r>
        <w:rPr>
          <w:spacing w:val="71"/>
          <w:sz w:val="22"/>
        </w:rPr>
        <w:t> </w:t>
      </w:r>
      <w:r>
        <w:rPr>
          <w:sz w:val="22"/>
        </w:rPr>
        <w:t>její</w:t>
      </w:r>
      <w:r>
        <w:rPr>
          <w:spacing w:val="72"/>
          <w:sz w:val="22"/>
        </w:rPr>
        <w:t> </w:t>
      </w:r>
      <w:r>
        <w:rPr>
          <w:sz w:val="22"/>
        </w:rPr>
        <w:t>odstranění</w:t>
      </w:r>
      <w:r>
        <w:rPr>
          <w:spacing w:val="71"/>
          <w:sz w:val="22"/>
        </w:rPr>
        <w:t> </w:t>
      </w:r>
      <w:r>
        <w:rPr>
          <w:sz w:val="22"/>
        </w:rPr>
        <w:t>a</w:t>
      </w:r>
      <w:r>
        <w:rPr>
          <w:spacing w:val="74"/>
          <w:sz w:val="22"/>
        </w:rPr>
        <w:t> </w:t>
      </w:r>
      <w:r>
        <w:rPr>
          <w:sz w:val="22"/>
        </w:rPr>
        <w:t>způsob</w:t>
      </w:r>
      <w:r>
        <w:rPr>
          <w:spacing w:val="70"/>
          <w:sz w:val="22"/>
        </w:rPr>
        <w:t> </w:t>
      </w:r>
      <w:r>
        <w:rPr>
          <w:sz w:val="22"/>
        </w:rPr>
        <w:t>jejího odstranění a následné úpravy území,</w:t>
      </w:r>
    </w:p>
    <w:p>
      <w:pPr>
        <w:pStyle w:val="ListParagraph"/>
        <w:numPr>
          <w:ilvl w:val="1"/>
          <w:numId w:val="189"/>
        </w:numPr>
        <w:tabs>
          <w:tab w:pos="1417" w:val="left" w:leader="none"/>
        </w:tabs>
        <w:spacing w:line="240" w:lineRule="auto" w:before="71" w:after="0"/>
        <w:ind w:left="1417" w:right="0" w:hanging="282"/>
        <w:jc w:val="left"/>
        <w:rPr>
          <w:sz w:val="22"/>
        </w:rPr>
      </w:pPr>
      <w:r>
        <w:rPr>
          <w:sz w:val="22"/>
        </w:rPr>
        <w:t>u</w:t>
      </w:r>
      <w:r>
        <w:rPr>
          <w:spacing w:val="-6"/>
          <w:sz w:val="22"/>
        </w:rPr>
        <w:t> </w:t>
      </w:r>
      <w:r>
        <w:rPr>
          <w:sz w:val="22"/>
        </w:rPr>
        <w:t>jednoduché</w:t>
      </w:r>
      <w:r>
        <w:rPr>
          <w:spacing w:val="-6"/>
          <w:sz w:val="22"/>
        </w:rPr>
        <w:t> </w:t>
      </w:r>
      <w:r>
        <w:rPr>
          <w:sz w:val="22"/>
        </w:rPr>
        <w:t>stavby</w:t>
      </w:r>
      <w:r>
        <w:rPr>
          <w:spacing w:val="-5"/>
          <w:sz w:val="22"/>
        </w:rPr>
        <w:t> </w:t>
      </w:r>
      <w:r>
        <w:rPr>
          <w:sz w:val="22"/>
        </w:rPr>
        <w:t>účel</w:t>
      </w:r>
      <w:r>
        <w:rPr>
          <w:spacing w:val="-3"/>
          <w:sz w:val="22"/>
        </w:rPr>
        <w:t> </w:t>
      </w:r>
      <w:r>
        <w:rPr>
          <w:sz w:val="22"/>
        </w:rPr>
        <w:t>užívání</w:t>
      </w:r>
      <w:r>
        <w:rPr>
          <w:spacing w:val="-3"/>
          <w:sz w:val="22"/>
        </w:rPr>
        <w:t> </w:t>
      </w:r>
      <w:r>
        <w:rPr>
          <w:sz w:val="22"/>
        </w:rPr>
        <w:t>a</w:t>
      </w:r>
      <w:r>
        <w:rPr>
          <w:spacing w:val="-6"/>
          <w:sz w:val="22"/>
        </w:rPr>
        <w:t> </w:t>
      </w:r>
      <w:r>
        <w:rPr>
          <w:sz w:val="22"/>
        </w:rPr>
        <w:t>případné</w:t>
      </w:r>
      <w:r>
        <w:rPr>
          <w:spacing w:val="-3"/>
          <w:sz w:val="22"/>
        </w:rPr>
        <w:t> </w:t>
      </w:r>
      <w:r>
        <w:rPr>
          <w:sz w:val="22"/>
        </w:rPr>
        <w:t>další</w:t>
      </w:r>
      <w:r>
        <w:rPr>
          <w:spacing w:val="-5"/>
          <w:sz w:val="22"/>
        </w:rPr>
        <w:t> </w:t>
      </w:r>
      <w:r>
        <w:rPr>
          <w:sz w:val="22"/>
        </w:rPr>
        <w:t>podmínky</w:t>
      </w:r>
      <w:r>
        <w:rPr>
          <w:spacing w:val="-3"/>
          <w:sz w:val="22"/>
        </w:rPr>
        <w:t> </w:t>
      </w:r>
      <w:r>
        <w:rPr>
          <w:spacing w:val="-2"/>
          <w:sz w:val="22"/>
        </w:rPr>
        <w:t>užívání,</w:t>
      </w:r>
    </w:p>
    <w:p>
      <w:pPr>
        <w:pStyle w:val="ListParagraph"/>
        <w:numPr>
          <w:ilvl w:val="1"/>
          <w:numId w:val="189"/>
        </w:numPr>
        <w:tabs>
          <w:tab w:pos="1416" w:val="left" w:leader="none"/>
        </w:tabs>
        <w:spacing w:line="240" w:lineRule="auto" w:before="24" w:after="0"/>
        <w:ind w:left="1416" w:right="0" w:hanging="281"/>
        <w:jc w:val="left"/>
        <w:rPr>
          <w:sz w:val="22"/>
        </w:rPr>
      </w:pPr>
      <w:r>
        <w:rPr>
          <w:sz w:val="22"/>
        </w:rPr>
        <w:t>opatření</w:t>
      </w:r>
      <w:r>
        <w:rPr>
          <w:spacing w:val="-7"/>
          <w:sz w:val="22"/>
        </w:rPr>
        <w:t> </w:t>
      </w:r>
      <w:r>
        <w:rPr>
          <w:sz w:val="22"/>
        </w:rPr>
        <w:t>na</w:t>
      </w:r>
      <w:r>
        <w:rPr>
          <w:spacing w:val="-7"/>
          <w:sz w:val="22"/>
        </w:rPr>
        <w:t> </w:t>
      </w:r>
      <w:r>
        <w:rPr>
          <w:sz w:val="22"/>
        </w:rPr>
        <w:t>sousedním</w:t>
      </w:r>
      <w:r>
        <w:rPr>
          <w:spacing w:val="-8"/>
          <w:sz w:val="22"/>
        </w:rPr>
        <w:t> </w:t>
      </w:r>
      <w:r>
        <w:rPr>
          <w:sz w:val="22"/>
        </w:rPr>
        <w:t>pozemku</w:t>
      </w:r>
      <w:r>
        <w:rPr>
          <w:spacing w:val="-4"/>
          <w:sz w:val="22"/>
        </w:rPr>
        <w:t> </w:t>
      </w:r>
      <w:r>
        <w:rPr>
          <w:sz w:val="22"/>
        </w:rPr>
        <w:t>z</w:t>
      </w:r>
      <w:r>
        <w:rPr>
          <w:spacing w:val="-6"/>
          <w:sz w:val="22"/>
        </w:rPr>
        <w:t> </w:t>
      </w:r>
      <w:r>
        <w:rPr>
          <w:sz w:val="22"/>
        </w:rPr>
        <w:t>důvodů</w:t>
      </w:r>
      <w:r>
        <w:rPr>
          <w:spacing w:val="-6"/>
          <w:sz w:val="22"/>
        </w:rPr>
        <w:t> </w:t>
      </w:r>
      <w:r>
        <w:rPr>
          <w:sz w:val="22"/>
        </w:rPr>
        <w:t>realizace</w:t>
      </w:r>
      <w:r>
        <w:rPr>
          <w:spacing w:val="-3"/>
          <w:sz w:val="22"/>
        </w:rPr>
        <w:t> </w:t>
      </w:r>
      <w:r>
        <w:rPr>
          <w:sz w:val="22"/>
        </w:rPr>
        <w:t>stavby</w:t>
      </w:r>
      <w:r>
        <w:rPr>
          <w:spacing w:val="-5"/>
          <w:sz w:val="22"/>
        </w:rPr>
        <w:t> </w:t>
      </w:r>
      <w:r>
        <w:rPr>
          <w:sz w:val="22"/>
        </w:rPr>
        <w:t>nebo</w:t>
      </w:r>
      <w:r>
        <w:rPr>
          <w:spacing w:val="-6"/>
          <w:sz w:val="22"/>
        </w:rPr>
        <w:t> </w:t>
      </w:r>
      <w:r>
        <w:rPr>
          <w:spacing w:val="-2"/>
          <w:sz w:val="22"/>
        </w:rPr>
        <w:t>zařízení,</w:t>
      </w:r>
    </w:p>
    <w:p>
      <w:pPr>
        <w:pStyle w:val="ListParagraph"/>
        <w:numPr>
          <w:ilvl w:val="1"/>
          <w:numId w:val="189"/>
        </w:numPr>
        <w:tabs>
          <w:tab w:pos="1417" w:val="left" w:leader="none"/>
        </w:tabs>
        <w:spacing w:line="240" w:lineRule="auto" w:before="23" w:after="0"/>
        <w:ind w:left="1417" w:right="0" w:hanging="282"/>
        <w:jc w:val="left"/>
        <w:rPr>
          <w:sz w:val="22"/>
        </w:rPr>
      </w:pPr>
      <w:r>
        <w:rPr>
          <w:sz w:val="22"/>
        </w:rPr>
        <w:t>fáze</w:t>
      </w:r>
      <w:r>
        <w:rPr>
          <w:spacing w:val="-6"/>
          <w:sz w:val="22"/>
        </w:rPr>
        <w:t> </w:t>
      </w:r>
      <w:r>
        <w:rPr>
          <w:sz w:val="22"/>
        </w:rPr>
        <w:t>výstavby</w:t>
      </w:r>
      <w:r>
        <w:rPr>
          <w:spacing w:val="-6"/>
          <w:sz w:val="22"/>
        </w:rPr>
        <w:t> </w:t>
      </w:r>
      <w:r>
        <w:rPr>
          <w:sz w:val="22"/>
        </w:rPr>
        <w:t>za</w:t>
      </w:r>
      <w:r>
        <w:rPr>
          <w:spacing w:val="-5"/>
          <w:sz w:val="22"/>
        </w:rPr>
        <w:t> </w:t>
      </w:r>
      <w:r>
        <w:rPr>
          <w:sz w:val="22"/>
        </w:rPr>
        <w:t>účelem</w:t>
      </w:r>
      <w:r>
        <w:rPr>
          <w:spacing w:val="-6"/>
          <w:sz w:val="22"/>
        </w:rPr>
        <w:t> </w:t>
      </w:r>
      <w:r>
        <w:rPr>
          <w:sz w:val="22"/>
        </w:rPr>
        <w:t>provedení</w:t>
      </w:r>
      <w:r>
        <w:rPr>
          <w:spacing w:val="-7"/>
          <w:sz w:val="22"/>
        </w:rPr>
        <w:t> </w:t>
      </w:r>
      <w:r>
        <w:rPr>
          <w:sz w:val="22"/>
        </w:rPr>
        <w:t>kontrolních</w:t>
      </w:r>
      <w:r>
        <w:rPr>
          <w:spacing w:val="-7"/>
          <w:sz w:val="22"/>
        </w:rPr>
        <w:t> </w:t>
      </w:r>
      <w:r>
        <w:rPr>
          <w:sz w:val="22"/>
        </w:rPr>
        <w:t>prohlídek</w:t>
      </w:r>
      <w:r>
        <w:rPr>
          <w:spacing w:val="-5"/>
          <w:sz w:val="22"/>
        </w:rPr>
        <w:t> </w:t>
      </w:r>
      <w:r>
        <w:rPr>
          <w:spacing w:val="-2"/>
          <w:sz w:val="22"/>
        </w:rPr>
        <w:t>stavby,</w:t>
      </w:r>
    </w:p>
    <w:p>
      <w:pPr>
        <w:pStyle w:val="ListParagraph"/>
        <w:numPr>
          <w:ilvl w:val="1"/>
          <w:numId w:val="189"/>
        </w:numPr>
        <w:tabs>
          <w:tab w:pos="1417" w:val="left" w:leader="none"/>
        </w:tabs>
        <w:spacing w:line="240" w:lineRule="auto" w:before="22" w:after="0"/>
        <w:ind w:left="1417" w:right="0" w:hanging="282"/>
        <w:jc w:val="left"/>
        <w:rPr>
          <w:sz w:val="22"/>
        </w:rPr>
      </w:pPr>
      <w:r>
        <w:rPr>
          <w:sz w:val="22"/>
        </w:rPr>
        <w:t>další</w:t>
      </w:r>
      <w:r>
        <w:rPr>
          <w:spacing w:val="-6"/>
          <w:sz w:val="22"/>
        </w:rPr>
        <w:t> </w:t>
      </w:r>
      <w:r>
        <w:rPr>
          <w:sz w:val="22"/>
        </w:rPr>
        <w:t>požadavky</w:t>
      </w:r>
      <w:r>
        <w:rPr>
          <w:spacing w:val="-6"/>
          <w:sz w:val="22"/>
        </w:rPr>
        <w:t> </w:t>
      </w:r>
      <w:r>
        <w:rPr>
          <w:sz w:val="22"/>
        </w:rPr>
        <w:t>podle</w:t>
      </w:r>
      <w:r>
        <w:rPr>
          <w:spacing w:val="-6"/>
          <w:sz w:val="22"/>
        </w:rPr>
        <w:t> </w:t>
      </w:r>
      <w:r>
        <w:rPr>
          <w:sz w:val="22"/>
        </w:rPr>
        <w:t>jiných</w:t>
      </w:r>
      <w:r>
        <w:rPr>
          <w:spacing w:val="-5"/>
          <w:sz w:val="22"/>
        </w:rPr>
        <w:t> </w:t>
      </w:r>
      <w:r>
        <w:rPr>
          <w:sz w:val="22"/>
        </w:rPr>
        <w:t>právních</w:t>
      </w:r>
      <w:r>
        <w:rPr>
          <w:spacing w:val="-5"/>
          <w:sz w:val="22"/>
        </w:rPr>
        <w:t> </w:t>
      </w:r>
      <w:r>
        <w:rPr>
          <w:spacing w:val="-2"/>
          <w:sz w:val="22"/>
        </w:rPr>
        <w:t>předpisů.</w:t>
      </w:r>
    </w:p>
    <w:p>
      <w:pPr>
        <w:pStyle w:val="ListParagraph"/>
        <w:numPr>
          <w:ilvl w:val="0"/>
          <w:numId w:val="189"/>
        </w:numPr>
        <w:tabs>
          <w:tab w:pos="1418" w:val="left" w:leader="none"/>
        </w:tabs>
        <w:spacing w:line="117" w:lineRule="auto" w:before="250" w:after="0"/>
        <w:ind w:left="1418" w:right="137" w:hanging="567"/>
        <w:jc w:val="left"/>
        <w:rPr>
          <w:sz w:val="22"/>
        </w:rPr>
      </w:pPr>
      <w:r>
        <w:rPr>
          <w:sz w:val="22"/>
        </w:rPr>
        <w:t>K</w:t>
      </w:r>
      <w:r>
        <w:rPr>
          <w:spacing w:val="40"/>
          <w:sz w:val="22"/>
        </w:rPr>
        <w:t> </w:t>
      </w:r>
      <w:r>
        <w:rPr>
          <w:sz w:val="22"/>
        </w:rPr>
        <w:t>ověření</w:t>
      </w:r>
      <w:r>
        <w:rPr>
          <w:spacing w:val="40"/>
          <w:sz w:val="22"/>
        </w:rPr>
        <w:t> </w:t>
      </w:r>
      <w:r>
        <w:rPr>
          <w:sz w:val="22"/>
        </w:rPr>
        <w:t>funkčnosti</w:t>
      </w:r>
      <w:r>
        <w:rPr>
          <w:spacing w:val="40"/>
          <w:sz w:val="22"/>
        </w:rPr>
        <w:t> </w:t>
      </w:r>
      <w:r>
        <w:rPr>
          <w:sz w:val="22"/>
        </w:rPr>
        <w:t>stavby</w:t>
      </w:r>
      <w:r>
        <w:rPr>
          <w:spacing w:val="40"/>
          <w:sz w:val="22"/>
        </w:rPr>
        <w:t> </w:t>
      </w:r>
      <w:r>
        <w:rPr>
          <w:sz w:val="22"/>
        </w:rPr>
        <w:t>nebo</w:t>
      </w:r>
      <w:r>
        <w:rPr>
          <w:spacing w:val="40"/>
          <w:sz w:val="22"/>
        </w:rPr>
        <w:t> </w:t>
      </w:r>
      <w:r>
        <w:rPr>
          <w:sz w:val="22"/>
        </w:rPr>
        <w:t>zařízení</w:t>
      </w:r>
      <w:r>
        <w:rPr>
          <w:spacing w:val="40"/>
          <w:sz w:val="22"/>
        </w:rPr>
        <w:t> </w:t>
      </w:r>
      <w:r>
        <w:rPr>
          <w:sz w:val="22"/>
        </w:rPr>
        <w:t>může</w:t>
      </w:r>
      <w:r>
        <w:rPr>
          <w:spacing w:val="40"/>
          <w:sz w:val="22"/>
        </w:rPr>
        <w:t> </w:t>
      </w:r>
      <w:r>
        <w:rPr>
          <w:sz w:val="22"/>
        </w:rPr>
        <w:t>stavební</w:t>
      </w:r>
      <w:r>
        <w:rPr>
          <w:spacing w:val="40"/>
          <w:sz w:val="22"/>
        </w:rPr>
        <w:t> </w:t>
      </w:r>
      <w:r>
        <w:rPr>
          <w:sz w:val="22"/>
        </w:rPr>
        <w:t>úřad</w:t>
      </w:r>
      <w:r>
        <w:rPr>
          <w:spacing w:val="40"/>
          <w:sz w:val="22"/>
        </w:rPr>
        <w:t> </w:t>
      </w:r>
      <w:r>
        <w:rPr>
          <w:sz w:val="22"/>
        </w:rPr>
        <w:t>zároveň</w:t>
      </w:r>
      <w:r>
        <w:rPr>
          <w:spacing w:val="40"/>
          <w:sz w:val="22"/>
        </w:rPr>
        <w:t> </w:t>
      </w:r>
      <w:r>
        <w:rPr>
          <w:sz w:val="22"/>
        </w:rPr>
        <w:t>s povolením uložit provedení zkušebního provozu na dobu nejvýše 1 roku.</w:t>
      </w:r>
    </w:p>
    <w:p>
      <w:pPr>
        <w:pStyle w:val="Heading4"/>
        <w:spacing w:before="131"/>
      </w:pPr>
      <w:r>
        <w:rPr/>
        <w:t>§</w:t>
      </w:r>
      <w:r>
        <w:rPr>
          <w:spacing w:val="1"/>
        </w:rPr>
        <w:t> </w:t>
      </w:r>
      <w:r>
        <w:rPr>
          <w:spacing w:val="-5"/>
        </w:rPr>
        <w:t>212</w:t>
      </w:r>
    </w:p>
    <w:p>
      <w:pPr>
        <w:pStyle w:val="BodyText"/>
        <w:spacing w:line="437" w:lineRule="exact"/>
        <w:ind w:left="4085" w:firstLine="0"/>
        <w:jc w:val="left"/>
      </w:pPr>
      <w:r>
        <w:rPr>
          <w:spacing w:val="20"/>
        </w:rPr>
        <w:t>Zrychlené</w:t>
      </w:r>
      <w:r>
        <w:rPr>
          <w:spacing w:val="53"/>
        </w:rPr>
        <w:t> </w:t>
      </w:r>
      <w:r>
        <w:rPr>
          <w:spacing w:val="17"/>
        </w:rPr>
        <w:t>řízení</w:t>
      </w:r>
    </w:p>
    <w:p>
      <w:pPr>
        <w:pStyle w:val="ListParagraph"/>
        <w:numPr>
          <w:ilvl w:val="0"/>
          <w:numId w:val="190"/>
        </w:numPr>
        <w:tabs>
          <w:tab w:pos="1418" w:val="left" w:leader="none"/>
        </w:tabs>
        <w:spacing w:line="117" w:lineRule="auto" w:before="208" w:after="0"/>
        <w:ind w:left="1418" w:right="136" w:hanging="567"/>
        <w:jc w:val="left"/>
        <w:rPr>
          <w:sz w:val="22"/>
        </w:rPr>
      </w:pPr>
      <w:r>
        <w:rPr>
          <w:sz w:val="22"/>
        </w:rPr>
        <w:t>Povolení stavby nebo zařízení je vydáno jako první úkon stavebního úřadu v řízení, pokud stavebník o vydání rozhodnutí ve zrychleném řízení požádal a</w:t>
      </w:r>
    </w:p>
    <w:p>
      <w:pPr>
        <w:pStyle w:val="ListParagraph"/>
        <w:spacing w:after="0" w:line="117" w:lineRule="auto"/>
        <w:jc w:val="left"/>
        <w:rPr>
          <w:sz w:val="22"/>
        </w:rPr>
        <w:sectPr>
          <w:pgSz w:w="11910" w:h="16850"/>
          <w:pgMar w:header="708" w:footer="995" w:top="1340" w:bottom="1180" w:left="850" w:right="1559"/>
        </w:sectPr>
      </w:pPr>
    </w:p>
    <w:p>
      <w:pPr>
        <w:pStyle w:val="ListParagraph"/>
        <w:numPr>
          <w:ilvl w:val="1"/>
          <w:numId w:val="190"/>
        </w:numPr>
        <w:tabs>
          <w:tab w:pos="1416" w:val="left" w:leader="none"/>
          <w:tab w:pos="1418" w:val="left" w:leader="none"/>
        </w:tabs>
        <w:spacing w:line="117" w:lineRule="auto" w:before="360" w:after="0"/>
        <w:ind w:left="1418" w:right="139" w:hanging="284"/>
        <w:jc w:val="left"/>
        <w:rPr>
          <w:sz w:val="22"/>
        </w:rPr>
      </w:pPr>
      <w:r>
        <w:rPr>
          <w:sz w:val="22"/>
        </w:rPr>
        <w:t>obec,</w:t>
      </w:r>
      <w:r>
        <w:rPr>
          <w:spacing w:val="33"/>
          <w:sz w:val="22"/>
        </w:rPr>
        <w:t> </w:t>
      </w:r>
      <w:r>
        <w:rPr>
          <w:sz w:val="22"/>
        </w:rPr>
        <w:t>na</w:t>
      </w:r>
      <w:r>
        <w:rPr>
          <w:spacing w:val="31"/>
          <w:sz w:val="22"/>
        </w:rPr>
        <w:t> </w:t>
      </w:r>
      <w:r>
        <w:rPr>
          <w:sz w:val="22"/>
        </w:rPr>
        <w:t>jejímž</w:t>
      </w:r>
      <w:r>
        <w:rPr>
          <w:spacing w:val="31"/>
          <w:sz w:val="22"/>
        </w:rPr>
        <w:t> </w:t>
      </w:r>
      <w:r>
        <w:rPr>
          <w:sz w:val="22"/>
        </w:rPr>
        <w:t>území</w:t>
      </w:r>
      <w:r>
        <w:rPr>
          <w:spacing w:val="30"/>
          <w:sz w:val="22"/>
        </w:rPr>
        <w:t> </w:t>
      </w:r>
      <w:r>
        <w:rPr>
          <w:sz w:val="22"/>
        </w:rPr>
        <w:t>má</w:t>
      </w:r>
      <w:r>
        <w:rPr>
          <w:spacing w:val="32"/>
          <w:sz w:val="22"/>
        </w:rPr>
        <w:t> </w:t>
      </w:r>
      <w:r>
        <w:rPr>
          <w:sz w:val="22"/>
        </w:rPr>
        <w:t>být</w:t>
      </w:r>
      <w:r>
        <w:rPr>
          <w:spacing w:val="32"/>
          <w:sz w:val="22"/>
        </w:rPr>
        <w:t> </w:t>
      </w:r>
      <w:r>
        <w:rPr>
          <w:sz w:val="22"/>
        </w:rPr>
        <w:t>stavba</w:t>
      </w:r>
      <w:r>
        <w:rPr>
          <w:spacing w:val="31"/>
          <w:sz w:val="22"/>
        </w:rPr>
        <w:t> </w:t>
      </w:r>
      <w:r>
        <w:rPr>
          <w:sz w:val="22"/>
        </w:rPr>
        <w:t>nebo</w:t>
      </w:r>
      <w:r>
        <w:rPr>
          <w:spacing w:val="32"/>
          <w:sz w:val="22"/>
        </w:rPr>
        <w:t> </w:t>
      </w:r>
      <w:r>
        <w:rPr>
          <w:sz w:val="22"/>
        </w:rPr>
        <w:t>zařízení</w:t>
      </w:r>
      <w:r>
        <w:rPr>
          <w:spacing w:val="32"/>
          <w:sz w:val="22"/>
        </w:rPr>
        <w:t> </w:t>
      </w:r>
      <w:r>
        <w:rPr>
          <w:sz w:val="22"/>
        </w:rPr>
        <w:t>uskutečněna,</w:t>
      </w:r>
      <w:r>
        <w:rPr>
          <w:spacing w:val="33"/>
          <w:sz w:val="22"/>
        </w:rPr>
        <w:t> </w:t>
      </w:r>
      <w:r>
        <w:rPr>
          <w:sz w:val="22"/>
        </w:rPr>
        <w:t>má</w:t>
      </w:r>
      <w:r>
        <w:rPr>
          <w:spacing w:val="30"/>
          <w:sz w:val="22"/>
        </w:rPr>
        <w:t> </w:t>
      </w:r>
      <w:r>
        <w:rPr>
          <w:sz w:val="22"/>
        </w:rPr>
        <w:t>vydán územní plán,</w:t>
      </w:r>
    </w:p>
    <w:p>
      <w:pPr>
        <w:pStyle w:val="ListParagraph"/>
        <w:numPr>
          <w:ilvl w:val="1"/>
          <w:numId w:val="190"/>
        </w:numPr>
        <w:tabs>
          <w:tab w:pos="1417" w:val="left" w:leader="none"/>
        </w:tabs>
        <w:spacing w:line="240" w:lineRule="auto" w:before="73" w:after="0"/>
        <w:ind w:left="1417" w:right="0" w:hanging="282"/>
        <w:jc w:val="left"/>
        <w:rPr>
          <w:sz w:val="22"/>
        </w:rPr>
      </w:pPr>
      <w:r>
        <w:rPr>
          <w:sz w:val="22"/>
        </w:rPr>
        <w:t>nejde</w:t>
      </w:r>
      <w:r>
        <w:rPr>
          <w:spacing w:val="-4"/>
          <w:sz w:val="22"/>
        </w:rPr>
        <w:t> </w:t>
      </w:r>
      <w:r>
        <w:rPr>
          <w:sz w:val="22"/>
        </w:rPr>
        <w:t>o</w:t>
      </w:r>
      <w:r>
        <w:rPr>
          <w:spacing w:val="-3"/>
          <w:sz w:val="22"/>
        </w:rPr>
        <w:t> </w:t>
      </w:r>
      <w:r>
        <w:rPr>
          <w:sz w:val="22"/>
        </w:rPr>
        <w:t>záměr</w:t>
      </w:r>
      <w:r>
        <w:rPr>
          <w:spacing w:val="-1"/>
          <w:sz w:val="22"/>
        </w:rPr>
        <w:t> </w:t>
      </w:r>
      <w:r>
        <w:rPr>
          <w:spacing w:val="-4"/>
          <w:sz w:val="22"/>
        </w:rPr>
        <w:t>EIA,</w:t>
      </w:r>
    </w:p>
    <w:p>
      <w:pPr>
        <w:pStyle w:val="ListParagraph"/>
        <w:numPr>
          <w:ilvl w:val="1"/>
          <w:numId w:val="190"/>
        </w:numPr>
        <w:tabs>
          <w:tab w:pos="1415" w:val="left" w:leader="none"/>
          <w:tab w:pos="1418" w:val="left" w:leader="none"/>
        </w:tabs>
        <w:spacing w:line="117" w:lineRule="auto" w:before="249" w:after="0"/>
        <w:ind w:left="1418" w:right="141" w:hanging="284"/>
        <w:jc w:val="left"/>
        <w:rPr>
          <w:sz w:val="22"/>
        </w:rPr>
      </w:pPr>
      <w:r>
        <w:rPr>
          <w:sz w:val="22"/>
        </w:rPr>
        <w:t>nejde</w:t>
      </w:r>
      <w:r>
        <w:rPr>
          <w:spacing w:val="80"/>
          <w:sz w:val="22"/>
        </w:rPr>
        <w:t> </w:t>
      </w:r>
      <w:r>
        <w:rPr>
          <w:sz w:val="22"/>
        </w:rPr>
        <w:t>o</w:t>
      </w:r>
      <w:r>
        <w:rPr>
          <w:spacing w:val="80"/>
          <w:sz w:val="22"/>
        </w:rPr>
        <w:t> </w:t>
      </w:r>
      <w:r>
        <w:rPr>
          <w:sz w:val="22"/>
        </w:rPr>
        <w:t>záměr</w:t>
      </w:r>
      <w:r>
        <w:rPr>
          <w:spacing w:val="80"/>
          <w:sz w:val="22"/>
        </w:rPr>
        <w:t> </w:t>
      </w:r>
      <w:r>
        <w:rPr>
          <w:sz w:val="22"/>
        </w:rPr>
        <w:t>vyžadující</w:t>
      </w:r>
      <w:r>
        <w:rPr>
          <w:spacing w:val="80"/>
          <w:sz w:val="22"/>
        </w:rPr>
        <w:t> </w:t>
      </w:r>
      <w:r>
        <w:rPr>
          <w:sz w:val="22"/>
        </w:rPr>
        <w:t>povolení</w:t>
      </w:r>
      <w:r>
        <w:rPr>
          <w:spacing w:val="80"/>
          <w:sz w:val="22"/>
        </w:rPr>
        <w:t> </w:t>
      </w:r>
      <w:r>
        <w:rPr>
          <w:sz w:val="22"/>
        </w:rPr>
        <w:t>výjimky</w:t>
      </w:r>
      <w:r>
        <w:rPr>
          <w:spacing w:val="80"/>
          <w:sz w:val="22"/>
        </w:rPr>
        <w:t> </w:t>
      </w:r>
      <w:r>
        <w:rPr>
          <w:sz w:val="22"/>
        </w:rPr>
        <w:t>nebo</w:t>
      </w:r>
      <w:r>
        <w:rPr>
          <w:spacing w:val="80"/>
          <w:sz w:val="22"/>
        </w:rPr>
        <w:t> </w:t>
      </w:r>
      <w:r>
        <w:rPr>
          <w:sz w:val="22"/>
        </w:rPr>
        <w:t>stanovení</w:t>
      </w:r>
      <w:r>
        <w:rPr>
          <w:spacing w:val="80"/>
          <w:sz w:val="22"/>
        </w:rPr>
        <w:t> </w:t>
      </w:r>
      <w:r>
        <w:rPr>
          <w:sz w:val="22"/>
        </w:rPr>
        <w:t>odchylného postupu podle zákona o ochraně přírody a krajiny,</w:t>
      </w:r>
    </w:p>
    <w:p>
      <w:pPr>
        <w:pStyle w:val="ListParagraph"/>
        <w:numPr>
          <w:ilvl w:val="1"/>
          <w:numId w:val="190"/>
        </w:numPr>
        <w:tabs>
          <w:tab w:pos="1417" w:val="left" w:leader="none"/>
        </w:tabs>
        <w:spacing w:line="240" w:lineRule="auto" w:before="71" w:after="0"/>
        <w:ind w:left="1417" w:right="0" w:hanging="282"/>
        <w:jc w:val="left"/>
        <w:rPr>
          <w:sz w:val="22"/>
        </w:rPr>
      </w:pPr>
      <w:r>
        <w:rPr>
          <w:sz w:val="22"/>
        </w:rPr>
        <w:t>stavba</w:t>
      </w:r>
      <w:r>
        <w:rPr>
          <w:spacing w:val="-6"/>
          <w:sz w:val="22"/>
        </w:rPr>
        <w:t> </w:t>
      </w:r>
      <w:r>
        <w:rPr>
          <w:sz w:val="22"/>
        </w:rPr>
        <w:t>splňuje</w:t>
      </w:r>
      <w:r>
        <w:rPr>
          <w:spacing w:val="-5"/>
          <w:sz w:val="22"/>
        </w:rPr>
        <w:t> </w:t>
      </w:r>
      <w:r>
        <w:rPr>
          <w:sz w:val="22"/>
        </w:rPr>
        <w:t>požadavky</w:t>
      </w:r>
      <w:r>
        <w:rPr>
          <w:spacing w:val="-3"/>
          <w:sz w:val="22"/>
        </w:rPr>
        <w:t> </w:t>
      </w:r>
      <w:r>
        <w:rPr>
          <w:sz w:val="22"/>
        </w:rPr>
        <w:t>uvedené</w:t>
      </w:r>
      <w:r>
        <w:rPr>
          <w:spacing w:val="-2"/>
          <w:sz w:val="22"/>
        </w:rPr>
        <w:t> </w:t>
      </w:r>
      <w:r>
        <w:rPr>
          <w:sz w:val="22"/>
        </w:rPr>
        <w:t>v</w:t>
      </w:r>
      <w:r>
        <w:rPr>
          <w:spacing w:val="-5"/>
          <w:sz w:val="22"/>
        </w:rPr>
        <w:t> </w:t>
      </w:r>
      <w:r>
        <w:rPr>
          <w:sz w:val="22"/>
        </w:rPr>
        <w:t>§</w:t>
      </w:r>
      <w:r>
        <w:rPr>
          <w:spacing w:val="-2"/>
          <w:sz w:val="22"/>
        </w:rPr>
        <w:t> </w:t>
      </w:r>
      <w:r>
        <w:rPr>
          <w:sz w:val="22"/>
        </w:rPr>
        <w:t>193</w:t>
      </w:r>
      <w:r>
        <w:rPr>
          <w:spacing w:val="-5"/>
          <w:sz w:val="22"/>
        </w:rPr>
        <w:t> </w:t>
      </w:r>
      <w:r>
        <w:rPr>
          <w:spacing w:val="-10"/>
          <w:sz w:val="22"/>
        </w:rPr>
        <w:t>a</w:t>
      </w:r>
    </w:p>
    <w:p>
      <w:pPr>
        <w:pStyle w:val="ListParagraph"/>
        <w:numPr>
          <w:ilvl w:val="1"/>
          <w:numId w:val="190"/>
        </w:numPr>
        <w:tabs>
          <w:tab w:pos="1416" w:val="left" w:leader="none"/>
          <w:tab w:pos="1418" w:val="left" w:leader="none"/>
        </w:tabs>
        <w:spacing w:line="117" w:lineRule="auto" w:before="251" w:after="0"/>
        <w:ind w:left="1418" w:right="141" w:hanging="284"/>
        <w:jc w:val="left"/>
        <w:rPr>
          <w:sz w:val="22"/>
        </w:rPr>
      </w:pPr>
      <w:r>
        <w:rPr>
          <w:sz w:val="22"/>
        </w:rPr>
        <w:t>stavebník podal bezvadnou žádost, doložil souhlasy všech účastníků řízení se záměrem, vyznačené na situačním výkresu dokumentace.</w:t>
      </w:r>
    </w:p>
    <w:p>
      <w:pPr>
        <w:pStyle w:val="ListParagraph"/>
        <w:numPr>
          <w:ilvl w:val="0"/>
          <w:numId w:val="190"/>
        </w:numPr>
        <w:tabs>
          <w:tab w:pos="1416" w:val="left" w:leader="none"/>
          <w:tab w:pos="1418" w:val="left" w:leader="none"/>
        </w:tabs>
        <w:spacing w:line="117" w:lineRule="auto" w:before="298" w:after="0"/>
        <w:ind w:left="1418" w:right="137" w:hanging="567"/>
        <w:jc w:val="both"/>
        <w:rPr>
          <w:sz w:val="22"/>
        </w:rPr>
      </w:pPr>
      <w:r>
        <w:rPr>
          <w:sz w:val="22"/>
        </w:rPr>
        <w:t>Povolení stavby nebo zařízení vydané ve zrychleném řízení se vedle oznámení účastníkům řízení zveřejňuje také na úřední desce stavebního úřadu po dobu 15 dnů ode dne vydání.</w:t>
      </w:r>
    </w:p>
    <w:p>
      <w:pPr>
        <w:pStyle w:val="ListParagraph"/>
        <w:numPr>
          <w:ilvl w:val="0"/>
          <w:numId w:val="190"/>
        </w:numPr>
        <w:tabs>
          <w:tab w:pos="1416" w:val="left" w:leader="none"/>
          <w:tab w:pos="1418" w:val="left" w:leader="none"/>
        </w:tabs>
        <w:spacing w:line="117" w:lineRule="auto" w:before="298" w:after="0"/>
        <w:ind w:left="1418" w:right="138" w:hanging="567"/>
        <w:jc w:val="both"/>
        <w:rPr>
          <w:sz w:val="22"/>
        </w:rPr>
      </w:pPr>
      <w:r>
        <w:rPr>
          <w:sz w:val="22"/>
        </w:rPr>
        <w:t>Nejsou-li splněny podmínky pro vydání povolení ve zrychleném </w:t>
      </w:r>
      <w:r>
        <w:rPr>
          <w:sz w:val="22"/>
        </w:rPr>
        <w:t>řízení, stavební úřad postupuje podle obecných ustanovení o řízení o povolení </w:t>
      </w:r>
      <w:r>
        <w:rPr>
          <w:spacing w:val="-2"/>
          <w:sz w:val="22"/>
        </w:rPr>
        <w:t>záměru.</w:t>
      </w:r>
    </w:p>
    <w:p>
      <w:pPr>
        <w:pStyle w:val="Heading5"/>
        <w:spacing w:line="478" w:lineRule="exact"/>
      </w:pPr>
      <w:r>
        <w:rPr/>
        <w:t>D</w:t>
      </w:r>
      <w:r>
        <w:rPr>
          <w:spacing w:val="-27"/>
        </w:rPr>
        <w:t> </w:t>
      </w:r>
      <w:r>
        <w:rPr/>
        <w:t>í</w:t>
      </w:r>
      <w:r>
        <w:rPr>
          <w:spacing w:val="-27"/>
        </w:rPr>
        <w:t> </w:t>
      </w:r>
      <w:r>
        <w:rPr/>
        <w:t>l</w:t>
      </w:r>
      <w:r>
        <w:rPr>
          <w:spacing w:val="47"/>
          <w:w w:val="150"/>
        </w:rPr>
        <w:t> </w:t>
      </w:r>
      <w:r>
        <w:rPr>
          <w:spacing w:val="-10"/>
        </w:rPr>
        <w:t>4</w:t>
      </w:r>
    </w:p>
    <w:p>
      <w:pPr>
        <w:spacing w:line="437" w:lineRule="exact" w:before="0"/>
        <w:ind w:left="667" w:right="0" w:firstLine="0"/>
        <w:jc w:val="center"/>
        <w:rPr>
          <w:sz w:val="24"/>
        </w:rPr>
      </w:pPr>
      <w:r>
        <w:rPr>
          <w:sz w:val="24"/>
        </w:rPr>
        <w:t>N</w:t>
      </w:r>
      <w:r>
        <w:rPr>
          <w:spacing w:val="-23"/>
          <w:sz w:val="24"/>
        </w:rPr>
        <w:t> </w:t>
      </w:r>
      <w:r>
        <w:rPr>
          <w:sz w:val="24"/>
        </w:rPr>
        <w:t>e</w:t>
      </w:r>
      <w:r>
        <w:rPr>
          <w:spacing w:val="-24"/>
          <w:sz w:val="24"/>
        </w:rPr>
        <w:t> </w:t>
      </w:r>
      <w:r>
        <w:rPr>
          <w:sz w:val="24"/>
        </w:rPr>
        <w:t>s</w:t>
      </w:r>
      <w:r>
        <w:rPr>
          <w:spacing w:val="-25"/>
          <w:sz w:val="24"/>
        </w:rPr>
        <w:t> </w:t>
      </w:r>
      <w:r>
        <w:rPr>
          <w:sz w:val="24"/>
        </w:rPr>
        <w:t>t</w:t>
      </w:r>
      <w:r>
        <w:rPr>
          <w:spacing w:val="-24"/>
          <w:sz w:val="24"/>
        </w:rPr>
        <w:t> </w:t>
      </w:r>
      <w:r>
        <w:rPr>
          <w:sz w:val="24"/>
        </w:rPr>
        <w:t>a</w:t>
      </w:r>
      <w:r>
        <w:rPr>
          <w:spacing w:val="-23"/>
          <w:sz w:val="24"/>
        </w:rPr>
        <w:t> </w:t>
      </w:r>
      <w:r>
        <w:rPr>
          <w:sz w:val="24"/>
        </w:rPr>
        <w:t>v</w:t>
      </w:r>
      <w:r>
        <w:rPr>
          <w:spacing w:val="-24"/>
          <w:sz w:val="24"/>
        </w:rPr>
        <w:t> </w:t>
      </w:r>
      <w:r>
        <w:rPr>
          <w:sz w:val="24"/>
        </w:rPr>
        <w:t>e</w:t>
      </w:r>
      <w:r>
        <w:rPr>
          <w:spacing w:val="-24"/>
          <w:sz w:val="24"/>
        </w:rPr>
        <w:t> </w:t>
      </w:r>
      <w:r>
        <w:rPr>
          <w:sz w:val="24"/>
        </w:rPr>
        <w:t>b</w:t>
      </w:r>
      <w:r>
        <w:rPr>
          <w:spacing w:val="-21"/>
          <w:sz w:val="24"/>
        </w:rPr>
        <w:t> </w:t>
      </w:r>
      <w:r>
        <w:rPr>
          <w:sz w:val="24"/>
        </w:rPr>
        <w:t>n</w:t>
      </w:r>
      <w:r>
        <w:rPr>
          <w:spacing w:val="-22"/>
          <w:sz w:val="24"/>
        </w:rPr>
        <w:t> </w:t>
      </w:r>
      <w:r>
        <w:rPr>
          <w:sz w:val="24"/>
        </w:rPr>
        <w:t>í</w:t>
      </w:r>
      <w:r>
        <w:rPr>
          <w:spacing w:val="52"/>
          <w:w w:val="150"/>
          <w:sz w:val="24"/>
        </w:rPr>
        <w:t> </w:t>
      </w:r>
      <w:r>
        <w:rPr>
          <w:sz w:val="24"/>
        </w:rPr>
        <w:t>z</w:t>
      </w:r>
      <w:r>
        <w:rPr>
          <w:spacing w:val="-24"/>
          <w:sz w:val="24"/>
        </w:rPr>
        <w:t> </w:t>
      </w:r>
      <w:r>
        <w:rPr>
          <w:sz w:val="24"/>
        </w:rPr>
        <w:t>á</w:t>
      </w:r>
      <w:r>
        <w:rPr>
          <w:spacing w:val="-23"/>
          <w:sz w:val="24"/>
        </w:rPr>
        <w:t> </w:t>
      </w:r>
      <w:r>
        <w:rPr>
          <w:sz w:val="24"/>
        </w:rPr>
        <w:t>m</w:t>
      </w:r>
      <w:r>
        <w:rPr>
          <w:spacing w:val="-22"/>
          <w:sz w:val="24"/>
        </w:rPr>
        <w:t> </w:t>
      </w:r>
      <w:r>
        <w:rPr>
          <w:sz w:val="24"/>
        </w:rPr>
        <w:t>ě</w:t>
      </w:r>
      <w:r>
        <w:rPr>
          <w:spacing w:val="-24"/>
          <w:sz w:val="24"/>
        </w:rPr>
        <w:t> </w:t>
      </w:r>
      <w:r>
        <w:rPr>
          <w:spacing w:val="-10"/>
          <w:sz w:val="24"/>
        </w:rPr>
        <w:t>r</w:t>
      </w:r>
    </w:p>
    <w:p>
      <w:pPr>
        <w:spacing w:line="450" w:lineRule="exact" w:before="16"/>
        <w:ind w:left="672" w:right="0" w:firstLine="0"/>
        <w:jc w:val="center"/>
        <w:rPr>
          <w:sz w:val="24"/>
        </w:rPr>
      </w:pPr>
      <w:r>
        <w:rPr>
          <w:sz w:val="24"/>
        </w:rPr>
        <w:t>O</w:t>
      </w:r>
      <w:r>
        <w:rPr>
          <w:spacing w:val="-31"/>
          <w:sz w:val="24"/>
        </w:rPr>
        <w:t> </w:t>
      </w:r>
      <w:r>
        <w:rPr>
          <w:sz w:val="24"/>
        </w:rPr>
        <w:t>d</w:t>
      </w:r>
      <w:r>
        <w:rPr>
          <w:spacing w:val="-30"/>
          <w:sz w:val="24"/>
        </w:rPr>
        <w:t> </w:t>
      </w:r>
      <w:r>
        <w:rPr>
          <w:sz w:val="24"/>
        </w:rPr>
        <w:t>d</w:t>
      </w:r>
      <w:r>
        <w:rPr>
          <w:spacing w:val="-32"/>
          <w:sz w:val="24"/>
        </w:rPr>
        <w:t> </w:t>
      </w:r>
      <w:r>
        <w:rPr>
          <w:sz w:val="24"/>
        </w:rPr>
        <w:t>í</w:t>
      </w:r>
      <w:r>
        <w:rPr>
          <w:spacing w:val="-30"/>
          <w:sz w:val="24"/>
        </w:rPr>
        <w:t> </w:t>
      </w:r>
      <w:r>
        <w:rPr>
          <w:sz w:val="24"/>
        </w:rPr>
        <w:t>l</w:t>
      </w:r>
      <w:r>
        <w:rPr>
          <w:spacing w:val="70"/>
          <w:sz w:val="24"/>
        </w:rPr>
        <w:t> </w:t>
      </w:r>
      <w:r>
        <w:rPr>
          <w:spacing w:val="-12"/>
          <w:sz w:val="24"/>
        </w:rPr>
        <w:t>1</w:t>
      </w:r>
    </w:p>
    <w:p>
      <w:pPr>
        <w:pStyle w:val="BodyText"/>
        <w:spacing w:line="401" w:lineRule="exact"/>
        <w:ind w:left="670" w:firstLine="0"/>
        <w:jc w:val="center"/>
      </w:pPr>
      <w:r>
        <w:rPr>
          <w:color w:val="585858"/>
        </w:rPr>
        <w:t>Z</w:t>
      </w:r>
      <w:r>
        <w:rPr>
          <w:color w:val="585858"/>
          <w:spacing w:val="-26"/>
        </w:rPr>
        <w:t> </w:t>
      </w:r>
      <w:r>
        <w:rPr>
          <w:color w:val="585858"/>
        </w:rPr>
        <w:t>m</w:t>
      </w:r>
      <w:r>
        <w:rPr>
          <w:color w:val="585858"/>
          <w:spacing w:val="-25"/>
        </w:rPr>
        <w:t> </w:t>
      </w:r>
      <w:r>
        <w:rPr>
          <w:color w:val="585858"/>
        </w:rPr>
        <w:t>ě</w:t>
      </w:r>
      <w:r>
        <w:rPr>
          <w:color w:val="585858"/>
          <w:spacing w:val="-26"/>
        </w:rPr>
        <w:t> </w:t>
      </w:r>
      <w:r>
        <w:rPr>
          <w:color w:val="585858"/>
        </w:rPr>
        <w:t>n</w:t>
      </w:r>
      <w:r>
        <w:rPr>
          <w:color w:val="585858"/>
          <w:spacing w:val="-26"/>
        </w:rPr>
        <w:t> </w:t>
      </w:r>
      <w:r>
        <w:rPr>
          <w:color w:val="585858"/>
        </w:rPr>
        <w:t>a</w:t>
      </w:r>
      <w:r>
        <w:rPr>
          <w:color w:val="585858"/>
          <w:spacing w:val="72"/>
        </w:rPr>
        <w:t> </w:t>
      </w:r>
      <w:r>
        <w:rPr>
          <w:color w:val="585858"/>
        </w:rPr>
        <w:t>v</w:t>
      </w:r>
      <w:r>
        <w:rPr>
          <w:color w:val="585858"/>
          <w:spacing w:val="-27"/>
        </w:rPr>
        <w:t> </w:t>
      </w:r>
      <w:r>
        <w:rPr>
          <w:color w:val="585858"/>
        </w:rPr>
        <w:t>y</w:t>
      </w:r>
      <w:r>
        <w:rPr>
          <w:color w:val="585858"/>
          <w:spacing w:val="-27"/>
        </w:rPr>
        <w:t> </w:t>
      </w:r>
      <w:r>
        <w:rPr>
          <w:color w:val="585858"/>
        </w:rPr>
        <w:t>u</w:t>
      </w:r>
      <w:r>
        <w:rPr>
          <w:color w:val="585858"/>
          <w:spacing w:val="-26"/>
        </w:rPr>
        <w:t> </w:t>
      </w:r>
      <w:r>
        <w:rPr>
          <w:color w:val="585858"/>
        </w:rPr>
        <w:t>ž</w:t>
      </w:r>
      <w:r>
        <w:rPr>
          <w:color w:val="585858"/>
          <w:spacing w:val="-26"/>
        </w:rPr>
        <w:t> </w:t>
      </w:r>
      <w:r>
        <w:rPr>
          <w:color w:val="585858"/>
        </w:rPr>
        <w:t>i</w:t>
      </w:r>
      <w:r>
        <w:rPr>
          <w:color w:val="585858"/>
          <w:spacing w:val="-26"/>
        </w:rPr>
        <w:t> </w:t>
      </w:r>
      <w:r>
        <w:rPr>
          <w:color w:val="585858"/>
        </w:rPr>
        <w:t>t</w:t>
      </w:r>
      <w:r>
        <w:rPr>
          <w:color w:val="585858"/>
          <w:spacing w:val="-25"/>
        </w:rPr>
        <w:t> </w:t>
      </w:r>
      <w:r>
        <w:rPr>
          <w:color w:val="585858"/>
        </w:rPr>
        <w:t>í</w:t>
      </w:r>
      <w:r>
        <w:rPr>
          <w:color w:val="585858"/>
          <w:spacing w:val="70"/>
        </w:rPr>
        <w:t> </w:t>
      </w:r>
      <w:r>
        <w:rPr>
          <w:color w:val="585858"/>
        </w:rPr>
        <w:t>ú</w:t>
      </w:r>
      <w:r>
        <w:rPr>
          <w:color w:val="585858"/>
          <w:spacing w:val="-26"/>
        </w:rPr>
        <w:t> </w:t>
      </w:r>
      <w:r>
        <w:rPr>
          <w:color w:val="585858"/>
        </w:rPr>
        <w:t>z</w:t>
      </w:r>
      <w:r>
        <w:rPr>
          <w:color w:val="585858"/>
          <w:spacing w:val="-29"/>
        </w:rPr>
        <w:t> </w:t>
      </w:r>
      <w:r>
        <w:rPr>
          <w:color w:val="585858"/>
        </w:rPr>
        <w:t>e</w:t>
      </w:r>
      <w:r>
        <w:rPr>
          <w:color w:val="585858"/>
          <w:spacing w:val="-26"/>
        </w:rPr>
        <w:t> </w:t>
      </w:r>
      <w:r>
        <w:rPr>
          <w:color w:val="585858"/>
        </w:rPr>
        <w:t>m</w:t>
      </w:r>
      <w:r>
        <w:rPr>
          <w:color w:val="585858"/>
          <w:spacing w:val="-25"/>
        </w:rPr>
        <w:t> </w:t>
      </w:r>
      <w:r>
        <w:rPr>
          <w:color w:val="585858"/>
          <w:spacing w:val="-10"/>
        </w:rPr>
        <w:t>í</w:t>
      </w:r>
    </w:p>
    <w:p>
      <w:pPr>
        <w:pStyle w:val="Heading4"/>
        <w:spacing w:before="141"/>
      </w:pPr>
      <w:r>
        <w:rPr/>
        <w:t>§</w:t>
      </w:r>
      <w:r>
        <w:rPr>
          <w:spacing w:val="1"/>
        </w:rPr>
        <w:t> </w:t>
      </w:r>
      <w:r>
        <w:rPr>
          <w:spacing w:val="-5"/>
        </w:rPr>
        <w:t>213</w:t>
      </w:r>
    </w:p>
    <w:p>
      <w:pPr>
        <w:pStyle w:val="BodyText"/>
        <w:spacing w:line="437" w:lineRule="exact"/>
        <w:ind w:left="3459" w:firstLine="0"/>
        <w:jc w:val="left"/>
      </w:pPr>
      <w:r>
        <w:rPr>
          <w:spacing w:val="18"/>
        </w:rPr>
        <w:t>Změny</w:t>
      </w:r>
      <w:r>
        <w:rPr>
          <w:spacing w:val="49"/>
        </w:rPr>
        <w:t> </w:t>
      </w:r>
      <w:r>
        <w:rPr>
          <w:spacing w:val="20"/>
        </w:rPr>
        <w:t>vyžadující</w:t>
      </w:r>
      <w:r>
        <w:rPr>
          <w:spacing w:val="54"/>
        </w:rPr>
        <w:t> </w:t>
      </w:r>
      <w:r>
        <w:rPr>
          <w:spacing w:val="17"/>
        </w:rPr>
        <w:t>povolení</w:t>
      </w:r>
    </w:p>
    <w:p>
      <w:pPr>
        <w:pStyle w:val="BodyText"/>
        <w:spacing w:line="523" w:lineRule="exact"/>
        <w:ind w:left="852" w:firstLine="0"/>
        <w:jc w:val="left"/>
      </w:pPr>
      <w:r>
        <w:rPr/>
        <w:t>Povolení</w:t>
      </w:r>
      <w:r>
        <w:rPr>
          <w:spacing w:val="-6"/>
        </w:rPr>
        <w:t> </w:t>
      </w:r>
      <w:r>
        <w:rPr/>
        <w:t>změny</w:t>
      </w:r>
      <w:r>
        <w:rPr>
          <w:spacing w:val="-6"/>
        </w:rPr>
        <w:t> </w:t>
      </w:r>
      <w:r>
        <w:rPr/>
        <w:t>využití</w:t>
      </w:r>
      <w:r>
        <w:rPr>
          <w:spacing w:val="-4"/>
        </w:rPr>
        <w:t> </w:t>
      </w:r>
      <w:r>
        <w:rPr/>
        <w:t>území</w:t>
      </w:r>
      <w:r>
        <w:rPr>
          <w:spacing w:val="-2"/>
        </w:rPr>
        <w:t> vyžadují</w:t>
      </w:r>
    </w:p>
    <w:p>
      <w:pPr>
        <w:pStyle w:val="ListParagraph"/>
        <w:numPr>
          <w:ilvl w:val="1"/>
          <w:numId w:val="190"/>
        </w:numPr>
        <w:tabs>
          <w:tab w:pos="1417" w:val="left" w:leader="none"/>
        </w:tabs>
        <w:spacing w:line="240" w:lineRule="auto" w:before="23" w:after="0"/>
        <w:ind w:left="1417" w:right="0" w:hanging="282"/>
        <w:jc w:val="left"/>
        <w:rPr>
          <w:sz w:val="22"/>
        </w:rPr>
      </w:pPr>
      <w:r>
        <w:rPr>
          <w:sz w:val="22"/>
        </w:rPr>
        <w:t>terénní</w:t>
      </w:r>
      <w:r>
        <w:rPr>
          <w:spacing w:val="-4"/>
          <w:sz w:val="22"/>
        </w:rPr>
        <w:t> </w:t>
      </w:r>
      <w:r>
        <w:rPr>
          <w:spacing w:val="-2"/>
          <w:sz w:val="22"/>
        </w:rPr>
        <w:t>úprava,</w:t>
      </w:r>
    </w:p>
    <w:p>
      <w:pPr>
        <w:pStyle w:val="ListParagraph"/>
        <w:numPr>
          <w:ilvl w:val="1"/>
          <w:numId w:val="190"/>
        </w:numPr>
        <w:tabs>
          <w:tab w:pos="1417" w:val="left" w:leader="none"/>
        </w:tabs>
        <w:spacing w:line="240" w:lineRule="auto" w:before="24" w:after="0"/>
        <w:ind w:left="1417" w:right="0" w:hanging="282"/>
        <w:jc w:val="left"/>
        <w:rPr>
          <w:sz w:val="22"/>
        </w:rPr>
      </w:pPr>
      <w:r>
        <w:rPr>
          <w:sz w:val="22"/>
        </w:rPr>
        <w:t>stanovení</w:t>
      </w:r>
      <w:r>
        <w:rPr>
          <w:spacing w:val="-8"/>
          <w:sz w:val="22"/>
        </w:rPr>
        <w:t> </w:t>
      </w:r>
      <w:r>
        <w:rPr>
          <w:sz w:val="22"/>
        </w:rPr>
        <w:t>dobývacího</w:t>
      </w:r>
      <w:r>
        <w:rPr>
          <w:spacing w:val="-7"/>
          <w:sz w:val="22"/>
        </w:rPr>
        <w:t> </w:t>
      </w:r>
      <w:r>
        <w:rPr>
          <w:spacing w:val="-2"/>
          <w:sz w:val="22"/>
        </w:rPr>
        <w:t>prostoru,</w:t>
      </w:r>
    </w:p>
    <w:p>
      <w:pPr>
        <w:pStyle w:val="ListParagraph"/>
        <w:numPr>
          <w:ilvl w:val="1"/>
          <w:numId w:val="190"/>
        </w:numPr>
        <w:tabs>
          <w:tab w:pos="1416" w:val="left" w:leader="none"/>
        </w:tabs>
        <w:spacing w:line="240" w:lineRule="auto" w:before="23" w:after="0"/>
        <w:ind w:left="1416" w:right="0" w:hanging="281"/>
        <w:jc w:val="left"/>
        <w:rPr>
          <w:sz w:val="22"/>
        </w:rPr>
      </w:pPr>
      <w:r>
        <w:rPr>
          <w:sz w:val="22"/>
        </w:rPr>
        <w:t>odstavná,</w:t>
      </w:r>
      <w:r>
        <w:rPr>
          <w:spacing w:val="-10"/>
          <w:sz w:val="22"/>
        </w:rPr>
        <w:t> </w:t>
      </w:r>
      <w:r>
        <w:rPr>
          <w:sz w:val="22"/>
        </w:rPr>
        <w:t>manipulační,</w:t>
      </w:r>
      <w:r>
        <w:rPr>
          <w:spacing w:val="-8"/>
          <w:sz w:val="22"/>
        </w:rPr>
        <w:t> </w:t>
      </w:r>
      <w:r>
        <w:rPr>
          <w:sz w:val="22"/>
        </w:rPr>
        <w:t>prodejní,</w:t>
      </w:r>
      <w:r>
        <w:rPr>
          <w:spacing w:val="-8"/>
          <w:sz w:val="22"/>
        </w:rPr>
        <w:t> </w:t>
      </w:r>
      <w:r>
        <w:rPr>
          <w:sz w:val="22"/>
        </w:rPr>
        <w:t>skladová</w:t>
      </w:r>
      <w:r>
        <w:rPr>
          <w:spacing w:val="-8"/>
          <w:sz w:val="22"/>
        </w:rPr>
        <w:t> </w:t>
      </w:r>
      <w:r>
        <w:rPr>
          <w:sz w:val="22"/>
        </w:rPr>
        <w:t>nebo</w:t>
      </w:r>
      <w:r>
        <w:rPr>
          <w:spacing w:val="-8"/>
          <w:sz w:val="22"/>
        </w:rPr>
        <w:t> </w:t>
      </w:r>
      <w:r>
        <w:rPr>
          <w:sz w:val="22"/>
        </w:rPr>
        <w:t>výstavní</w:t>
      </w:r>
      <w:r>
        <w:rPr>
          <w:spacing w:val="-7"/>
          <w:sz w:val="22"/>
        </w:rPr>
        <w:t> </w:t>
      </w:r>
      <w:r>
        <w:rPr>
          <w:spacing w:val="-2"/>
          <w:sz w:val="22"/>
        </w:rPr>
        <w:t>plocha,</w:t>
      </w:r>
    </w:p>
    <w:p>
      <w:pPr>
        <w:pStyle w:val="ListParagraph"/>
        <w:numPr>
          <w:ilvl w:val="1"/>
          <w:numId w:val="190"/>
        </w:numPr>
        <w:tabs>
          <w:tab w:pos="1417" w:val="left" w:leader="none"/>
        </w:tabs>
        <w:spacing w:line="240" w:lineRule="auto" w:before="23" w:after="0"/>
        <w:ind w:left="1417" w:right="0" w:hanging="282"/>
        <w:jc w:val="left"/>
        <w:rPr>
          <w:sz w:val="22"/>
        </w:rPr>
      </w:pPr>
      <w:r>
        <w:rPr>
          <w:spacing w:val="-2"/>
          <w:sz w:val="22"/>
        </w:rPr>
        <w:t>pohřebiště,</w:t>
      </w:r>
    </w:p>
    <w:p>
      <w:pPr>
        <w:pStyle w:val="ListParagraph"/>
        <w:numPr>
          <w:ilvl w:val="1"/>
          <w:numId w:val="190"/>
        </w:numPr>
        <w:tabs>
          <w:tab w:pos="1416" w:val="left" w:leader="none"/>
          <w:tab w:pos="1418" w:val="left" w:leader="none"/>
        </w:tabs>
        <w:spacing w:line="117" w:lineRule="auto" w:before="249" w:after="0"/>
        <w:ind w:left="1418" w:right="134" w:hanging="284"/>
        <w:jc w:val="left"/>
        <w:rPr>
          <w:sz w:val="22"/>
        </w:rPr>
      </w:pPr>
      <w:r>
        <w:rPr>
          <w:sz w:val="22"/>
        </w:rPr>
        <w:t>změna druhu pozemku</w:t>
      </w:r>
      <w:r>
        <w:rPr>
          <w:color w:val="00AF50"/>
          <w:position w:val="6"/>
          <w:sz w:val="14"/>
        </w:rPr>
        <w:t>48)</w:t>
      </w:r>
      <w:r>
        <w:rPr>
          <w:sz w:val="22"/>
        </w:rPr>
        <w:t>, nebo způsobu využití pozemku</w:t>
      </w:r>
      <w:r>
        <w:rPr>
          <w:color w:val="00AF50"/>
          <w:position w:val="6"/>
          <w:sz w:val="14"/>
        </w:rPr>
        <w:t>49)</w:t>
      </w:r>
      <w:r>
        <w:rPr>
          <w:sz w:val="22"/>
        </w:rPr>
        <w:t>, pokud podmínky nejsou stanoveny schválenými pozemkovými úpravami,</w:t>
      </w:r>
    </w:p>
    <w:p>
      <w:pPr>
        <w:pStyle w:val="ListParagraph"/>
        <w:numPr>
          <w:ilvl w:val="1"/>
          <w:numId w:val="190"/>
        </w:numPr>
        <w:tabs>
          <w:tab w:pos="1416" w:val="left" w:leader="none"/>
        </w:tabs>
        <w:spacing w:line="240" w:lineRule="auto" w:before="73" w:after="0"/>
        <w:ind w:left="1416" w:right="0" w:hanging="281"/>
        <w:jc w:val="left"/>
        <w:rPr>
          <w:sz w:val="22"/>
        </w:rPr>
      </w:pPr>
      <w:r>
        <w:rPr>
          <w:sz w:val="22"/>
        </w:rPr>
        <w:t>úprava</w:t>
      </w:r>
      <w:r>
        <w:rPr>
          <w:spacing w:val="-4"/>
          <w:sz w:val="22"/>
        </w:rPr>
        <w:t> </w:t>
      </w:r>
      <w:r>
        <w:rPr>
          <w:sz w:val="22"/>
        </w:rPr>
        <w:t>pozemku,</w:t>
      </w:r>
      <w:r>
        <w:rPr>
          <w:spacing w:val="-5"/>
          <w:sz w:val="22"/>
        </w:rPr>
        <w:t> </w:t>
      </w:r>
      <w:r>
        <w:rPr>
          <w:sz w:val="22"/>
        </w:rPr>
        <w:t>která</w:t>
      </w:r>
      <w:r>
        <w:rPr>
          <w:spacing w:val="-7"/>
          <w:sz w:val="22"/>
        </w:rPr>
        <w:t> </w:t>
      </w:r>
      <w:r>
        <w:rPr>
          <w:sz w:val="22"/>
        </w:rPr>
        <w:t>má</w:t>
      </w:r>
      <w:r>
        <w:rPr>
          <w:spacing w:val="-3"/>
          <w:sz w:val="22"/>
        </w:rPr>
        <w:t> </w:t>
      </w:r>
      <w:r>
        <w:rPr>
          <w:sz w:val="22"/>
        </w:rPr>
        <w:t>vliv</w:t>
      </w:r>
      <w:r>
        <w:rPr>
          <w:spacing w:val="-4"/>
          <w:sz w:val="22"/>
        </w:rPr>
        <w:t> </w:t>
      </w:r>
      <w:r>
        <w:rPr>
          <w:sz w:val="22"/>
        </w:rPr>
        <w:t>na</w:t>
      </w:r>
      <w:r>
        <w:rPr>
          <w:spacing w:val="-6"/>
          <w:sz w:val="22"/>
        </w:rPr>
        <w:t> </w:t>
      </w:r>
      <w:r>
        <w:rPr>
          <w:sz w:val="22"/>
        </w:rPr>
        <w:t>schopnost</w:t>
      </w:r>
      <w:r>
        <w:rPr>
          <w:spacing w:val="-5"/>
          <w:sz w:val="22"/>
        </w:rPr>
        <w:t> </w:t>
      </w:r>
      <w:r>
        <w:rPr>
          <w:sz w:val="22"/>
        </w:rPr>
        <w:t>vsakování</w:t>
      </w:r>
      <w:r>
        <w:rPr>
          <w:spacing w:val="-2"/>
          <w:sz w:val="22"/>
        </w:rPr>
        <w:t> vody.</w:t>
      </w:r>
    </w:p>
    <w:p>
      <w:pPr>
        <w:pStyle w:val="ListParagraph"/>
        <w:spacing w:after="0" w:line="240" w:lineRule="auto"/>
        <w:jc w:val="left"/>
        <w:rPr>
          <w:sz w:val="22"/>
        </w:rPr>
        <w:sectPr>
          <w:pgSz w:w="11910" w:h="16850"/>
          <w:pgMar w:header="708" w:footer="995" w:top="1340" w:bottom="1180" w:left="850" w:right="1559"/>
        </w:sectPr>
      </w:pPr>
    </w:p>
    <w:p>
      <w:pPr>
        <w:pStyle w:val="Heading4"/>
        <w:spacing w:line="604" w:lineRule="exact" w:before="313"/>
      </w:pPr>
      <w:r>
        <w:rPr/>
        <w:t>§</w:t>
      </w:r>
      <w:r>
        <w:rPr>
          <w:spacing w:val="1"/>
        </w:rPr>
        <w:t> </w:t>
      </w:r>
      <w:r>
        <w:rPr>
          <w:spacing w:val="-5"/>
        </w:rPr>
        <w:t>214</w:t>
      </w:r>
    </w:p>
    <w:p>
      <w:pPr>
        <w:pStyle w:val="BodyText"/>
        <w:spacing w:line="438" w:lineRule="exact"/>
        <w:ind w:left="3312" w:firstLine="0"/>
      </w:pPr>
      <w:r>
        <w:rPr>
          <w:spacing w:val="18"/>
        </w:rPr>
        <w:t>Změny</w:t>
      </w:r>
      <w:r>
        <w:rPr>
          <w:spacing w:val="49"/>
        </w:rPr>
        <w:t> </w:t>
      </w:r>
      <w:r>
        <w:rPr>
          <w:spacing w:val="21"/>
        </w:rPr>
        <w:t>nevyžadující</w:t>
      </w:r>
      <w:r>
        <w:rPr>
          <w:spacing w:val="50"/>
        </w:rPr>
        <w:t> </w:t>
      </w:r>
      <w:r>
        <w:rPr>
          <w:spacing w:val="18"/>
        </w:rPr>
        <w:t>povolení</w:t>
      </w:r>
    </w:p>
    <w:p>
      <w:pPr>
        <w:pStyle w:val="ListParagraph"/>
        <w:numPr>
          <w:ilvl w:val="0"/>
          <w:numId w:val="191"/>
        </w:numPr>
        <w:tabs>
          <w:tab w:pos="1417" w:val="left" w:leader="none"/>
        </w:tabs>
        <w:spacing w:line="523" w:lineRule="exact" w:before="0" w:after="0"/>
        <w:ind w:left="1417" w:right="0" w:hanging="565"/>
        <w:jc w:val="both"/>
        <w:rPr>
          <w:sz w:val="22"/>
        </w:rPr>
      </w:pPr>
      <w:r>
        <w:rPr>
          <w:sz w:val="22"/>
        </w:rPr>
        <w:t>Povolení</w:t>
      </w:r>
      <w:r>
        <w:rPr>
          <w:spacing w:val="-4"/>
          <w:sz w:val="22"/>
        </w:rPr>
        <w:t> </w:t>
      </w:r>
      <w:r>
        <w:rPr>
          <w:sz w:val="22"/>
        </w:rPr>
        <w:t>změny</w:t>
      </w:r>
      <w:r>
        <w:rPr>
          <w:spacing w:val="-6"/>
          <w:sz w:val="22"/>
        </w:rPr>
        <w:t> </w:t>
      </w:r>
      <w:r>
        <w:rPr>
          <w:sz w:val="22"/>
        </w:rPr>
        <w:t>využití</w:t>
      </w:r>
      <w:r>
        <w:rPr>
          <w:spacing w:val="-4"/>
          <w:sz w:val="22"/>
        </w:rPr>
        <w:t> </w:t>
      </w:r>
      <w:r>
        <w:rPr>
          <w:sz w:val="22"/>
        </w:rPr>
        <w:t>území</w:t>
      </w:r>
      <w:r>
        <w:rPr>
          <w:spacing w:val="-2"/>
          <w:sz w:val="22"/>
        </w:rPr>
        <w:t> nevyžadují</w:t>
      </w:r>
    </w:p>
    <w:p>
      <w:pPr>
        <w:pStyle w:val="ListParagraph"/>
        <w:numPr>
          <w:ilvl w:val="1"/>
          <w:numId w:val="191"/>
        </w:numPr>
        <w:tabs>
          <w:tab w:pos="1416" w:val="left" w:leader="none"/>
          <w:tab w:pos="1418" w:val="left" w:leader="none"/>
        </w:tabs>
        <w:spacing w:line="117" w:lineRule="auto" w:before="249" w:after="0"/>
        <w:ind w:left="1418" w:right="136" w:hanging="284"/>
        <w:jc w:val="both"/>
        <w:rPr>
          <w:sz w:val="22"/>
        </w:rPr>
      </w:pPr>
      <w:r>
        <w:rPr>
          <w:sz w:val="22"/>
        </w:rPr>
        <w:t>terénní úprava do 1,5 m výšky nebo hloubky o výměře do 300 m2 na</w:t>
      </w:r>
      <w:r>
        <w:rPr>
          <w:spacing w:val="40"/>
          <w:sz w:val="22"/>
        </w:rPr>
        <w:t> </w:t>
      </w:r>
      <w:r>
        <w:rPr>
          <w:sz w:val="22"/>
        </w:rPr>
        <w:t>pozemku, který nemá společnou hranici s veřejnou pozemní komunikací nebo veřejným prostranstvím,</w:t>
      </w:r>
    </w:p>
    <w:p>
      <w:pPr>
        <w:pStyle w:val="ListParagraph"/>
        <w:numPr>
          <w:ilvl w:val="1"/>
          <w:numId w:val="191"/>
        </w:numPr>
        <w:tabs>
          <w:tab w:pos="1416" w:val="left" w:leader="none"/>
          <w:tab w:pos="1418" w:val="left" w:leader="none"/>
        </w:tabs>
        <w:spacing w:line="117" w:lineRule="auto" w:before="298" w:after="0"/>
        <w:ind w:left="1418" w:right="139" w:hanging="284"/>
        <w:jc w:val="both"/>
        <w:rPr>
          <w:sz w:val="22"/>
        </w:rPr>
      </w:pPr>
      <w:r>
        <w:rPr>
          <w:sz w:val="22"/>
        </w:rPr>
        <w:t>odstavná, manipulační, prodejní, skladová nebo výstavní plocha do 300 m2, která neslouží pro skladování hořlavých látek nebo manipulaci s hořlavými látkami nebo látkami, které mohou způsobit znečištění životního prostředí, nebo se zvláště nebezpečnými a nebezpečnými látkami podle vodního zákona,</w:t>
      </w:r>
    </w:p>
    <w:p>
      <w:pPr>
        <w:pStyle w:val="ListParagraph"/>
        <w:numPr>
          <w:ilvl w:val="1"/>
          <w:numId w:val="191"/>
        </w:numPr>
        <w:tabs>
          <w:tab w:pos="1416" w:val="left" w:leader="none"/>
        </w:tabs>
        <w:spacing w:line="404" w:lineRule="exact" w:before="68" w:after="0"/>
        <w:ind w:left="1416" w:right="0" w:hanging="281"/>
        <w:jc w:val="both"/>
        <w:rPr>
          <w:sz w:val="22"/>
        </w:rPr>
      </w:pPr>
      <w:r>
        <w:rPr>
          <w:sz w:val="22"/>
        </w:rPr>
        <w:t>změna</w:t>
      </w:r>
      <w:r>
        <w:rPr>
          <w:spacing w:val="26"/>
          <w:sz w:val="22"/>
        </w:rPr>
        <w:t> </w:t>
      </w:r>
      <w:r>
        <w:rPr>
          <w:sz w:val="22"/>
        </w:rPr>
        <w:t>druhu</w:t>
      </w:r>
      <w:r>
        <w:rPr>
          <w:spacing w:val="25"/>
          <w:sz w:val="22"/>
        </w:rPr>
        <w:t> </w:t>
      </w:r>
      <w:r>
        <w:rPr>
          <w:sz w:val="22"/>
        </w:rPr>
        <w:t>pozemku</w:t>
      </w:r>
      <w:r>
        <w:rPr>
          <w:color w:val="00AF50"/>
          <w:position w:val="6"/>
          <w:sz w:val="14"/>
        </w:rPr>
        <w:t>48)</w:t>
      </w:r>
      <w:r>
        <w:rPr>
          <w:color w:val="00AF50"/>
          <w:spacing w:val="50"/>
          <w:position w:val="6"/>
          <w:sz w:val="14"/>
        </w:rPr>
        <w:t> </w:t>
      </w:r>
      <w:r>
        <w:rPr>
          <w:sz w:val="22"/>
        </w:rPr>
        <w:t>nebo</w:t>
      </w:r>
      <w:r>
        <w:rPr>
          <w:spacing w:val="28"/>
          <w:sz w:val="22"/>
        </w:rPr>
        <w:t> </w:t>
      </w:r>
      <w:r>
        <w:rPr>
          <w:sz w:val="22"/>
        </w:rPr>
        <w:t>způsobu</w:t>
      </w:r>
      <w:r>
        <w:rPr>
          <w:spacing w:val="27"/>
          <w:sz w:val="22"/>
        </w:rPr>
        <w:t> </w:t>
      </w:r>
      <w:r>
        <w:rPr>
          <w:sz w:val="22"/>
        </w:rPr>
        <w:t>využití</w:t>
      </w:r>
      <w:r>
        <w:rPr>
          <w:spacing w:val="29"/>
          <w:sz w:val="22"/>
        </w:rPr>
        <w:t> </w:t>
      </w:r>
      <w:r>
        <w:rPr>
          <w:sz w:val="22"/>
        </w:rPr>
        <w:t>pozemků</w:t>
      </w:r>
      <w:r>
        <w:rPr>
          <w:color w:val="00AF50"/>
          <w:position w:val="6"/>
          <w:sz w:val="14"/>
        </w:rPr>
        <w:t>49)</w:t>
      </w:r>
      <w:r>
        <w:rPr>
          <w:color w:val="00AF50"/>
          <w:spacing w:val="49"/>
          <w:position w:val="6"/>
          <w:sz w:val="14"/>
        </w:rPr>
        <w:t> </w:t>
      </w:r>
      <w:r>
        <w:rPr>
          <w:sz w:val="22"/>
        </w:rPr>
        <w:t>o</w:t>
      </w:r>
      <w:r>
        <w:rPr>
          <w:spacing w:val="27"/>
          <w:sz w:val="22"/>
        </w:rPr>
        <w:t> </w:t>
      </w:r>
      <w:r>
        <w:rPr>
          <w:sz w:val="22"/>
        </w:rPr>
        <w:t>výměře</w:t>
      </w:r>
      <w:r>
        <w:rPr>
          <w:spacing w:val="25"/>
          <w:sz w:val="22"/>
        </w:rPr>
        <w:t> </w:t>
      </w:r>
      <w:r>
        <w:rPr>
          <w:sz w:val="22"/>
        </w:rPr>
        <w:t>do</w:t>
      </w:r>
      <w:r>
        <w:rPr>
          <w:spacing w:val="30"/>
          <w:sz w:val="22"/>
        </w:rPr>
        <w:t> </w:t>
      </w:r>
      <w:r>
        <w:rPr>
          <w:spacing w:val="-5"/>
          <w:sz w:val="22"/>
        </w:rPr>
        <w:t>300</w:t>
      </w:r>
    </w:p>
    <w:p>
      <w:pPr>
        <w:pStyle w:val="BodyText"/>
        <w:spacing w:line="404" w:lineRule="exact"/>
        <w:ind w:firstLine="0"/>
        <w:jc w:val="left"/>
      </w:pPr>
      <w:r>
        <w:rPr>
          <w:spacing w:val="-5"/>
        </w:rPr>
        <w:t>m2,</w:t>
      </w:r>
    </w:p>
    <w:p>
      <w:pPr>
        <w:pStyle w:val="ListParagraph"/>
        <w:numPr>
          <w:ilvl w:val="1"/>
          <w:numId w:val="191"/>
        </w:numPr>
        <w:tabs>
          <w:tab w:pos="1416" w:val="left" w:leader="none"/>
          <w:tab w:pos="1418" w:val="left" w:leader="none"/>
        </w:tabs>
        <w:spacing w:line="117" w:lineRule="auto" w:before="249" w:after="0"/>
        <w:ind w:left="1418" w:right="139" w:hanging="284"/>
        <w:jc w:val="both"/>
        <w:rPr>
          <w:sz w:val="22"/>
        </w:rPr>
      </w:pPr>
      <w:r>
        <w:rPr>
          <w:sz w:val="22"/>
        </w:rPr>
        <w:t>terénní úprava v přirozeném korytu vodního toku a na pozemcích sousedících s ním, kterou se podstatně nemění přirozené koryto vodního toku,</w:t>
      </w:r>
    </w:p>
    <w:p>
      <w:pPr>
        <w:pStyle w:val="ListParagraph"/>
        <w:numPr>
          <w:ilvl w:val="1"/>
          <w:numId w:val="191"/>
        </w:numPr>
        <w:tabs>
          <w:tab w:pos="1416" w:val="left" w:leader="none"/>
          <w:tab w:pos="1418" w:val="left" w:leader="none"/>
        </w:tabs>
        <w:spacing w:line="117" w:lineRule="auto" w:before="297" w:after="0"/>
        <w:ind w:left="1418" w:right="138" w:hanging="284"/>
        <w:jc w:val="both"/>
        <w:rPr>
          <w:sz w:val="22"/>
        </w:rPr>
      </w:pPr>
      <w:r>
        <w:rPr>
          <w:sz w:val="22"/>
        </w:rPr>
        <w:t>úprava pozemku, která má vliv na schopnost vsakování vody, provedená na pozemku stavby pro bydlení nebo rodinnou rekreaci, která souvisí nebo podmiňuje bydlení nebo rodinnou rekreaci, neslouží ke skladování hořlavých látek nebo výbušnin, není v rozporu s územně plánovací dokumentací a</w:t>
      </w:r>
      <w:r>
        <w:rPr>
          <w:spacing w:val="40"/>
          <w:sz w:val="22"/>
        </w:rPr>
        <w:t> </w:t>
      </w:r>
      <w:r>
        <w:rPr>
          <w:sz w:val="22"/>
        </w:rPr>
        <w:t>plocha části pozemku schopného vsakovat dešťové vody po jejím provedení bude nejméně 50 % z celkové plochy pozemku stavby pro bydlení nebo rodinnou rekreaci,</w:t>
      </w:r>
    </w:p>
    <w:p>
      <w:pPr>
        <w:pStyle w:val="ListParagraph"/>
        <w:numPr>
          <w:ilvl w:val="1"/>
          <w:numId w:val="191"/>
        </w:numPr>
        <w:tabs>
          <w:tab w:pos="1416" w:val="left" w:leader="none"/>
        </w:tabs>
        <w:spacing w:line="240" w:lineRule="auto" w:before="69" w:after="0"/>
        <w:ind w:left="1416" w:right="0" w:hanging="281"/>
        <w:jc w:val="left"/>
        <w:rPr>
          <w:sz w:val="22"/>
        </w:rPr>
      </w:pPr>
      <w:r>
        <w:rPr>
          <w:sz w:val="22"/>
        </w:rPr>
        <w:t>plocha</w:t>
      </w:r>
      <w:r>
        <w:rPr>
          <w:spacing w:val="-6"/>
          <w:sz w:val="22"/>
        </w:rPr>
        <w:t> </w:t>
      </w:r>
      <w:r>
        <w:rPr>
          <w:sz w:val="22"/>
        </w:rPr>
        <w:t>určená</w:t>
      </w:r>
      <w:r>
        <w:rPr>
          <w:spacing w:val="-7"/>
          <w:sz w:val="22"/>
        </w:rPr>
        <w:t> </w:t>
      </w:r>
      <w:r>
        <w:rPr>
          <w:sz w:val="22"/>
        </w:rPr>
        <w:t>k</w:t>
      </w:r>
      <w:r>
        <w:rPr>
          <w:spacing w:val="-1"/>
          <w:sz w:val="22"/>
        </w:rPr>
        <w:t> </w:t>
      </w:r>
      <w:r>
        <w:rPr>
          <w:sz w:val="22"/>
        </w:rPr>
        <w:t>ničení</w:t>
      </w:r>
      <w:r>
        <w:rPr>
          <w:spacing w:val="-4"/>
          <w:sz w:val="22"/>
        </w:rPr>
        <w:t> </w:t>
      </w:r>
      <w:r>
        <w:rPr>
          <w:sz w:val="22"/>
        </w:rPr>
        <w:t>výbušnin,</w:t>
      </w:r>
      <w:r>
        <w:rPr>
          <w:spacing w:val="-4"/>
          <w:sz w:val="22"/>
        </w:rPr>
        <w:t> </w:t>
      </w:r>
      <w:r>
        <w:rPr>
          <w:sz w:val="22"/>
        </w:rPr>
        <w:t>pokud</w:t>
      </w:r>
      <w:r>
        <w:rPr>
          <w:spacing w:val="-1"/>
          <w:sz w:val="22"/>
        </w:rPr>
        <w:t> </w:t>
      </w:r>
      <w:r>
        <w:rPr>
          <w:sz w:val="22"/>
        </w:rPr>
        <w:t>není</w:t>
      </w:r>
      <w:r>
        <w:rPr>
          <w:spacing w:val="-4"/>
          <w:sz w:val="22"/>
        </w:rPr>
        <w:t> </w:t>
      </w:r>
      <w:r>
        <w:rPr>
          <w:spacing w:val="-2"/>
          <w:sz w:val="22"/>
        </w:rPr>
        <w:t>stavbou.</w:t>
      </w:r>
    </w:p>
    <w:p>
      <w:pPr>
        <w:pStyle w:val="ListParagraph"/>
        <w:numPr>
          <w:ilvl w:val="0"/>
          <w:numId w:val="191"/>
        </w:numPr>
        <w:tabs>
          <w:tab w:pos="1418" w:val="left" w:leader="none"/>
        </w:tabs>
        <w:spacing w:line="240" w:lineRule="auto" w:before="22" w:after="0"/>
        <w:ind w:left="1418" w:right="0" w:hanging="566"/>
        <w:jc w:val="left"/>
        <w:rPr>
          <w:sz w:val="22"/>
        </w:rPr>
      </w:pPr>
      <w:r>
        <w:rPr>
          <w:sz w:val="22"/>
        </w:rPr>
        <w:t>Ustanovení</w:t>
      </w:r>
      <w:r>
        <w:rPr>
          <w:spacing w:val="-6"/>
          <w:sz w:val="22"/>
        </w:rPr>
        <w:t> </w:t>
      </w:r>
      <w:r>
        <w:rPr>
          <w:sz w:val="22"/>
        </w:rPr>
        <w:t>odstavce</w:t>
      </w:r>
      <w:r>
        <w:rPr>
          <w:spacing w:val="-3"/>
          <w:sz w:val="22"/>
        </w:rPr>
        <w:t> </w:t>
      </w:r>
      <w:r>
        <w:rPr>
          <w:sz w:val="22"/>
        </w:rPr>
        <w:t>1</w:t>
      </w:r>
      <w:r>
        <w:rPr>
          <w:spacing w:val="-5"/>
          <w:sz w:val="22"/>
        </w:rPr>
        <w:t> </w:t>
      </w:r>
      <w:r>
        <w:rPr>
          <w:sz w:val="22"/>
        </w:rPr>
        <w:t>se</w:t>
      </w:r>
      <w:r>
        <w:rPr>
          <w:spacing w:val="-3"/>
          <w:sz w:val="22"/>
        </w:rPr>
        <w:t> </w:t>
      </w:r>
      <w:r>
        <w:rPr>
          <w:sz w:val="22"/>
        </w:rPr>
        <w:t>nepoužije,</w:t>
      </w:r>
      <w:r>
        <w:rPr>
          <w:spacing w:val="-4"/>
          <w:sz w:val="22"/>
        </w:rPr>
        <w:t> </w:t>
      </w:r>
      <w:r>
        <w:rPr>
          <w:sz w:val="22"/>
        </w:rPr>
        <w:t>pokud</w:t>
      </w:r>
      <w:r>
        <w:rPr>
          <w:spacing w:val="-6"/>
          <w:sz w:val="22"/>
        </w:rPr>
        <w:t> </w:t>
      </w:r>
      <w:r>
        <w:rPr>
          <w:sz w:val="22"/>
        </w:rPr>
        <w:t>jde</w:t>
      </w:r>
      <w:r>
        <w:rPr>
          <w:spacing w:val="-5"/>
          <w:sz w:val="22"/>
        </w:rPr>
        <w:t> </w:t>
      </w:r>
      <w:r>
        <w:rPr>
          <w:spacing w:val="-10"/>
          <w:sz w:val="22"/>
        </w:rPr>
        <w:t>o</w:t>
      </w:r>
    </w:p>
    <w:p>
      <w:pPr>
        <w:pStyle w:val="ListParagraph"/>
        <w:numPr>
          <w:ilvl w:val="1"/>
          <w:numId w:val="191"/>
        </w:numPr>
        <w:tabs>
          <w:tab w:pos="1417" w:val="left" w:leader="none"/>
        </w:tabs>
        <w:spacing w:line="240" w:lineRule="auto" w:before="23" w:after="0"/>
        <w:ind w:left="1417" w:right="0" w:hanging="282"/>
        <w:jc w:val="left"/>
        <w:rPr>
          <w:sz w:val="22"/>
        </w:rPr>
      </w:pPr>
      <w:r>
        <w:rPr>
          <w:sz w:val="22"/>
        </w:rPr>
        <w:t>území,</w:t>
      </w:r>
      <w:r>
        <w:rPr>
          <w:spacing w:val="-5"/>
          <w:sz w:val="22"/>
        </w:rPr>
        <w:t> </w:t>
      </w:r>
      <w:r>
        <w:rPr>
          <w:sz w:val="22"/>
        </w:rPr>
        <w:t>pro</w:t>
      </w:r>
      <w:r>
        <w:rPr>
          <w:spacing w:val="-4"/>
          <w:sz w:val="22"/>
        </w:rPr>
        <w:t> </w:t>
      </w:r>
      <w:r>
        <w:rPr>
          <w:sz w:val="22"/>
        </w:rPr>
        <w:t>které</w:t>
      </w:r>
      <w:r>
        <w:rPr>
          <w:spacing w:val="-2"/>
          <w:sz w:val="22"/>
        </w:rPr>
        <w:t> </w:t>
      </w:r>
      <w:r>
        <w:rPr>
          <w:sz w:val="22"/>
        </w:rPr>
        <w:t>je</w:t>
      </w:r>
      <w:r>
        <w:rPr>
          <w:spacing w:val="-4"/>
          <w:sz w:val="22"/>
        </w:rPr>
        <w:t> </w:t>
      </w:r>
      <w:r>
        <w:rPr>
          <w:sz w:val="22"/>
        </w:rPr>
        <w:t>vydán</w:t>
      </w:r>
      <w:r>
        <w:rPr>
          <w:spacing w:val="-2"/>
          <w:sz w:val="22"/>
        </w:rPr>
        <w:t> </w:t>
      </w:r>
      <w:r>
        <w:rPr>
          <w:sz w:val="22"/>
        </w:rPr>
        <w:t>plán</w:t>
      </w:r>
      <w:r>
        <w:rPr>
          <w:spacing w:val="-5"/>
          <w:sz w:val="22"/>
        </w:rPr>
        <w:t> </w:t>
      </w:r>
      <w:r>
        <w:rPr>
          <w:sz w:val="22"/>
        </w:rPr>
        <w:t>území</w:t>
      </w:r>
      <w:r>
        <w:rPr>
          <w:spacing w:val="-4"/>
          <w:sz w:val="22"/>
        </w:rPr>
        <w:t> </w:t>
      </w:r>
      <w:r>
        <w:rPr>
          <w:sz w:val="22"/>
        </w:rPr>
        <w:t>s</w:t>
      </w:r>
      <w:r>
        <w:rPr>
          <w:spacing w:val="-3"/>
          <w:sz w:val="22"/>
        </w:rPr>
        <w:t> </w:t>
      </w:r>
      <w:r>
        <w:rPr>
          <w:sz w:val="22"/>
        </w:rPr>
        <w:t>archeologickými</w:t>
      </w:r>
      <w:r>
        <w:rPr>
          <w:spacing w:val="-3"/>
          <w:sz w:val="22"/>
        </w:rPr>
        <w:t> </w:t>
      </w:r>
      <w:r>
        <w:rPr>
          <w:spacing w:val="-2"/>
          <w:sz w:val="22"/>
        </w:rPr>
        <w:t>nálezy,</w:t>
      </w:r>
    </w:p>
    <w:p>
      <w:pPr>
        <w:pStyle w:val="ListParagraph"/>
        <w:numPr>
          <w:ilvl w:val="1"/>
          <w:numId w:val="191"/>
        </w:numPr>
        <w:tabs>
          <w:tab w:pos="1417" w:val="left" w:leader="none"/>
        </w:tabs>
        <w:spacing w:line="240" w:lineRule="auto" w:before="22" w:after="0"/>
        <w:ind w:left="1417" w:right="0" w:hanging="282"/>
        <w:jc w:val="left"/>
        <w:rPr>
          <w:sz w:val="22"/>
        </w:rPr>
      </w:pPr>
      <w:r>
        <w:rPr>
          <w:sz w:val="22"/>
        </w:rPr>
        <w:t>záměry</w:t>
      </w:r>
      <w:r>
        <w:rPr>
          <w:spacing w:val="-4"/>
          <w:sz w:val="22"/>
        </w:rPr>
        <w:t> EIA,</w:t>
      </w:r>
    </w:p>
    <w:p>
      <w:pPr>
        <w:pStyle w:val="ListParagraph"/>
        <w:numPr>
          <w:ilvl w:val="1"/>
          <w:numId w:val="191"/>
        </w:numPr>
        <w:tabs>
          <w:tab w:pos="1416" w:val="left" w:leader="none"/>
        </w:tabs>
        <w:spacing w:line="404" w:lineRule="exact" w:before="22" w:after="0"/>
        <w:ind w:left="1416" w:right="0" w:hanging="281"/>
        <w:jc w:val="left"/>
        <w:rPr>
          <w:sz w:val="22"/>
        </w:rPr>
      </w:pPr>
      <w:r>
        <w:rPr>
          <w:sz w:val="22"/>
        </w:rPr>
        <w:t>záměr</w:t>
      </w:r>
      <w:r>
        <w:rPr>
          <w:spacing w:val="28"/>
          <w:sz w:val="22"/>
        </w:rPr>
        <w:t> </w:t>
      </w:r>
      <w:r>
        <w:rPr>
          <w:sz w:val="22"/>
        </w:rPr>
        <w:t>ve</w:t>
      </w:r>
      <w:r>
        <w:rPr>
          <w:spacing w:val="29"/>
          <w:sz w:val="22"/>
        </w:rPr>
        <w:t> </w:t>
      </w:r>
      <w:r>
        <w:rPr>
          <w:sz w:val="22"/>
        </w:rPr>
        <w:t>zvláště</w:t>
      </w:r>
      <w:r>
        <w:rPr>
          <w:spacing w:val="27"/>
          <w:sz w:val="22"/>
        </w:rPr>
        <w:t> </w:t>
      </w:r>
      <w:r>
        <w:rPr>
          <w:sz w:val="22"/>
        </w:rPr>
        <w:t>chráněném</w:t>
      </w:r>
      <w:r>
        <w:rPr>
          <w:spacing w:val="29"/>
          <w:sz w:val="22"/>
        </w:rPr>
        <w:t> </w:t>
      </w:r>
      <w:r>
        <w:rPr>
          <w:sz w:val="22"/>
        </w:rPr>
        <w:t>území,</w:t>
      </w:r>
      <w:r>
        <w:rPr>
          <w:spacing w:val="28"/>
          <w:sz w:val="22"/>
        </w:rPr>
        <w:t> </w:t>
      </w:r>
      <w:r>
        <w:rPr>
          <w:sz w:val="22"/>
        </w:rPr>
        <w:t>evropsky</w:t>
      </w:r>
      <w:r>
        <w:rPr>
          <w:spacing w:val="26"/>
          <w:sz w:val="22"/>
        </w:rPr>
        <w:t> </w:t>
      </w:r>
      <w:r>
        <w:rPr>
          <w:sz w:val="22"/>
        </w:rPr>
        <w:t>významné</w:t>
      </w:r>
      <w:r>
        <w:rPr>
          <w:spacing w:val="29"/>
          <w:sz w:val="22"/>
        </w:rPr>
        <w:t> </w:t>
      </w:r>
      <w:r>
        <w:rPr>
          <w:sz w:val="22"/>
        </w:rPr>
        <w:t>lokalitě</w:t>
      </w:r>
      <w:r>
        <w:rPr>
          <w:spacing w:val="30"/>
          <w:sz w:val="22"/>
        </w:rPr>
        <w:t> </w:t>
      </w:r>
      <w:r>
        <w:rPr>
          <w:sz w:val="22"/>
        </w:rPr>
        <w:t>nebo</w:t>
      </w:r>
      <w:r>
        <w:rPr>
          <w:spacing w:val="30"/>
          <w:sz w:val="22"/>
        </w:rPr>
        <w:t> </w:t>
      </w:r>
      <w:r>
        <w:rPr>
          <w:spacing w:val="-2"/>
          <w:sz w:val="22"/>
        </w:rPr>
        <w:t>ptačí</w:t>
      </w:r>
    </w:p>
    <w:p>
      <w:pPr>
        <w:pStyle w:val="BodyText"/>
        <w:spacing w:line="404" w:lineRule="exact"/>
        <w:ind w:firstLine="0"/>
        <w:jc w:val="left"/>
      </w:pPr>
      <w:r>
        <w:rPr>
          <w:spacing w:val="-2"/>
        </w:rPr>
        <w:t>oblasti,</w:t>
      </w:r>
    </w:p>
    <w:p>
      <w:pPr>
        <w:pStyle w:val="ListParagraph"/>
        <w:numPr>
          <w:ilvl w:val="1"/>
          <w:numId w:val="191"/>
        </w:numPr>
        <w:tabs>
          <w:tab w:pos="1417" w:val="left" w:leader="none"/>
        </w:tabs>
        <w:spacing w:line="240" w:lineRule="auto" w:before="23" w:after="0"/>
        <w:ind w:left="1417" w:right="0" w:hanging="282"/>
        <w:jc w:val="left"/>
        <w:rPr>
          <w:sz w:val="22"/>
        </w:rPr>
      </w:pPr>
      <w:r>
        <w:rPr>
          <w:sz w:val="22"/>
        </w:rPr>
        <w:t>záměr</w:t>
      </w:r>
      <w:r>
        <w:rPr>
          <w:spacing w:val="-4"/>
          <w:sz w:val="22"/>
        </w:rPr>
        <w:t> </w:t>
      </w:r>
      <w:r>
        <w:rPr>
          <w:sz w:val="22"/>
        </w:rPr>
        <w:t>v</w:t>
      </w:r>
      <w:r>
        <w:rPr>
          <w:spacing w:val="-6"/>
          <w:sz w:val="22"/>
        </w:rPr>
        <w:t> </w:t>
      </w:r>
      <w:r>
        <w:rPr>
          <w:sz w:val="22"/>
        </w:rPr>
        <w:t>chráněném</w:t>
      </w:r>
      <w:r>
        <w:rPr>
          <w:spacing w:val="-6"/>
          <w:sz w:val="22"/>
        </w:rPr>
        <w:t> </w:t>
      </w:r>
      <w:r>
        <w:rPr>
          <w:sz w:val="22"/>
        </w:rPr>
        <w:t>ložiskovém</w:t>
      </w:r>
      <w:r>
        <w:rPr>
          <w:spacing w:val="-3"/>
          <w:sz w:val="22"/>
        </w:rPr>
        <w:t> </w:t>
      </w:r>
      <w:r>
        <w:rPr>
          <w:spacing w:val="-2"/>
          <w:sz w:val="22"/>
        </w:rPr>
        <w:t>území.</w:t>
      </w:r>
    </w:p>
    <w:p>
      <w:pPr>
        <w:pStyle w:val="Heading4"/>
        <w:spacing w:before="81"/>
      </w:pPr>
      <w:r>
        <w:rPr/>
        <w:t>§</w:t>
      </w:r>
      <w:r>
        <w:rPr>
          <w:spacing w:val="1"/>
        </w:rPr>
        <w:t> </w:t>
      </w:r>
      <w:r>
        <w:rPr>
          <w:spacing w:val="-5"/>
        </w:rPr>
        <w:t>215</w:t>
      </w:r>
    </w:p>
    <w:p>
      <w:pPr>
        <w:pStyle w:val="BodyText"/>
        <w:spacing w:line="437" w:lineRule="exact"/>
        <w:ind w:left="3252" w:firstLine="0"/>
      </w:pPr>
      <w:r>
        <w:rPr>
          <w:spacing w:val="19"/>
        </w:rPr>
        <w:t>Povolení</w:t>
      </w:r>
      <w:r>
        <w:rPr>
          <w:spacing w:val="50"/>
        </w:rPr>
        <w:t> </w:t>
      </w:r>
      <w:r>
        <w:rPr>
          <w:spacing w:val="18"/>
        </w:rPr>
        <w:t>změny</w:t>
      </w:r>
      <w:r>
        <w:rPr>
          <w:spacing w:val="50"/>
        </w:rPr>
        <w:t> </w:t>
      </w:r>
      <w:r>
        <w:rPr>
          <w:spacing w:val="19"/>
        </w:rPr>
        <w:t>využití</w:t>
      </w:r>
      <w:r>
        <w:rPr>
          <w:spacing w:val="53"/>
        </w:rPr>
        <w:t> </w:t>
      </w:r>
      <w:r>
        <w:rPr>
          <w:spacing w:val="14"/>
        </w:rPr>
        <w:t>území</w:t>
      </w:r>
    </w:p>
    <w:p>
      <w:pPr>
        <w:pStyle w:val="ListParagraph"/>
        <w:numPr>
          <w:ilvl w:val="0"/>
          <w:numId w:val="192"/>
        </w:numPr>
        <w:tabs>
          <w:tab w:pos="1418" w:val="left" w:leader="none"/>
        </w:tabs>
        <w:spacing w:line="117" w:lineRule="auto" w:before="208" w:after="0"/>
        <w:ind w:left="1418" w:right="140" w:hanging="567"/>
        <w:jc w:val="left"/>
        <w:rPr>
          <w:sz w:val="22"/>
        </w:rPr>
      </w:pPr>
      <w:r>
        <w:rPr>
          <w:sz w:val="22"/>
        </w:rPr>
        <w:t>V</w:t>
      </w:r>
      <w:r>
        <w:rPr>
          <w:spacing w:val="40"/>
          <w:sz w:val="22"/>
        </w:rPr>
        <w:t> </w:t>
      </w:r>
      <w:r>
        <w:rPr>
          <w:sz w:val="22"/>
        </w:rPr>
        <w:t>povolení</w:t>
      </w:r>
      <w:r>
        <w:rPr>
          <w:spacing w:val="40"/>
          <w:sz w:val="22"/>
        </w:rPr>
        <w:t> </w:t>
      </w:r>
      <w:r>
        <w:rPr>
          <w:sz w:val="22"/>
        </w:rPr>
        <w:t>změny</w:t>
      </w:r>
      <w:r>
        <w:rPr>
          <w:spacing w:val="40"/>
          <w:sz w:val="22"/>
        </w:rPr>
        <w:t> </w:t>
      </w:r>
      <w:r>
        <w:rPr>
          <w:sz w:val="22"/>
        </w:rPr>
        <w:t>využití</w:t>
      </w:r>
      <w:r>
        <w:rPr>
          <w:spacing w:val="40"/>
          <w:sz w:val="22"/>
        </w:rPr>
        <w:t> </w:t>
      </w:r>
      <w:r>
        <w:rPr>
          <w:sz w:val="22"/>
        </w:rPr>
        <w:t>území</w:t>
      </w:r>
      <w:r>
        <w:rPr>
          <w:spacing w:val="40"/>
          <w:sz w:val="22"/>
        </w:rPr>
        <w:t> </w:t>
      </w:r>
      <w:r>
        <w:rPr>
          <w:sz w:val="22"/>
        </w:rPr>
        <w:t>stavební</w:t>
      </w:r>
      <w:r>
        <w:rPr>
          <w:spacing w:val="40"/>
          <w:sz w:val="22"/>
        </w:rPr>
        <w:t> </w:t>
      </w:r>
      <w:r>
        <w:rPr>
          <w:sz w:val="22"/>
        </w:rPr>
        <w:t>úřad</w:t>
      </w:r>
      <w:r>
        <w:rPr>
          <w:spacing w:val="40"/>
          <w:sz w:val="22"/>
        </w:rPr>
        <w:t> </w:t>
      </w:r>
      <w:r>
        <w:rPr>
          <w:sz w:val="22"/>
        </w:rPr>
        <w:t>určí</w:t>
      </w:r>
      <w:r>
        <w:rPr>
          <w:spacing w:val="40"/>
          <w:sz w:val="22"/>
        </w:rPr>
        <w:t> </w:t>
      </w:r>
      <w:r>
        <w:rPr>
          <w:sz w:val="22"/>
        </w:rPr>
        <w:t>nový</w:t>
      </w:r>
      <w:r>
        <w:rPr>
          <w:spacing w:val="40"/>
          <w:sz w:val="22"/>
        </w:rPr>
        <w:t> </w:t>
      </w:r>
      <w:r>
        <w:rPr>
          <w:sz w:val="22"/>
        </w:rPr>
        <w:t>způsob</w:t>
      </w:r>
      <w:r>
        <w:rPr>
          <w:spacing w:val="40"/>
          <w:sz w:val="22"/>
        </w:rPr>
        <w:t> </w:t>
      </w:r>
      <w:r>
        <w:rPr>
          <w:sz w:val="22"/>
        </w:rPr>
        <w:t>užívání</w:t>
      </w:r>
      <w:r>
        <w:rPr>
          <w:spacing w:val="40"/>
          <w:sz w:val="22"/>
        </w:rPr>
        <w:t> </w:t>
      </w:r>
      <w:r>
        <w:rPr>
          <w:sz w:val="22"/>
        </w:rPr>
        <w:t>pozemku a stanoví podmínky jeho využití.</w:t>
      </w:r>
    </w:p>
    <w:p>
      <w:pPr>
        <w:pStyle w:val="ListParagraph"/>
        <w:spacing w:after="0" w:line="117" w:lineRule="auto"/>
        <w:jc w:val="left"/>
        <w:rPr>
          <w:sz w:val="22"/>
        </w:rPr>
        <w:sectPr>
          <w:pgSz w:w="11910" w:h="16850"/>
          <w:pgMar w:header="708" w:footer="995" w:top="1340" w:bottom="1180" w:left="850" w:right="1559"/>
        </w:sectPr>
      </w:pPr>
    </w:p>
    <w:p>
      <w:pPr>
        <w:pStyle w:val="ListParagraph"/>
        <w:numPr>
          <w:ilvl w:val="0"/>
          <w:numId w:val="192"/>
        </w:numPr>
        <w:tabs>
          <w:tab w:pos="1416" w:val="left" w:leader="none"/>
          <w:tab w:pos="1418" w:val="left" w:leader="none"/>
        </w:tabs>
        <w:spacing w:line="117" w:lineRule="auto" w:before="360" w:after="0"/>
        <w:ind w:left="1418" w:right="139" w:hanging="567"/>
        <w:jc w:val="both"/>
        <w:rPr>
          <w:sz w:val="22"/>
        </w:rPr>
      </w:pPr>
      <w:r>
        <w:rPr>
          <w:sz w:val="22"/>
        </w:rPr>
        <w:t>Povolení změny využití území obsahuje ve výrokové části kromě obecných náležitostí podle správního řádu a náležitostí podle § 197 odst. 1 a 2 také</w:t>
      </w:r>
    </w:p>
    <w:p>
      <w:pPr>
        <w:pStyle w:val="ListParagraph"/>
        <w:numPr>
          <w:ilvl w:val="1"/>
          <w:numId w:val="192"/>
        </w:numPr>
        <w:tabs>
          <w:tab w:pos="1416" w:val="left" w:leader="none"/>
          <w:tab w:pos="1418" w:val="left" w:leader="none"/>
        </w:tabs>
        <w:spacing w:line="117" w:lineRule="auto" w:before="300" w:after="0"/>
        <w:ind w:left="1418" w:right="140" w:hanging="284"/>
        <w:jc w:val="left"/>
        <w:rPr>
          <w:sz w:val="22"/>
        </w:rPr>
      </w:pPr>
      <w:r>
        <w:rPr>
          <w:sz w:val="22"/>
        </w:rPr>
        <w:t>katastrální území, parcelní čísla a druh pozemku podle katastru nemovitostí, kterého se změna využití týká,</w:t>
      </w:r>
    </w:p>
    <w:p>
      <w:pPr>
        <w:pStyle w:val="ListParagraph"/>
        <w:numPr>
          <w:ilvl w:val="1"/>
          <w:numId w:val="192"/>
        </w:numPr>
        <w:tabs>
          <w:tab w:pos="1417" w:val="left" w:leader="none"/>
        </w:tabs>
        <w:spacing w:line="240" w:lineRule="auto" w:before="70" w:after="0"/>
        <w:ind w:left="1417" w:right="0" w:hanging="282"/>
        <w:jc w:val="left"/>
        <w:rPr>
          <w:sz w:val="22"/>
        </w:rPr>
      </w:pPr>
      <w:r>
        <w:rPr>
          <w:sz w:val="22"/>
        </w:rPr>
        <w:t>plošné</w:t>
      </w:r>
      <w:r>
        <w:rPr>
          <w:spacing w:val="-5"/>
          <w:sz w:val="22"/>
        </w:rPr>
        <w:t> </w:t>
      </w:r>
      <w:r>
        <w:rPr>
          <w:sz w:val="22"/>
        </w:rPr>
        <w:t>vymezení</w:t>
      </w:r>
      <w:r>
        <w:rPr>
          <w:spacing w:val="-4"/>
          <w:sz w:val="22"/>
        </w:rPr>
        <w:t> </w:t>
      </w:r>
      <w:r>
        <w:rPr>
          <w:sz w:val="22"/>
        </w:rPr>
        <w:t>a</w:t>
      </w:r>
      <w:r>
        <w:rPr>
          <w:spacing w:val="-3"/>
          <w:sz w:val="22"/>
        </w:rPr>
        <w:t> </w:t>
      </w:r>
      <w:r>
        <w:rPr>
          <w:sz w:val="22"/>
        </w:rPr>
        <w:t>určení</w:t>
      </w:r>
      <w:r>
        <w:rPr>
          <w:spacing w:val="-2"/>
          <w:sz w:val="22"/>
        </w:rPr>
        <w:t> </w:t>
      </w:r>
      <w:r>
        <w:rPr>
          <w:sz w:val="22"/>
        </w:rPr>
        <w:t>nového</w:t>
      </w:r>
      <w:r>
        <w:rPr>
          <w:spacing w:val="-3"/>
          <w:sz w:val="22"/>
        </w:rPr>
        <w:t> </w:t>
      </w:r>
      <w:r>
        <w:rPr>
          <w:sz w:val="22"/>
        </w:rPr>
        <w:t>využití</w:t>
      </w:r>
      <w:r>
        <w:rPr>
          <w:spacing w:val="-3"/>
          <w:sz w:val="22"/>
        </w:rPr>
        <w:t> </w:t>
      </w:r>
      <w:r>
        <w:rPr>
          <w:spacing w:val="-2"/>
          <w:sz w:val="22"/>
        </w:rPr>
        <w:t>území.</w:t>
      </w:r>
    </w:p>
    <w:p>
      <w:pPr>
        <w:pStyle w:val="ListParagraph"/>
        <w:numPr>
          <w:ilvl w:val="0"/>
          <w:numId w:val="192"/>
        </w:numPr>
        <w:tabs>
          <w:tab w:pos="1416" w:val="left" w:leader="none"/>
          <w:tab w:pos="1418" w:val="left" w:leader="none"/>
        </w:tabs>
        <w:spacing w:line="117" w:lineRule="auto" w:before="249" w:after="0"/>
        <w:ind w:left="1418" w:right="137" w:hanging="567"/>
        <w:jc w:val="both"/>
        <w:rPr>
          <w:sz w:val="22"/>
        </w:rPr>
      </w:pPr>
      <w:r>
        <w:rPr>
          <w:sz w:val="22"/>
        </w:rPr>
        <w:t>Povolení změny využití území lze vydat jako první úkon stavebního úřadu v řízení. Ustanovení § 212 se použije obdobně.</w:t>
      </w:r>
    </w:p>
    <w:p>
      <w:pPr>
        <w:spacing w:line="450" w:lineRule="exact" w:before="11"/>
        <w:ind w:left="672" w:right="0" w:firstLine="0"/>
        <w:jc w:val="center"/>
        <w:rPr>
          <w:sz w:val="24"/>
        </w:rPr>
      </w:pPr>
      <w:r>
        <w:rPr>
          <w:sz w:val="24"/>
        </w:rPr>
        <w:t>O</w:t>
      </w:r>
      <w:r>
        <w:rPr>
          <w:spacing w:val="-31"/>
          <w:sz w:val="24"/>
        </w:rPr>
        <w:t> </w:t>
      </w:r>
      <w:r>
        <w:rPr>
          <w:sz w:val="24"/>
        </w:rPr>
        <w:t>d</w:t>
      </w:r>
      <w:r>
        <w:rPr>
          <w:spacing w:val="-30"/>
          <w:sz w:val="24"/>
        </w:rPr>
        <w:t> </w:t>
      </w:r>
      <w:r>
        <w:rPr>
          <w:sz w:val="24"/>
        </w:rPr>
        <w:t>d</w:t>
      </w:r>
      <w:r>
        <w:rPr>
          <w:spacing w:val="-32"/>
          <w:sz w:val="24"/>
        </w:rPr>
        <w:t> </w:t>
      </w:r>
      <w:r>
        <w:rPr>
          <w:sz w:val="24"/>
        </w:rPr>
        <w:t>í</w:t>
      </w:r>
      <w:r>
        <w:rPr>
          <w:spacing w:val="-30"/>
          <w:sz w:val="24"/>
        </w:rPr>
        <w:t> </w:t>
      </w:r>
      <w:r>
        <w:rPr>
          <w:sz w:val="24"/>
        </w:rPr>
        <w:t>l</w:t>
      </w:r>
      <w:r>
        <w:rPr>
          <w:spacing w:val="70"/>
          <w:sz w:val="24"/>
        </w:rPr>
        <w:t> </w:t>
      </w:r>
      <w:r>
        <w:rPr>
          <w:spacing w:val="-12"/>
          <w:sz w:val="24"/>
        </w:rPr>
        <w:t>2</w:t>
      </w:r>
    </w:p>
    <w:p>
      <w:pPr>
        <w:pStyle w:val="BodyText"/>
        <w:spacing w:line="401" w:lineRule="exact"/>
        <w:ind w:left="674" w:firstLine="0"/>
        <w:jc w:val="center"/>
      </w:pPr>
      <w:r>
        <w:rPr>
          <w:color w:val="585858"/>
        </w:rPr>
        <w:t>D</w:t>
      </w:r>
      <w:r>
        <w:rPr>
          <w:color w:val="585858"/>
          <w:spacing w:val="-25"/>
        </w:rPr>
        <w:t> </w:t>
      </w:r>
      <w:r>
        <w:rPr>
          <w:color w:val="585858"/>
        </w:rPr>
        <w:t>ě</w:t>
      </w:r>
      <w:r>
        <w:rPr>
          <w:color w:val="585858"/>
          <w:spacing w:val="-26"/>
        </w:rPr>
        <w:t> </w:t>
      </w:r>
      <w:r>
        <w:rPr>
          <w:color w:val="585858"/>
        </w:rPr>
        <w:t>l</w:t>
      </w:r>
      <w:r>
        <w:rPr>
          <w:color w:val="585858"/>
          <w:spacing w:val="-26"/>
        </w:rPr>
        <w:t> </w:t>
      </w:r>
      <w:r>
        <w:rPr>
          <w:color w:val="585858"/>
        </w:rPr>
        <w:t>e</w:t>
      </w:r>
      <w:r>
        <w:rPr>
          <w:color w:val="585858"/>
          <w:spacing w:val="-26"/>
        </w:rPr>
        <w:t> </w:t>
      </w:r>
      <w:r>
        <w:rPr>
          <w:color w:val="585858"/>
        </w:rPr>
        <w:t>n</w:t>
      </w:r>
      <w:r>
        <w:rPr>
          <w:color w:val="585858"/>
          <w:spacing w:val="-26"/>
        </w:rPr>
        <w:t> </w:t>
      </w:r>
      <w:r>
        <w:rPr>
          <w:color w:val="585858"/>
        </w:rPr>
        <w:t>í</w:t>
      </w:r>
      <w:r>
        <w:rPr>
          <w:color w:val="585858"/>
          <w:spacing w:val="70"/>
        </w:rPr>
        <w:t> </w:t>
      </w:r>
      <w:r>
        <w:rPr>
          <w:color w:val="585858"/>
        </w:rPr>
        <w:t>n</w:t>
      </w:r>
      <w:r>
        <w:rPr>
          <w:color w:val="585858"/>
          <w:spacing w:val="-26"/>
        </w:rPr>
        <w:t> </w:t>
      </w:r>
      <w:r>
        <w:rPr>
          <w:color w:val="585858"/>
        </w:rPr>
        <w:t>e</w:t>
      </w:r>
      <w:r>
        <w:rPr>
          <w:color w:val="585858"/>
          <w:spacing w:val="-26"/>
        </w:rPr>
        <w:t> </w:t>
      </w:r>
      <w:r>
        <w:rPr>
          <w:color w:val="585858"/>
        </w:rPr>
        <w:t>b</w:t>
      </w:r>
      <w:r>
        <w:rPr>
          <w:color w:val="585858"/>
          <w:spacing w:val="-26"/>
        </w:rPr>
        <w:t> </w:t>
      </w:r>
      <w:r>
        <w:rPr>
          <w:color w:val="585858"/>
        </w:rPr>
        <w:t>o</w:t>
      </w:r>
      <w:r>
        <w:rPr>
          <w:color w:val="585858"/>
          <w:spacing w:val="70"/>
        </w:rPr>
        <w:t> </w:t>
      </w:r>
      <w:r>
        <w:rPr>
          <w:color w:val="585858"/>
        </w:rPr>
        <w:t>s</w:t>
      </w:r>
      <w:r>
        <w:rPr>
          <w:color w:val="585858"/>
          <w:spacing w:val="-27"/>
        </w:rPr>
        <w:t> </w:t>
      </w:r>
      <w:r>
        <w:rPr>
          <w:color w:val="585858"/>
        </w:rPr>
        <w:t>c</w:t>
      </w:r>
      <w:r>
        <w:rPr>
          <w:color w:val="585858"/>
          <w:spacing w:val="-25"/>
        </w:rPr>
        <w:t> </w:t>
      </w:r>
      <w:r>
        <w:rPr>
          <w:color w:val="585858"/>
        </w:rPr>
        <w:t>e</w:t>
      </w:r>
      <w:r>
        <w:rPr>
          <w:color w:val="585858"/>
          <w:spacing w:val="-26"/>
        </w:rPr>
        <w:t> </w:t>
      </w:r>
      <w:r>
        <w:rPr>
          <w:color w:val="585858"/>
        </w:rPr>
        <w:t>l</w:t>
      </w:r>
      <w:r>
        <w:rPr>
          <w:color w:val="585858"/>
          <w:spacing w:val="-26"/>
        </w:rPr>
        <w:t> </w:t>
      </w:r>
      <w:r>
        <w:rPr>
          <w:color w:val="585858"/>
        </w:rPr>
        <w:t>e</w:t>
      </w:r>
      <w:r>
        <w:rPr>
          <w:color w:val="585858"/>
          <w:spacing w:val="-28"/>
        </w:rPr>
        <w:t> </w:t>
      </w:r>
      <w:r>
        <w:rPr>
          <w:color w:val="585858"/>
        </w:rPr>
        <w:t>n</w:t>
      </w:r>
      <w:r>
        <w:rPr>
          <w:color w:val="585858"/>
          <w:spacing w:val="-26"/>
        </w:rPr>
        <w:t> </w:t>
      </w:r>
      <w:r>
        <w:rPr>
          <w:color w:val="585858"/>
        </w:rPr>
        <w:t>í</w:t>
      </w:r>
      <w:r>
        <w:rPr>
          <w:color w:val="585858"/>
          <w:spacing w:val="72"/>
        </w:rPr>
        <w:t> </w:t>
      </w:r>
      <w:r>
        <w:rPr>
          <w:color w:val="585858"/>
        </w:rPr>
        <w:t>p</w:t>
      </w:r>
      <w:r>
        <w:rPr>
          <w:color w:val="585858"/>
          <w:spacing w:val="-25"/>
        </w:rPr>
        <w:t> </w:t>
      </w:r>
      <w:r>
        <w:rPr>
          <w:color w:val="585858"/>
        </w:rPr>
        <w:t>o</w:t>
      </w:r>
      <w:r>
        <w:rPr>
          <w:color w:val="585858"/>
          <w:spacing w:val="-26"/>
        </w:rPr>
        <w:t> </w:t>
      </w:r>
      <w:r>
        <w:rPr>
          <w:color w:val="585858"/>
        </w:rPr>
        <w:t>z</w:t>
      </w:r>
      <w:r>
        <w:rPr>
          <w:color w:val="585858"/>
          <w:spacing w:val="-26"/>
        </w:rPr>
        <w:t> </w:t>
      </w:r>
      <w:r>
        <w:rPr>
          <w:color w:val="585858"/>
        </w:rPr>
        <w:t>e</w:t>
      </w:r>
      <w:r>
        <w:rPr>
          <w:color w:val="585858"/>
          <w:spacing w:val="-28"/>
        </w:rPr>
        <w:t> </w:t>
      </w:r>
      <w:r>
        <w:rPr>
          <w:color w:val="585858"/>
        </w:rPr>
        <w:t>m</w:t>
      </w:r>
      <w:r>
        <w:rPr>
          <w:color w:val="585858"/>
          <w:spacing w:val="-25"/>
        </w:rPr>
        <w:t> </w:t>
      </w:r>
      <w:r>
        <w:rPr>
          <w:color w:val="585858"/>
        </w:rPr>
        <w:t>k</w:t>
      </w:r>
      <w:r>
        <w:rPr>
          <w:color w:val="585858"/>
          <w:spacing w:val="-25"/>
        </w:rPr>
        <w:t> </w:t>
      </w:r>
      <w:r>
        <w:rPr>
          <w:color w:val="585858"/>
          <w:spacing w:val="-10"/>
        </w:rPr>
        <w:t>ů</w:t>
      </w:r>
    </w:p>
    <w:p>
      <w:pPr>
        <w:pStyle w:val="Heading4"/>
        <w:spacing w:before="144"/>
      </w:pPr>
      <w:r>
        <w:rPr/>
        <w:t>§</w:t>
      </w:r>
      <w:r>
        <w:rPr>
          <w:spacing w:val="1"/>
        </w:rPr>
        <w:t> </w:t>
      </w:r>
      <w:r>
        <w:rPr>
          <w:spacing w:val="-5"/>
        </w:rPr>
        <w:t>216</w:t>
      </w:r>
    </w:p>
    <w:p>
      <w:pPr>
        <w:pStyle w:val="BodyText"/>
        <w:spacing w:line="437" w:lineRule="exact"/>
        <w:ind w:left="4493" w:firstLine="0"/>
      </w:pPr>
      <w:r>
        <w:rPr>
          <w:spacing w:val="18"/>
        </w:rPr>
        <w:t>Podmínky</w:t>
      </w:r>
    </w:p>
    <w:p>
      <w:pPr>
        <w:pStyle w:val="ListParagraph"/>
        <w:numPr>
          <w:ilvl w:val="0"/>
          <w:numId w:val="193"/>
        </w:numPr>
        <w:tabs>
          <w:tab w:pos="1416" w:val="left" w:leader="none"/>
          <w:tab w:pos="1418" w:val="left" w:leader="none"/>
        </w:tabs>
        <w:spacing w:line="117" w:lineRule="auto" w:before="208" w:after="0"/>
        <w:ind w:left="1418" w:right="136" w:hanging="567"/>
        <w:jc w:val="both"/>
        <w:rPr>
          <w:sz w:val="22"/>
        </w:rPr>
      </w:pPr>
      <w:r>
        <w:rPr>
          <w:sz w:val="22"/>
        </w:rPr>
        <w:t>Povolení dělení nebo scelení pozemků může stavební úřad vydat pouze na základě žádosti podané vlastníky všech dotčených pozemků, které mají být předmětem povolení. V případě veřejně prospěšné stavby nebo veřejně prospěšného opatření lze povolení dělení nebo scelení pozemků vydat i na základě žádosti stavebníka; v takovém případě se vždy nařídí veřejné ústní </w:t>
      </w:r>
      <w:r>
        <w:rPr>
          <w:spacing w:val="-2"/>
          <w:sz w:val="22"/>
        </w:rPr>
        <w:t>jednání.</w:t>
      </w:r>
    </w:p>
    <w:p>
      <w:pPr>
        <w:pStyle w:val="ListParagraph"/>
        <w:numPr>
          <w:ilvl w:val="0"/>
          <w:numId w:val="193"/>
        </w:numPr>
        <w:tabs>
          <w:tab w:pos="1416" w:val="left" w:leader="none"/>
          <w:tab w:pos="1418" w:val="left" w:leader="none"/>
        </w:tabs>
        <w:spacing w:line="117" w:lineRule="auto" w:before="294" w:after="0"/>
        <w:ind w:left="1418" w:right="136" w:hanging="567"/>
        <w:jc w:val="both"/>
        <w:rPr>
          <w:sz w:val="22"/>
        </w:rPr>
      </w:pPr>
      <w:r>
        <w:rPr>
          <w:sz w:val="22"/>
        </w:rPr>
        <w:t>K žádosti o povolení dělení nebo scelení pozemků se namísto projektové dokumentace přikládá celková situace v měřítku katastrální mapy, včetně parcelních čísel, se zakreslením požadovaného dělení nebo scelení pozemků s vyznačením</w:t>
      </w:r>
      <w:r>
        <w:rPr>
          <w:spacing w:val="-1"/>
          <w:sz w:val="22"/>
        </w:rPr>
        <w:t> </w:t>
      </w:r>
      <w:r>
        <w:rPr>
          <w:sz w:val="22"/>
        </w:rPr>
        <w:t>přístupu</w:t>
      </w:r>
      <w:r>
        <w:rPr>
          <w:spacing w:val="-2"/>
          <w:sz w:val="22"/>
        </w:rPr>
        <w:t> </w:t>
      </w:r>
      <w:r>
        <w:rPr>
          <w:sz w:val="22"/>
        </w:rPr>
        <w:t>z</w:t>
      </w:r>
      <w:r>
        <w:rPr>
          <w:spacing w:val="-4"/>
          <w:sz w:val="22"/>
        </w:rPr>
        <w:t> </w:t>
      </w:r>
      <w:r>
        <w:rPr>
          <w:sz w:val="22"/>
        </w:rPr>
        <w:t>veřejné</w:t>
      </w:r>
      <w:r>
        <w:rPr>
          <w:spacing w:val="-1"/>
          <w:sz w:val="22"/>
        </w:rPr>
        <w:t> </w:t>
      </w:r>
      <w:r>
        <w:rPr>
          <w:sz w:val="22"/>
        </w:rPr>
        <w:t>komunikace</w:t>
      </w:r>
      <w:r>
        <w:rPr>
          <w:spacing w:val="-4"/>
          <w:sz w:val="22"/>
        </w:rPr>
        <w:t> </w:t>
      </w:r>
      <w:r>
        <w:rPr>
          <w:sz w:val="22"/>
        </w:rPr>
        <w:t>ke</w:t>
      </w:r>
      <w:r>
        <w:rPr>
          <w:spacing w:val="-4"/>
          <w:sz w:val="22"/>
        </w:rPr>
        <w:t> </w:t>
      </w:r>
      <w:r>
        <w:rPr>
          <w:sz w:val="22"/>
        </w:rPr>
        <w:t>všem</w:t>
      </w:r>
      <w:r>
        <w:rPr>
          <w:spacing w:val="-3"/>
          <w:sz w:val="22"/>
        </w:rPr>
        <w:t> </w:t>
      </w:r>
      <w:r>
        <w:rPr>
          <w:sz w:val="22"/>
        </w:rPr>
        <w:t>pozemkům, a</w:t>
      </w:r>
      <w:r>
        <w:rPr>
          <w:spacing w:val="-4"/>
          <w:sz w:val="22"/>
        </w:rPr>
        <w:t> </w:t>
      </w:r>
      <w:r>
        <w:rPr>
          <w:sz w:val="22"/>
        </w:rPr>
        <w:t>to</w:t>
      </w:r>
      <w:r>
        <w:rPr>
          <w:spacing w:val="-1"/>
          <w:sz w:val="22"/>
        </w:rPr>
        <w:t> </w:t>
      </w:r>
      <w:r>
        <w:rPr>
          <w:sz w:val="22"/>
        </w:rPr>
        <w:t>buď</w:t>
      </w:r>
      <w:r>
        <w:rPr>
          <w:spacing w:val="-2"/>
          <w:sz w:val="22"/>
        </w:rPr>
        <w:t> </w:t>
      </w:r>
      <w:r>
        <w:rPr>
          <w:sz w:val="22"/>
        </w:rPr>
        <w:t>přes pozemek nebo stavbu stejného vlastníka, nebo na základě jiného věcného práva k cizímu pozemku nebo stavbě.</w:t>
      </w:r>
    </w:p>
    <w:p>
      <w:pPr>
        <w:pStyle w:val="ListParagraph"/>
        <w:numPr>
          <w:ilvl w:val="0"/>
          <w:numId w:val="193"/>
        </w:numPr>
        <w:tabs>
          <w:tab w:pos="1416" w:val="left" w:leader="none"/>
          <w:tab w:pos="1418" w:val="left" w:leader="none"/>
        </w:tabs>
        <w:spacing w:line="117" w:lineRule="auto" w:before="294" w:after="0"/>
        <w:ind w:left="1418" w:right="137" w:hanging="567"/>
        <w:jc w:val="both"/>
        <w:rPr>
          <w:sz w:val="22"/>
        </w:rPr>
      </w:pPr>
      <w:r>
        <w:rPr>
          <w:sz w:val="22"/>
        </w:rPr>
        <w:t>Vydání povolení dělení nebo scelení pozemků je prvním úkonem stavebního úřadu v řízení, pokud jsou podmínky pro dělení nebo scelení pozemků dány územním plánem, regulačním plánem nebo rozhodnutím podle jiného právního předpisu. Povolení dělení nebo scelování pozemků se nevydává, pokud je dělení nebo scelování schváleno pozemkovými úpravami.</w:t>
      </w:r>
    </w:p>
    <w:p>
      <w:pPr>
        <w:pStyle w:val="Heading4"/>
        <w:spacing w:line="604" w:lineRule="exact" w:before="128"/>
      </w:pPr>
      <w:r>
        <w:rPr/>
        <w:t>§</w:t>
      </w:r>
      <w:r>
        <w:rPr>
          <w:spacing w:val="1"/>
        </w:rPr>
        <w:t> </w:t>
      </w:r>
      <w:r>
        <w:rPr>
          <w:spacing w:val="-5"/>
        </w:rPr>
        <w:t>217</w:t>
      </w:r>
    </w:p>
    <w:p>
      <w:pPr>
        <w:pStyle w:val="BodyText"/>
        <w:spacing w:line="438" w:lineRule="exact"/>
        <w:ind w:left="2618" w:firstLine="0"/>
        <w:jc w:val="left"/>
      </w:pPr>
      <w:r>
        <w:rPr>
          <w:spacing w:val="19"/>
        </w:rPr>
        <w:t>Povolení</w:t>
      </w:r>
      <w:r>
        <w:rPr>
          <w:spacing w:val="49"/>
        </w:rPr>
        <w:t> </w:t>
      </w:r>
      <w:r>
        <w:rPr>
          <w:spacing w:val="19"/>
        </w:rPr>
        <w:t>dělení</w:t>
      </w:r>
      <w:r>
        <w:rPr>
          <w:spacing w:val="49"/>
        </w:rPr>
        <w:t> </w:t>
      </w:r>
      <w:r>
        <w:rPr>
          <w:spacing w:val="16"/>
        </w:rPr>
        <w:t>nebo</w:t>
      </w:r>
      <w:r>
        <w:rPr>
          <w:spacing w:val="51"/>
        </w:rPr>
        <w:t> </w:t>
      </w:r>
      <w:r>
        <w:rPr>
          <w:spacing w:val="20"/>
        </w:rPr>
        <w:t>scelování</w:t>
      </w:r>
      <w:r>
        <w:rPr>
          <w:spacing w:val="52"/>
        </w:rPr>
        <w:t> </w:t>
      </w:r>
      <w:r>
        <w:rPr>
          <w:spacing w:val="17"/>
        </w:rPr>
        <w:t>pozemků</w:t>
      </w:r>
    </w:p>
    <w:p>
      <w:pPr>
        <w:pStyle w:val="ListParagraph"/>
        <w:numPr>
          <w:ilvl w:val="0"/>
          <w:numId w:val="194"/>
        </w:numPr>
        <w:tabs>
          <w:tab w:pos="1416" w:val="left" w:leader="none"/>
          <w:tab w:pos="1418" w:val="left" w:leader="none"/>
        </w:tabs>
        <w:spacing w:line="117" w:lineRule="auto" w:before="208" w:after="0"/>
        <w:ind w:left="1418" w:right="138" w:hanging="567"/>
        <w:jc w:val="both"/>
        <w:rPr>
          <w:sz w:val="22"/>
        </w:rPr>
      </w:pPr>
      <w:r>
        <w:rPr>
          <w:sz w:val="22"/>
        </w:rPr>
        <w:t>V povolení dělení nebo scelování pozemků stavební úřad stanoví podmínky pro dělení nebo scelení pozemků.</w:t>
      </w:r>
    </w:p>
    <w:p>
      <w:pPr>
        <w:pStyle w:val="ListParagraph"/>
        <w:numPr>
          <w:ilvl w:val="0"/>
          <w:numId w:val="194"/>
        </w:numPr>
        <w:tabs>
          <w:tab w:pos="1415" w:val="left" w:leader="none"/>
          <w:tab w:pos="1418" w:val="left" w:leader="none"/>
        </w:tabs>
        <w:spacing w:line="117" w:lineRule="auto" w:before="297" w:after="0"/>
        <w:ind w:left="1418" w:right="136" w:hanging="567"/>
        <w:jc w:val="both"/>
        <w:rPr>
          <w:sz w:val="22"/>
        </w:rPr>
      </w:pPr>
      <w:r>
        <w:rPr>
          <w:sz w:val="22"/>
        </w:rPr>
        <w:t>Není-li třeba stanovit podmínky pro dělení nebo scelení pozemků, je </w:t>
      </w:r>
      <w:r>
        <w:rPr>
          <w:sz w:val="22"/>
        </w:rPr>
        <w:t>vydání povolení dělení nebo scelení pozemků prvním úkonem stavebního úřadu v </w:t>
      </w:r>
      <w:r>
        <w:rPr>
          <w:spacing w:val="-2"/>
          <w:sz w:val="22"/>
        </w:rPr>
        <w:t>řízení.</w:t>
      </w:r>
    </w:p>
    <w:p>
      <w:pPr>
        <w:pStyle w:val="ListParagraph"/>
        <w:spacing w:after="0" w:line="117" w:lineRule="auto"/>
        <w:jc w:val="both"/>
        <w:rPr>
          <w:sz w:val="22"/>
        </w:rPr>
        <w:sectPr>
          <w:pgSz w:w="11910" w:h="16850"/>
          <w:pgMar w:header="708" w:footer="995" w:top="1340" w:bottom="1180" w:left="850" w:right="1559"/>
        </w:sectPr>
      </w:pPr>
    </w:p>
    <w:p>
      <w:pPr>
        <w:pStyle w:val="ListParagraph"/>
        <w:numPr>
          <w:ilvl w:val="0"/>
          <w:numId w:val="194"/>
        </w:numPr>
        <w:tabs>
          <w:tab w:pos="1416" w:val="left" w:leader="none"/>
          <w:tab w:pos="1418" w:val="left" w:leader="none"/>
        </w:tabs>
        <w:spacing w:line="117" w:lineRule="auto" w:before="360" w:after="0"/>
        <w:ind w:left="1418" w:right="138" w:hanging="567"/>
        <w:jc w:val="both"/>
        <w:rPr>
          <w:sz w:val="22"/>
        </w:rPr>
      </w:pPr>
      <w:r>
        <w:rPr>
          <w:sz w:val="22"/>
        </w:rPr>
        <w:t>Povolení dělení nebo scelení pozemků obsahuje ve výrokové části kromě obecných náležitostí podle správního řádu také</w:t>
      </w:r>
    </w:p>
    <w:p>
      <w:pPr>
        <w:pStyle w:val="ListParagraph"/>
        <w:numPr>
          <w:ilvl w:val="1"/>
          <w:numId w:val="194"/>
        </w:numPr>
        <w:tabs>
          <w:tab w:pos="1416" w:val="left" w:leader="none"/>
          <w:tab w:pos="1418" w:val="left" w:leader="none"/>
        </w:tabs>
        <w:spacing w:line="117" w:lineRule="auto" w:before="300" w:after="0"/>
        <w:ind w:left="1418" w:right="140" w:hanging="284"/>
        <w:jc w:val="left"/>
        <w:rPr>
          <w:sz w:val="22"/>
        </w:rPr>
      </w:pPr>
      <w:r>
        <w:rPr>
          <w:sz w:val="22"/>
        </w:rPr>
        <w:t>katastrální území, parcelní čísla a druh pozemků podle katastru nemovitostí, jichž se dělení nebo scelení týká,</w:t>
      </w:r>
    </w:p>
    <w:p>
      <w:pPr>
        <w:pStyle w:val="ListParagraph"/>
        <w:numPr>
          <w:ilvl w:val="1"/>
          <w:numId w:val="194"/>
        </w:numPr>
        <w:tabs>
          <w:tab w:pos="1416" w:val="left" w:leader="none"/>
          <w:tab w:pos="1418" w:val="left" w:leader="none"/>
        </w:tabs>
        <w:spacing w:line="117" w:lineRule="auto" w:before="297" w:after="0"/>
        <w:ind w:left="1418" w:right="139" w:hanging="284"/>
        <w:jc w:val="left"/>
        <w:rPr>
          <w:sz w:val="22"/>
        </w:rPr>
      </w:pPr>
      <w:r>
        <w:rPr>
          <w:sz w:val="22"/>
        </w:rPr>
        <w:t>určení</w:t>
      </w:r>
      <w:r>
        <w:rPr>
          <w:spacing w:val="40"/>
          <w:sz w:val="22"/>
        </w:rPr>
        <w:t> </w:t>
      </w:r>
      <w:r>
        <w:rPr>
          <w:sz w:val="22"/>
        </w:rPr>
        <w:t>nových</w:t>
      </w:r>
      <w:r>
        <w:rPr>
          <w:spacing w:val="40"/>
          <w:sz w:val="22"/>
        </w:rPr>
        <w:t> </w:t>
      </w:r>
      <w:r>
        <w:rPr>
          <w:sz w:val="22"/>
        </w:rPr>
        <w:t>hranic</w:t>
      </w:r>
      <w:r>
        <w:rPr>
          <w:spacing w:val="40"/>
          <w:sz w:val="22"/>
        </w:rPr>
        <w:t> </w:t>
      </w:r>
      <w:r>
        <w:rPr>
          <w:sz w:val="22"/>
        </w:rPr>
        <w:t>pozemků</w:t>
      </w:r>
      <w:r>
        <w:rPr>
          <w:spacing w:val="40"/>
          <w:sz w:val="22"/>
        </w:rPr>
        <w:t> </w:t>
      </w:r>
      <w:r>
        <w:rPr>
          <w:sz w:val="22"/>
        </w:rPr>
        <w:t>s</w:t>
      </w:r>
      <w:r>
        <w:rPr>
          <w:spacing w:val="40"/>
          <w:sz w:val="22"/>
        </w:rPr>
        <w:t> </w:t>
      </w:r>
      <w:r>
        <w:rPr>
          <w:sz w:val="22"/>
        </w:rPr>
        <w:t>vyznačením</w:t>
      </w:r>
      <w:r>
        <w:rPr>
          <w:spacing w:val="40"/>
          <w:sz w:val="22"/>
        </w:rPr>
        <w:t> </w:t>
      </w:r>
      <w:r>
        <w:rPr>
          <w:sz w:val="22"/>
        </w:rPr>
        <w:t>přístupu</w:t>
      </w:r>
      <w:r>
        <w:rPr>
          <w:spacing w:val="40"/>
          <w:sz w:val="22"/>
        </w:rPr>
        <w:t> </w:t>
      </w:r>
      <w:r>
        <w:rPr>
          <w:sz w:val="22"/>
        </w:rPr>
        <w:t>z</w:t>
      </w:r>
      <w:r>
        <w:rPr>
          <w:spacing w:val="40"/>
          <w:sz w:val="22"/>
        </w:rPr>
        <w:t> </w:t>
      </w:r>
      <w:r>
        <w:rPr>
          <w:sz w:val="22"/>
        </w:rPr>
        <w:t>veřejně</w:t>
      </w:r>
      <w:r>
        <w:rPr>
          <w:spacing w:val="40"/>
          <w:sz w:val="22"/>
        </w:rPr>
        <w:t> </w:t>
      </w:r>
      <w:r>
        <w:rPr>
          <w:sz w:val="22"/>
        </w:rPr>
        <w:t>přístupné pozemní komunikace ke každému pozemku.</w:t>
      </w:r>
    </w:p>
    <w:p>
      <w:pPr>
        <w:pStyle w:val="ListParagraph"/>
        <w:numPr>
          <w:ilvl w:val="0"/>
          <w:numId w:val="194"/>
        </w:numPr>
        <w:tabs>
          <w:tab w:pos="1416" w:val="left" w:leader="none"/>
          <w:tab w:pos="1418" w:val="left" w:leader="none"/>
        </w:tabs>
        <w:spacing w:line="117" w:lineRule="auto" w:before="300" w:after="0"/>
        <w:ind w:left="1418" w:right="140" w:hanging="567"/>
        <w:jc w:val="both"/>
        <w:rPr>
          <w:sz w:val="22"/>
        </w:rPr>
      </w:pPr>
      <w:r>
        <w:rPr>
          <w:sz w:val="22"/>
        </w:rPr>
        <w:t>Povolení dělení nebo scelení pozemků platí na dobu neurčitou. Povolení pozbývá platnosti dnem, kdy stavební úřad obdrží oznámení stavebníka o</w:t>
      </w:r>
      <w:r>
        <w:rPr>
          <w:spacing w:val="40"/>
          <w:sz w:val="22"/>
        </w:rPr>
        <w:t> </w:t>
      </w:r>
      <w:r>
        <w:rPr>
          <w:sz w:val="22"/>
        </w:rPr>
        <w:t>tom, že od provedení svého záměru upouští.</w:t>
      </w:r>
    </w:p>
    <w:p>
      <w:pPr>
        <w:spacing w:line="450" w:lineRule="exact" w:before="10"/>
        <w:ind w:left="672" w:right="0" w:firstLine="0"/>
        <w:jc w:val="center"/>
        <w:rPr>
          <w:sz w:val="24"/>
        </w:rPr>
      </w:pPr>
      <w:r>
        <w:rPr>
          <w:sz w:val="24"/>
        </w:rPr>
        <w:t>O</w:t>
      </w:r>
      <w:r>
        <w:rPr>
          <w:spacing w:val="-31"/>
          <w:sz w:val="24"/>
        </w:rPr>
        <w:t> </w:t>
      </w:r>
      <w:r>
        <w:rPr>
          <w:sz w:val="24"/>
        </w:rPr>
        <w:t>d</w:t>
      </w:r>
      <w:r>
        <w:rPr>
          <w:spacing w:val="-30"/>
          <w:sz w:val="24"/>
        </w:rPr>
        <w:t> </w:t>
      </w:r>
      <w:r>
        <w:rPr>
          <w:sz w:val="24"/>
        </w:rPr>
        <w:t>d</w:t>
      </w:r>
      <w:r>
        <w:rPr>
          <w:spacing w:val="-32"/>
          <w:sz w:val="24"/>
        </w:rPr>
        <w:t> </w:t>
      </w:r>
      <w:r>
        <w:rPr>
          <w:sz w:val="24"/>
        </w:rPr>
        <w:t>í</w:t>
      </w:r>
      <w:r>
        <w:rPr>
          <w:spacing w:val="-30"/>
          <w:sz w:val="24"/>
        </w:rPr>
        <w:t> </w:t>
      </w:r>
      <w:r>
        <w:rPr>
          <w:sz w:val="24"/>
        </w:rPr>
        <w:t>l</w:t>
      </w:r>
      <w:r>
        <w:rPr>
          <w:spacing w:val="70"/>
          <w:sz w:val="24"/>
        </w:rPr>
        <w:t> </w:t>
      </w:r>
      <w:r>
        <w:rPr>
          <w:spacing w:val="-12"/>
          <w:sz w:val="24"/>
        </w:rPr>
        <w:t>3</w:t>
      </w:r>
    </w:p>
    <w:p>
      <w:pPr>
        <w:pStyle w:val="BodyText"/>
        <w:spacing w:line="401" w:lineRule="exact"/>
        <w:ind w:left="674" w:firstLine="0"/>
        <w:jc w:val="center"/>
      </w:pPr>
      <w:r>
        <w:rPr>
          <w:color w:val="585858"/>
        </w:rPr>
        <w:t>S</w:t>
      </w:r>
      <w:r>
        <w:rPr>
          <w:color w:val="585858"/>
          <w:spacing w:val="-26"/>
        </w:rPr>
        <w:t> </w:t>
      </w:r>
      <w:r>
        <w:rPr>
          <w:color w:val="585858"/>
        </w:rPr>
        <w:t>t</w:t>
      </w:r>
      <w:r>
        <w:rPr>
          <w:color w:val="585858"/>
          <w:spacing w:val="-25"/>
        </w:rPr>
        <w:t> </w:t>
      </w:r>
      <w:r>
        <w:rPr>
          <w:color w:val="585858"/>
        </w:rPr>
        <w:t>a</w:t>
      </w:r>
      <w:r>
        <w:rPr>
          <w:color w:val="585858"/>
          <w:spacing w:val="-26"/>
        </w:rPr>
        <w:t> </w:t>
      </w:r>
      <w:r>
        <w:rPr>
          <w:color w:val="585858"/>
        </w:rPr>
        <w:t>n</w:t>
      </w:r>
      <w:r>
        <w:rPr>
          <w:color w:val="585858"/>
          <w:spacing w:val="-26"/>
        </w:rPr>
        <w:t> </w:t>
      </w:r>
      <w:r>
        <w:rPr>
          <w:color w:val="585858"/>
        </w:rPr>
        <w:t>o</w:t>
      </w:r>
      <w:r>
        <w:rPr>
          <w:color w:val="585858"/>
          <w:spacing w:val="-26"/>
        </w:rPr>
        <w:t> </w:t>
      </w:r>
      <w:r>
        <w:rPr>
          <w:color w:val="585858"/>
        </w:rPr>
        <w:t>v</w:t>
      </w:r>
      <w:r>
        <w:rPr>
          <w:color w:val="585858"/>
          <w:spacing w:val="-27"/>
        </w:rPr>
        <w:t> </w:t>
      </w:r>
      <w:r>
        <w:rPr>
          <w:color w:val="585858"/>
        </w:rPr>
        <w:t>e</w:t>
      </w:r>
      <w:r>
        <w:rPr>
          <w:color w:val="585858"/>
          <w:spacing w:val="-26"/>
        </w:rPr>
        <w:t> </w:t>
      </w:r>
      <w:r>
        <w:rPr>
          <w:color w:val="585858"/>
        </w:rPr>
        <w:t>n</w:t>
      </w:r>
      <w:r>
        <w:rPr>
          <w:color w:val="585858"/>
          <w:spacing w:val="-26"/>
        </w:rPr>
        <w:t> </w:t>
      </w:r>
      <w:r>
        <w:rPr>
          <w:color w:val="585858"/>
        </w:rPr>
        <w:t>í</w:t>
      </w:r>
      <w:r>
        <w:rPr>
          <w:color w:val="585858"/>
          <w:spacing w:val="72"/>
        </w:rPr>
        <w:t> </w:t>
      </w:r>
      <w:r>
        <w:rPr>
          <w:color w:val="585858"/>
        </w:rPr>
        <w:t>o</w:t>
      </w:r>
      <w:r>
        <w:rPr>
          <w:color w:val="585858"/>
          <w:spacing w:val="-28"/>
        </w:rPr>
        <w:t> </w:t>
      </w:r>
      <w:r>
        <w:rPr>
          <w:color w:val="585858"/>
        </w:rPr>
        <w:t>c</w:t>
      </w:r>
      <w:r>
        <w:rPr>
          <w:color w:val="585858"/>
          <w:spacing w:val="-25"/>
        </w:rPr>
        <w:t> </w:t>
      </w:r>
      <w:r>
        <w:rPr>
          <w:color w:val="585858"/>
        </w:rPr>
        <w:t>h</w:t>
      </w:r>
      <w:r>
        <w:rPr>
          <w:color w:val="585858"/>
          <w:spacing w:val="-26"/>
        </w:rPr>
        <w:t> </w:t>
      </w:r>
      <w:r>
        <w:rPr>
          <w:color w:val="585858"/>
        </w:rPr>
        <w:t>r</w:t>
      </w:r>
      <w:r>
        <w:rPr>
          <w:color w:val="585858"/>
          <w:spacing w:val="-25"/>
        </w:rPr>
        <w:t> </w:t>
      </w:r>
      <w:r>
        <w:rPr>
          <w:color w:val="585858"/>
        </w:rPr>
        <w:t>a</w:t>
      </w:r>
      <w:r>
        <w:rPr>
          <w:color w:val="585858"/>
          <w:spacing w:val="-26"/>
        </w:rPr>
        <w:t> </w:t>
      </w:r>
      <w:r>
        <w:rPr>
          <w:color w:val="585858"/>
        </w:rPr>
        <w:t>n</w:t>
      </w:r>
      <w:r>
        <w:rPr>
          <w:color w:val="585858"/>
          <w:spacing w:val="-29"/>
        </w:rPr>
        <w:t> </w:t>
      </w:r>
      <w:r>
        <w:rPr>
          <w:color w:val="585858"/>
        </w:rPr>
        <w:t>n</w:t>
      </w:r>
      <w:r>
        <w:rPr>
          <w:color w:val="585858"/>
          <w:spacing w:val="-26"/>
        </w:rPr>
        <w:t> </w:t>
      </w:r>
      <w:r>
        <w:rPr>
          <w:color w:val="585858"/>
        </w:rPr>
        <w:t>é</w:t>
      </w:r>
      <w:r>
        <w:rPr>
          <w:color w:val="585858"/>
          <w:spacing w:val="-26"/>
        </w:rPr>
        <w:t> </w:t>
      </w:r>
      <w:r>
        <w:rPr>
          <w:color w:val="585858"/>
        </w:rPr>
        <w:t>h</w:t>
      </w:r>
      <w:r>
        <w:rPr>
          <w:color w:val="585858"/>
          <w:spacing w:val="-26"/>
        </w:rPr>
        <w:t> </w:t>
      </w:r>
      <w:r>
        <w:rPr>
          <w:color w:val="585858"/>
        </w:rPr>
        <w:t>o</w:t>
      </w:r>
      <w:r>
        <w:rPr>
          <w:color w:val="585858"/>
          <w:spacing w:val="72"/>
        </w:rPr>
        <w:t> </w:t>
      </w:r>
      <w:r>
        <w:rPr>
          <w:color w:val="585858"/>
        </w:rPr>
        <w:t>p</w:t>
      </w:r>
      <w:r>
        <w:rPr>
          <w:color w:val="585858"/>
          <w:spacing w:val="-25"/>
        </w:rPr>
        <w:t> </w:t>
      </w:r>
      <w:r>
        <w:rPr>
          <w:color w:val="585858"/>
        </w:rPr>
        <w:t>á</w:t>
      </w:r>
      <w:r>
        <w:rPr>
          <w:color w:val="585858"/>
          <w:spacing w:val="-29"/>
        </w:rPr>
        <w:t> </w:t>
      </w:r>
      <w:r>
        <w:rPr>
          <w:color w:val="585858"/>
        </w:rPr>
        <w:t>s</w:t>
      </w:r>
      <w:r>
        <w:rPr>
          <w:color w:val="585858"/>
          <w:spacing w:val="-25"/>
        </w:rPr>
        <w:t> </w:t>
      </w:r>
      <w:r>
        <w:rPr>
          <w:color w:val="585858"/>
        </w:rPr>
        <w:t>m</w:t>
      </w:r>
      <w:r>
        <w:rPr>
          <w:color w:val="585858"/>
          <w:spacing w:val="-25"/>
        </w:rPr>
        <w:t> </w:t>
      </w:r>
      <w:r>
        <w:rPr>
          <w:color w:val="585858"/>
          <w:spacing w:val="-10"/>
        </w:rPr>
        <w:t>a</w:t>
      </w:r>
    </w:p>
    <w:p>
      <w:pPr>
        <w:pStyle w:val="Heading4"/>
        <w:spacing w:before="141"/>
      </w:pPr>
      <w:r>
        <w:rPr/>
        <w:t>§</w:t>
      </w:r>
      <w:r>
        <w:rPr>
          <w:spacing w:val="1"/>
        </w:rPr>
        <w:t> </w:t>
      </w:r>
      <w:r>
        <w:rPr>
          <w:spacing w:val="-5"/>
        </w:rPr>
        <w:t>218</w:t>
      </w:r>
    </w:p>
    <w:p>
      <w:pPr>
        <w:pStyle w:val="BodyText"/>
        <w:spacing w:line="437" w:lineRule="exact"/>
        <w:ind w:left="4493" w:firstLine="0"/>
      </w:pPr>
      <w:r>
        <w:rPr>
          <w:spacing w:val="18"/>
        </w:rPr>
        <w:t>Podmínky</w:t>
      </w:r>
    </w:p>
    <w:p>
      <w:pPr>
        <w:pStyle w:val="ListParagraph"/>
        <w:numPr>
          <w:ilvl w:val="0"/>
          <w:numId w:val="195"/>
        </w:numPr>
        <w:tabs>
          <w:tab w:pos="1416" w:val="left" w:leader="none"/>
          <w:tab w:pos="1418" w:val="left" w:leader="none"/>
        </w:tabs>
        <w:spacing w:line="117" w:lineRule="auto" w:before="208" w:after="0"/>
        <w:ind w:left="1418" w:right="137" w:hanging="567"/>
        <w:jc w:val="both"/>
        <w:rPr>
          <w:sz w:val="22"/>
        </w:rPr>
      </w:pPr>
      <w:r>
        <w:rPr>
          <w:sz w:val="22"/>
        </w:rPr>
        <w:t>K ochraně stavby nebo zařízení před negativními účinky okolí nebo</w:t>
      </w:r>
      <w:r>
        <w:rPr>
          <w:spacing w:val="-2"/>
          <w:sz w:val="22"/>
        </w:rPr>
        <w:t> </w:t>
      </w:r>
      <w:r>
        <w:rPr>
          <w:sz w:val="22"/>
        </w:rPr>
        <w:t>k ochraně okolí</w:t>
      </w:r>
      <w:r>
        <w:rPr>
          <w:spacing w:val="-5"/>
          <w:sz w:val="22"/>
        </w:rPr>
        <w:t> </w:t>
      </w:r>
      <w:r>
        <w:rPr>
          <w:sz w:val="22"/>
        </w:rPr>
        <w:t>stavby</w:t>
      </w:r>
      <w:r>
        <w:rPr>
          <w:spacing w:val="-4"/>
          <w:sz w:val="22"/>
        </w:rPr>
        <w:t> </w:t>
      </w:r>
      <w:r>
        <w:rPr>
          <w:sz w:val="22"/>
        </w:rPr>
        <w:t>nebo</w:t>
      </w:r>
      <w:r>
        <w:rPr>
          <w:spacing w:val="-2"/>
          <w:sz w:val="22"/>
        </w:rPr>
        <w:t> </w:t>
      </w:r>
      <w:r>
        <w:rPr>
          <w:sz w:val="22"/>
        </w:rPr>
        <w:t>zařízení</w:t>
      </w:r>
      <w:r>
        <w:rPr>
          <w:spacing w:val="-3"/>
          <w:sz w:val="22"/>
        </w:rPr>
        <w:t> </w:t>
      </w:r>
      <w:r>
        <w:rPr>
          <w:sz w:val="22"/>
        </w:rPr>
        <w:t>před</w:t>
      </w:r>
      <w:r>
        <w:rPr>
          <w:spacing w:val="-2"/>
          <w:sz w:val="22"/>
        </w:rPr>
        <w:t> </w:t>
      </w:r>
      <w:r>
        <w:rPr>
          <w:sz w:val="22"/>
        </w:rPr>
        <w:t>negativními</w:t>
      </w:r>
      <w:r>
        <w:rPr>
          <w:spacing w:val="-4"/>
          <w:sz w:val="22"/>
        </w:rPr>
        <w:t> </w:t>
      </w:r>
      <w:r>
        <w:rPr>
          <w:sz w:val="22"/>
        </w:rPr>
        <w:t>účinky</w:t>
      </w:r>
      <w:r>
        <w:rPr>
          <w:spacing w:val="-3"/>
          <w:sz w:val="22"/>
        </w:rPr>
        <w:t> </w:t>
      </w:r>
      <w:r>
        <w:rPr>
          <w:sz w:val="22"/>
        </w:rPr>
        <w:t>stavby</w:t>
      </w:r>
      <w:r>
        <w:rPr>
          <w:spacing w:val="-4"/>
          <w:sz w:val="22"/>
        </w:rPr>
        <w:t> </w:t>
      </w:r>
      <w:r>
        <w:rPr>
          <w:sz w:val="22"/>
        </w:rPr>
        <w:t>nebo</w:t>
      </w:r>
      <w:r>
        <w:rPr>
          <w:spacing w:val="-5"/>
          <w:sz w:val="22"/>
        </w:rPr>
        <w:t> </w:t>
      </w:r>
      <w:r>
        <w:rPr>
          <w:sz w:val="22"/>
        </w:rPr>
        <w:t>zařízení</w:t>
      </w:r>
      <w:r>
        <w:rPr>
          <w:spacing w:val="-3"/>
          <w:sz w:val="22"/>
        </w:rPr>
        <w:t> </w:t>
      </w:r>
      <w:r>
        <w:rPr>
          <w:sz w:val="22"/>
        </w:rPr>
        <w:t>může stavební úřad stanovit ochranné pásmo rozhodnutím nebo opatřením obecné povahy, týká-li se ochranné pásmo blíže neurčeného okruhu osob.</w:t>
      </w:r>
    </w:p>
    <w:p>
      <w:pPr>
        <w:pStyle w:val="ListParagraph"/>
        <w:numPr>
          <w:ilvl w:val="0"/>
          <w:numId w:val="195"/>
        </w:numPr>
        <w:tabs>
          <w:tab w:pos="1416" w:val="left" w:leader="none"/>
          <w:tab w:pos="1418" w:val="left" w:leader="none"/>
        </w:tabs>
        <w:spacing w:line="117" w:lineRule="auto" w:before="297" w:after="0"/>
        <w:ind w:left="1418" w:right="137" w:hanging="567"/>
        <w:jc w:val="both"/>
        <w:rPr>
          <w:sz w:val="22"/>
        </w:rPr>
      </w:pPr>
      <w:r>
        <w:rPr>
          <w:sz w:val="22"/>
        </w:rPr>
        <w:t>Stavební úřad ochranné pásmo nestanoví, jestliže podmínky ochrany jsou stanoveny jiným právním předpisem nebo na jeho základě. Vznik ochranného pásma podle jiného právního předpisu tím není dotčen.</w:t>
      </w:r>
    </w:p>
    <w:p>
      <w:pPr>
        <w:pStyle w:val="ListParagraph"/>
        <w:numPr>
          <w:ilvl w:val="0"/>
          <w:numId w:val="195"/>
        </w:numPr>
        <w:tabs>
          <w:tab w:pos="1416" w:val="left" w:leader="none"/>
          <w:tab w:pos="1418" w:val="left" w:leader="none"/>
        </w:tabs>
        <w:spacing w:line="117" w:lineRule="auto" w:before="298" w:after="0"/>
        <w:ind w:left="1418" w:right="134" w:hanging="567"/>
        <w:jc w:val="both"/>
        <w:rPr>
          <w:sz w:val="22"/>
        </w:rPr>
      </w:pPr>
      <w:r>
        <w:rPr>
          <w:sz w:val="22"/>
        </w:rPr>
        <w:t>Stavební úřad na návrh stavebníka nebo vlastníka stavby v zájmu ochrany povolované nebo dokončené stavby nebo zařízení stanoví ochranné pásmo stavby nebo zařízení.</w:t>
      </w:r>
    </w:p>
    <w:p>
      <w:pPr>
        <w:pStyle w:val="ListParagraph"/>
        <w:numPr>
          <w:ilvl w:val="0"/>
          <w:numId w:val="195"/>
        </w:numPr>
        <w:tabs>
          <w:tab w:pos="1416" w:val="left" w:leader="none"/>
          <w:tab w:pos="1418" w:val="left" w:leader="none"/>
        </w:tabs>
        <w:spacing w:line="117" w:lineRule="auto" w:before="296" w:after="0"/>
        <w:ind w:left="1418" w:right="139" w:hanging="567"/>
        <w:jc w:val="both"/>
        <w:rPr>
          <w:sz w:val="22"/>
        </w:rPr>
      </w:pPr>
      <w:r>
        <w:rPr>
          <w:sz w:val="22"/>
        </w:rPr>
        <w:t>Stavební úřad z moci úřední stanoví ochranné pásmo existující nebo povolované stavby nebo zařízení, pokud je to nezbytné k ochraně okolí před negativními účinky stavby nebo zařízení.</w:t>
      </w:r>
    </w:p>
    <w:p>
      <w:pPr>
        <w:pStyle w:val="ListParagraph"/>
        <w:numPr>
          <w:ilvl w:val="0"/>
          <w:numId w:val="195"/>
        </w:numPr>
        <w:tabs>
          <w:tab w:pos="1416" w:val="left" w:leader="none"/>
          <w:tab w:pos="1418" w:val="left" w:leader="none"/>
        </w:tabs>
        <w:spacing w:line="117" w:lineRule="auto" w:before="298" w:after="0"/>
        <w:ind w:left="1418" w:right="135" w:hanging="567"/>
        <w:jc w:val="both"/>
        <w:rPr>
          <w:sz w:val="22"/>
        </w:rPr>
      </w:pPr>
      <w:r>
        <w:rPr>
          <w:sz w:val="22"/>
        </w:rPr>
        <w:t>V ochranném pásmu stavební úřad zakáže nebo omezí podle charakteru nebo negativních účinků chráněné stavby nebo zařízení povolování a provádění některých staveb nebo některé činnosti. Zakázat nebo omezit povolování a provádění</w:t>
      </w:r>
      <w:r>
        <w:rPr>
          <w:spacing w:val="-2"/>
          <w:sz w:val="22"/>
        </w:rPr>
        <w:t> </w:t>
      </w:r>
      <w:r>
        <w:rPr>
          <w:sz w:val="22"/>
        </w:rPr>
        <w:t>některých</w:t>
      </w:r>
      <w:r>
        <w:rPr>
          <w:spacing w:val="-4"/>
          <w:sz w:val="22"/>
        </w:rPr>
        <w:t> </w:t>
      </w:r>
      <w:r>
        <w:rPr>
          <w:sz w:val="22"/>
        </w:rPr>
        <w:t>staveb</w:t>
      </w:r>
      <w:r>
        <w:rPr>
          <w:spacing w:val="-2"/>
          <w:sz w:val="22"/>
        </w:rPr>
        <w:t> </w:t>
      </w:r>
      <w:r>
        <w:rPr>
          <w:sz w:val="22"/>
        </w:rPr>
        <w:t>nebo</w:t>
      </w:r>
      <w:r>
        <w:rPr>
          <w:spacing w:val="-2"/>
          <w:sz w:val="22"/>
        </w:rPr>
        <w:t> </w:t>
      </w:r>
      <w:r>
        <w:rPr>
          <w:sz w:val="22"/>
        </w:rPr>
        <w:t>některé</w:t>
      </w:r>
      <w:r>
        <w:rPr>
          <w:spacing w:val="-4"/>
          <w:sz w:val="22"/>
        </w:rPr>
        <w:t> </w:t>
      </w:r>
      <w:r>
        <w:rPr>
          <w:sz w:val="22"/>
        </w:rPr>
        <w:t>činnosti</w:t>
      </w:r>
      <w:r>
        <w:rPr>
          <w:spacing w:val="-1"/>
          <w:sz w:val="22"/>
        </w:rPr>
        <w:t> </w:t>
      </w:r>
      <w:r>
        <w:rPr>
          <w:sz w:val="22"/>
        </w:rPr>
        <w:t>lze</w:t>
      </w:r>
      <w:r>
        <w:rPr>
          <w:spacing w:val="-4"/>
          <w:sz w:val="22"/>
        </w:rPr>
        <w:t> </w:t>
      </w:r>
      <w:r>
        <w:rPr>
          <w:sz w:val="22"/>
        </w:rPr>
        <w:t>z</w:t>
      </w:r>
      <w:r>
        <w:rPr>
          <w:spacing w:val="-2"/>
          <w:sz w:val="22"/>
        </w:rPr>
        <w:t> </w:t>
      </w:r>
      <w:r>
        <w:rPr>
          <w:sz w:val="22"/>
        </w:rPr>
        <w:t>důvodů</w:t>
      </w:r>
      <w:r>
        <w:rPr>
          <w:spacing w:val="-4"/>
          <w:sz w:val="22"/>
        </w:rPr>
        <w:t> </w:t>
      </w:r>
      <w:r>
        <w:rPr>
          <w:sz w:val="22"/>
        </w:rPr>
        <w:t>ochrany</w:t>
      </w:r>
      <w:r>
        <w:rPr>
          <w:spacing w:val="-2"/>
          <w:sz w:val="22"/>
        </w:rPr>
        <w:t> </w:t>
      </w:r>
      <w:r>
        <w:rPr>
          <w:sz w:val="22"/>
        </w:rPr>
        <w:t>života a zdraví osob nebo zvířat nebo ochrany životního prostředí před negativními účinky staveb nebo zařízení na okolí nebo z důvodu ochrany staveb nebo zařízení před negativními vlivy okolí.</w:t>
      </w:r>
    </w:p>
    <w:p>
      <w:pPr>
        <w:pStyle w:val="ListParagraph"/>
        <w:spacing w:after="0" w:line="117" w:lineRule="auto"/>
        <w:jc w:val="both"/>
        <w:rPr>
          <w:sz w:val="22"/>
        </w:rPr>
        <w:sectPr>
          <w:pgSz w:w="11910" w:h="16850"/>
          <w:pgMar w:header="708" w:footer="995" w:top="1340" w:bottom="1180" w:left="850" w:right="1559"/>
        </w:sectPr>
      </w:pPr>
    </w:p>
    <w:p>
      <w:pPr>
        <w:pStyle w:val="Heading4"/>
        <w:spacing w:line="604" w:lineRule="exact" w:before="313"/>
      </w:pPr>
      <w:r>
        <w:rPr/>
        <w:t>§</w:t>
      </w:r>
      <w:r>
        <w:rPr>
          <w:spacing w:val="1"/>
        </w:rPr>
        <w:t> </w:t>
      </w:r>
      <w:r>
        <w:rPr>
          <w:spacing w:val="-5"/>
        </w:rPr>
        <w:t>219</w:t>
      </w:r>
    </w:p>
    <w:p>
      <w:pPr>
        <w:pStyle w:val="BodyText"/>
        <w:spacing w:line="438" w:lineRule="exact"/>
        <w:ind w:left="1267" w:firstLine="0"/>
      </w:pPr>
      <w:r>
        <w:rPr>
          <w:spacing w:val="18"/>
        </w:rPr>
        <w:t>Návrh</w:t>
      </w:r>
      <w:r>
        <w:rPr>
          <w:spacing w:val="48"/>
        </w:rPr>
        <w:t> </w:t>
      </w:r>
      <w:r>
        <w:rPr>
          <w:spacing w:val="20"/>
        </w:rPr>
        <w:t>opatření</w:t>
      </w:r>
      <w:r>
        <w:rPr>
          <w:spacing w:val="50"/>
        </w:rPr>
        <w:t> </w:t>
      </w:r>
      <w:r>
        <w:rPr>
          <w:spacing w:val="19"/>
        </w:rPr>
        <w:t>obecné</w:t>
      </w:r>
      <w:r>
        <w:rPr>
          <w:spacing w:val="50"/>
        </w:rPr>
        <w:t> </w:t>
      </w:r>
      <w:r>
        <w:rPr>
          <w:spacing w:val="19"/>
        </w:rPr>
        <w:t>povahy</w:t>
      </w:r>
      <w:r>
        <w:rPr>
          <w:spacing w:val="49"/>
        </w:rPr>
        <w:t> </w:t>
      </w:r>
      <w:r>
        <w:rPr/>
        <w:t>o</w:t>
      </w:r>
      <w:r>
        <w:rPr>
          <w:spacing w:val="48"/>
        </w:rPr>
        <w:t> </w:t>
      </w:r>
      <w:r>
        <w:rPr>
          <w:spacing w:val="20"/>
        </w:rPr>
        <w:t>stanovení</w:t>
      </w:r>
      <w:r>
        <w:rPr>
          <w:spacing w:val="50"/>
        </w:rPr>
        <w:t> </w:t>
      </w:r>
      <w:r>
        <w:rPr>
          <w:spacing w:val="20"/>
        </w:rPr>
        <w:t>ochranného</w:t>
      </w:r>
      <w:r>
        <w:rPr>
          <w:spacing w:val="48"/>
        </w:rPr>
        <w:t> </w:t>
      </w:r>
      <w:r>
        <w:rPr>
          <w:spacing w:val="14"/>
        </w:rPr>
        <w:t>pásma</w:t>
      </w:r>
    </w:p>
    <w:p>
      <w:pPr>
        <w:pStyle w:val="ListParagraph"/>
        <w:numPr>
          <w:ilvl w:val="0"/>
          <w:numId w:val="196"/>
        </w:numPr>
        <w:tabs>
          <w:tab w:pos="1416" w:val="left" w:leader="none"/>
          <w:tab w:pos="1418" w:val="left" w:leader="none"/>
        </w:tabs>
        <w:spacing w:line="117" w:lineRule="auto" w:before="207" w:after="0"/>
        <w:ind w:left="1418" w:right="139" w:hanging="567"/>
        <w:jc w:val="both"/>
        <w:rPr>
          <w:sz w:val="22"/>
        </w:rPr>
      </w:pPr>
      <w:r>
        <w:rPr>
          <w:sz w:val="22"/>
        </w:rPr>
        <w:t>K návrhu opatření obecné povahy o stanovení ochranného pásma uplatňují dotčené orgány, které hájí veřejné zájmy podle jiných právních předpisů, kterých se ochrana</w:t>
      </w:r>
      <w:r>
        <w:rPr>
          <w:spacing w:val="-1"/>
          <w:sz w:val="22"/>
        </w:rPr>
        <w:t> </w:t>
      </w:r>
      <w:r>
        <w:rPr>
          <w:sz w:val="22"/>
        </w:rPr>
        <w:t>stavby nebo zařízení nebo</w:t>
      </w:r>
      <w:r>
        <w:rPr>
          <w:spacing w:val="-1"/>
          <w:sz w:val="22"/>
        </w:rPr>
        <w:t> </w:t>
      </w:r>
      <w:r>
        <w:rPr>
          <w:sz w:val="22"/>
        </w:rPr>
        <w:t>jejich okolí</w:t>
      </w:r>
      <w:r>
        <w:rPr>
          <w:spacing w:val="-2"/>
          <w:sz w:val="22"/>
        </w:rPr>
        <w:t> </w:t>
      </w:r>
      <w:r>
        <w:rPr>
          <w:sz w:val="22"/>
        </w:rPr>
        <w:t>dotýká, vyjádření</w:t>
      </w:r>
      <w:r>
        <w:rPr>
          <w:spacing w:val="-1"/>
          <w:sz w:val="22"/>
        </w:rPr>
        <w:t> </w:t>
      </w:r>
      <w:r>
        <w:rPr>
          <w:sz w:val="22"/>
        </w:rPr>
        <w:t>do</w:t>
      </w:r>
    </w:p>
    <w:p>
      <w:pPr>
        <w:pStyle w:val="BodyText"/>
        <w:spacing w:line="117" w:lineRule="auto"/>
        <w:ind w:right="135" w:firstLine="0"/>
      </w:pPr>
      <w:r>
        <w:rPr/>
        <w:t>30 dnů ode dne doručení návrhu. K později uplatněným vyjádřením se </w:t>
      </w:r>
      <w:r>
        <w:rPr>
          <w:spacing w:val="-2"/>
        </w:rPr>
        <w:t>nepřihlíží.</w:t>
      </w:r>
    </w:p>
    <w:p>
      <w:pPr>
        <w:pStyle w:val="ListParagraph"/>
        <w:numPr>
          <w:ilvl w:val="0"/>
          <w:numId w:val="196"/>
        </w:numPr>
        <w:tabs>
          <w:tab w:pos="1416" w:val="left" w:leader="none"/>
          <w:tab w:pos="1418" w:val="left" w:leader="none"/>
        </w:tabs>
        <w:spacing w:line="117" w:lineRule="auto" w:before="296" w:after="0"/>
        <w:ind w:left="1418" w:right="134" w:hanging="567"/>
        <w:jc w:val="both"/>
        <w:rPr>
          <w:sz w:val="22"/>
        </w:rPr>
      </w:pPr>
      <w:r>
        <w:rPr>
          <w:sz w:val="22"/>
        </w:rPr>
        <w:t>Připomínky a námitky k návrhu opatření obecné povahy o stanovení ochranného pásma lze uplatnit ve lhůtě 30 dnů od jeho zveřejnění, koná-li </w:t>
      </w:r>
      <w:r>
        <w:rPr>
          <w:spacing w:val="-69"/>
          <w:sz w:val="22"/>
        </w:rPr>
        <w:t>se</w:t>
      </w:r>
      <w:r>
        <w:rPr>
          <w:sz w:val="22"/>
        </w:rPr>
        <w:t> veřejné projednání, lze uplatnit připomínky a námitky nejpozději na tomto veřejném projednání.</w:t>
      </w:r>
    </w:p>
    <w:p>
      <w:pPr>
        <w:pStyle w:val="ListParagraph"/>
        <w:numPr>
          <w:ilvl w:val="0"/>
          <w:numId w:val="196"/>
        </w:numPr>
        <w:tabs>
          <w:tab w:pos="1416" w:val="left" w:leader="none"/>
          <w:tab w:pos="1418" w:val="left" w:leader="none"/>
        </w:tabs>
        <w:spacing w:line="117" w:lineRule="auto" w:before="297" w:after="0"/>
        <w:ind w:left="1418" w:right="137" w:hanging="567"/>
        <w:jc w:val="both"/>
        <w:rPr>
          <w:sz w:val="22"/>
        </w:rPr>
      </w:pPr>
      <w:r>
        <w:rPr>
          <w:sz w:val="22"/>
        </w:rPr>
        <w:t>Námitky proti návrhu opatření obecné povahy mohou podat, kromě osob uvedených v § 172 odst. 5 správního řádu, také osoby, kterým jsou v návrhu opatření obecné povahy o stanovení ochranného pásma stanoveny povinnosti.</w:t>
      </w:r>
    </w:p>
    <w:p>
      <w:pPr>
        <w:pStyle w:val="ListParagraph"/>
        <w:numPr>
          <w:ilvl w:val="0"/>
          <w:numId w:val="196"/>
        </w:numPr>
        <w:tabs>
          <w:tab w:pos="1415" w:val="left" w:leader="none"/>
          <w:tab w:pos="1418" w:val="left" w:leader="none"/>
        </w:tabs>
        <w:spacing w:line="117" w:lineRule="auto" w:before="296" w:after="0"/>
        <w:ind w:left="1418" w:right="138" w:hanging="567"/>
        <w:jc w:val="both"/>
        <w:rPr>
          <w:sz w:val="22"/>
        </w:rPr>
      </w:pPr>
      <w:r>
        <w:rPr>
          <w:sz w:val="22"/>
        </w:rPr>
        <w:t>Stavební</w:t>
      </w:r>
      <w:r>
        <w:rPr>
          <w:spacing w:val="-2"/>
          <w:sz w:val="22"/>
        </w:rPr>
        <w:t> </w:t>
      </w:r>
      <w:r>
        <w:rPr>
          <w:sz w:val="22"/>
        </w:rPr>
        <w:t>úřad</w:t>
      </w:r>
      <w:r>
        <w:rPr>
          <w:spacing w:val="-2"/>
          <w:sz w:val="22"/>
        </w:rPr>
        <w:t> </w:t>
      </w:r>
      <w:r>
        <w:rPr>
          <w:sz w:val="22"/>
        </w:rPr>
        <w:t>vydá</w:t>
      </w:r>
      <w:r>
        <w:rPr>
          <w:spacing w:val="-1"/>
          <w:sz w:val="22"/>
        </w:rPr>
        <w:t> </w:t>
      </w:r>
      <w:r>
        <w:rPr>
          <w:sz w:val="22"/>
        </w:rPr>
        <w:t>opatření</w:t>
      </w:r>
      <w:r>
        <w:rPr>
          <w:spacing w:val="-2"/>
          <w:sz w:val="22"/>
        </w:rPr>
        <w:t> </w:t>
      </w:r>
      <w:r>
        <w:rPr>
          <w:sz w:val="22"/>
        </w:rPr>
        <w:t>obecné</w:t>
      </w:r>
      <w:r>
        <w:rPr>
          <w:spacing w:val="-2"/>
          <w:sz w:val="22"/>
        </w:rPr>
        <w:t> </w:t>
      </w:r>
      <w:r>
        <w:rPr>
          <w:sz w:val="22"/>
        </w:rPr>
        <w:t>povahy</w:t>
      </w:r>
      <w:r>
        <w:rPr>
          <w:spacing w:val="-3"/>
          <w:sz w:val="22"/>
        </w:rPr>
        <w:t> </w:t>
      </w:r>
      <w:r>
        <w:rPr>
          <w:sz w:val="22"/>
        </w:rPr>
        <w:t>o</w:t>
      </w:r>
      <w:r>
        <w:rPr>
          <w:spacing w:val="-2"/>
          <w:sz w:val="22"/>
        </w:rPr>
        <w:t> </w:t>
      </w:r>
      <w:r>
        <w:rPr>
          <w:sz w:val="22"/>
        </w:rPr>
        <w:t>stanovení</w:t>
      </w:r>
      <w:r>
        <w:rPr>
          <w:spacing w:val="-2"/>
          <w:sz w:val="22"/>
        </w:rPr>
        <w:t> </w:t>
      </w:r>
      <w:r>
        <w:rPr>
          <w:sz w:val="22"/>
        </w:rPr>
        <w:t>ochranného</w:t>
      </w:r>
      <w:r>
        <w:rPr>
          <w:spacing w:val="-2"/>
          <w:sz w:val="22"/>
        </w:rPr>
        <w:t> </w:t>
      </w:r>
      <w:r>
        <w:rPr>
          <w:sz w:val="22"/>
        </w:rPr>
        <w:t>pásma</w:t>
      </w:r>
      <w:r>
        <w:rPr>
          <w:spacing w:val="-1"/>
          <w:sz w:val="22"/>
        </w:rPr>
        <w:t> </w:t>
      </w:r>
      <w:r>
        <w:rPr>
          <w:sz w:val="22"/>
        </w:rPr>
        <w:t>ve lhůtě 90 dnů ode dne zveřejnění návrhu ochranného pásma.</w:t>
      </w:r>
    </w:p>
    <w:p>
      <w:pPr>
        <w:pStyle w:val="Heading4"/>
        <w:spacing w:before="132"/>
      </w:pPr>
      <w:r>
        <w:rPr/>
        <w:t>§</w:t>
      </w:r>
      <w:r>
        <w:rPr>
          <w:spacing w:val="1"/>
        </w:rPr>
        <w:t> </w:t>
      </w:r>
      <w:r>
        <w:rPr>
          <w:spacing w:val="-5"/>
        </w:rPr>
        <w:t>220</w:t>
      </w:r>
    </w:p>
    <w:p>
      <w:pPr>
        <w:pStyle w:val="BodyText"/>
        <w:spacing w:line="317" w:lineRule="exact"/>
        <w:ind w:left="671" w:firstLine="0"/>
        <w:jc w:val="center"/>
      </w:pPr>
      <w:r>
        <w:rPr>
          <w:spacing w:val="20"/>
        </w:rPr>
        <w:t>Opatření</w:t>
      </w:r>
      <w:r>
        <w:rPr>
          <w:spacing w:val="48"/>
        </w:rPr>
        <w:t> </w:t>
      </w:r>
      <w:r>
        <w:rPr>
          <w:spacing w:val="19"/>
        </w:rPr>
        <w:t>obecné</w:t>
      </w:r>
      <w:r>
        <w:rPr>
          <w:spacing w:val="51"/>
        </w:rPr>
        <w:t> </w:t>
      </w:r>
      <w:r>
        <w:rPr>
          <w:spacing w:val="18"/>
        </w:rPr>
        <w:t>povahy</w:t>
      </w:r>
      <w:r>
        <w:rPr>
          <w:spacing w:val="50"/>
        </w:rPr>
        <w:t> </w:t>
      </w:r>
      <w:r>
        <w:rPr>
          <w:spacing w:val="17"/>
        </w:rPr>
        <w:t>nebo</w:t>
      </w:r>
      <w:r>
        <w:rPr>
          <w:spacing w:val="49"/>
        </w:rPr>
        <w:t> </w:t>
      </w:r>
      <w:r>
        <w:rPr>
          <w:spacing w:val="20"/>
        </w:rPr>
        <w:t>rozhodnutí</w:t>
      </w:r>
      <w:r>
        <w:rPr>
          <w:spacing w:val="51"/>
        </w:rPr>
        <w:t> </w:t>
      </w:r>
      <w:r>
        <w:rPr/>
        <w:t>o</w:t>
      </w:r>
      <w:r>
        <w:rPr>
          <w:spacing w:val="49"/>
        </w:rPr>
        <w:t> </w:t>
      </w:r>
      <w:r>
        <w:rPr>
          <w:spacing w:val="20"/>
        </w:rPr>
        <w:t>stanovení</w:t>
      </w:r>
      <w:r>
        <w:rPr>
          <w:spacing w:val="49"/>
        </w:rPr>
        <w:t> </w:t>
      </w:r>
      <w:r>
        <w:rPr>
          <w:spacing w:val="18"/>
        </w:rPr>
        <w:t>ochranného</w:t>
      </w:r>
    </w:p>
    <w:p>
      <w:pPr>
        <w:pStyle w:val="BodyText"/>
        <w:spacing w:line="384" w:lineRule="exact"/>
        <w:ind w:left="1255" w:firstLine="0"/>
        <w:jc w:val="center"/>
      </w:pPr>
      <w:r>
        <w:rPr>
          <w:spacing w:val="17"/>
        </w:rPr>
        <w:t>pásma</w:t>
      </w:r>
    </w:p>
    <w:p>
      <w:pPr>
        <w:pStyle w:val="ListParagraph"/>
        <w:numPr>
          <w:ilvl w:val="0"/>
          <w:numId w:val="197"/>
        </w:numPr>
        <w:tabs>
          <w:tab w:pos="1416" w:val="left" w:leader="none"/>
          <w:tab w:pos="1418" w:val="left" w:leader="none"/>
        </w:tabs>
        <w:spacing w:line="117" w:lineRule="auto" w:before="207" w:after="0"/>
        <w:ind w:left="1418" w:right="137" w:hanging="567"/>
        <w:jc w:val="both"/>
        <w:rPr>
          <w:sz w:val="22"/>
        </w:rPr>
      </w:pPr>
      <w:r>
        <w:rPr>
          <w:sz w:val="22"/>
        </w:rPr>
        <w:t>Opatření obecné povahy nebo výroková část rozhodnutí o stanovení ochranného</w:t>
      </w:r>
      <w:r>
        <w:rPr>
          <w:spacing w:val="-4"/>
          <w:sz w:val="22"/>
        </w:rPr>
        <w:t> </w:t>
      </w:r>
      <w:r>
        <w:rPr>
          <w:sz w:val="22"/>
        </w:rPr>
        <w:t>pásma</w:t>
      </w:r>
      <w:r>
        <w:rPr>
          <w:spacing w:val="-1"/>
          <w:sz w:val="22"/>
        </w:rPr>
        <w:t> </w:t>
      </w:r>
      <w:r>
        <w:rPr>
          <w:sz w:val="22"/>
        </w:rPr>
        <w:t>obsahuje</w:t>
      </w:r>
      <w:r>
        <w:rPr>
          <w:spacing w:val="-2"/>
          <w:sz w:val="22"/>
        </w:rPr>
        <w:t> </w:t>
      </w:r>
      <w:r>
        <w:rPr>
          <w:sz w:val="22"/>
        </w:rPr>
        <w:t>kromě obecných</w:t>
      </w:r>
      <w:r>
        <w:rPr>
          <w:spacing w:val="-1"/>
          <w:sz w:val="22"/>
        </w:rPr>
        <w:t> </w:t>
      </w:r>
      <w:r>
        <w:rPr>
          <w:sz w:val="22"/>
        </w:rPr>
        <w:t>náležitostí podle</w:t>
      </w:r>
      <w:r>
        <w:rPr>
          <w:spacing w:val="-3"/>
          <w:sz w:val="22"/>
        </w:rPr>
        <w:t> </w:t>
      </w:r>
      <w:r>
        <w:rPr>
          <w:sz w:val="22"/>
        </w:rPr>
        <w:t>správního</w:t>
      </w:r>
      <w:r>
        <w:rPr>
          <w:spacing w:val="-1"/>
          <w:sz w:val="22"/>
        </w:rPr>
        <w:t> </w:t>
      </w:r>
      <w:r>
        <w:rPr>
          <w:sz w:val="22"/>
        </w:rPr>
        <w:t>řádu </w:t>
      </w:r>
      <w:r>
        <w:rPr>
          <w:spacing w:val="-4"/>
          <w:sz w:val="22"/>
        </w:rPr>
        <w:t>také</w:t>
      </w:r>
    </w:p>
    <w:p>
      <w:pPr>
        <w:pStyle w:val="ListParagraph"/>
        <w:numPr>
          <w:ilvl w:val="1"/>
          <w:numId w:val="197"/>
        </w:numPr>
        <w:tabs>
          <w:tab w:pos="1416" w:val="left" w:leader="none"/>
          <w:tab w:pos="1418" w:val="left" w:leader="none"/>
        </w:tabs>
        <w:spacing w:line="117" w:lineRule="auto" w:before="299" w:after="0"/>
        <w:ind w:left="1418" w:right="142" w:hanging="284"/>
        <w:jc w:val="both"/>
        <w:rPr>
          <w:sz w:val="22"/>
        </w:rPr>
      </w:pPr>
      <w:r>
        <w:rPr>
          <w:sz w:val="22"/>
        </w:rPr>
        <w:t>označení</w:t>
      </w:r>
      <w:r>
        <w:rPr>
          <w:spacing w:val="-1"/>
          <w:sz w:val="22"/>
        </w:rPr>
        <w:t> </w:t>
      </w:r>
      <w:r>
        <w:rPr>
          <w:sz w:val="22"/>
        </w:rPr>
        <w:t>chráněné</w:t>
      </w:r>
      <w:r>
        <w:rPr>
          <w:spacing w:val="-2"/>
          <w:sz w:val="22"/>
        </w:rPr>
        <w:t> </w:t>
      </w:r>
      <w:r>
        <w:rPr>
          <w:sz w:val="22"/>
        </w:rPr>
        <w:t>stavby nebo zařízení, anebo</w:t>
      </w:r>
      <w:r>
        <w:rPr>
          <w:spacing w:val="-2"/>
          <w:sz w:val="22"/>
        </w:rPr>
        <w:t> </w:t>
      </w:r>
      <w:r>
        <w:rPr>
          <w:sz w:val="22"/>
        </w:rPr>
        <w:t>označení</w:t>
      </w:r>
      <w:r>
        <w:rPr>
          <w:spacing w:val="-1"/>
          <w:sz w:val="22"/>
        </w:rPr>
        <w:t> </w:t>
      </w:r>
      <w:r>
        <w:rPr>
          <w:sz w:val="22"/>
        </w:rPr>
        <w:t>stavby</w:t>
      </w:r>
      <w:r>
        <w:rPr>
          <w:spacing w:val="-1"/>
          <w:sz w:val="22"/>
        </w:rPr>
        <w:t> </w:t>
      </w:r>
      <w:r>
        <w:rPr>
          <w:sz w:val="22"/>
        </w:rPr>
        <w:t>nebo zařízení, před jejichž negativními účinky ochranné pásmo chrání okolí,</w:t>
      </w:r>
    </w:p>
    <w:p>
      <w:pPr>
        <w:pStyle w:val="ListParagraph"/>
        <w:numPr>
          <w:ilvl w:val="1"/>
          <w:numId w:val="197"/>
        </w:numPr>
        <w:tabs>
          <w:tab w:pos="1416" w:val="left" w:leader="none"/>
          <w:tab w:pos="1418" w:val="left" w:leader="none"/>
        </w:tabs>
        <w:spacing w:line="117" w:lineRule="auto" w:before="297" w:after="0"/>
        <w:ind w:left="1418" w:right="140" w:hanging="284"/>
        <w:jc w:val="both"/>
        <w:rPr>
          <w:sz w:val="22"/>
        </w:rPr>
      </w:pPr>
      <w:r>
        <w:rPr>
          <w:sz w:val="22"/>
        </w:rPr>
        <w:t>katastrální území, parcelní čísla a druh pozemků podle katastru nemovitostí, na nichž se ochranné pásmo zřizuje,</w:t>
      </w:r>
    </w:p>
    <w:p>
      <w:pPr>
        <w:pStyle w:val="ListParagraph"/>
        <w:numPr>
          <w:ilvl w:val="1"/>
          <w:numId w:val="197"/>
        </w:numPr>
        <w:tabs>
          <w:tab w:pos="1416" w:val="left" w:leader="none"/>
        </w:tabs>
        <w:spacing w:line="240" w:lineRule="auto" w:before="73" w:after="0"/>
        <w:ind w:left="1416" w:right="0" w:hanging="281"/>
        <w:jc w:val="left"/>
        <w:rPr>
          <w:sz w:val="22"/>
        </w:rPr>
      </w:pPr>
      <w:r>
        <w:rPr>
          <w:sz w:val="22"/>
        </w:rPr>
        <w:t>stanovení</w:t>
      </w:r>
      <w:r>
        <w:rPr>
          <w:spacing w:val="-8"/>
          <w:sz w:val="22"/>
        </w:rPr>
        <w:t> </w:t>
      </w:r>
      <w:r>
        <w:rPr>
          <w:sz w:val="22"/>
        </w:rPr>
        <w:t>zákazů</w:t>
      </w:r>
      <w:r>
        <w:rPr>
          <w:spacing w:val="-6"/>
          <w:sz w:val="22"/>
        </w:rPr>
        <w:t> </w:t>
      </w:r>
      <w:r>
        <w:rPr>
          <w:sz w:val="22"/>
        </w:rPr>
        <w:t>nebo</w:t>
      </w:r>
      <w:r>
        <w:rPr>
          <w:spacing w:val="-7"/>
          <w:sz w:val="22"/>
        </w:rPr>
        <w:t> </w:t>
      </w:r>
      <w:r>
        <w:rPr>
          <w:sz w:val="22"/>
        </w:rPr>
        <w:t>omezení</w:t>
      </w:r>
      <w:r>
        <w:rPr>
          <w:spacing w:val="-6"/>
          <w:sz w:val="22"/>
        </w:rPr>
        <w:t> </w:t>
      </w:r>
      <w:r>
        <w:rPr>
          <w:sz w:val="22"/>
        </w:rPr>
        <w:t>povolování</w:t>
      </w:r>
      <w:r>
        <w:rPr>
          <w:spacing w:val="-5"/>
          <w:sz w:val="22"/>
        </w:rPr>
        <w:t> </w:t>
      </w:r>
      <w:r>
        <w:rPr>
          <w:sz w:val="22"/>
        </w:rPr>
        <w:t>a</w:t>
      </w:r>
      <w:r>
        <w:rPr>
          <w:spacing w:val="-6"/>
          <w:sz w:val="22"/>
        </w:rPr>
        <w:t> </w:t>
      </w:r>
      <w:r>
        <w:rPr>
          <w:sz w:val="22"/>
        </w:rPr>
        <w:t>provádění</w:t>
      </w:r>
      <w:r>
        <w:rPr>
          <w:spacing w:val="-5"/>
          <w:sz w:val="22"/>
        </w:rPr>
        <w:t> </w:t>
      </w:r>
      <w:r>
        <w:rPr>
          <w:sz w:val="22"/>
        </w:rPr>
        <w:t>staveb</w:t>
      </w:r>
      <w:r>
        <w:rPr>
          <w:spacing w:val="-4"/>
          <w:sz w:val="22"/>
        </w:rPr>
        <w:t> </w:t>
      </w:r>
      <w:r>
        <w:rPr>
          <w:sz w:val="22"/>
        </w:rPr>
        <w:t>nebo</w:t>
      </w:r>
      <w:r>
        <w:rPr>
          <w:spacing w:val="-5"/>
          <w:sz w:val="22"/>
        </w:rPr>
        <w:t> </w:t>
      </w:r>
      <w:r>
        <w:rPr>
          <w:spacing w:val="-2"/>
          <w:sz w:val="22"/>
        </w:rPr>
        <w:t>činností,</w:t>
      </w:r>
    </w:p>
    <w:p>
      <w:pPr>
        <w:pStyle w:val="ListParagraph"/>
        <w:numPr>
          <w:ilvl w:val="1"/>
          <w:numId w:val="197"/>
        </w:numPr>
        <w:tabs>
          <w:tab w:pos="1417" w:val="left" w:leader="none"/>
        </w:tabs>
        <w:spacing w:line="403" w:lineRule="exact" w:before="23" w:after="0"/>
        <w:ind w:left="1417" w:right="0" w:hanging="282"/>
        <w:jc w:val="left"/>
        <w:rPr>
          <w:sz w:val="22"/>
        </w:rPr>
      </w:pPr>
      <w:r>
        <w:rPr>
          <w:sz w:val="22"/>
        </w:rPr>
        <w:t>dobu</w:t>
      </w:r>
      <w:r>
        <w:rPr>
          <w:spacing w:val="38"/>
          <w:sz w:val="22"/>
        </w:rPr>
        <w:t> </w:t>
      </w:r>
      <w:r>
        <w:rPr>
          <w:sz w:val="22"/>
        </w:rPr>
        <w:t>platnosti</w:t>
      </w:r>
      <w:r>
        <w:rPr>
          <w:spacing w:val="38"/>
          <w:sz w:val="22"/>
        </w:rPr>
        <w:t> </w:t>
      </w:r>
      <w:r>
        <w:rPr>
          <w:sz w:val="22"/>
        </w:rPr>
        <w:t>opatření</w:t>
      </w:r>
      <w:r>
        <w:rPr>
          <w:spacing w:val="41"/>
          <w:sz w:val="22"/>
        </w:rPr>
        <w:t> </w:t>
      </w:r>
      <w:r>
        <w:rPr>
          <w:sz w:val="22"/>
        </w:rPr>
        <w:t>obecné</w:t>
      </w:r>
      <w:r>
        <w:rPr>
          <w:spacing w:val="38"/>
          <w:sz w:val="22"/>
        </w:rPr>
        <w:t> </w:t>
      </w:r>
      <w:r>
        <w:rPr>
          <w:sz w:val="22"/>
        </w:rPr>
        <w:t>povahy</w:t>
      </w:r>
      <w:r>
        <w:rPr>
          <w:spacing w:val="37"/>
          <w:sz w:val="22"/>
        </w:rPr>
        <w:t> </w:t>
      </w:r>
      <w:r>
        <w:rPr>
          <w:sz w:val="22"/>
        </w:rPr>
        <w:t>nebo</w:t>
      </w:r>
      <w:r>
        <w:rPr>
          <w:spacing w:val="37"/>
          <w:sz w:val="22"/>
        </w:rPr>
        <w:t> </w:t>
      </w:r>
      <w:r>
        <w:rPr>
          <w:sz w:val="22"/>
        </w:rPr>
        <w:t>rozhodnutí,</w:t>
      </w:r>
      <w:r>
        <w:rPr>
          <w:spacing w:val="39"/>
          <w:sz w:val="22"/>
        </w:rPr>
        <w:t> </w:t>
      </w:r>
      <w:r>
        <w:rPr>
          <w:sz w:val="22"/>
        </w:rPr>
        <w:t>pokud</w:t>
      </w:r>
      <w:r>
        <w:rPr>
          <w:spacing w:val="38"/>
          <w:sz w:val="22"/>
        </w:rPr>
        <w:t> </w:t>
      </w:r>
      <w:r>
        <w:rPr>
          <w:sz w:val="22"/>
        </w:rPr>
        <w:t>je</w:t>
      </w:r>
      <w:r>
        <w:rPr>
          <w:spacing w:val="35"/>
          <w:sz w:val="22"/>
        </w:rPr>
        <w:t> </w:t>
      </w:r>
      <w:r>
        <w:rPr>
          <w:sz w:val="22"/>
        </w:rPr>
        <w:t>možno</w:t>
      </w:r>
      <w:r>
        <w:rPr>
          <w:spacing w:val="39"/>
          <w:sz w:val="22"/>
        </w:rPr>
        <w:t> </w:t>
      </w:r>
      <w:r>
        <w:rPr>
          <w:spacing w:val="-5"/>
          <w:sz w:val="22"/>
        </w:rPr>
        <w:t>ji</w:t>
      </w:r>
    </w:p>
    <w:p>
      <w:pPr>
        <w:pStyle w:val="BodyText"/>
        <w:spacing w:line="403" w:lineRule="exact"/>
        <w:ind w:firstLine="0"/>
        <w:jc w:val="left"/>
      </w:pPr>
      <w:r>
        <w:rPr/>
        <w:t>předem</w:t>
      </w:r>
      <w:r>
        <w:rPr>
          <w:spacing w:val="-3"/>
        </w:rPr>
        <w:t> </w:t>
      </w:r>
      <w:r>
        <w:rPr>
          <w:spacing w:val="-2"/>
        </w:rPr>
        <w:t>stanovit,</w:t>
      </w:r>
    </w:p>
    <w:p>
      <w:pPr>
        <w:pStyle w:val="ListParagraph"/>
        <w:numPr>
          <w:ilvl w:val="1"/>
          <w:numId w:val="197"/>
        </w:numPr>
        <w:tabs>
          <w:tab w:pos="1416" w:val="left" w:leader="none"/>
          <w:tab w:pos="1418" w:val="left" w:leader="none"/>
        </w:tabs>
        <w:spacing w:line="117" w:lineRule="auto" w:before="249" w:after="0"/>
        <w:ind w:left="1418" w:right="136" w:hanging="284"/>
        <w:jc w:val="both"/>
        <w:rPr>
          <w:sz w:val="22"/>
        </w:rPr>
      </w:pPr>
      <w:r>
        <w:rPr>
          <w:sz w:val="22"/>
        </w:rPr>
        <w:t>grafickou přílohu obsahující celkovou situaci v měřítku katastrální mapy s vyznačením hranic ochranného pásma a chráněných staveb, zařízení a pozemků; u ochranných pásem liniových staveb delších než 1 000 m a staveb zvlášť rozsáhlých se</w:t>
      </w:r>
      <w:r>
        <w:rPr>
          <w:spacing w:val="-2"/>
          <w:sz w:val="22"/>
        </w:rPr>
        <w:t> </w:t>
      </w:r>
      <w:r>
        <w:rPr>
          <w:sz w:val="22"/>
        </w:rPr>
        <w:t>doplní uvedené údaje na mapovém</w:t>
      </w:r>
      <w:r>
        <w:rPr>
          <w:spacing w:val="-1"/>
          <w:sz w:val="22"/>
        </w:rPr>
        <w:t> </w:t>
      </w:r>
      <w:r>
        <w:rPr>
          <w:sz w:val="22"/>
        </w:rPr>
        <w:t>podkladě v měřítku 1: 10 000 až 1: 50 000.</w:t>
      </w:r>
    </w:p>
    <w:p>
      <w:pPr>
        <w:pStyle w:val="ListParagraph"/>
        <w:spacing w:after="0" w:line="117" w:lineRule="auto"/>
        <w:jc w:val="both"/>
        <w:rPr>
          <w:sz w:val="22"/>
        </w:rPr>
        <w:sectPr>
          <w:pgSz w:w="11910" w:h="16850"/>
          <w:pgMar w:header="708" w:footer="995" w:top="1340" w:bottom="1180" w:left="850" w:right="1559"/>
        </w:sectPr>
      </w:pPr>
    </w:p>
    <w:p>
      <w:pPr>
        <w:pStyle w:val="ListParagraph"/>
        <w:numPr>
          <w:ilvl w:val="0"/>
          <w:numId w:val="197"/>
        </w:numPr>
        <w:tabs>
          <w:tab w:pos="1416" w:val="left" w:leader="none"/>
          <w:tab w:pos="1418" w:val="left" w:leader="none"/>
        </w:tabs>
        <w:spacing w:line="117" w:lineRule="auto" w:before="360" w:after="0"/>
        <w:ind w:left="1418" w:right="133" w:hanging="567"/>
        <w:jc w:val="both"/>
        <w:rPr>
          <w:sz w:val="22"/>
        </w:rPr>
      </w:pPr>
      <w:r>
        <w:rPr>
          <w:sz w:val="22"/>
        </w:rPr>
        <w:t>Opatření obecné povahy o stanovení ochranného pásma nabývá účinnosti nejdříve</w:t>
      </w:r>
      <w:r>
        <w:rPr>
          <w:spacing w:val="-6"/>
          <w:sz w:val="22"/>
        </w:rPr>
        <w:t> </w:t>
      </w:r>
      <w:r>
        <w:rPr>
          <w:sz w:val="22"/>
        </w:rPr>
        <w:t>dnem</w:t>
      </w:r>
      <w:r>
        <w:rPr>
          <w:spacing w:val="-8"/>
          <w:sz w:val="22"/>
        </w:rPr>
        <w:t> </w:t>
      </w:r>
      <w:r>
        <w:rPr>
          <w:sz w:val="22"/>
        </w:rPr>
        <w:t>právní</w:t>
      </w:r>
      <w:r>
        <w:rPr>
          <w:spacing w:val="-9"/>
          <w:sz w:val="22"/>
        </w:rPr>
        <w:t> </w:t>
      </w:r>
      <w:r>
        <w:rPr>
          <w:sz w:val="22"/>
        </w:rPr>
        <w:t>moci</w:t>
      </w:r>
      <w:r>
        <w:rPr>
          <w:spacing w:val="-8"/>
          <w:sz w:val="22"/>
        </w:rPr>
        <w:t> </w:t>
      </w:r>
      <w:r>
        <w:rPr>
          <w:sz w:val="22"/>
        </w:rPr>
        <w:t>kolaudačního</w:t>
      </w:r>
      <w:r>
        <w:rPr>
          <w:spacing w:val="-9"/>
          <w:sz w:val="22"/>
        </w:rPr>
        <w:t> </w:t>
      </w:r>
      <w:r>
        <w:rPr>
          <w:sz w:val="22"/>
        </w:rPr>
        <w:t>rozhodnutí,</w:t>
      </w:r>
      <w:r>
        <w:rPr>
          <w:spacing w:val="-6"/>
          <w:sz w:val="22"/>
        </w:rPr>
        <w:t> </w:t>
      </w:r>
      <w:r>
        <w:rPr>
          <w:sz w:val="22"/>
        </w:rPr>
        <w:t>jde-li</w:t>
      </w:r>
      <w:r>
        <w:rPr>
          <w:spacing w:val="-6"/>
          <w:sz w:val="22"/>
        </w:rPr>
        <w:t> </w:t>
      </w:r>
      <w:r>
        <w:rPr>
          <w:sz w:val="22"/>
        </w:rPr>
        <w:t>o</w:t>
      </w:r>
      <w:r>
        <w:rPr>
          <w:spacing w:val="-8"/>
          <w:sz w:val="22"/>
        </w:rPr>
        <w:t> </w:t>
      </w:r>
      <w:r>
        <w:rPr>
          <w:sz w:val="22"/>
        </w:rPr>
        <w:t>stavbu,</w:t>
      </w:r>
      <w:r>
        <w:rPr>
          <w:spacing w:val="-7"/>
          <w:sz w:val="22"/>
        </w:rPr>
        <w:t> </w:t>
      </w:r>
      <w:r>
        <w:rPr>
          <w:sz w:val="22"/>
        </w:rPr>
        <w:t>která</w:t>
      </w:r>
      <w:r>
        <w:rPr>
          <w:spacing w:val="-9"/>
          <w:sz w:val="22"/>
        </w:rPr>
        <w:t> </w:t>
      </w:r>
      <w:r>
        <w:rPr>
          <w:sz w:val="22"/>
        </w:rPr>
        <w:t>jej vyžaduje. U stavby, která nevyžaduje kolaudační rozhodnutí, nebo v případě zařízení stanoví den nabytí účinnosti opatření obecné povahy o stanovení ochranného pásma stavební úřad.</w:t>
      </w:r>
    </w:p>
    <w:p>
      <w:pPr>
        <w:pStyle w:val="ListParagraph"/>
        <w:numPr>
          <w:ilvl w:val="0"/>
          <w:numId w:val="197"/>
        </w:numPr>
        <w:tabs>
          <w:tab w:pos="1416" w:val="left" w:leader="none"/>
          <w:tab w:pos="1418" w:val="left" w:leader="none"/>
        </w:tabs>
        <w:spacing w:line="117" w:lineRule="auto" w:before="296" w:after="0"/>
        <w:ind w:left="1418" w:right="139" w:hanging="567"/>
        <w:jc w:val="both"/>
        <w:rPr>
          <w:sz w:val="22"/>
        </w:rPr>
      </w:pPr>
      <w:r>
        <w:rPr>
          <w:sz w:val="22"/>
        </w:rPr>
        <w:t>Zřizuje-li se ochranné pásmo k povolované stavbě nebo zařízení, je </w:t>
      </w:r>
      <w:r>
        <w:rPr>
          <w:sz w:val="22"/>
        </w:rPr>
        <w:t>povolení vykonatelné nejdříve dnem vydání opatření obecné povahy o ochranném pásmu této stavby.</w:t>
      </w:r>
    </w:p>
    <w:p>
      <w:pPr>
        <w:pStyle w:val="ListParagraph"/>
        <w:numPr>
          <w:ilvl w:val="0"/>
          <w:numId w:val="197"/>
        </w:numPr>
        <w:tabs>
          <w:tab w:pos="1416" w:val="left" w:leader="none"/>
          <w:tab w:pos="1418" w:val="left" w:leader="none"/>
        </w:tabs>
        <w:spacing w:line="117" w:lineRule="auto" w:before="298" w:after="0"/>
        <w:ind w:left="1418" w:right="140" w:hanging="567"/>
        <w:jc w:val="both"/>
        <w:rPr>
          <w:sz w:val="22"/>
        </w:rPr>
      </w:pPr>
      <w:r>
        <w:rPr>
          <w:sz w:val="22"/>
        </w:rPr>
        <w:t>Nestanoví-li</w:t>
      </w:r>
      <w:r>
        <w:rPr>
          <w:spacing w:val="-16"/>
          <w:sz w:val="22"/>
        </w:rPr>
        <w:t> </w:t>
      </w:r>
      <w:r>
        <w:rPr>
          <w:sz w:val="22"/>
        </w:rPr>
        <w:t>stavební</w:t>
      </w:r>
      <w:r>
        <w:rPr>
          <w:spacing w:val="-15"/>
          <w:sz w:val="22"/>
        </w:rPr>
        <w:t> </w:t>
      </w:r>
      <w:r>
        <w:rPr>
          <w:sz w:val="22"/>
        </w:rPr>
        <w:t>úřad</w:t>
      </w:r>
      <w:r>
        <w:rPr>
          <w:spacing w:val="-15"/>
          <w:sz w:val="22"/>
        </w:rPr>
        <w:t> </w:t>
      </w:r>
      <w:r>
        <w:rPr>
          <w:sz w:val="22"/>
        </w:rPr>
        <w:t>dobu</w:t>
      </w:r>
      <w:r>
        <w:rPr>
          <w:spacing w:val="-16"/>
          <w:sz w:val="22"/>
        </w:rPr>
        <w:t> </w:t>
      </w:r>
      <w:r>
        <w:rPr>
          <w:sz w:val="22"/>
        </w:rPr>
        <w:t>platnosti</w:t>
      </w:r>
      <w:r>
        <w:rPr>
          <w:spacing w:val="-15"/>
          <w:sz w:val="22"/>
        </w:rPr>
        <w:t> </w:t>
      </w:r>
      <w:r>
        <w:rPr>
          <w:sz w:val="22"/>
        </w:rPr>
        <w:t>opatření</w:t>
      </w:r>
      <w:r>
        <w:rPr>
          <w:spacing w:val="-15"/>
          <w:sz w:val="22"/>
        </w:rPr>
        <w:t> </w:t>
      </w:r>
      <w:r>
        <w:rPr>
          <w:sz w:val="22"/>
        </w:rPr>
        <w:t>obecné</w:t>
      </w:r>
      <w:r>
        <w:rPr>
          <w:spacing w:val="-15"/>
          <w:sz w:val="22"/>
        </w:rPr>
        <w:t> </w:t>
      </w:r>
      <w:r>
        <w:rPr>
          <w:sz w:val="22"/>
        </w:rPr>
        <w:t>povahy</w:t>
      </w:r>
      <w:r>
        <w:rPr>
          <w:spacing w:val="-16"/>
          <w:sz w:val="22"/>
        </w:rPr>
        <w:t> </w:t>
      </w:r>
      <w:r>
        <w:rPr>
          <w:sz w:val="22"/>
        </w:rPr>
        <w:t>o</w:t>
      </w:r>
      <w:r>
        <w:rPr>
          <w:spacing w:val="-15"/>
          <w:sz w:val="22"/>
        </w:rPr>
        <w:t> </w:t>
      </w:r>
      <w:r>
        <w:rPr>
          <w:sz w:val="22"/>
        </w:rPr>
        <w:t>stanovení ochranného pásma, opatření obecné povahy platí po dobu trvání stavby nebo </w:t>
      </w:r>
      <w:r>
        <w:rPr>
          <w:spacing w:val="-2"/>
          <w:sz w:val="22"/>
        </w:rPr>
        <w:t>zařízení.</w:t>
      </w:r>
    </w:p>
    <w:p>
      <w:pPr>
        <w:pStyle w:val="ListParagraph"/>
        <w:numPr>
          <w:ilvl w:val="0"/>
          <w:numId w:val="197"/>
        </w:numPr>
        <w:tabs>
          <w:tab w:pos="1416" w:val="left" w:leader="none"/>
          <w:tab w:pos="1418" w:val="left" w:leader="none"/>
        </w:tabs>
        <w:spacing w:line="117" w:lineRule="auto" w:before="299" w:after="0"/>
        <w:ind w:left="1418" w:right="136" w:hanging="567"/>
        <w:jc w:val="both"/>
        <w:rPr>
          <w:sz w:val="22"/>
        </w:rPr>
      </w:pPr>
      <w:r>
        <w:rPr>
          <w:sz w:val="22"/>
        </w:rPr>
        <w:t>Ustanovení odstavců 2 až 4 se na rozhodnutí o stanovení ochranného pásma použijí obdobně.</w:t>
      </w:r>
    </w:p>
    <w:p>
      <w:pPr>
        <w:pStyle w:val="ListParagraph"/>
        <w:numPr>
          <w:ilvl w:val="0"/>
          <w:numId w:val="197"/>
        </w:numPr>
        <w:tabs>
          <w:tab w:pos="1416" w:val="left" w:leader="none"/>
          <w:tab w:pos="1418" w:val="left" w:leader="none"/>
        </w:tabs>
        <w:spacing w:line="117" w:lineRule="auto" w:before="297" w:after="0"/>
        <w:ind w:left="1418" w:right="137" w:hanging="567"/>
        <w:jc w:val="both"/>
        <w:rPr>
          <w:sz w:val="22"/>
        </w:rPr>
      </w:pPr>
      <w:r>
        <w:rPr>
          <w:sz w:val="22"/>
        </w:rPr>
        <w:t>Opatření obecné povahy o stanovení ochranného pásma lze změnit nebo</w:t>
      </w:r>
      <w:r>
        <w:rPr>
          <w:spacing w:val="40"/>
          <w:sz w:val="22"/>
        </w:rPr>
        <w:t> </w:t>
      </w:r>
      <w:r>
        <w:rPr>
          <w:sz w:val="22"/>
        </w:rPr>
        <w:t>zrušit na podnět toho, komu z něj vyplývá ochrana nebo povinnost, nebo vyžaduje-li to veřejný zájem; rozhodnutí o stanovení ochranného pásma </w:t>
      </w:r>
      <w:r>
        <w:rPr>
          <w:sz w:val="22"/>
        </w:rPr>
        <w:t>lze změnit nebo zrušit na žádost toho, komu z něj vyplývá ochrana nebo povinnost,</w:t>
      </w:r>
      <w:r>
        <w:rPr>
          <w:spacing w:val="-12"/>
          <w:sz w:val="22"/>
        </w:rPr>
        <w:t> </w:t>
      </w:r>
      <w:r>
        <w:rPr>
          <w:sz w:val="22"/>
        </w:rPr>
        <w:t>nebo</w:t>
      </w:r>
      <w:r>
        <w:rPr>
          <w:spacing w:val="-13"/>
          <w:sz w:val="22"/>
        </w:rPr>
        <w:t> </w:t>
      </w:r>
      <w:r>
        <w:rPr>
          <w:sz w:val="22"/>
        </w:rPr>
        <w:t>z</w:t>
      </w:r>
      <w:r>
        <w:rPr>
          <w:spacing w:val="-15"/>
          <w:sz w:val="22"/>
        </w:rPr>
        <w:t> </w:t>
      </w:r>
      <w:r>
        <w:rPr>
          <w:sz w:val="22"/>
        </w:rPr>
        <w:t>moci</w:t>
      </w:r>
      <w:r>
        <w:rPr>
          <w:spacing w:val="-16"/>
          <w:sz w:val="22"/>
        </w:rPr>
        <w:t> </w:t>
      </w:r>
      <w:r>
        <w:rPr>
          <w:sz w:val="22"/>
        </w:rPr>
        <w:t>úřední,</w:t>
      </w:r>
      <w:r>
        <w:rPr>
          <w:spacing w:val="-14"/>
          <w:sz w:val="22"/>
        </w:rPr>
        <w:t> </w:t>
      </w:r>
      <w:r>
        <w:rPr>
          <w:sz w:val="22"/>
        </w:rPr>
        <w:t>vyžaduje-li</w:t>
      </w:r>
      <w:r>
        <w:rPr>
          <w:spacing w:val="-14"/>
          <w:sz w:val="22"/>
        </w:rPr>
        <w:t> </w:t>
      </w:r>
      <w:r>
        <w:rPr>
          <w:sz w:val="22"/>
        </w:rPr>
        <w:t>to</w:t>
      </w:r>
      <w:r>
        <w:rPr>
          <w:spacing w:val="-14"/>
          <w:sz w:val="22"/>
        </w:rPr>
        <w:t> </w:t>
      </w:r>
      <w:r>
        <w:rPr>
          <w:sz w:val="22"/>
        </w:rPr>
        <w:t>veřejný</w:t>
      </w:r>
      <w:r>
        <w:rPr>
          <w:spacing w:val="-14"/>
          <w:sz w:val="22"/>
        </w:rPr>
        <w:t> </w:t>
      </w:r>
      <w:r>
        <w:rPr>
          <w:sz w:val="22"/>
        </w:rPr>
        <w:t>zájem.</w:t>
      </w:r>
      <w:r>
        <w:rPr>
          <w:spacing w:val="-12"/>
          <w:sz w:val="22"/>
        </w:rPr>
        <w:t> </w:t>
      </w:r>
      <w:r>
        <w:rPr>
          <w:sz w:val="22"/>
        </w:rPr>
        <w:t>Z</w:t>
      </w:r>
      <w:r>
        <w:rPr>
          <w:spacing w:val="-15"/>
          <w:sz w:val="22"/>
        </w:rPr>
        <w:t> </w:t>
      </w:r>
      <w:r>
        <w:rPr>
          <w:sz w:val="22"/>
        </w:rPr>
        <w:t>opatření</w:t>
      </w:r>
      <w:r>
        <w:rPr>
          <w:spacing w:val="-13"/>
          <w:sz w:val="22"/>
        </w:rPr>
        <w:t> </w:t>
      </w:r>
      <w:r>
        <w:rPr>
          <w:sz w:val="22"/>
        </w:rPr>
        <w:t>obecné povahy nebo rozhodnutí o stanovení ochranného pásma může stavební úřad na žádost toho, komu z něj vyplývá povinnost, povolit časově omezenou výjimku za účelem uskutečnění jednorázové činnosti, pokud tato činnost není v rozporu s účelem ochranného pásma.</w:t>
      </w:r>
    </w:p>
    <w:p>
      <w:pPr>
        <w:pStyle w:val="Heading5"/>
        <w:spacing w:line="472" w:lineRule="exact"/>
      </w:pPr>
      <w:r>
        <w:rPr/>
        <w:t>D</w:t>
      </w:r>
      <w:r>
        <w:rPr>
          <w:spacing w:val="-27"/>
        </w:rPr>
        <w:t> </w:t>
      </w:r>
      <w:r>
        <w:rPr/>
        <w:t>í</w:t>
      </w:r>
      <w:r>
        <w:rPr>
          <w:spacing w:val="-27"/>
        </w:rPr>
        <w:t> </w:t>
      </w:r>
      <w:r>
        <w:rPr/>
        <w:t>l</w:t>
      </w:r>
      <w:r>
        <w:rPr>
          <w:spacing w:val="47"/>
          <w:w w:val="150"/>
        </w:rPr>
        <w:t> </w:t>
      </w:r>
      <w:r>
        <w:rPr>
          <w:spacing w:val="-10"/>
        </w:rPr>
        <w:t>5</w:t>
      </w:r>
    </w:p>
    <w:p>
      <w:pPr>
        <w:spacing w:line="437" w:lineRule="exact" w:before="0"/>
        <w:ind w:left="662" w:right="0" w:firstLine="0"/>
        <w:jc w:val="center"/>
        <w:rPr>
          <w:sz w:val="24"/>
        </w:rPr>
      </w:pPr>
      <w:r>
        <w:rPr>
          <w:sz w:val="24"/>
        </w:rPr>
        <w:t>R</w:t>
      </w:r>
      <w:r>
        <w:rPr>
          <w:spacing w:val="-25"/>
          <w:sz w:val="24"/>
        </w:rPr>
        <w:t> </w:t>
      </w:r>
      <w:r>
        <w:rPr>
          <w:sz w:val="24"/>
        </w:rPr>
        <w:t>á</w:t>
      </w:r>
      <w:r>
        <w:rPr>
          <w:spacing w:val="-23"/>
          <w:sz w:val="24"/>
        </w:rPr>
        <w:t> </w:t>
      </w:r>
      <w:r>
        <w:rPr>
          <w:sz w:val="24"/>
        </w:rPr>
        <w:t>m</w:t>
      </w:r>
      <w:r>
        <w:rPr>
          <w:spacing w:val="-24"/>
          <w:sz w:val="24"/>
        </w:rPr>
        <w:t> </w:t>
      </w:r>
      <w:r>
        <w:rPr>
          <w:sz w:val="24"/>
        </w:rPr>
        <w:t>c</w:t>
      </w:r>
      <w:r>
        <w:rPr>
          <w:spacing w:val="-23"/>
          <w:sz w:val="24"/>
        </w:rPr>
        <w:t> </w:t>
      </w:r>
      <w:r>
        <w:rPr>
          <w:sz w:val="24"/>
        </w:rPr>
        <w:t>o</w:t>
      </w:r>
      <w:r>
        <w:rPr>
          <w:spacing w:val="-24"/>
          <w:sz w:val="24"/>
        </w:rPr>
        <w:t> </w:t>
      </w:r>
      <w:r>
        <w:rPr>
          <w:sz w:val="24"/>
        </w:rPr>
        <w:t>v</w:t>
      </w:r>
      <w:r>
        <w:rPr>
          <w:spacing w:val="-24"/>
          <w:sz w:val="24"/>
        </w:rPr>
        <w:t> </w:t>
      </w:r>
      <w:r>
        <w:rPr>
          <w:sz w:val="24"/>
        </w:rPr>
        <w:t>é</w:t>
      </w:r>
      <w:r>
        <w:rPr>
          <w:spacing w:val="54"/>
          <w:w w:val="150"/>
          <w:sz w:val="24"/>
        </w:rPr>
        <w:t> </w:t>
      </w:r>
      <w:r>
        <w:rPr>
          <w:sz w:val="24"/>
        </w:rPr>
        <w:t>p</w:t>
      </w:r>
      <w:r>
        <w:rPr>
          <w:spacing w:val="-25"/>
          <w:sz w:val="24"/>
        </w:rPr>
        <w:t> </w:t>
      </w:r>
      <w:r>
        <w:rPr>
          <w:sz w:val="24"/>
        </w:rPr>
        <w:t>o</w:t>
      </w:r>
      <w:r>
        <w:rPr>
          <w:spacing w:val="-24"/>
          <w:sz w:val="24"/>
        </w:rPr>
        <w:t> </w:t>
      </w:r>
      <w:r>
        <w:rPr>
          <w:sz w:val="24"/>
        </w:rPr>
        <w:t>v</w:t>
      </w:r>
      <w:r>
        <w:rPr>
          <w:spacing w:val="-21"/>
          <w:sz w:val="24"/>
        </w:rPr>
        <w:t> </w:t>
      </w:r>
      <w:r>
        <w:rPr>
          <w:sz w:val="24"/>
        </w:rPr>
        <w:t>o</w:t>
      </w:r>
      <w:r>
        <w:rPr>
          <w:spacing w:val="-24"/>
          <w:sz w:val="24"/>
        </w:rPr>
        <w:t> </w:t>
      </w:r>
      <w:r>
        <w:rPr>
          <w:sz w:val="24"/>
        </w:rPr>
        <w:t>l</w:t>
      </w:r>
      <w:r>
        <w:rPr>
          <w:spacing w:val="-23"/>
          <w:sz w:val="24"/>
        </w:rPr>
        <w:t> </w:t>
      </w:r>
      <w:r>
        <w:rPr>
          <w:sz w:val="24"/>
        </w:rPr>
        <w:t>e</w:t>
      </w:r>
      <w:r>
        <w:rPr>
          <w:spacing w:val="-22"/>
          <w:sz w:val="24"/>
        </w:rPr>
        <w:t> </w:t>
      </w:r>
      <w:r>
        <w:rPr>
          <w:sz w:val="24"/>
        </w:rPr>
        <w:t>n</w:t>
      </w:r>
      <w:r>
        <w:rPr>
          <w:spacing w:val="-24"/>
          <w:sz w:val="24"/>
        </w:rPr>
        <w:t> </w:t>
      </w:r>
      <w:r>
        <w:rPr>
          <w:spacing w:val="-10"/>
          <w:sz w:val="24"/>
        </w:rPr>
        <w:t>í</w:t>
      </w:r>
    </w:p>
    <w:p>
      <w:pPr>
        <w:pStyle w:val="Heading4"/>
        <w:spacing w:before="137"/>
      </w:pPr>
      <w:r>
        <w:rPr/>
        <w:t>§</w:t>
      </w:r>
      <w:r>
        <w:rPr>
          <w:spacing w:val="1"/>
        </w:rPr>
        <w:t> </w:t>
      </w:r>
      <w:r>
        <w:rPr>
          <w:spacing w:val="-5"/>
        </w:rPr>
        <w:t>221</w:t>
      </w:r>
    </w:p>
    <w:p>
      <w:pPr>
        <w:pStyle w:val="BodyText"/>
        <w:spacing w:line="437" w:lineRule="exact"/>
        <w:ind w:left="3929" w:firstLine="0"/>
        <w:jc w:val="left"/>
      </w:pPr>
      <w:r>
        <w:rPr>
          <w:spacing w:val="19"/>
        </w:rPr>
        <w:t>Obecná</w:t>
      </w:r>
      <w:r>
        <w:rPr>
          <w:spacing w:val="49"/>
        </w:rPr>
        <w:t> </w:t>
      </w:r>
      <w:r>
        <w:rPr>
          <w:spacing w:val="18"/>
        </w:rPr>
        <w:t>ustanovení</w:t>
      </w:r>
    </w:p>
    <w:p>
      <w:pPr>
        <w:pStyle w:val="ListParagraph"/>
        <w:numPr>
          <w:ilvl w:val="0"/>
          <w:numId w:val="198"/>
        </w:numPr>
        <w:tabs>
          <w:tab w:pos="1418" w:val="left" w:leader="none"/>
        </w:tabs>
        <w:spacing w:line="523" w:lineRule="exact" w:before="0" w:after="0"/>
        <w:ind w:left="1418" w:right="0" w:hanging="566"/>
        <w:jc w:val="left"/>
        <w:rPr>
          <w:sz w:val="22"/>
        </w:rPr>
      </w:pPr>
      <w:r>
        <w:rPr>
          <w:sz w:val="22"/>
        </w:rPr>
        <w:t>Stavební</w:t>
      </w:r>
      <w:r>
        <w:rPr>
          <w:spacing w:val="-6"/>
          <w:sz w:val="22"/>
        </w:rPr>
        <w:t> </w:t>
      </w:r>
      <w:r>
        <w:rPr>
          <w:sz w:val="22"/>
        </w:rPr>
        <w:t>úřad</w:t>
      </w:r>
      <w:r>
        <w:rPr>
          <w:spacing w:val="-3"/>
          <w:sz w:val="22"/>
        </w:rPr>
        <w:t> </w:t>
      </w:r>
      <w:r>
        <w:rPr>
          <w:sz w:val="22"/>
        </w:rPr>
        <w:t>vydá</w:t>
      </w:r>
      <w:r>
        <w:rPr>
          <w:spacing w:val="-5"/>
          <w:sz w:val="22"/>
        </w:rPr>
        <w:t> </w:t>
      </w:r>
      <w:r>
        <w:rPr>
          <w:sz w:val="22"/>
        </w:rPr>
        <w:t>na</w:t>
      </w:r>
      <w:r>
        <w:rPr>
          <w:spacing w:val="-7"/>
          <w:sz w:val="22"/>
        </w:rPr>
        <w:t> </w:t>
      </w:r>
      <w:r>
        <w:rPr>
          <w:sz w:val="22"/>
        </w:rPr>
        <w:t>žádost</w:t>
      </w:r>
      <w:r>
        <w:rPr>
          <w:spacing w:val="-5"/>
          <w:sz w:val="22"/>
        </w:rPr>
        <w:t> </w:t>
      </w:r>
      <w:r>
        <w:rPr>
          <w:sz w:val="22"/>
        </w:rPr>
        <w:t>stavebníka</w:t>
      </w:r>
      <w:r>
        <w:rPr>
          <w:spacing w:val="-4"/>
          <w:sz w:val="22"/>
        </w:rPr>
        <w:t> </w:t>
      </w:r>
      <w:r>
        <w:rPr>
          <w:sz w:val="22"/>
        </w:rPr>
        <w:t>rámcové</w:t>
      </w:r>
      <w:r>
        <w:rPr>
          <w:spacing w:val="-3"/>
          <w:sz w:val="22"/>
        </w:rPr>
        <w:t> </w:t>
      </w:r>
      <w:r>
        <w:rPr>
          <w:spacing w:val="-2"/>
          <w:sz w:val="22"/>
        </w:rPr>
        <w:t>povolení</w:t>
      </w:r>
    </w:p>
    <w:p>
      <w:pPr>
        <w:pStyle w:val="ListParagraph"/>
        <w:numPr>
          <w:ilvl w:val="1"/>
          <w:numId w:val="198"/>
        </w:numPr>
        <w:tabs>
          <w:tab w:pos="1417" w:val="left" w:leader="none"/>
        </w:tabs>
        <w:spacing w:line="403" w:lineRule="exact" w:before="22" w:after="0"/>
        <w:ind w:left="1417" w:right="0" w:hanging="282"/>
        <w:jc w:val="left"/>
        <w:rPr>
          <w:sz w:val="22"/>
        </w:rPr>
      </w:pPr>
      <w:r>
        <w:rPr>
          <w:sz w:val="22"/>
        </w:rPr>
        <w:t>v</w:t>
      </w:r>
      <w:r>
        <w:rPr>
          <w:spacing w:val="51"/>
          <w:sz w:val="22"/>
        </w:rPr>
        <w:t> </w:t>
      </w:r>
      <w:r>
        <w:rPr>
          <w:sz w:val="22"/>
        </w:rPr>
        <w:t>případě</w:t>
      </w:r>
      <w:r>
        <w:rPr>
          <w:spacing w:val="53"/>
          <w:sz w:val="22"/>
        </w:rPr>
        <w:t> </w:t>
      </w:r>
      <w:r>
        <w:rPr>
          <w:sz w:val="22"/>
        </w:rPr>
        <w:t>staveb</w:t>
      </w:r>
      <w:r>
        <w:rPr>
          <w:spacing w:val="54"/>
          <w:sz w:val="22"/>
        </w:rPr>
        <w:t> </w:t>
      </w:r>
      <w:r>
        <w:rPr>
          <w:sz w:val="22"/>
        </w:rPr>
        <w:t>v</w:t>
      </w:r>
      <w:r>
        <w:rPr>
          <w:spacing w:val="52"/>
          <w:sz w:val="22"/>
        </w:rPr>
        <w:t> </w:t>
      </w:r>
      <w:r>
        <w:rPr>
          <w:sz w:val="22"/>
        </w:rPr>
        <w:t>areálu</w:t>
      </w:r>
      <w:r>
        <w:rPr>
          <w:spacing w:val="53"/>
          <w:sz w:val="22"/>
        </w:rPr>
        <w:t> </w:t>
      </w:r>
      <w:r>
        <w:rPr>
          <w:sz w:val="22"/>
        </w:rPr>
        <w:t>jaderného</w:t>
      </w:r>
      <w:r>
        <w:rPr>
          <w:spacing w:val="52"/>
          <w:sz w:val="22"/>
        </w:rPr>
        <w:t> </w:t>
      </w:r>
      <w:r>
        <w:rPr>
          <w:sz w:val="22"/>
        </w:rPr>
        <w:t>zařízení,</w:t>
      </w:r>
      <w:r>
        <w:rPr>
          <w:spacing w:val="55"/>
          <w:sz w:val="22"/>
        </w:rPr>
        <w:t> </w:t>
      </w:r>
      <w:r>
        <w:rPr>
          <w:sz w:val="22"/>
        </w:rPr>
        <w:t>včetně</w:t>
      </w:r>
      <w:r>
        <w:rPr>
          <w:spacing w:val="53"/>
          <w:sz w:val="22"/>
        </w:rPr>
        <w:t> </w:t>
      </w:r>
      <w:r>
        <w:rPr>
          <w:sz w:val="22"/>
        </w:rPr>
        <w:t>staveb</w:t>
      </w:r>
      <w:r>
        <w:rPr>
          <w:spacing w:val="52"/>
          <w:sz w:val="22"/>
        </w:rPr>
        <w:t> </w:t>
      </w:r>
      <w:r>
        <w:rPr>
          <w:spacing w:val="-2"/>
          <w:sz w:val="22"/>
        </w:rPr>
        <w:t>souvisejících,</w:t>
      </w:r>
    </w:p>
    <w:p>
      <w:pPr>
        <w:pStyle w:val="BodyText"/>
        <w:spacing w:line="403" w:lineRule="exact"/>
        <w:ind w:firstLine="0"/>
        <w:jc w:val="left"/>
      </w:pPr>
      <w:r>
        <w:rPr>
          <w:spacing w:val="-4"/>
        </w:rPr>
        <w:t>nebo</w:t>
      </w:r>
    </w:p>
    <w:p>
      <w:pPr>
        <w:pStyle w:val="ListParagraph"/>
        <w:numPr>
          <w:ilvl w:val="1"/>
          <w:numId w:val="198"/>
        </w:numPr>
        <w:tabs>
          <w:tab w:pos="1417" w:val="left" w:leader="none"/>
        </w:tabs>
        <w:spacing w:line="240" w:lineRule="auto" w:before="26" w:after="0"/>
        <w:ind w:left="1417" w:right="0" w:hanging="282"/>
        <w:jc w:val="left"/>
        <w:rPr>
          <w:sz w:val="22"/>
        </w:rPr>
      </w:pPr>
      <w:r>
        <w:rPr>
          <w:sz w:val="22"/>
        </w:rPr>
        <w:t>u</w:t>
      </w:r>
      <w:r>
        <w:rPr>
          <w:spacing w:val="-5"/>
          <w:sz w:val="22"/>
        </w:rPr>
        <w:t> </w:t>
      </w:r>
      <w:r>
        <w:rPr>
          <w:sz w:val="22"/>
        </w:rPr>
        <w:t>záměrů</w:t>
      </w:r>
      <w:r>
        <w:rPr>
          <w:spacing w:val="-5"/>
          <w:sz w:val="22"/>
        </w:rPr>
        <w:t> </w:t>
      </w:r>
      <w:r>
        <w:rPr>
          <w:sz w:val="22"/>
        </w:rPr>
        <w:t>v</w:t>
      </w:r>
      <w:r>
        <w:rPr>
          <w:spacing w:val="-4"/>
          <w:sz w:val="22"/>
        </w:rPr>
        <w:t> </w:t>
      </w:r>
      <w:r>
        <w:rPr>
          <w:sz w:val="22"/>
        </w:rPr>
        <w:t>působnosti</w:t>
      </w:r>
      <w:r>
        <w:rPr>
          <w:spacing w:val="-2"/>
          <w:sz w:val="22"/>
        </w:rPr>
        <w:t> </w:t>
      </w:r>
      <w:r>
        <w:rPr>
          <w:sz w:val="22"/>
        </w:rPr>
        <w:t>jiného</w:t>
      </w:r>
      <w:r>
        <w:rPr>
          <w:spacing w:val="-4"/>
          <w:sz w:val="22"/>
        </w:rPr>
        <w:t> </w:t>
      </w:r>
      <w:r>
        <w:rPr>
          <w:sz w:val="22"/>
        </w:rPr>
        <w:t>stavebního</w:t>
      </w:r>
      <w:r>
        <w:rPr>
          <w:spacing w:val="-4"/>
          <w:sz w:val="22"/>
        </w:rPr>
        <w:t> </w:t>
      </w:r>
      <w:r>
        <w:rPr>
          <w:spacing w:val="-2"/>
          <w:sz w:val="22"/>
        </w:rPr>
        <w:t>úřadu.</w:t>
      </w:r>
    </w:p>
    <w:p>
      <w:pPr>
        <w:pStyle w:val="ListParagraph"/>
        <w:numPr>
          <w:ilvl w:val="0"/>
          <w:numId w:val="198"/>
        </w:numPr>
        <w:tabs>
          <w:tab w:pos="1416" w:val="left" w:leader="none"/>
          <w:tab w:pos="1418" w:val="left" w:leader="none"/>
        </w:tabs>
        <w:spacing w:line="117" w:lineRule="auto" w:before="249" w:after="0"/>
        <w:ind w:left="1418" w:right="139" w:hanging="567"/>
        <w:jc w:val="both"/>
        <w:rPr>
          <w:sz w:val="22"/>
        </w:rPr>
      </w:pPr>
      <w:r>
        <w:rPr>
          <w:sz w:val="22"/>
        </w:rPr>
        <w:t>Není-li stanoveno jinak, použijí se pro řízení o vydání rámcového </w:t>
      </w:r>
      <w:r>
        <w:rPr>
          <w:sz w:val="22"/>
        </w:rPr>
        <w:t>povolení ustanovení této hlavy s výjimkou ustanovení dílů 3, 6 a 8. Při posuzování záměru se ochrana veřejných zájmů uplatní pouze v rozsahu rámcového </w:t>
      </w:r>
      <w:r>
        <w:rPr>
          <w:spacing w:val="-2"/>
          <w:sz w:val="22"/>
        </w:rPr>
        <w:t>povolení.</w:t>
      </w:r>
    </w:p>
    <w:p>
      <w:pPr>
        <w:pStyle w:val="ListParagraph"/>
        <w:numPr>
          <w:ilvl w:val="0"/>
          <w:numId w:val="198"/>
        </w:numPr>
        <w:tabs>
          <w:tab w:pos="1416" w:val="left" w:leader="none"/>
          <w:tab w:pos="1418" w:val="left" w:leader="none"/>
        </w:tabs>
        <w:spacing w:line="117" w:lineRule="auto" w:before="297" w:after="0"/>
        <w:ind w:left="1418" w:right="136" w:hanging="567"/>
        <w:jc w:val="both"/>
        <w:rPr>
          <w:sz w:val="22"/>
        </w:rPr>
      </w:pPr>
      <w:r>
        <w:rPr>
          <w:sz w:val="22"/>
        </w:rPr>
        <w:t>Rámcové povolení neumožňuje provedení záměru. Požadavky tohoto zákona související s provedením a provozem záměru se pro rámcové povolení nepoužijí. Provedení záměru se povolí povolením záměru, které lze vydat jen za</w:t>
      </w:r>
      <w:r>
        <w:rPr>
          <w:spacing w:val="60"/>
          <w:sz w:val="22"/>
        </w:rPr>
        <w:t> </w:t>
      </w:r>
      <w:r>
        <w:rPr>
          <w:sz w:val="22"/>
        </w:rPr>
        <w:t>podmínek</w:t>
      </w:r>
      <w:r>
        <w:rPr>
          <w:spacing w:val="62"/>
          <w:sz w:val="22"/>
        </w:rPr>
        <w:t> </w:t>
      </w:r>
      <w:r>
        <w:rPr>
          <w:sz w:val="22"/>
        </w:rPr>
        <w:t>a</w:t>
      </w:r>
      <w:r>
        <w:rPr>
          <w:spacing w:val="61"/>
          <w:sz w:val="22"/>
        </w:rPr>
        <w:t> </w:t>
      </w:r>
      <w:r>
        <w:rPr>
          <w:sz w:val="22"/>
        </w:rPr>
        <w:t>v</w:t>
      </w:r>
      <w:r>
        <w:rPr>
          <w:spacing w:val="40"/>
          <w:sz w:val="22"/>
        </w:rPr>
        <w:t> </w:t>
      </w:r>
      <w:r>
        <w:rPr>
          <w:sz w:val="22"/>
        </w:rPr>
        <w:t>souladu</w:t>
      </w:r>
      <w:r>
        <w:rPr>
          <w:spacing w:val="60"/>
          <w:sz w:val="22"/>
        </w:rPr>
        <w:t> </w:t>
      </w:r>
      <w:r>
        <w:rPr>
          <w:sz w:val="22"/>
        </w:rPr>
        <w:t>s</w:t>
      </w:r>
      <w:r>
        <w:rPr>
          <w:spacing w:val="40"/>
          <w:sz w:val="22"/>
        </w:rPr>
        <w:t> </w:t>
      </w:r>
      <w:r>
        <w:rPr>
          <w:sz w:val="22"/>
        </w:rPr>
        <w:t>rámcovým</w:t>
      </w:r>
      <w:r>
        <w:rPr>
          <w:spacing w:val="40"/>
          <w:sz w:val="22"/>
        </w:rPr>
        <w:t> </w:t>
      </w:r>
      <w:r>
        <w:rPr>
          <w:sz w:val="22"/>
        </w:rPr>
        <w:t>povolením</w:t>
      </w:r>
      <w:r>
        <w:rPr>
          <w:spacing w:val="40"/>
          <w:sz w:val="22"/>
        </w:rPr>
        <w:t> </w:t>
      </w:r>
      <w:r>
        <w:rPr>
          <w:sz w:val="22"/>
        </w:rPr>
        <w:t>stavebního</w:t>
      </w:r>
      <w:r>
        <w:rPr>
          <w:spacing w:val="40"/>
          <w:sz w:val="22"/>
        </w:rPr>
        <w:t> </w:t>
      </w:r>
      <w:r>
        <w:rPr>
          <w:sz w:val="22"/>
        </w:rPr>
        <w:t>úřadu.</w:t>
      </w:r>
      <w:r>
        <w:rPr>
          <w:spacing w:val="61"/>
          <w:sz w:val="22"/>
        </w:rPr>
        <w:t> </w:t>
      </w:r>
      <w:r>
        <w:rPr>
          <w:sz w:val="22"/>
        </w:rPr>
        <w:t>Jiný</w:t>
      </w:r>
    </w:p>
    <w:p>
      <w:pPr>
        <w:pStyle w:val="ListParagraph"/>
        <w:spacing w:after="0" w:line="117" w:lineRule="auto"/>
        <w:jc w:val="both"/>
        <w:rPr>
          <w:sz w:val="22"/>
        </w:rPr>
        <w:sectPr>
          <w:pgSz w:w="11910" w:h="16850"/>
          <w:pgMar w:header="708" w:footer="995" w:top="1340" w:bottom="1180" w:left="850" w:right="1559"/>
        </w:sectPr>
      </w:pPr>
    </w:p>
    <w:p>
      <w:pPr>
        <w:pStyle w:val="BodyText"/>
        <w:spacing w:line="117" w:lineRule="auto" w:before="360"/>
        <w:ind w:firstLine="0"/>
        <w:jc w:val="left"/>
      </w:pPr>
      <w:r>
        <w:rPr/>
        <w:t>stavební</w:t>
      </w:r>
      <w:r>
        <w:rPr>
          <w:spacing w:val="40"/>
        </w:rPr>
        <w:t> </w:t>
      </w:r>
      <w:r>
        <w:rPr/>
        <w:t>úřad</w:t>
      </w:r>
      <w:r>
        <w:rPr>
          <w:spacing w:val="40"/>
        </w:rPr>
        <w:t> </w:t>
      </w:r>
      <w:r>
        <w:rPr/>
        <w:t>může</w:t>
      </w:r>
      <w:r>
        <w:rPr>
          <w:spacing w:val="40"/>
        </w:rPr>
        <w:t> </w:t>
      </w:r>
      <w:r>
        <w:rPr/>
        <w:t>povolit</w:t>
      </w:r>
      <w:r>
        <w:rPr>
          <w:spacing w:val="40"/>
        </w:rPr>
        <w:t> </w:t>
      </w:r>
      <w:r>
        <w:rPr/>
        <w:t>stavbu</w:t>
      </w:r>
      <w:r>
        <w:rPr>
          <w:spacing w:val="40"/>
        </w:rPr>
        <w:t> </w:t>
      </w:r>
      <w:r>
        <w:rPr/>
        <w:t>pouze</w:t>
      </w:r>
      <w:r>
        <w:rPr>
          <w:spacing w:val="40"/>
        </w:rPr>
        <w:t> </w:t>
      </w:r>
      <w:r>
        <w:rPr/>
        <w:t>na</w:t>
      </w:r>
      <w:r>
        <w:rPr>
          <w:spacing w:val="40"/>
        </w:rPr>
        <w:t> </w:t>
      </w:r>
      <w:r>
        <w:rPr/>
        <w:t>základě</w:t>
      </w:r>
      <w:r>
        <w:rPr>
          <w:spacing w:val="40"/>
        </w:rPr>
        <w:t> </w:t>
      </w:r>
      <w:r>
        <w:rPr/>
        <w:t>rámcového</w:t>
      </w:r>
      <w:r>
        <w:rPr>
          <w:spacing w:val="40"/>
        </w:rPr>
        <w:t> </w:t>
      </w:r>
      <w:r>
        <w:rPr/>
        <w:t>povolení vydaného krajským stavebním úřadem.</w:t>
      </w:r>
    </w:p>
    <w:p>
      <w:pPr>
        <w:pStyle w:val="ListParagraph"/>
        <w:numPr>
          <w:ilvl w:val="0"/>
          <w:numId w:val="198"/>
        </w:numPr>
        <w:tabs>
          <w:tab w:pos="1416" w:val="left" w:leader="none"/>
          <w:tab w:pos="1418" w:val="left" w:leader="none"/>
        </w:tabs>
        <w:spacing w:line="117" w:lineRule="auto" w:before="300" w:after="0"/>
        <w:ind w:left="1418" w:right="137" w:hanging="567"/>
        <w:jc w:val="both"/>
        <w:rPr>
          <w:sz w:val="22"/>
        </w:rPr>
      </w:pPr>
      <w:r>
        <w:rPr>
          <w:sz w:val="22"/>
        </w:rPr>
        <w:t>Účastníky řízení o povolení záměru, pro který bylo vydáno rámcové povolení, a který slouží nebo má sloužit k zajišťování obrany a bezpečnosti státu nebo pro účely Vězeňské služby České republiky a jejích organizačních složek, jsou osoby uvedené v § 182 odst. 1 písm. a), c) a d).</w:t>
      </w:r>
    </w:p>
    <w:p>
      <w:pPr>
        <w:pStyle w:val="ListParagraph"/>
        <w:numPr>
          <w:ilvl w:val="0"/>
          <w:numId w:val="198"/>
        </w:numPr>
        <w:tabs>
          <w:tab w:pos="1416" w:val="left" w:leader="none"/>
          <w:tab w:pos="1418" w:val="left" w:leader="none"/>
        </w:tabs>
        <w:spacing w:line="117" w:lineRule="auto" w:before="297" w:after="0"/>
        <w:ind w:left="1418" w:right="139" w:hanging="567"/>
        <w:jc w:val="both"/>
        <w:rPr>
          <w:sz w:val="22"/>
        </w:rPr>
      </w:pPr>
      <w:r>
        <w:rPr>
          <w:sz w:val="22"/>
        </w:rPr>
        <w:t>Na stanovení doby platnosti rámcového povolení se použije přiměřeně § 198. Platnost rámcového povolení nezaniká, pokud je v době jeho platnosti vydáno povolení záměru.</w:t>
      </w:r>
    </w:p>
    <w:p>
      <w:pPr>
        <w:pStyle w:val="Heading4"/>
        <w:spacing w:before="128"/>
      </w:pPr>
      <w:r>
        <w:rPr/>
        <w:t>§</w:t>
      </w:r>
      <w:r>
        <w:rPr>
          <w:spacing w:val="1"/>
        </w:rPr>
        <w:t> </w:t>
      </w:r>
      <w:r>
        <w:rPr>
          <w:spacing w:val="-5"/>
        </w:rPr>
        <w:t>222</w:t>
      </w:r>
    </w:p>
    <w:p>
      <w:pPr>
        <w:pStyle w:val="BodyText"/>
        <w:spacing w:line="438" w:lineRule="exact"/>
        <w:ind w:left="4102" w:firstLine="0"/>
      </w:pPr>
      <w:r>
        <w:rPr>
          <w:spacing w:val="19"/>
        </w:rPr>
        <w:t>Rozsah</w:t>
      </w:r>
      <w:r>
        <w:rPr>
          <w:spacing w:val="47"/>
        </w:rPr>
        <w:t> </w:t>
      </w:r>
      <w:r>
        <w:rPr>
          <w:spacing w:val="18"/>
        </w:rPr>
        <w:t>povolení</w:t>
      </w:r>
    </w:p>
    <w:p>
      <w:pPr>
        <w:pStyle w:val="ListParagraph"/>
        <w:numPr>
          <w:ilvl w:val="0"/>
          <w:numId w:val="199"/>
        </w:numPr>
        <w:tabs>
          <w:tab w:pos="1416" w:val="left" w:leader="none"/>
          <w:tab w:pos="1418" w:val="left" w:leader="none"/>
        </w:tabs>
        <w:spacing w:line="117" w:lineRule="auto" w:before="209" w:after="0"/>
        <w:ind w:left="1418" w:right="137" w:hanging="567"/>
        <w:jc w:val="both"/>
        <w:rPr>
          <w:sz w:val="22"/>
        </w:rPr>
      </w:pPr>
      <w:r>
        <w:rPr>
          <w:sz w:val="22"/>
        </w:rPr>
        <w:t>Rámcovým povolením pro stavby v areálu jaderného zařízení a pro stavby v působnosti jiného stavebního úřadu stavební úřad pouze vymezí stavební pozemek a v jeho rámci stanoví skladbu, druh a účel staveb a rámcové podmínky pro jejich umístění v maximálních nebo minimálních prostorových parametrech, zejména vnější půdorysné a výškové ohraničení, odstupové vzdálenosti staveb od hranic pozemků a sousedních staveb a napojení na dopravní a technickou infrastrukturu a limitní hodnoty pro vstupy a výstupy.</w:t>
      </w:r>
    </w:p>
    <w:p>
      <w:pPr>
        <w:pStyle w:val="ListParagraph"/>
        <w:numPr>
          <w:ilvl w:val="0"/>
          <w:numId w:val="199"/>
        </w:numPr>
        <w:tabs>
          <w:tab w:pos="1416" w:val="left" w:leader="none"/>
          <w:tab w:pos="1418" w:val="left" w:leader="none"/>
        </w:tabs>
        <w:spacing w:line="117" w:lineRule="auto" w:before="293" w:after="0"/>
        <w:ind w:left="1418" w:right="134" w:hanging="567"/>
        <w:jc w:val="both"/>
        <w:rPr>
          <w:sz w:val="22"/>
        </w:rPr>
      </w:pPr>
      <w:r>
        <w:rPr>
          <w:sz w:val="22"/>
        </w:rPr>
        <w:t>Rámcové povolení se nevydává pro záměry, které slouží nebo mají sloužit k zajišťování obrany</w:t>
      </w:r>
      <w:r>
        <w:rPr>
          <w:spacing w:val="-1"/>
          <w:sz w:val="22"/>
        </w:rPr>
        <w:t> </w:t>
      </w:r>
      <w:r>
        <w:rPr>
          <w:sz w:val="22"/>
        </w:rPr>
        <w:t>a bezpečnosti</w:t>
      </w:r>
      <w:r>
        <w:rPr>
          <w:spacing w:val="-1"/>
          <w:sz w:val="22"/>
        </w:rPr>
        <w:t> </w:t>
      </w:r>
      <w:r>
        <w:rPr>
          <w:sz w:val="22"/>
        </w:rPr>
        <w:t>státu a</w:t>
      </w:r>
      <w:r>
        <w:rPr>
          <w:spacing w:val="-2"/>
          <w:sz w:val="22"/>
        </w:rPr>
        <w:t> </w:t>
      </w:r>
      <w:r>
        <w:rPr>
          <w:sz w:val="22"/>
        </w:rPr>
        <w:t>pro</w:t>
      </w:r>
      <w:r>
        <w:rPr>
          <w:spacing w:val="-1"/>
          <w:sz w:val="22"/>
        </w:rPr>
        <w:t> </w:t>
      </w:r>
      <w:r>
        <w:rPr>
          <w:sz w:val="22"/>
        </w:rPr>
        <w:t>stavby pro účely Vězeňské služby České republiky a jejích organizačních složek, a které se nachází v prostorech existujících staveb, pokud se nemění výškové uspořádání prostoru. Účastníky řízení o povolení záměru pro záměry podle věty první jsou osoby uvedené v § 182 odst. 1 písm. a), c) a d).</w:t>
      </w:r>
    </w:p>
    <w:p>
      <w:pPr>
        <w:pStyle w:val="ListParagraph"/>
        <w:numPr>
          <w:ilvl w:val="0"/>
          <w:numId w:val="199"/>
        </w:numPr>
        <w:tabs>
          <w:tab w:pos="1416" w:val="left" w:leader="none"/>
          <w:tab w:pos="1418" w:val="left" w:leader="none"/>
        </w:tabs>
        <w:spacing w:line="117" w:lineRule="auto" w:before="294" w:after="0"/>
        <w:ind w:left="1418" w:right="135" w:hanging="567"/>
        <w:jc w:val="both"/>
        <w:rPr>
          <w:sz w:val="22"/>
        </w:rPr>
      </w:pPr>
      <w:r>
        <w:rPr>
          <w:sz w:val="22"/>
        </w:rPr>
        <w:t>Rámcovým povolením pro záměry v působnosti jiného stavebního úřadu,</w:t>
      </w:r>
      <w:r>
        <w:rPr>
          <w:spacing w:val="80"/>
          <w:sz w:val="22"/>
        </w:rPr>
        <w:t> </w:t>
      </w:r>
      <w:r>
        <w:rPr>
          <w:sz w:val="22"/>
        </w:rPr>
        <w:t>které slouží nebo mají sloužit k zajišťování obrany a bezpečnosti státu a nenachází se v prostorech existujících staveb, stavební úřad pouze vymezí stavební pozemek a stanoví účel staveb.</w:t>
      </w:r>
    </w:p>
    <w:p>
      <w:pPr>
        <w:pStyle w:val="Heading4"/>
        <w:spacing w:before="129"/>
      </w:pPr>
      <w:r>
        <w:rPr/>
        <w:t>§</w:t>
      </w:r>
      <w:r>
        <w:rPr>
          <w:spacing w:val="1"/>
        </w:rPr>
        <w:t> </w:t>
      </w:r>
      <w:r>
        <w:rPr>
          <w:spacing w:val="-5"/>
        </w:rPr>
        <w:t>223</w:t>
      </w:r>
    </w:p>
    <w:p>
      <w:pPr>
        <w:pStyle w:val="BodyText"/>
        <w:spacing w:line="437" w:lineRule="exact"/>
        <w:ind w:left="3456" w:firstLine="0"/>
      </w:pPr>
      <w:r>
        <w:rPr>
          <w:spacing w:val="18"/>
        </w:rPr>
        <w:t>Obsah</w:t>
      </w:r>
      <w:r>
        <w:rPr>
          <w:spacing w:val="48"/>
        </w:rPr>
        <w:t> </w:t>
      </w:r>
      <w:r>
        <w:rPr>
          <w:spacing w:val="20"/>
        </w:rPr>
        <w:t>rámcového</w:t>
      </w:r>
      <w:r>
        <w:rPr>
          <w:spacing w:val="52"/>
        </w:rPr>
        <w:t> </w:t>
      </w:r>
      <w:r>
        <w:rPr>
          <w:spacing w:val="17"/>
        </w:rPr>
        <w:t>povolení</w:t>
      </w:r>
    </w:p>
    <w:p>
      <w:pPr>
        <w:pStyle w:val="ListParagraph"/>
        <w:numPr>
          <w:ilvl w:val="0"/>
          <w:numId w:val="200"/>
        </w:numPr>
        <w:tabs>
          <w:tab w:pos="1416" w:val="left" w:leader="none"/>
          <w:tab w:pos="1418" w:val="left" w:leader="none"/>
        </w:tabs>
        <w:spacing w:line="117" w:lineRule="auto" w:before="208" w:after="0"/>
        <w:ind w:left="1418" w:right="136" w:hanging="567"/>
        <w:jc w:val="both"/>
        <w:rPr>
          <w:sz w:val="22"/>
        </w:rPr>
      </w:pPr>
      <w:r>
        <w:rPr>
          <w:sz w:val="22"/>
        </w:rPr>
        <w:t>Rámcové povolení pro stavby v areálu jaderného zařízení a pro záměry v působnosti jiného stavebního úřadu ve výrokové části obsahuje kromě obecných náležitostí podle správního řádu</w:t>
      </w:r>
    </w:p>
    <w:p>
      <w:pPr>
        <w:pStyle w:val="ListParagraph"/>
        <w:numPr>
          <w:ilvl w:val="1"/>
          <w:numId w:val="200"/>
        </w:numPr>
        <w:tabs>
          <w:tab w:pos="1417" w:val="left" w:leader="none"/>
        </w:tabs>
        <w:spacing w:line="240" w:lineRule="auto" w:before="72" w:after="0"/>
        <w:ind w:left="1417" w:right="0" w:hanging="282"/>
        <w:jc w:val="left"/>
        <w:rPr>
          <w:sz w:val="22"/>
        </w:rPr>
      </w:pPr>
      <w:r>
        <w:rPr>
          <w:sz w:val="22"/>
        </w:rPr>
        <w:t>vymezení</w:t>
      </w:r>
      <w:r>
        <w:rPr>
          <w:spacing w:val="-7"/>
          <w:sz w:val="22"/>
        </w:rPr>
        <w:t> </w:t>
      </w:r>
      <w:r>
        <w:rPr>
          <w:sz w:val="22"/>
        </w:rPr>
        <w:t>areálu</w:t>
      </w:r>
      <w:r>
        <w:rPr>
          <w:spacing w:val="-5"/>
          <w:sz w:val="22"/>
        </w:rPr>
        <w:t> </w:t>
      </w:r>
      <w:r>
        <w:rPr>
          <w:sz w:val="22"/>
        </w:rPr>
        <w:t>jako</w:t>
      </w:r>
      <w:r>
        <w:rPr>
          <w:spacing w:val="-7"/>
          <w:sz w:val="22"/>
        </w:rPr>
        <w:t> </w:t>
      </w:r>
      <w:r>
        <w:rPr>
          <w:sz w:val="22"/>
        </w:rPr>
        <w:t>stavebního</w:t>
      </w:r>
      <w:r>
        <w:rPr>
          <w:spacing w:val="-4"/>
          <w:sz w:val="22"/>
        </w:rPr>
        <w:t> </w:t>
      </w:r>
      <w:r>
        <w:rPr>
          <w:spacing w:val="-2"/>
          <w:sz w:val="22"/>
        </w:rPr>
        <w:t>pozemku,</w:t>
      </w:r>
    </w:p>
    <w:p>
      <w:pPr>
        <w:pStyle w:val="ListParagraph"/>
        <w:numPr>
          <w:ilvl w:val="1"/>
          <w:numId w:val="200"/>
        </w:numPr>
        <w:tabs>
          <w:tab w:pos="1416" w:val="left" w:leader="none"/>
          <w:tab w:pos="1418" w:val="left" w:leader="none"/>
        </w:tabs>
        <w:spacing w:line="117" w:lineRule="auto" w:before="249" w:after="0"/>
        <w:ind w:left="1418" w:right="140" w:hanging="284"/>
        <w:jc w:val="left"/>
        <w:rPr>
          <w:sz w:val="22"/>
        </w:rPr>
      </w:pPr>
      <w:r>
        <w:rPr>
          <w:sz w:val="22"/>
        </w:rPr>
        <w:t>katastrální území, parcelní čísla a druh pozemků podle katastru nemovitostí, na nichž se soubor staveb umisťuje,</w:t>
      </w:r>
    </w:p>
    <w:p>
      <w:pPr>
        <w:pStyle w:val="ListParagraph"/>
        <w:numPr>
          <w:ilvl w:val="1"/>
          <w:numId w:val="200"/>
        </w:numPr>
        <w:tabs>
          <w:tab w:pos="1416" w:val="left" w:leader="none"/>
        </w:tabs>
        <w:spacing w:line="240" w:lineRule="auto" w:before="73" w:after="0"/>
        <w:ind w:left="1416" w:right="0" w:hanging="281"/>
        <w:jc w:val="left"/>
        <w:rPr>
          <w:sz w:val="22"/>
        </w:rPr>
      </w:pPr>
      <w:r>
        <w:rPr>
          <w:sz w:val="22"/>
        </w:rPr>
        <w:t>stanovení</w:t>
      </w:r>
      <w:r>
        <w:rPr>
          <w:spacing w:val="-9"/>
          <w:sz w:val="22"/>
        </w:rPr>
        <w:t> </w:t>
      </w:r>
      <w:r>
        <w:rPr>
          <w:sz w:val="22"/>
        </w:rPr>
        <w:t>skladby,</w:t>
      </w:r>
      <w:r>
        <w:rPr>
          <w:spacing w:val="-6"/>
          <w:sz w:val="22"/>
        </w:rPr>
        <w:t> </w:t>
      </w:r>
      <w:r>
        <w:rPr>
          <w:sz w:val="22"/>
        </w:rPr>
        <w:t>druhu</w:t>
      </w:r>
      <w:r>
        <w:rPr>
          <w:spacing w:val="-4"/>
          <w:sz w:val="22"/>
        </w:rPr>
        <w:t> </w:t>
      </w:r>
      <w:r>
        <w:rPr>
          <w:sz w:val="22"/>
        </w:rPr>
        <w:t>a</w:t>
      </w:r>
      <w:r>
        <w:rPr>
          <w:spacing w:val="-4"/>
          <w:sz w:val="22"/>
        </w:rPr>
        <w:t> </w:t>
      </w:r>
      <w:r>
        <w:rPr>
          <w:sz w:val="22"/>
        </w:rPr>
        <w:t>účelu</w:t>
      </w:r>
      <w:r>
        <w:rPr>
          <w:spacing w:val="-6"/>
          <w:sz w:val="22"/>
        </w:rPr>
        <w:t> </w:t>
      </w:r>
      <w:r>
        <w:rPr>
          <w:spacing w:val="-2"/>
          <w:sz w:val="22"/>
        </w:rPr>
        <w:t>staveb,</w:t>
      </w:r>
    </w:p>
    <w:p>
      <w:pPr>
        <w:pStyle w:val="ListParagraph"/>
        <w:spacing w:after="0" w:line="240" w:lineRule="auto"/>
        <w:jc w:val="left"/>
        <w:rPr>
          <w:sz w:val="22"/>
        </w:rPr>
        <w:sectPr>
          <w:pgSz w:w="11910" w:h="16850"/>
          <w:pgMar w:header="708" w:footer="995" w:top="1340" w:bottom="1180" w:left="850" w:right="1559"/>
        </w:sectPr>
      </w:pPr>
    </w:p>
    <w:p>
      <w:pPr>
        <w:pStyle w:val="ListParagraph"/>
        <w:numPr>
          <w:ilvl w:val="1"/>
          <w:numId w:val="200"/>
        </w:numPr>
        <w:tabs>
          <w:tab w:pos="1416" w:val="left" w:leader="none"/>
          <w:tab w:pos="1418" w:val="left" w:leader="none"/>
        </w:tabs>
        <w:spacing w:line="117" w:lineRule="auto" w:before="360" w:after="0"/>
        <w:ind w:left="1418" w:right="137" w:hanging="284"/>
        <w:jc w:val="both"/>
        <w:rPr>
          <w:sz w:val="22"/>
        </w:rPr>
      </w:pPr>
      <w:r>
        <w:rPr>
          <w:sz w:val="22"/>
        </w:rPr>
        <w:t>stanovení minimálních odstupových vzdáleností staveb umisťovaných od hranice areálu, popřípadě od sousedních staveb mimo areál,</w:t>
      </w:r>
    </w:p>
    <w:p>
      <w:pPr>
        <w:pStyle w:val="ListParagraph"/>
        <w:numPr>
          <w:ilvl w:val="1"/>
          <w:numId w:val="200"/>
        </w:numPr>
        <w:tabs>
          <w:tab w:pos="1416" w:val="left" w:leader="none"/>
          <w:tab w:pos="1418" w:val="left" w:leader="none"/>
        </w:tabs>
        <w:spacing w:line="117" w:lineRule="auto" w:before="300" w:after="0"/>
        <w:ind w:left="1418" w:right="136" w:hanging="284"/>
        <w:jc w:val="both"/>
        <w:rPr>
          <w:sz w:val="22"/>
        </w:rPr>
      </w:pPr>
      <w:r>
        <w:rPr>
          <w:sz w:val="22"/>
        </w:rPr>
        <w:t>vymezení maximální výměry zastavěných ploch pro umístění staveb v areálu jaderného zařízení a maximálního výškového omezení staveb uvnitř areálu jaderného zařízení,</w:t>
      </w:r>
    </w:p>
    <w:p>
      <w:pPr>
        <w:pStyle w:val="ListParagraph"/>
        <w:numPr>
          <w:ilvl w:val="1"/>
          <w:numId w:val="200"/>
        </w:numPr>
        <w:tabs>
          <w:tab w:pos="1415" w:val="left" w:leader="none"/>
          <w:tab w:pos="1418" w:val="left" w:leader="none"/>
        </w:tabs>
        <w:spacing w:line="117" w:lineRule="auto" w:before="296" w:after="0"/>
        <w:ind w:left="1418" w:right="137" w:hanging="284"/>
        <w:jc w:val="both"/>
        <w:rPr>
          <w:sz w:val="22"/>
        </w:rPr>
      </w:pPr>
      <w:r>
        <w:rPr>
          <w:sz w:val="22"/>
        </w:rPr>
        <w:t>stanovení rámcových podmínek napojení stavby na dopravní a technickou infrastrukturu, zejména míst napojení a kapacit, limitních požadavků na vstupy a výstupy nezbytné pro realizaci a provoz areálu, a to kapacitních a časových maxim povolených vstupů, například vody, energie a skladovaného paliva, a kapacitních a časových maxim povolených výstupů, například odpadních vod, odpadů, emisí a imisí,</w:t>
      </w:r>
    </w:p>
    <w:p>
      <w:pPr>
        <w:pStyle w:val="ListParagraph"/>
        <w:numPr>
          <w:ilvl w:val="1"/>
          <w:numId w:val="200"/>
        </w:numPr>
        <w:tabs>
          <w:tab w:pos="1417" w:val="left" w:leader="none"/>
        </w:tabs>
        <w:spacing w:line="240" w:lineRule="auto" w:before="70" w:after="0"/>
        <w:ind w:left="1417" w:right="0" w:hanging="282"/>
        <w:jc w:val="left"/>
        <w:rPr>
          <w:sz w:val="22"/>
        </w:rPr>
      </w:pPr>
      <w:r>
        <w:rPr>
          <w:sz w:val="22"/>
        </w:rPr>
        <w:t>vymezení</w:t>
      </w:r>
      <w:r>
        <w:rPr>
          <w:spacing w:val="-7"/>
          <w:sz w:val="22"/>
        </w:rPr>
        <w:t> </w:t>
      </w:r>
      <w:r>
        <w:rPr>
          <w:sz w:val="22"/>
        </w:rPr>
        <w:t>území</w:t>
      </w:r>
      <w:r>
        <w:rPr>
          <w:spacing w:val="-4"/>
          <w:sz w:val="22"/>
        </w:rPr>
        <w:t> </w:t>
      </w:r>
      <w:r>
        <w:rPr>
          <w:sz w:val="22"/>
        </w:rPr>
        <w:t>dotčeného</w:t>
      </w:r>
      <w:r>
        <w:rPr>
          <w:spacing w:val="-5"/>
          <w:sz w:val="22"/>
        </w:rPr>
        <w:t> </w:t>
      </w:r>
      <w:r>
        <w:rPr>
          <w:sz w:val="22"/>
        </w:rPr>
        <w:t>vlivy</w:t>
      </w:r>
      <w:r>
        <w:rPr>
          <w:spacing w:val="-4"/>
          <w:sz w:val="22"/>
        </w:rPr>
        <w:t> </w:t>
      </w:r>
      <w:r>
        <w:rPr>
          <w:spacing w:val="-2"/>
          <w:sz w:val="22"/>
        </w:rPr>
        <w:t>stavby,</w:t>
      </w:r>
    </w:p>
    <w:p>
      <w:pPr>
        <w:pStyle w:val="ListParagraph"/>
        <w:numPr>
          <w:ilvl w:val="1"/>
          <w:numId w:val="200"/>
        </w:numPr>
        <w:tabs>
          <w:tab w:pos="1417" w:val="left" w:leader="none"/>
        </w:tabs>
        <w:spacing w:line="240" w:lineRule="auto" w:before="22" w:after="0"/>
        <w:ind w:left="1417" w:right="0" w:hanging="282"/>
        <w:jc w:val="left"/>
        <w:rPr>
          <w:sz w:val="22"/>
        </w:rPr>
      </w:pPr>
      <w:r>
        <w:rPr>
          <w:sz w:val="22"/>
        </w:rPr>
        <w:t>podle</w:t>
      </w:r>
      <w:r>
        <w:rPr>
          <w:spacing w:val="-9"/>
          <w:sz w:val="22"/>
        </w:rPr>
        <w:t> </w:t>
      </w:r>
      <w:r>
        <w:rPr>
          <w:sz w:val="22"/>
        </w:rPr>
        <w:t>potřeby</w:t>
      </w:r>
      <w:r>
        <w:rPr>
          <w:spacing w:val="-8"/>
          <w:sz w:val="22"/>
        </w:rPr>
        <w:t> </w:t>
      </w:r>
      <w:r>
        <w:rPr>
          <w:sz w:val="22"/>
        </w:rPr>
        <w:t>stanovení</w:t>
      </w:r>
      <w:r>
        <w:rPr>
          <w:spacing w:val="-7"/>
          <w:sz w:val="22"/>
        </w:rPr>
        <w:t> </w:t>
      </w:r>
      <w:r>
        <w:rPr>
          <w:sz w:val="22"/>
        </w:rPr>
        <w:t>dalších</w:t>
      </w:r>
      <w:r>
        <w:rPr>
          <w:spacing w:val="-7"/>
          <w:sz w:val="22"/>
        </w:rPr>
        <w:t> </w:t>
      </w:r>
      <w:r>
        <w:rPr>
          <w:sz w:val="22"/>
        </w:rPr>
        <w:t>podmínek</w:t>
      </w:r>
      <w:r>
        <w:rPr>
          <w:spacing w:val="-6"/>
          <w:sz w:val="22"/>
        </w:rPr>
        <w:t> </w:t>
      </w:r>
      <w:r>
        <w:rPr>
          <w:sz w:val="22"/>
        </w:rPr>
        <w:t>pro</w:t>
      </w:r>
      <w:r>
        <w:rPr>
          <w:spacing w:val="-6"/>
          <w:sz w:val="22"/>
        </w:rPr>
        <w:t> </w:t>
      </w:r>
      <w:r>
        <w:rPr>
          <w:sz w:val="22"/>
        </w:rPr>
        <w:t>projektovou</w:t>
      </w:r>
      <w:r>
        <w:rPr>
          <w:spacing w:val="-5"/>
          <w:sz w:val="22"/>
        </w:rPr>
        <w:t> </w:t>
      </w:r>
      <w:r>
        <w:rPr>
          <w:sz w:val="22"/>
        </w:rPr>
        <w:t>přípravu</w:t>
      </w:r>
      <w:r>
        <w:rPr>
          <w:spacing w:val="-5"/>
          <w:sz w:val="22"/>
        </w:rPr>
        <w:t> </w:t>
      </w:r>
      <w:r>
        <w:rPr>
          <w:spacing w:val="-2"/>
          <w:sz w:val="22"/>
        </w:rPr>
        <w:t>stavby,</w:t>
      </w:r>
    </w:p>
    <w:p>
      <w:pPr>
        <w:pStyle w:val="ListParagraph"/>
        <w:numPr>
          <w:ilvl w:val="1"/>
          <w:numId w:val="200"/>
        </w:numPr>
        <w:tabs>
          <w:tab w:pos="1417" w:val="left" w:leader="none"/>
        </w:tabs>
        <w:spacing w:line="240" w:lineRule="auto" w:before="23" w:after="0"/>
        <w:ind w:left="1417" w:right="0" w:hanging="282"/>
        <w:jc w:val="left"/>
        <w:rPr>
          <w:sz w:val="22"/>
        </w:rPr>
      </w:pPr>
      <w:r>
        <w:rPr>
          <w:sz w:val="22"/>
        </w:rPr>
        <w:t>u</w:t>
      </w:r>
      <w:r>
        <w:rPr>
          <w:spacing w:val="-5"/>
          <w:sz w:val="22"/>
        </w:rPr>
        <w:t> </w:t>
      </w:r>
      <w:r>
        <w:rPr>
          <w:sz w:val="22"/>
        </w:rPr>
        <w:t>dočasných</w:t>
      </w:r>
      <w:r>
        <w:rPr>
          <w:spacing w:val="-6"/>
          <w:sz w:val="22"/>
        </w:rPr>
        <w:t> </w:t>
      </w:r>
      <w:r>
        <w:rPr>
          <w:sz w:val="22"/>
        </w:rPr>
        <w:t>staveb</w:t>
      </w:r>
      <w:r>
        <w:rPr>
          <w:spacing w:val="-6"/>
          <w:sz w:val="22"/>
        </w:rPr>
        <w:t> </w:t>
      </w:r>
      <w:r>
        <w:rPr>
          <w:sz w:val="22"/>
        </w:rPr>
        <w:t>stanovení</w:t>
      </w:r>
      <w:r>
        <w:rPr>
          <w:spacing w:val="-4"/>
          <w:sz w:val="22"/>
        </w:rPr>
        <w:t> </w:t>
      </w:r>
      <w:r>
        <w:rPr>
          <w:sz w:val="22"/>
        </w:rPr>
        <w:t>lhůty</w:t>
      </w:r>
      <w:r>
        <w:rPr>
          <w:spacing w:val="-6"/>
          <w:sz w:val="22"/>
        </w:rPr>
        <w:t> </w:t>
      </w:r>
      <w:r>
        <w:rPr>
          <w:sz w:val="22"/>
        </w:rPr>
        <w:t>pro</w:t>
      </w:r>
      <w:r>
        <w:rPr>
          <w:spacing w:val="-6"/>
          <w:sz w:val="22"/>
        </w:rPr>
        <w:t> </w:t>
      </w:r>
      <w:r>
        <w:rPr>
          <w:sz w:val="22"/>
        </w:rPr>
        <w:t>jejich</w:t>
      </w:r>
      <w:r>
        <w:rPr>
          <w:spacing w:val="-5"/>
          <w:sz w:val="22"/>
        </w:rPr>
        <w:t> </w:t>
      </w:r>
      <w:r>
        <w:rPr>
          <w:spacing w:val="-2"/>
          <w:sz w:val="22"/>
        </w:rPr>
        <w:t>odstranění.</w:t>
      </w:r>
    </w:p>
    <w:p>
      <w:pPr>
        <w:pStyle w:val="ListParagraph"/>
        <w:numPr>
          <w:ilvl w:val="0"/>
          <w:numId w:val="200"/>
        </w:numPr>
        <w:tabs>
          <w:tab w:pos="1416" w:val="left" w:leader="none"/>
          <w:tab w:pos="1418" w:val="left" w:leader="none"/>
        </w:tabs>
        <w:spacing w:line="117" w:lineRule="auto" w:before="249" w:after="0"/>
        <w:ind w:left="1418" w:right="138" w:hanging="567"/>
        <w:jc w:val="both"/>
        <w:rPr>
          <w:sz w:val="22"/>
        </w:rPr>
      </w:pPr>
      <w:r>
        <w:rPr>
          <w:sz w:val="22"/>
        </w:rPr>
        <w:t>U záměrů v působnosti jiného stavebního úřadu, které slouží nebo mají</w:t>
      </w:r>
      <w:r>
        <w:rPr>
          <w:spacing w:val="40"/>
          <w:sz w:val="22"/>
        </w:rPr>
        <w:t> </w:t>
      </w:r>
      <w:r>
        <w:rPr>
          <w:sz w:val="22"/>
        </w:rPr>
        <w:t>sloužit k zajišťování obrany a bezpečnosti státu, obsahuje rámcové povolení</w:t>
      </w:r>
      <w:r>
        <w:rPr>
          <w:spacing w:val="80"/>
          <w:sz w:val="22"/>
        </w:rPr>
        <w:t> </w:t>
      </w:r>
      <w:r>
        <w:rPr>
          <w:sz w:val="22"/>
        </w:rPr>
        <w:t>ve výrokové části kromě obecných náležitostí podle správního řádu</w:t>
      </w:r>
    </w:p>
    <w:p>
      <w:pPr>
        <w:pStyle w:val="ListParagraph"/>
        <w:numPr>
          <w:ilvl w:val="1"/>
          <w:numId w:val="200"/>
        </w:numPr>
        <w:tabs>
          <w:tab w:pos="1417" w:val="left" w:leader="none"/>
        </w:tabs>
        <w:spacing w:line="240" w:lineRule="auto" w:before="71" w:after="0"/>
        <w:ind w:left="1417" w:right="0" w:hanging="282"/>
        <w:jc w:val="left"/>
        <w:rPr>
          <w:sz w:val="22"/>
        </w:rPr>
      </w:pPr>
      <w:r>
        <w:rPr>
          <w:sz w:val="22"/>
        </w:rPr>
        <w:t>vymezení</w:t>
      </w:r>
      <w:r>
        <w:rPr>
          <w:spacing w:val="-4"/>
          <w:sz w:val="22"/>
        </w:rPr>
        <w:t> </w:t>
      </w:r>
      <w:r>
        <w:rPr>
          <w:sz w:val="22"/>
        </w:rPr>
        <w:t>stavebního</w:t>
      </w:r>
      <w:r>
        <w:rPr>
          <w:spacing w:val="-5"/>
          <w:sz w:val="22"/>
        </w:rPr>
        <w:t> </w:t>
      </w:r>
      <w:r>
        <w:rPr>
          <w:spacing w:val="-2"/>
          <w:sz w:val="22"/>
        </w:rPr>
        <w:t>pozemku,</w:t>
      </w:r>
    </w:p>
    <w:p>
      <w:pPr>
        <w:pStyle w:val="ListParagraph"/>
        <w:numPr>
          <w:ilvl w:val="1"/>
          <w:numId w:val="200"/>
        </w:numPr>
        <w:tabs>
          <w:tab w:pos="1417" w:val="left" w:leader="none"/>
        </w:tabs>
        <w:spacing w:line="240" w:lineRule="auto" w:before="23" w:after="0"/>
        <w:ind w:left="1417" w:right="0" w:hanging="282"/>
        <w:jc w:val="left"/>
        <w:rPr>
          <w:sz w:val="22"/>
        </w:rPr>
      </w:pPr>
      <w:r>
        <w:rPr>
          <w:sz w:val="22"/>
        </w:rPr>
        <w:t>katastrální</w:t>
      </w:r>
      <w:r>
        <w:rPr>
          <w:spacing w:val="-8"/>
          <w:sz w:val="22"/>
        </w:rPr>
        <w:t> </w:t>
      </w:r>
      <w:r>
        <w:rPr>
          <w:sz w:val="22"/>
        </w:rPr>
        <w:t>území,</w:t>
      </w:r>
      <w:r>
        <w:rPr>
          <w:spacing w:val="-3"/>
          <w:sz w:val="22"/>
        </w:rPr>
        <w:t> </w:t>
      </w:r>
      <w:r>
        <w:rPr>
          <w:sz w:val="22"/>
        </w:rPr>
        <w:t>parcelní</w:t>
      </w:r>
      <w:r>
        <w:rPr>
          <w:spacing w:val="-3"/>
          <w:sz w:val="22"/>
        </w:rPr>
        <w:t> </w:t>
      </w:r>
      <w:r>
        <w:rPr>
          <w:sz w:val="22"/>
        </w:rPr>
        <w:t>čísla</w:t>
      </w:r>
      <w:r>
        <w:rPr>
          <w:spacing w:val="-6"/>
          <w:sz w:val="22"/>
        </w:rPr>
        <w:t> </w:t>
      </w:r>
      <w:r>
        <w:rPr>
          <w:sz w:val="22"/>
        </w:rPr>
        <w:t>a</w:t>
      </w:r>
      <w:r>
        <w:rPr>
          <w:spacing w:val="-5"/>
          <w:sz w:val="22"/>
        </w:rPr>
        <w:t> </w:t>
      </w:r>
      <w:r>
        <w:rPr>
          <w:sz w:val="22"/>
        </w:rPr>
        <w:t>druh</w:t>
      </w:r>
      <w:r>
        <w:rPr>
          <w:spacing w:val="-6"/>
          <w:sz w:val="22"/>
        </w:rPr>
        <w:t> </w:t>
      </w:r>
      <w:r>
        <w:rPr>
          <w:sz w:val="22"/>
        </w:rPr>
        <w:t>pozemků</w:t>
      </w:r>
      <w:r>
        <w:rPr>
          <w:spacing w:val="-5"/>
          <w:sz w:val="22"/>
        </w:rPr>
        <w:t> </w:t>
      </w:r>
      <w:r>
        <w:rPr>
          <w:sz w:val="22"/>
        </w:rPr>
        <w:t>podle</w:t>
      </w:r>
      <w:r>
        <w:rPr>
          <w:spacing w:val="-7"/>
          <w:sz w:val="22"/>
        </w:rPr>
        <w:t> </w:t>
      </w:r>
      <w:r>
        <w:rPr>
          <w:sz w:val="22"/>
        </w:rPr>
        <w:t>katastru</w:t>
      </w:r>
      <w:r>
        <w:rPr>
          <w:spacing w:val="-5"/>
          <w:sz w:val="22"/>
        </w:rPr>
        <w:t> </w:t>
      </w:r>
      <w:r>
        <w:rPr>
          <w:spacing w:val="-2"/>
          <w:sz w:val="22"/>
        </w:rPr>
        <w:t>nemovitostí,</w:t>
      </w:r>
    </w:p>
    <w:p>
      <w:pPr>
        <w:pStyle w:val="ListParagraph"/>
        <w:numPr>
          <w:ilvl w:val="1"/>
          <w:numId w:val="200"/>
        </w:numPr>
        <w:tabs>
          <w:tab w:pos="1416" w:val="left" w:leader="none"/>
        </w:tabs>
        <w:spacing w:line="514" w:lineRule="exact" w:before="22" w:after="0"/>
        <w:ind w:left="1416" w:right="0" w:hanging="281"/>
        <w:jc w:val="left"/>
        <w:rPr>
          <w:sz w:val="22"/>
        </w:rPr>
      </w:pPr>
      <w:r>
        <w:rPr>
          <w:sz w:val="22"/>
        </w:rPr>
        <w:t>stanovení</w:t>
      </w:r>
      <w:r>
        <w:rPr>
          <w:spacing w:val="-5"/>
          <w:sz w:val="22"/>
        </w:rPr>
        <w:t> </w:t>
      </w:r>
      <w:r>
        <w:rPr>
          <w:sz w:val="22"/>
        </w:rPr>
        <w:t>účelu</w:t>
      </w:r>
      <w:r>
        <w:rPr>
          <w:spacing w:val="-5"/>
          <w:sz w:val="22"/>
        </w:rPr>
        <w:t> </w:t>
      </w:r>
      <w:r>
        <w:rPr>
          <w:spacing w:val="-2"/>
          <w:sz w:val="22"/>
        </w:rPr>
        <w:t>staveb.</w:t>
      </w:r>
    </w:p>
    <w:p>
      <w:pPr>
        <w:pStyle w:val="Heading5"/>
        <w:spacing w:line="553" w:lineRule="exact"/>
        <w:ind w:left="4702"/>
        <w:jc w:val="left"/>
      </w:pPr>
      <w:r>
        <w:rPr/>
        <w:t>D</w:t>
      </w:r>
      <w:r>
        <w:rPr>
          <w:spacing w:val="-27"/>
        </w:rPr>
        <w:t> </w:t>
      </w:r>
      <w:r>
        <w:rPr/>
        <w:t>í</w:t>
      </w:r>
      <w:r>
        <w:rPr>
          <w:spacing w:val="-27"/>
        </w:rPr>
        <w:t> </w:t>
      </w:r>
      <w:r>
        <w:rPr/>
        <w:t>l</w:t>
      </w:r>
      <w:r>
        <w:rPr>
          <w:spacing w:val="47"/>
          <w:w w:val="150"/>
        </w:rPr>
        <w:t> </w:t>
      </w:r>
      <w:r>
        <w:rPr>
          <w:spacing w:val="-10"/>
        </w:rPr>
        <w:t>6</w:t>
      </w:r>
    </w:p>
    <w:p>
      <w:pPr>
        <w:spacing w:line="343" w:lineRule="exact" w:before="0"/>
        <w:ind w:left="662" w:right="0" w:firstLine="0"/>
        <w:jc w:val="center"/>
        <w:rPr>
          <w:sz w:val="24"/>
        </w:rPr>
      </w:pPr>
      <w:r>
        <w:rPr>
          <w:sz w:val="24"/>
        </w:rPr>
        <w:t>Z</w:t>
      </w:r>
      <w:r>
        <w:rPr>
          <w:spacing w:val="-24"/>
          <w:sz w:val="24"/>
        </w:rPr>
        <w:t> </w:t>
      </w:r>
      <w:r>
        <w:rPr>
          <w:sz w:val="24"/>
        </w:rPr>
        <w:t>m</w:t>
      </w:r>
      <w:r>
        <w:rPr>
          <w:spacing w:val="-24"/>
          <w:sz w:val="24"/>
        </w:rPr>
        <w:t> </w:t>
      </w:r>
      <w:r>
        <w:rPr>
          <w:sz w:val="24"/>
        </w:rPr>
        <w:t>ě</w:t>
      </w:r>
      <w:r>
        <w:rPr>
          <w:spacing w:val="-24"/>
          <w:sz w:val="24"/>
        </w:rPr>
        <w:t> </w:t>
      </w:r>
      <w:r>
        <w:rPr>
          <w:sz w:val="24"/>
        </w:rPr>
        <w:t>n</w:t>
      </w:r>
      <w:r>
        <w:rPr>
          <w:spacing w:val="-24"/>
          <w:sz w:val="24"/>
        </w:rPr>
        <w:t> </w:t>
      </w:r>
      <w:r>
        <w:rPr>
          <w:sz w:val="24"/>
        </w:rPr>
        <w:t>a</w:t>
      </w:r>
      <w:r>
        <w:rPr>
          <w:spacing w:val="55"/>
          <w:w w:val="150"/>
          <w:sz w:val="24"/>
        </w:rPr>
        <w:t> </w:t>
      </w:r>
      <w:r>
        <w:rPr>
          <w:sz w:val="24"/>
        </w:rPr>
        <w:t>z</w:t>
      </w:r>
      <w:r>
        <w:rPr>
          <w:spacing w:val="-24"/>
          <w:sz w:val="24"/>
        </w:rPr>
        <w:t> </w:t>
      </w:r>
      <w:r>
        <w:rPr>
          <w:sz w:val="24"/>
        </w:rPr>
        <w:t>á</w:t>
      </w:r>
      <w:r>
        <w:rPr>
          <w:spacing w:val="-23"/>
          <w:sz w:val="24"/>
        </w:rPr>
        <w:t> </w:t>
      </w:r>
      <w:r>
        <w:rPr>
          <w:sz w:val="24"/>
        </w:rPr>
        <w:t>m</w:t>
      </w:r>
      <w:r>
        <w:rPr>
          <w:spacing w:val="-24"/>
          <w:sz w:val="24"/>
        </w:rPr>
        <w:t> </w:t>
      </w:r>
      <w:r>
        <w:rPr>
          <w:sz w:val="24"/>
        </w:rPr>
        <w:t>ě</w:t>
      </w:r>
      <w:r>
        <w:rPr>
          <w:spacing w:val="-22"/>
          <w:sz w:val="24"/>
        </w:rPr>
        <w:t> </w:t>
      </w:r>
      <w:r>
        <w:rPr>
          <w:sz w:val="24"/>
        </w:rPr>
        <w:t>r</w:t>
      </w:r>
      <w:r>
        <w:rPr>
          <w:spacing w:val="-23"/>
          <w:sz w:val="24"/>
        </w:rPr>
        <w:t> </w:t>
      </w:r>
      <w:r>
        <w:rPr>
          <w:sz w:val="24"/>
        </w:rPr>
        <w:t>u</w:t>
      </w:r>
      <w:r>
        <w:rPr>
          <w:spacing w:val="54"/>
          <w:w w:val="150"/>
          <w:sz w:val="24"/>
        </w:rPr>
        <w:t> </w:t>
      </w:r>
      <w:r>
        <w:rPr>
          <w:sz w:val="24"/>
        </w:rPr>
        <w:t>p</w:t>
      </w:r>
      <w:r>
        <w:rPr>
          <w:spacing w:val="-25"/>
          <w:sz w:val="24"/>
        </w:rPr>
        <w:t> </w:t>
      </w:r>
      <w:r>
        <w:rPr>
          <w:sz w:val="24"/>
        </w:rPr>
        <w:t>ř</w:t>
      </w:r>
      <w:r>
        <w:rPr>
          <w:spacing w:val="-23"/>
          <w:sz w:val="24"/>
        </w:rPr>
        <w:t> </w:t>
      </w:r>
      <w:r>
        <w:rPr>
          <w:sz w:val="24"/>
        </w:rPr>
        <w:t>e</w:t>
      </w:r>
      <w:r>
        <w:rPr>
          <w:spacing w:val="-22"/>
          <w:sz w:val="24"/>
        </w:rPr>
        <w:t> </w:t>
      </w:r>
      <w:r>
        <w:rPr>
          <w:sz w:val="24"/>
        </w:rPr>
        <w:t>d</w:t>
      </w:r>
      <w:r>
        <w:rPr>
          <w:spacing w:val="50"/>
          <w:w w:val="150"/>
          <w:sz w:val="24"/>
        </w:rPr>
        <w:t> </w:t>
      </w:r>
      <w:r>
        <w:rPr>
          <w:sz w:val="24"/>
        </w:rPr>
        <w:t>d</w:t>
      </w:r>
      <w:r>
        <w:rPr>
          <w:spacing w:val="-23"/>
          <w:sz w:val="24"/>
        </w:rPr>
        <w:t> </w:t>
      </w:r>
      <w:r>
        <w:rPr>
          <w:sz w:val="24"/>
        </w:rPr>
        <w:t>o</w:t>
      </w:r>
      <w:r>
        <w:rPr>
          <w:spacing w:val="-24"/>
          <w:sz w:val="24"/>
        </w:rPr>
        <w:t> </w:t>
      </w:r>
      <w:r>
        <w:rPr>
          <w:sz w:val="24"/>
        </w:rPr>
        <w:t>k</w:t>
      </w:r>
      <w:r>
        <w:rPr>
          <w:spacing w:val="-22"/>
          <w:sz w:val="24"/>
        </w:rPr>
        <w:t> </w:t>
      </w:r>
      <w:r>
        <w:rPr>
          <w:sz w:val="24"/>
        </w:rPr>
        <w:t>o</w:t>
      </w:r>
      <w:r>
        <w:rPr>
          <w:spacing w:val="-24"/>
          <w:sz w:val="24"/>
        </w:rPr>
        <w:t> </w:t>
      </w:r>
      <w:r>
        <w:rPr>
          <w:sz w:val="24"/>
        </w:rPr>
        <w:t>n</w:t>
      </w:r>
      <w:r>
        <w:rPr>
          <w:spacing w:val="-22"/>
          <w:sz w:val="24"/>
        </w:rPr>
        <w:t> </w:t>
      </w:r>
      <w:r>
        <w:rPr>
          <w:sz w:val="24"/>
        </w:rPr>
        <w:t>č</w:t>
      </w:r>
      <w:r>
        <w:rPr>
          <w:spacing w:val="-25"/>
          <w:sz w:val="24"/>
        </w:rPr>
        <w:t> </w:t>
      </w:r>
      <w:r>
        <w:rPr>
          <w:sz w:val="24"/>
        </w:rPr>
        <w:t>e</w:t>
      </w:r>
      <w:r>
        <w:rPr>
          <w:spacing w:val="-22"/>
          <w:sz w:val="24"/>
        </w:rPr>
        <w:t> </w:t>
      </w:r>
      <w:r>
        <w:rPr>
          <w:sz w:val="24"/>
        </w:rPr>
        <w:t>n</w:t>
      </w:r>
      <w:r>
        <w:rPr>
          <w:spacing w:val="-24"/>
          <w:sz w:val="24"/>
        </w:rPr>
        <w:t> </w:t>
      </w:r>
      <w:r>
        <w:rPr>
          <w:sz w:val="24"/>
        </w:rPr>
        <w:t>í</w:t>
      </w:r>
      <w:r>
        <w:rPr>
          <w:spacing w:val="-23"/>
          <w:sz w:val="24"/>
        </w:rPr>
        <w:t> </w:t>
      </w:r>
      <w:r>
        <w:rPr>
          <w:spacing w:val="-10"/>
          <w:sz w:val="24"/>
        </w:rPr>
        <w:t>m</w:t>
      </w:r>
    </w:p>
    <w:p>
      <w:pPr>
        <w:pStyle w:val="Heading4"/>
        <w:spacing w:line="663" w:lineRule="exact" w:before="134"/>
      </w:pPr>
      <w:r>
        <w:rPr/>
        <w:t>§</w:t>
      </w:r>
      <w:r>
        <w:rPr>
          <w:spacing w:val="1"/>
        </w:rPr>
        <w:t> </w:t>
      </w:r>
      <w:r>
        <w:rPr>
          <w:spacing w:val="-5"/>
        </w:rPr>
        <w:t>224</w:t>
      </w:r>
    </w:p>
    <w:p>
      <w:pPr>
        <w:pStyle w:val="ListParagraph"/>
        <w:numPr>
          <w:ilvl w:val="0"/>
          <w:numId w:val="201"/>
        </w:numPr>
        <w:tabs>
          <w:tab w:pos="1416" w:val="left" w:leader="none"/>
          <w:tab w:pos="1418" w:val="left" w:leader="none"/>
        </w:tabs>
        <w:spacing w:line="117" w:lineRule="auto" w:before="201" w:after="0"/>
        <w:ind w:left="1418" w:right="139" w:hanging="567"/>
        <w:jc w:val="both"/>
        <w:rPr>
          <w:sz w:val="22"/>
        </w:rPr>
      </w:pPr>
      <w:r>
        <w:rPr>
          <w:sz w:val="22"/>
        </w:rPr>
        <w:t>Změna záměru před jeho dokončením je změna v provádění záměru oproti jeho povolení nebo oproti dokumentaci</w:t>
      </w:r>
      <w:r>
        <w:rPr>
          <w:spacing w:val="-2"/>
          <w:sz w:val="22"/>
        </w:rPr>
        <w:t> </w:t>
      </w:r>
      <w:r>
        <w:rPr>
          <w:sz w:val="22"/>
        </w:rPr>
        <w:t>pro</w:t>
      </w:r>
      <w:r>
        <w:rPr>
          <w:spacing w:val="-2"/>
          <w:sz w:val="22"/>
        </w:rPr>
        <w:t> </w:t>
      </w:r>
      <w:r>
        <w:rPr>
          <w:sz w:val="22"/>
        </w:rPr>
        <w:t>povolení stavby</w:t>
      </w:r>
      <w:r>
        <w:rPr>
          <w:spacing w:val="-1"/>
          <w:sz w:val="22"/>
        </w:rPr>
        <w:t> </w:t>
      </w:r>
      <w:r>
        <w:rPr>
          <w:sz w:val="22"/>
        </w:rPr>
        <w:t>ověřené</w:t>
      </w:r>
      <w:r>
        <w:rPr>
          <w:spacing w:val="-3"/>
          <w:sz w:val="22"/>
        </w:rPr>
        <w:t> </w:t>
      </w:r>
      <w:r>
        <w:rPr>
          <w:sz w:val="22"/>
        </w:rPr>
        <w:t>stavebním </w:t>
      </w:r>
      <w:r>
        <w:rPr>
          <w:spacing w:val="-2"/>
          <w:sz w:val="22"/>
        </w:rPr>
        <w:t>úřadem.</w:t>
      </w:r>
    </w:p>
    <w:p>
      <w:pPr>
        <w:pStyle w:val="ListParagraph"/>
        <w:numPr>
          <w:ilvl w:val="0"/>
          <w:numId w:val="201"/>
        </w:numPr>
        <w:tabs>
          <w:tab w:pos="1416" w:val="left" w:leader="none"/>
          <w:tab w:pos="1418" w:val="left" w:leader="none"/>
        </w:tabs>
        <w:spacing w:line="117" w:lineRule="auto" w:before="299" w:after="0"/>
        <w:ind w:left="1418" w:right="138" w:hanging="567"/>
        <w:jc w:val="both"/>
        <w:rPr>
          <w:sz w:val="22"/>
        </w:rPr>
      </w:pPr>
      <w:r>
        <w:rPr>
          <w:sz w:val="22"/>
        </w:rPr>
        <w:t>Změnu záměru před dokončením lze realizovat jen na základě povolení. O žádosti stavebníka o změnu záměru před dokončením rozhodne stavební</w:t>
      </w:r>
      <w:r>
        <w:rPr>
          <w:spacing w:val="40"/>
          <w:sz w:val="22"/>
        </w:rPr>
        <w:t> </w:t>
      </w:r>
      <w:r>
        <w:rPr>
          <w:sz w:val="22"/>
        </w:rPr>
        <w:t>úřad, který záměr povolil.</w:t>
      </w:r>
    </w:p>
    <w:p>
      <w:pPr>
        <w:pStyle w:val="ListParagraph"/>
        <w:numPr>
          <w:ilvl w:val="0"/>
          <w:numId w:val="201"/>
        </w:numPr>
        <w:tabs>
          <w:tab w:pos="1416" w:val="left" w:leader="none"/>
          <w:tab w:pos="1418" w:val="left" w:leader="none"/>
        </w:tabs>
        <w:spacing w:line="117" w:lineRule="auto" w:before="298" w:after="0"/>
        <w:ind w:left="1418" w:right="139" w:hanging="567"/>
        <w:jc w:val="both"/>
        <w:rPr>
          <w:sz w:val="22"/>
        </w:rPr>
      </w:pPr>
      <w:r>
        <w:rPr>
          <w:sz w:val="22"/>
        </w:rPr>
        <w:t>Nepodstatné odchylky od ověřené projektové dokumentace podle § 157 písm. a), c) a d), při kterých se nemění půdorysný ani výškový rozsah stavby, nezasahuje do nosných konstrukcí stavby, nemění se způsob užívání stavby a nedochází k ovlivnění požární bezpečnosti, se nepovažují za změnu stavby a projednávají se v kolaudačním řízení.</w:t>
      </w:r>
    </w:p>
    <w:p>
      <w:pPr>
        <w:pStyle w:val="ListParagraph"/>
        <w:spacing w:after="0" w:line="117" w:lineRule="auto"/>
        <w:jc w:val="both"/>
        <w:rPr>
          <w:sz w:val="22"/>
        </w:rPr>
        <w:sectPr>
          <w:pgSz w:w="11910" w:h="16850"/>
          <w:pgMar w:header="708" w:footer="995" w:top="1340" w:bottom="1180" w:left="850" w:right="1559"/>
        </w:sectPr>
      </w:pPr>
    </w:p>
    <w:p>
      <w:pPr>
        <w:pStyle w:val="ListParagraph"/>
        <w:numPr>
          <w:ilvl w:val="0"/>
          <w:numId w:val="201"/>
        </w:numPr>
        <w:tabs>
          <w:tab w:pos="1416" w:val="left" w:leader="none"/>
          <w:tab w:pos="1418" w:val="left" w:leader="none"/>
        </w:tabs>
        <w:spacing w:line="117" w:lineRule="auto" w:before="360" w:after="0"/>
        <w:ind w:left="1418" w:right="133" w:hanging="567"/>
        <w:jc w:val="both"/>
        <w:rPr>
          <w:sz w:val="22"/>
        </w:rPr>
      </w:pPr>
      <w:r>
        <w:rPr>
          <w:sz w:val="22"/>
        </w:rPr>
        <w:t>V žádosti o změnu záměru před dokončením stavebník kromě obecných náležitostí podle správního řádu uvede popis změn a připojí dokumentaci pro povolení záměru s vyznačením zamýšlených změn a připojí vyjádření, koordinovaná vyjádření, závazná</w:t>
      </w:r>
      <w:r>
        <w:rPr>
          <w:spacing w:val="-1"/>
          <w:sz w:val="22"/>
        </w:rPr>
        <w:t> </w:t>
      </w:r>
      <w:r>
        <w:rPr>
          <w:sz w:val="22"/>
        </w:rPr>
        <w:t>stanoviska</w:t>
      </w:r>
      <w:r>
        <w:rPr>
          <w:spacing w:val="-1"/>
          <w:sz w:val="22"/>
        </w:rPr>
        <w:t> </w:t>
      </w:r>
      <w:r>
        <w:rPr>
          <w:sz w:val="22"/>
        </w:rPr>
        <w:t>a rozhodnutí dotčených orgánů v rozsahu, v jakém se změna záměru dotýká zájmů chráněných jiným právním </w:t>
      </w:r>
      <w:r>
        <w:rPr>
          <w:spacing w:val="-2"/>
          <w:sz w:val="22"/>
        </w:rPr>
        <w:t>předpisem.</w:t>
      </w:r>
    </w:p>
    <w:p>
      <w:pPr>
        <w:pStyle w:val="ListParagraph"/>
        <w:numPr>
          <w:ilvl w:val="0"/>
          <w:numId w:val="201"/>
        </w:numPr>
        <w:tabs>
          <w:tab w:pos="1416" w:val="left" w:leader="none"/>
          <w:tab w:pos="1418" w:val="left" w:leader="none"/>
        </w:tabs>
        <w:spacing w:line="117" w:lineRule="auto" w:before="297" w:after="0"/>
        <w:ind w:left="1418" w:right="135" w:hanging="567"/>
        <w:jc w:val="both"/>
        <w:rPr>
          <w:sz w:val="22"/>
        </w:rPr>
      </w:pPr>
      <w:r>
        <w:rPr>
          <w:sz w:val="22"/>
        </w:rPr>
        <w:t>Nedotýká-li se změna záměru práv účastníků řízení, s výjimkou </w:t>
      </w:r>
      <w:r>
        <w:rPr>
          <w:sz w:val="22"/>
        </w:rPr>
        <w:t>stavebníka, ani chráněných veřejných zájmů a nepodléhá-li posouzení vlivu na životní prostředí, může stavební úřad vydat povolení jako první úkon stavebního úřadu v řízení.</w:t>
      </w:r>
    </w:p>
    <w:p>
      <w:pPr>
        <w:pStyle w:val="Heading5"/>
        <w:spacing w:line="476" w:lineRule="exact"/>
      </w:pPr>
      <w:r>
        <w:rPr/>
        <w:t>D</w:t>
      </w:r>
      <w:r>
        <w:rPr>
          <w:spacing w:val="-27"/>
        </w:rPr>
        <w:t> </w:t>
      </w:r>
      <w:r>
        <w:rPr/>
        <w:t>í</w:t>
      </w:r>
      <w:r>
        <w:rPr>
          <w:spacing w:val="-27"/>
        </w:rPr>
        <w:t> </w:t>
      </w:r>
      <w:r>
        <w:rPr/>
        <w:t>l</w:t>
      </w:r>
      <w:r>
        <w:rPr>
          <w:spacing w:val="47"/>
          <w:w w:val="150"/>
        </w:rPr>
        <w:t> </w:t>
      </w:r>
      <w:r>
        <w:rPr>
          <w:spacing w:val="-10"/>
        </w:rPr>
        <w:t>7</w:t>
      </w:r>
    </w:p>
    <w:p>
      <w:pPr>
        <w:spacing w:line="438" w:lineRule="exact" w:before="0"/>
        <w:ind w:left="665" w:right="0" w:firstLine="0"/>
        <w:jc w:val="center"/>
        <w:rPr>
          <w:sz w:val="24"/>
        </w:rPr>
      </w:pPr>
      <w:r>
        <w:rPr>
          <w:sz w:val="24"/>
        </w:rPr>
        <w:t>Ř</w:t>
      </w:r>
      <w:r>
        <w:rPr>
          <w:spacing w:val="-25"/>
          <w:sz w:val="24"/>
        </w:rPr>
        <w:t> </w:t>
      </w:r>
      <w:r>
        <w:rPr>
          <w:sz w:val="24"/>
        </w:rPr>
        <w:t>í</w:t>
      </w:r>
      <w:r>
        <w:rPr>
          <w:spacing w:val="-23"/>
          <w:sz w:val="24"/>
        </w:rPr>
        <w:t> </w:t>
      </w:r>
      <w:r>
        <w:rPr>
          <w:sz w:val="24"/>
        </w:rPr>
        <w:t>z</w:t>
      </w:r>
      <w:r>
        <w:rPr>
          <w:spacing w:val="-24"/>
          <w:sz w:val="24"/>
        </w:rPr>
        <w:t> </w:t>
      </w:r>
      <w:r>
        <w:rPr>
          <w:sz w:val="24"/>
        </w:rPr>
        <w:t>e</w:t>
      </w:r>
      <w:r>
        <w:rPr>
          <w:spacing w:val="-22"/>
          <w:sz w:val="24"/>
        </w:rPr>
        <w:t> </w:t>
      </w:r>
      <w:r>
        <w:rPr>
          <w:sz w:val="24"/>
        </w:rPr>
        <w:t>n</w:t>
      </w:r>
      <w:r>
        <w:rPr>
          <w:spacing w:val="-24"/>
          <w:sz w:val="24"/>
        </w:rPr>
        <w:t> </w:t>
      </w:r>
      <w:r>
        <w:rPr>
          <w:sz w:val="24"/>
        </w:rPr>
        <w:t>í</w:t>
      </w:r>
      <w:r>
        <w:rPr>
          <w:spacing w:val="52"/>
          <w:w w:val="150"/>
          <w:sz w:val="24"/>
        </w:rPr>
        <w:t> </w:t>
      </w:r>
      <w:r>
        <w:rPr>
          <w:sz w:val="24"/>
        </w:rPr>
        <w:t>o</w:t>
      </w:r>
      <w:r>
        <w:rPr>
          <w:spacing w:val="52"/>
          <w:w w:val="150"/>
          <w:sz w:val="24"/>
        </w:rPr>
        <w:t> </w:t>
      </w:r>
      <w:r>
        <w:rPr>
          <w:sz w:val="24"/>
        </w:rPr>
        <w:t>o</w:t>
      </w:r>
      <w:r>
        <w:rPr>
          <w:spacing w:val="-22"/>
          <w:sz w:val="24"/>
        </w:rPr>
        <w:t> </w:t>
      </w:r>
      <w:r>
        <w:rPr>
          <w:sz w:val="24"/>
        </w:rPr>
        <w:t>d</w:t>
      </w:r>
      <w:r>
        <w:rPr>
          <w:spacing w:val="-25"/>
          <w:sz w:val="24"/>
        </w:rPr>
        <w:t> </w:t>
      </w:r>
      <w:r>
        <w:rPr>
          <w:sz w:val="24"/>
        </w:rPr>
        <w:t>v</w:t>
      </w:r>
      <w:r>
        <w:rPr>
          <w:spacing w:val="-24"/>
          <w:sz w:val="24"/>
        </w:rPr>
        <w:t> </w:t>
      </w:r>
      <w:r>
        <w:rPr>
          <w:sz w:val="24"/>
        </w:rPr>
        <w:t>o</w:t>
      </w:r>
      <w:r>
        <w:rPr>
          <w:spacing w:val="-24"/>
          <w:sz w:val="24"/>
        </w:rPr>
        <w:t> </w:t>
      </w:r>
      <w:r>
        <w:rPr>
          <w:sz w:val="24"/>
        </w:rPr>
        <w:t>l</w:t>
      </w:r>
      <w:r>
        <w:rPr>
          <w:spacing w:val="-23"/>
          <w:sz w:val="24"/>
        </w:rPr>
        <w:t> </w:t>
      </w:r>
      <w:r>
        <w:rPr>
          <w:sz w:val="24"/>
        </w:rPr>
        <w:t>á</w:t>
      </w:r>
      <w:r>
        <w:rPr>
          <w:spacing w:val="-21"/>
          <w:sz w:val="24"/>
        </w:rPr>
        <w:t> </w:t>
      </w:r>
      <w:r>
        <w:rPr>
          <w:sz w:val="24"/>
        </w:rPr>
        <w:t>n</w:t>
      </w:r>
      <w:r>
        <w:rPr>
          <w:spacing w:val="-24"/>
          <w:sz w:val="24"/>
        </w:rPr>
        <w:t> </w:t>
      </w:r>
      <w:r>
        <w:rPr>
          <w:spacing w:val="-10"/>
          <w:sz w:val="24"/>
        </w:rPr>
        <w:t>í</w:t>
      </w:r>
    </w:p>
    <w:p>
      <w:pPr>
        <w:pStyle w:val="Heading4"/>
        <w:spacing w:line="663" w:lineRule="exact" w:before="134"/>
      </w:pPr>
      <w:r>
        <w:rPr/>
        <w:t>§</w:t>
      </w:r>
      <w:r>
        <w:rPr>
          <w:spacing w:val="1"/>
        </w:rPr>
        <w:t> </w:t>
      </w:r>
      <w:r>
        <w:rPr>
          <w:spacing w:val="-5"/>
        </w:rPr>
        <w:t>225</w:t>
      </w:r>
    </w:p>
    <w:p>
      <w:pPr>
        <w:pStyle w:val="ListParagraph"/>
        <w:numPr>
          <w:ilvl w:val="0"/>
          <w:numId w:val="202"/>
        </w:numPr>
        <w:tabs>
          <w:tab w:pos="1416" w:val="left" w:leader="none"/>
          <w:tab w:pos="1418" w:val="left" w:leader="none"/>
        </w:tabs>
        <w:spacing w:line="117" w:lineRule="auto" w:before="201" w:after="0"/>
        <w:ind w:left="1418" w:right="138" w:hanging="567"/>
        <w:jc w:val="both"/>
        <w:rPr>
          <w:sz w:val="22"/>
        </w:rPr>
      </w:pPr>
      <w:r>
        <w:rPr>
          <w:sz w:val="22"/>
        </w:rPr>
        <w:t>Dojde-li</w:t>
      </w:r>
      <w:r>
        <w:rPr>
          <w:spacing w:val="-11"/>
          <w:sz w:val="22"/>
        </w:rPr>
        <w:t> </w:t>
      </w:r>
      <w:r>
        <w:rPr>
          <w:sz w:val="22"/>
        </w:rPr>
        <w:t>odvolací správní orgán k závěru, že napadené rozhodnutí vydané</w:t>
      </w:r>
      <w:r>
        <w:rPr>
          <w:spacing w:val="-16"/>
          <w:sz w:val="22"/>
        </w:rPr>
        <w:t> </w:t>
      </w:r>
      <w:r>
        <w:rPr>
          <w:sz w:val="22"/>
        </w:rPr>
        <w:t>v řízení o žádosti je v rozporu s právními předpisy nebo že je nesprávné, napadené rozhodnutí nebo jeho část změní.</w:t>
      </w:r>
    </w:p>
    <w:p>
      <w:pPr>
        <w:pStyle w:val="ListParagraph"/>
        <w:numPr>
          <w:ilvl w:val="0"/>
          <w:numId w:val="202"/>
        </w:numPr>
        <w:tabs>
          <w:tab w:pos="1417" w:val="left" w:leader="none"/>
        </w:tabs>
        <w:spacing w:line="403" w:lineRule="exact" w:before="72" w:after="0"/>
        <w:ind w:left="1417" w:right="0" w:hanging="565"/>
        <w:jc w:val="both"/>
        <w:rPr>
          <w:sz w:val="22"/>
        </w:rPr>
      </w:pPr>
      <w:r>
        <w:rPr>
          <w:sz w:val="22"/>
        </w:rPr>
        <w:t>Rozhodnutí</w:t>
      </w:r>
      <w:r>
        <w:rPr>
          <w:spacing w:val="23"/>
          <w:sz w:val="22"/>
        </w:rPr>
        <w:t> </w:t>
      </w:r>
      <w:r>
        <w:rPr>
          <w:sz w:val="22"/>
        </w:rPr>
        <w:t>v</w:t>
      </w:r>
      <w:r>
        <w:rPr>
          <w:spacing w:val="22"/>
          <w:sz w:val="22"/>
        </w:rPr>
        <w:t> </w:t>
      </w:r>
      <w:r>
        <w:rPr>
          <w:sz w:val="22"/>
        </w:rPr>
        <w:t>odvolacím</w:t>
      </w:r>
      <w:r>
        <w:rPr>
          <w:spacing w:val="23"/>
          <w:sz w:val="22"/>
        </w:rPr>
        <w:t> </w:t>
      </w:r>
      <w:r>
        <w:rPr>
          <w:sz w:val="22"/>
        </w:rPr>
        <w:t>řízení</w:t>
      </w:r>
      <w:r>
        <w:rPr>
          <w:spacing w:val="22"/>
          <w:sz w:val="22"/>
        </w:rPr>
        <w:t> </w:t>
      </w:r>
      <w:r>
        <w:rPr>
          <w:sz w:val="22"/>
        </w:rPr>
        <w:t>vydá</w:t>
      </w:r>
      <w:r>
        <w:rPr>
          <w:spacing w:val="23"/>
          <w:sz w:val="22"/>
        </w:rPr>
        <w:t> </w:t>
      </w:r>
      <w:r>
        <w:rPr>
          <w:sz w:val="22"/>
        </w:rPr>
        <w:t>odvolací</w:t>
      </w:r>
      <w:r>
        <w:rPr>
          <w:spacing w:val="22"/>
          <w:sz w:val="22"/>
        </w:rPr>
        <w:t> </w:t>
      </w:r>
      <w:r>
        <w:rPr>
          <w:sz w:val="22"/>
        </w:rPr>
        <w:t>správní</w:t>
      </w:r>
      <w:r>
        <w:rPr>
          <w:spacing w:val="20"/>
          <w:sz w:val="22"/>
        </w:rPr>
        <w:t> </w:t>
      </w:r>
      <w:r>
        <w:rPr>
          <w:sz w:val="22"/>
        </w:rPr>
        <w:t>orgán</w:t>
      </w:r>
      <w:r>
        <w:rPr>
          <w:spacing w:val="23"/>
          <w:sz w:val="22"/>
        </w:rPr>
        <w:t> </w:t>
      </w:r>
      <w:r>
        <w:rPr>
          <w:sz w:val="22"/>
        </w:rPr>
        <w:t>ve</w:t>
      </w:r>
      <w:r>
        <w:rPr>
          <w:spacing w:val="24"/>
          <w:sz w:val="22"/>
        </w:rPr>
        <w:t> </w:t>
      </w:r>
      <w:r>
        <w:rPr>
          <w:sz w:val="22"/>
        </w:rPr>
        <w:t>lhůtě</w:t>
      </w:r>
      <w:r>
        <w:rPr>
          <w:spacing w:val="20"/>
          <w:sz w:val="22"/>
        </w:rPr>
        <w:t> </w:t>
      </w:r>
      <w:r>
        <w:rPr>
          <w:sz w:val="22"/>
        </w:rPr>
        <w:t>podle</w:t>
      </w:r>
      <w:r>
        <w:rPr>
          <w:spacing w:val="21"/>
          <w:sz w:val="22"/>
        </w:rPr>
        <w:t> </w:t>
      </w:r>
      <w:r>
        <w:rPr>
          <w:spacing w:val="-10"/>
          <w:sz w:val="22"/>
        </w:rPr>
        <w:t>§</w:t>
      </w:r>
    </w:p>
    <w:p>
      <w:pPr>
        <w:pStyle w:val="BodyText"/>
        <w:spacing w:line="403" w:lineRule="exact"/>
        <w:ind w:firstLine="0"/>
        <w:jc w:val="left"/>
      </w:pPr>
      <w:r>
        <w:rPr>
          <w:spacing w:val="-4"/>
        </w:rPr>
        <w:t>196.</w:t>
      </w:r>
    </w:p>
    <w:p>
      <w:pPr>
        <w:pStyle w:val="ListParagraph"/>
        <w:numPr>
          <w:ilvl w:val="0"/>
          <w:numId w:val="202"/>
        </w:numPr>
        <w:tabs>
          <w:tab w:pos="1416" w:val="left" w:leader="none"/>
          <w:tab w:pos="1418" w:val="left" w:leader="none"/>
        </w:tabs>
        <w:spacing w:line="117" w:lineRule="auto" w:before="249" w:after="0"/>
        <w:ind w:left="1418" w:right="140" w:hanging="567"/>
        <w:jc w:val="both"/>
        <w:rPr>
          <w:sz w:val="22"/>
        </w:rPr>
      </w:pPr>
      <w:r>
        <w:rPr>
          <w:sz w:val="22"/>
        </w:rPr>
        <w:t>Není-li v tomto díle stanoveno jinak, na řízení o odvolání se </w:t>
      </w:r>
      <w:r>
        <w:rPr>
          <w:sz w:val="22"/>
        </w:rPr>
        <w:t>použijí ustanovení dílu 1 s výjimkou ustanovení o zrychleném řízení.</w:t>
      </w:r>
    </w:p>
    <w:p>
      <w:pPr>
        <w:pStyle w:val="Heading4"/>
        <w:spacing w:before="132"/>
      </w:pPr>
      <w:r>
        <w:rPr/>
        <w:t>§</w:t>
      </w:r>
      <w:r>
        <w:rPr>
          <w:spacing w:val="1"/>
        </w:rPr>
        <w:t> </w:t>
      </w:r>
      <w:r>
        <w:rPr>
          <w:spacing w:val="-5"/>
        </w:rPr>
        <w:t>226</w:t>
      </w:r>
    </w:p>
    <w:p>
      <w:pPr>
        <w:pStyle w:val="BodyText"/>
        <w:spacing w:line="437" w:lineRule="exact"/>
        <w:ind w:left="3509" w:firstLine="0"/>
      </w:pPr>
      <w:r>
        <w:rPr>
          <w:spacing w:val="19"/>
        </w:rPr>
        <w:t>Postup</w:t>
      </w:r>
      <w:r>
        <w:rPr>
          <w:spacing w:val="49"/>
        </w:rPr>
        <w:t> </w:t>
      </w:r>
      <w:r>
        <w:rPr>
          <w:spacing w:val="20"/>
        </w:rPr>
        <w:t>odvolacího</w:t>
      </w:r>
      <w:r>
        <w:rPr>
          <w:spacing w:val="48"/>
        </w:rPr>
        <w:t> </w:t>
      </w:r>
      <w:r>
        <w:rPr>
          <w:spacing w:val="17"/>
        </w:rPr>
        <w:t>orgánu</w:t>
      </w:r>
    </w:p>
    <w:p>
      <w:pPr>
        <w:pStyle w:val="ListParagraph"/>
        <w:numPr>
          <w:ilvl w:val="0"/>
          <w:numId w:val="203"/>
        </w:numPr>
        <w:tabs>
          <w:tab w:pos="1416" w:val="left" w:leader="none"/>
          <w:tab w:pos="1418" w:val="left" w:leader="none"/>
        </w:tabs>
        <w:spacing w:line="117" w:lineRule="auto" w:before="208" w:after="0"/>
        <w:ind w:left="1418" w:right="138" w:hanging="567"/>
        <w:jc w:val="both"/>
        <w:rPr>
          <w:sz w:val="22"/>
        </w:rPr>
      </w:pPr>
      <w:r>
        <w:rPr>
          <w:sz w:val="22"/>
        </w:rPr>
        <w:t>Je-li odvolání podáno účastníkem řízení, který udělil souhlas s </w:t>
      </w:r>
      <w:r>
        <w:rPr>
          <w:sz w:val="22"/>
        </w:rPr>
        <w:t>povolením záměru, odvolací správní orgán nepřihlíží k části obsahu odvolání, která směřuje proti tomu, s čím účastník řízení souhlasil.</w:t>
      </w:r>
    </w:p>
    <w:p>
      <w:pPr>
        <w:pStyle w:val="ListParagraph"/>
        <w:numPr>
          <w:ilvl w:val="0"/>
          <w:numId w:val="203"/>
        </w:numPr>
        <w:tabs>
          <w:tab w:pos="1416" w:val="left" w:leader="none"/>
          <w:tab w:pos="1418" w:val="left" w:leader="none"/>
        </w:tabs>
        <w:spacing w:line="117" w:lineRule="auto" w:before="298" w:after="0"/>
        <w:ind w:left="1418" w:right="138" w:hanging="567"/>
        <w:jc w:val="both"/>
        <w:rPr>
          <w:sz w:val="22"/>
        </w:rPr>
      </w:pPr>
      <w:r>
        <w:rPr>
          <w:sz w:val="22"/>
        </w:rPr>
        <w:t>Odvolací správní orgán nepřihlíží k odvolacím námitkám, které mohl odvolatel</w:t>
      </w:r>
      <w:r>
        <w:rPr>
          <w:spacing w:val="-2"/>
          <w:sz w:val="22"/>
        </w:rPr>
        <w:t> </w:t>
      </w:r>
      <w:r>
        <w:rPr>
          <w:sz w:val="22"/>
        </w:rPr>
        <w:t>uplatnit</w:t>
      </w:r>
      <w:r>
        <w:rPr>
          <w:spacing w:val="-3"/>
          <w:sz w:val="22"/>
        </w:rPr>
        <w:t> </w:t>
      </w:r>
      <w:r>
        <w:rPr>
          <w:sz w:val="22"/>
        </w:rPr>
        <w:t>dříve.</w:t>
      </w:r>
      <w:r>
        <w:rPr>
          <w:spacing w:val="-4"/>
          <w:sz w:val="22"/>
        </w:rPr>
        <w:t> </w:t>
      </w:r>
      <w:r>
        <w:rPr>
          <w:sz w:val="22"/>
        </w:rPr>
        <w:t>Odvolací</w:t>
      </w:r>
      <w:r>
        <w:rPr>
          <w:spacing w:val="-3"/>
          <w:sz w:val="22"/>
        </w:rPr>
        <w:t> </w:t>
      </w:r>
      <w:r>
        <w:rPr>
          <w:sz w:val="22"/>
        </w:rPr>
        <w:t>správní</w:t>
      </w:r>
      <w:r>
        <w:rPr>
          <w:spacing w:val="-3"/>
          <w:sz w:val="22"/>
        </w:rPr>
        <w:t> </w:t>
      </w:r>
      <w:r>
        <w:rPr>
          <w:sz w:val="22"/>
        </w:rPr>
        <w:t>orgán</w:t>
      </w:r>
      <w:r>
        <w:rPr>
          <w:spacing w:val="-3"/>
          <w:sz w:val="22"/>
        </w:rPr>
        <w:t> </w:t>
      </w:r>
      <w:r>
        <w:rPr>
          <w:sz w:val="22"/>
        </w:rPr>
        <w:t>dále</w:t>
      </w:r>
      <w:r>
        <w:rPr>
          <w:spacing w:val="-3"/>
          <w:sz w:val="22"/>
        </w:rPr>
        <w:t> </w:t>
      </w:r>
      <w:r>
        <w:rPr>
          <w:sz w:val="22"/>
        </w:rPr>
        <w:t>nepřihlíží</w:t>
      </w:r>
      <w:r>
        <w:rPr>
          <w:spacing w:val="-5"/>
          <w:sz w:val="22"/>
        </w:rPr>
        <w:t> </w:t>
      </w:r>
      <w:r>
        <w:rPr>
          <w:sz w:val="22"/>
        </w:rPr>
        <w:t>k</w:t>
      </w:r>
      <w:r>
        <w:rPr>
          <w:spacing w:val="-1"/>
          <w:sz w:val="22"/>
        </w:rPr>
        <w:t> </w:t>
      </w:r>
      <w:r>
        <w:rPr>
          <w:sz w:val="22"/>
        </w:rPr>
        <w:t>části</w:t>
      </w:r>
      <w:r>
        <w:rPr>
          <w:spacing w:val="-2"/>
          <w:sz w:val="22"/>
        </w:rPr>
        <w:t> </w:t>
      </w:r>
      <w:r>
        <w:rPr>
          <w:sz w:val="22"/>
        </w:rPr>
        <w:t>obsahu odvolání, které bylo podáno odvolatelem, který je stranou plánovací smlouvy, pokud je obsah odvolání v rozporu s tím, k čemu se odvolatel v plánovací smlouvě zavázal.</w:t>
      </w:r>
    </w:p>
    <w:p>
      <w:pPr>
        <w:pStyle w:val="Heading5"/>
        <w:spacing w:line="475" w:lineRule="exact"/>
      </w:pPr>
      <w:r>
        <w:rPr/>
        <w:t>D</w:t>
      </w:r>
      <w:r>
        <w:rPr>
          <w:spacing w:val="-27"/>
        </w:rPr>
        <w:t> </w:t>
      </w:r>
      <w:r>
        <w:rPr/>
        <w:t>í</w:t>
      </w:r>
      <w:r>
        <w:rPr>
          <w:spacing w:val="-27"/>
        </w:rPr>
        <w:t> </w:t>
      </w:r>
      <w:r>
        <w:rPr/>
        <w:t>l</w:t>
      </w:r>
      <w:r>
        <w:rPr>
          <w:spacing w:val="47"/>
          <w:w w:val="150"/>
        </w:rPr>
        <w:t> </w:t>
      </w:r>
      <w:r>
        <w:rPr>
          <w:spacing w:val="-10"/>
        </w:rPr>
        <w:t>8</w:t>
      </w:r>
    </w:p>
    <w:p>
      <w:pPr>
        <w:spacing w:line="437" w:lineRule="exact" w:before="0"/>
        <w:ind w:left="662" w:right="0" w:firstLine="0"/>
        <w:jc w:val="center"/>
        <w:rPr>
          <w:sz w:val="24"/>
        </w:rPr>
      </w:pPr>
      <w:r>
        <w:rPr>
          <w:sz w:val="24"/>
        </w:rPr>
        <w:t>K</w:t>
      </w:r>
      <w:r>
        <w:rPr>
          <w:spacing w:val="-24"/>
          <w:sz w:val="24"/>
        </w:rPr>
        <w:t> </w:t>
      </w:r>
      <w:r>
        <w:rPr>
          <w:sz w:val="24"/>
        </w:rPr>
        <w:t>o</w:t>
      </w:r>
      <w:r>
        <w:rPr>
          <w:spacing w:val="-24"/>
          <w:sz w:val="24"/>
        </w:rPr>
        <w:t> </w:t>
      </w:r>
      <w:r>
        <w:rPr>
          <w:sz w:val="24"/>
        </w:rPr>
        <w:t>n</w:t>
      </w:r>
      <w:r>
        <w:rPr>
          <w:spacing w:val="-24"/>
          <w:sz w:val="24"/>
        </w:rPr>
        <w:t> </w:t>
      </w:r>
      <w:r>
        <w:rPr>
          <w:sz w:val="24"/>
        </w:rPr>
        <w:t>t</w:t>
      </w:r>
      <w:r>
        <w:rPr>
          <w:spacing w:val="-22"/>
          <w:sz w:val="24"/>
        </w:rPr>
        <w:t> </w:t>
      </w:r>
      <w:r>
        <w:rPr>
          <w:sz w:val="24"/>
        </w:rPr>
        <w:t>r</w:t>
      </w:r>
      <w:r>
        <w:rPr>
          <w:spacing w:val="-25"/>
          <w:sz w:val="24"/>
        </w:rPr>
        <w:t> </w:t>
      </w:r>
      <w:r>
        <w:rPr>
          <w:sz w:val="24"/>
        </w:rPr>
        <w:t>o</w:t>
      </w:r>
      <w:r>
        <w:rPr>
          <w:spacing w:val="-24"/>
          <w:sz w:val="24"/>
        </w:rPr>
        <w:t> </w:t>
      </w:r>
      <w:r>
        <w:rPr>
          <w:sz w:val="24"/>
        </w:rPr>
        <w:t>l</w:t>
      </w:r>
      <w:r>
        <w:rPr>
          <w:spacing w:val="-23"/>
          <w:sz w:val="24"/>
        </w:rPr>
        <w:t> </w:t>
      </w:r>
      <w:r>
        <w:rPr>
          <w:sz w:val="24"/>
        </w:rPr>
        <w:t>n</w:t>
      </w:r>
      <w:r>
        <w:rPr>
          <w:spacing w:val="-24"/>
          <w:sz w:val="24"/>
        </w:rPr>
        <w:t> </w:t>
      </w:r>
      <w:r>
        <w:rPr>
          <w:sz w:val="24"/>
        </w:rPr>
        <w:t>í</w:t>
      </w:r>
      <w:r>
        <w:rPr>
          <w:spacing w:val="55"/>
          <w:w w:val="150"/>
          <w:sz w:val="24"/>
        </w:rPr>
        <w:t> </w:t>
      </w:r>
      <w:r>
        <w:rPr>
          <w:sz w:val="24"/>
        </w:rPr>
        <w:t>p</w:t>
      </w:r>
      <w:r>
        <w:rPr>
          <w:spacing w:val="-23"/>
          <w:sz w:val="24"/>
        </w:rPr>
        <w:t> </w:t>
      </w:r>
      <w:r>
        <w:rPr>
          <w:sz w:val="24"/>
        </w:rPr>
        <w:t>r</w:t>
      </w:r>
      <w:r>
        <w:rPr>
          <w:spacing w:val="-25"/>
          <w:sz w:val="24"/>
        </w:rPr>
        <w:t> </w:t>
      </w:r>
      <w:r>
        <w:rPr>
          <w:sz w:val="24"/>
        </w:rPr>
        <w:t>o</w:t>
      </w:r>
      <w:r>
        <w:rPr>
          <w:spacing w:val="-22"/>
          <w:sz w:val="24"/>
        </w:rPr>
        <w:t> </w:t>
      </w:r>
      <w:r>
        <w:rPr>
          <w:sz w:val="24"/>
        </w:rPr>
        <w:t>h</w:t>
      </w:r>
      <w:r>
        <w:rPr>
          <w:spacing w:val="-24"/>
          <w:sz w:val="24"/>
        </w:rPr>
        <w:t> </w:t>
      </w:r>
      <w:r>
        <w:rPr>
          <w:sz w:val="24"/>
        </w:rPr>
        <w:t>l</w:t>
      </w:r>
      <w:r>
        <w:rPr>
          <w:spacing w:val="-23"/>
          <w:sz w:val="24"/>
        </w:rPr>
        <w:t> </w:t>
      </w:r>
      <w:r>
        <w:rPr>
          <w:sz w:val="24"/>
        </w:rPr>
        <w:t>í</w:t>
      </w:r>
      <w:r>
        <w:rPr>
          <w:spacing w:val="-23"/>
          <w:sz w:val="24"/>
        </w:rPr>
        <w:t> </w:t>
      </w:r>
      <w:r>
        <w:rPr>
          <w:sz w:val="24"/>
        </w:rPr>
        <w:t>d</w:t>
      </w:r>
      <w:r>
        <w:rPr>
          <w:spacing w:val="-25"/>
          <w:sz w:val="24"/>
        </w:rPr>
        <w:t> </w:t>
      </w:r>
      <w:r>
        <w:rPr>
          <w:sz w:val="24"/>
        </w:rPr>
        <w:t>k</w:t>
      </w:r>
      <w:r>
        <w:rPr>
          <w:spacing w:val="-25"/>
          <w:sz w:val="24"/>
        </w:rPr>
        <w:t> </w:t>
      </w:r>
      <w:r>
        <w:rPr>
          <w:spacing w:val="-10"/>
          <w:sz w:val="24"/>
        </w:rPr>
        <w:t>a</w:t>
      </w:r>
    </w:p>
    <w:p>
      <w:pPr>
        <w:pStyle w:val="Heading4"/>
        <w:spacing w:line="663" w:lineRule="exact" w:before="137"/>
      </w:pPr>
      <w:r>
        <w:rPr/>
        <w:t>§</w:t>
      </w:r>
      <w:r>
        <w:rPr>
          <w:spacing w:val="1"/>
        </w:rPr>
        <w:t> </w:t>
      </w:r>
      <w:r>
        <w:rPr>
          <w:spacing w:val="-5"/>
        </w:rPr>
        <w:t>227</w:t>
      </w:r>
    </w:p>
    <w:p>
      <w:pPr>
        <w:pStyle w:val="ListParagraph"/>
        <w:numPr>
          <w:ilvl w:val="0"/>
          <w:numId w:val="204"/>
        </w:numPr>
        <w:tabs>
          <w:tab w:pos="1418" w:val="left" w:leader="none"/>
          <w:tab w:pos="2527" w:val="left" w:leader="none"/>
          <w:tab w:pos="3213" w:val="left" w:leader="none"/>
          <w:tab w:pos="3964" w:val="left" w:leader="none"/>
          <w:tab w:pos="4287" w:val="left" w:leader="none"/>
          <w:tab w:pos="5341" w:val="left" w:leader="none"/>
          <w:tab w:pos="6277" w:val="left" w:leader="none"/>
          <w:tab w:pos="7333" w:val="left" w:leader="none"/>
          <w:tab w:pos="8629" w:val="left" w:leader="none"/>
        </w:tabs>
        <w:spacing w:line="117" w:lineRule="auto" w:before="200" w:after="0"/>
        <w:ind w:left="1418" w:right="135" w:hanging="567"/>
        <w:jc w:val="left"/>
        <w:rPr>
          <w:sz w:val="22"/>
        </w:rPr>
      </w:pPr>
      <w:r>
        <w:rPr>
          <w:spacing w:val="-2"/>
          <w:sz w:val="22"/>
        </w:rPr>
        <w:t>Stavební</w:t>
      </w:r>
      <w:r>
        <w:rPr>
          <w:sz w:val="22"/>
        </w:rPr>
        <w:tab/>
      </w:r>
      <w:r>
        <w:rPr>
          <w:spacing w:val="-4"/>
          <w:sz w:val="22"/>
        </w:rPr>
        <w:t>úřad</w:t>
      </w:r>
      <w:r>
        <w:rPr>
          <w:sz w:val="22"/>
        </w:rPr>
        <w:tab/>
      </w:r>
      <w:r>
        <w:rPr>
          <w:spacing w:val="-4"/>
          <w:sz w:val="22"/>
        </w:rPr>
        <w:t>může</w:t>
      </w:r>
      <w:r>
        <w:rPr>
          <w:sz w:val="22"/>
        </w:rPr>
        <w:tab/>
      </w:r>
      <w:r>
        <w:rPr>
          <w:spacing w:val="-10"/>
          <w:sz w:val="22"/>
        </w:rPr>
        <w:t>v</w:t>
      </w:r>
      <w:r>
        <w:rPr>
          <w:sz w:val="22"/>
        </w:rPr>
        <w:tab/>
      </w:r>
      <w:r>
        <w:rPr>
          <w:spacing w:val="-2"/>
          <w:sz w:val="22"/>
        </w:rPr>
        <w:t>povolení</w:t>
      </w:r>
      <w:r>
        <w:rPr>
          <w:sz w:val="22"/>
        </w:rPr>
        <w:tab/>
      </w:r>
      <w:r>
        <w:rPr>
          <w:spacing w:val="-2"/>
          <w:sz w:val="22"/>
        </w:rPr>
        <w:t>stavby,</w:t>
      </w:r>
      <w:r>
        <w:rPr>
          <w:sz w:val="22"/>
        </w:rPr>
        <w:tab/>
      </w:r>
      <w:r>
        <w:rPr>
          <w:spacing w:val="-2"/>
          <w:sz w:val="22"/>
        </w:rPr>
        <w:t>povolení</w:t>
      </w:r>
      <w:r>
        <w:rPr>
          <w:sz w:val="22"/>
        </w:rPr>
        <w:tab/>
      </w:r>
      <w:r>
        <w:rPr>
          <w:spacing w:val="-2"/>
          <w:sz w:val="22"/>
        </w:rPr>
        <w:t>odstranění</w:t>
      </w:r>
      <w:r>
        <w:rPr>
          <w:sz w:val="22"/>
        </w:rPr>
        <w:tab/>
      </w:r>
      <w:r>
        <w:rPr>
          <w:spacing w:val="-2"/>
          <w:sz w:val="22"/>
        </w:rPr>
        <w:t>stavby, </w:t>
      </w:r>
      <w:r>
        <w:rPr>
          <w:sz w:val="22"/>
        </w:rPr>
        <w:t>rozhodnutí</w:t>
      </w:r>
      <w:r>
        <w:rPr>
          <w:spacing w:val="75"/>
          <w:sz w:val="22"/>
        </w:rPr>
        <w:t> </w:t>
      </w:r>
      <w:r>
        <w:rPr>
          <w:sz w:val="22"/>
        </w:rPr>
        <w:t>o</w:t>
      </w:r>
      <w:r>
        <w:rPr>
          <w:spacing w:val="78"/>
          <w:sz w:val="22"/>
        </w:rPr>
        <w:t> </w:t>
      </w:r>
      <w:r>
        <w:rPr>
          <w:sz w:val="22"/>
        </w:rPr>
        <w:t>nařízení</w:t>
      </w:r>
      <w:r>
        <w:rPr>
          <w:spacing w:val="75"/>
          <w:sz w:val="22"/>
        </w:rPr>
        <w:t> </w:t>
      </w:r>
      <w:r>
        <w:rPr>
          <w:sz w:val="22"/>
        </w:rPr>
        <w:t>odstranění</w:t>
      </w:r>
      <w:r>
        <w:rPr>
          <w:spacing w:val="75"/>
          <w:sz w:val="22"/>
        </w:rPr>
        <w:t> </w:t>
      </w:r>
      <w:r>
        <w:rPr>
          <w:sz w:val="22"/>
        </w:rPr>
        <w:t>stavby,</w:t>
      </w:r>
      <w:r>
        <w:rPr>
          <w:spacing w:val="78"/>
          <w:sz w:val="22"/>
        </w:rPr>
        <w:t> </w:t>
      </w:r>
      <w:r>
        <w:rPr>
          <w:sz w:val="22"/>
        </w:rPr>
        <w:t>v</w:t>
      </w:r>
      <w:r>
        <w:rPr>
          <w:spacing w:val="74"/>
          <w:sz w:val="22"/>
        </w:rPr>
        <w:t> </w:t>
      </w:r>
      <w:r>
        <w:rPr>
          <w:sz w:val="22"/>
        </w:rPr>
        <w:t>zakazujícím</w:t>
      </w:r>
      <w:r>
        <w:rPr>
          <w:spacing w:val="78"/>
          <w:sz w:val="22"/>
        </w:rPr>
        <w:t> </w:t>
      </w:r>
      <w:r>
        <w:rPr>
          <w:sz w:val="22"/>
        </w:rPr>
        <w:t>opatření</w:t>
      </w:r>
      <w:r>
        <w:rPr>
          <w:spacing w:val="75"/>
          <w:sz w:val="22"/>
        </w:rPr>
        <w:t> </w:t>
      </w:r>
      <w:r>
        <w:rPr>
          <w:sz w:val="22"/>
        </w:rPr>
        <w:t>nebo</w:t>
      </w:r>
      <w:r>
        <w:rPr>
          <w:spacing w:val="78"/>
          <w:sz w:val="22"/>
        </w:rPr>
        <w:t> </w:t>
      </w:r>
      <w:r>
        <w:rPr>
          <w:sz w:val="22"/>
        </w:rPr>
        <w:t>v</w:t>
      </w:r>
    </w:p>
    <w:p>
      <w:pPr>
        <w:pStyle w:val="ListParagraph"/>
        <w:spacing w:after="0" w:line="117" w:lineRule="auto"/>
        <w:jc w:val="left"/>
        <w:rPr>
          <w:sz w:val="22"/>
        </w:rPr>
        <w:sectPr>
          <w:pgSz w:w="11910" w:h="16850"/>
          <w:pgMar w:header="708" w:footer="995" w:top="1340" w:bottom="1180" w:left="850" w:right="1559"/>
        </w:sectPr>
      </w:pPr>
    </w:p>
    <w:p>
      <w:pPr>
        <w:pStyle w:val="BodyText"/>
        <w:spacing w:line="117" w:lineRule="auto" w:before="360"/>
        <w:ind w:right="136" w:firstLine="0"/>
      </w:pPr>
      <w:r>
        <w:rPr/>
        <w:t>opatření k nápravě stanovit povinnost strpět provedení kontrolních</w:t>
      </w:r>
      <w:r>
        <w:rPr>
          <w:spacing w:val="80"/>
        </w:rPr>
        <w:t> </w:t>
      </w:r>
      <w:r>
        <w:rPr/>
        <w:t>prohlídek, pokud je to nezbytné pro zjištění, zda stavebník při výstavbě nebo odstraňování postupuje v souladu s povolením nebo rozhodnutím.</w:t>
      </w:r>
    </w:p>
    <w:p>
      <w:pPr>
        <w:pStyle w:val="ListParagraph"/>
        <w:numPr>
          <w:ilvl w:val="0"/>
          <w:numId w:val="204"/>
        </w:numPr>
        <w:tabs>
          <w:tab w:pos="1416" w:val="left" w:leader="none"/>
          <w:tab w:pos="1418" w:val="left" w:leader="none"/>
        </w:tabs>
        <w:spacing w:line="117" w:lineRule="auto" w:before="299" w:after="0"/>
        <w:ind w:left="1418" w:right="135" w:hanging="567"/>
        <w:jc w:val="both"/>
        <w:rPr>
          <w:sz w:val="22"/>
        </w:rPr>
      </w:pPr>
      <w:r>
        <w:rPr>
          <w:sz w:val="22"/>
        </w:rPr>
        <w:t>Na výzvu stavebního úřadu jsou povinny se kontrolní prohlídky zúčastnit též další osoby uvedené v § 292 odst. 3; ustanovení § 292 odst. 4 a 5 se použije </w:t>
      </w:r>
      <w:r>
        <w:rPr>
          <w:spacing w:val="-2"/>
          <w:sz w:val="22"/>
        </w:rPr>
        <w:t>obdobně.</w:t>
      </w:r>
    </w:p>
    <w:p>
      <w:pPr>
        <w:pStyle w:val="ListParagraph"/>
        <w:numPr>
          <w:ilvl w:val="0"/>
          <w:numId w:val="204"/>
        </w:numPr>
        <w:tabs>
          <w:tab w:pos="1416" w:val="left" w:leader="none"/>
          <w:tab w:pos="1418" w:val="left" w:leader="none"/>
        </w:tabs>
        <w:spacing w:line="117" w:lineRule="auto" w:before="298" w:after="0"/>
        <w:ind w:left="1418" w:right="139" w:hanging="567"/>
        <w:jc w:val="both"/>
        <w:rPr>
          <w:sz w:val="22"/>
        </w:rPr>
      </w:pPr>
      <w:r>
        <w:rPr>
          <w:sz w:val="22"/>
        </w:rPr>
        <w:t>O průběhu kontrolní prohlídky pořídí stavební úřad protokol, který kromě obecných náležitostí podle správního řádu obsahuje též skutková zjištění. Protokol obdrží všichni účastníci kontrolní prohlídky.</w:t>
      </w:r>
    </w:p>
    <w:p>
      <w:pPr>
        <w:pStyle w:val="ListParagraph"/>
        <w:numPr>
          <w:ilvl w:val="0"/>
          <w:numId w:val="204"/>
        </w:numPr>
        <w:tabs>
          <w:tab w:pos="1416" w:val="left" w:leader="none"/>
          <w:tab w:pos="1418" w:val="left" w:leader="none"/>
        </w:tabs>
        <w:spacing w:line="117" w:lineRule="auto" w:before="296" w:after="0"/>
        <w:ind w:left="1418" w:right="138" w:hanging="567"/>
        <w:jc w:val="both"/>
        <w:rPr>
          <w:sz w:val="22"/>
        </w:rPr>
      </w:pPr>
      <w:r>
        <w:rPr>
          <w:sz w:val="22"/>
        </w:rPr>
        <w:t>Ustanovení</w:t>
      </w:r>
      <w:r>
        <w:rPr>
          <w:spacing w:val="-2"/>
          <w:sz w:val="22"/>
        </w:rPr>
        <w:t> </w:t>
      </w:r>
      <w:r>
        <w:rPr>
          <w:sz w:val="22"/>
        </w:rPr>
        <w:t>§ 18 a 62</w:t>
      </w:r>
      <w:r>
        <w:rPr>
          <w:spacing w:val="-2"/>
          <w:sz w:val="22"/>
        </w:rPr>
        <w:t> </w:t>
      </w:r>
      <w:r>
        <w:rPr>
          <w:sz w:val="22"/>
        </w:rPr>
        <w:t>správního řádu platí obdobně. Při</w:t>
      </w:r>
      <w:r>
        <w:rPr>
          <w:spacing w:val="-1"/>
          <w:sz w:val="22"/>
        </w:rPr>
        <w:t> </w:t>
      </w:r>
      <w:r>
        <w:rPr>
          <w:sz w:val="22"/>
        </w:rPr>
        <w:t>kontrolní prohlídce se nepostupuje podle kontrolního řádu.</w:t>
      </w:r>
    </w:p>
    <w:p>
      <w:pPr>
        <w:pStyle w:val="ListParagraph"/>
        <w:numPr>
          <w:ilvl w:val="0"/>
          <w:numId w:val="204"/>
        </w:numPr>
        <w:tabs>
          <w:tab w:pos="1418" w:val="left" w:leader="none"/>
        </w:tabs>
        <w:spacing w:line="502" w:lineRule="exact" w:before="73" w:after="0"/>
        <w:ind w:left="1418" w:right="0" w:hanging="566"/>
        <w:jc w:val="left"/>
        <w:rPr>
          <w:sz w:val="22"/>
        </w:rPr>
      </w:pPr>
      <w:r>
        <w:rPr>
          <w:sz w:val="22"/>
        </w:rPr>
        <w:t>Podrobnosti</w:t>
      </w:r>
      <w:r>
        <w:rPr>
          <w:spacing w:val="-8"/>
          <w:sz w:val="22"/>
        </w:rPr>
        <w:t> </w:t>
      </w:r>
      <w:r>
        <w:rPr>
          <w:sz w:val="22"/>
        </w:rPr>
        <w:t>rozsahu</w:t>
      </w:r>
      <w:r>
        <w:rPr>
          <w:spacing w:val="-7"/>
          <w:sz w:val="22"/>
        </w:rPr>
        <w:t> </w:t>
      </w:r>
      <w:r>
        <w:rPr>
          <w:sz w:val="22"/>
        </w:rPr>
        <w:t>kontrolní</w:t>
      </w:r>
      <w:r>
        <w:rPr>
          <w:spacing w:val="-6"/>
          <w:sz w:val="22"/>
        </w:rPr>
        <w:t> </w:t>
      </w:r>
      <w:r>
        <w:rPr>
          <w:sz w:val="22"/>
        </w:rPr>
        <w:t>prohlídky</w:t>
      </w:r>
      <w:r>
        <w:rPr>
          <w:spacing w:val="-7"/>
          <w:sz w:val="22"/>
        </w:rPr>
        <w:t> </w:t>
      </w:r>
      <w:r>
        <w:rPr>
          <w:sz w:val="22"/>
        </w:rPr>
        <w:t>stanoví</w:t>
      </w:r>
      <w:r>
        <w:rPr>
          <w:spacing w:val="-3"/>
          <w:sz w:val="22"/>
        </w:rPr>
        <w:t> </w:t>
      </w:r>
      <w:r>
        <w:rPr>
          <w:sz w:val="22"/>
        </w:rPr>
        <w:t>prováděcí</w:t>
      </w:r>
      <w:r>
        <w:rPr>
          <w:spacing w:val="-6"/>
          <w:sz w:val="22"/>
        </w:rPr>
        <w:t> </w:t>
      </w:r>
      <w:r>
        <w:rPr>
          <w:sz w:val="22"/>
        </w:rPr>
        <w:t>právní</w:t>
      </w:r>
      <w:r>
        <w:rPr>
          <w:spacing w:val="-6"/>
          <w:sz w:val="22"/>
        </w:rPr>
        <w:t> </w:t>
      </w:r>
      <w:r>
        <w:rPr>
          <w:spacing w:val="-2"/>
          <w:sz w:val="22"/>
        </w:rPr>
        <w:t>předpis.</w:t>
      </w:r>
    </w:p>
    <w:p>
      <w:pPr>
        <w:pStyle w:val="Heading3"/>
        <w:spacing w:line="483" w:lineRule="exact"/>
        <w:ind w:left="647"/>
      </w:pPr>
      <w:r>
        <w:rPr/>
        <w:t>H</w:t>
      </w:r>
      <w:r>
        <w:rPr>
          <w:spacing w:val="-17"/>
        </w:rPr>
        <w:t> </w:t>
      </w:r>
      <w:r>
        <w:rPr/>
        <w:t>L</w:t>
      </w:r>
      <w:r>
        <w:rPr>
          <w:spacing w:val="-21"/>
        </w:rPr>
        <w:t> </w:t>
      </w:r>
      <w:r>
        <w:rPr/>
        <w:t>A</w:t>
      </w:r>
      <w:r>
        <w:rPr>
          <w:spacing w:val="-17"/>
        </w:rPr>
        <w:t> </w:t>
      </w:r>
      <w:r>
        <w:rPr/>
        <w:t>V</w:t>
      </w:r>
      <w:r>
        <w:rPr>
          <w:spacing w:val="-20"/>
        </w:rPr>
        <w:t> </w:t>
      </w:r>
      <w:r>
        <w:rPr/>
        <w:t>A</w:t>
      </w:r>
      <w:r>
        <w:rPr>
          <w:spacing w:val="79"/>
          <w:w w:val="150"/>
        </w:rPr>
        <w:t> </w:t>
      </w:r>
      <w:r>
        <w:rPr/>
        <w:t>I</w:t>
      </w:r>
      <w:r>
        <w:rPr>
          <w:spacing w:val="-20"/>
        </w:rPr>
        <w:t> </w:t>
      </w:r>
      <w:r>
        <w:rPr>
          <w:spacing w:val="-10"/>
        </w:rPr>
        <w:t>V</w:t>
      </w:r>
    </w:p>
    <w:p>
      <w:pPr>
        <w:spacing w:line="117" w:lineRule="auto" w:before="102"/>
        <w:ind w:left="1649" w:right="1002" w:firstLine="0"/>
        <w:jc w:val="center"/>
        <w:rPr>
          <w:sz w:val="26"/>
        </w:rPr>
      </w:pPr>
      <w:r>
        <w:rPr>
          <w:sz w:val="26"/>
        </w:rPr>
        <w:t>Ř</w:t>
      </w:r>
      <w:r>
        <w:rPr>
          <w:spacing w:val="-14"/>
          <w:sz w:val="26"/>
        </w:rPr>
        <w:t> </w:t>
      </w:r>
      <w:r>
        <w:rPr>
          <w:sz w:val="26"/>
        </w:rPr>
        <w:t>Í</w:t>
      </w:r>
      <w:r>
        <w:rPr>
          <w:spacing w:val="-14"/>
          <w:sz w:val="26"/>
        </w:rPr>
        <w:t> </w:t>
      </w:r>
      <w:r>
        <w:rPr>
          <w:sz w:val="26"/>
        </w:rPr>
        <w:t>Z</w:t>
      </w:r>
      <w:r>
        <w:rPr>
          <w:spacing w:val="-14"/>
          <w:sz w:val="26"/>
        </w:rPr>
        <w:t> </w:t>
      </w:r>
      <w:r>
        <w:rPr>
          <w:sz w:val="26"/>
        </w:rPr>
        <w:t>E</w:t>
      </w:r>
      <w:r>
        <w:rPr>
          <w:spacing w:val="-14"/>
          <w:sz w:val="26"/>
        </w:rPr>
        <w:t> </w:t>
      </w:r>
      <w:r>
        <w:rPr>
          <w:sz w:val="26"/>
        </w:rPr>
        <w:t>N</w:t>
      </w:r>
      <w:r>
        <w:rPr>
          <w:spacing w:val="-14"/>
          <w:sz w:val="26"/>
        </w:rPr>
        <w:t> </w:t>
      </w:r>
      <w:r>
        <w:rPr>
          <w:sz w:val="26"/>
        </w:rPr>
        <w:t>Í</w:t>
      </w:r>
      <w:r>
        <w:rPr>
          <w:spacing w:val="80"/>
          <w:w w:val="150"/>
          <w:sz w:val="26"/>
        </w:rPr>
        <w:t> </w:t>
      </w:r>
      <w:r>
        <w:rPr>
          <w:sz w:val="26"/>
        </w:rPr>
        <w:t>O</w:t>
      </w:r>
      <w:r>
        <w:rPr>
          <w:spacing w:val="78"/>
          <w:w w:val="150"/>
          <w:sz w:val="26"/>
        </w:rPr>
        <w:t> </w:t>
      </w:r>
      <w:r>
        <w:rPr>
          <w:sz w:val="26"/>
        </w:rPr>
        <w:t>V</w:t>
      </w:r>
      <w:r>
        <w:rPr>
          <w:spacing w:val="-14"/>
          <w:sz w:val="26"/>
        </w:rPr>
        <w:t> </w:t>
      </w:r>
      <w:r>
        <w:rPr>
          <w:sz w:val="26"/>
        </w:rPr>
        <w:t>Ý</w:t>
      </w:r>
      <w:r>
        <w:rPr>
          <w:spacing w:val="-12"/>
          <w:sz w:val="26"/>
        </w:rPr>
        <w:t> </w:t>
      </w:r>
      <w:r>
        <w:rPr>
          <w:sz w:val="26"/>
        </w:rPr>
        <w:t>J</w:t>
      </w:r>
      <w:r>
        <w:rPr>
          <w:spacing w:val="-14"/>
          <w:sz w:val="26"/>
        </w:rPr>
        <w:t> </w:t>
      </w:r>
      <w:r>
        <w:rPr>
          <w:sz w:val="26"/>
        </w:rPr>
        <w:t>I</w:t>
      </w:r>
      <w:r>
        <w:rPr>
          <w:spacing w:val="-14"/>
          <w:sz w:val="26"/>
        </w:rPr>
        <w:t> </w:t>
      </w:r>
      <w:r>
        <w:rPr>
          <w:sz w:val="26"/>
        </w:rPr>
        <w:t>M</w:t>
      </w:r>
      <w:r>
        <w:rPr>
          <w:spacing w:val="-14"/>
          <w:sz w:val="26"/>
        </w:rPr>
        <w:t> </w:t>
      </w:r>
      <w:r>
        <w:rPr>
          <w:sz w:val="26"/>
        </w:rPr>
        <w:t>C</w:t>
      </w:r>
      <w:r>
        <w:rPr>
          <w:spacing w:val="-14"/>
          <w:sz w:val="26"/>
        </w:rPr>
        <w:t> </w:t>
      </w:r>
      <w:r>
        <w:rPr>
          <w:sz w:val="26"/>
        </w:rPr>
        <w:t>E</w:t>
      </w:r>
      <w:r>
        <w:rPr>
          <w:spacing w:val="78"/>
          <w:w w:val="150"/>
          <w:sz w:val="26"/>
        </w:rPr>
        <w:t> </w:t>
      </w:r>
      <w:r>
        <w:rPr>
          <w:sz w:val="26"/>
        </w:rPr>
        <w:t>Z</w:t>
      </w:r>
      <w:r>
        <w:rPr>
          <w:spacing w:val="80"/>
          <w:w w:val="150"/>
          <w:sz w:val="26"/>
        </w:rPr>
        <w:t> </w:t>
      </w:r>
      <w:r>
        <w:rPr>
          <w:sz w:val="26"/>
        </w:rPr>
        <w:t>P</w:t>
      </w:r>
      <w:r>
        <w:rPr>
          <w:spacing w:val="-14"/>
          <w:sz w:val="26"/>
        </w:rPr>
        <w:t> </w:t>
      </w:r>
      <w:r>
        <w:rPr>
          <w:sz w:val="26"/>
        </w:rPr>
        <w:t>O</w:t>
      </w:r>
      <w:r>
        <w:rPr>
          <w:spacing w:val="-14"/>
          <w:sz w:val="26"/>
        </w:rPr>
        <w:t> </w:t>
      </w:r>
      <w:r>
        <w:rPr>
          <w:sz w:val="26"/>
        </w:rPr>
        <w:t>Ž</w:t>
      </w:r>
      <w:r>
        <w:rPr>
          <w:spacing w:val="-11"/>
          <w:sz w:val="26"/>
        </w:rPr>
        <w:t> </w:t>
      </w:r>
      <w:r>
        <w:rPr>
          <w:sz w:val="26"/>
        </w:rPr>
        <w:t>A</w:t>
      </w:r>
      <w:r>
        <w:rPr>
          <w:spacing w:val="-14"/>
          <w:sz w:val="26"/>
        </w:rPr>
        <w:t> </w:t>
      </w:r>
      <w:r>
        <w:rPr>
          <w:sz w:val="26"/>
        </w:rPr>
        <w:t>D</w:t>
      </w:r>
      <w:r>
        <w:rPr>
          <w:spacing w:val="-14"/>
          <w:sz w:val="26"/>
        </w:rPr>
        <w:t> </w:t>
      </w:r>
      <w:r>
        <w:rPr>
          <w:sz w:val="26"/>
        </w:rPr>
        <w:t>A</w:t>
      </w:r>
      <w:r>
        <w:rPr>
          <w:spacing w:val="-14"/>
          <w:sz w:val="26"/>
        </w:rPr>
        <w:t> </w:t>
      </w:r>
      <w:r>
        <w:rPr>
          <w:sz w:val="26"/>
        </w:rPr>
        <w:t>V</w:t>
      </w:r>
      <w:r>
        <w:rPr>
          <w:spacing w:val="-14"/>
          <w:sz w:val="26"/>
        </w:rPr>
        <w:t> </w:t>
      </w:r>
      <w:r>
        <w:rPr>
          <w:sz w:val="26"/>
        </w:rPr>
        <w:t>K</w:t>
      </w:r>
      <w:r>
        <w:rPr>
          <w:spacing w:val="-11"/>
          <w:sz w:val="26"/>
        </w:rPr>
        <w:t> </w:t>
      </w:r>
      <w:r>
        <w:rPr>
          <w:sz w:val="26"/>
        </w:rPr>
        <w:t>Ů</w:t>
      </w:r>
      <w:r>
        <w:rPr>
          <w:spacing w:val="78"/>
          <w:w w:val="150"/>
          <w:sz w:val="26"/>
        </w:rPr>
        <w:t> </w:t>
      </w:r>
      <w:r>
        <w:rPr>
          <w:sz w:val="26"/>
        </w:rPr>
        <w:t>N</w:t>
      </w:r>
      <w:r>
        <w:rPr>
          <w:spacing w:val="-14"/>
          <w:sz w:val="26"/>
        </w:rPr>
        <w:t> </w:t>
      </w:r>
      <w:r>
        <w:rPr>
          <w:sz w:val="26"/>
        </w:rPr>
        <w:t>A V Ý S T A V B U</w:t>
      </w:r>
    </w:p>
    <w:p>
      <w:pPr>
        <w:pStyle w:val="Heading4"/>
        <w:spacing w:before="190"/>
      </w:pPr>
      <w:r>
        <w:rPr/>
        <w:t>§</w:t>
      </w:r>
      <w:r>
        <w:rPr>
          <w:spacing w:val="1"/>
        </w:rPr>
        <w:t> </w:t>
      </w:r>
      <w:r>
        <w:rPr>
          <w:spacing w:val="-5"/>
        </w:rPr>
        <w:t>228</w:t>
      </w:r>
    </w:p>
    <w:p>
      <w:pPr>
        <w:pStyle w:val="BodyText"/>
        <w:spacing w:line="437" w:lineRule="exact"/>
        <w:ind w:left="3139" w:firstLine="0"/>
        <w:jc w:val="left"/>
      </w:pPr>
      <w:r>
        <w:rPr>
          <w:spacing w:val="20"/>
        </w:rPr>
        <w:t>Rozhodování</w:t>
      </w:r>
      <w:r>
        <w:rPr>
          <w:spacing w:val="49"/>
        </w:rPr>
        <w:t> </w:t>
      </w:r>
      <w:r>
        <w:rPr/>
        <w:t>o</w:t>
      </w:r>
      <w:r>
        <w:rPr>
          <w:spacing w:val="52"/>
        </w:rPr>
        <w:t> </w:t>
      </w:r>
      <w:r>
        <w:rPr>
          <w:spacing w:val="19"/>
        </w:rPr>
        <w:t>výjimce</w:t>
      </w:r>
      <w:r>
        <w:rPr>
          <w:spacing w:val="51"/>
        </w:rPr>
        <w:t> </w:t>
      </w:r>
      <w:r>
        <w:rPr/>
        <w:t>a</w:t>
      </w:r>
      <w:r>
        <w:rPr>
          <w:spacing w:val="49"/>
        </w:rPr>
        <w:t> </w:t>
      </w:r>
      <w:r>
        <w:rPr>
          <w:spacing w:val="17"/>
        </w:rPr>
        <w:t>žádost</w:t>
      </w:r>
    </w:p>
    <w:p>
      <w:pPr>
        <w:pStyle w:val="ListParagraph"/>
        <w:numPr>
          <w:ilvl w:val="0"/>
          <w:numId w:val="205"/>
        </w:numPr>
        <w:tabs>
          <w:tab w:pos="1416" w:val="left" w:leader="none"/>
          <w:tab w:pos="1418" w:val="left" w:leader="none"/>
        </w:tabs>
        <w:spacing w:line="117" w:lineRule="auto" w:before="208" w:after="0"/>
        <w:ind w:left="1418" w:right="139" w:hanging="567"/>
        <w:jc w:val="both"/>
        <w:rPr>
          <w:sz w:val="22"/>
        </w:rPr>
      </w:pPr>
      <w:r>
        <w:rPr>
          <w:sz w:val="22"/>
        </w:rPr>
        <w:t>Je-li k povolení záměru nezbytná výjimka z požadavků na </w:t>
      </w:r>
      <w:r>
        <w:rPr>
          <w:sz w:val="22"/>
        </w:rPr>
        <w:t>výstavbu, rozhoduje o výjimce stavební úřad v řízení o povolení záměru.</w:t>
      </w:r>
    </w:p>
    <w:p>
      <w:pPr>
        <w:pStyle w:val="ListParagraph"/>
        <w:numPr>
          <w:ilvl w:val="0"/>
          <w:numId w:val="205"/>
        </w:numPr>
        <w:tabs>
          <w:tab w:pos="1416" w:val="left" w:leader="none"/>
          <w:tab w:pos="1418" w:val="left" w:leader="none"/>
        </w:tabs>
        <w:spacing w:line="117" w:lineRule="auto" w:before="299" w:after="0"/>
        <w:ind w:left="1418" w:right="140" w:hanging="567"/>
        <w:jc w:val="both"/>
        <w:rPr>
          <w:sz w:val="22"/>
        </w:rPr>
      </w:pPr>
      <w:r>
        <w:rPr>
          <w:sz w:val="22"/>
        </w:rPr>
        <w:t>Žádost o výjimku z požadavků na výstavbu je součástí žádosti o povolení záměru a obsahuje uvedení, o jakou výjimku se žádá, a její odůvodnění.</w:t>
      </w:r>
    </w:p>
    <w:p>
      <w:pPr>
        <w:pStyle w:val="Heading3"/>
        <w:spacing w:line="494" w:lineRule="exact"/>
      </w:pPr>
      <w:r>
        <w:rPr/>
        <w:t>H</w:t>
      </w:r>
      <w:r>
        <w:rPr>
          <w:spacing w:val="-17"/>
        </w:rPr>
        <w:t> </w:t>
      </w:r>
      <w:r>
        <w:rPr/>
        <w:t>L</w:t>
      </w:r>
      <w:r>
        <w:rPr>
          <w:spacing w:val="-21"/>
        </w:rPr>
        <w:t> </w:t>
      </w:r>
      <w:r>
        <w:rPr/>
        <w:t>A</w:t>
      </w:r>
      <w:r>
        <w:rPr>
          <w:spacing w:val="-17"/>
        </w:rPr>
        <w:t> </w:t>
      </w:r>
      <w:r>
        <w:rPr/>
        <w:t>V</w:t>
      </w:r>
      <w:r>
        <w:rPr>
          <w:spacing w:val="-20"/>
        </w:rPr>
        <w:t> </w:t>
      </w:r>
      <w:r>
        <w:rPr/>
        <w:t>A</w:t>
      </w:r>
      <w:r>
        <w:rPr>
          <w:spacing w:val="79"/>
          <w:w w:val="150"/>
        </w:rPr>
        <w:t> </w:t>
      </w:r>
      <w:r>
        <w:rPr>
          <w:spacing w:val="-10"/>
        </w:rPr>
        <w:t>V</w:t>
      </w:r>
    </w:p>
    <w:p>
      <w:pPr>
        <w:spacing w:line="474" w:lineRule="exact" w:before="0"/>
        <w:ind w:left="644" w:right="0" w:firstLine="0"/>
        <w:jc w:val="center"/>
        <w:rPr>
          <w:sz w:val="26"/>
        </w:rPr>
      </w:pPr>
      <w:r>
        <w:rPr>
          <w:sz w:val="26"/>
        </w:rPr>
        <w:t>N</w:t>
      </w:r>
      <w:r>
        <w:rPr>
          <w:spacing w:val="-15"/>
          <w:sz w:val="26"/>
        </w:rPr>
        <w:t> </w:t>
      </w:r>
      <w:r>
        <w:rPr>
          <w:sz w:val="26"/>
        </w:rPr>
        <w:t>Á</w:t>
      </w:r>
      <w:r>
        <w:rPr>
          <w:spacing w:val="-14"/>
          <w:sz w:val="26"/>
        </w:rPr>
        <w:t> </w:t>
      </w:r>
      <w:r>
        <w:rPr>
          <w:sz w:val="26"/>
        </w:rPr>
        <w:t>H</w:t>
      </w:r>
      <w:r>
        <w:rPr>
          <w:spacing w:val="-15"/>
          <w:sz w:val="26"/>
        </w:rPr>
        <w:t> </w:t>
      </w:r>
      <w:r>
        <w:rPr>
          <w:sz w:val="26"/>
        </w:rPr>
        <w:t>R</w:t>
      </w:r>
      <w:r>
        <w:rPr>
          <w:spacing w:val="-14"/>
          <w:sz w:val="26"/>
        </w:rPr>
        <w:t> </w:t>
      </w:r>
      <w:r>
        <w:rPr>
          <w:sz w:val="26"/>
        </w:rPr>
        <w:t>A</w:t>
      </w:r>
      <w:r>
        <w:rPr>
          <w:spacing w:val="-13"/>
          <w:sz w:val="26"/>
        </w:rPr>
        <w:t> </w:t>
      </w:r>
      <w:r>
        <w:rPr>
          <w:sz w:val="26"/>
        </w:rPr>
        <w:t>D</w:t>
      </w:r>
      <w:r>
        <w:rPr>
          <w:spacing w:val="-14"/>
          <w:sz w:val="26"/>
        </w:rPr>
        <w:t> </w:t>
      </w:r>
      <w:r>
        <w:rPr>
          <w:sz w:val="26"/>
        </w:rPr>
        <w:t>A</w:t>
      </w:r>
      <w:r>
        <w:rPr>
          <w:spacing w:val="77"/>
          <w:w w:val="150"/>
          <w:sz w:val="26"/>
        </w:rPr>
        <w:t> </w:t>
      </w:r>
      <w:r>
        <w:rPr>
          <w:sz w:val="26"/>
        </w:rPr>
        <w:t>Z</w:t>
      </w:r>
      <w:r>
        <w:rPr>
          <w:spacing w:val="-14"/>
          <w:sz w:val="26"/>
        </w:rPr>
        <w:t> </w:t>
      </w:r>
      <w:r>
        <w:rPr>
          <w:sz w:val="26"/>
        </w:rPr>
        <w:t>A</w:t>
      </w:r>
      <w:r>
        <w:rPr>
          <w:spacing w:val="22"/>
          <w:sz w:val="26"/>
        </w:rPr>
        <w:t>  </w:t>
      </w:r>
      <w:r>
        <w:rPr>
          <w:sz w:val="26"/>
        </w:rPr>
        <w:t>Š</w:t>
      </w:r>
      <w:r>
        <w:rPr>
          <w:spacing w:val="-15"/>
          <w:sz w:val="26"/>
        </w:rPr>
        <w:t> </w:t>
      </w:r>
      <w:r>
        <w:rPr>
          <w:sz w:val="26"/>
        </w:rPr>
        <w:t>K</w:t>
      </w:r>
      <w:r>
        <w:rPr>
          <w:spacing w:val="-14"/>
          <w:sz w:val="26"/>
        </w:rPr>
        <w:t> </w:t>
      </w:r>
      <w:r>
        <w:rPr>
          <w:sz w:val="26"/>
        </w:rPr>
        <w:t>O</w:t>
      </w:r>
      <w:r>
        <w:rPr>
          <w:spacing w:val="-14"/>
          <w:sz w:val="26"/>
        </w:rPr>
        <w:t> </w:t>
      </w:r>
      <w:r>
        <w:rPr>
          <w:sz w:val="26"/>
        </w:rPr>
        <w:t>D</w:t>
      </w:r>
      <w:r>
        <w:rPr>
          <w:spacing w:val="-15"/>
          <w:sz w:val="26"/>
        </w:rPr>
        <w:t> </w:t>
      </w:r>
      <w:r>
        <w:rPr>
          <w:spacing w:val="-10"/>
          <w:sz w:val="26"/>
        </w:rPr>
        <w:t>U</w:t>
      </w:r>
    </w:p>
    <w:p>
      <w:pPr>
        <w:pStyle w:val="Heading4"/>
        <w:spacing w:line="663" w:lineRule="exact" w:before="131"/>
      </w:pPr>
      <w:r>
        <w:rPr/>
        <w:t>§</w:t>
      </w:r>
      <w:r>
        <w:rPr>
          <w:spacing w:val="1"/>
        </w:rPr>
        <w:t> </w:t>
      </w:r>
      <w:r>
        <w:rPr>
          <w:spacing w:val="-5"/>
        </w:rPr>
        <w:t>229</w:t>
      </w:r>
    </w:p>
    <w:p>
      <w:pPr>
        <w:pStyle w:val="ListParagraph"/>
        <w:numPr>
          <w:ilvl w:val="0"/>
          <w:numId w:val="206"/>
        </w:numPr>
        <w:tabs>
          <w:tab w:pos="1416" w:val="left" w:leader="none"/>
          <w:tab w:pos="1418" w:val="left" w:leader="none"/>
        </w:tabs>
        <w:spacing w:line="117" w:lineRule="auto" w:before="201" w:after="0"/>
        <w:ind w:left="1418" w:right="137" w:hanging="567"/>
        <w:jc w:val="both"/>
        <w:rPr>
          <w:sz w:val="22"/>
        </w:rPr>
      </w:pPr>
      <w:r>
        <w:rPr>
          <w:sz w:val="22"/>
        </w:rPr>
        <w:t>Vlastníkovi pozemku, stavby nebo zařízení, jehož práva k pozemku, stavbě nebo zařízení byla stanovením ochranného pásma omezena a byla mu tím způsobena škoda, náleží náhrada.</w:t>
      </w:r>
    </w:p>
    <w:p>
      <w:pPr>
        <w:pStyle w:val="ListParagraph"/>
        <w:numPr>
          <w:ilvl w:val="0"/>
          <w:numId w:val="206"/>
        </w:numPr>
        <w:tabs>
          <w:tab w:pos="1416" w:val="left" w:leader="none"/>
          <w:tab w:pos="1418" w:val="left" w:leader="none"/>
        </w:tabs>
        <w:spacing w:line="117" w:lineRule="auto" w:before="299" w:after="0"/>
        <w:ind w:left="1418" w:right="135" w:hanging="567"/>
        <w:jc w:val="both"/>
        <w:rPr>
          <w:sz w:val="22"/>
        </w:rPr>
      </w:pPr>
      <w:r>
        <w:rPr>
          <w:sz w:val="22"/>
        </w:rPr>
        <w:t>Náhradu za omezení práv k pozemku, stavbě nebo zařízení stanovením ochranného pásma je povinen poskytnout vlastník stavby nebo zařízení, pro kterou bylo ochranné pásmo stanoveno.</w:t>
      </w:r>
    </w:p>
    <w:p>
      <w:pPr>
        <w:pStyle w:val="ListParagraph"/>
        <w:numPr>
          <w:ilvl w:val="0"/>
          <w:numId w:val="206"/>
        </w:numPr>
        <w:tabs>
          <w:tab w:pos="1416" w:val="left" w:leader="none"/>
          <w:tab w:pos="1418" w:val="left" w:leader="none"/>
        </w:tabs>
        <w:spacing w:line="117" w:lineRule="auto" w:before="295" w:after="0"/>
        <w:ind w:left="1418" w:right="134" w:hanging="567"/>
        <w:jc w:val="both"/>
        <w:rPr>
          <w:sz w:val="22"/>
        </w:rPr>
      </w:pPr>
      <w:r>
        <w:rPr>
          <w:sz w:val="22"/>
        </w:rPr>
        <w:t>Vlastníkovi pozemku, stavby nebo zařízení, kterému vznikla škoda v</w:t>
      </w:r>
      <w:r>
        <w:rPr>
          <w:spacing w:val="40"/>
          <w:sz w:val="22"/>
        </w:rPr>
        <w:t> </w:t>
      </w:r>
      <w:r>
        <w:rPr>
          <w:sz w:val="22"/>
        </w:rPr>
        <w:t>důsledku zrušení nebo změny rozhodnutí o povolení záměru stavebním úřadem z moci úřední v řízení o povolení veřejně prospěšné stavby nebo veřejně</w:t>
      </w:r>
      <w:r>
        <w:rPr>
          <w:spacing w:val="80"/>
          <w:sz w:val="22"/>
        </w:rPr>
        <w:t> </w:t>
      </w:r>
      <w:r>
        <w:rPr>
          <w:sz w:val="22"/>
        </w:rPr>
        <w:t>prospěšného</w:t>
      </w:r>
      <w:r>
        <w:rPr>
          <w:spacing w:val="80"/>
          <w:sz w:val="22"/>
        </w:rPr>
        <w:t> </w:t>
      </w:r>
      <w:r>
        <w:rPr>
          <w:sz w:val="22"/>
        </w:rPr>
        <w:t>opatření,</w:t>
      </w:r>
      <w:r>
        <w:rPr>
          <w:spacing w:val="80"/>
          <w:sz w:val="22"/>
        </w:rPr>
        <w:t> </w:t>
      </w:r>
      <w:r>
        <w:rPr>
          <w:sz w:val="22"/>
        </w:rPr>
        <w:t>náleží</w:t>
      </w:r>
      <w:r>
        <w:rPr>
          <w:spacing w:val="80"/>
          <w:sz w:val="22"/>
        </w:rPr>
        <w:t> </w:t>
      </w:r>
      <w:r>
        <w:rPr>
          <w:sz w:val="22"/>
        </w:rPr>
        <w:t>náhrada</w:t>
      </w:r>
      <w:r>
        <w:rPr>
          <w:spacing w:val="80"/>
          <w:sz w:val="22"/>
        </w:rPr>
        <w:t> </w:t>
      </w:r>
      <w:r>
        <w:rPr>
          <w:sz w:val="22"/>
        </w:rPr>
        <w:t>vynaložených</w:t>
      </w:r>
      <w:r>
        <w:rPr>
          <w:spacing w:val="80"/>
          <w:sz w:val="22"/>
        </w:rPr>
        <w:t> </w:t>
      </w:r>
      <w:r>
        <w:rPr>
          <w:sz w:val="22"/>
        </w:rPr>
        <w:t>nákladů</w:t>
      </w:r>
      <w:r>
        <w:rPr>
          <w:spacing w:val="80"/>
          <w:sz w:val="22"/>
        </w:rPr>
        <w:t> </w:t>
      </w:r>
      <w:r>
        <w:rPr>
          <w:sz w:val="22"/>
        </w:rPr>
        <w:t>na</w:t>
      </w:r>
    </w:p>
    <w:p>
      <w:pPr>
        <w:pStyle w:val="ListParagraph"/>
        <w:spacing w:after="0" w:line="117" w:lineRule="auto"/>
        <w:jc w:val="both"/>
        <w:rPr>
          <w:sz w:val="22"/>
        </w:rPr>
        <w:sectPr>
          <w:pgSz w:w="11910" w:h="16850"/>
          <w:pgMar w:header="708" w:footer="995" w:top="1340" w:bottom="1180" w:left="850" w:right="1559"/>
        </w:sectPr>
      </w:pPr>
    </w:p>
    <w:p>
      <w:pPr>
        <w:pStyle w:val="BodyText"/>
        <w:spacing w:line="117" w:lineRule="auto" w:before="360"/>
        <w:ind w:right="138" w:firstLine="0"/>
      </w:pPr>
      <w:r>
        <w:rPr/>
        <w:t>přípravu záměru v obvyklé výši, zejména na koupi pozemku, na projektovou přípravu výstavby nebo v souvislosti se snížením hodnoty pozemku, který slouží k zajištění dluhu.</w:t>
      </w:r>
    </w:p>
    <w:p>
      <w:pPr>
        <w:pStyle w:val="ListParagraph"/>
        <w:numPr>
          <w:ilvl w:val="0"/>
          <w:numId w:val="206"/>
        </w:numPr>
        <w:tabs>
          <w:tab w:pos="1416" w:val="left" w:leader="none"/>
          <w:tab w:pos="1418" w:val="left" w:leader="none"/>
        </w:tabs>
        <w:spacing w:line="117" w:lineRule="auto" w:before="299" w:after="0"/>
        <w:ind w:left="1418" w:right="134" w:hanging="567"/>
        <w:jc w:val="both"/>
        <w:rPr>
          <w:sz w:val="22"/>
        </w:rPr>
      </w:pPr>
      <w:r>
        <w:rPr>
          <w:sz w:val="22"/>
        </w:rPr>
        <w:t>Povinnost poskytnout náhradu podle odstavce 3 má obec, kraj nebo stát, jejichž orgány daly podnět ke zrušení nebo změně rozhodnutí o povolení záměru z moci úřední postupem podle § 200 odst. 2 a 3.</w:t>
      </w:r>
    </w:p>
    <w:p>
      <w:pPr>
        <w:pStyle w:val="ListParagraph"/>
        <w:numPr>
          <w:ilvl w:val="0"/>
          <w:numId w:val="206"/>
        </w:numPr>
        <w:tabs>
          <w:tab w:pos="1416" w:val="left" w:leader="none"/>
          <w:tab w:pos="1418" w:val="left" w:leader="none"/>
        </w:tabs>
        <w:spacing w:line="117" w:lineRule="auto" w:before="298" w:after="0"/>
        <w:ind w:left="1418" w:right="135" w:hanging="567"/>
        <w:jc w:val="both"/>
        <w:rPr>
          <w:sz w:val="22"/>
        </w:rPr>
      </w:pPr>
      <w:r>
        <w:rPr>
          <w:sz w:val="22"/>
        </w:rPr>
        <w:t>Náhrada se poskytuje v penězích. Místo peněžité náhrady lze na základě dohody</w:t>
      </w:r>
      <w:r>
        <w:rPr>
          <w:spacing w:val="-1"/>
          <w:sz w:val="22"/>
        </w:rPr>
        <w:t> </w:t>
      </w:r>
      <w:r>
        <w:rPr>
          <w:sz w:val="22"/>
        </w:rPr>
        <w:t>poskytnout vlastníkovi jiný pozemek nebo stavbu; právo na</w:t>
      </w:r>
      <w:r>
        <w:rPr>
          <w:spacing w:val="-1"/>
          <w:sz w:val="22"/>
        </w:rPr>
        <w:t> </w:t>
      </w:r>
      <w:r>
        <w:rPr>
          <w:sz w:val="22"/>
        </w:rPr>
        <w:t>vyrovnání rozdílu mezi výší peněžité náhrady a hodnotou náhradního pozemku nebo stavby tím není dotčeno.</w:t>
      </w:r>
    </w:p>
    <w:p>
      <w:pPr>
        <w:pStyle w:val="Heading3"/>
        <w:spacing w:line="492" w:lineRule="exact"/>
        <w:ind w:left="648"/>
      </w:pPr>
      <w:r>
        <w:rPr/>
        <w:t>H</w:t>
      </w:r>
      <w:r>
        <w:rPr>
          <w:spacing w:val="-17"/>
        </w:rPr>
        <w:t> </w:t>
      </w:r>
      <w:r>
        <w:rPr/>
        <w:t>L</w:t>
      </w:r>
      <w:r>
        <w:rPr>
          <w:spacing w:val="-21"/>
        </w:rPr>
        <w:t> </w:t>
      </w:r>
      <w:r>
        <w:rPr/>
        <w:t>A</w:t>
      </w:r>
      <w:r>
        <w:rPr>
          <w:spacing w:val="-17"/>
        </w:rPr>
        <w:t> </w:t>
      </w:r>
      <w:r>
        <w:rPr/>
        <w:t>V</w:t>
      </w:r>
      <w:r>
        <w:rPr>
          <w:spacing w:val="-20"/>
        </w:rPr>
        <w:t> </w:t>
      </w:r>
      <w:r>
        <w:rPr/>
        <w:t>A</w:t>
      </w:r>
      <w:r>
        <w:rPr>
          <w:spacing w:val="79"/>
          <w:w w:val="150"/>
        </w:rPr>
        <w:t> </w:t>
      </w:r>
      <w:r>
        <w:rPr/>
        <w:t>V</w:t>
      </w:r>
      <w:r>
        <w:rPr>
          <w:spacing w:val="-20"/>
        </w:rPr>
        <w:t> </w:t>
      </w:r>
      <w:r>
        <w:rPr>
          <w:spacing w:val="-10"/>
        </w:rPr>
        <w:t>I</w:t>
      </w:r>
    </w:p>
    <w:p>
      <w:pPr>
        <w:spacing w:line="471" w:lineRule="exact" w:before="0"/>
        <w:ind w:left="649" w:right="0" w:firstLine="0"/>
        <w:jc w:val="center"/>
        <w:rPr>
          <w:sz w:val="26"/>
        </w:rPr>
      </w:pPr>
      <w:r>
        <w:rPr>
          <w:sz w:val="26"/>
        </w:rPr>
        <w:t>Ř</w:t>
      </w:r>
      <w:r>
        <w:rPr>
          <w:spacing w:val="-15"/>
          <w:sz w:val="26"/>
        </w:rPr>
        <w:t> </w:t>
      </w:r>
      <w:r>
        <w:rPr>
          <w:sz w:val="26"/>
        </w:rPr>
        <w:t>Í</w:t>
      </w:r>
      <w:r>
        <w:rPr>
          <w:spacing w:val="-14"/>
          <w:sz w:val="26"/>
        </w:rPr>
        <w:t> </w:t>
      </w:r>
      <w:r>
        <w:rPr>
          <w:sz w:val="26"/>
        </w:rPr>
        <w:t>Z</w:t>
      </w:r>
      <w:r>
        <w:rPr>
          <w:spacing w:val="-14"/>
          <w:sz w:val="26"/>
        </w:rPr>
        <w:t> </w:t>
      </w:r>
      <w:r>
        <w:rPr>
          <w:sz w:val="26"/>
        </w:rPr>
        <w:t>E</w:t>
      </w:r>
      <w:r>
        <w:rPr>
          <w:spacing w:val="-15"/>
          <w:sz w:val="26"/>
        </w:rPr>
        <w:t> </w:t>
      </w:r>
      <w:r>
        <w:rPr>
          <w:sz w:val="26"/>
        </w:rPr>
        <w:t>N</w:t>
      </w:r>
      <w:r>
        <w:rPr>
          <w:spacing w:val="-14"/>
          <w:sz w:val="26"/>
        </w:rPr>
        <w:t> </w:t>
      </w:r>
      <w:r>
        <w:rPr>
          <w:sz w:val="26"/>
        </w:rPr>
        <w:t>Í</w:t>
      </w:r>
      <w:r>
        <w:rPr>
          <w:spacing w:val="22"/>
          <w:sz w:val="26"/>
        </w:rPr>
        <w:t>  </w:t>
      </w:r>
      <w:r>
        <w:rPr>
          <w:sz w:val="26"/>
        </w:rPr>
        <w:t>O</w:t>
      </w:r>
      <w:r>
        <w:rPr>
          <w:spacing w:val="79"/>
          <w:w w:val="150"/>
          <w:sz w:val="26"/>
        </w:rPr>
        <w:t> </w:t>
      </w:r>
      <w:r>
        <w:rPr>
          <w:sz w:val="26"/>
        </w:rPr>
        <w:t>U</w:t>
      </w:r>
      <w:r>
        <w:rPr>
          <w:spacing w:val="-15"/>
          <w:sz w:val="26"/>
        </w:rPr>
        <w:t> </w:t>
      </w:r>
      <w:r>
        <w:rPr>
          <w:sz w:val="26"/>
        </w:rPr>
        <w:t>Ž</w:t>
      </w:r>
      <w:r>
        <w:rPr>
          <w:spacing w:val="-11"/>
          <w:sz w:val="26"/>
        </w:rPr>
        <w:t> </w:t>
      </w:r>
      <w:r>
        <w:rPr>
          <w:sz w:val="26"/>
        </w:rPr>
        <w:t>Í</w:t>
      </w:r>
      <w:r>
        <w:rPr>
          <w:spacing w:val="-14"/>
          <w:sz w:val="26"/>
        </w:rPr>
        <w:t> </w:t>
      </w:r>
      <w:r>
        <w:rPr>
          <w:sz w:val="26"/>
        </w:rPr>
        <w:t>V</w:t>
      </w:r>
      <w:r>
        <w:rPr>
          <w:spacing w:val="-15"/>
          <w:sz w:val="26"/>
        </w:rPr>
        <w:t> </w:t>
      </w:r>
      <w:r>
        <w:rPr>
          <w:sz w:val="26"/>
        </w:rPr>
        <w:t>Á</w:t>
      </w:r>
      <w:r>
        <w:rPr>
          <w:spacing w:val="-14"/>
          <w:sz w:val="26"/>
        </w:rPr>
        <w:t> </w:t>
      </w:r>
      <w:r>
        <w:rPr>
          <w:sz w:val="26"/>
        </w:rPr>
        <w:t>N</w:t>
      </w:r>
      <w:r>
        <w:rPr>
          <w:spacing w:val="-14"/>
          <w:sz w:val="26"/>
        </w:rPr>
        <w:t> </w:t>
      </w:r>
      <w:r>
        <w:rPr>
          <w:spacing w:val="-10"/>
          <w:sz w:val="26"/>
        </w:rPr>
        <w:t>Í</w:t>
      </w:r>
    </w:p>
    <w:p>
      <w:pPr>
        <w:pStyle w:val="Heading5"/>
        <w:spacing w:line="483" w:lineRule="exact"/>
      </w:pPr>
      <w:r>
        <w:rPr/>
        <w:t>D</w:t>
      </w:r>
      <w:r>
        <w:rPr>
          <w:spacing w:val="-27"/>
        </w:rPr>
        <w:t> </w:t>
      </w:r>
      <w:r>
        <w:rPr/>
        <w:t>í</w:t>
      </w:r>
      <w:r>
        <w:rPr>
          <w:spacing w:val="-27"/>
        </w:rPr>
        <w:t> </w:t>
      </w:r>
      <w:r>
        <w:rPr/>
        <w:t>l</w:t>
      </w:r>
      <w:r>
        <w:rPr>
          <w:spacing w:val="47"/>
          <w:w w:val="150"/>
        </w:rPr>
        <w:t> </w:t>
      </w:r>
      <w:r>
        <w:rPr>
          <w:spacing w:val="-10"/>
        </w:rPr>
        <w:t>1</w:t>
      </w:r>
    </w:p>
    <w:p>
      <w:pPr>
        <w:spacing w:line="437" w:lineRule="exact" w:before="0"/>
        <w:ind w:left="665" w:right="0" w:firstLine="0"/>
        <w:jc w:val="center"/>
        <w:rPr>
          <w:sz w:val="24"/>
        </w:rPr>
      </w:pPr>
      <w:r>
        <w:rPr>
          <w:sz w:val="24"/>
        </w:rPr>
        <w:t>K</w:t>
      </w:r>
      <w:r>
        <w:rPr>
          <w:spacing w:val="-24"/>
          <w:sz w:val="24"/>
        </w:rPr>
        <w:t> </w:t>
      </w:r>
      <w:r>
        <w:rPr>
          <w:sz w:val="24"/>
        </w:rPr>
        <w:t>o</w:t>
      </w:r>
      <w:r>
        <w:rPr>
          <w:spacing w:val="-24"/>
          <w:sz w:val="24"/>
        </w:rPr>
        <w:t> </w:t>
      </w:r>
      <w:r>
        <w:rPr>
          <w:sz w:val="24"/>
        </w:rPr>
        <w:t>l</w:t>
      </w:r>
      <w:r>
        <w:rPr>
          <w:spacing w:val="-23"/>
          <w:sz w:val="24"/>
        </w:rPr>
        <w:t> </w:t>
      </w:r>
      <w:r>
        <w:rPr>
          <w:sz w:val="24"/>
        </w:rPr>
        <w:t>a</w:t>
      </w:r>
      <w:r>
        <w:rPr>
          <w:spacing w:val="-23"/>
          <w:sz w:val="24"/>
        </w:rPr>
        <w:t> </w:t>
      </w:r>
      <w:r>
        <w:rPr>
          <w:sz w:val="24"/>
        </w:rPr>
        <w:t>u</w:t>
      </w:r>
      <w:r>
        <w:rPr>
          <w:spacing w:val="-24"/>
          <w:sz w:val="24"/>
        </w:rPr>
        <w:t> </w:t>
      </w:r>
      <w:r>
        <w:rPr>
          <w:sz w:val="24"/>
        </w:rPr>
        <w:t>d</w:t>
      </w:r>
      <w:r>
        <w:rPr>
          <w:spacing w:val="-25"/>
          <w:sz w:val="24"/>
        </w:rPr>
        <w:t> </w:t>
      </w:r>
      <w:r>
        <w:rPr>
          <w:sz w:val="24"/>
        </w:rPr>
        <w:t>a</w:t>
      </w:r>
      <w:r>
        <w:rPr>
          <w:spacing w:val="-21"/>
          <w:sz w:val="24"/>
        </w:rPr>
        <w:t> </w:t>
      </w:r>
      <w:r>
        <w:rPr>
          <w:sz w:val="24"/>
        </w:rPr>
        <w:t>č</w:t>
      </w:r>
      <w:r>
        <w:rPr>
          <w:spacing w:val="-23"/>
          <w:sz w:val="24"/>
        </w:rPr>
        <w:t> </w:t>
      </w:r>
      <w:r>
        <w:rPr>
          <w:sz w:val="24"/>
        </w:rPr>
        <w:t>n</w:t>
      </w:r>
      <w:r>
        <w:rPr>
          <w:spacing w:val="-24"/>
          <w:sz w:val="24"/>
        </w:rPr>
        <w:t> </w:t>
      </w:r>
      <w:r>
        <w:rPr>
          <w:sz w:val="24"/>
        </w:rPr>
        <w:t>í</w:t>
      </w:r>
      <w:r>
        <w:rPr>
          <w:spacing w:val="52"/>
          <w:w w:val="150"/>
          <w:sz w:val="24"/>
        </w:rPr>
        <w:t> </w:t>
      </w:r>
      <w:r>
        <w:rPr>
          <w:sz w:val="24"/>
        </w:rPr>
        <w:t>ř</w:t>
      </w:r>
      <w:r>
        <w:rPr>
          <w:spacing w:val="-25"/>
          <w:sz w:val="24"/>
        </w:rPr>
        <w:t> </w:t>
      </w:r>
      <w:r>
        <w:rPr>
          <w:sz w:val="24"/>
        </w:rPr>
        <w:t>í</w:t>
      </w:r>
      <w:r>
        <w:rPr>
          <w:spacing w:val="-23"/>
          <w:sz w:val="24"/>
        </w:rPr>
        <w:t> </w:t>
      </w:r>
      <w:r>
        <w:rPr>
          <w:sz w:val="24"/>
        </w:rPr>
        <w:t>z</w:t>
      </w:r>
      <w:r>
        <w:rPr>
          <w:spacing w:val="-22"/>
          <w:sz w:val="24"/>
        </w:rPr>
        <w:t> </w:t>
      </w:r>
      <w:r>
        <w:rPr>
          <w:sz w:val="24"/>
        </w:rPr>
        <w:t>e</w:t>
      </w:r>
      <w:r>
        <w:rPr>
          <w:spacing w:val="-22"/>
          <w:sz w:val="24"/>
        </w:rPr>
        <w:t> </w:t>
      </w:r>
      <w:r>
        <w:rPr>
          <w:sz w:val="24"/>
        </w:rPr>
        <w:t>n</w:t>
      </w:r>
      <w:r>
        <w:rPr>
          <w:spacing w:val="-24"/>
          <w:sz w:val="24"/>
        </w:rPr>
        <w:t> </w:t>
      </w:r>
      <w:r>
        <w:rPr>
          <w:spacing w:val="-12"/>
          <w:sz w:val="24"/>
        </w:rPr>
        <w:t>í</w:t>
      </w:r>
    </w:p>
    <w:p>
      <w:pPr>
        <w:pStyle w:val="Heading4"/>
        <w:spacing w:before="134"/>
      </w:pPr>
      <w:r>
        <w:rPr/>
        <w:t>§</w:t>
      </w:r>
      <w:r>
        <w:rPr>
          <w:spacing w:val="1"/>
        </w:rPr>
        <w:t> </w:t>
      </w:r>
      <w:r>
        <w:rPr>
          <w:spacing w:val="-5"/>
        </w:rPr>
        <w:t>230</w:t>
      </w:r>
    </w:p>
    <w:p>
      <w:pPr>
        <w:pStyle w:val="BodyText"/>
        <w:spacing w:line="437" w:lineRule="exact"/>
        <w:ind w:left="4464" w:firstLine="0"/>
        <w:jc w:val="left"/>
      </w:pPr>
      <w:r>
        <w:rPr>
          <w:spacing w:val="18"/>
        </w:rPr>
        <w:t>Kolaudace</w:t>
      </w:r>
    </w:p>
    <w:p>
      <w:pPr>
        <w:pStyle w:val="ListParagraph"/>
        <w:numPr>
          <w:ilvl w:val="0"/>
          <w:numId w:val="207"/>
        </w:numPr>
        <w:tabs>
          <w:tab w:pos="1416" w:val="left" w:leader="none"/>
          <w:tab w:pos="1418" w:val="left" w:leader="none"/>
        </w:tabs>
        <w:spacing w:line="117" w:lineRule="auto" w:before="208" w:after="0"/>
        <w:ind w:left="1418" w:right="136" w:hanging="567"/>
        <w:jc w:val="both"/>
        <w:rPr>
          <w:sz w:val="22"/>
        </w:rPr>
      </w:pPr>
      <w:r>
        <w:rPr>
          <w:sz w:val="22"/>
        </w:rPr>
        <w:t>Stavbu, která vyžaduje povolení, lze užívat jen na základě kolaudačního rozhodnutí a jen k účelu vymezenému v tomto rozhodnutí.</w:t>
      </w:r>
    </w:p>
    <w:p>
      <w:pPr>
        <w:pStyle w:val="ListParagraph"/>
        <w:numPr>
          <w:ilvl w:val="0"/>
          <w:numId w:val="207"/>
        </w:numPr>
        <w:tabs>
          <w:tab w:pos="1416" w:val="left" w:leader="none"/>
          <w:tab w:pos="1418" w:val="left" w:leader="none"/>
        </w:tabs>
        <w:spacing w:line="117" w:lineRule="auto" w:before="300" w:after="0"/>
        <w:ind w:left="1418" w:right="136" w:hanging="567"/>
        <w:jc w:val="both"/>
        <w:rPr>
          <w:sz w:val="22"/>
        </w:rPr>
      </w:pPr>
      <w:r>
        <w:rPr>
          <w:sz w:val="22"/>
        </w:rPr>
        <w:t>Kolaudační rozhodnutí nevyžadují jednoduché stavby s výjimkou staveb uvedených v odstavci 1 písm. a) až c) a o) a odstavci 2 písm. d) přílohy č. 2 k tomuto zákonu.</w:t>
      </w:r>
    </w:p>
    <w:p>
      <w:pPr>
        <w:pStyle w:val="ListParagraph"/>
        <w:numPr>
          <w:ilvl w:val="0"/>
          <w:numId w:val="207"/>
        </w:numPr>
        <w:tabs>
          <w:tab w:pos="1416" w:val="left" w:leader="none"/>
          <w:tab w:pos="1418" w:val="left" w:leader="none"/>
        </w:tabs>
        <w:spacing w:line="117" w:lineRule="auto" w:before="296" w:after="0"/>
        <w:ind w:left="1418" w:right="136" w:hanging="567"/>
        <w:jc w:val="both"/>
        <w:rPr>
          <w:sz w:val="22"/>
        </w:rPr>
      </w:pPr>
      <w:r>
        <w:rPr>
          <w:sz w:val="22"/>
        </w:rPr>
        <w:t>Stavbu, která nevyžaduje kolaudační rozhodnutí, lze užívat ihned po dokončení, a to pouze v souladu s účelem vymezeným v povolení stavby. Dokončení stavby je stavebník povinen neprodleně oznámit stavebnímu úřadu. V oznámení stavebník uvede</w:t>
      </w:r>
    </w:p>
    <w:p>
      <w:pPr>
        <w:pStyle w:val="ListParagraph"/>
        <w:numPr>
          <w:ilvl w:val="1"/>
          <w:numId w:val="207"/>
        </w:numPr>
        <w:tabs>
          <w:tab w:pos="1416" w:val="left" w:leader="none"/>
          <w:tab w:pos="1418" w:val="left" w:leader="none"/>
        </w:tabs>
        <w:spacing w:line="117" w:lineRule="auto" w:before="297" w:after="0"/>
        <w:ind w:left="1418" w:right="141" w:hanging="284"/>
        <w:jc w:val="both"/>
        <w:rPr>
          <w:sz w:val="22"/>
        </w:rPr>
      </w:pPr>
      <w:r>
        <w:rPr>
          <w:sz w:val="22"/>
        </w:rPr>
        <w:t>číslo geometrického plánu, pokud je stavba předmětem evidence v katastru nemovitostí nebo její výstavbou dochází k rozdělení pozemku,</w:t>
      </w:r>
    </w:p>
    <w:p>
      <w:pPr>
        <w:pStyle w:val="ListParagraph"/>
        <w:numPr>
          <w:ilvl w:val="1"/>
          <w:numId w:val="207"/>
        </w:numPr>
        <w:tabs>
          <w:tab w:pos="1416" w:val="left" w:leader="none"/>
          <w:tab w:pos="1418" w:val="left" w:leader="none"/>
        </w:tabs>
        <w:spacing w:line="117" w:lineRule="auto" w:before="300" w:after="0"/>
        <w:ind w:left="1418" w:right="135" w:hanging="284"/>
        <w:jc w:val="both"/>
        <w:rPr>
          <w:sz w:val="22"/>
        </w:rPr>
      </w:pPr>
      <w:r>
        <w:rPr>
          <w:sz w:val="22"/>
        </w:rPr>
        <w:t>identifikátor záznamu, ve kterém byly zapsány změny týkající se obsahu digitální technické mapy kraje nebo předány podklady pro jejich zápis, pokud jsou údaje o stavbě obsahem digitální technické mapy kraje</w:t>
      </w:r>
      <w:r>
        <w:rPr>
          <w:color w:val="00AF50"/>
          <w:position w:val="6"/>
          <w:sz w:val="14"/>
        </w:rPr>
        <w:t>50)</w:t>
      </w:r>
      <w:r>
        <w:rPr>
          <w:sz w:val="22"/>
        </w:rPr>
        <w:t>.</w:t>
      </w:r>
    </w:p>
    <w:p>
      <w:pPr>
        <w:pStyle w:val="ListParagraph"/>
        <w:numPr>
          <w:ilvl w:val="0"/>
          <w:numId w:val="207"/>
        </w:numPr>
        <w:tabs>
          <w:tab w:pos="1417" w:val="left" w:leader="none"/>
        </w:tabs>
        <w:spacing w:line="403" w:lineRule="exact" w:before="69" w:after="0"/>
        <w:ind w:left="1417" w:right="0" w:hanging="565"/>
        <w:jc w:val="both"/>
        <w:rPr>
          <w:sz w:val="22"/>
        </w:rPr>
      </w:pPr>
      <w:r>
        <w:rPr>
          <w:sz w:val="22"/>
        </w:rPr>
        <w:t>Drobnou</w:t>
      </w:r>
      <w:r>
        <w:rPr>
          <w:spacing w:val="75"/>
          <w:w w:val="150"/>
          <w:sz w:val="22"/>
        </w:rPr>
        <w:t> </w:t>
      </w:r>
      <w:r>
        <w:rPr>
          <w:sz w:val="22"/>
        </w:rPr>
        <w:t>stavbu</w:t>
      </w:r>
      <w:r>
        <w:rPr>
          <w:spacing w:val="77"/>
          <w:w w:val="150"/>
          <w:sz w:val="22"/>
        </w:rPr>
        <w:t> </w:t>
      </w:r>
      <w:r>
        <w:rPr>
          <w:sz w:val="22"/>
        </w:rPr>
        <w:t>lze</w:t>
      </w:r>
      <w:r>
        <w:rPr>
          <w:spacing w:val="76"/>
          <w:w w:val="150"/>
          <w:sz w:val="22"/>
        </w:rPr>
        <w:t> </w:t>
      </w:r>
      <w:r>
        <w:rPr>
          <w:sz w:val="22"/>
        </w:rPr>
        <w:t>užívat</w:t>
      </w:r>
      <w:r>
        <w:rPr>
          <w:spacing w:val="78"/>
          <w:w w:val="150"/>
          <w:sz w:val="22"/>
        </w:rPr>
        <w:t> </w:t>
      </w:r>
      <w:r>
        <w:rPr>
          <w:sz w:val="22"/>
        </w:rPr>
        <w:t>jen</w:t>
      </w:r>
      <w:r>
        <w:rPr>
          <w:spacing w:val="78"/>
          <w:w w:val="150"/>
          <w:sz w:val="22"/>
        </w:rPr>
        <w:t> </w:t>
      </w:r>
      <w:r>
        <w:rPr>
          <w:sz w:val="22"/>
        </w:rPr>
        <w:t>k</w:t>
      </w:r>
      <w:r>
        <w:rPr>
          <w:spacing w:val="79"/>
          <w:w w:val="150"/>
          <w:sz w:val="22"/>
        </w:rPr>
        <w:t> </w:t>
      </w:r>
      <w:r>
        <w:rPr>
          <w:sz w:val="22"/>
        </w:rPr>
        <w:t>účelu,</w:t>
      </w:r>
      <w:r>
        <w:rPr>
          <w:spacing w:val="75"/>
          <w:w w:val="150"/>
          <w:sz w:val="22"/>
        </w:rPr>
        <w:t> </w:t>
      </w:r>
      <w:r>
        <w:rPr>
          <w:sz w:val="22"/>
        </w:rPr>
        <w:t>ke</w:t>
      </w:r>
      <w:r>
        <w:rPr>
          <w:spacing w:val="75"/>
          <w:w w:val="150"/>
          <w:sz w:val="22"/>
        </w:rPr>
        <w:t> </w:t>
      </w:r>
      <w:r>
        <w:rPr>
          <w:sz w:val="22"/>
        </w:rPr>
        <w:t>kterému</w:t>
      </w:r>
      <w:r>
        <w:rPr>
          <w:spacing w:val="78"/>
          <w:w w:val="150"/>
          <w:sz w:val="22"/>
        </w:rPr>
        <w:t> </w:t>
      </w:r>
      <w:r>
        <w:rPr>
          <w:sz w:val="22"/>
        </w:rPr>
        <w:t>je</w:t>
      </w:r>
      <w:r>
        <w:rPr>
          <w:spacing w:val="78"/>
          <w:w w:val="150"/>
          <w:sz w:val="22"/>
        </w:rPr>
        <w:t> </w:t>
      </w:r>
      <w:r>
        <w:rPr>
          <w:sz w:val="22"/>
        </w:rPr>
        <w:t>určena</w:t>
      </w:r>
      <w:r>
        <w:rPr>
          <w:spacing w:val="77"/>
          <w:w w:val="150"/>
          <w:sz w:val="22"/>
        </w:rPr>
        <w:t> </w:t>
      </w:r>
      <w:r>
        <w:rPr>
          <w:spacing w:val="-4"/>
          <w:sz w:val="22"/>
        </w:rPr>
        <w:t>svým</w:t>
      </w:r>
    </w:p>
    <w:p>
      <w:pPr>
        <w:pStyle w:val="BodyText"/>
        <w:spacing w:line="403" w:lineRule="exact"/>
        <w:ind w:firstLine="0"/>
        <w:jc w:val="left"/>
      </w:pPr>
      <w:r>
        <w:rPr>
          <w:spacing w:val="-2"/>
        </w:rPr>
        <w:t>charakterem.</w:t>
      </w:r>
    </w:p>
    <w:p>
      <w:pPr>
        <w:pStyle w:val="BodyText"/>
        <w:spacing w:after="0" w:line="403" w:lineRule="exact"/>
        <w:jc w:val="left"/>
        <w:sectPr>
          <w:pgSz w:w="11910" w:h="16850"/>
          <w:pgMar w:header="708" w:footer="995" w:top="1340" w:bottom="1180" w:left="850" w:right="1559"/>
        </w:sectPr>
      </w:pPr>
    </w:p>
    <w:p>
      <w:pPr>
        <w:pStyle w:val="Heading4"/>
        <w:spacing w:line="604" w:lineRule="exact" w:before="313"/>
      </w:pPr>
      <w:r>
        <w:rPr/>
        <w:t>§</w:t>
      </w:r>
      <w:r>
        <w:rPr>
          <w:spacing w:val="1"/>
        </w:rPr>
        <w:t> </w:t>
      </w:r>
      <w:r>
        <w:rPr>
          <w:spacing w:val="-5"/>
        </w:rPr>
        <w:t>231</w:t>
      </w:r>
    </w:p>
    <w:p>
      <w:pPr>
        <w:pStyle w:val="BodyText"/>
        <w:spacing w:line="438" w:lineRule="exact"/>
        <w:ind w:left="685" w:firstLine="0"/>
        <w:jc w:val="center"/>
      </w:pPr>
      <w:r>
        <w:rPr>
          <w:spacing w:val="20"/>
        </w:rPr>
        <w:t>Účastníci</w:t>
      </w:r>
      <w:r>
        <w:rPr>
          <w:spacing w:val="54"/>
        </w:rPr>
        <w:t> </w:t>
      </w:r>
      <w:r>
        <w:rPr>
          <w:spacing w:val="16"/>
        </w:rPr>
        <w:t>řízení</w:t>
      </w:r>
    </w:p>
    <w:p>
      <w:pPr>
        <w:pStyle w:val="BodyText"/>
        <w:spacing w:line="523" w:lineRule="exact"/>
        <w:ind w:left="792" w:right="2078" w:firstLine="0"/>
        <w:jc w:val="center"/>
      </w:pPr>
      <w:r>
        <w:rPr/>
        <w:t>Účastníky</w:t>
      </w:r>
      <w:r>
        <w:rPr>
          <w:spacing w:val="-9"/>
        </w:rPr>
        <w:t> </w:t>
      </w:r>
      <w:r>
        <w:rPr/>
        <w:t>kolaudačního</w:t>
      </w:r>
      <w:r>
        <w:rPr>
          <w:spacing w:val="-2"/>
        </w:rPr>
        <w:t> </w:t>
      </w:r>
      <w:r>
        <w:rPr/>
        <w:t>řízení</w:t>
      </w:r>
      <w:r>
        <w:rPr>
          <w:spacing w:val="-6"/>
        </w:rPr>
        <w:t> </w:t>
      </w:r>
      <w:r>
        <w:rPr/>
        <w:t>jsou</w:t>
      </w:r>
      <w:r>
        <w:rPr>
          <w:spacing w:val="-7"/>
        </w:rPr>
        <w:t> </w:t>
      </w:r>
      <w:r>
        <w:rPr/>
        <w:t>stavebník</w:t>
      </w:r>
      <w:r>
        <w:rPr>
          <w:spacing w:val="-5"/>
        </w:rPr>
        <w:t> </w:t>
      </w:r>
      <w:r>
        <w:rPr/>
        <w:t>a</w:t>
      </w:r>
      <w:r>
        <w:rPr>
          <w:spacing w:val="-3"/>
        </w:rPr>
        <w:t> </w:t>
      </w:r>
      <w:r>
        <w:rPr/>
        <w:t>vlastník</w:t>
      </w:r>
      <w:r>
        <w:rPr>
          <w:spacing w:val="-4"/>
        </w:rPr>
        <w:t> </w:t>
      </w:r>
      <w:r>
        <w:rPr>
          <w:spacing w:val="-2"/>
        </w:rPr>
        <w:t>stavby.</w:t>
      </w:r>
    </w:p>
    <w:p>
      <w:pPr>
        <w:pStyle w:val="Heading4"/>
        <w:spacing w:before="81"/>
      </w:pPr>
      <w:r>
        <w:rPr/>
        <w:t>§</w:t>
      </w:r>
      <w:r>
        <w:rPr>
          <w:spacing w:val="1"/>
        </w:rPr>
        <w:t> </w:t>
      </w:r>
      <w:r>
        <w:rPr>
          <w:spacing w:val="-5"/>
        </w:rPr>
        <w:t>232</w:t>
      </w:r>
    </w:p>
    <w:p>
      <w:pPr>
        <w:pStyle w:val="BodyText"/>
        <w:spacing w:line="438" w:lineRule="exact"/>
        <w:ind w:left="4692" w:firstLine="0"/>
      </w:pPr>
      <w:r>
        <w:rPr>
          <w:spacing w:val="17"/>
        </w:rPr>
        <w:t>Žádost</w:t>
      </w:r>
    </w:p>
    <w:p>
      <w:pPr>
        <w:pStyle w:val="ListParagraph"/>
        <w:numPr>
          <w:ilvl w:val="0"/>
          <w:numId w:val="208"/>
        </w:numPr>
        <w:tabs>
          <w:tab w:pos="1416" w:val="left" w:leader="none"/>
          <w:tab w:pos="1418" w:val="left" w:leader="none"/>
        </w:tabs>
        <w:spacing w:line="117" w:lineRule="auto" w:before="209" w:after="0"/>
        <w:ind w:left="1418" w:right="137" w:hanging="567"/>
        <w:jc w:val="both"/>
        <w:rPr>
          <w:sz w:val="22"/>
        </w:rPr>
      </w:pPr>
      <w:r>
        <w:rPr>
          <w:sz w:val="22"/>
        </w:rPr>
        <w:t>Žádost o vydání kolaudačního rozhodnutí obsahuje kromě obecných</w:t>
      </w:r>
      <w:r>
        <w:rPr>
          <w:spacing w:val="40"/>
          <w:sz w:val="22"/>
        </w:rPr>
        <w:t> </w:t>
      </w:r>
      <w:r>
        <w:rPr>
          <w:sz w:val="22"/>
        </w:rPr>
        <w:t>náležitostí podle správního řádu identifikační číslo stavby, předpokládaný termín dokončení stavby a popis odchylek od dokumentace pro povolení </w:t>
      </w:r>
      <w:r>
        <w:rPr>
          <w:spacing w:val="-2"/>
          <w:sz w:val="22"/>
        </w:rPr>
        <w:t>stavby.</w:t>
      </w:r>
    </w:p>
    <w:p>
      <w:pPr>
        <w:pStyle w:val="ListParagraph"/>
        <w:numPr>
          <w:ilvl w:val="0"/>
          <w:numId w:val="208"/>
        </w:numPr>
        <w:tabs>
          <w:tab w:pos="1418" w:val="left" w:leader="none"/>
        </w:tabs>
        <w:spacing w:line="240" w:lineRule="auto" w:before="68" w:after="0"/>
        <w:ind w:left="1418" w:right="0" w:hanging="566"/>
        <w:jc w:val="left"/>
        <w:rPr>
          <w:sz w:val="22"/>
        </w:rPr>
      </w:pPr>
      <w:r>
        <w:rPr>
          <w:sz w:val="22"/>
        </w:rPr>
        <w:t>Součástí</w:t>
      </w:r>
      <w:r>
        <w:rPr>
          <w:spacing w:val="-3"/>
          <w:sz w:val="22"/>
        </w:rPr>
        <w:t> </w:t>
      </w:r>
      <w:r>
        <w:rPr>
          <w:sz w:val="22"/>
        </w:rPr>
        <w:t>žádosti</w:t>
      </w:r>
      <w:r>
        <w:rPr>
          <w:spacing w:val="-3"/>
          <w:sz w:val="22"/>
        </w:rPr>
        <w:t> </w:t>
      </w:r>
      <w:r>
        <w:rPr>
          <w:spacing w:val="-5"/>
          <w:sz w:val="22"/>
        </w:rPr>
        <w:t>je</w:t>
      </w:r>
    </w:p>
    <w:p>
      <w:pPr>
        <w:pStyle w:val="ListParagraph"/>
        <w:numPr>
          <w:ilvl w:val="1"/>
          <w:numId w:val="208"/>
        </w:numPr>
        <w:tabs>
          <w:tab w:pos="1417" w:val="left" w:leader="none"/>
          <w:tab w:pos="2978" w:val="left" w:leader="none"/>
          <w:tab w:pos="3513" w:val="left" w:leader="none"/>
          <w:tab w:pos="4561" w:val="left" w:leader="none"/>
        </w:tabs>
        <w:spacing w:line="404" w:lineRule="exact" w:before="22" w:after="0"/>
        <w:ind w:left="1417" w:right="0" w:hanging="282"/>
        <w:jc w:val="left"/>
        <w:rPr>
          <w:sz w:val="22"/>
        </w:rPr>
      </w:pPr>
      <w:r>
        <w:rPr>
          <w:spacing w:val="-2"/>
          <w:sz w:val="22"/>
        </w:rPr>
        <w:t>dokumentace</w:t>
      </w:r>
      <w:r>
        <w:rPr>
          <w:sz w:val="22"/>
        </w:rPr>
        <w:tab/>
      </w:r>
      <w:r>
        <w:rPr>
          <w:spacing w:val="-5"/>
          <w:sz w:val="22"/>
        </w:rPr>
        <w:t>pro</w:t>
      </w:r>
      <w:r>
        <w:rPr>
          <w:sz w:val="22"/>
        </w:rPr>
        <w:tab/>
      </w:r>
      <w:r>
        <w:rPr>
          <w:spacing w:val="-2"/>
          <w:sz w:val="22"/>
        </w:rPr>
        <w:t>povolení</w:t>
      </w:r>
      <w:r>
        <w:rPr>
          <w:sz w:val="22"/>
        </w:rPr>
        <w:tab/>
        <w:t>stavby</w:t>
      </w:r>
      <w:r>
        <w:rPr>
          <w:spacing w:val="36"/>
          <w:sz w:val="22"/>
        </w:rPr>
        <w:t>  </w:t>
      </w:r>
      <w:r>
        <w:rPr>
          <w:sz w:val="22"/>
        </w:rPr>
        <w:t>s</w:t>
      </w:r>
      <w:r>
        <w:rPr>
          <w:spacing w:val="36"/>
          <w:sz w:val="22"/>
        </w:rPr>
        <w:t>  </w:t>
      </w:r>
      <w:r>
        <w:rPr>
          <w:sz w:val="22"/>
        </w:rPr>
        <w:t>vyznačením</w:t>
      </w:r>
      <w:r>
        <w:rPr>
          <w:spacing w:val="36"/>
          <w:sz w:val="22"/>
        </w:rPr>
        <w:t>  </w:t>
      </w:r>
      <w:r>
        <w:rPr>
          <w:sz w:val="22"/>
        </w:rPr>
        <w:t>odchylek,</w:t>
      </w:r>
      <w:r>
        <w:rPr>
          <w:spacing w:val="36"/>
          <w:sz w:val="22"/>
        </w:rPr>
        <w:t>  </w:t>
      </w:r>
      <w:r>
        <w:rPr>
          <w:sz w:val="22"/>
        </w:rPr>
        <w:t>došlo-li</w:t>
      </w:r>
      <w:r>
        <w:rPr>
          <w:spacing w:val="36"/>
          <w:sz w:val="22"/>
        </w:rPr>
        <w:t>  </w:t>
      </w:r>
      <w:r>
        <w:rPr>
          <w:spacing w:val="-10"/>
          <w:sz w:val="22"/>
        </w:rPr>
        <w:t>k</w:t>
      </w:r>
    </w:p>
    <w:p>
      <w:pPr>
        <w:pStyle w:val="BodyText"/>
        <w:spacing w:line="404" w:lineRule="exact"/>
        <w:ind w:firstLine="0"/>
        <w:jc w:val="left"/>
      </w:pPr>
      <w:r>
        <w:rPr/>
        <w:t>nepodstatné</w:t>
      </w:r>
      <w:r>
        <w:rPr>
          <w:spacing w:val="-11"/>
        </w:rPr>
        <w:t> </w:t>
      </w:r>
      <w:r>
        <w:rPr/>
        <w:t>odchylce</w:t>
      </w:r>
      <w:r>
        <w:rPr>
          <w:spacing w:val="-8"/>
        </w:rPr>
        <w:t> </w:t>
      </w:r>
      <w:r>
        <w:rPr/>
        <w:t>oproti</w:t>
      </w:r>
      <w:r>
        <w:rPr>
          <w:spacing w:val="-8"/>
        </w:rPr>
        <w:t> </w:t>
      </w:r>
      <w:r>
        <w:rPr/>
        <w:t>ověřené</w:t>
      </w:r>
      <w:r>
        <w:rPr>
          <w:spacing w:val="-6"/>
        </w:rPr>
        <w:t> </w:t>
      </w:r>
      <w:r>
        <w:rPr/>
        <w:t>projektové</w:t>
      </w:r>
      <w:r>
        <w:rPr>
          <w:spacing w:val="-5"/>
        </w:rPr>
        <w:t> </w:t>
      </w:r>
      <w:r>
        <w:rPr>
          <w:spacing w:val="-2"/>
        </w:rPr>
        <w:t>dokumentaci,</w:t>
      </w:r>
    </w:p>
    <w:p>
      <w:pPr>
        <w:pStyle w:val="ListParagraph"/>
        <w:numPr>
          <w:ilvl w:val="1"/>
          <w:numId w:val="208"/>
        </w:numPr>
        <w:tabs>
          <w:tab w:pos="1416" w:val="left" w:leader="none"/>
          <w:tab w:pos="1418" w:val="left" w:leader="none"/>
        </w:tabs>
        <w:spacing w:line="117" w:lineRule="auto" w:before="249" w:after="0"/>
        <w:ind w:left="1418" w:right="135" w:hanging="284"/>
        <w:jc w:val="both"/>
        <w:rPr>
          <w:sz w:val="22"/>
        </w:rPr>
      </w:pPr>
      <w:r>
        <w:rPr>
          <w:sz w:val="22"/>
        </w:rPr>
        <w:t>údaj o poloze definičního bodu stavby, a jde-li o budovu</w:t>
      </w:r>
      <w:r>
        <w:rPr>
          <w:color w:val="00AF50"/>
          <w:position w:val="6"/>
          <w:sz w:val="14"/>
        </w:rPr>
        <w:t>51)</w:t>
      </w:r>
      <w:r>
        <w:rPr>
          <w:sz w:val="22"/>
        </w:rPr>
        <w:t>, údaj o </w:t>
      </w:r>
      <w:r>
        <w:rPr>
          <w:sz w:val="22"/>
        </w:rPr>
        <w:t>adresním </w:t>
      </w:r>
      <w:r>
        <w:rPr>
          <w:spacing w:val="-2"/>
          <w:sz w:val="22"/>
        </w:rPr>
        <w:t>místě</w:t>
      </w:r>
      <w:r>
        <w:rPr>
          <w:color w:val="00AF50"/>
          <w:spacing w:val="-2"/>
          <w:position w:val="6"/>
          <w:sz w:val="14"/>
        </w:rPr>
        <w:t>17)</w:t>
      </w:r>
      <w:r>
        <w:rPr>
          <w:spacing w:val="-2"/>
          <w:sz w:val="22"/>
        </w:rPr>
        <w:t>,</w:t>
      </w:r>
    </w:p>
    <w:p>
      <w:pPr>
        <w:pStyle w:val="ListParagraph"/>
        <w:numPr>
          <w:ilvl w:val="1"/>
          <w:numId w:val="208"/>
        </w:numPr>
        <w:tabs>
          <w:tab w:pos="1415" w:val="left" w:leader="none"/>
          <w:tab w:pos="1418" w:val="left" w:leader="none"/>
        </w:tabs>
        <w:spacing w:line="117" w:lineRule="auto" w:before="298" w:after="0"/>
        <w:ind w:left="1418" w:right="141" w:hanging="284"/>
        <w:jc w:val="both"/>
        <w:rPr>
          <w:sz w:val="22"/>
        </w:rPr>
      </w:pPr>
      <w:r>
        <w:rPr>
          <w:sz w:val="22"/>
        </w:rPr>
        <w:t>číslo geometrického plánu, pokud je stavba předmětem evidence v katastru nemovitostí nebo její výstavbou dochází k rozdělení nebo scelení pozemku,</w:t>
      </w:r>
    </w:p>
    <w:p>
      <w:pPr>
        <w:pStyle w:val="ListParagraph"/>
        <w:numPr>
          <w:ilvl w:val="1"/>
          <w:numId w:val="208"/>
        </w:numPr>
        <w:tabs>
          <w:tab w:pos="1416" w:val="left" w:leader="none"/>
          <w:tab w:pos="1418" w:val="left" w:leader="none"/>
        </w:tabs>
        <w:spacing w:line="117" w:lineRule="auto" w:before="300" w:after="0"/>
        <w:ind w:left="1418" w:right="133" w:hanging="284"/>
        <w:jc w:val="both"/>
        <w:rPr>
          <w:sz w:val="22"/>
        </w:rPr>
      </w:pPr>
      <w:r>
        <w:rPr>
          <w:sz w:val="22"/>
        </w:rPr>
        <w:t>vyjádření, koordinované vyjádření, závazné stanovisko nebo rozhodnutí dotčeného orgánu, je-li vyžadováno tímto zákonem nebo jiným </w:t>
      </w:r>
      <w:r>
        <w:rPr>
          <w:sz w:val="22"/>
        </w:rPr>
        <w:t>právním </w:t>
      </w:r>
      <w:r>
        <w:rPr>
          <w:spacing w:val="-2"/>
          <w:sz w:val="22"/>
        </w:rPr>
        <w:t>předpisem,</w:t>
      </w:r>
    </w:p>
    <w:p>
      <w:pPr>
        <w:pStyle w:val="ListParagraph"/>
        <w:numPr>
          <w:ilvl w:val="1"/>
          <w:numId w:val="208"/>
        </w:numPr>
        <w:tabs>
          <w:tab w:pos="1417" w:val="left" w:leader="none"/>
        </w:tabs>
        <w:spacing w:line="240" w:lineRule="auto" w:before="69" w:after="0"/>
        <w:ind w:left="1417" w:right="0" w:hanging="282"/>
        <w:jc w:val="left"/>
        <w:rPr>
          <w:sz w:val="22"/>
        </w:rPr>
      </w:pPr>
      <w:r>
        <w:rPr>
          <w:sz w:val="22"/>
        </w:rPr>
        <w:t>vyhodnocení</w:t>
      </w:r>
      <w:r>
        <w:rPr>
          <w:spacing w:val="-6"/>
          <w:sz w:val="22"/>
        </w:rPr>
        <w:t> </w:t>
      </w:r>
      <w:r>
        <w:rPr>
          <w:sz w:val="22"/>
        </w:rPr>
        <w:t>zkoušek</w:t>
      </w:r>
      <w:r>
        <w:rPr>
          <w:spacing w:val="-6"/>
          <w:sz w:val="22"/>
        </w:rPr>
        <w:t> </w:t>
      </w:r>
      <w:r>
        <w:rPr>
          <w:sz w:val="22"/>
        </w:rPr>
        <w:t>a</w:t>
      </w:r>
      <w:r>
        <w:rPr>
          <w:spacing w:val="-9"/>
          <w:sz w:val="22"/>
        </w:rPr>
        <w:t> </w:t>
      </w:r>
      <w:r>
        <w:rPr>
          <w:sz w:val="22"/>
        </w:rPr>
        <w:t>měření</w:t>
      </w:r>
      <w:r>
        <w:rPr>
          <w:spacing w:val="-6"/>
          <w:sz w:val="22"/>
        </w:rPr>
        <w:t> </w:t>
      </w:r>
      <w:r>
        <w:rPr>
          <w:sz w:val="22"/>
        </w:rPr>
        <w:t>stanovených</w:t>
      </w:r>
      <w:r>
        <w:rPr>
          <w:spacing w:val="-5"/>
          <w:sz w:val="22"/>
        </w:rPr>
        <w:t> </w:t>
      </w:r>
      <w:r>
        <w:rPr>
          <w:sz w:val="22"/>
        </w:rPr>
        <w:t>jinými</w:t>
      </w:r>
      <w:r>
        <w:rPr>
          <w:spacing w:val="-4"/>
          <w:sz w:val="22"/>
        </w:rPr>
        <w:t> </w:t>
      </w:r>
      <w:r>
        <w:rPr>
          <w:sz w:val="22"/>
        </w:rPr>
        <w:t>právními</w:t>
      </w:r>
      <w:r>
        <w:rPr>
          <w:spacing w:val="-6"/>
          <w:sz w:val="22"/>
        </w:rPr>
        <w:t> </w:t>
      </w:r>
      <w:r>
        <w:rPr>
          <w:spacing w:val="-2"/>
          <w:sz w:val="22"/>
        </w:rPr>
        <w:t>předpisy,</w:t>
      </w:r>
    </w:p>
    <w:p>
      <w:pPr>
        <w:pStyle w:val="ListParagraph"/>
        <w:numPr>
          <w:ilvl w:val="1"/>
          <w:numId w:val="208"/>
        </w:numPr>
        <w:tabs>
          <w:tab w:pos="1416" w:val="left" w:leader="none"/>
        </w:tabs>
        <w:spacing w:line="240" w:lineRule="auto" w:before="22" w:after="0"/>
        <w:ind w:left="1416" w:right="0" w:hanging="281"/>
        <w:jc w:val="left"/>
        <w:rPr>
          <w:sz w:val="22"/>
        </w:rPr>
      </w:pPr>
      <w:r>
        <w:rPr>
          <w:sz w:val="22"/>
        </w:rPr>
        <w:t>vyhodnocení</w:t>
      </w:r>
      <w:r>
        <w:rPr>
          <w:spacing w:val="-4"/>
          <w:sz w:val="22"/>
        </w:rPr>
        <w:t> </w:t>
      </w:r>
      <w:r>
        <w:rPr>
          <w:sz w:val="22"/>
        </w:rPr>
        <w:t>zkušebního</w:t>
      </w:r>
      <w:r>
        <w:rPr>
          <w:spacing w:val="-4"/>
          <w:sz w:val="22"/>
        </w:rPr>
        <w:t> </w:t>
      </w:r>
      <w:r>
        <w:rPr>
          <w:sz w:val="22"/>
        </w:rPr>
        <w:t>provozu,</w:t>
      </w:r>
      <w:r>
        <w:rPr>
          <w:spacing w:val="-6"/>
          <w:sz w:val="22"/>
        </w:rPr>
        <w:t> </w:t>
      </w:r>
      <w:r>
        <w:rPr>
          <w:sz w:val="22"/>
        </w:rPr>
        <w:t>pokud</w:t>
      </w:r>
      <w:r>
        <w:rPr>
          <w:spacing w:val="-6"/>
          <w:sz w:val="22"/>
        </w:rPr>
        <w:t> </w:t>
      </w:r>
      <w:r>
        <w:rPr>
          <w:sz w:val="22"/>
        </w:rPr>
        <w:t>byl</w:t>
      </w:r>
      <w:r>
        <w:rPr>
          <w:spacing w:val="-4"/>
          <w:sz w:val="22"/>
        </w:rPr>
        <w:t> </w:t>
      </w:r>
      <w:r>
        <w:rPr>
          <w:sz w:val="22"/>
        </w:rPr>
        <w:t>nařízen</w:t>
      </w:r>
      <w:r>
        <w:rPr>
          <w:spacing w:val="-5"/>
          <w:sz w:val="22"/>
        </w:rPr>
        <w:t> </w:t>
      </w:r>
      <w:r>
        <w:rPr>
          <w:sz w:val="22"/>
        </w:rPr>
        <w:t>nebo</w:t>
      </w:r>
      <w:r>
        <w:rPr>
          <w:spacing w:val="-6"/>
          <w:sz w:val="22"/>
        </w:rPr>
        <w:t> </w:t>
      </w:r>
      <w:r>
        <w:rPr>
          <w:spacing w:val="-2"/>
          <w:sz w:val="22"/>
        </w:rPr>
        <w:t>povolen,</w:t>
      </w:r>
    </w:p>
    <w:p>
      <w:pPr>
        <w:pStyle w:val="ListParagraph"/>
        <w:numPr>
          <w:ilvl w:val="1"/>
          <w:numId w:val="208"/>
        </w:numPr>
        <w:tabs>
          <w:tab w:pos="1416" w:val="left" w:leader="none"/>
          <w:tab w:pos="1418" w:val="left" w:leader="none"/>
        </w:tabs>
        <w:spacing w:line="117" w:lineRule="auto" w:before="251" w:after="0"/>
        <w:ind w:left="1418" w:right="138" w:hanging="284"/>
        <w:jc w:val="both"/>
        <w:rPr>
          <w:sz w:val="22"/>
        </w:rPr>
      </w:pPr>
      <w:r>
        <w:rPr>
          <w:sz w:val="22"/>
        </w:rPr>
        <w:t>geodetická část dokumentace skutečného provedení stavby technické a dopravní infrastruktury nebo identifikátor záznamu, ve kterém byly zapsány změny týkající se obsahu digitální technické mapy kraje, nebo předány podklady pro jejich zápis, pokud jsou údaje o stavbě obsahem digitální technické mapy kraje,</w:t>
      </w:r>
    </w:p>
    <w:p>
      <w:pPr>
        <w:pStyle w:val="ListParagraph"/>
        <w:numPr>
          <w:ilvl w:val="1"/>
          <w:numId w:val="208"/>
        </w:numPr>
        <w:tabs>
          <w:tab w:pos="1416" w:val="left" w:leader="none"/>
          <w:tab w:pos="1418" w:val="left" w:leader="none"/>
        </w:tabs>
        <w:spacing w:line="117" w:lineRule="auto" w:before="296" w:after="0"/>
        <w:ind w:left="1418" w:right="135" w:hanging="284"/>
        <w:jc w:val="both"/>
        <w:rPr>
          <w:sz w:val="22"/>
        </w:rPr>
      </w:pPr>
      <w:r>
        <w:rPr>
          <w:sz w:val="22"/>
        </w:rPr>
        <w:t>průkaz energetické náročnosti budovy, je-li vyžadován jiným </w:t>
      </w:r>
      <w:r>
        <w:rPr>
          <w:sz w:val="22"/>
        </w:rPr>
        <w:t>právním </w:t>
      </w:r>
      <w:r>
        <w:rPr>
          <w:spacing w:val="-2"/>
          <w:sz w:val="22"/>
        </w:rPr>
        <w:t>předpisem</w:t>
      </w:r>
      <w:r>
        <w:rPr>
          <w:color w:val="00AF50"/>
          <w:spacing w:val="-2"/>
          <w:position w:val="6"/>
          <w:sz w:val="14"/>
        </w:rPr>
        <w:t>29)</w:t>
      </w:r>
      <w:r>
        <w:rPr>
          <w:spacing w:val="-2"/>
          <w:sz w:val="22"/>
        </w:rPr>
        <w:t>.</w:t>
      </w:r>
    </w:p>
    <w:p>
      <w:pPr>
        <w:pStyle w:val="Heading4"/>
        <w:spacing w:before="130"/>
      </w:pPr>
      <w:r>
        <w:rPr/>
        <w:t>§</w:t>
      </w:r>
      <w:r>
        <w:rPr>
          <w:spacing w:val="1"/>
        </w:rPr>
        <w:t> </w:t>
      </w:r>
      <w:r>
        <w:rPr>
          <w:spacing w:val="-5"/>
        </w:rPr>
        <w:t>233</w:t>
      </w:r>
    </w:p>
    <w:p>
      <w:pPr>
        <w:pStyle w:val="BodyText"/>
        <w:spacing w:line="437" w:lineRule="exact"/>
        <w:ind w:left="3919" w:firstLine="0"/>
        <w:jc w:val="left"/>
      </w:pPr>
      <w:r>
        <w:rPr>
          <w:spacing w:val="20"/>
        </w:rPr>
        <w:t>Posuzování</w:t>
      </w:r>
      <w:r>
        <w:rPr>
          <w:spacing w:val="52"/>
        </w:rPr>
        <w:t> </w:t>
      </w:r>
      <w:r>
        <w:rPr>
          <w:spacing w:val="17"/>
        </w:rPr>
        <w:t>žádosti</w:t>
      </w:r>
    </w:p>
    <w:p>
      <w:pPr>
        <w:pStyle w:val="ListParagraph"/>
        <w:numPr>
          <w:ilvl w:val="0"/>
          <w:numId w:val="209"/>
        </w:numPr>
        <w:tabs>
          <w:tab w:pos="1416" w:val="left" w:leader="none"/>
          <w:tab w:pos="1418" w:val="left" w:leader="none"/>
        </w:tabs>
        <w:spacing w:line="117" w:lineRule="auto" w:before="208" w:after="0"/>
        <w:ind w:left="1418" w:right="139" w:hanging="567"/>
        <w:jc w:val="both"/>
        <w:rPr>
          <w:sz w:val="22"/>
        </w:rPr>
      </w:pPr>
      <w:r>
        <w:rPr>
          <w:sz w:val="22"/>
        </w:rPr>
        <w:t>V kolaudačním řízení stavební úřad posoudí, zda skutečné provedení stavby, popřípadě její části, kterou lze užívat samostatně, je v souladu s povolením.</w:t>
      </w:r>
    </w:p>
    <w:p>
      <w:pPr>
        <w:pStyle w:val="ListParagraph"/>
        <w:spacing w:after="0" w:line="117" w:lineRule="auto"/>
        <w:jc w:val="both"/>
        <w:rPr>
          <w:sz w:val="22"/>
        </w:rPr>
        <w:sectPr>
          <w:pgSz w:w="11910" w:h="16850"/>
          <w:pgMar w:header="708" w:footer="995" w:top="1340" w:bottom="1180" w:left="850" w:right="1559"/>
        </w:sectPr>
      </w:pPr>
    </w:p>
    <w:p>
      <w:pPr>
        <w:pStyle w:val="ListParagraph"/>
        <w:numPr>
          <w:ilvl w:val="0"/>
          <w:numId w:val="209"/>
        </w:numPr>
        <w:tabs>
          <w:tab w:pos="1416" w:val="left" w:leader="none"/>
          <w:tab w:pos="1418" w:val="left" w:leader="none"/>
        </w:tabs>
        <w:spacing w:line="117" w:lineRule="auto" w:before="360" w:after="0"/>
        <w:ind w:left="1418" w:right="134" w:hanging="567"/>
        <w:jc w:val="both"/>
        <w:rPr>
          <w:sz w:val="22"/>
        </w:rPr>
      </w:pPr>
      <w:r>
        <w:rPr>
          <w:sz w:val="22"/>
        </w:rPr>
        <w:t>Stavební úřad posoudí nepodstatné odchylky od ověřené projektové dokumentace pro povolení stavby. Nemění-li se jimi půdorysný ani </w:t>
      </w:r>
      <w:r>
        <w:rPr>
          <w:sz w:val="22"/>
        </w:rPr>
        <w:t>výškový rozsah</w:t>
      </w:r>
      <w:r>
        <w:rPr>
          <w:spacing w:val="-16"/>
          <w:sz w:val="22"/>
        </w:rPr>
        <w:t> </w:t>
      </w:r>
      <w:r>
        <w:rPr>
          <w:sz w:val="22"/>
        </w:rPr>
        <w:t>stavby, nezasahuje-li se do nosných konstrukcí stavby, nemění-li</w:t>
      </w:r>
      <w:r>
        <w:rPr>
          <w:spacing w:val="-16"/>
          <w:sz w:val="22"/>
        </w:rPr>
        <w:t> </w:t>
      </w:r>
      <w:r>
        <w:rPr>
          <w:spacing w:val="-82"/>
          <w:sz w:val="22"/>
        </w:rPr>
        <w:t>se</w:t>
      </w:r>
      <w:r>
        <w:rPr>
          <w:sz w:val="22"/>
        </w:rPr>
        <w:t> způsob užívání stavby a nedochází-li k negativnímu ovlivnění požární bezpečnosti, stavební úřad k těmto odchylkám nepřihlíží.</w:t>
      </w:r>
    </w:p>
    <w:p>
      <w:pPr>
        <w:pStyle w:val="ListParagraph"/>
        <w:numPr>
          <w:ilvl w:val="0"/>
          <w:numId w:val="209"/>
        </w:numPr>
        <w:tabs>
          <w:tab w:pos="1416" w:val="left" w:leader="none"/>
          <w:tab w:pos="1418" w:val="left" w:leader="none"/>
        </w:tabs>
        <w:spacing w:line="117" w:lineRule="auto" w:before="296" w:after="0"/>
        <w:ind w:left="1418" w:right="134" w:hanging="567"/>
        <w:jc w:val="both"/>
        <w:rPr>
          <w:sz w:val="22"/>
        </w:rPr>
      </w:pPr>
      <w:r>
        <w:rPr>
          <w:sz w:val="22"/>
        </w:rPr>
        <w:t>Dojde-li během provádění stavby ke změně technických norem nebo </w:t>
      </w:r>
      <w:r>
        <w:rPr>
          <w:sz w:val="22"/>
        </w:rPr>
        <w:t>jiných technických předpisů, posuzuje se stavba podle technických norem nebo</w:t>
      </w:r>
      <w:r>
        <w:rPr>
          <w:spacing w:val="40"/>
          <w:sz w:val="22"/>
        </w:rPr>
        <w:t> </w:t>
      </w:r>
      <w:r>
        <w:rPr>
          <w:sz w:val="22"/>
        </w:rPr>
        <w:t>jiných technických předpisů, které platily v době, kdy byla dokumentace pro povolení stavby ověřena stavebním úřadem.</w:t>
      </w:r>
    </w:p>
    <w:p>
      <w:pPr>
        <w:pStyle w:val="Heading4"/>
        <w:spacing w:line="604" w:lineRule="exact" w:before="129"/>
      </w:pPr>
      <w:r>
        <w:rPr/>
        <w:t>§</w:t>
      </w:r>
      <w:r>
        <w:rPr>
          <w:spacing w:val="1"/>
        </w:rPr>
        <w:t> </w:t>
      </w:r>
      <w:r>
        <w:rPr>
          <w:spacing w:val="-5"/>
        </w:rPr>
        <w:t>234</w:t>
      </w:r>
    </w:p>
    <w:p>
      <w:pPr>
        <w:pStyle w:val="BodyText"/>
        <w:spacing w:line="438" w:lineRule="exact"/>
        <w:ind w:left="3207" w:firstLine="0"/>
      </w:pPr>
      <w:r>
        <w:rPr>
          <w:spacing w:val="20"/>
        </w:rPr>
        <w:t>Závěrečná</w:t>
      </w:r>
      <w:r>
        <w:rPr>
          <w:spacing w:val="52"/>
        </w:rPr>
        <w:t> </w:t>
      </w:r>
      <w:r>
        <w:rPr>
          <w:spacing w:val="20"/>
        </w:rPr>
        <w:t>kontrolní</w:t>
      </w:r>
      <w:r>
        <w:rPr>
          <w:spacing w:val="52"/>
        </w:rPr>
        <w:t> </w:t>
      </w:r>
      <w:r>
        <w:rPr>
          <w:spacing w:val="18"/>
        </w:rPr>
        <w:t>prohlídka</w:t>
      </w:r>
    </w:p>
    <w:p>
      <w:pPr>
        <w:pStyle w:val="ListParagraph"/>
        <w:numPr>
          <w:ilvl w:val="0"/>
          <w:numId w:val="210"/>
        </w:numPr>
        <w:tabs>
          <w:tab w:pos="1416" w:val="left" w:leader="none"/>
          <w:tab w:pos="1418" w:val="left" w:leader="none"/>
        </w:tabs>
        <w:spacing w:line="117" w:lineRule="auto" w:before="209" w:after="0"/>
        <w:ind w:left="1418" w:right="134" w:hanging="567"/>
        <w:jc w:val="both"/>
        <w:rPr>
          <w:sz w:val="22"/>
        </w:rPr>
      </w:pPr>
      <w:r>
        <w:rPr>
          <w:sz w:val="22"/>
        </w:rPr>
        <w:t>V kolaudačním řízení stavební úřad provede závěrečnou kontrolní prohlídku dokončené</w:t>
      </w:r>
      <w:r>
        <w:rPr>
          <w:spacing w:val="-6"/>
          <w:sz w:val="22"/>
        </w:rPr>
        <w:t> </w:t>
      </w:r>
      <w:r>
        <w:rPr>
          <w:sz w:val="22"/>
        </w:rPr>
        <w:t>stavby,</w:t>
      </w:r>
      <w:r>
        <w:rPr>
          <w:spacing w:val="-3"/>
          <w:sz w:val="22"/>
        </w:rPr>
        <w:t> </w:t>
      </w:r>
      <w:r>
        <w:rPr>
          <w:sz w:val="22"/>
        </w:rPr>
        <w:t>je-li</w:t>
      </w:r>
      <w:r>
        <w:rPr>
          <w:spacing w:val="-8"/>
          <w:sz w:val="22"/>
        </w:rPr>
        <w:t> </w:t>
      </w:r>
      <w:r>
        <w:rPr>
          <w:sz w:val="22"/>
        </w:rPr>
        <w:t>to</w:t>
      </w:r>
      <w:r>
        <w:rPr>
          <w:spacing w:val="-4"/>
          <w:sz w:val="22"/>
        </w:rPr>
        <w:t> </w:t>
      </w:r>
      <w:r>
        <w:rPr>
          <w:sz w:val="22"/>
        </w:rPr>
        <w:t>nezbytné</w:t>
      </w:r>
      <w:r>
        <w:rPr>
          <w:spacing w:val="-6"/>
          <w:sz w:val="22"/>
        </w:rPr>
        <w:t> </w:t>
      </w:r>
      <w:r>
        <w:rPr>
          <w:sz w:val="22"/>
        </w:rPr>
        <w:t>pro</w:t>
      </w:r>
      <w:r>
        <w:rPr>
          <w:spacing w:val="-6"/>
          <w:sz w:val="22"/>
        </w:rPr>
        <w:t> </w:t>
      </w:r>
      <w:r>
        <w:rPr>
          <w:sz w:val="22"/>
        </w:rPr>
        <w:t>ověření</w:t>
      </w:r>
      <w:r>
        <w:rPr>
          <w:spacing w:val="-6"/>
          <w:sz w:val="22"/>
        </w:rPr>
        <w:t> </w:t>
      </w:r>
      <w:r>
        <w:rPr>
          <w:sz w:val="22"/>
        </w:rPr>
        <w:t>skutečného</w:t>
      </w:r>
      <w:r>
        <w:rPr>
          <w:spacing w:val="-6"/>
          <w:sz w:val="22"/>
        </w:rPr>
        <w:t> </w:t>
      </w:r>
      <w:r>
        <w:rPr>
          <w:sz w:val="22"/>
        </w:rPr>
        <w:t>provedení</w:t>
      </w:r>
      <w:r>
        <w:rPr>
          <w:spacing w:val="-8"/>
          <w:sz w:val="22"/>
        </w:rPr>
        <w:t> </w:t>
      </w:r>
      <w:r>
        <w:rPr>
          <w:sz w:val="22"/>
        </w:rPr>
        <w:t>stavby. Závěrečná kontrolní prohlídka se neprovádí u podzemní stavby energetických sítí technické infrastruktury s výjimkou kolektorů a rozvodného tepelného zařízení</w:t>
      </w:r>
      <w:r>
        <w:rPr>
          <w:spacing w:val="-16"/>
          <w:sz w:val="22"/>
        </w:rPr>
        <w:t> </w:t>
      </w:r>
      <w:r>
        <w:rPr>
          <w:sz w:val="22"/>
        </w:rPr>
        <w:t>podle</w:t>
      </w:r>
      <w:r>
        <w:rPr>
          <w:spacing w:val="-15"/>
          <w:sz w:val="22"/>
        </w:rPr>
        <w:t> </w:t>
      </w:r>
      <w:r>
        <w:rPr>
          <w:sz w:val="22"/>
        </w:rPr>
        <w:t>energetického</w:t>
      </w:r>
      <w:r>
        <w:rPr>
          <w:spacing w:val="-15"/>
          <w:sz w:val="22"/>
        </w:rPr>
        <w:t> </w:t>
      </w:r>
      <w:r>
        <w:rPr>
          <w:sz w:val="22"/>
        </w:rPr>
        <w:t>zákona</w:t>
      </w:r>
      <w:r>
        <w:rPr>
          <w:color w:val="00AF50"/>
          <w:position w:val="6"/>
          <w:sz w:val="14"/>
        </w:rPr>
        <w:t>52)</w:t>
      </w:r>
      <w:r>
        <w:rPr>
          <w:sz w:val="22"/>
        </w:rPr>
        <w:t>;</w:t>
      </w:r>
      <w:r>
        <w:rPr>
          <w:spacing w:val="-16"/>
          <w:sz w:val="22"/>
        </w:rPr>
        <w:t> </w:t>
      </w:r>
      <w:r>
        <w:rPr>
          <w:sz w:val="22"/>
        </w:rPr>
        <w:t>to</w:t>
      </w:r>
      <w:r>
        <w:rPr>
          <w:spacing w:val="-15"/>
          <w:sz w:val="22"/>
        </w:rPr>
        <w:t> </w:t>
      </w:r>
      <w:r>
        <w:rPr>
          <w:sz w:val="22"/>
        </w:rPr>
        <w:t>neplatí,</w:t>
      </w:r>
      <w:r>
        <w:rPr>
          <w:spacing w:val="-15"/>
          <w:sz w:val="22"/>
        </w:rPr>
        <w:t> </w:t>
      </w:r>
      <w:r>
        <w:rPr>
          <w:sz w:val="22"/>
        </w:rPr>
        <w:t>jde-li</w:t>
      </w:r>
      <w:r>
        <w:rPr>
          <w:spacing w:val="-15"/>
          <w:sz w:val="22"/>
        </w:rPr>
        <w:t> </w:t>
      </w:r>
      <w:r>
        <w:rPr>
          <w:sz w:val="22"/>
        </w:rPr>
        <w:t>o</w:t>
      </w:r>
      <w:r>
        <w:rPr>
          <w:spacing w:val="-16"/>
          <w:sz w:val="22"/>
        </w:rPr>
        <w:t> </w:t>
      </w:r>
      <w:r>
        <w:rPr>
          <w:sz w:val="22"/>
        </w:rPr>
        <w:t>vybrané</w:t>
      </w:r>
      <w:r>
        <w:rPr>
          <w:spacing w:val="-15"/>
          <w:sz w:val="22"/>
        </w:rPr>
        <w:t> </w:t>
      </w:r>
      <w:r>
        <w:rPr>
          <w:sz w:val="22"/>
        </w:rPr>
        <w:t>energetické stavby podle liniového zákona</w:t>
      </w:r>
      <w:r>
        <w:rPr>
          <w:color w:val="00AF50"/>
          <w:position w:val="6"/>
          <w:sz w:val="14"/>
        </w:rPr>
        <w:t>53)</w:t>
      </w:r>
      <w:r>
        <w:rPr>
          <w:sz w:val="22"/>
        </w:rPr>
        <w:t>. Závěrečná kontrolní prohlídka musí být provedena do 30 dnů od podání úplné žádosti nebo ode dne doplnění nebo odstranění vad žádosti, neobsahovala-li žádost všechny povinné náležitosti nebo trpěla-li vadami. O termínu závěrečné kontrolní prohlídky musí být účastníci řízení vyrozuměni nejméně 10 dnů přede dnem jejího konání. O konání závěrečné kontrolní prohlídky vyrozumí stavební úřad i hlavního </w:t>
      </w:r>
      <w:r>
        <w:rPr>
          <w:spacing w:val="-2"/>
          <w:sz w:val="22"/>
        </w:rPr>
        <w:t>projektanta.</w:t>
      </w:r>
    </w:p>
    <w:p>
      <w:pPr>
        <w:pStyle w:val="ListParagraph"/>
        <w:numPr>
          <w:ilvl w:val="0"/>
          <w:numId w:val="210"/>
        </w:numPr>
        <w:tabs>
          <w:tab w:pos="1416" w:val="left" w:leader="none"/>
          <w:tab w:pos="1418" w:val="left" w:leader="none"/>
        </w:tabs>
        <w:spacing w:line="117" w:lineRule="auto" w:before="288" w:after="0"/>
        <w:ind w:left="1418" w:right="139" w:hanging="567"/>
        <w:jc w:val="both"/>
        <w:rPr>
          <w:sz w:val="22"/>
        </w:rPr>
      </w:pPr>
      <w:r>
        <w:rPr>
          <w:sz w:val="22"/>
        </w:rPr>
        <w:t>Je-li k žádosti o vydání kolaudačního rozhodnutí přiložen odborný </w:t>
      </w:r>
      <w:r>
        <w:rPr>
          <w:sz w:val="22"/>
        </w:rPr>
        <w:t>posudek autorizovaného inspektora o ověření souladu skutečného provedení stavby s jejím povolením a její způsobilosti k užívání, stavební úřad může upustit od závěrečné kontrolní prohlídky.</w:t>
      </w:r>
    </w:p>
    <w:p>
      <w:pPr>
        <w:pStyle w:val="ListParagraph"/>
        <w:numPr>
          <w:ilvl w:val="0"/>
          <w:numId w:val="210"/>
        </w:numPr>
        <w:tabs>
          <w:tab w:pos="1416" w:val="left" w:leader="none"/>
          <w:tab w:pos="1418" w:val="left" w:leader="none"/>
        </w:tabs>
        <w:spacing w:line="117" w:lineRule="auto" w:before="297" w:after="0"/>
        <w:ind w:left="1418" w:right="136" w:hanging="567"/>
        <w:jc w:val="both"/>
        <w:rPr>
          <w:sz w:val="22"/>
        </w:rPr>
      </w:pPr>
      <w:r>
        <w:rPr>
          <w:sz w:val="22"/>
        </w:rPr>
        <w:t>Vznikla-li realizací stavba, která musí být podle jiného zákona</w:t>
      </w:r>
      <w:r>
        <w:rPr>
          <w:color w:val="00AF50"/>
          <w:position w:val="6"/>
          <w:sz w:val="14"/>
        </w:rPr>
        <w:t>54)</w:t>
      </w:r>
      <w:r>
        <w:rPr>
          <w:color w:val="00AF50"/>
          <w:spacing w:val="40"/>
          <w:position w:val="6"/>
          <w:sz w:val="14"/>
        </w:rPr>
        <w:t> </w:t>
      </w:r>
      <w:r>
        <w:rPr>
          <w:sz w:val="22"/>
        </w:rPr>
        <w:t>označena číslem, stavební úřad po provedení závěrečné kontrolní prohlídky vyzve příslušnou obec k přidělení čísla.</w:t>
      </w:r>
    </w:p>
    <w:p>
      <w:pPr>
        <w:pStyle w:val="Heading4"/>
        <w:spacing w:line="605" w:lineRule="exact" w:before="128"/>
      </w:pPr>
      <w:r>
        <w:rPr/>
        <w:t>§</w:t>
      </w:r>
      <w:r>
        <w:rPr>
          <w:spacing w:val="1"/>
        </w:rPr>
        <w:t> </w:t>
      </w:r>
      <w:r>
        <w:rPr>
          <w:spacing w:val="-5"/>
        </w:rPr>
        <w:t>235</w:t>
      </w:r>
    </w:p>
    <w:p>
      <w:pPr>
        <w:pStyle w:val="BodyText"/>
        <w:spacing w:line="438" w:lineRule="exact"/>
        <w:ind w:left="3687" w:firstLine="0"/>
      </w:pPr>
      <w:r>
        <w:rPr>
          <w:spacing w:val="21"/>
        </w:rPr>
        <w:t>Kolaudační</w:t>
      </w:r>
      <w:r>
        <w:rPr>
          <w:spacing w:val="46"/>
        </w:rPr>
        <w:t> </w:t>
      </w:r>
      <w:r>
        <w:rPr>
          <w:spacing w:val="18"/>
        </w:rPr>
        <w:t>rozhodnutí</w:t>
      </w:r>
    </w:p>
    <w:p>
      <w:pPr>
        <w:pStyle w:val="ListParagraph"/>
        <w:numPr>
          <w:ilvl w:val="0"/>
          <w:numId w:val="211"/>
        </w:numPr>
        <w:tabs>
          <w:tab w:pos="1416" w:val="left" w:leader="none"/>
          <w:tab w:pos="1418" w:val="left" w:leader="none"/>
        </w:tabs>
        <w:spacing w:line="117" w:lineRule="auto" w:before="208" w:after="0"/>
        <w:ind w:left="1418" w:right="138" w:hanging="567"/>
        <w:jc w:val="both"/>
        <w:rPr>
          <w:sz w:val="22"/>
        </w:rPr>
      </w:pPr>
      <w:r>
        <w:rPr>
          <w:sz w:val="22"/>
        </w:rPr>
        <w:t>Jsou-li</w:t>
      </w:r>
      <w:r>
        <w:rPr>
          <w:spacing w:val="-7"/>
          <w:sz w:val="22"/>
        </w:rPr>
        <w:t> </w:t>
      </w:r>
      <w:r>
        <w:rPr>
          <w:sz w:val="22"/>
        </w:rPr>
        <w:t>splněny</w:t>
      </w:r>
      <w:r>
        <w:rPr>
          <w:spacing w:val="-7"/>
          <w:sz w:val="22"/>
        </w:rPr>
        <w:t> </w:t>
      </w:r>
      <w:r>
        <w:rPr>
          <w:sz w:val="22"/>
        </w:rPr>
        <w:t>podmínky</w:t>
      </w:r>
      <w:r>
        <w:rPr>
          <w:spacing w:val="-6"/>
          <w:sz w:val="22"/>
        </w:rPr>
        <w:t> </w:t>
      </w:r>
      <w:r>
        <w:rPr>
          <w:sz w:val="22"/>
        </w:rPr>
        <w:t>podle</w:t>
      </w:r>
      <w:r>
        <w:rPr>
          <w:spacing w:val="-4"/>
          <w:sz w:val="22"/>
        </w:rPr>
        <w:t> </w:t>
      </w:r>
      <w:r>
        <w:rPr>
          <w:sz w:val="22"/>
        </w:rPr>
        <w:t>§</w:t>
      </w:r>
      <w:r>
        <w:rPr>
          <w:spacing w:val="-5"/>
          <w:sz w:val="22"/>
        </w:rPr>
        <w:t> </w:t>
      </w:r>
      <w:r>
        <w:rPr>
          <w:sz w:val="22"/>
        </w:rPr>
        <w:t>233,</w:t>
      </w:r>
      <w:r>
        <w:rPr>
          <w:spacing w:val="-4"/>
          <w:sz w:val="22"/>
        </w:rPr>
        <w:t> </w:t>
      </w:r>
      <w:r>
        <w:rPr>
          <w:sz w:val="22"/>
        </w:rPr>
        <w:t>stavební</w:t>
      </w:r>
      <w:r>
        <w:rPr>
          <w:spacing w:val="-4"/>
          <w:sz w:val="22"/>
        </w:rPr>
        <w:t> </w:t>
      </w:r>
      <w:r>
        <w:rPr>
          <w:sz w:val="22"/>
        </w:rPr>
        <w:t>úřad</w:t>
      </w:r>
      <w:r>
        <w:rPr>
          <w:spacing w:val="-5"/>
          <w:sz w:val="22"/>
        </w:rPr>
        <w:t> </w:t>
      </w:r>
      <w:r>
        <w:rPr>
          <w:sz w:val="22"/>
        </w:rPr>
        <w:t>ve</w:t>
      </w:r>
      <w:r>
        <w:rPr>
          <w:spacing w:val="-4"/>
          <w:sz w:val="22"/>
        </w:rPr>
        <w:t> </w:t>
      </w:r>
      <w:r>
        <w:rPr>
          <w:sz w:val="22"/>
        </w:rPr>
        <w:t>lhůtě</w:t>
      </w:r>
      <w:r>
        <w:rPr>
          <w:spacing w:val="-5"/>
          <w:sz w:val="22"/>
        </w:rPr>
        <w:t> </w:t>
      </w:r>
      <w:r>
        <w:rPr>
          <w:sz w:val="22"/>
        </w:rPr>
        <w:t>15</w:t>
      </w:r>
      <w:r>
        <w:rPr>
          <w:spacing w:val="-6"/>
          <w:sz w:val="22"/>
        </w:rPr>
        <w:t> </w:t>
      </w:r>
      <w:r>
        <w:rPr>
          <w:sz w:val="22"/>
        </w:rPr>
        <w:t>dnů</w:t>
      </w:r>
      <w:r>
        <w:rPr>
          <w:spacing w:val="-8"/>
          <w:sz w:val="22"/>
        </w:rPr>
        <w:t> </w:t>
      </w:r>
      <w:r>
        <w:rPr>
          <w:sz w:val="22"/>
        </w:rPr>
        <w:t>ode</w:t>
      </w:r>
      <w:r>
        <w:rPr>
          <w:spacing w:val="-5"/>
          <w:sz w:val="22"/>
        </w:rPr>
        <w:t> </w:t>
      </w:r>
      <w:r>
        <w:rPr>
          <w:sz w:val="22"/>
        </w:rPr>
        <w:t>dne provedení závěrečné kontrolní prohlídky vydá kolaudační rozhodnutí, kterým povolí užívání stavby k určenému účelu.</w:t>
      </w:r>
    </w:p>
    <w:p>
      <w:pPr>
        <w:pStyle w:val="ListParagraph"/>
        <w:numPr>
          <w:ilvl w:val="0"/>
          <w:numId w:val="211"/>
        </w:numPr>
        <w:tabs>
          <w:tab w:pos="1417" w:val="left" w:leader="none"/>
        </w:tabs>
        <w:spacing w:line="404" w:lineRule="exact" w:before="69" w:after="0"/>
        <w:ind w:left="1417" w:right="0" w:hanging="565"/>
        <w:jc w:val="both"/>
        <w:rPr>
          <w:sz w:val="22"/>
        </w:rPr>
      </w:pPr>
      <w:r>
        <w:rPr>
          <w:sz w:val="22"/>
        </w:rPr>
        <w:t>Kolaudační</w:t>
      </w:r>
      <w:r>
        <w:rPr>
          <w:spacing w:val="-4"/>
          <w:sz w:val="22"/>
        </w:rPr>
        <w:t> </w:t>
      </w:r>
      <w:r>
        <w:rPr>
          <w:sz w:val="22"/>
        </w:rPr>
        <w:t>rozhodnutí</w:t>
      </w:r>
      <w:r>
        <w:rPr>
          <w:spacing w:val="-4"/>
          <w:sz w:val="22"/>
        </w:rPr>
        <w:t> </w:t>
      </w:r>
      <w:r>
        <w:rPr>
          <w:sz w:val="22"/>
        </w:rPr>
        <w:t>obsahuje</w:t>
      </w:r>
      <w:r>
        <w:rPr>
          <w:spacing w:val="-2"/>
          <w:sz w:val="22"/>
        </w:rPr>
        <w:t> </w:t>
      </w:r>
      <w:r>
        <w:rPr>
          <w:sz w:val="22"/>
        </w:rPr>
        <w:t>ve výrokové</w:t>
      </w:r>
      <w:r>
        <w:rPr>
          <w:spacing w:val="-1"/>
          <w:sz w:val="22"/>
        </w:rPr>
        <w:t> </w:t>
      </w:r>
      <w:r>
        <w:rPr>
          <w:sz w:val="22"/>
        </w:rPr>
        <w:t>části</w:t>
      </w:r>
      <w:r>
        <w:rPr>
          <w:spacing w:val="-2"/>
          <w:sz w:val="22"/>
        </w:rPr>
        <w:t> </w:t>
      </w:r>
      <w:r>
        <w:rPr>
          <w:sz w:val="22"/>
        </w:rPr>
        <w:t>kromě obecných</w:t>
      </w:r>
      <w:r>
        <w:rPr>
          <w:spacing w:val="-1"/>
          <w:sz w:val="22"/>
        </w:rPr>
        <w:t> </w:t>
      </w:r>
      <w:r>
        <w:rPr>
          <w:spacing w:val="-2"/>
          <w:sz w:val="22"/>
        </w:rPr>
        <w:t>náležitostí</w:t>
      </w:r>
    </w:p>
    <w:p>
      <w:pPr>
        <w:pStyle w:val="BodyText"/>
        <w:spacing w:line="404" w:lineRule="exact"/>
        <w:ind w:firstLine="0"/>
      </w:pPr>
      <w:r>
        <w:rPr/>
        <w:t>podle</w:t>
      </w:r>
      <w:r>
        <w:rPr>
          <w:spacing w:val="-4"/>
        </w:rPr>
        <w:t> </w:t>
      </w:r>
      <w:r>
        <w:rPr/>
        <w:t>správního</w:t>
      </w:r>
      <w:r>
        <w:rPr>
          <w:spacing w:val="-4"/>
        </w:rPr>
        <w:t> </w:t>
      </w:r>
      <w:r>
        <w:rPr/>
        <w:t>řádu</w:t>
      </w:r>
      <w:r>
        <w:rPr>
          <w:spacing w:val="-3"/>
        </w:rPr>
        <w:t> </w:t>
      </w:r>
      <w:r>
        <w:rPr/>
        <w:t>a</w:t>
      </w:r>
      <w:r>
        <w:rPr>
          <w:spacing w:val="-4"/>
        </w:rPr>
        <w:t> </w:t>
      </w:r>
      <w:r>
        <w:rPr/>
        <w:t>náležitostí</w:t>
      </w:r>
      <w:r>
        <w:rPr>
          <w:spacing w:val="-3"/>
        </w:rPr>
        <w:t> </w:t>
      </w:r>
      <w:r>
        <w:rPr/>
        <w:t>podle</w:t>
      </w:r>
      <w:r>
        <w:rPr>
          <w:spacing w:val="-2"/>
        </w:rPr>
        <w:t> </w:t>
      </w:r>
      <w:r>
        <w:rPr/>
        <w:t>§</w:t>
      </w:r>
      <w:r>
        <w:rPr>
          <w:spacing w:val="-4"/>
        </w:rPr>
        <w:t> </w:t>
      </w:r>
      <w:r>
        <w:rPr/>
        <w:t>197</w:t>
      </w:r>
      <w:r>
        <w:rPr>
          <w:spacing w:val="-4"/>
        </w:rPr>
        <w:t> </w:t>
      </w:r>
      <w:r>
        <w:rPr/>
        <w:t>odst. 1</w:t>
      </w:r>
      <w:r>
        <w:rPr>
          <w:spacing w:val="-3"/>
        </w:rPr>
        <w:t> </w:t>
      </w:r>
      <w:r>
        <w:rPr/>
        <w:t>a</w:t>
      </w:r>
      <w:r>
        <w:rPr>
          <w:spacing w:val="-2"/>
        </w:rPr>
        <w:t> </w:t>
      </w:r>
      <w:r>
        <w:rPr>
          <w:spacing w:val="-10"/>
        </w:rPr>
        <w:t>2</w:t>
      </w:r>
    </w:p>
    <w:p>
      <w:pPr>
        <w:pStyle w:val="ListParagraph"/>
        <w:numPr>
          <w:ilvl w:val="1"/>
          <w:numId w:val="211"/>
        </w:numPr>
        <w:tabs>
          <w:tab w:pos="1417" w:val="left" w:leader="none"/>
        </w:tabs>
        <w:spacing w:line="240" w:lineRule="auto" w:before="22" w:after="0"/>
        <w:ind w:left="1417" w:right="0" w:hanging="282"/>
        <w:jc w:val="both"/>
        <w:rPr>
          <w:sz w:val="22"/>
        </w:rPr>
      </w:pPr>
      <w:r>
        <w:rPr>
          <w:sz w:val="22"/>
        </w:rPr>
        <w:t>druh,</w:t>
      </w:r>
      <w:r>
        <w:rPr>
          <w:spacing w:val="-5"/>
          <w:sz w:val="22"/>
        </w:rPr>
        <w:t> </w:t>
      </w:r>
      <w:r>
        <w:rPr>
          <w:sz w:val="22"/>
        </w:rPr>
        <w:t>účel</w:t>
      </w:r>
      <w:r>
        <w:rPr>
          <w:spacing w:val="-6"/>
          <w:sz w:val="22"/>
        </w:rPr>
        <w:t> </w:t>
      </w:r>
      <w:r>
        <w:rPr>
          <w:sz w:val="22"/>
        </w:rPr>
        <w:t>stavby,</w:t>
      </w:r>
      <w:r>
        <w:rPr>
          <w:spacing w:val="-4"/>
          <w:sz w:val="22"/>
        </w:rPr>
        <w:t> </w:t>
      </w:r>
      <w:r>
        <w:rPr>
          <w:sz w:val="22"/>
        </w:rPr>
        <w:t>číslo</w:t>
      </w:r>
      <w:r>
        <w:rPr>
          <w:spacing w:val="-6"/>
          <w:sz w:val="22"/>
        </w:rPr>
        <w:t> </w:t>
      </w:r>
      <w:r>
        <w:rPr>
          <w:sz w:val="22"/>
        </w:rPr>
        <w:t>popisné</w:t>
      </w:r>
      <w:r>
        <w:rPr>
          <w:spacing w:val="-4"/>
          <w:sz w:val="22"/>
        </w:rPr>
        <w:t> </w:t>
      </w:r>
      <w:r>
        <w:rPr>
          <w:sz w:val="22"/>
        </w:rPr>
        <w:t>nebo</w:t>
      </w:r>
      <w:r>
        <w:rPr>
          <w:spacing w:val="-2"/>
          <w:sz w:val="22"/>
        </w:rPr>
        <w:t> evidenční,</w:t>
      </w:r>
    </w:p>
    <w:p>
      <w:pPr>
        <w:pStyle w:val="ListParagraph"/>
        <w:spacing w:after="0" w:line="240" w:lineRule="auto"/>
        <w:jc w:val="both"/>
        <w:rPr>
          <w:sz w:val="22"/>
        </w:rPr>
        <w:sectPr>
          <w:pgSz w:w="11910" w:h="16850"/>
          <w:pgMar w:header="708" w:footer="995" w:top="1340" w:bottom="1180" w:left="850" w:right="1559"/>
        </w:sectPr>
      </w:pPr>
    </w:p>
    <w:p>
      <w:pPr>
        <w:pStyle w:val="ListParagraph"/>
        <w:numPr>
          <w:ilvl w:val="1"/>
          <w:numId w:val="211"/>
        </w:numPr>
        <w:tabs>
          <w:tab w:pos="1416" w:val="left" w:leader="none"/>
          <w:tab w:pos="1418" w:val="left" w:leader="none"/>
        </w:tabs>
        <w:spacing w:line="117" w:lineRule="auto" w:before="360" w:after="0"/>
        <w:ind w:left="1418" w:right="140" w:hanging="284"/>
        <w:jc w:val="left"/>
        <w:rPr>
          <w:sz w:val="22"/>
        </w:rPr>
      </w:pPr>
      <w:r>
        <w:rPr>
          <w:sz w:val="22"/>
        </w:rPr>
        <w:t>místo</w:t>
      </w:r>
      <w:r>
        <w:rPr>
          <w:spacing w:val="40"/>
          <w:sz w:val="22"/>
        </w:rPr>
        <w:t> </w:t>
      </w:r>
      <w:r>
        <w:rPr>
          <w:sz w:val="22"/>
        </w:rPr>
        <w:t>stavby</w:t>
      </w:r>
      <w:r>
        <w:rPr>
          <w:spacing w:val="40"/>
          <w:sz w:val="22"/>
        </w:rPr>
        <w:t> </w:t>
      </w:r>
      <w:r>
        <w:rPr>
          <w:sz w:val="22"/>
        </w:rPr>
        <w:t>s</w:t>
      </w:r>
      <w:r>
        <w:rPr>
          <w:spacing w:val="40"/>
          <w:sz w:val="22"/>
        </w:rPr>
        <w:t> </w:t>
      </w:r>
      <w:r>
        <w:rPr>
          <w:sz w:val="22"/>
        </w:rPr>
        <w:t>uvedením</w:t>
      </w:r>
      <w:r>
        <w:rPr>
          <w:spacing w:val="40"/>
          <w:sz w:val="22"/>
        </w:rPr>
        <w:t> </w:t>
      </w:r>
      <w:r>
        <w:rPr>
          <w:sz w:val="22"/>
        </w:rPr>
        <w:t>parcelního</w:t>
      </w:r>
      <w:r>
        <w:rPr>
          <w:spacing w:val="40"/>
          <w:sz w:val="22"/>
        </w:rPr>
        <w:t> </w:t>
      </w:r>
      <w:r>
        <w:rPr>
          <w:sz w:val="22"/>
        </w:rPr>
        <w:t>čísla</w:t>
      </w:r>
      <w:r>
        <w:rPr>
          <w:spacing w:val="40"/>
          <w:sz w:val="22"/>
        </w:rPr>
        <w:t> </w:t>
      </w:r>
      <w:r>
        <w:rPr>
          <w:sz w:val="22"/>
        </w:rPr>
        <w:t>pozemku</w:t>
      </w:r>
      <w:r>
        <w:rPr>
          <w:spacing w:val="40"/>
          <w:sz w:val="22"/>
        </w:rPr>
        <w:t> </w:t>
      </w:r>
      <w:r>
        <w:rPr>
          <w:sz w:val="22"/>
        </w:rPr>
        <w:t>a</w:t>
      </w:r>
      <w:r>
        <w:rPr>
          <w:spacing w:val="40"/>
          <w:sz w:val="22"/>
        </w:rPr>
        <w:t> </w:t>
      </w:r>
      <w:r>
        <w:rPr>
          <w:sz w:val="22"/>
        </w:rPr>
        <w:t>katastrálního</w:t>
      </w:r>
      <w:r>
        <w:rPr>
          <w:spacing w:val="40"/>
          <w:sz w:val="22"/>
        </w:rPr>
        <w:t> </w:t>
      </w:r>
      <w:r>
        <w:rPr>
          <w:sz w:val="22"/>
        </w:rPr>
        <w:t>území podle katastru nemovitostí,</w:t>
      </w:r>
    </w:p>
    <w:p>
      <w:pPr>
        <w:pStyle w:val="ListParagraph"/>
        <w:numPr>
          <w:ilvl w:val="1"/>
          <w:numId w:val="211"/>
        </w:numPr>
        <w:tabs>
          <w:tab w:pos="1416" w:val="left" w:leader="none"/>
        </w:tabs>
        <w:spacing w:line="403" w:lineRule="exact" w:before="73" w:after="0"/>
        <w:ind w:left="1416" w:right="0" w:hanging="281"/>
        <w:jc w:val="left"/>
        <w:rPr>
          <w:sz w:val="22"/>
        </w:rPr>
      </w:pPr>
      <w:r>
        <w:rPr>
          <w:sz w:val="22"/>
        </w:rPr>
        <w:t>datum</w:t>
      </w:r>
      <w:r>
        <w:rPr>
          <w:spacing w:val="51"/>
          <w:w w:val="150"/>
          <w:sz w:val="22"/>
        </w:rPr>
        <w:t> </w:t>
      </w:r>
      <w:r>
        <w:rPr>
          <w:sz w:val="22"/>
        </w:rPr>
        <w:t>a</w:t>
      </w:r>
      <w:r>
        <w:rPr>
          <w:spacing w:val="51"/>
          <w:w w:val="150"/>
          <w:sz w:val="22"/>
        </w:rPr>
        <w:t> </w:t>
      </w:r>
      <w:r>
        <w:rPr>
          <w:sz w:val="22"/>
        </w:rPr>
        <w:t>číslo</w:t>
      </w:r>
      <w:r>
        <w:rPr>
          <w:spacing w:val="53"/>
          <w:w w:val="150"/>
          <w:sz w:val="22"/>
        </w:rPr>
        <w:t> </w:t>
      </w:r>
      <w:r>
        <w:rPr>
          <w:sz w:val="22"/>
        </w:rPr>
        <w:t>jednací</w:t>
      </w:r>
      <w:r>
        <w:rPr>
          <w:spacing w:val="51"/>
          <w:w w:val="150"/>
          <w:sz w:val="22"/>
        </w:rPr>
        <w:t> </w:t>
      </w:r>
      <w:r>
        <w:rPr>
          <w:sz w:val="22"/>
        </w:rPr>
        <w:t>povolení</w:t>
      </w:r>
      <w:r>
        <w:rPr>
          <w:spacing w:val="79"/>
          <w:sz w:val="22"/>
        </w:rPr>
        <w:t> </w:t>
      </w:r>
      <w:r>
        <w:rPr>
          <w:sz w:val="22"/>
        </w:rPr>
        <w:t>stavby,</w:t>
      </w:r>
      <w:r>
        <w:rPr>
          <w:spacing w:val="55"/>
          <w:w w:val="150"/>
          <w:sz w:val="22"/>
        </w:rPr>
        <w:t> </w:t>
      </w:r>
      <w:r>
        <w:rPr>
          <w:sz w:val="22"/>
        </w:rPr>
        <w:t>na</w:t>
      </w:r>
      <w:r>
        <w:rPr>
          <w:spacing w:val="78"/>
          <w:sz w:val="22"/>
        </w:rPr>
        <w:t> </w:t>
      </w:r>
      <w:r>
        <w:rPr>
          <w:sz w:val="22"/>
        </w:rPr>
        <w:t>základě</w:t>
      </w:r>
      <w:r>
        <w:rPr>
          <w:spacing w:val="52"/>
          <w:w w:val="150"/>
          <w:sz w:val="22"/>
        </w:rPr>
        <w:t> </w:t>
      </w:r>
      <w:r>
        <w:rPr>
          <w:sz w:val="22"/>
        </w:rPr>
        <w:t>kterého</w:t>
      </w:r>
      <w:r>
        <w:rPr>
          <w:spacing w:val="53"/>
          <w:w w:val="150"/>
          <w:sz w:val="22"/>
        </w:rPr>
        <w:t> </w:t>
      </w:r>
      <w:r>
        <w:rPr>
          <w:sz w:val="22"/>
        </w:rPr>
        <w:t>byla</w:t>
      </w:r>
      <w:r>
        <w:rPr>
          <w:spacing w:val="49"/>
          <w:w w:val="150"/>
          <w:sz w:val="22"/>
        </w:rPr>
        <w:t> </w:t>
      </w:r>
      <w:r>
        <w:rPr>
          <w:spacing w:val="-2"/>
          <w:sz w:val="22"/>
        </w:rPr>
        <w:t>stavba</w:t>
      </w:r>
    </w:p>
    <w:p>
      <w:pPr>
        <w:pStyle w:val="BodyText"/>
        <w:spacing w:line="403" w:lineRule="exact"/>
        <w:ind w:firstLine="0"/>
        <w:jc w:val="left"/>
      </w:pPr>
      <w:r>
        <w:rPr>
          <w:spacing w:val="-2"/>
        </w:rPr>
        <w:t>provedena,</w:t>
      </w:r>
    </w:p>
    <w:p>
      <w:pPr>
        <w:pStyle w:val="ListParagraph"/>
        <w:numPr>
          <w:ilvl w:val="1"/>
          <w:numId w:val="211"/>
        </w:numPr>
        <w:tabs>
          <w:tab w:pos="1416" w:val="left" w:leader="none"/>
          <w:tab w:pos="1418" w:val="left" w:leader="none"/>
        </w:tabs>
        <w:spacing w:line="117" w:lineRule="auto" w:before="249" w:after="0"/>
        <w:ind w:left="1418" w:right="134" w:hanging="284"/>
        <w:jc w:val="left"/>
        <w:rPr>
          <w:sz w:val="22"/>
        </w:rPr>
      </w:pPr>
      <w:r>
        <w:rPr>
          <w:sz w:val="22"/>
        </w:rPr>
        <w:t>údaje</w:t>
      </w:r>
      <w:r>
        <w:rPr>
          <w:spacing w:val="40"/>
          <w:sz w:val="22"/>
        </w:rPr>
        <w:t> </w:t>
      </w:r>
      <w:r>
        <w:rPr>
          <w:sz w:val="22"/>
        </w:rPr>
        <w:t>o</w:t>
      </w:r>
      <w:r>
        <w:rPr>
          <w:spacing w:val="40"/>
          <w:sz w:val="22"/>
        </w:rPr>
        <w:t> </w:t>
      </w:r>
      <w:r>
        <w:rPr>
          <w:sz w:val="22"/>
        </w:rPr>
        <w:t>zkušebním</w:t>
      </w:r>
      <w:r>
        <w:rPr>
          <w:spacing w:val="40"/>
          <w:sz w:val="22"/>
        </w:rPr>
        <w:t> </w:t>
      </w:r>
      <w:r>
        <w:rPr>
          <w:sz w:val="22"/>
        </w:rPr>
        <w:t>provozu,</w:t>
      </w:r>
      <w:r>
        <w:rPr>
          <w:spacing w:val="40"/>
          <w:sz w:val="22"/>
        </w:rPr>
        <w:t> </w:t>
      </w:r>
      <w:r>
        <w:rPr>
          <w:sz w:val="22"/>
        </w:rPr>
        <w:t>pokud</w:t>
      </w:r>
      <w:r>
        <w:rPr>
          <w:spacing w:val="40"/>
          <w:sz w:val="22"/>
        </w:rPr>
        <w:t> </w:t>
      </w:r>
      <w:r>
        <w:rPr>
          <w:sz w:val="22"/>
        </w:rPr>
        <w:t>byl</w:t>
      </w:r>
      <w:r>
        <w:rPr>
          <w:spacing w:val="40"/>
          <w:sz w:val="22"/>
        </w:rPr>
        <w:t> </w:t>
      </w:r>
      <w:r>
        <w:rPr>
          <w:sz w:val="22"/>
        </w:rPr>
        <w:t>prováděn,</w:t>
      </w:r>
      <w:r>
        <w:rPr>
          <w:spacing w:val="40"/>
          <w:sz w:val="22"/>
        </w:rPr>
        <w:t> </w:t>
      </w:r>
      <w:r>
        <w:rPr>
          <w:sz w:val="22"/>
        </w:rPr>
        <w:t>popřípadě</w:t>
      </w:r>
      <w:r>
        <w:rPr>
          <w:spacing w:val="40"/>
          <w:sz w:val="22"/>
        </w:rPr>
        <w:t> </w:t>
      </w:r>
      <w:r>
        <w:rPr>
          <w:sz w:val="22"/>
        </w:rPr>
        <w:t>o</w:t>
      </w:r>
      <w:r>
        <w:rPr>
          <w:spacing w:val="40"/>
          <w:sz w:val="22"/>
        </w:rPr>
        <w:t> </w:t>
      </w:r>
      <w:r>
        <w:rPr>
          <w:sz w:val="22"/>
        </w:rPr>
        <w:t>předčasném užívání stavby,</w:t>
      </w:r>
    </w:p>
    <w:p>
      <w:pPr>
        <w:pStyle w:val="ListParagraph"/>
        <w:numPr>
          <w:ilvl w:val="1"/>
          <w:numId w:val="211"/>
        </w:numPr>
        <w:tabs>
          <w:tab w:pos="1417" w:val="left" w:leader="none"/>
        </w:tabs>
        <w:spacing w:line="240" w:lineRule="auto" w:before="73" w:after="0"/>
        <w:ind w:left="1417" w:right="0" w:hanging="282"/>
        <w:jc w:val="left"/>
        <w:rPr>
          <w:sz w:val="22"/>
        </w:rPr>
      </w:pPr>
      <w:r>
        <w:rPr>
          <w:sz w:val="22"/>
        </w:rPr>
        <w:t>datum</w:t>
      </w:r>
      <w:r>
        <w:rPr>
          <w:spacing w:val="-7"/>
          <w:sz w:val="22"/>
        </w:rPr>
        <w:t> </w:t>
      </w:r>
      <w:r>
        <w:rPr>
          <w:sz w:val="22"/>
        </w:rPr>
        <w:t>konání</w:t>
      </w:r>
      <w:r>
        <w:rPr>
          <w:spacing w:val="-5"/>
          <w:sz w:val="22"/>
        </w:rPr>
        <w:t> </w:t>
      </w:r>
      <w:r>
        <w:rPr>
          <w:sz w:val="22"/>
        </w:rPr>
        <w:t>a</w:t>
      </w:r>
      <w:r>
        <w:rPr>
          <w:spacing w:val="-5"/>
          <w:sz w:val="22"/>
        </w:rPr>
        <w:t> </w:t>
      </w:r>
      <w:r>
        <w:rPr>
          <w:sz w:val="22"/>
        </w:rPr>
        <w:t>výsledek</w:t>
      </w:r>
      <w:r>
        <w:rPr>
          <w:spacing w:val="-3"/>
          <w:sz w:val="22"/>
        </w:rPr>
        <w:t> </w:t>
      </w:r>
      <w:r>
        <w:rPr>
          <w:sz w:val="22"/>
        </w:rPr>
        <w:t>závěrečné</w:t>
      </w:r>
      <w:r>
        <w:rPr>
          <w:spacing w:val="-6"/>
          <w:sz w:val="22"/>
        </w:rPr>
        <w:t> </w:t>
      </w:r>
      <w:r>
        <w:rPr>
          <w:sz w:val="22"/>
        </w:rPr>
        <w:t>kontrolní</w:t>
      </w:r>
      <w:r>
        <w:rPr>
          <w:spacing w:val="-5"/>
          <w:sz w:val="22"/>
        </w:rPr>
        <w:t> </w:t>
      </w:r>
      <w:r>
        <w:rPr>
          <w:spacing w:val="-2"/>
          <w:sz w:val="22"/>
        </w:rPr>
        <w:t>prohlídky,</w:t>
      </w:r>
    </w:p>
    <w:p>
      <w:pPr>
        <w:pStyle w:val="ListParagraph"/>
        <w:numPr>
          <w:ilvl w:val="1"/>
          <w:numId w:val="211"/>
        </w:numPr>
        <w:tabs>
          <w:tab w:pos="1416" w:val="left" w:leader="none"/>
        </w:tabs>
        <w:spacing w:line="240" w:lineRule="auto" w:before="23" w:after="0"/>
        <w:ind w:left="1416" w:right="0" w:hanging="281"/>
        <w:jc w:val="left"/>
        <w:rPr>
          <w:sz w:val="22"/>
        </w:rPr>
      </w:pPr>
      <w:r>
        <w:rPr>
          <w:sz w:val="22"/>
        </w:rPr>
        <w:t>vymezení</w:t>
      </w:r>
      <w:r>
        <w:rPr>
          <w:spacing w:val="-4"/>
          <w:sz w:val="22"/>
        </w:rPr>
        <w:t> </w:t>
      </w:r>
      <w:r>
        <w:rPr>
          <w:sz w:val="22"/>
        </w:rPr>
        <w:t>účelu</w:t>
      </w:r>
      <w:r>
        <w:rPr>
          <w:spacing w:val="-3"/>
          <w:sz w:val="22"/>
        </w:rPr>
        <w:t> </w:t>
      </w:r>
      <w:r>
        <w:rPr>
          <w:sz w:val="22"/>
        </w:rPr>
        <w:t>užívání</w:t>
      </w:r>
      <w:r>
        <w:rPr>
          <w:spacing w:val="-7"/>
          <w:sz w:val="22"/>
        </w:rPr>
        <w:t> </w:t>
      </w:r>
      <w:r>
        <w:rPr>
          <w:spacing w:val="-2"/>
          <w:sz w:val="22"/>
        </w:rPr>
        <w:t>stavby.</w:t>
      </w:r>
    </w:p>
    <w:p>
      <w:pPr>
        <w:pStyle w:val="ListParagraph"/>
        <w:numPr>
          <w:ilvl w:val="0"/>
          <w:numId w:val="211"/>
        </w:numPr>
        <w:tabs>
          <w:tab w:pos="1418" w:val="left" w:leader="none"/>
        </w:tabs>
        <w:spacing w:line="240" w:lineRule="auto" w:before="23" w:after="0"/>
        <w:ind w:left="1418" w:right="0" w:hanging="566"/>
        <w:jc w:val="left"/>
        <w:rPr>
          <w:sz w:val="22"/>
        </w:rPr>
      </w:pPr>
      <w:r>
        <w:rPr>
          <w:sz w:val="22"/>
        </w:rPr>
        <w:t>Je-li</w:t>
      </w:r>
      <w:r>
        <w:rPr>
          <w:spacing w:val="-7"/>
          <w:sz w:val="22"/>
        </w:rPr>
        <w:t> </w:t>
      </w:r>
      <w:r>
        <w:rPr>
          <w:sz w:val="22"/>
        </w:rPr>
        <w:t>to</w:t>
      </w:r>
      <w:r>
        <w:rPr>
          <w:spacing w:val="-2"/>
          <w:sz w:val="22"/>
        </w:rPr>
        <w:t> </w:t>
      </w:r>
      <w:r>
        <w:rPr>
          <w:sz w:val="22"/>
        </w:rPr>
        <w:t>nezbytné,</w:t>
      </w:r>
      <w:r>
        <w:rPr>
          <w:spacing w:val="-6"/>
          <w:sz w:val="22"/>
        </w:rPr>
        <w:t> </w:t>
      </w:r>
      <w:r>
        <w:rPr>
          <w:sz w:val="22"/>
        </w:rPr>
        <w:t>kolaudační</w:t>
      </w:r>
      <w:r>
        <w:rPr>
          <w:spacing w:val="-5"/>
          <w:sz w:val="22"/>
        </w:rPr>
        <w:t> </w:t>
      </w:r>
      <w:r>
        <w:rPr>
          <w:sz w:val="22"/>
        </w:rPr>
        <w:t>rozhodnutí</w:t>
      </w:r>
      <w:r>
        <w:rPr>
          <w:spacing w:val="-2"/>
          <w:sz w:val="22"/>
        </w:rPr>
        <w:t> </w:t>
      </w:r>
      <w:r>
        <w:rPr>
          <w:sz w:val="22"/>
        </w:rPr>
        <w:t>ve</w:t>
      </w:r>
      <w:r>
        <w:rPr>
          <w:spacing w:val="-5"/>
          <w:sz w:val="22"/>
        </w:rPr>
        <w:t> </w:t>
      </w:r>
      <w:r>
        <w:rPr>
          <w:sz w:val="22"/>
        </w:rPr>
        <w:t>výrokové</w:t>
      </w:r>
      <w:r>
        <w:rPr>
          <w:spacing w:val="-5"/>
          <w:sz w:val="22"/>
        </w:rPr>
        <w:t> </w:t>
      </w:r>
      <w:r>
        <w:rPr>
          <w:sz w:val="22"/>
        </w:rPr>
        <w:t>části</w:t>
      </w:r>
      <w:r>
        <w:rPr>
          <w:spacing w:val="-4"/>
          <w:sz w:val="22"/>
        </w:rPr>
        <w:t> </w:t>
      </w:r>
      <w:r>
        <w:rPr>
          <w:sz w:val="22"/>
        </w:rPr>
        <w:t>dále</w:t>
      </w:r>
      <w:r>
        <w:rPr>
          <w:spacing w:val="-4"/>
          <w:sz w:val="22"/>
        </w:rPr>
        <w:t> </w:t>
      </w:r>
      <w:r>
        <w:rPr>
          <w:spacing w:val="-2"/>
          <w:sz w:val="22"/>
        </w:rPr>
        <w:t>obsahuje</w:t>
      </w:r>
    </w:p>
    <w:p>
      <w:pPr>
        <w:pStyle w:val="ListParagraph"/>
        <w:numPr>
          <w:ilvl w:val="1"/>
          <w:numId w:val="211"/>
        </w:numPr>
        <w:tabs>
          <w:tab w:pos="1417" w:val="left" w:leader="none"/>
        </w:tabs>
        <w:spacing w:line="240" w:lineRule="auto" w:before="22" w:after="0"/>
        <w:ind w:left="1417" w:right="0" w:hanging="282"/>
        <w:jc w:val="left"/>
        <w:rPr>
          <w:sz w:val="22"/>
        </w:rPr>
      </w:pPr>
      <w:r>
        <w:rPr>
          <w:sz w:val="22"/>
        </w:rPr>
        <w:t>podmínky</w:t>
      </w:r>
      <w:r>
        <w:rPr>
          <w:spacing w:val="-6"/>
          <w:sz w:val="22"/>
        </w:rPr>
        <w:t> </w:t>
      </w:r>
      <w:r>
        <w:rPr>
          <w:sz w:val="22"/>
        </w:rPr>
        <w:t>pro</w:t>
      </w:r>
      <w:r>
        <w:rPr>
          <w:spacing w:val="-5"/>
          <w:sz w:val="22"/>
        </w:rPr>
        <w:t> </w:t>
      </w:r>
      <w:r>
        <w:rPr>
          <w:sz w:val="22"/>
        </w:rPr>
        <w:t>užívání</w:t>
      </w:r>
      <w:r>
        <w:rPr>
          <w:spacing w:val="-5"/>
          <w:sz w:val="22"/>
        </w:rPr>
        <w:t> </w:t>
      </w:r>
      <w:r>
        <w:rPr>
          <w:spacing w:val="-2"/>
          <w:sz w:val="22"/>
        </w:rPr>
        <w:t>stavby,</w:t>
      </w:r>
    </w:p>
    <w:p>
      <w:pPr>
        <w:pStyle w:val="ListParagraph"/>
        <w:numPr>
          <w:ilvl w:val="1"/>
          <w:numId w:val="211"/>
        </w:numPr>
        <w:tabs>
          <w:tab w:pos="1416" w:val="left" w:leader="none"/>
          <w:tab w:pos="1418" w:val="left" w:leader="none"/>
        </w:tabs>
        <w:spacing w:line="117" w:lineRule="auto" w:before="249" w:after="0"/>
        <w:ind w:left="1418" w:right="137" w:hanging="284"/>
        <w:jc w:val="left"/>
        <w:rPr>
          <w:sz w:val="22"/>
        </w:rPr>
      </w:pPr>
      <w:r>
        <w:rPr>
          <w:sz w:val="22"/>
        </w:rPr>
        <w:t>podmínky</w:t>
      </w:r>
      <w:r>
        <w:rPr>
          <w:spacing w:val="40"/>
          <w:sz w:val="22"/>
        </w:rPr>
        <w:t> </w:t>
      </w:r>
      <w:r>
        <w:rPr>
          <w:sz w:val="22"/>
        </w:rPr>
        <w:t>pro</w:t>
      </w:r>
      <w:r>
        <w:rPr>
          <w:spacing w:val="40"/>
          <w:sz w:val="22"/>
        </w:rPr>
        <w:t> </w:t>
      </w:r>
      <w:r>
        <w:rPr>
          <w:sz w:val="22"/>
        </w:rPr>
        <w:t>odstranění</w:t>
      </w:r>
      <w:r>
        <w:rPr>
          <w:spacing w:val="40"/>
          <w:sz w:val="22"/>
        </w:rPr>
        <w:t> </w:t>
      </w:r>
      <w:r>
        <w:rPr>
          <w:sz w:val="22"/>
        </w:rPr>
        <w:t>drobných</w:t>
      </w:r>
      <w:r>
        <w:rPr>
          <w:spacing w:val="40"/>
          <w:sz w:val="22"/>
        </w:rPr>
        <w:t> </w:t>
      </w:r>
      <w:r>
        <w:rPr>
          <w:sz w:val="22"/>
        </w:rPr>
        <w:t>nedostatků</w:t>
      </w:r>
      <w:r>
        <w:rPr>
          <w:spacing w:val="40"/>
          <w:sz w:val="22"/>
        </w:rPr>
        <w:t> </w:t>
      </w:r>
      <w:r>
        <w:rPr>
          <w:sz w:val="22"/>
        </w:rPr>
        <w:t>zjištěných</w:t>
      </w:r>
      <w:r>
        <w:rPr>
          <w:spacing w:val="40"/>
          <w:sz w:val="22"/>
        </w:rPr>
        <w:t> </w:t>
      </w:r>
      <w:r>
        <w:rPr>
          <w:sz w:val="22"/>
        </w:rPr>
        <w:t>při</w:t>
      </w:r>
      <w:r>
        <w:rPr>
          <w:spacing w:val="40"/>
          <w:sz w:val="22"/>
        </w:rPr>
        <w:t> </w:t>
      </w:r>
      <w:r>
        <w:rPr>
          <w:sz w:val="22"/>
        </w:rPr>
        <w:t>kolaudačním řízení, včetně určení přiměřené lhůty k jejich odstranění, nebo</w:t>
      </w:r>
    </w:p>
    <w:p>
      <w:pPr>
        <w:pStyle w:val="ListParagraph"/>
        <w:numPr>
          <w:ilvl w:val="1"/>
          <w:numId w:val="211"/>
        </w:numPr>
        <w:tabs>
          <w:tab w:pos="1416" w:val="left" w:leader="none"/>
        </w:tabs>
        <w:spacing w:line="240" w:lineRule="auto" w:before="73" w:after="0"/>
        <w:ind w:left="1416" w:right="0" w:hanging="281"/>
        <w:jc w:val="left"/>
        <w:rPr>
          <w:sz w:val="22"/>
        </w:rPr>
      </w:pPr>
      <w:r>
        <w:rPr>
          <w:sz w:val="22"/>
        </w:rPr>
        <w:t>podmínky</w:t>
      </w:r>
      <w:r>
        <w:rPr>
          <w:spacing w:val="-7"/>
          <w:sz w:val="22"/>
        </w:rPr>
        <w:t> </w:t>
      </w:r>
      <w:r>
        <w:rPr>
          <w:sz w:val="22"/>
        </w:rPr>
        <w:t>k</w:t>
      </w:r>
      <w:r>
        <w:rPr>
          <w:spacing w:val="-5"/>
          <w:sz w:val="22"/>
        </w:rPr>
        <w:t> </w:t>
      </w:r>
      <w:r>
        <w:rPr>
          <w:sz w:val="22"/>
        </w:rPr>
        <w:t>zajištění</w:t>
      </w:r>
      <w:r>
        <w:rPr>
          <w:spacing w:val="-4"/>
          <w:sz w:val="22"/>
        </w:rPr>
        <w:t> </w:t>
      </w:r>
      <w:r>
        <w:rPr>
          <w:sz w:val="22"/>
        </w:rPr>
        <w:t>ochrany</w:t>
      </w:r>
      <w:r>
        <w:rPr>
          <w:spacing w:val="-4"/>
          <w:sz w:val="22"/>
        </w:rPr>
        <w:t> </w:t>
      </w:r>
      <w:r>
        <w:rPr>
          <w:sz w:val="22"/>
        </w:rPr>
        <w:t>veřejných</w:t>
      </w:r>
      <w:r>
        <w:rPr>
          <w:spacing w:val="-4"/>
          <w:sz w:val="22"/>
        </w:rPr>
        <w:t> </w:t>
      </w:r>
      <w:r>
        <w:rPr>
          <w:spacing w:val="-2"/>
          <w:sz w:val="22"/>
        </w:rPr>
        <w:t>zájmů.</w:t>
      </w:r>
    </w:p>
    <w:p>
      <w:pPr>
        <w:pStyle w:val="ListParagraph"/>
        <w:numPr>
          <w:ilvl w:val="0"/>
          <w:numId w:val="211"/>
        </w:numPr>
        <w:tabs>
          <w:tab w:pos="1416" w:val="left" w:leader="none"/>
          <w:tab w:pos="1418" w:val="left" w:leader="none"/>
        </w:tabs>
        <w:spacing w:line="117" w:lineRule="auto" w:before="249" w:after="0"/>
        <w:ind w:left="1418" w:right="136" w:hanging="567"/>
        <w:jc w:val="both"/>
        <w:rPr>
          <w:sz w:val="22"/>
        </w:rPr>
      </w:pPr>
      <w:r>
        <w:rPr>
          <w:sz w:val="22"/>
        </w:rPr>
        <w:t>Neprovádí-li</w:t>
      </w:r>
      <w:r>
        <w:rPr>
          <w:spacing w:val="-4"/>
          <w:sz w:val="22"/>
        </w:rPr>
        <w:t> </w:t>
      </w:r>
      <w:r>
        <w:rPr>
          <w:sz w:val="22"/>
        </w:rPr>
        <w:t>stavební</w:t>
      </w:r>
      <w:r>
        <w:rPr>
          <w:spacing w:val="-3"/>
          <w:sz w:val="22"/>
        </w:rPr>
        <w:t> </w:t>
      </w:r>
      <w:r>
        <w:rPr>
          <w:sz w:val="22"/>
        </w:rPr>
        <w:t>úřad</w:t>
      </w:r>
      <w:r>
        <w:rPr>
          <w:spacing w:val="-2"/>
          <w:sz w:val="22"/>
        </w:rPr>
        <w:t> </w:t>
      </w:r>
      <w:r>
        <w:rPr>
          <w:sz w:val="22"/>
        </w:rPr>
        <w:t>závěrečnou</w:t>
      </w:r>
      <w:r>
        <w:rPr>
          <w:spacing w:val="-5"/>
          <w:sz w:val="22"/>
        </w:rPr>
        <w:t> </w:t>
      </w:r>
      <w:r>
        <w:rPr>
          <w:sz w:val="22"/>
        </w:rPr>
        <w:t>kontrolní</w:t>
      </w:r>
      <w:r>
        <w:rPr>
          <w:spacing w:val="-3"/>
          <w:sz w:val="22"/>
        </w:rPr>
        <w:t> </w:t>
      </w:r>
      <w:r>
        <w:rPr>
          <w:sz w:val="22"/>
        </w:rPr>
        <w:t>prohlídku,</w:t>
      </w:r>
      <w:r>
        <w:rPr>
          <w:spacing w:val="-4"/>
          <w:sz w:val="22"/>
        </w:rPr>
        <w:t> </w:t>
      </w:r>
      <w:r>
        <w:rPr>
          <w:sz w:val="22"/>
        </w:rPr>
        <w:t>vydá</w:t>
      </w:r>
      <w:r>
        <w:rPr>
          <w:spacing w:val="-4"/>
          <w:sz w:val="22"/>
        </w:rPr>
        <w:t> </w:t>
      </w:r>
      <w:r>
        <w:rPr>
          <w:sz w:val="22"/>
        </w:rPr>
        <w:t>kolaudační rozhodnutí jako první úkon stavebního úřadu v řízení do 15 dnů od podání žádosti. Kolaudační rozhodnutí se doručuje účastníkům řízení a dotčeným </w:t>
      </w:r>
      <w:r>
        <w:rPr>
          <w:spacing w:val="-2"/>
          <w:sz w:val="22"/>
        </w:rPr>
        <w:t>orgánům.</w:t>
      </w:r>
    </w:p>
    <w:p>
      <w:pPr>
        <w:pStyle w:val="ListParagraph"/>
        <w:numPr>
          <w:ilvl w:val="0"/>
          <w:numId w:val="211"/>
        </w:numPr>
        <w:tabs>
          <w:tab w:pos="1416" w:val="left" w:leader="none"/>
          <w:tab w:pos="1418" w:val="left" w:leader="none"/>
        </w:tabs>
        <w:spacing w:line="117" w:lineRule="auto" w:before="297" w:after="0"/>
        <w:ind w:left="1418" w:right="135" w:hanging="567"/>
        <w:jc w:val="both"/>
        <w:rPr>
          <w:sz w:val="22"/>
        </w:rPr>
      </w:pPr>
      <w:r>
        <w:rPr>
          <w:sz w:val="22"/>
        </w:rPr>
        <w:t>Kolaudační</w:t>
      </w:r>
      <w:r>
        <w:rPr>
          <w:spacing w:val="-7"/>
          <w:sz w:val="22"/>
        </w:rPr>
        <w:t> </w:t>
      </w:r>
      <w:r>
        <w:rPr>
          <w:sz w:val="22"/>
        </w:rPr>
        <w:t>rozhodnutí</w:t>
      </w:r>
      <w:r>
        <w:rPr>
          <w:spacing w:val="-7"/>
          <w:sz w:val="22"/>
        </w:rPr>
        <w:t> </w:t>
      </w:r>
      <w:r>
        <w:rPr>
          <w:sz w:val="22"/>
        </w:rPr>
        <w:t>lze</w:t>
      </w:r>
      <w:r>
        <w:rPr>
          <w:spacing w:val="-6"/>
          <w:sz w:val="22"/>
        </w:rPr>
        <w:t> </w:t>
      </w:r>
      <w:r>
        <w:rPr>
          <w:sz w:val="22"/>
        </w:rPr>
        <w:t>vydat</w:t>
      </w:r>
      <w:r>
        <w:rPr>
          <w:spacing w:val="-7"/>
          <w:sz w:val="22"/>
        </w:rPr>
        <w:t> </w:t>
      </w:r>
      <w:r>
        <w:rPr>
          <w:sz w:val="22"/>
        </w:rPr>
        <w:t>i</w:t>
      </w:r>
      <w:r>
        <w:rPr>
          <w:spacing w:val="-6"/>
          <w:sz w:val="22"/>
        </w:rPr>
        <w:t> </w:t>
      </w:r>
      <w:r>
        <w:rPr>
          <w:sz w:val="22"/>
        </w:rPr>
        <w:t>pro</w:t>
      </w:r>
      <w:r>
        <w:rPr>
          <w:spacing w:val="-7"/>
          <w:sz w:val="22"/>
        </w:rPr>
        <w:t> </w:t>
      </w:r>
      <w:r>
        <w:rPr>
          <w:sz w:val="22"/>
        </w:rPr>
        <w:t>část</w:t>
      </w:r>
      <w:r>
        <w:rPr>
          <w:spacing w:val="-7"/>
          <w:sz w:val="22"/>
        </w:rPr>
        <w:t> </w:t>
      </w:r>
      <w:r>
        <w:rPr>
          <w:sz w:val="22"/>
        </w:rPr>
        <w:t>stavby,</w:t>
      </w:r>
      <w:r>
        <w:rPr>
          <w:spacing w:val="-5"/>
          <w:sz w:val="22"/>
        </w:rPr>
        <w:t> </w:t>
      </w:r>
      <w:r>
        <w:rPr>
          <w:sz w:val="22"/>
        </w:rPr>
        <w:t>lze-li</w:t>
      </w:r>
      <w:r>
        <w:rPr>
          <w:spacing w:val="-6"/>
          <w:sz w:val="22"/>
        </w:rPr>
        <w:t> </w:t>
      </w:r>
      <w:r>
        <w:rPr>
          <w:sz w:val="22"/>
        </w:rPr>
        <w:t>ji</w:t>
      </w:r>
      <w:r>
        <w:rPr>
          <w:spacing w:val="-8"/>
          <w:sz w:val="22"/>
        </w:rPr>
        <w:t> </w:t>
      </w:r>
      <w:r>
        <w:rPr>
          <w:sz w:val="22"/>
        </w:rPr>
        <w:t>užívat</w:t>
      </w:r>
      <w:r>
        <w:rPr>
          <w:spacing w:val="-7"/>
          <w:sz w:val="22"/>
        </w:rPr>
        <w:t> </w:t>
      </w:r>
      <w:r>
        <w:rPr>
          <w:sz w:val="22"/>
        </w:rPr>
        <w:t>samostatně, pokud to neohrozí bezpečnost a zdraví osob nebo zvířat anebo životní </w:t>
      </w:r>
      <w:r>
        <w:rPr>
          <w:spacing w:val="-2"/>
          <w:sz w:val="22"/>
        </w:rPr>
        <w:t>prostředí.</w:t>
      </w:r>
    </w:p>
    <w:p>
      <w:pPr>
        <w:pStyle w:val="Heading5"/>
        <w:spacing w:line="478" w:lineRule="exact"/>
      </w:pPr>
      <w:r>
        <w:rPr/>
        <w:t>D</w:t>
      </w:r>
      <w:r>
        <w:rPr>
          <w:spacing w:val="-27"/>
        </w:rPr>
        <w:t> </w:t>
      </w:r>
      <w:r>
        <w:rPr/>
        <w:t>í</w:t>
      </w:r>
      <w:r>
        <w:rPr>
          <w:spacing w:val="-27"/>
        </w:rPr>
        <w:t> </w:t>
      </w:r>
      <w:r>
        <w:rPr/>
        <w:t>l</w:t>
      </w:r>
      <w:r>
        <w:rPr>
          <w:spacing w:val="47"/>
          <w:w w:val="150"/>
        </w:rPr>
        <w:t> </w:t>
      </w:r>
      <w:r>
        <w:rPr>
          <w:spacing w:val="-10"/>
        </w:rPr>
        <w:t>2</w:t>
      </w:r>
    </w:p>
    <w:p>
      <w:pPr>
        <w:spacing w:line="437" w:lineRule="exact" w:before="0"/>
        <w:ind w:left="658" w:right="0" w:firstLine="0"/>
        <w:jc w:val="center"/>
        <w:rPr>
          <w:sz w:val="24"/>
        </w:rPr>
      </w:pPr>
      <w:r>
        <w:rPr>
          <w:sz w:val="24"/>
        </w:rPr>
        <w:t>P</w:t>
      </w:r>
      <w:r>
        <w:rPr>
          <w:spacing w:val="-23"/>
          <w:sz w:val="24"/>
        </w:rPr>
        <w:t> </w:t>
      </w:r>
      <w:r>
        <w:rPr>
          <w:sz w:val="24"/>
        </w:rPr>
        <w:t>ř</w:t>
      </w:r>
      <w:r>
        <w:rPr>
          <w:spacing w:val="-25"/>
          <w:sz w:val="24"/>
        </w:rPr>
        <w:t> </w:t>
      </w:r>
      <w:r>
        <w:rPr>
          <w:sz w:val="24"/>
        </w:rPr>
        <w:t>e</w:t>
      </w:r>
      <w:r>
        <w:rPr>
          <w:spacing w:val="-22"/>
          <w:sz w:val="24"/>
        </w:rPr>
        <w:t> </w:t>
      </w:r>
      <w:r>
        <w:rPr>
          <w:sz w:val="24"/>
        </w:rPr>
        <w:t>d</w:t>
      </w:r>
      <w:r>
        <w:rPr>
          <w:spacing w:val="-23"/>
          <w:sz w:val="24"/>
        </w:rPr>
        <w:t> </w:t>
      </w:r>
      <w:r>
        <w:rPr>
          <w:sz w:val="24"/>
        </w:rPr>
        <w:t>č</w:t>
      </w:r>
      <w:r>
        <w:rPr>
          <w:spacing w:val="-25"/>
          <w:sz w:val="24"/>
        </w:rPr>
        <w:t> </w:t>
      </w:r>
      <w:r>
        <w:rPr>
          <w:sz w:val="24"/>
        </w:rPr>
        <w:t>a</w:t>
      </w:r>
      <w:r>
        <w:rPr>
          <w:spacing w:val="-23"/>
          <w:sz w:val="24"/>
        </w:rPr>
        <w:t> </w:t>
      </w:r>
      <w:r>
        <w:rPr>
          <w:sz w:val="24"/>
        </w:rPr>
        <w:t>s</w:t>
      </w:r>
      <w:r>
        <w:rPr>
          <w:spacing w:val="-23"/>
          <w:sz w:val="24"/>
        </w:rPr>
        <w:t> </w:t>
      </w:r>
      <w:r>
        <w:rPr>
          <w:sz w:val="24"/>
        </w:rPr>
        <w:t>n</w:t>
      </w:r>
      <w:r>
        <w:rPr>
          <w:spacing w:val="-24"/>
          <w:sz w:val="24"/>
        </w:rPr>
        <w:t> </w:t>
      </w:r>
      <w:r>
        <w:rPr>
          <w:sz w:val="24"/>
        </w:rPr>
        <w:t>é</w:t>
      </w:r>
      <w:r>
        <w:rPr>
          <w:spacing w:val="51"/>
          <w:w w:val="150"/>
          <w:sz w:val="24"/>
        </w:rPr>
        <w:t> </w:t>
      </w:r>
      <w:r>
        <w:rPr>
          <w:sz w:val="24"/>
        </w:rPr>
        <w:t>u</w:t>
      </w:r>
      <w:r>
        <w:rPr>
          <w:spacing w:val="-22"/>
          <w:sz w:val="24"/>
        </w:rPr>
        <w:t> </w:t>
      </w:r>
      <w:r>
        <w:rPr>
          <w:sz w:val="24"/>
        </w:rPr>
        <w:t>ž</w:t>
      </w:r>
      <w:r>
        <w:rPr>
          <w:spacing w:val="-24"/>
          <w:sz w:val="24"/>
        </w:rPr>
        <w:t> </w:t>
      </w:r>
      <w:r>
        <w:rPr>
          <w:sz w:val="24"/>
        </w:rPr>
        <w:t>í</w:t>
      </w:r>
      <w:r>
        <w:rPr>
          <w:spacing w:val="-23"/>
          <w:sz w:val="24"/>
        </w:rPr>
        <w:t> </w:t>
      </w:r>
      <w:r>
        <w:rPr>
          <w:sz w:val="24"/>
        </w:rPr>
        <w:t>v</w:t>
      </w:r>
      <w:r>
        <w:rPr>
          <w:spacing w:val="-21"/>
          <w:sz w:val="24"/>
        </w:rPr>
        <w:t> </w:t>
      </w:r>
      <w:r>
        <w:rPr>
          <w:sz w:val="24"/>
        </w:rPr>
        <w:t>á</w:t>
      </w:r>
      <w:r>
        <w:rPr>
          <w:spacing w:val="-23"/>
          <w:sz w:val="24"/>
        </w:rPr>
        <w:t> </w:t>
      </w:r>
      <w:r>
        <w:rPr>
          <w:sz w:val="24"/>
        </w:rPr>
        <w:t>n</w:t>
      </w:r>
      <w:r>
        <w:rPr>
          <w:spacing w:val="-24"/>
          <w:sz w:val="24"/>
        </w:rPr>
        <w:t> </w:t>
      </w:r>
      <w:r>
        <w:rPr>
          <w:sz w:val="24"/>
        </w:rPr>
        <w:t>í</w:t>
      </w:r>
      <w:r>
        <w:rPr>
          <w:spacing w:val="53"/>
          <w:w w:val="150"/>
          <w:sz w:val="24"/>
        </w:rPr>
        <w:t> </w:t>
      </w:r>
      <w:r>
        <w:rPr>
          <w:sz w:val="24"/>
        </w:rPr>
        <w:t>a</w:t>
      </w:r>
      <w:r>
        <w:rPr>
          <w:spacing w:val="52"/>
          <w:w w:val="150"/>
          <w:sz w:val="24"/>
        </w:rPr>
        <w:t> </w:t>
      </w:r>
      <w:r>
        <w:rPr>
          <w:sz w:val="24"/>
        </w:rPr>
        <w:t>z</w:t>
      </w:r>
      <w:r>
        <w:rPr>
          <w:spacing w:val="-24"/>
          <w:sz w:val="24"/>
        </w:rPr>
        <w:t> </w:t>
      </w:r>
      <w:r>
        <w:rPr>
          <w:sz w:val="24"/>
        </w:rPr>
        <w:t>k</w:t>
      </w:r>
      <w:r>
        <w:rPr>
          <w:spacing w:val="-22"/>
          <w:sz w:val="24"/>
        </w:rPr>
        <w:t> </w:t>
      </w:r>
      <w:r>
        <w:rPr>
          <w:sz w:val="24"/>
        </w:rPr>
        <w:t>u</w:t>
      </w:r>
      <w:r>
        <w:rPr>
          <w:spacing w:val="-22"/>
          <w:sz w:val="24"/>
        </w:rPr>
        <w:t> </w:t>
      </w:r>
      <w:r>
        <w:rPr>
          <w:sz w:val="24"/>
        </w:rPr>
        <w:t>š</w:t>
      </w:r>
      <w:r>
        <w:rPr>
          <w:spacing w:val="-25"/>
          <w:sz w:val="24"/>
        </w:rPr>
        <w:t> </w:t>
      </w:r>
      <w:r>
        <w:rPr>
          <w:sz w:val="24"/>
        </w:rPr>
        <w:t>e</w:t>
      </w:r>
      <w:r>
        <w:rPr>
          <w:spacing w:val="-24"/>
          <w:sz w:val="24"/>
        </w:rPr>
        <w:t> </w:t>
      </w:r>
      <w:r>
        <w:rPr>
          <w:sz w:val="24"/>
        </w:rPr>
        <w:t>b</w:t>
      </w:r>
      <w:r>
        <w:rPr>
          <w:spacing w:val="-23"/>
          <w:sz w:val="24"/>
        </w:rPr>
        <w:t> </w:t>
      </w:r>
      <w:r>
        <w:rPr>
          <w:sz w:val="24"/>
        </w:rPr>
        <w:t>n</w:t>
      </w:r>
      <w:r>
        <w:rPr>
          <w:spacing w:val="-24"/>
          <w:sz w:val="24"/>
        </w:rPr>
        <w:t> </w:t>
      </w:r>
      <w:r>
        <w:rPr>
          <w:sz w:val="24"/>
        </w:rPr>
        <w:t>í</w:t>
      </w:r>
      <w:r>
        <w:rPr>
          <w:spacing w:val="56"/>
          <w:w w:val="150"/>
          <w:sz w:val="24"/>
        </w:rPr>
        <w:t> </w:t>
      </w:r>
      <w:r>
        <w:rPr>
          <w:sz w:val="24"/>
        </w:rPr>
        <w:t>p</w:t>
      </w:r>
      <w:r>
        <w:rPr>
          <w:spacing w:val="-25"/>
          <w:sz w:val="24"/>
        </w:rPr>
        <w:t> </w:t>
      </w:r>
      <w:r>
        <w:rPr>
          <w:sz w:val="24"/>
        </w:rPr>
        <w:t>r</w:t>
      </w:r>
      <w:r>
        <w:rPr>
          <w:spacing w:val="-23"/>
          <w:sz w:val="24"/>
        </w:rPr>
        <w:t> </w:t>
      </w:r>
      <w:r>
        <w:rPr>
          <w:sz w:val="24"/>
        </w:rPr>
        <w:t>o</w:t>
      </w:r>
      <w:r>
        <w:rPr>
          <w:spacing w:val="-24"/>
          <w:sz w:val="24"/>
        </w:rPr>
        <w:t> </w:t>
      </w:r>
      <w:r>
        <w:rPr>
          <w:sz w:val="24"/>
        </w:rPr>
        <w:t>v</w:t>
      </w:r>
      <w:r>
        <w:rPr>
          <w:spacing w:val="-24"/>
          <w:sz w:val="24"/>
        </w:rPr>
        <w:t> </w:t>
      </w:r>
      <w:r>
        <w:rPr>
          <w:sz w:val="24"/>
        </w:rPr>
        <w:t>o</w:t>
      </w:r>
      <w:r>
        <w:rPr>
          <w:spacing w:val="-22"/>
          <w:sz w:val="24"/>
        </w:rPr>
        <w:t> </w:t>
      </w:r>
      <w:r>
        <w:rPr>
          <w:spacing w:val="-10"/>
          <w:sz w:val="24"/>
        </w:rPr>
        <w:t>z</w:t>
      </w:r>
    </w:p>
    <w:p>
      <w:pPr>
        <w:pStyle w:val="Heading4"/>
        <w:spacing w:before="134"/>
      </w:pPr>
      <w:r>
        <w:rPr/>
        <w:t>§</w:t>
      </w:r>
      <w:r>
        <w:rPr>
          <w:spacing w:val="1"/>
        </w:rPr>
        <w:t> </w:t>
      </w:r>
      <w:r>
        <w:rPr>
          <w:spacing w:val="-5"/>
        </w:rPr>
        <w:t>236</w:t>
      </w:r>
    </w:p>
    <w:p>
      <w:pPr>
        <w:pStyle w:val="BodyText"/>
        <w:spacing w:line="438" w:lineRule="exact"/>
        <w:ind w:left="3967" w:firstLine="0"/>
      </w:pPr>
      <w:r>
        <w:rPr>
          <w:spacing w:val="20"/>
        </w:rPr>
        <w:t>Předčasné</w:t>
      </w:r>
      <w:r>
        <w:rPr>
          <w:spacing w:val="53"/>
        </w:rPr>
        <w:t> </w:t>
      </w:r>
      <w:r>
        <w:rPr>
          <w:spacing w:val="17"/>
        </w:rPr>
        <w:t>užívání</w:t>
      </w:r>
    </w:p>
    <w:p>
      <w:pPr>
        <w:pStyle w:val="ListParagraph"/>
        <w:numPr>
          <w:ilvl w:val="0"/>
          <w:numId w:val="212"/>
        </w:numPr>
        <w:tabs>
          <w:tab w:pos="1416" w:val="left" w:leader="none"/>
          <w:tab w:pos="1418" w:val="left" w:leader="none"/>
        </w:tabs>
        <w:spacing w:line="117" w:lineRule="auto" w:before="210" w:after="0"/>
        <w:ind w:left="1418" w:right="134" w:hanging="567"/>
        <w:jc w:val="both"/>
        <w:rPr>
          <w:sz w:val="22"/>
        </w:rPr>
      </w:pPr>
      <w:r>
        <w:rPr>
          <w:sz w:val="22"/>
        </w:rPr>
        <w:t>Před dokončením stavby může stavební úřad povolit předčasné užívání</w:t>
      </w:r>
      <w:r>
        <w:rPr>
          <w:spacing w:val="80"/>
          <w:sz w:val="22"/>
        </w:rPr>
        <w:t> </w:t>
      </w:r>
      <w:r>
        <w:rPr>
          <w:sz w:val="22"/>
        </w:rPr>
        <w:t>stavby</w:t>
      </w:r>
      <w:r>
        <w:rPr>
          <w:spacing w:val="-2"/>
          <w:sz w:val="22"/>
        </w:rPr>
        <w:t> </w:t>
      </w:r>
      <w:r>
        <w:rPr>
          <w:sz w:val="22"/>
        </w:rPr>
        <w:t>nejdéle na</w:t>
      </w:r>
      <w:r>
        <w:rPr>
          <w:spacing w:val="-3"/>
          <w:sz w:val="22"/>
        </w:rPr>
        <w:t> </w:t>
      </w:r>
      <w:r>
        <w:rPr>
          <w:sz w:val="22"/>
        </w:rPr>
        <w:t>dobu</w:t>
      </w:r>
      <w:r>
        <w:rPr>
          <w:spacing w:val="-5"/>
          <w:sz w:val="22"/>
        </w:rPr>
        <w:t> </w:t>
      </w:r>
      <w:r>
        <w:rPr>
          <w:sz w:val="22"/>
        </w:rPr>
        <w:t>1</w:t>
      </w:r>
      <w:r>
        <w:rPr>
          <w:spacing w:val="-1"/>
          <w:sz w:val="22"/>
        </w:rPr>
        <w:t> </w:t>
      </w:r>
      <w:r>
        <w:rPr>
          <w:sz w:val="22"/>
        </w:rPr>
        <w:t>roku,</w:t>
      </w:r>
      <w:r>
        <w:rPr>
          <w:spacing w:val="-2"/>
          <w:sz w:val="22"/>
        </w:rPr>
        <w:t> </w:t>
      </w:r>
      <w:r>
        <w:rPr>
          <w:sz w:val="22"/>
        </w:rPr>
        <w:t>lze-li ji</w:t>
      </w:r>
      <w:r>
        <w:rPr>
          <w:spacing w:val="-3"/>
          <w:sz w:val="22"/>
        </w:rPr>
        <w:t> </w:t>
      </w:r>
      <w:r>
        <w:rPr>
          <w:sz w:val="22"/>
        </w:rPr>
        <w:t>užívat a</w:t>
      </w:r>
      <w:r>
        <w:rPr>
          <w:spacing w:val="-3"/>
          <w:sz w:val="22"/>
        </w:rPr>
        <w:t> </w:t>
      </w:r>
      <w:r>
        <w:rPr>
          <w:sz w:val="22"/>
        </w:rPr>
        <w:t>pokud</w:t>
      </w:r>
      <w:r>
        <w:rPr>
          <w:spacing w:val="-3"/>
          <w:sz w:val="22"/>
        </w:rPr>
        <w:t> </w:t>
      </w:r>
      <w:r>
        <w:rPr>
          <w:sz w:val="22"/>
        </w:rPr>
        <w:t>to</w:t>
      </w:r>
      <w:r>
        <w:rPr>
          <w:spacing w:val="-2"/>
          <w:sz w:val="22"/>
        </w:rPr>
        <w:t> </w:t>
      </w:r>
      <w:r>
        <w:rPr>
          <w:sz w:val="22"/>
        </w:rPr>
        <w:t>neohrozí</w:t>
      </w:r>
      <w:r>
        <w:rPr>
          <w:spacing w:val="-3"/>
          <w:sz w:val="22"/>
        </w:rPr>
        <w:t> </w:t>
      </w:r>
      <w:r>
        <w:rPr>
          <w:sz w:val="22"/>
        </w:rPr>
        <w:t>bezpečnost a zdraví osob nebo zvířat anebo životní prostředí.</w:t>
      </w:r>
    </w:p>
    <w:p>
      <w:pPr>
        <w:pStyle w:val="ListParagraph"/>
        <w:numPr>
          <w:ilvl w:val="0"/>
          <w:numId w:val="212"/>
        </w:numPr>
        <w:tabs>
          <w:tab w:pos="1416" w:val="left" w:leader="none"/>
          <w:tab w:pos="1418" w:val="left" w:leader="none"/>
        </w:tabs>
        <w:spacing w:line="117" w:lineRule="auto" w:before="296" w:after="0"/>
        <w:ind w:left="1418" w:right="142" w:hanging="567"/>
        <w:jc w:val="both"/>
        <w:rPr>
          <w:sz w:val="22"/>
        </w:rPr>
      </w:pPr>
      <w:r>
        <w:rPr>
          <w:sz w:val="22"/>
        </w:rPr>
        <w:t>O předčasném užívání stavby rozhoduje stavební úřad na žádost stavebníka, ve které stavebník doloží, že nedokončená stavba je předčasně uživatelná.</w:t>
      </w:r>
    </w:p>
    <w:p>
      <w:pPr>
        <w:pStyle w:val="ListParagraph"/>
        <w:numPr>
          <w:ilvl w:val="0"/>
          <w:numId w:val="212"/>
        </w:numPr>
        <w:tabs>
          <w:tab w:pos="1416" w:val="left" w:leader="none"/>
          <w:tab w:pos="1418" w:val="left" w:leader="none"/>
        </w:tabs>
        <w:spacing w:line="117" w:lineRule="auto" w:before="299" w:after="0"/>
        <w:ind w:left="1418" w:right="135" w:hanging="567"/>
        <w:jc w:val="both"/>
        <w:rPr>
          <w:sz w:val="22"/>
        </w:rPr>
      </w:pPr>
      <w:r>
        <w:rPr>
          <w:sz w:val="22"/>
        </w:rPr>
        <w:t>Žádost o povolení předčasného užívání stavby obsahuje kromě obecných náležitostí podle správního řádu identifikační údaje stavby a odůvodnění žádosti. Součástí žádosti jsou podklady podle § 232 odst. 2 v rozsahu podle charakteru stavby.</w:t>
      </w:r>
    </w:p>
    <w:p>
      <w:pPr>
        <w:pStyle w:val="ListParagraph"/>
        <w:spacing w:after="0" w:line="117" w:lineRule="auto"/>
        <w:jc w:val="both"/>
        <w:rPr>
          <w:sz w:val="22"/>
        </w:rPr>
        <w:sectPr>
          <w:pgSz w:w="11910" w:h="16850"/>
          <w:pgMar w:header="708" w:footer="995" w:top="1340" w:bottom="1180" w:left="850" w:right="1559"/>
        </w:sectPr>
      </w:pPr>
    </w:p>
    <w:p>
      <w:pPr>
        <w:pStyle w:val="ListParagraph"/>
        <w:numPr>
          <w:ilvl w:val="0"/>
          <w:numId w:val="212"/>
        </w:numPr>
        <w:tabs>
          <w:tab w:pos="1418" w:val="left" w:leader="none"/>
        </w:tabs>
        <w:spacing w:line="117" w:lineRule="auto" w:before="360" w:after="0"/>
        <w:ind w:left="1418" w:right="138" w:hanging="567"/>
        <w:jc w:val="left"/>
        <w:rPr>
          <w:sz w:val="22"/>
        </w:rPr>
      </w:pPr>
      <w:r>
        <w:rPr>
          <w:sz w:val="22"/>
        </w:rPr>
        <w:t>Účastníkem</w:t>
      </w:r>
      <w:r>
        <w:rPr>
          <w:spacing w:val="40"/>
          <w:sz w:val="22"/>
        </w:rPr>
        <w:t> </w:t>
      </w:r>
      <w:r>
        <w:rPr>
          <w:sz w:val="22"/>
        </w:rPr>
        <w:t>řízení</w:t>
      </w:r>
      <w:r>
        <w:rPr>
          <w:spacing w:val="40"/>
          <w:sz w:val="22"/>
        </w:rPr>
        <w:t> </w:t>
      </w:r>
      <w:r>
        <w:rPr>
          <w:sz w:val="22"/>
        </w:rPr>
        <w:t>o</w:t>
      </w:r>
      <w:r>
        <w:rPr>
          <w:spacing w:val="40"/>
          <w:sz w:val="22"/>
        </w:rPr>
        <w:t> </w:t>
      </w:r>
      <w:r>
        <w:rPr>
          <w:sz w:val="22"/>
        </w:rPr>
        <w:t>povolení</w:t>
      </w:r>
      <w:r>
        <w:rPr>
          <w:spacing w:val="40"/>
          <w:sz w:val="22"/>
        </w:rPr>
        <w:t> </w:t>
      </w:r>
      <w:r>
        <w:rPr>
          <w:sz w:val="22"/>
        </w:rPr>
        <w:t>předčasného</w:t>
      </w:r>
      <w:r>
        <w:rPr>
          <w:spacing w:val="40"/>
          <w:sz w:val="22"/>
        </w:rPr>
        <w:t> </w:t>
      </w:r>
      <w:r>
        <w:rPr>
          <w:sz w:val="22"/>
        </w:rPr>
        <w:t>užívání</w:t>
      </w:r>
      <w:r>
        <w:rPr>
          <w:spacing w:val="40"/>
          <w:sz w:val="22"/>
        </w:rPr>
        <w:t> </w:t>
      </w:r>
      <w:r>
        <w:rPr>
          <w:sz w:val="22"/>
        </w:rPr>
        <w:t>stavby</w:t>
      </w:r>
      <w:r>
        <w:rPr>
          <w:spacing w:val="40"/>
          <w:sz w:val="22"/>
        </w:rPr>
        <w:t> </w:t>
      </w:r>
      <w:r>
        <w:rPr>
          <w:sz w:val="22"/>
        </w:rPr>
        <w:t>je</w:t>
      </w:r>
      <w:r>
        <w:rPr>
          <w:spacing w:val="40"/>
          <w:sz w:val="22"/>
        </w:rPr>
        <w:t> </w:t>
      </w:r>
      <w:r>
        <w:rPr>
          <w:sz w:val="22"/>
        </w:rPr>
        <w:t>stavebník</w:t>
      </w:r>
      <w:r>
        <w:rPr>
          <w:spacing w:val="40"/>
          <w:sz w:val="22"/>
        </w:rPr>
        <w:t> </w:t>
      </w:r>
      <w:r>
        <w:rPr>
          <w:sz w:val="22"/>
        </w:rPr>
        <w:t>a</w:t>
      </w:r>
      <w:r>
        <w:rPr>
          <w:spacing w:val="40"/>
          <w:sz w:val="22"/>
        </w:rPr>
        <w:t> </w:t>
      </w:r>
      <w:r>
        <w:rPr>
          <w:sz w:val="22"/>
        </w:rPr>
        <w:t>vlastník stavby.</w:t>
      </w:r>
    </w:p>
    <w:p>
      <w:pPr>
        <w:pStyle w:val="Heading4"/>
        <w:spacing w:before="132"/>
      </w:pPr>
      <w:r>
        <w:rPr/>
        <w:t>§</w:t>
      </w:r>
      <w:r>
        <w:rPr>
          <w:spacing w:val="1"/>
        </w:rPr>
        <w:t> </w:t>
      </w:r>
      <w:r>
        <w:rPr>
          <w:spacing w:val="-5"/>
        </w:rPr>
        <w:t>237</w:t>
      </w:r>
    </w:p>
    <w:p>
      <w:pPr>
        <w:pStyle w:val="BodyText"/>
        <w:spacing w:line="437" w:lineRule="exact"/>
        <w:ind w:left="4090" w:firstLine="0"/>
        <w:jc w:val="left"/>
      </w:pPr>
      <w:r>
        <w:rPr>
          <w:spacing w:val="20"/>
        </w:rPr>
        <w:t>Zkušební</w:t>
      </w:r>
      <w:r>
        <w:rPr>
          <w:spacing w:val="48"/>
        </w:rPr>
        <w:t> </w:t>
      </w:r>
      <w:r>
        <w:rPr>
          <w:spacing w:val="17"/>
        </w:rPr>
        <w:t>provoz</w:t>
      </w:r>
    </w:p>
    <w:p>
      <w:pPr>
        <w:pStyle w:val="ListParagraph"/>
        <w:numPr>
          <w:ilvl w:val="0"/>
          <w:numId w:val="213"/>
        </w:numPr>
        <w:tabs>
          <w:tab w:pos="1418" w:val="left" w:leader="none"/>
        </w:tabs>
        <w:spacing w:line="523" w:lineRule="exact" w:before="0" w:after="0"/>
        <w:ind w:left="1418" w:right="0" w:hanging="566"/>
        <w:jc w:val="left"/>
        <w:rPr>
          <w:sz w:val="22"/>
        </w:rPr>
      </w:pPr>
      <w:r>
        <w:rPr>
          <w:sz w:val="22"/>
        </w:rPr>
        <w:t>Zkušebním</w:t>
      </w:r>
      <w:r>
        <w:rPr>
          <w:spacing w:val="-8"/>
          <w:sz w:val="22"/>
        </w:rPr>
        <w:t> </w:t>
      </w:r>
      <w:r>
        <w:rPr>
          <w:sz w:val="22"/>
        </w:rPr>
        <w:t>provozem</w:t>
      </w:r>
      <w:r>
        <w:rPr>
          <w:spacing w:val="-5"/>
          <w:sz w:val="22"/>
        </w:rPr>
        <w:t> </w:t>
      </w:r>
      <w:r>
        <w:rPr>
          <w:sz w:val="22"/>
        </w:rPr>
        <w:t>se</w:t>
      </w:r>
      <w:r>
        <w:rPr>
          <w:spacing w:val="-7"/>
          <w:sz w:val="22"/>
        </w:rPr>
        <w:t> </w:t>
      </w:r>
      <w:r>
        <w:rPr>
          <w:sz w:val="22"/>
        </w:rPr>
        <w:t>ověřuje</w:t>
      </w:r>
      <w:r>
        <w:rPr>
          <w:spacing w:val="-6"/>
          <w:sz w:val="22"/>
        </w:rPr>
        <w:t> </w:t>
      </w:r>
      <w:r>
        <w:rPr>
          <w:sz w:val="22"/>
        </w:rPr>
        <w:t>funkčnost</w:t>
      </w:r>
      <w:r>
        <w:rPr>
          <w:spacing w:val="-5"/>
          <w:sz w:val="22"/>
        </w:rPr>
        <w:t> </w:t>
      </w:r>
      <w:r>
        <w:rPr>
          <w:sz w:val="22"/>
        </w:rPr>
        <w:t>dokončené</w:t>
      </w:r>
      <w:r>
        <w:rPr>
          <w:spacing w:val="-6"/>
          <w:sz w:val="22"/>
        </w:rPr>
        <w:t> </w:t>
      </w:r>
      <w:r>
        <w:rPr>
          <w:spacing w:val="-2"/>
          <w:sz w:val="22"/>
        </w:rPr>
        <w:t>stavby.</w:t>
      </w:r>
    </w:p>
    <w:p>
      <w:pPr>
        <w:pStyle w:val="ListParagraph"/>
        <w:numPr>
          <w:ilvl w:val="0"/>
          <w:numId w:val="213"/>
        </w:numPr>
        <w:tabs>
          <w:tab w:pos="1418" w:val="left" w:leader="none"/>
        </w:tabs>
        <w:spacing w:line="117" w:lineRule="auto" w:before="249" w:after="0"/>
        <w:ind w:left="1418" w:right="138" w:hanging="567"/>
        <w:jc w:val="left"/>
        <w:rPr>
          <w:sz w:val="22"/>
        </w:rPr>
      </w:pPr>
      <w:r>
        <w:rPr>
          <w:sz w:val="22"/>
        </w:rPr>
        <w:t>Zkušební</w:t>
      </w:r>
      <w:r>
        <w:rPr>
          <w:spacing w:val="-1"/>
          <w:sz w:val="22"/>
        </w:rPr>
        <w:t> </w:t>
      </w:r>
      <w:r>
        <w:rPr>
          <w:sz w:val="22"/>
        </w:rPr>
        <w:t>provoz</w:t>
      </w:r>
      <w:r>
        <w:rPr>
          <w:spacing w:val="-4"/>
          <w:sz w:val="22"/>
        </w:rPr>
        <w:t> </w:t>
      </w:r>
      <w:r>
        <w:rPr>
          <w:sz w:val="22"/>
        </w:rPr>
        <w:t>stavební</w:t>
      </w:r>
      <w:r>
        <w:rPr>
          <w:spacing w:val="-2"/>
          <w:sz w:val="22"/>
        </w:rPr>
        <w:t> </w:t>
      </w:r>
      <w:r>
        <w:rPr>
          <w:sz w:val="22"/>
        </w:rPr>
        <w:t>úřad</w:t>
      </w:r>
      <w:r>
        <w:rPr>
          <w:spacing w:val="-1"/>
          <w:sz w:val="22"/>
        </w:rPr>
        <w:t> </w:t>
      </w:r>
      <w:r>
        <w:rPr>
          <w:sz w:val="22"/>
        </w:rPr>
        <w:t>povolí</w:t>
      </w:r>
      <w:r>
        <w:rPr>
          <w:spacing w:val="-1"/>
          <w:sz w:val="22"/>
        </w:rPr>
        <w:t> </w:t>
      </w:r>
      <w:r>
        <w:rPr>
          <w:sz w:val="22"/>
        </w:rPr>
        <w:t>na</w:t>
      </w:r>
      <w:r>
        <w:rPr>
          <w:spacing w:val="-2"/>
          <w:sz w:val="22"/>
        </w:rPr>
        <w:t> </w:t>
      </w:r>
      <w:r>
        <w:rPr>
          <w:sz w:val="22"/>
        </w:rPr>
        <w:t>žádost</w:t>
      </w:r>
      <w:r>
        <w:rPr>
          <w:spacing w:val="-3"/>
          <w:sz w:val="22"/>
        </w:rPr>
        <w:t> </w:t>
      </w:r>
      <w:r>
        <w:rPr>
          <w:sz w:val="22"/>
        </w:rPr>
        <w:t>stavebníka</w:t>
      </w:r>
      <w:r>
        <w:rPr>
          <w:spacing w:val="-2"/>
          <w:sz w:val="22"/>
        </w:rPr>
        <w:t> </w:t>
      </w:r>
      <w:r>
        <w:rPr>
          <w:sz w:val="22"/>
        </w:rPr>
        <w:t>nebo</w:t>
      </w:r>
      <w:r>
        <w:rPr>
          <w:spacing w:val="-2"/>
          <w:sz w:val="22"/>
        </w:rPr>
        <w:t> </w:t>
      </w:r>
      <w:r>
        <w:rPr>
          <w:sz w:val="22"/>
        </w:rPr>
        <w:t>nařídí</w:t>
      </w:r>
      <w:r>
        <w:rPr>
          <w:spacing w:val="-3"/>
          <w:sz w:val="22"/>
        </w:rPr>
        <w:t> </w:t>
      </w:r>
      <w:r>
        <w:rPr>
          <w:sz w:val="22"/>
        </w:rPr>
        <w:t>z</w:t>
      </w:r>
      <w:r>
        <w:rPr>
          <w:spacing w:val="-2"/>
          <w:sz w:val="22"/>
        </w:rPr>
        <w:t> </w:t>
      </w:r>
      <w:r>
        <w:rPr>
          <w:sz w:val="22"/>
        </w:rPr>
        <w:t>moci </w:t>
      </w:r>
      <w:r>
        <w:rPr>
          <w:spacing w:val="-2"/>
          <w:sz w:val="22"/>
        </w:rPr>
        <w:t>úřední.</w:t>
      </w:r>
    </w:p>
    <w:p>
      <w:pPr>
        <w:pStyle w:val="ListParagraph"/>
        <w:numPr>
          <w:ilvl w:val="0"/>
          <w:numId w:val="213"/>
        </w:numPr>
        <w:tabs>
          <w:tab w:pos="1416" w:val="left" w:leader="none"/>
          <w:tab w:pos="1418" w:val="left" w:leader="none"/>
        </w:tabs>
        <w:spacing w:line="117" w:lineRule="auto" w:before="300" w:after="0"/>
        <w:ind w:left="1418" w:right="137" w:hanging="567"/>
        <w:jc w:val="both"/>
        <w:rPr>
          <w:sz w:val="22"/>
        </w:rPr>
      </w:pPr>
      <w:r>
        <w:rPr>
          <w:sz w:val="22"/>
        </w:rPr>
        <w:t>Žádost o povolení zkušebního provozu obsahuje kromě obecných náležitostí podle správního řádu identifikační údaje stavby a odůvodnění. Součástí žádosti je vyjádření, koordinované vyjádření, závazné stanovisko nebo rozhodnutí dotčeného orgánu, je-li vyžadováno tímto zákonem nebo </w:t>
      </w:r>
      <w:r>
        <w:rPr>
          <w:sz w:val="22"/>
        </w:rPr>
        <w:t>jiným právním předpisem.</w:t>
      </w:r>
    </w:p>
    <w:p>
      <w:pPr>
        <w:pStyle w:val="ListParagraph"/>
        <w:numPr>
          <w:ilvl w:val="0"/>
          <w:numId w:val="213"/>
        </w:numPr>
        <w:tabs>
          <w:tab w:pos="1416" w:val="left" w:leader="none"/>
          <w:tab w:pos="1418" w:val="left" w:leader="none"/>
        </w:tabs>
        <w:spacing w:line="117" w:lineRule="auto" w:before="296" w:after="0"/>
        <w:ind w:left="1418" w:right="137" w:hanging="567"/>
        <w:jc w:val="both"/>
        <w:rPr>
          <w:sz w:val="22"/>
        </w:rPr>
      </w:pPr>
      <w:r>
        <w:rPr>
          <w:sz w:val="22"/>
        </w:rPr>
        <w:t>Stavební úřad nařídí zkušební provoz, pokud byla tato podmínka stanovena v povolení.</w:t>
      </w:r>
      <w:r>
        <w:rPr>
          <w:spacing w:val="-1"/>
          <w:sz w:val="22"/>
        </w:rPr>
        <w:t> </w:t>
      </w:r>
      <w:r>
        <w:rPr>
          <w:sz w:val="22"/>
        </w:rPr>
        <w:t>Stavebník je</w:t>
      </w:r>
      <w:r>
        <w:rPr>
          <w:spacing w:val="-1"/>
          <w:sz w:val="22"/>
        </w:rPr>
        <w:t> </w:t>
      </w:r>
      <w:r>
        <w:rPr>
          <w:sz w:val="22"/>
        </w:rPr>
        <w:t>povinen</w:t>
      </w:r>
      <w:r>
        <w:rPr>
          <w:spacing w:val="-1"/>
          <w:sz w:val="22"/>
        </w:rPr>
        <w:t> </w:t>
      </w:r>
      <w:r>
        <w:rPr>
          <w:sz w:val="22"/>
        </w:rPr>
        <w:t>písemně oznámit stavebnímu úřadu</w:t>
      </w:r>
      <w:r>
        <w:rPr>
          <w:spacing w:val="-3"/>
          <w:sz w:val="22"/>
        </w:rPr>
        <w:t> </w:t>
      </w:r>
      <w:r>
        <w:rPr>
          <w:sz w:val="22"/>
        </w:rPr>
        <w:t>dokončení stavby; součástí oznámení je vyjádření, koordinované vyjádření, závazné stanovisko nebo rozhodnutí dotčeného orgánu, je-li vyžadováno </w:t>
      </w:r>
      <w:r>
        <w:rPr>
          <w:sz w:val="22"/>
        </w:rPr>
        <w:t>tímto zákonem nebo jiným právním předpisem.</w:t>
      </w:r>
    </w:p>
    <w:p>
      <w:pPr>
        <w:pStyle w:val="ListParagraph"/>
        <w:numPr>
          <w:ilvl w:val="0"/>
          <w:numId w:val="213"/>
        </w:numPr>
        <w:tabs>
          <w:tab w:pos="1416" w:val="left" w:leader="none"/>
          <w:tab w:pos="1418" w:val="left" w:leader="none"/>
        </w:tabs>
        <w:spacing w:line="117" w:lineRule="auto" w:before="295" w:after="0"/>
        <w:ind w:left="1418" w:right="137" w:hanging="567"/>
        <w:jc w:val="both"/>
        <w:rPr>
          <w:sz w:val="22"/>
        </w:rPr>
      </w:pPr>
      <w:r>
        <w:rPr>
          <w:sz w:val="22"/>
        </w:rPr>
        <w:t>Účastníkem řízení o povolení nebo nařízení zkušebního provozu je stavebník</w:t>
      </w:r>
      <w:r>
        <w:rPr>
          <w:spacing w:val="40"/>
          <w:sz w:val="22"/>
        </w:rPr>
        <w:t> </w:t>
      </w:r>
      <w:r>
        <w:rPr>
          <w:sz w:val="22"/>
        </w:rPr>
        <w:t>a vlastník stavby.</w:t>
      </w:r>
    </w:p>
    <w:p>
      <w:pPr>
        <w:pStyle w:val="ListParagraph"/>
        <w:numPr>
          <w:ilvl w:val="0"/>
          <w:numId w:val="213"/>
        </w:numPr>
        <w:tabs>
          <w:tab w:pos="1416" w:val="left" w:leader="none"/>
          <w:tab w:pos="1418" w:val="left" w:leader="none"/>
        </w:tabs>
        <w:spacing w:line="117" w:lineRule="auto" w:before="298" w:after="0"/>
        <w:ind w:left="1418" w:right="140" w:hanging="567"/>
        <w:jc w:val="both"/>
        <w:rPr>
          <w:sz w:val="22"/>
        </w:rPr>
      </w:pPr>
      <w:r>
        <w:rPr>
          <w:sz w:val="22"/>
        </w:rPr>
        <w:t>Po ukončení zkušebního provozu podá stavebník žádost o vydání</w:t>
      </w:r>
      <w:r>
        <w:rPr>
          <w:spacing w:val="40"/>
          <w:sz w:val="22"/>
        </w:rPr>
        <w:t> </w:t>
      </w:r>
      <w:r>
        <w:rPr>
          <w:sz w:val="22"/>
        </w:rPr>
        <w:t>kolaudačního rozhodnutí.</w:t>
      </w:r>
    </w:p>
    <w:p>
      <w:pPr>
        <w:pStyle w:val="Heading4"/>
        <w:spacing w:before="131"/>
      </w:pPr>
      <w:r>
        <w:rPr/>
        <w:t>§</w:t>
      </w:r>
      <w:r>
        <w:rPr>
          <w:spacing w:val="1"/>
        </w:rPr>
        <w:t> </w:t>
      </w:r>
      <w:r>
        <w:rPr>
          <w:spacing w:val="-5"/>
        </w:rPr>
        <w:t>238</w:t>
      </w:r>
    </w:p>
    <w:p>
      <w:pPr>
        <w:pStyle w:val="BodyText"/>
        <w:spacing w:line="437" w:lineRule="exact"/>
        <w:ind w:left="1874" w:firstLine="0"/>
      </w:pPr>
      <w:r>
        <w:rPr>
          <w:spacing w:val="19"/>
        </w:rPr>
        <w:t>Povolení</w:t>
      </w:r>
      <w:r>
        <w:rPr>
          <w:spacing w:val="52"/>
        </w:rPr>
        <w:t> </w:t>
      </w:r>
      <w:r>
        <w:rPr>
          <w:spacing w:val="20"/>
        </w:rPr>
        <w:t>předčasného</w:t>
      </w:r>
      <w:r>
        <w:rPr>
          <w:spacing w:val="53"/>
        </w:rPr>
        <w:t> </w:t>
      </w:r>
      <w:r>
        <w:rPr>
          <w:spacing w:val="19"/>
        </w:rPr>
        <w:t>užívání</w:t>
      </w:r>
      <w:r>
        <w:rPr>
          <w:spacing w:val="53"/>
        </w:rPr>
        <w:t> </w:t>
      </w:r>
      <w:r>
        <w:rPr/>
        <w:t>a</w:t>
      </w:r>
      <w:r>
        <w:rPr>
          <w:spacing w:val="52"/>
        </w:rPr>
        <w:t> </w:t>
      </w:r>
      <w:r>
        <w:rPr>
          <w:spacing w:val="18"/>
        </w:rPr>
        <w:t>zkuše</w:t>
      </w:r>
      <w:r>
        <w:rPr>
          <w:spacing w:val="-29"/>
        </w:rPr>
        <w:t> </w:t>
      </w:r>
      <w:r>
        <w:rPr>
          <w:spacing w:val="18"/>
        </w:rPr>
        <w:t>bního</w:t>
      </w:r>
      <w:r>
        <w:rPr>
          <w:spacing w:val="53"/>
        </w:rPr>
        <w:t> </w:t>
      </w:r>
      <w:r>
        <w:rPr>
          <w:spacing w:val="17"/>
        </w:rPr>
        <w:t>provozu</w:t>
      </w:r>
    </w:p>
    <w:p>
      <w:pPr>
        <w:pStyle w:val="ListParagraph"/>
        <w:numPr>
          <w:ilvl w:val="0"/>
          <w:numId w:val="214"/>
        </w:numPr>
        <w:tabs>
          <w:tab w:pos="1416" w:val="left" w:leader="none"/>
          <w:tab w:pos="1418" w:val="left" w:leader="none"/>
        </w:tabs>
        <w:spacing w:line="117" w:lineRule="auto" w:before="208" w:after="0"/>
        <w:ind w:left="1418" w:right="140" w:hanging="567"/>
        <w:jc w:val="both"/>
        <w:rPr>
          <w:sz w:val="22"/>
        </w:rPr>
      </w:pPr>
      <w:r>
        <w:rPr>
          <w:sz w:val="22"/>
        </w:rPr>
        <w:t>Rozhodnutí o</w:t>
      </w:r>
      <w:r>
        <w:rPr>
          <w:spacing w:val="-2"/>
          <w:sz w:val="22"/>
        </w:rPr>
        <w:t> </w:t>
      </w:r>
      <w:r>
        <w:rPr>
          <w:sz w:val="22"/>
        </w:rPr>
        <w:t>povolení</w:t>
      </w:r>
      <w:r>
        <w:rPr>
          <w:spacing w:val="-2"/>
          <w:sz w:val="22"/>
        </w:rPr>
        <w:t> </w:t>
      </w:r>
      <w:r>
        <w:rPr>
          <w:sz w:val="22"/>
        </w:rPr>
        <w:t>předčasného užívání a zkušebního</w:t>
      </w:r>
      <w:r>
        <w:rPr>
          <w:spacing w:val="-2"/>
          <w:sz w:val="22"/>
        </w:rPr>
        <w:t> </w:t>
      </w:r>
      <w:r>
        <w:rPr>
          <w:sz w:val="22"/>
        </w:rPr>
        <w:t>provozu</w:t>
      </w:r>
      <w:r>
        <w:rPr>
          <w:spacing w:val="-1"/>
          <w:sz w:val="22"/>
        </w:rPr>
        <w:t> </w:t>
      </w:r>
      <w:r>
        <w:rPr>
          <w:sz w:val="22"/>
        </w:rPr>
        <w:t>obsahuje ve výrokové části kromě obecných náležitostí podle správního řádu a náležitostí podle § 197 odst. 1 a 2</w:t>
      </w:r>
    </w:p>
    <w:p>
      <w:pPr>
        <w:pStyle w:val="ListParagraph"/>
        <w:numPr>
          <w:ilvl w:val="1"/>
          <w:numId w:val="214"/>
        </w:numPr>
        <w:tabs>
          <w:tab w:pos="1417" w:val="left" w:leader="none"/>
        </w:tabs>
        <w:spacing w:line="240" w:lineRule="auto" w:before="72" w:after="0"/>
        <w:ind w:left="1417" w:right="0" w:hanging="282"/>
        <w:jc w:val="left"/>
        <w:rPr>
          <w:sz w:val="22"/>
        </w:rPr>
      </w:pPr>
      <w:r>
        <w:rPr>
          <w:sz w:val="22"/>
        </w:rPr>
        <w:t>druh,</w:t>
      </w:r>
      <w:r>
        <w:rPr>
          <w:spacing w:val="-5"/>
          <w:sz w:val="22"/>
        </w:rPr>
        <w:t> </w:t>
      </w:r>
      <w:r>
        <w:rPr>
          <w:sz w:val="22"/>
        </w:rPr>
        <w:t>účel</w:t>
      </w:r>
      <w:r>
        <w:rPr>
          <w:spacing w:val="-6"/>
          <w:sz w:val="22"/>
        </w:rPr>
        <w:t> </w:t>
      </w:r>
      <w:r>
        <w:rPr>
          <w:sz w:val="22"/>
        </w:rPr>
        <w:t>stavby,</w:t>
      </w:r>
      <w:r>
        <w:rPr>
          <w:spacing w:val="-4"/>
          <w:sz w:val="22"/>
        </w:rPr>
        <w:t> </w:t>
      </w:r>
      <w:r>
        <w:rPr>
          <w:sz w:val="22"/>
        </w:rPr>
        <w:t>číslo</w:t>
      </w:r>
      <w:r>
        <w:rPr>
          <w:spacing w:val="-6"/>
          <w:sz w:val="22"/>
        </w:rPr>
        <w:t> </w:t>
      </w:r>
      <w:r>
        <w:rPr>
          <w:sz w:val="22"/>
        </w:rPr>
        <w:t>popisné</w:t>
      </w:r>
      <w:r>
        <w:rPr>
          <w:spacing w:val="-4"/>
          <w:sz w:val="22"/>
        </w:rPr>
        <w:t> </w:t>
      </w:r>
      <w:r>
        <w:rPr>
          <w:sz w:val="22"/>
        </w:rPr>
        <w:t>nebo</w:t>
      </w:r>
      <w:r>
        <w:rPr>
          <w:spacing w:val="-2"/>
          <w:sz w:val="22"/>
        </w:rPr>
        <w:t> evidenční,</w:t>
      </w:r>
    </w:p>
    <w:p>
      <w:pPr>
        <w:pStyle w:val="ListParagraph"/>
        <w:numPr>
          <w:ilvl w:val="1"/>
          <w:numId w:val="214"/>
        </w:numPr>
        <w:tabs>
          <w:tab w:pos="1416" w:val="left" w:leader="none"/>
          <w:tab w:pos="1418" w:val="left" w:leader="none"/>
        </w:tabs>
        <w:spacing w:line="117" w:lineRule="auto" w:before="249" w:after="0"/>
        <w:ind w:left="1418" w:right="140" w:hanging="284"/>
        <w:jc w:val="left"/>
        <w:rPr>
          <w:sz w:val="22"/>
        </w:rPr>
      </w:pPr>
      <w:r>
        <w:rPr>
          <w:sz w:val="22"/>
        </w:rPr>
        <w:t>místo</w:t>
      </w:r>
      <w:r>
        <w:rPr>
          <w:spacing w:val="40"/>
          <w:sz w:val="22"/>
        </w:rPr>
        <w:t> </w:t>
      </w:r>
      <w:r>
        <w:rPr>
          <w:sz w:val="22"/>
        </w:rPr>
        <w:t>stavby</w:t>
      </w:r>
      <w:r>
        <w:rPr>
          <w:spacing w:val="40"/>
          <w:sz w:val="22"/>
        </w:rPr>
        <w:t> </w:t>
      </w:r>
      <w:r>
        <w:rPr>
          <w:sz w:val="22"/>
        </w:rPr>
        <w:t>s</w:t>
      </w:r>
      <w:r>
        <w:rPr>
          <w:spacing w:val="40"/>
          <w:sz w:val="22"/>
        </w:rPr>
        <w:t> </w:t>
      </w:r>
      <w:r>
        <w:rPr>
          <w:sz w:val="22"/>
        </w:rPr>
        <w:t>uvedením</w:t>
      </w:r>
      <w:r>
        <w:rPr>
          <w:spacing w:val="40"/>
          <w:sz w:val="22"/>
        </w:rPr>
        <w:t> </w:t>
      </w:r>
      <w:r>
        <w:rPr>
          <w:sz w:val="22"/>
        </w:rPr>
        <w:t>parcelního</w:t>
      </w:r>
      <w:r>
        <w:rPr>
          <w:spacing w:val="40"/>
          <w:sz w:val="22"/>
        </w:rPr>
        <w:t> </w:t>
      </w:r>
      <w:r>
        <w:rPr>
          <w:sz w:val="22"/>
        </w:rPr>
        <w:t>čísla</w:t>
      </w:r>
      <w:r>
        <w:rPr>
          <w:spacing w:val="40"/>
          <w:sz w:val="22"/>
        </w:rPr>
        <w:t> </w:t>
      </w:r>
      <w:r>
        <w:rPr>
          <w:sz w:val="22"/>
        </w:rPr>
        <w:t>pozemku</w:t>
      </w:r>
      <w:r>
        <w:rPr>
          <w:spacing w:val="40"/>
          <w:sz w:val="22"/>
        </w:rPr>
        <w:t> </w:t>
      </w:r>
      <w:r>
        <w:rPr>
          <w:sz w:val="22"/>
        </w:rPr>
        <w:t>a</w:t>
      </w:r>
      <w:r>
        <w:rPr>
          <w:spacing w:val="40"/>
          <w:sz w:val="22"/>
        </w:rPr>
        <w:t> </w:t>
      </w:r>
      <w:r>
        <w:rPr>
          <w:sz w:val="22"/>
        </w:rPr>
        <w:t>katastrálního</w:t>
      </w:r>
      <w:r>
        <w:rPr>
          <w:spacing w:val="40"/>
          <w:sz w:val="22"/>
        </w:rPr>
        <w:t> </w:t>
      </w:r>
      <w:r>
        <w:rPr>
          <w:sz w:val="22"/>
        </w:rPr>
        <w:t>území podle katastru nemovitostí,</w:t>
      </w:r>
    </w:p>
    <w:p>
      <w:pPr>
        <w:pStyle w:val="ListParagraph"/>
        <w:numPr>
          <w:ilvl w:val="1"/>
          <w:numId w:val="214"/>
        </w:numPr>
        <w:tabs>
          <w:tab w:pos="1416" w:val="left" w:leader="none"/>
        </w:tabs>
        <w:spacing w:line="403" w:lineRule="exact" w:before="71" w:after="0"/>
        <w:ind w:left="1416" w:right="0" w:hanging="281"/>
        <w:jc w:val="left"/>
        <w:rPr>
          <w:sz w:val="22"/>
        </w:rPr>
      </w:pPr>
      <w:r>
        <w:rPr>
          <w:sz w:val="22"/>
        </w:rPr>
        <w:t>datum</w:t>
      </w:r>
      <w:r>
        <w:rPr>
          <w:spacing w:val="51"/>
          <w:w w:val="150"/>
          <w:sz w:val="22"/>
        </w:rPr>
        <w:t> </w:t>
      </w:r>
      <w:r>
        <w:rPr>
          <w:sz w:val="22"/>
        </w:rPr>
        <w:t>a</w:t>
      </w:r>
      <w:r>
        <w:rPr>
          <w:spacing w:val="51"/>
          <w:w w:val="150"/>
          <w:sz w:val="22"/>
        </w:rPr>
        <w:t> </w:t>
      </w:r>
      <w:r>
        <w:rPr>
          <w:sz w:val="22"/>
        </w:rPr>
        <w:t>číslo</w:t>
      </w:r>
      <w:r>
        <w:rPr>
          <w:spacing w:val="53"/>
          <w:w w:val="150"/>
          <w:sz w:val="22"/>
        </w:rPr>
        <w:t> </w:t>
      </w:r>
      <w:r>
        <w:rPr>
          <w:sz w:val="22"/>
        </w:rPr>
        <w:t>jednací</w:t>
      </w:r>
      <w:r>
        <w:rPr>
          <w:spacing w:val="51"/>
          <w:w w:val="150"/>
          <w:sz w:val="22"/>
        </w:rPr>
        <w:t> </w:t>
      </w:r>
      <w:r>
        <w:rPr>
          <w:sz w:val="22"/>
        </w:rPr>
        <w:t>povolení</w:t>
      </w:r>
      <w:r>
        <w:rPr>
          <w:spacing w:val="79"/>
          <w:sz w:val="22"/>
        </w:rPr>
        <w:t> </w:t>
      </w:r>
      <w:r>
        <w:rPr>
          <w:sz w:val="22"/>
        </w:rPr>
        <w:t>stavby,</w:t>
      </w:r>
      <w:r>
        <w:rPr>
          <w:spacing w:val="55"/>
          <w:w w:val="150"/>
          <w:sz w:val="22"/>
        </w:rPr>
        <w:t> </w:t>
      </w:r>
      <w:r>
        <w:rPr>
          <w:sz w:val="22"/>
        </w:rPr>
        <w:t>na</w:t>
      </w:r>
      <w:r>
        <w:rPr>
          <w:spacing w:val="78"/>
          <w:sz w:val="22"/>
        </w:rPr>
        <w:t> </w:t>
      </w:r>
      <w:r>
        <w:rPr>
          <w:sz w:val="22"/>
        </w:rPr>
        <w:t>základě</w:t>
      </w:r>
      <w:r>
        <w:rPr>
          <w:spacing w:val="52"/>
          <w:w w:val="150"/>
          <w:sz w:val="22"/>
        </w:rPr>
        <w:t> </w:t>
      </w:r>
      <w:r>
        <w:rPr>
          <w:sz w:val="22"/>
        </w:rPr>
        <w:t>kterého</w:t>
      </w:r>
      <w:r>
        <w:rPr>
          <w:spacing w:val="53"/>
          <w:w w:val="150"/>
          <w:sz w:val="22"/>
        </w:rPr>
        <w:t> </w:t>
      </w:r>
      <w:r>
        <w:rPr>
          <w:sz w:val="22"/>
        </w:rPr>
        <w:t>byla</w:t>
      </w:r>
      <w:r>
        <w:rPr>
          <w:spacing w:val="49"/>
          <w:w w:val="150"/>
          <w:sz w:val="22"/>
        </w:rPr>
        <w:t> </w:t>
      </w:r>
      <w:r>
        <w:rPr>
          <w:spacing w:val="-2"/>
          <w:sz w:val="22"/>
        </w:rPr>
        <w:t>stavba</w:t>
      </w:r>
    </w:p>
    <w:p>
      <w:pPr>
        <w:pStyle w:val="BodyText"/>
        <w:spacing w:line="403" w:lineRule="exact"/>
        <w:ind w:firstLine="0"/>
        <w:jc w:val="left"/>
      </w:pPr>
      <w:r>
        <w:rPr>
          <w:spacing w:val="-2"/>
        </w:rPr>
        <w:t>provedena,</w:t>
      </w:r>
    </w:p>
    <w:p>
      <w:pPr>
        <w:pStyle w:val="ListParagraph"/>
        <w:numPr>
          <w:ilvl w:val="1"/>
          <w:numId w:val="214"/>
        </w:numPr>
        <w:tabs>
          <w:tab w:pos="1417" w:val="left" w:leader="none"/>
        </w:tabs>
        <w:spacing w:line="240" w:lineRule="auto" w:before="25" w:after="0"/>
        <w:ind w:left="1417" w:right="0" w:hanging="282"/>
        <w:jc w:val="left"/>
        <w:rPr>
          <w:sz w:val="22"/>
        </w:rPr>
      </w:pPr>
      <w:r>
        <w:rPr>
          <w:sz w:val="22"/>
        </w:rPr>
        <w:t>dobu</w:t>
      </w:r>
      <w:r>
        <w:rPr>
          <w:spacing w:val="-6"/>
          <w:sz w:val="22"/>
        </w:rPr>
        <w:t> </w:t>
      </w:r>
      <w:r>
        <w:rPr>
          <w:sz w:val="22"/>
        </w:rPr>
        <w:t>trvání</w:t>
      </w:r>
      <w:r>
        <w:rPr>
          <w:spacing w:val="-7"/>
          <w:sz w:val="22"/>
        </w:rPr>
        <w:t> </w:t>
      </w:r>
      <w:r>
        <w:rPr>
          <w:sz w:val="22"/>
        </w:rPr>
        <w:t>předčasného</w:t>
      </w:r>
      <w:r>
        <w:rPr>
          <w:spacing w:val="-4"/>
          <w:sz w:val="22"/>
        </w:rPr>
        <w:t> </w:t>
      </w:r>
      <w:r>
        <w:rPr>
          <w:sz w:val="22"/>
        </w:rPr>
        <w:t>užívání</w:t>
      </w:r>
      <w:r>
        <w:rPr>
          <w:spacing w:val="-4"/>
          <w:sz w:val="22"/>
        </w:rPr>
        <w:t> </w:t>
      </w:r>
      <w:r>
        <w:rPr>
          <w:sz w:val="22"/>
        </w:rPr>
        <w:t>nebo</w:t>
      </w:r>
      <w:r>
        <w:rPr>
          <w:spacing w:val="-4"/>
          <w:sz w:val="22"/>
        </w:rPr>
        <w:t> </w:t>
      </w:r>
      <w:r>
        <w:rPr>
          <w:sz w:val="22"/>
        </w:rPr>
        <w:t>zkušebního</w:t>
      </w:r>
      <w:r>
        <w:rPr>
          <w:spacing w:val="-5"/>
          <w:sz w:val="22"/>
        </w:rPr>
        <w:t> </w:t>
      </w:r>
      <w:r>
        <w:rPr>
          <w:spacing w:val="-2"/>
          <w:sz w:val="22"/>
        </w:rPr>
        <w:t>provozu,</w:t>
      </w:r>
    </w:p>
    <w:p>
      <w:pPr>
        <w:pStyle w:val="ListParagraph"/>
        <w:numPr>
          <w:ilvl w:val="1"/>
          <w:numId w:val="214"/>
        </w:numPr>
        <w:tabs>
          <w:tab w:pos="1416" w:val="left" w:leader="none"/>
          <w:tab w:pos="1418" w:val="left" w:leader="none"/>
        </w:tabs>
        <w:spacing w:line="117" w:lineRule="auto" w:before="249" w:after="0"/>
        <w:ind w:left="1418" w:right="141" w:hanging="284"/>
        <w:jc w:val="left"/>
        <w:rPr>
          <w:sz w:val="22"/>
        </w:rPr>
      </w:pPr>
      <w:r>
        <w:rPr>
          <w:sz w:val="22"/>
        </w:rPr>
        <w:t>podmínky pro předčasné užívání stavby, nebo podmínky pro plynulý přechod zkušebního provozu do běžného užívání,</w:t>
      </w:r>
    </w:p>
    <w:p>
      <w:pPr>
        <w:pStyle w:val="ListParagraph"/>
        <w:spacing w:after="0" w:line="117" w:lineRule="auto"/>
        <w:jc w:val="left"/>
        <w:rPr>
          <w:sz w:val="22"/>
        </w:rPr>
        <w:sectPr>
          <w:pgSz w:w="11910" w:h="16850"/>
          <w:pgMar w:header="708" w:footer="995" w:top="1340" w:bottom="1180" w:left="850" w:right="1559"/>
        </w:sectPr>
      </w:pPr>
    </w:p>
    <w:p>
      <w:pPr>
        <w:pStyle w:val="ListParagraph"/>
        <w:numPr>
          <w:ilvl w:val="1"/>
          <w:numId w:val="214"/>
        </w:numPr>
        <w:tabs>
          <w:tab w:pos="1416" w:val="left" w:leader="none"/>
        </w:tabs>
        <w:spacing w:line="240" w:lineRule="auto" w:before="134" w:after="0"/>
        <w:ind w:left="1416" w:right="0" w:hanging="281"/>
        <w:jc w:val="left"/>
        <w:rPr>
          <w:sz w:val="22"/>
        </w:rPr>
      </w:pPr>
      <w:r>
        <w:rPr>
          <w:sz w:val="22"/>
        </w:rPr>
        <w:t>další</w:t>
      </w:r>
      <w:r>
        <w:rPr>
          <w:spacing w:val="-7"/>
          <w:sz w:val="22"/>
        </w:rPr>
        <w:t> </w:t>
      </w:r>
      <w:r>
        <w:rPr>
          <w:sz w:val="22"/>
        </w:rPr>
        <w:t>podmínky</w:t>
      </w:r>
      <w:r>
        <w:rPr>
          <w:spacing w:val="-6"/>
          <w:sz w:val="22"/>
        </w:rPr>
        <w:t> </w:t>
      </w:r>
      <w:r>
        <w:rPr>
          <w:sz w:val="22"/>
        </w:rPr>
        <w:t>podle</w:t>
      </w:r>
      <w:r>
        <w:rPr>
          <w:spacing w:val="-7"/>
          <w:sz w:val="22"/>
        </w:rPr>
        <w:t> </w:t>
      </w:r>
      <w:r>
        <w:rPr>
          <w:sz w:val="22"/>
        </w:rPr>
        <w:t>zvláštních</w:t>
      </w:r>
      <w:r>
        <w:rPr>
          <w:spacing w:val="-6"/>
          <w:sz w:val="22"/>
        </w:rPr>
        <w:t> </w:t>
      </w:r>
      <w:r>
        <w:rPr>
          <w:sz w:val="22"/>
        </w:rPr>
        <w:t>právních</w:t>
      </w:r>
      <w:r>
        <w:rPr>
          <w:spacing w:val="-6"/>
          <w:sz w:val="22"/>
        </w:rPr>
        <w:t> </w:t>
      </w:r>
      <w:r>
        <w:rPr>
          <w:spacing w:val="-2"/>
          <w:sz w:val="22"/>
        </w:rPr>
        <w:t>předpisů.</w:t>
      </w:r>
    </w:p>
    <w:p>
      <w:pPr>
        <w:pStyle w:val="ListParagraph"/>
        <w:numPr>
          <w:ilvl w:val="0"/>
          <w:numId w:val="214"/>
        </w:numPr>
        <w:tabs>
          <w:tab w:pos="1416" w:val="left" w:leader="none"/>
          <w:tab w:pos="1418" w:val="left" w:leader="none"/>
        </w:tabs>
        <w:spacing w:line="117" w:lineRule="auto" w:before="251" w:after="0"/>
        <w:ind w:left="1418" w:right="138" w:hanging="567"/>
        <w:jc w:val="both"/>
        <w:rPr>
          <w:sz w:val="22"/>
        </w:rPr>
      </w:pPr>
      <w:r>
        <w:rPr>
          <w:sz w:val="22"/>
        </w:rPr>
        <w:t>V</w:t>
      </w:r>
      <w:r>
        <w:rPr>
          <w:spacing w:val="-1"/>
          <w:sz w:val="22"/>
        </w:rPr>
        <w:t> </w:t>
      </w:r>
      <w:r>
        <w:rPr>
          <w:sz w:val="22"/>
        </w:rPr>
        <w:t>rozhodnutí o</w:t>
      </w:r>
      <w:r>
        <w:rPr>
          <w:spacing w:val="-3"/>
          <w:sz w:val="22"/>
        </w:rPr>
        <w:t> </w:t>
      </w:r>
      <w:r>
        <w:rPr>
          <w:sz w:val="22"/>
        </w:rPr>
        <w:t>zkušebním provozu</w:t>
      </w:r>
      <w:r>
        <w:rPr>
          <w:spacing w:val="-3"/>
          <w:sz w:val="22"/>
        </w:rPr>
        <w:t> </w:t>
      </w:r>
      <w:r>
        <w:rPr>
          <w:sz w:val="22"/>
        </w:rPr>
        <w:t>stavební</w:t>
      </w:r>
      <w:r>
        <w:rPr>
          <w:spacing w:val="-3"/>
          <w:sz w:val="22"/>
        </w:rPr>
        <w:t> </w:t>
      </w:r>
      <w:r>
        <w:rPr>
          <w:sz w:val="22"/>
        </w:rPr>
        <w:t>úřad určí dobu</w:t>
      </w:r>
      <w:r>
        <w:rPr>
          <w:spacing w:val="-1"/>
          <w:sz w:val="22"/>
        </w:rPr>
        <w:t> </w:t>
      </w:r>
      <w:r>
        <w:rPr>
          <w:sz w:val="22"/>
        </w:rPr>
        <w:t>trvání</w:t>
      </w:r>
      <w:r>
        <w:rPr>
          <w:spacing w:val="-1"/>
          <w:sz w:val="22"/>
        </w:rPr>
        <w:t> </w:t>
      </w:r>
      <w:r>
        <w:rPr>
          <w:sz w:val="22"/>
        </w:rPr>
        <w:t>zkušebního provozu, nejdéle na dobu 1 roku.</w:t>
      </w:r>
    </w:p>
    <w:p>
      <w:pPr>
        <w:pStyle w:val="ListParagraph"/>
        <w:numPr>
          <w:ilvl w:val="0"/>
          <w:numId w:val="214"/>
        </w:numPr>
        <w:tabs>
          <w:tab w:pos="1416" w:val="left" w:leader="none"/>
          <w:tab w:pos="1418" w:val="left" w:leader="none"/>
        </w:tabs>
        <w:spacing w:line="117" w:lineRule="auto" w:before="297" w:after="0"/>
        <w:ind w:left="1418" w:right="138" w:hanging="567"/>
        <w:jc w:val="both"/>
        <w:rPr>
          <w:sz w:val="22"/>
        </w:rPr>
      </w:pPr>
      <w:r>
        <w:rPr>
          <w:sz w:val="22"/>
        </w:rPr>
        <w:t>Stavební úřad, který předčasné užívání nebo zkušební provoz povolil, může</w:t>
      </w:r>
      <w:r>
        <w:rPr>
          <w:spacing w:val="40"/>
          <w:sz w:val="22"/>
        </w:rPr>
        <w:t> </w:t>
      </w:r>
      <w:r>
        <w:rPr>
          <w:sz w:val="22"/>
        </w:rPr>
        <w:t>na žádost stavebníka, v případě zkušebního provozu i z moci úřední, rozhodnutím, které je prvním úkonem stavebního úřadu v řízení, stanovenou dobu předčasného užívání, nebo dobu trvání zkušebního provozu, prodloužit před jejím uplynutím, nejdéle na dobu 3 let.</w:t>
      </w:r>
    </w:p>
    <w:p>
      <w:pPr>
        <w:pStyle w:val="Heading5"/>
        <w:spacing w:line="477" w:lineRule="exact"/>
      </w:pPr>
      <w:r>
        <w:rPr/>
        <w:t>D</w:t>
      </w:r>
      <w:r>
        <w:rPr>
          <w:spacing w:val="-27"/>
        </w:rPr>
        <w:t> </w:t>
      </w:r>
      <w:r>
        <w:rPr/>
        <w:t>í</w:t>
      </w:r>
      <w:r>
        <w:rPr>
          <w:spacing w:val="-27"/>
        </w:rPr>
        <w:t> </w:t>
      </w:r>
      <w:r>
        <w:rPr/>
        <w:t>l</w:t>
      </w:r>
      <w:r>
        <w:rPr>
          <w:spacing w:val="47"/>
          <w:w w:val="150"/>
        </w:rPr>
        <w:t> </w:t>
      </w:r>
      <w:r>
        <w:rPr>
          <w:spacing w:val="-10"/>
        </w:rPr>
        <w:t>3</w:t>
      </w:r>
    </w:p>
    <w:p>
      <w:pPr>
        <w:spacing w:line="438" w:lineRule="exact" w:before="0"/>
        <w:ind w:left="662" w:right="0" w:firstLine="0"/>
        <w:jc w:val="center"/>
        <w:rPr>
          <w:sz w:val="24"/>
        </w:rPr>
      </w:pPr>
      <w:r>
        <w:rPr>
          <w:sz w:val="24"/>
        </w:rPr>
        <w:t>R</w:t>
      </w:r>
      <w:r>
        <w:rPr>
          <w:spacing w:val="-25"/>
          <w:sz w:val="24"/>
        </w:rPr>
        <w:t> </w:t>
      </w:r>
      <w:r>
        <w:rPr>
          <w:sz w:val="24"/>
        </w:rPr>
        <w:t>e</w:t>
      </w:r>
      <w:r>
        <w:rPr>
          <w:spacing w:val="-22"/>
          <w:sz w:val="24"/>
        </w:rPr>
        <w:t> </w:t>
      </w:r>
      <w:r>
        <w:rPr>
          <w:sz w:val="24"/>
        </w:rPr>
        <w:t>k</w:t>
      </w:r>
      <w:r>
        <w:rPr>
          <w:spacing w:val="-25"/>
          <w:sz w:val="24"/>
        </w:rPr>
        <w:t> </w:t>
      </w:r>
      <w:r>
        <w:rPr>
          <w:sz w:val="24"/>
        </w:rPr>
        <w:t>o</w:t>
      </w:r>
      <w:r>
        <w:rPr>
          <w:spacing w:val="-24"/>
          <w:sz w:val="24"/>
        </w:rPr>
        <w:t> </w:t>
      </w:r>
      <w:r>
        <w:rPr>
          <w:sz w:val="24"/>
        </w:rPr>
        <w:t>l</w:t>
      </w:r>
      <w:r>
        <w:rPr>
          <w:spacing w:val="-23"/>
          <w:sz w:val="24"/>
        </w:rPr>
        <w:t> </w:t>
      </w:r>
      <w:r>
        <w:rPr>
          <w:sz w:val="24"/>
        </w:rPr>
        <w:t>a</w:t>
      </w:r>
      <w:r>
        <w:rPr>
          <w:spacing w:val="-23"/>
          <w:sz w:val="24"/>
        </w:rPr>
        <w:t> </w:t>
      </w:r>
      <w:r>
        <w:rPr>
          <w:sz w:val="24"/>
        </w:rPr>
        <w:t>u</w:t>
      </w:r>
      <w:r>
        <w:rPr>
          <w:spacing w:val="-22"/>
          <w:sz w:val="24"/>
        </w:rPr>
        <w:t> </w:t>
      </w:r>
      <w:r>
        <w:rPr>
          <w:sz w:val="24"/>
        </w:rPr>
        <w:t>d</w:t>
      </w:r>
      <w:r>
        <w:rPr>
          <w:spacing w:val="-25"/>
          <w:sz w:val="24"/>
        </w:rPr>
        <w:t> </w:t>
      </w:r>
      <w:r>
        <w:rPr>
          <w:sz w:val="24"/>
        </w:rPr>
        <w:t>a</w:t>
      </w:r>
      <w:r>
        <w:rPr>
          <w:spacing w:val="-23"/>
          <w:sz w:val="24"/>
        </w:rPr>
        <w:t> </w:t>
      </w:r>
      <w:r>
        <w:rPr>
          <w:sz w:val="24"/>
        </w:rPr>
        <w:t>c</w:t>
      </w:r>
      <w:r>
        <w:rPr>
          <w:spacing w:val="-23"/>
          <w:sz w:val="24"/>
        </w:rPr>
        <w:t> </w:t>
      </w:r>
      <w:r>
        <w:rPr>
          <w:spacing w:val="-10"/>
          <w:sz w:val="24"/>
        </w:rPr>
        <w:t>e</w:t>
      </w:r>
    </w:p>
    <w:p>
      <w:pPr>
        <w:pStyle w:val="Heading4"/>
        <w:spacing w:before="135"/>
      </w:pPr>
      <w:r>
        <w:rPr/>
        <w:t>§</w:t>
      </w:r>
      <w:r>
        <w:rPr>
          <w:spacing w:val="1"/>
        </w:rPr>
        <w:t> </w:t>
      </w:r>
      <w:r>
        <w:rPr>
          <w:spacing w:val="-5"/>
        </w:rPr>
        <w:t>239</w:t>
      </w:r>
    </w:p>
    <w:p>
      <w:pPr>
        <w:pStyle w:val="BodyText"/>
        <w:spacing w:line="437" w:lineRule="exact"/>
        <w:ind w:left="3629" w:firstLine="0"/>
      </w:pPr>
      <w:r>
        <w:rPr>
          <w:spacing w:val="18"/>
        </w:rPr>
        <w:t>Změna</w:t>
      </w:r>
      <w:r>
        <w:rPr>
          <w:spacing w:val="48"/>
        </w:rPr>
        <w:t> </w:t>
      </w:r>
      <w:r>
        <w:rPr/>
        <w:t>v</w:t>
      </w:r>
      <w:r>
        <w:rPr>
          <w:spacing w:val="49"/>
        </w:rPr>
        <w:t> </w:t>
      </w:r>
      <w:r>
        <w:rPr>
          <w:spacing w:val="19"/>
        </w:rPr>
        <w:t>užívání</w:t>
      </w:r>
      <w:r>
        <w:rPr>
          <w:spacing w:val="49"/>
        </w:rPr>
        <w:t> </w:t>
      </w:r>
      <w:r>
        <w:rPr>
          <w:spacing w:val="17"/>
        </w:rPr>
        <w:t>stavby</w:t>
      </w:r>
    </w:p>
    <w:p>
      <w:pPr>
        <w:pStyle w:val="ListParagraph"/>
        <w:numPr>
          <w:ilvl w:val="0"/>
          <w:numId w:val="215"/>
        </w:numPr>
        <w:tabs>
          <w:tab w:pos="1416" w:val="left" w:leader="none"/>
          <w:tab w:pos="1418" w:val="left" w:leader="none"/>
        </w:tabs>
        <w:spacing w:line="117" w:lineRule="auto" w:before="208" w:after="0"/>
        <w:ind w:left="1418" w:right="140" w:hanging="567"/>
        <w:jc w:val="both"/>
        <w:rPr>
          <w:sz w:val="22"/>
        </w:rPr>
      </w:pPr>
      <w:r>
        <w:rPr>
          <w:sz w:val="22"/>
        </w:rPr>
        <w:t>Změnu v užívání stavby nebo její části lze na žádost vlastníka stavby povolit povolením změny v užívání stavby, pokud taková změna není podmíněna úpravou stavby vyžadující povolení.</w:t>
      </w:r>
    </w:p>
    <w:p>
      <w:pPr>
        <w:pStyle w:val="ListParagraph"/>
        <w:numPr>
          <w:ilvl w:val="0"/>
          <w:numId w:val="215"/>
        </w:numPr>
        <w:tabs>
          <w:tab w:pos="1416" w:val="left" w:leader="none"/>
          <w:tab w:pos="1418" w:val="left" w:leader="none"/>
        </w:tabs>
        <w:spacing w:line="117" w:lineRule="auto" w:before="298" w:after="0"/>
        <w:ind w:left="1418" w:right="136" w:hanging="567"/>
        <w:jc w:val="both"/>
        <w:rPr>
          <w:sz w:val="22"/>
        </w:rPr>
      </w:pPr>
      <w:r>
        <w:rPr>
          <w:sz w:val="22"/>
        </w:rPr>
        <w:t>Žádost o povolení změny v užívání stavby obsahuje kromě obecných</w:t>
      </w:r>
      <w:r>
        <w:rPr>
          <w:spacing w:val="40"/>
          <w:sz w:val="22"/>
        </w:rPr>
        <w:t> </w:t>
      </w:r>
      <w:r>
        <w:rPr>
          <w:sz w:val="22"/>
        </w:rPr>
        <w:t>náležitostí podle správního řádu identifikační údaje stavby a odůvodnění zamýšlené změny, její rozsah a důsledky.</w:t>
      </w:r>
    </w:p>
    <w:p>
      <w:pPr>
        <w:pStyle w:val="ListParagraph"/>
        <w:numPr>
          <w:ilvl w:val="0"/>
          <w:numId w:val="215"/>
        </w:numPr>
        <w:tabs>
          <w:tab w:pos="1418" w:val="left" w:leader="none"/>
        </w:tabs>
        <w:spacing w:line="240" w:lineRule="auto" w:before="70" w:after="0"/>
        <w:ind w:left="1418" w:right="0" w:hanging="566"/>
        <w:jc w:val="left"/>
        <w:rPr>
          <w:sz w:val="22"/>
        </w:rPr>
      </w:pPr>
      <w:r>
        <w:rPr>
          <w:sz w:val="22"/>
        </w:rPr>
        <w:t>Součástí</w:t>
      </w:r>
      <w:r>
        <w:rPr>
          <w:spacing w:val="-3"/>
          <w:sz w:val="22"/>
        </w:rPr>
        <w:t> </w:t>
      </w:r>
      <w:r>
        <w:rPr>
          <w:sz w:val="22"/>
        </w:rPr>
        <w:t>žádosti</w:t>
      </w:r>
      <w:r>
        <w:rPr>
          <w:spacing w:val="-3"/>
          <w:sz w:val="22"/>
        </w:rPr>
        <w:t> </w:t>
      </w:r>
      <w:r>
        <w:rPr>
          <w:spacing w:val="-5"/>
          <w:sz w:val="22"/>
        </w:rPr>
        <w:t>je</w:t>
      </w:r>
    </w:p>
    <w:p>
      <w:pPr>
        <w:pStyle w:val="ListParagraph"/>
        <w:numPr>
          <w:ilvl w:val="1"/>
          <w:numId w:val="215"/>
        </w:numPr>
        <w:tabs>
          <w:tab w:pos="1417" w:val="left" w:leader="none"/>
        </w:tabs>
        <w:spacing w:line="240" w:lineRule="auto" w:before="24" w:after="0"/>
        <w:ind w:left="1417" w:right="0" w:hanging="282"/>
        <w:jc w:val="left"/>
        <w:rPr>
          <w:sz w:val="22"/>
        </w:rPr>
      </w:pPr>
      <w:r>
        <w:rPr>
          <w:sz w:val="22"/>
        </w:rPr>
        <w:t>dokumentace</w:t>
      </w:r>
      <w:r>
        <w:rPr>
          <w:spacing w:val="-9"/>
          <w:sz w:val="22"/>
        </w:rPr>
        <w:t> </w:t>
      </w:r>
      <w:r>
        <w:rPr>
          <w:sz w:val="22"/>
        </w:rPr>
        <w:t>stavby</w:t>
      </w:r>
      <w:r>
        <w:rPr>
          <w:spacing w:val="-7"/>
          <w:sz w:val="22"/>
        </w:rPr>
        <w:t> </w:t>
      </w:r>
      <w:r>
        <w:rPr>
          <w:sz w:val="22"/>
        </w:rPr>
        <w:t>s</w:t>
      </w:r>
      <w:r>
        <w:rPr>
          <w:spacing w:val="-4"/>
          <w:sz w:val="22"/>
        </w:rPr>
        <w:t> </w:t>
      </w:r>
      <w:r>
        <w:rPr>
          <w:sz w:val="22"/>
        </w:rPr>
        <w:t>vyznačením</w:t>
      </w:r>
      <w:r>
        <w:rPr>
          <w:spacing w:val="-3"/>
          <w:sz w:val="22"/>
        </w:rPr>
        <w:t> </w:t>
      </w:r>
      <w:r>
        <w:rPr>
          <w:sz w:val="22"/>
        </w:rPr>
        <w:t>změn</w:t>
      </w:r>
      <w:r>
        <w:rPr>
          <w:spacing w:val="-4"/>
          <w:sz w:val="22"/>
        </w:rPr>
        <w:t> </w:t>
      </w:r>
      <w:r>
        <w:rPr>
          <w:sz w:val="22"/>
        </w:rPr>
        <w:t>vyvolaných</w:t>
      </w:r>
      <w:r>
        <w:rPr>
          <w:spacing w:val="-3"/>
          <w:sz w:val="22"/>
        </w:rPr>
        <w:t> </w:t>
      </w:r>
      <w:r>
        <w:rPr>
          <w:sz w:val="22"/>
        </w:rPr>
        <w:t>změnou</w:t>
      </w:r>
      <w:r>
        <w:rPr>
          <w:spacing w:val="-7"/>
          <w:sz w:val="22"/>
        </w:rPr>
        <w:t> </w:t>
      </w:r>
      <w:r>
        <w:rPr>
          <w:sz w:val="22"/>
        </w:rPr>
        <w:t>v</w:t>
      </w:r>
      <w:r>
        <w:rPr>
          <w:spacing w:val="-4"/>
          <w:sz w:val="22"/>
        </w:rPr>
        <w:t> </w:t>
      </w:r>
      <w:r>
        <w:rPr>
          <w:sz w:val="22"/>
        </w:rPr>
        <w:t>užívání</w:t>
      </w:r>
      <w:r>
        <w:rPr>
          <w:spacing w:val="-8"/>
          <w:sz w:val="22"/>
        </w:rPr>
        <w:t> </w:t>
      </w:r>
      <w:r>
        <w:rPr>
          <w:spacing w:val="-10"/>
          <w:sz w:val="22"/>
        </w:rPr>
        <w:t>a</w:t>
      </w:r>
    </w:p>
    <w:p>
      <w:pPr>
        <w:pStyle w:val="ListParagraph"/>
        <w:numPr>
          <w:ilvl w:val="1"/>
          <w:numId w:val="215"/>
        </w:numPr>
        <w:tabs>
          <w:tab w:pos="1416" w:val="left" w:leader="none"/>
          <w:tab w:pos="1418" w:val="left" w:leader="none"/>
        </w:tabs>
        <w:spacing w:line="117" w:lineRule="auto" w:before="249" w:after="0"/>
        <w:ind w:left="1418" w:right="136" w:hanging="284"/>
        <w:jc w:val="both"/>
        <w:rPr>
          <w:sz w:val="22"/>
        </w:rPr>
      </w:pPr>
      <w:r>
        <w:rPr>
          <w:sz w:val="22"/>
        </w:rPr>
        <w:t>vyjádření, koordinované vyjádření, závazné stanovisko nebo rozhodnutí dotčeného orgánu, je-li vyžadováno tímto zákonem nebo jiným </w:t>
      </w:r>
      <w:r>
        <w:rPr>
          <w:sz w:val="22"/>
        </w:rPr>
        <w:t>právním </w:t>
      </w:r>
      <w:r>
        <w:rPr>
          <w:spacing w:val="-2"/>
          <w:sz w:val="22"/>
        </w:rPr>
        <w:t>předpisem.</w:t>
      </w:r>
    </w:p>
    <w:p>
      <w:pPr>
        <w:pStyle w:val="ListParagraph"/>
        <w:numPr>
          <w:ilvl w:val="0"/>
          <w:numId w:val="215"/>
        </w:numPr>
        <w:tabs>
          <w:tab w:pos="1416" w:val="left" w:leader="none"/>
          <w:tab w:pos="1418" w:val="left" w:leader="none"/>
        </w:tabs>
        <w:spacing w:line="117" w:lineRule="auto" w:before="296" w:after="0"/>
        <w:ind w:left="1418" w:right="139" w:hanging="567"/>
        <w:jc w:val="both"/>
        <w:rPr>
          <w:sz w:val="22"/>
        </w:rPr>
      </w:pPr>
      <w:r>
        <w:rPr>
          <w:sz w:val="22"/>
        </w:rPr>
        <w:t>Účastníky řízení jsou vlastník stavby a osoby, které mohou být povolením změny v užívání stavby přímo dotčeny na svých vlastnických nebo jiných věcných právech.</w:t>
      </w:r>
    </w:p>
    <w:p>
      <w:pPr>
        <w:pStyle w:val="Heading4"/>
        <w:spacing w:before="131"/>
      </w:pPr>
      <w:r>
        <w:rPr/>
        <w:t>§</w:t>
      </w:r>
      <w:r>
        <w:rPr>
          <w:spacing w:val="1"/>
        </w:rPr>
        <w:t> </w:t>
      </w:r>
      <w:r>
        <w:rPr>
          <w:spacing w:val="-5"/>
        </w:rPr>
        <w:t>240</w:t>
      </w:r>
    </w:p>
    <w:p>
      <w:pPr>
        <w:pStyle w:val="BodyText"/>
        <w:spacing w:line="437" w:lineRule="exact"/>
        <w:ind w:left="3072" w:firstLine="0"/>
        <w:jc w:val="left"/>
      </w:pPr>
      <w:r>
        <w:rPr>
          <w:spacing w:val="19"/>
        </w:rPr>
        <w:t>Povolení</w:t>
      </w:r>
      <w:r>
        <w:rPr>
          <w:spacing w:val="49"/>
        </w:rPr>
        <w:t> </w:t>
      </w:r>
      <w:r>
        <w:rPr>
          <w:spacing w:val="18"/>
        </w:rPr>
        <w:t>změny</w:t>
      </w:r>
      <w:r>
        <w:rPr>
          <w:spacing w:val="50"/>
        </w:rPr>
        <w:t> </w:t>
      </w:r>
      <w:r>
        <w:rPr/>
        <w:t>v</w:t>
      </w:r>
      <w:r>
        <w:rPr>
          <w:spacing w:val="49"/>
        </w:rPr>
        <w:t> </w:t>
      </w:r>
      <w:r>
        <w:rPr>
          <w:spacing w:val="19"/>
        </w:rPr>
        <w:t>užívání</w:t>
      </w:r>
      <w:r>
        <w:rPr>
          <w:spacing w:val="52"/>
        </w:rPr>
        <w:t> </w:t>
      </w:r>
      <w:r>
        <w:rPr>
          <w:spacing w:val="17"/>
        </w:rPr>
        <w:t>stavby</w:t>
      </w:r>
    </w:p>
    <w:p>
      <w:pPr>
        <w:pStyle w:val="BodyText"/>
        <w:spacing w:line="117" w:lineRule="auto" w:before="208"/>
        <w:ind w:left="852" w:firstLine="0"/>
        <w:jc w:val="left"/>
      </w:pPr>
      <w:r>
        <w:rPr/>
        <w:t>Povolení</w:t>
      </w:r>
      <w:r>
        <w:rPr>
          <w:spacing w:val="40"/>
        </w:rPr>
        <w:t> </w:t>
      </w:r>
      <w:r>
        <w:rPr/>
        <w:t>změny</w:t>
      </w:r>
      <w:r>
        <w:rPr>
          <w:spacing w:val="40"/>
        </w:rPr>
        <w:t> </w:t>
      </w:r>
      <w:r>
        <w:rPr/>
        <w:t>v</w:t>
      </w:r>
      <w:r>
        <w:rPr>
          <w:spacing w:val="40"/>
        </w:rPr>
        <w:t> </w:t>
      </w:r>
      <w:r>
        <w:rPr/>
        <w:t>užívání</w:t>
      </w:r>
      <w:r>
        <w:rPr>
          <w:spacing w:val="40"/>
        </w:rPr>
        <w:t> </w:t>
      </w:r>
      <w:r>
        <w:rPr/>
        <w:t>stavby</w:t>
      </w:r>
      <w:r>
        <w:rPr>
          <w:spacing w:val="40"/>
        </w:rPr>
        <w:t> </w:t>
      </w:r>
      <w:r>
        <w:rPr/>
        <w:t>obsahuje</w:t>
      </w:r>
      <w:r>
        <w:rPr>
          <w:spacing w:val="40"/>
        </w:rPr>
        <w:t> </w:t>
      </w:r>
      <w:r>
        <w:rPr/>
        <w:t>ve</w:t>
      </w:r>
      <w:r>
        <w:rPr>
          <w:spacing w:val="40"/>
        </w:rPr>
        <w:t> </w:t>
      </w:r>
      <w:r>
        <w:rPr/>
        <w:t>výrokové</w:t>
      </w:r>
      <w:r>
        <w:rPr>
          <w:spacing w:val="40"/>
        </w:rPr>
        <w:t> </w:t>
      </w:r>
      <w:r>
        <w:rPr/>
        <w:t>části</w:t>
      </w:r>
      <w:r>
        <w:rPr>
          <w:spacing w:val="40"/>
        </w:rPr>
        <w:t> </w:t>
      </w:r>
      <w:r>
        <w:rPr/>
        <w:t>kromě</w:t>
      </w:r>
      <w:r>
        <w:rPr>
          <w:spacing w:val="40"/>
        </w:rPr>
        <w:t> </w:t>
      </w:r>
      <w:r>
        <w:rPr/>
        <w:t>náležitosti kolaudačního rozhodnutí také</w:t>
      </w:r>
    </w:p>
    <w:p>
      <w:pPr>
        <w:pStyle w:val="ListParagraph"/>
        <w:numPr>
          <w:ilvl w:val="1"/>
          <w:numId w:val="215"/>
        </w:numPr>
        <w:tabs>
          <w:tab w:pos="1417" w:val="left" w:leader="none"/>
        </w:tabs>
        <w:spacing w:line="240" w:lineRule="auto" w:before="73" w:after="0"/>
        <w:ind w:left="1417" w:right="0" w:hanging="282"/>
        <w:jc w:val="left"/>
        <w:rPr>
          <w:sz w:val="22"/>
        </w:rPr>
      </w:pPr>
      <w:r>
        <w:rPr>
          <w:sz w:val="22"/>
        </w:rPr>
        <w:t>dosavadní</w:t>
      </w:r>
      <w:r>
        <w:rPr>
          <w:spacing w:val="-6"/>
          <w:sz w:val="22"/>
        </w:rPr>
        <w:t> </w:t>
      </w:r>
      <w:r>
        <w:rPr>
          <w:sz w:val="22"/>
        </w:rPr>
        <w:t>účel</w:t>
      </w:r>
      <w:r>
        <w:rPr>
          <w:spacing w:val="-2"/>
          <w:sz w:val="22"/>
        </w:rPr>
        <w:t> </w:t>
      </w:r>
      <w:r>
        <w:rPr>
          <w:sz w:val="22"/>
        </w:rPr>
        <w:t>užívání</w:t>
      </w:r>
      <w:r>
        <w:rPr>
          <w:spacing w:val="-6"/>
          <w:sz w:val="22"/>
        </w:rPr>
        <w:t> </w:t>
      </w:r>
      <w:r>
        <w:rPr>
          <w:spacing w:val="-2"/>
          <w:sz w:val="22"/>
        </w:rPr>
        <w:t>stavby,</w:t>
      </w:r>
    </w:p>
    <w:p>
      <w:pPr>
        <w:pStyle w:val="ListParagraph"/>
        <w:numPr>
          <w:ilvl w:val="1"/>
          <w:numId w:val="215"/>
        </w:numPr>
        <w:tabs>
          <w:tab w:pos="1417" w:val="left" w:leader="none"/>
        </w:tabs>
        <w:spacing w:line="240" w:lineRule="auto" w:before="22" w:after="0"/>
        <w:ind w:left="1417" w:right="0" w:hanging="282"/>
        <w:jc w:val="left"/>
        <w:rPr>
          <w:sz w:val="22"/>
        </w:rPr>
      </w:pPr>
      <w:r>
        <w:rPr>
          <w:sz w:val="22"/>
        </w:rPr>
        <w:t>nový</w:t>
      </w:r>
      <w:r>
        <w:rPr>
          <w:spacing w:val="-4"/>
          <w:sz w:val="22"/>
        </w:rPr>
        <w:t> </w:t>
      </w:r>
      <w:r>
        <w:rPr>
          <w:sz w:val="22"/>
        </w:rPr>
        <w:t>účel</w:t>
      </w:r>
      <w:r>
        <w:rPr>
          <w:spacing w:val="-3"/>
          <w:sz w:val="22"/>
        </w:rPr>
        <w:t> </w:t>
      </w:r>
      <w:r>
        <w:rPr>
          <w:sz w:val="22"/>
        </w:rPr>
        <w:t>užívání</w:t>
      </w:r>
      <w:r>
        <w:rPr>
          <w:spacing w:val="-4"/>
          <w:sz w:val="22"/>
        </w:rPr>
        <w:t> </w:t>
      </w:r>
      <w:r>
        <w:rPr>
          <w:spacing w:val="-2"/>
          <w:sz w:val="22"/>
        </w:rPr>
        <w:t>stavby.</w:t>
      </w:r>
    </w:p>
    <w:p>
      <w:pPr>
        <w:pStyle w:val="ListParagraph"/>
        <w:spacing w:after="0" w:line="240" w:lineRule="auto"/>
        <w:jc w:val="left"/>
        <w:rPr>
          <w:sz w:val="22"/>
        </w:rPr>
        <w:sectPr>
          <w:pgSz w:w="11910" w:h="16850"/>
          <w:pgMar w:header="708" w:footer="995" w:top="1340" w:bottom="1180" w:left="850" w:right="1559"/>
        </w:sectPr>
      </w:pPr>
    </w:p>
    <w:p>
      <w:pPr>
        <w:pStyle w:val="Heading4"/>
        <w:spacing w:line="604" w:lineRule="exact" w:before="73"/>
      </w:pPr>
      <w:r>
        <w:rPr/>
        <w:t>§</w:t>
      </w:r>
      <w:r>
        <w:rPr>
          <w:spacing w:val="1"/>
        </w:rPr>
        <w:t> </w:t>
      </w:r>
      <w:r>
        <w:rPr>
          <w:spacing w:val="-5"/>
        </w:rPr>
        <w:t>241</w:t>
      </w:r>
    </w:p>
    <w:p>
      <w:pPr>
        <w:pStyle w:val="BodyText"/>
        <w:spacing w:line="438" w:lineRule="exact"/>
        <w:ind w:left="2476" w:firstLine="0"/>
        <w:jc w:val="left"/>
      </w:pPr>
      <w:r>
        <w:rPr>
          <w:spacing w:val="20"/>
        </w:rPr>
        <w:t>Zrychlené</w:t>
      </w:r>
      <w:r>
        <w:rPr>
          <w:spacing w:val="50"/>
        </w:rPr>
        <w:t> </w:t>
      </w:r>
      <w:r>
        <w:rPr>
          <w:spacing w:val="19"/>
        </w:rPr>
        <w:t>řízení</w:t>
      </w:r>
      <w:r>
        <w:rPr>
          <w:spacing w:val="48"/>
        </w:rPr>
        <w:t> </w:t>
      </w:r>
      <w:r>
        <w:rPr/>
        <w:t>o</w:t>
      </w:r>
      <w:r>
        <w:rPr>
          <w:spacing w:val="48"/>
        </w:rPr>
        <w:t> </w:t>
      </w:r>
      <w:r>
        <w:rPr>
          <w:spacing w:val="18"/>
        </w:rPr>
        <w:t>změně</w:t>
      </w:r>
      <w:r>
        <w:rPr>
          <w:spacing w:val="51"/>
        </w:rPr>
        <w:t> </w:t>
      </w:r>
      <w:r>
        <w:rPr/>
        <w:t>v</w:t>
      </w:r>
      <w:r>
        <w:rPr>
          <w:spacing w:val="49"/>
        </w:rPr>
        <w:t> </w:t>
      </w:r>
      <w:r>
        <w:rPr>
          <w:spacing w:val="19"/>
        </w:rPr>
        <w:t>užívání</w:t>
      </w:r>
      <w:r>
        <w:rPr>
          <w:spacing w:val="49"/>
        </w:rPr>
        <w:t> </w:t>
      </w:r>
      <w:r>
        <w:rPr>
          <w:spacing w:val="17"/>
        </w:rPr>
        <w:t>stavby</w:t>
      </w:r>
    </w:p>
    <w:p>
      <w:pPr>
        <w:pStyle w:val="ListParagraph"/>
        <w:numPr>
          <w:ilvl w:val="0"/>
          <w:numId w:val="216"/>
        </w:numPr>
        <w:tabs>
          <w:tab w:pos="1416" w:val="left" w:leader="none"/>
          <w:tab w:pos="1418" w:val="left" w:leader="none"/>
        </w:tabs>
        <w:spacing w:line="117" w:lineRule="auto" w:before="207" w:after="0"/>
        <w:ind w:left="1418" w:right="139" w:hanging="567"/>
        <w:jc w:val="both"/>
        <w:rPr>
          <w:sz w:val="22"/>
        </w:rPr>
      </w:pPr>
      <w:r>
        <w:rPr>
          <w:sz w:val="22"/>
        </w:rPr>
        <w:t>Stavební úřad může vydat povolení změny v užívání stavby jako první úkon stavebního úřadu v řízení, jde-li o změnu v užívání stavby, která</w:t>
      </w:r>
    </w:p>
    <w:p>
      <w:pPr>
        <w:pStyle w:val="ListParagraph"/>
        <w:numPr>
          <w:ilvl w:val="1"/>
          <w:numId w:val="216"/>
        </w:numPr>
        <w:tabs>
          <w:tab w:pos="1417" w:val="left" w:leader="none"/>
        </w:tabs>
        <w:spacing w:line="240" w:lineRule="auto" w:before="71" w:after="0"/>
        <w:ind w:left="1417" w:right="0" w:hanging="282"/>
        <w:jc w:val="left"/>
        <w:rPr>
          <w:sz w:val="22"/>
        </w:rPr>
      </w:pPr>
      <w:r>
        <w:rPr>
          <w:sz w:val="22"/>
        </w:rPr>
        <w:t>se</w:t>
      </w:r>
      <w:r>
        <w:rPr>
          <w:spacing w:val="-3"/>
          <w:sz w:val="22"/>
        </w:rPr>
        <w:t> </w:t>
      </w:r>
      <w:r>
        <w:rPr>
          <w:sz w:val="22"/>
        </w:rPr>
        <w:t>nedotýká</w:t>
      </w:r>
      <w:r>
        <w:rPr>
          <w:spacing w:val="-5"/>
          <w:sz w:val="22"/>
        </w:rPr>
        <w:t> </w:t>
      </w:r>
      <w:r>
        <w:rPr>
          <w:sz w:val="22"/>
        </w:rPr>
        <w:t>práv</w:t>
      </w:r>
      <w:r>
        <w:rPr>
          <w:spacing w:val="-6"/>
          <w:sz w:val="22"/>
        </w:rPr>
        <w:t> </w:t>
      </w:r>
      <w:r>
        <w:rPr>
          <w:sz w:val="22"/>
        </w:rPr>
        <w:t>třetích</w:t>
      </w:r>
      <w:r>
        <w:rPr>
          <w:spacing w:val="-3"/>
          <w:sz w:val="22"/>
        </w:rPr>
        <w:t> </w:t>
      </w:r>
      <w:r>
        <w:rPr>
          <w:spacing w:val="-4"/>
          <w:sz w:val="22"/>
        </w:rPr>
        <w:t>osob,</w:t>
      </w:r>
    </w:p>
    <w:p>
      <w:pPr>
        <w:pStyle w:val="ListParagraph"/>
        <w:numPr>
          <w:ilvl w:val="1"/>
          <w:numId w:val="216"/>
        </w:numPr>
        <w:tabs>
          <w:tab w:pos="1417" w:val="left" w:leader="none"/>
        </w:tabs>
        <w:spacing w:line="240" w:lineRule="auto" w:before="22" w:after="0"/>
        <w:ind w:left="1417" w:right="0" w:hanging="282"/>
        <w:jc w:val="left"/>
        <w:rPr>
          <w:sz w:val="22"/>
        </w:rPr>
      </w:pPr>
      <w:r>
        <w:rPr>
          <w:sz w:val="22"/>
        </w:rPr>
        <w:t>nevyžaduje</w:t>
      </w:r>
      <w:r>
        <w:rPr>
          <w:spacing w:val="-8"/>
          <w:sz w:val="22"/>
        </w:rPr>
        <w:t> </w:t>
      </w:r>
      <w:r>
        <w:rPr>
          <w:sz w:val="22"/>
        </w:rPr>
        <w:t>vydání</w:t>
      </w:r>
      <w:r>
        <w:rPr>
          <w:spacing w:val="-7"/>
          <w:sz w:val="22"/>
        </w:rPr>
        <w:t> </w:t>
      </w:r>
      <w:r>
        <w:rPr>
          <w:sz w:val="22"/>
        </w:rPr>
        <w:t>integrovaného</w:t>
      </w:r>
      <w:r>
        <w:rPr>
          <w:spacing w:val="-6"/>
          <w:sz w:val="22"/>
        </w:rPr>
        <w:t> </w:t>
      </w:r>
      <w:r>
        <w:rPr>
          <w:spacing w:val="-2"/>
          <w:sz w:val="22"/>
        </w:rPr>
        <w:t>povolení,</w:t>
      </w:r>
    </w:p>
    <w:p>
      <w:pPr>
        <w:pStyle w:val="ListParagraph"/>
        <w:numPr>
          <w:ilvl w:val="1"/>
          <w:numId w:val="216"/>
        </w:numPr>
        <w:tabs>
          <w:tab w:pos="1416" w:val="left" w:leader="none"/>
        </w:tabs>
        <w:spacing w:line="240" w:lineRule="auto" w:before="25" w:after="0"/>
        <w:ind w:left="1416" w:right="0" w:hanging="281"/>
        <w:jc w:val="left"/>
        <w:rPr>
          <w:sz w:val="22"/>
        </w:rPr>
      </w:pPr>
      <w:r>
        <w:rPr>
          <w:sz w:val="22"/>
        </w:rPr>
        <w:t>nevyžaduje</w:t>
      </w:r>
      <w:r>
        <w:rPr>
          <w:spacing w:val="-5"/>
          <w:sz w:val="22"/>
        </w:rPr>
        <w:t> </w:t>
      </w:r>
      <w:r>
        <w:rPr>
          <w:sz w:val="22"/>
        </w:rPr>
        <w:t>podrobnější</w:t>
      </w:r>
      <w:r>
        <w:rPr>
          <w:spacing w:val="-6"/>
          <w:sz w:val="22"/>
        </w:rPr>
        <w:t> </w:t>
      </w:r>
      <w:r>
        <w:rPr>
          <w:sz w:val="22"/>
        </w:rPr>
        <w:t>posouzení</w:t>
      </w:r>
      <w:r>
        <w:rPr>
          <w:spacing w:val="-6"/>
          <w:sz w:val="22"/>
        </w:rPr>
        <w:t> </w:t>
      </w:r>
      <w:r>
        <w:rPr>
          <w:sz w:val="22"/>
        </w:rPr>
        <w:t>účinků</w:t>
      </w:r>
      <w:r>
        <w:rPr>
          <w:spacing w:val="-6"/>
          <w:sz w:val="22"/>
        </w:rPr>
        <w:t> </w:t>
      </w:r>
      <w:r>
        <w:rPr>
          <w:sz w:val="22"/>
        </w:rPr>
        <w:t>na</w:t>
      </w:r>
      <w:r>
        <w:rPr>
          <w:spacing w:val="-4"/>
          <w:sz w:val="22"/>
        </w:rPr>
        <w:t> </w:t>
      </w:r>
      <w:r>
        <w:rPr>
          <w:spacing w:val="-2"/>
          <w:sz w:val="22"/>
        </w:rPr>
        <w:t>okolí,</w:t>
      </w:r>
    </w:p>
    <w:p>
      <w:pPr>
        <w:pStyle w:val="ListParagraph"/>
        <w:numPr>
          <w:ilvl w:val="1"/>
          <w:numId w:val="216"/>
        </w:numPr>
        <w:tabs>
          <w:tab w:pos="1417" w:val="left" w:leader="none"/>
        </w:tabs>
        <w:spacing w:line="240" w:lineRule="auto" w:before="23" w:after="0"/>
        <w:ind w:left="1417" w:right="0" w:hanging="282"/>
        <w:jc w:val="left"/>
        <w:rPr>
          <w:sz w:val="22"/>
        </w:rPr>
      </w:pPr>
      <w:r>
        <w:rPr>
          <w:sz w:val="22"/>
        </w:rPr>
        <w:t>nevyžaduje</w:t>
      </w:r>
      <w:r>
        <w:rPr>
          <w:spacing w:val="-6"/>
          <w:sz w:val="22"/>
        </w:rPr>
        <w:t> </w:t>
      </w:r>
      <w:r>
        <w:rPr>
          <w:sz w:val="22"/>
        </w:rPr>
        <w:t>zkušební</w:t>
      </w:r>
      <w:r>
        <w:rPr>
          <w:spacing w:val="-7"/>
          <w:sz w:val="22"/>
        </w:rPr>
        <w:t> </w:t>
      </w:r>
      <w:r>
        <w:rPr>
          <w:spacing w:val="-2"/>
          <w:sz w:val="22"/>
        </w:rPr>
        <w:t>provoz,</w:t>
      </w:r>
    </w:p>
    <w:p>
      <w:pPr>
        <w:pStyle w:val="ListParagraph"/>
        <w:numPr>
          <w:ilvl w:val="1"/>
          <w:numId w:val="216"/>
        </w:numPr>
        <w:tabs>
          <w:tab w:pos="1416" w:val="left" w:leader="none"/>
          <w:tab w:pos="1418" w:val="left" w:leader="none"/>
        </w:tabs>
        <w:spacing w:line="117" w:lineRule="auto" w:before="249" w:after="0"/>
        <w:ind w:left="1418" w:right="138" w:hanging="284"/>
        <w:jc w:val="left"/>
        <w:rPr>
          <w:sz w:val="22"/>
        </w:rPr>
      </w:pPr>
      <w:r>
        <w:rPr>
          <w:sz w:val="22"/>
        </w:rPr>
        <w:t>nevyžaduje</w:t>
      </w:r>
      <w:r>
        <w:rPr>
          <w:spacing w:val="80"/>
          <w:sz w:val="22"/>
        </w:rPr>
        <w:t> </w:t>
      </w:r>
      <w:r>
        <w:rPr>
          <w:sz w:val="22"/>
        </w:rPr>
        <w:t>stanovení</w:t>
      </w:r>
      <w:r>
        <w:rPr>
          <w:spacing w:val="80"/>
          <w:sz w:val="22"/>
        </w:rPr>
        <w:t> </w:t>
      </w:r>
      <w:r>
        <w:rPr>
          <w:sz w:val="22"/>
        </w:rPr>
        <w:t>podmínek</w:t>
      </w:r>
      <w:r>
        <w:rPr>
          <w:spacing w:val="80"/>
          <w:sz w:val="22"/>
        </w:rPr>
        <w:t> </w:t>
      </w:r>
      <w:r>
        <w:rPr>
          <w:sz w:val="22"/>
        </w:rPr>
        <w:t>pro</w:t>
      </w:r>
      <w:r>
        <w:rPr>
          <w:spacing w:val="80"/>
          <w:sz w:val="22"/>
        </w:rPr>
        <w:t> </w:t>
      </w:r>
      <w:r>
        <w:rPr>
          <w:sz w:val="22"/>
        </w:rPr>
        <w:t>užívání</w:t>
      </w:r>
      <w:r>
        <w:rPr>
          <w:spacing w:val="80"/>
          <w:sz w:val="22"/>
        </w:rPr>
        <w:t> </w:t>
      </w:r>
      <w:r>
        <w:rPr>
          <w:sz w:val="22"/>
        </w:rPr>
        <w:t>nebo</w:t>
      </w:r>
      <w:r>
        <w:rPr>
          <w:spacing w:val="80"/>
          <w:sz w:val="22"/>
        </w:rPr>
        <w:t> </w:t>
      </w:r>
      <w:r>
        <w:rPr>
          <w:sz w:val="22"/>
        </w:rPr>
        <w:t>podmínek</w:t>
      </w:r>
      <w:r>
        <w:rPr>
          <w:spacing w:val="80"/>
          <w:sz w:val="22"/>
        </w:rPr>
        <w:t> </w:t>
      </w:r>
      <w:r>
        <w:rPr>
          <w:sz w:val="22"/>
        </w:rPr>
        <w:t>k</w:t>
      </w:r>
      <w:r>
        <w:rPr>
          <w:spacing w:val="80"/>
          <w:sz w:val="22"/>
        </w:rPr>
        <w:t> </w:t>
      </w:r>
      <w:r>
        <w:rPr>
          <w:sz w:val="22"/>
        </w:rPr>
        <w:t>zajištění ochrany veřejných zájmů, nebo</w:t>
      </w:r>
    </w:p>
    <w:p>
      <w:pPr>
        <w:pStyle w:val="ListParagraph"/>
        <w:numPr>
          <w:ilvl w:val="1"/>
          <w:numId w:val="216"/>
        </w:numPr>
        <w:tabs>
          <w:tab w:pos="1415" w:val="left" w:leader="none"/>
          <w:tab w:pos="1418" w:val="left" w:leader="none"/>
        </w:tabs>
        <w:spacing w:line="117" w:lineRule="auto" w:before="297" w:after="0"/>
        <w:ind w:left="1418" w:right="141" w:hanging="284"/>
        <w:jc w:val="left"/>
        <w:rPr>
          <w:sz w:val="22"/>
        </w:rPr>
      </w:pPr>
      <w:r>
        <w:rPr>
          <w:sz w:val="22"/>
        </w:rPr>
        <w:t>nezpůsobí změnu kategorie požární bezpečnosti stavby podle jiného právního </w:t>
      </w:r>
      <w:r>
        <w:rPr>
          <w:spacing w:val="-2"/>
          <w:sz w:val="22"/>
        </w:rPr>
        <w:t>předpisu.</w:t>
      </w:r>
    </w:p>
    <w:p>
      <w:pPr>
        <w:pStyle w:val="ListParagraph"/>
        <w:numPr>
          <w:ilvl w:val="0"/>
          <w:numId w:val="216"/>
        </w:numPr>
        <w:tabs>
          <w:tab w:pos="1416" w:val="left" w:leader="none"/>
          <w:tab w:pos="1418" w:val="left" w:leader="none"/>
        </w:tabs>
        <w:spacing w:line="117" w:lineRule="auto" w:before="300" w:after="0"/>
        <w:ind w:left="1418" w:right="135" w:hanging="567"/>
        <w:jc w:val="both"/>
        <w:rPr>
          <w:sz w:val="22"/>
        </w:rPr>
      </w:pPr>
      <w:r>
        <w:rPr>
          <w:sz w:val="22"/>
        </w:rPr>
        <w:t>Součástí žádosti je dokumentace stavby s vyznačením změn vyvolaných změnou v užívání a vyjádření, koordinované vyjádření, závazné stanovisko nebo rozhodnutí dotčeného orgánu, je-li vyžadováno tímto zákonem </w:t>
      </w:r>
      <w:r>
        <w:rPr>
          <w:sz w:val="22"/>
        </w:rPr>
        <w:t>nebo jiným právním předpisem.</w:t>
      </w:r>
    </w:p>
    <w:p>
      <w:pPr>
        <w:pStyle w:val="ListParagraph"/>
        <w:numPr>
          <w:ilvl w:val="0"/>
          <w:numId w:val="216"/>
        </w:numPr>
        <w:tabs>
          <w:tab w:pos="1418" w:val="left" w:leader="none"/>
        </w:tabs>
        <w:spacing w:line="240" w:lineRule="auto" w:before="70" w:after="0"/>
        <w:ind w:left="1418" w:right="0" w:hanging="566"/>
        <w:jc w:val="left"/>
        <w:rPr>
          <w:sz w:val="22"/>
        </w:rPr>
      </w:pPr>
      <w:r>
        <w:rPr>
          <w:sz w:val="22"/>
        </w:rPr>
        <w:t>Účastníkem</w:t>
      </w:r>
      <w:r>
        <w:rPr>
          <w:spacing w:val="-7"/>
          <w:sz w:val="22"/>
        </w:rPr>
        <w:t> </w:t>
      </w:r>
      <w:r>
        <w:rPr>
          <w:sz w:val="22"/>
        </w:rPr>
        <w:t>řízení</w:t>
      </w:r>
      <w:r>
        <w:rPr>
          <w:spacing w:val="-5"/>
          <w:sz w:val="22"/>
        </w:rPr>
        <w:t> </w:t>
      </w:r>
      <w:r>
        <w:rPr>
          <w:sz w:val="22"/>
        </w:rPr>
        <w:t>je</w:t>
      </w:r>
      <w:r>
        <w:rPr>
          <w:spacing w:val="-4"/>
          <w:sz w:val="22"/>
        </w:rPr>
        <w:t> </w:t>
      </w:r>
      <w:r>
        <w:rPr>
          <w:sz w:val="22"/>
        </w:rPr>
        <w:t>vlastník</w:t>
      </w:r>
      <w:r>
        <w:rPr>
          <w:spacing w:val="-4"/>
          <w:sz w:val="22"/>
        </w:rPr>
        <w:t> </w:t>
      </w:r>
      <w:r>
        <w:rPr>
          <w:spacing w:val="-2"/>
          <w:sz w:val="22"/>
        </w:rPr>
        <w:t>stavby.</w:t>
      </w:r>
    </w:p>
    <w:p>
      <w:pPr>
        <w:pStyle w:val="Heading4"/>
        <w:spacing w:line="663" w:lineRule="exact" w:before="81"/>
      </w:pPr>
      <w:r>
        <w:rPr/>
        <w:t>§</w:t>
      </w:r>
      <w:r>
        <w:rPr>
          <w:spacing w:val="1"/>
        </w:rPr>
        <w:t> </w:t>
      </w:r>
      <w:r>
        <w:rPr>
          <w:spacing w:val="-5"/>
        </w:rPr>
        <w:t>242</w:t>
      </w:r>
    </w:p>
    <w:p>
      <w:pPr>
        <w:pStyle w:val="ListParagraph"/>
        <w:numPr>
          <w:ilvl w:val="0"/>
          <w:numId w:val="217"/>
        </w:numPr>
        <w:tabs>
          <w:tab w:pos="1416" w:val="left" w:leader="none"/>
          <w:tab w:pos="1418" w:val="left" w:leader="none"/>
        </w:tabs>
        <w:spacing w:line="117" w:lineRule="auto" w:before="201" w:after="0"/>
        <w:ind w:left="1418" w:right="139" w:hanging="567"/>
        <w:jc w:val="both"/>
        <w:rPr>
          <w:sz w:val="22"/>
        </w:rPr>
      </w:pPr>
      <w:r>
        <w:rPr>
          <w:sz w:val="22"/>
        </w:rPr>
        <w:t>Dnem nabytí právní moci povolení o změně v užívání stavby se kolaudační rozhodnutí v rozsahu povolené změny ruší.</w:t>
      </w:r>
    </w:p>
    <w:p>
      <w:pPr>
        <w:pStyle w:val="ListParagraph"/>
        <w:numPr>
          <w:ilvl w:val="0"/>
          <w:numId w:val="217"/>
        </w:numPr>
        <w:tabs>
          <w:tab w:pos="1416" w:val="left" w:leader="none"/>
          <w:tab w:pos="1418" w:val="left" w:leader="none"/>
        </w:tabs>
        <w:spacing w:line="117" w:lineRule="auto" w:before="297" w:after="0"/>
        <w:ind w:left="1418" w:right="140" w:hanging="567"/>
        <w:jc w:val="both"/>
        <w:rPr>
          <w:sz w:val="22"/>
        </w:rPr>
      </w:pPr>
      <w:r>
        <w:rPr>
          <w:sz w:val="22"/>
        </w:rPr>
        <w:t>Je-li změna v užívání stavby podmíněna stavební úpravou </w:t>
      </w:r>
      <w:r>
        <w:rPr>
          <w:sz w:val="22"/>
        </w:rPr>
        <w:t>vyžadující povolení, postupuje se podle § 172 až 200 a § 225 a 226 obdobně.</w:t>
      </w:r>
    </w:p>
    <w:p>
      <w:pPr>
        <w:pStyle w:val="Heading4"/>
        <w:spacing w:line="604" w:lineRule="exact" w:before="132"/>
      </w:pPr>
      <w:r>
        <w:rPr/>
        <w:t>§</w:t>
      </w:r>
      <w:r>
        <w:rPr>
          <w:spacing w:val="1"/>
        </w:rPr>
        <w:t> </w:t>
      </w:r>
      <w:r>
        <w:rPr>
          <w:spacing w:val="-5"/>
        </w:rPr>
        <w:t>243</w:t>
      </w:r>
    </w:p>
    <w:p>
      <w:pPr>
        <w:pStyle w:val="BodyText"/>
        <w:spacing w:line="437" w:lineRule="exact"/>
        <w:ind w:left="2311" w:firstLine="0"/>
      </w:pPr>
      <w:r>
        <w:rPr>
          <w:spacing w:val="18"/>
        </w:rPr>
        <w:t>Změna</w:t>
      </w:r>
      <w:r>
        <w:rPr>
          <w:spacing w:val="50"/>
        </w:rPr>
        <w:t> </w:t>
      </w:r>
      <w:r>
        <w:rPr/>
        <w:t>v</w:t>
      </w:r>
      <w:r>
        <w:rPr>
          <w:spacing w:val="50"/>
        </w:rPr>
        <w:t> </w:t>
      </w:r>
      <w:r>
        <w:rPr>
          <w:spacing w:val="19"/>
        </w:rPr>
        <w:t>užívání</w:t>
      </w:r>
      <w:r>
        <w:rPr>
          <w:spacing w:val="48"/>
        </w:rPr>
        <w:t> </w:t>
      </w:r>
      <w:r>
        <w:rPr>
          <w:spacing w:val="19"/>
        </w:rPr>
        <w:t>drobné</w:t>
      </w:r>
      <w:r>
        <w:rPr>
          <w:spacing w:val="51"/>
        </w:rPr>
        <w:t> </w:t>
      </w:r>
      <w:r>
        <w:rPr/>
        <w:t>a</w:t>
      </w:r>
      <w:r>
        <w:rPr>
          <w:spacing w:val="50"/>
        </w:rPr>
        <w:t> </w:t>
      </w:r>
      <w:r>
        <w:rPr>
          <w:spacing w:val="20"/>
        </w:rPr>
        <w:t>jednoduché</w:t>
      </w:r>
      <w:r>
        <w:rPr>
          <w:spacing w:val="46"/>
        </w:rPr>
        <w:t> </w:t>
      </w:r>
      <w:r>
        <w:rPr>
          <w:spacing w:val="17"/>
        </w:rPr>
        <w:t>stavby</w:t>
      </w:r>
    </w:p>
    <w:p>
      <w:pPr>
        <w:pStyle w:val="ListParagraph"/>
        <w:numPr>
          <w:ilvl w:val="0"/>
          <w:numId w:val="218"/>
        </w:numPr>
        <w:tabs>
          <w:tab w:pos="1416" w:val="left" w:leader="none"/>
          <w:tab w:pos="1418" w:val="left" w:leader="none"/>
        </w:tabs>
        <w:spacing w:line="117" w:lineRule="auto" w:before="208" w:after="0"/>
        <w:ind w:left="1418" w:right="136" w:hanging="567"/>
        <w:jc w:val="both"/>
        <w:rPr>
          <w:sz w:val="22"/>
        </w:rPr>
      </w:pPr>
      <w:r>
        <w:rPr>
          <w:sz w:val="22"/>
        </w:rPr>
        <w:t>Změnit užívání jednoduché stavby nebo její části s výjimkou jednoduchých staveb uvedených v odstavci 1 písm. a) až c) a o) přílohy č. 2 k tomuto zákonu a jednoduchých staveb uvedených odstavci 2 písm. d) přílohy č. 2 k tomuto zákonu nebo</w:t>
      </w:r>
      <w:r>
        <w:rPr>
          <w:spacing w:val="-2"/>
          <w:sz w:val="22"/>
        </w:rPr>
        <w:t> </w:t>
      </w:r>
      <w:r>
        <w:rPr>
          <w:sz w:val="22"/>
        </w:rPr>
        <w:t>jejich části</w:t>
      </w:r>
      <w:r>
        <w:rPr>
          <w:spacing w:val="-1"/>
          <w:sz w:val="22"/>
        </w:rPr>
        <w:t> </w:t>
      </w:r>
      <w:r>
        <w:rPr>
          <w:sz w:val="22"/>
        </w:rPr>
        <w:t>lze jen na žádost</w:t>
      </w:r>
      <w:r>
        <w:rPr>
          <w:spacing w:val="-1"/>
          <w:sz w:val="22"/>
        </w:rPr>
        <w:t> </w:t>
      </w:r>
      <w:r>
        <w:rPr>
          <w:sz w:val="22"/>
        </w:rPr>
        <w:t>vlastníka</w:t>
      </w:r>
      <w:r>
        <w:rPr>
          <w:spacing w:val="-1"/>
          <w:sz w:val="22"/>
        </w:rPr>
        <w:t> </w:t>
      </w:r>
      <w:r>
        <w:rPr>
          <w:sz w:val="22"/>
        </w:rPr>
        <w:t>stavby povolením</w:t>
      </w:r>
      <w:r>
        <w:rPr>
          <w:spacing w:val="-1"/>
          <w:sz w:val="22"/>
        </w:rPr>
        <w:t> </w:t>
      </w:r>
      <w:r>
        <w:rPr>
          <w:sz w:val="22"/>
        </w:rPr>
        <w:t>o změně v užívání jednoduché stavby, pokud taková změna není podmíněna stavební úpravou záměru vyžadující povolení. To platí také pro drobné stavby, pokud změnou v užívání pozbývají charakteru drobné stavby.</w:t>
      </w:r>
    </w:p>
    <w:p>
      <w:pPr>
        <w:pStyle w:val="ListParagraph"/>
        <w:spacing w:after="0" w:line="117" w:lineRule="auto"/>
        <w:jc w:val="both"/>
        <w:rPr>
          <w:sz w:val="22"/>
        </w:rPr>
        <w:sectPr>
          <w:pgSz w:w="11910" w:h="16850"/>
          <w:pgMar w:header="708" w:footer="995" w:top="1340" w:bottom="1180" w:left="850" w:right="1559"/>
        </w:sectPr>
      </w:pPr>
    </w:p>
    <w:p>
      <w:pPr>
        <w:pStyle w:val="ListParagraph"/>
        <w:numPr>
          <w:ilvl w:val="0"/>
          <w:numId w:val="218"/>
        </w:numPr>
        <w:tabs>
          <w:tab w:pos="1416" w:val="left" w:leader="none"/>
          <w:tab w:pos="1418" w:val="left" w:leader="none"/>
        </w:tabs>
        <w:spacing w:line="117" w:lineRule="auto" w:before="360" w:after="0"/>
        <w:ind w:left="1418" w:right="133" w:hanging="567"/>
        <w:jc w:val="both"/>
        <w:rPr>
          <w:sz w:val="22"/>
        </w:rPr>
      </w:pPr>
      <w:r>
        <w:rPr>
          <w:sz w:val="22"/>
        </w:rPr>
        <w:t>Při povolení změny v užívání drobné a jednoduché stavby se použije § 239 a 241 obdobně.</w:t>
      </w:r>
    </w:p>
    <w:p>
      <w:pPr>
        <w:pStyle w:val="Heading4"/>
        <w:spacing w:before="132"/>
      </w:pPr>
      <w:r>
        <w:rPr/>
        <w:t>§</w:t>
      </w:r>
      <w:r>
        <w:rPr>
          <w:spacing w:val="1"/>
        </w:rPr>
        <w:t> </w:t>
      </w:r>
      <w:r>
        <w:rPr>
          <w:spacing w:val="-5"/>
        </w:rPr>
        <w:t>244</w:t>
      </w:r>
    </w:p>
    <w:p>
      <w:pPr>
        <w:pStyle w:val="BodyText"/>
        <w:spacing w:line="437" w:lineRule="exact"/>
        <w:ind w:left="1752" w:firstLine="0"/>
      </w:pPr>
      <w:r>
        <w:rPr>
          <w:spacing w:val="19"/>
        </w:rPr>
        <w:t>Povolení</w:t>
      </w:r>
      <w:r>
        <w:rPr>
          <w:spacing w:val="51"/>
        </w:rPr>
        <w:t> </w:t>
      </w:r>
      <w:r>
        <w:rPr>
          <w:spacing w:val="18"/>
        </w:rPr>
        <w:t>změny</w:t>
      </w:r>
      <w:r>
        <w:rPr>
          <w:spacing w:val="50"/>
        </w:rPr>
        <w:t> </w:t>
      </w:r>
      <w:r>
        <w:rPr/>
        <w:t>v</w:t>
      </w:r>
      <w:r>
        <w:rPr>
          <w:spacing w:val="50"/>
        </w:rPr>
        <w:t> </w:t>
      </w:r>
      <w:r>
        <w:rPr>
          <w:spacing w:val="19"/>
        </w:rPr>
        <w:t>užívání</w:t>
      </w:r>
      <w:r>
        <w:rPr>
          <w:spacing w:val="51"/>
        </w:rPr>
        <w:t> </w:t>
      </w:r>
      <w:r>
        <w:rPr>
          <w:spacing w:val="19"/>
        </w:rPr>
        <w:t>drobné</w:t>
      </w:r>
      <w:r>
        <w:rPr>
          <w:spacing w:val="51"/>
        </w:rPr>
        <w:t> </w:t>
      </w:r>
      <w:r>
        <w:rPr/>
        <w:t>a</w:t>
      </w:r>
      <w:r>
        <w:rPr>
          <w:spacing w:val="48"/>
        </w:rPr>
        <w:t> </w:t>
      </w:r>
      <w:r>
        <w:rPr>
          <w:spacing w:val="20"/>
        </w:rPr>
        <w:t>jednoduché</w:t>
      </w:r>
      <w:r>
        <w:rPr>
          <w:spacing w:val="50"/>
        </w:rPr>
        <w:t> </w:t>
      </w:r>
      <w:r>
        <w:rPr>
          <w:spacing w:val="17"/>
        </w:rPr>
        <w:t>stavby</w:t>
      </w:r>
    </w:p>
    <w:p>
      <w:pPr>
        <w:pStyle w:val="BodyText"/>
        <w:spacing w:line="117" w:lineRule="auto" w:before="208"/>
        <w:ind w:left="852" w:right="136" w:firstLine="0"/>
      </w:pPr>
      <w:r>
        <w:rPr/>
        <w:t>Povolení změny v užívání drobné a jednoduché stavby obsahuje ve výrokové části kromě obecných náležitostí podle správního řádu a náležitostí podle § 197 odst. 1 a </w:t>
      </w:r>
      <w:r>
        <w:rPr>
          <w:spacing w:val="-10"/>
        </w:rPr>
        <w:t>2</w:t>
      </w:r>
    </w:p>
    <w:p>
      <w:pPr>
        <w:pStyle w:val="ListParagraph"/>
        <w:numPr>
          <w:ilvl w:val="1"/>
          <w:numId w:val="218"/>
        </w:numPr>
        <w:tabs>
          <w:tab w:pos="1417" w:val="left" w:leader="none"/>
        </w:tabs>
        <w:spacing w:line="240" w:lineRule="auto" w:before="71" w:after="0"/>
        <w:ind w:left="1417" w:right="0" w:hanging="282"/>
        <w:jc w:val="left"/>
        <w:rPr>
          <w:sz w:val="22"/>
        </w:rPr>
      </w:pPr>
      <w:r>
        <w:rPr>
          <w:sz w:val="22"/>
        </w:rPr>
        <w:t>druh,</w:t>
      </w:r>
      <w:r>
        <w:rPr>
          <w:spacing w:val="-5"/>
          <w:sz w:val="22"/>
        </w:rPr>
        <w:t> </w:t>
      </w:r>
      <w:r>
        <w:rPr>
          <w:sz w:val="22"/>
        </w:rPr>
        <w:t>účel</w:t>
      </w:r>
      <w:r>
        <w:rPr>
          <w:spacing w:val="-6"/>
          <w:sz w:val="22"/>
        </w:rPr>
        <w:t> </w:t>
      </w:r>
      <w:r>
        <w:rPr>
          <w:sz w:val="22"/>
        </w:rPr>
        <w:t>stavby,</w:t>
      </w:r>
      <w:r>
        <w:rPr>
          <w:spacing w:val="-4"/>
          <w:sz w:val="22"/>
        </w:rPr>
        <w:t> </w:t>
      </w:r>
      <w:r>
        <w:rPr>
          <w:sz w:val="22"/>
        </w:rPr>
        <w:t>číslo</w:t>
      </w:r>
      <w:r>
        <w:rPr>
          <w:spacing w:val="-6"/>
          <w:sz w:val="22"/>
        </w:rPr>
        <w:t> </w:t>
      </w:r>
      <w:r>
        <w:rPr>
          <w:sz w:val="22"/>
        </w:rPr>
        <w:t>popisné</w:t>
      </w:r>
      <w:r>
        <w:rPr>
          <w:spacing w:val="-4"/>
          <w:sz w:val="22"/>
        </w:rPr>
        <w:t> </w:t>
      </w:r>
      <w:r>
        <w:rPr>
          <w:sz w:val="22"/>
        </w:rPr>
        <w:t>nebo</w:t>
      </w:r>
      <w:r>
        <w:rPr>
          <w:spacing w:val="-2"/>
          <w:sz w:val="22"/>
        </w:rPr>
        <w:t> evidenční,</w:t>
      </w:r>
    </w:p>
    <w:p>
      <w:pPr>
        <w:pStyle w:val="ListParagraph"/>
        <w:numPr>
          <w:ilvl w:val="1"/>
          <w:numId w:val="218"/>
        </w:numPr>
        <w:tabs>
          <w:tab w:pos="1416" w:val="left" w:leader="none"/>
          <w:tab w:pos="1418" w:val="left" w:leader="none"/>
        </w:tabs>
        <w:spacing w:line="117" w:lineRule="auto" w:before="250" w:after="0"/>
        <w:ind w:left="1418" w:right="140" w:hanging="284"/>
        <w:jc w:val="left"/>
        <w:rPr>
          <w:sz w:val="22"/>
        </w:rPr>
      </w:pPr>
      <w:r>
        <w:rPr>
          <w:sz w:val="22"/>
        </w:rPr>
        <w:t>místo</w:t>
      </w:r>
      <w:r>
        <w:rPr>
          <w:spacing w:val="40"/>
          <w:sz w:val="22"/>
        </w:rPr>
        <w:t> </w:t>
      </w:r>
      <w:r>
        <w:rPr>
          <w:sz w:val="22"/>
        </w:rPr>
        <w:t>stavby</w:t>
      </w:r>
      <w:r>
        <w:rPr>
          <w:spacing w:val="40"/>
          <w:sz w:val="22"/>
        </w:rPr>
        <w:t> </w:t>
      </w:r>
      <w:r>
        <w:rPr>
          <w:sz w:val="22"/>
        </w:rPr>
        <w:t>s</w:t>
      </w:r>
      <w:r>
        <w:rPr>
          <w:spacing w:val="40"/>
          <w:sz w:val="22"/>
        </w:rPr>
        <w:t> </w:t>
      </w:r>
      <w:r>
        <w:rPr>
          <w:sz w:val="22"/>
        </w:rPr>
        <w:t>uvedením</w:t>
      </w:r>
      <w:r>
        <w:rPr>
          <w:spacing w:val="40"/>
          <w:sz w:val="22"/>
        </w:rPr>
        <w:t> </w:t>
      </w:r>
      <w:r>
        <w:rPr>
          <w:sz w:val="22"/>
        </w:rPr>
        <w:t>parcelního</w:t>
      </w:r>
      <w:r>
        <w:rPr>
          <w:spacing w:val="40"/>
          <w:sz w:val="22"/>
        </w:rPr>
        <w:t> </w:t>
      </w:r>
      <w:r>
        <w:rPr>
          <w:sz w:val="22"/>
        </w:rPr>
        <w:t>čísla</w:t>
      </w:r>
      <w:r>
        <w:rPr>
          <w:spacing w:val="40"/>
          <w:sz w:val="22"/>
        </w:rPr>
        <w:t> </w:t>
      </w:r>
      <w:r>
        <w:rPr>
          <w:sz w:val="22"/>
        </w:rPr>
        <w:t>pozemku</w:t>
      </w:r>
      <w:r>
        <w:rPr>
          <w:spacing w:val="40"/>
          <w:sz w:val="22"/>
        </w:rPr>
        <w:t> </w:t>
      </w:r>
      <w:r>
        <w:rPr>
          <w:sz w:val="22"/>
        </w:rPr>
        <w:t>a</w:t>
      </w:r>
      <w:r>
        <w:rPr>
          <w:spacing w:val="40"/>
          <w:sz w:val="22"/>
        </w:rPr>
        <w:t> </w:t>
      </w:r>
      <w:r>
        <w:rPr>
          <w:sz w:val="22"/>
        </w:rPr>
        <w:t>katastrálního</w:t>
      </w:r>
      <w:r>
        <w:rPr>
          <w:spacing w:val="40"/>
          <w:sz w:val="22"/>
        </w:rPr>
        <w:t> </w:t>
      </w:r>
      <w:r>
        <w:rPr>
          <w:sz w:val="22"/>
        </w:rPr>
        <w:t>území podle katastru nemovitostí,</w:t>
      </w:r>
    </w:p>
    <w:p>
      <w:pPr>
        <w:pStyle w:val="ListParagraph"/>
        <w:numPr>
          <w:ilvl w:val="1"/>
          <w:numId w:val="218"/>
        </w:numPr>
        <w:tabs>
          <w:tab w:pos="1416" w:val="left" w:leader="none"/>
        </w:tabs>
        <w:spacing w:line="240" w:lineRule="auto" w:before="71" w:after="0"/>
        <w:ind w:left="1416" w:right="0" w:hanging="281"/>
        <w:jc w:val="left"/>
        <w:rPr>
          <w:sz w:val="22"/>
        </w:rPr>
      </w:pPr>
      <w:r>
        <w:rPr>
          <w:sz w:val="22"/>
        </w:rPr>
        <w:t>dosavadní</w:t>
      </w:r>
      <w:r>
        <w:rPr>
          <w:spacing w:val="-6"/>
          <w:sz w:val="22"/>
        </w:rPr>
        <w:t> </w:t>
      </w:r>
      <w:r>
        <w:rPr>
          <w:sz w:val="22"/>
        </w:rPr>
        <w:t>účel</w:t>
      </w:r>
      <w:r>
        <w:rPr>
          <w:spacing w:val="-2"/>
          <w:sz w:val="22"/>
        </w:rPr>
        <w:t> </w:t>
      </w:r>
      <w:r>
        <w:rPr>
          <w:sz w:val="22"/>
        </w:rPr>
        <w:t>užívání</w:t>
      </w:r>
      <w:r>
        <w:rPr>
          <w:spacing w:val="-7"/>
          <w:sz w:val="22"/>
        </w:rPr>
        <w:t> </w:t>
      </w:r>
      <w:r>
        <w:rPr>
          <w:spacing w:val="-2"/>
          <w:sz w:val="22"/>
        </w:rPr>
        <w:t>stavby,</w:t>
      </w:r>
    </w:p>
    <w:p>
      <w:pPr>
        <w:pStyle w:val="ListParagraph"/>
        <w:numPr>
          <w:ilvl w:val="1"/>
          <w:numId w:val="218"/>
        </w:numPr>
        <w:tabs>
          <w:tab w:pos="1417" w:val="left" w:leader="none"/>
        </w:tabs>
        <w:spacing w:line="240" w:lineRule="auto" w:before="24" w:after="0"/>
        <w:ind w:left="1417" w:right="0" w:hanging="282"/>
        <w:jc w:val="left"/>
        <w:rPr>
          <w:sz w:val="22"/>
        </w:rPr>
      </w:pPr>
      <w:r>
        <w:rPr>
          <w:sz w:val="22"/>
        </w:rPr>
        <w:t>nový</w:t>
      </w:r>
      <w:r>
        <w:rPr>
          <w:spacing w:val="-4"/>
          <w:sz w:val="22"/>
        </w:rPr>
        <w:t> </w:t>
      </w:r>
      <w:r>
        <w:rPr>
          <w:sz w:val="22"/>
        </w:rPr>
        <w:t>účel</w:t>
      </w:r>
      <w:r>
        <w:rPr>
          <w:spacing w:val="-3"/>
          <w:sz w:val="22"/>
        </w:rPr>
        <w:t> </w:t>
      </w:r>
      <w:r>
        <w:rPr>
          <w:sz w:val="22"/>
        </w:rPr>
        <w:t>užívání</w:t>
      </w:r>
      <w:r>
        <w:rPr>
          <w:spacing w:val="-4"/>
          <w:sz w:val="22"/>
        </w:rPr>
        <w:t> </w:t>
      </w:r>
      <w:r>
        <w:rPr>
          <w:spacing w:val="-2"/>
          <w:sz w:val="22"/>
        </w:rPr>
        <w:t>stavby,</w:t>
      </w:r>
    </w:p>
    <w:p>
      <w:pPr>
        <w:pStyle w:val="ListParagraph"/>
        <w:numPr>
          <w:ilvl w:val="1"/>
          <w:numId w:val="218"/>
        </w:numPr>
        <w:tabs>
          <w:tab w:pos="1417" w:val="left" w:leader="none"/>
        </w:tabs>
        <w:spacing w:line="240" w:lineRule="auto" w:before="23" w:after="0"/>
        <w:ind w:left="1417" w:right="0" w:hanging="282"/>
        <w:jc w:val="left"/>
        <w:rPr>
          <w:sz w:val="22"/>
        </w:rPr>
      </w:pPr>
      <w:r>
        <w:rPr>
          <w:sz w:val="22"/>
        </w:rPr>
        <w:t>podmínky</w:t>
      </w:r>
      <w:r>
        <w:rPr>
          <w:spacing w:val="-6"/>
          <w:sz w:val="22"/>
        </w:rPr>
        <w:t> </w:t>
      </w:r>
      <w:r>
        <w:rPr>
          <w:sz w:val="22"/>
        </w:rPr>
        <w:t>pro</w:t>
      </w:r>
      <w:r>
        <w:rPr>
          <w:spacing w:val="-5"/>
          <w:sz w:val="22"/>
        </w:rPr>
        <w:t> </w:t>
      </w:r>
      <w:r>
        <w:rPr>
          <w:sz w:val="22"/>
        </w:rPr>
        <w:t>užívání</w:t>
      </w:r>
      <w:r>
        <w:rPr>
          <w:spacing w:val="-5"/>
          <w:sz w:val="22"/>
        </w:rPr>
        <w:t> </w:t>
      </w:r>
      <w:r>
        <w:rPr>
          <w:spacing w:val="-2"/>
          <w:sz w:val="22"/>
        </w:rPr>
        <w:t>stavby.</w:t>
      </w:r>
    </w:p>
    <w:p>
      <w:pPr>
        <w:pStyle w:val="Heading4"/>
        <w:spacing w:before="81"/>
      </w:pPr>
      <w:r>
        <w:rPr/>
        <w:t>§</w:t>
      </w:r>
      <w:r>
        <w:rPr>
          <w:spacing w:val="1"/>
        </w:rPr>
        <w:t> </w:t>
      </w:r>
      <w:r>
        <w:rPr>
          <w:spacing w:val="-5"/>
        </w:rPr>
        <w:t>245</w:t>
      </w:r>
    </w:p>
    <w:p>
      <w:pPr>
        <w:pStyle w:val="BodyText"/>
        <w:spacing w:line="437" w:lineRule="exact"/>
        <w:ind w:left="4176" w:firstLine="0"/>
      </w:pPr>
      <w:r>
        <w:rPr>
          <w:spacing w:val="20"/>
        </w:rPr>
        <w:t>Pasport</w:t>
      </w:r>
      <w:r>
        <w:rPr>
          <w:spacing w:val="46"/>
        </w:rPr>
        <w:t> </w:t>
      </w:r>
      <w:r>
        <w:rPr>
          <w:spacing w:val="17"/>
        </w:rPr>
        <w:t>stavby</w:t>
      </w:r>
    </w:p>
    <w:p>
      <w:pPr>
        <w:pStyle w:val="ListParagraph"/>
        <w:numPr>
          <w:ilvl w:val="0"/>
          <w:numId w:val="219"/>
        </w:numPr>
        <w:tabs>
          <w:tab w:pos="1416" w:val="left" w:leader="none"/>
          <w:tab w:pos="1418" w:val="left" w:leader="none"/>
        </w:tabs>
        <w:spacing w:line="117" w:lineRule="auto" w:before="208" w:after="0"/>
        <w:ind w:left="1418" w:right="137" w:hanging="567"/>
        <w:jc w:val="both"/>
        <w:rPr>
          <w:sz w:val="22"/>
        </w:rPr>
      </w:pPr>
      <w:r>
        <w:rPr>
          <w:sz w:val="22"/>
        </w:rPr>
        <w:t>Vlastník stavby je povinen uchovávat po celou dobu trvání stavby ověřenou dokumentaci odpovídající jejímu skutečnému provedení podle vydaných povolení. V případech, kdy se dokumentace nedochovala nebo není v náležitém stavu a stavba byla povolena nebo povolení podle právních</w:t>
      </w:r>
      <w:r>
        <w:rPr>
          <w:spacing w:val="40"/>
          <w:sz w:val="22"/>
        </w:rPr>
        <w:t> </w:t>
      </w:r>
      <w:r>
        <w:rPr>
          <w:sz w:val="22"/>
        </w:rPr>
        <w:t>předpisů platných při provedení stavby nevyžadovala, je vlastník stavby povinen pořídit pasport stavby.</w:t>
      </w:r>
    </w:p>
    <w:p>
      <w:pPr>
        <w:pStyle w:val="ListParagraph"/>
        <w:numPr>
          <w:ilvl w:val="0"/>
          <w:numId w:val="219"/>
        </w:numPr>
        <w:tabs>
          <w:tab w:pos="1416" w:val="left" w:leader="none"/>
          <w:tab w:pos="1418" w:val="left" w:leader="none"/>
        </w:tabs>
        <w:spacing w:line="117" w:lineRule="auto" w:before="296" w:after="0"/>
        <w:ind w:left="1418" w:right="137" w:hanging="567"/>
        <w:jc w:val="both"/>
        <w:rPr>
          <w:sz w:val="22"/>
        </w:rPr>
      </w:pPr>
      <w:r>
        <w:rPr>
          <w:sz w:val="22"/>
        </w:rPr>
        <w:t>Nejsou-li</w:t>
      </w:r>
      <w:r>
        <w:rPr>
          <w:spacing w:val="-11"/>
          <w:sz w:val="22"/>
        </w:rPr>
        <w:t> </w:t>
      </w:r>
      <w:r>
        <w:rPr>
          <w:sz w:val="22"/>
        </w:rPr>
        <w:t>zachovány</w:t>
      </w:r>
      <w:r>
        <w:rPr>
          <w:spacing w:val="-12"/>
          <w:sz w:val="22"/>
        </w:rPr>
        <w:t> </w:t>
      </w:r>
      <w:r>
        <w:rPr>
          <w:sz w:val="22"/>
        </w:rPr>
        <w:t>doklady,</w:t>
      </w:r>
      <w:r>
        <w:rPr>
          <w:spacing w:val="-12"/>
          <w:sz w:val="22"/>
        </w:rPr>
        <w:t> </w:t>
      </w:r>
      <w:r>
        <w:rPr>
          <w:sz w:val="22"/>
        </w:rPr>
        <w:t>z</w:t>
      </w:r>
      <w:r>
        <w:rPr>
          <w:spacing w:val="-12"/>
          <w:sz w:val="22"/>
        </w:rPr>
        <w:t> </w:t>
      </w:r>
      <w:r>
        <w:rPr>
          <w:sz w:val="22"/>
        </w:rPr>
        <w:t>nichž</w:t>
      </w:r>
      <w:r>
        <w:rPr>
          <w:spacing w:val="-12"/>
          <w:sz w:val="22"/>
        </w:rPr>
        <w:t> </w:t>
      </w:r>
      <w:r>
        <w:rPr>
          <w:sz w:val="22"/>
        </w:rPr>
        <w:t>by</w:t>
      </w:r>
      <w:r>
        <w:rPr>
          <w:spacing w:val="-12"/>
          <w:sz w:val="22"/>
        </w:rPr>
        <w:t> </w:t>
      </w:r>
      <w:r>
        <w:rPr>
          <w:sz w:val="22"/>
        </w:rPr>
        <w:t>bylo</w:t>
      </w:r>
      <w:r>
        <w:rPr>
          <w:spacing w:val="-14"/>
          <w:sz w:val="22"/>
        </w:rPr>
        <w:t> </w:t>
      </w:r>
      <w:r>
        <w:rPr>
          <w:sz w:val="22"/>
        </w:rPr>
        <w:t>možné</w:t>
      </w:r>
      <w:r>
        <w:rPr>
          <w:spacing w:val="-11"/>
          <w:sz w:val="22"/>
        </w:rPr>
        <w:t> </w:t>
      </w:r>
      <w:r>
        <w:rPr>
          <w:sz w:val="22"/>
        </w:rPr>
        <w:t>zjistit</w:t>
      </w:r>
      <w:r>
        <w:rPr>
          <w:spacing w:val="-11"/>
          <w:sz w:val="22"/>
        </w:rPr>
        <w:t> </w:t>
      </w:r>
      <w:r>
        <w:rPr>
          <w:sz w:val="22"/>
        </w:rPr>
        <w:t>účel,</w:t>
      </w:r>
      <w:r>
        <w:rPr>
          <w:spacing w:val="-12"/>
          <w:sz w:val="22"/>
        </w:rPr>
        <w:t> </w:t>
      </w:r>
      <w:r>
        <w:rPr>
          <w:sz w:val="22"/>
        </w:rPr>
        <w:t>pro</w:t>
      </w:r>
      <w:r>
        <w:rPr>
          <w:spacing w:val="-13"/>
          <w:sz w:val="22"/>
        </w:rPr>
        <w:t> </w:t>
      </w:r>
      <w:r>
        <w:rPr>
          <w:sz w:val="22"/>
        </w:rPr>
        <w:t>který</w:t>
      </w:r>
      <w:r>
        <w:rPr>
          <w:spacing w:val="-12"/>
          <w:sz w:val="22"/>
        </w:rPr>
        <w:t> </w:t>
      </w:r>
      <w:r>
        <w:rPr>
          <w:sz w:val="22"/>
        </w:rPr>
        <w:t>byla stavba povolena, platí, že stavba je určena k účelu, pro který je svým</w:t>
      </w:r>
      <w:r>
        <w:rPr>
          <w:spacing w:val="40"/>
          <w:sz w:val="22"/>
        </w:rPr>
        <w:t> </w:t>
      </w:r>
      <w:r>
        <w:rPr>
          <w:sz w:val="22"/>
        </w:rPr>
        <w:t>stavebně technickým uspořádáním určena.</w:t>
      </w:r>
    </w:p>
    <w:p>
      <w:pPr>
        <w:pStyle w:val="ListParagraph"/>
        <w:numPr>
          <w:ilvl w:val="0"/>
          <w:numId w:val="219"/>
        </w:numPr>
        <w:tabs>
          <w:tab w:pos="1416" w:val="left" w:leader="none"/>
          <w:tab w:pos="1418" w:val="left" w:leader="none"/>
        </w:tabs>
        <w:spacing w:line="117" w:lineRule="auto" w:before="296" w:after="0"/>
        <w:ind w:left="1418" w:right="133" w:hanging="567"/>
        <w:jc w:val="both"/>
        <w:rPr>
          <w:sz w:val="22"/>
        </w:rPr>
      </w:pPr>
      <w:r>
        <w:rPr>
          <w:sz w:val="22"/>
        </w:rPr>
        <w:t>Neplní-li vlastník stavby povinnost podle odstavce 1, stavební úřad </w:t>
      </w:r>
      <w:r>
        <w:rPr>
          <w:spacing w:val="-68"/>
          <w:sz w:val="22"/>
        </w:rPr>
        <w:t>mu</w:t>
      </w:r>
      <w:r>
        <w:rPr>
          <w:spacing w:val="40"/>
          <w:sz w:val="22"/>
        </w:rPr>
        <w:t> </w:t>
      </w:r>
      <w:r>
        <w:rPr>
          <w:sz w:val="22"/>
        </w:rPr>
        <w:t>nařídí, aby pořídil pasport stavby. Rozhodnutí o nařízení pořízení pasportu stavby se vydává jako první úkon stavebního úřadu v řízení. Není-li třeba pasport stavby doplnit, změnit nebo jinak přepracovat, stavební úřad jej</w:t>
      </w:r>
      <w:r>
        <w:rPr>
          <w:spacing w:val="80"/>
          <w:sz w:val="22"/>
        </w:rPr>
        <w:t> </w:t>
      </w:r>
      <w:r>
        <w:rPr>
          <w:spacing w:val="-2"/>
          <w:sz w:val="22"/>
        </w:rPr>
        <w:t>ověří.</w:t>
      </w:r>
    </w:p>
    <w:p>
      <w:pPr>
        <w:pStyle w:val="ListParagraph"/>
        <w:spacing w:after="0" w:line="117" w:lineRule="auto"/>
        <w:jc w:val="both"/>
        <w:rPr>
          <w:sz w:val="22"/>
        </w:rPr>
        <w:sectPr>
          <w:pgSz w:w="11910" w:h="16850"/>
          <w:pgMar w:header="708" w:footer="995" w:top="1340" w:bottom="1180" w:left="850" w:right="1559"/>
        </w:sectPr>
      </w:pPr>
    </w:p>
    <w:p>
      <w:pPr>
        <w:pStyle w:val="Heading5"/>
        <w:spacing w:before="175"/>
      </w:pPr>
      <w:r>
        <w:rPr/>
        <w:t>D</w:t>
      </w:r>
      <w:r>
        <w:rPr>
          <w:spacing w:val="-27"/>
        </w:rPr>
        <w:t> </w:t>
      </w:r>
      <w:r>
        <w:rPr/>
        <w:t>í</w:t>
      </w:r>
      <w:r>
        <w:rPr>
          <w:spacing w:val="-27"/>
        </w:rPr>
        <w:t> </w:t>
      </w:r>
      <w:r>
        <w:rPr/>
        <w:t>l</w:t>
      </w:r>
      <w:r>
        <w:rPr>
          <w:spacing w:val="47"/>
          <w:w w:val="150"/>
        </w:rPr>
        <w:t> </w:t>
      </w:r>
      <w:r>
        <w:rPr>
          <w:spacing w:val="-10"/>
        </w:rPr>
        <w:t>4</w:t>
      </w:r>
    </w:p>
    <w:p>
      <w:pPr>
        <w:spacing w:line="437" w:lineRule="exact" w:before="0"/>
        <w:ind w:left="662" w:right="0" w:firstLine="0"/>
        <w:jc w:val="center"/>
        <w:rPr>
          <w:sz w:val="24"/>
        </w:rPr>
      </w:pPr>
      <w:r>
        <w:rPr>
          <w:sz w:val="24"/>
        </w:rPr>
        <w:t>S</w:t>
      </w:r>
      <w:r>
        <w:rPr>
          <w:spacing w:val="-24"/>
          <w:sz w:val="24"/>
        </w:rPr>
        <w:t> </w:t>
      </w:r>
      <w:r>
        <w:rPr>
          <w:sz w:val="24"/>
        </w:rPr>
        <w:t>p</w:t>
      </w:r>
      <w:r>
        <w:rPr>
          <w:spacing w:val="-25"/>
          <w:sz w:val="24"/>
        </w:rPr>
        <w:t> </w:t>
      </w:r>
      <w:r>
        <w:rPr>
          <w:sz w:val="24"/>
        </w:rPr>
        <w:t>o</w:t>
      </w:r>
      <w:r>
        <w:rPr>
          <w:spacing w:val="-24"/>
          <w:sz w:val="24"/>
        </w:rPr>
        <w:t> </w:t>
      </w:r>
      <w:r>
        <w:rPr>
          <w:sz w:val="24"/>
        </w:rPr>
        <w:t>l</w:t>
      </w:r>
      <w:r>
        <w:rPr>
          <w:spacing w:val="-21"/>
          <w:sz w:val="24"/>
        </w:rPr>
        <w:t> </w:t>
      </w:r>
      <w:r>
        <w:rPr>
          <w:sz w:val="24"/>
        </w:rPr>
        <w:t>e</w:t>
      </w:r>
      <w:r>
        <w:rPr>
          <w:spacing w:val="-24"/>
          <w:sz w:val="24"/>
        </w:rPr>
        <w:t> </w:t>
      </w:r>
      <w:r>
        <w:rPr>
          <w:sz w:val="24"/>
        </w:rPr>
        <w:t>č</w:t>
      </w:r>
      <w:r>
        <w:rPr>
          <w:spacing w:val="-23"/>
          <w:sz w:val="24"/>
        </w:rPr>
        <w:t> </w:t>
      </w:r>
      <w:r>
        <w:rPr>
          <w:sz w:val="24"/>
        </w:rPr>
        <w:t>n</w:t>
      </w:r>
      <w:r>
        <w:rPr>
          <w:spacing w:val="-24"/>
          <w:sz w:val="24"/>
        </w:rPr>
        <w:t> </w:t>
      </w:r>
      <w:r>
        <w:rPr>
          <w:sz w:val="24"/>
        </w:rPr>
        <w:t>á</w:t>
      </w:r>
      <w:r>
        <w:rPr>
          <w:spacing w:val="52"/>
          <w:w w:val="150"/>
          <w:sz w:val="24"/>
        </w:rPr>
        <w:t> </w:t>
      </w:r>
      <w:r>
        <w:rPr>
          <w:sz w:val="24"/>
        </w:rPr>
        <w:t>u</w:t>
      </w:r>
      <w:r>
        <w:rPr>
          <w:spacing w:val="-22"/>
          <w:sz w:val="24"/>
        </w:rPr>
        <w:t> </w:t>
      </w:r>
      <w:r>
        <w:rPr>
          <w:sz w:val="24"/>
        </w:rPr>
        <w:t>s</w:t>
      </w:r>
      <w:r>
        <w:rPr>
          <w:spacing w:val="-25"/>
          <w:sz w:val="24"/>
        </w:rPr>
        <w:t> </w:t>
      </w:r>
      <w:r>
        <w:rPr>
          <w:sz w:val="24"/>
        </w:rPr>
        <w:t>t</w:t>
      </w:r>
      <w:r>
        <w:rPr>
          <w:spacing w:val="-24"/>
          <w:sz w:val="24"/>
        </w:rPr>
        <w:t> </w:t>
      </w:r>
      <w:r>
        <w:rPr>
          <w:sz w:val="24"/>
        </w:rPr>
        <w:t>a</w:t>
      </w:r>
      <w:r>
        <w:rPr>
          <w:spacing w:val="-23"/>
          <w:sz w:val="24"/>
        </w:rPr>
        <w:t> </w:t>
      </w:r>
      <w:r>
        <w:rPr>
          <w:sz w:val="24"/>
        </w:rPr>
        <w:t>n</w:t>
      </w:r>
      <w:r>
        <w:rPr>
          <w:spacing w:val="-22"/>
          <w:sz w:val="24"/>
        </w:rPr>
        <w:t> </w:t>
      </w:r>
      <w:r>
        <w:rPr>
          <w:sz w:val="24"/>
        </w:rPr>
        <w:t>o</w:t>
      </w:r>
      <w:r>
        <w:rPr>
          <w:spacing w:val="-24"/>
          <w:sz w:val="24"/>
        </w:rPr>
        <w:t> </w:t>
      </w:r>
      <w:r>
        <w:rPr>
          <w:sz w:val="24"/>
        </w:rPr>
        <w:t>v</w:t>
      </w:r>
      <w:r>
        <w:rPr>
          <w:spacing w:val="-24"/>
          <w:sz w:val="24"/>
        </w:rPr>
        <w:t> </w:t>
      </w:r>
      <w:r>
        <w:rPr>
          <w:sz w:val="24"/>
        </w:rPr>
        <w:t>e</w:t>
      </w:r>
      <w:r>
        <w:rPr>
          <w:spacing w:val="-24"/>
          <w:sz w:val="24"/>
        </w:rPr>
        <w:t> </w:t>
      </w:r>
      <w:r>
        <w:rPr>
          <w:sz w:val="24"/>
        </w:rPr>
        <w:t>n</w:t>
      </w:r>
      <w:r>
        <w:rPr>
          <w:spacing w:val="-24"/>
          <w:sz w:val="24"/>
        </w:rPr>
        <w:t> </w:t>
      </w:r>
      <w:r>
        <w:rPr>
          <w:spacing w:val="-10"/>
          <w:sz w:val="24"/>
        </w:rPr>
        <w:t>í</w:t>
      </w:r>
    </w:p>
    <w:p>
      <w:pPr>
        <w:pStyle w:val="Heading4"/>
        <w:spacing w:line="663" w:lineRule="exact" w:before="135"/>
      </w:pPr>
      <w:r>
        <w:rPr/>
        <w:t>§</w:t>
      </w:r>
      <w:r>
        <w:rPr>
          <w:spacing w:val="1"/>
        </w:rPr>
        <w:t> </w:t>
      </w:r>
      <w:r>
        <w:rPr>
          <w:spacing w:val="-5"/>
        </w:rPr>
        <w:t>246</w:t>
      </w:r>
    </w:p>
    <w:p>
      <w:pPr>
        <w:pStyle w:val="BodyText"/>
        <w:spacing w:line="117" w:lineRule="auto" w:before="201"/>
        <w:ind w:left="852" w:right="138" w:firstLine="0"/>
      </w:pPr>
      <w:r>
        <w:rPr/>
        <w:t>Není-li v této hlavě stanoveno jinak, postupuje se při vydání </w:t>
      </w:r>
      <w:r>
        <w:rPr/>
        <w:t>kolaudačního rozhodnutí, povolení</w:t>
      </w:r>
      <w:r>
        <w:rPr>
          <w:spacing w:val="-1"/>
        </w:rPr>
        <w:t> </w:t>
      </w:r>
      <w:r>
        <w:rPr/>
        <w:t>změny v užívání stavby nebo povolení změny v užívání drobné a jednoduché stavby obdobně podle § 172 až 200 a § 225 a 226.</w:t>
      </w:r>
    </w:p>
    <w:p>
      <w:pPr>
        <w:pStyle w:val="Heading3"/>
        <w:spacing w:line="495" w:lineRule="exact"/>
        <w:ind w:left="650"/>
      </w:pPr>
      <w:r>
        <w:rPr/>
        <w:t>H</w:t>
      </w:r>
      <w:r>
        <w:rPr>
          <w:spacing w:val="-17"/>
        </w:rPr>
        <w:t> </w:t>
      </w:r>
      <w:r>
        <w:rPr/>
        <w:t>L</w:t>
      </w:r>
      <w:r>
        <w:rPr>
          <w:spacing w:val="-21"/>
        </w:rPr>
        <w:t> </w:t>
      </w:r>
      <w:r>
        <w:rPr/>
        <w:t>A</w:t>
      </w:r>
      <w:r>
        <w:rPr>
          <w:spacing w:val="-17"/>
        </w:rPr>
        <w:t> </w:t>
      </w:r>
      <w:r>
        <w:rPr/>
        <w:t>V</w:t>
      </w:r>
      <w:r>
        <w:rPr>
          <w:spacing w:val="-20"/>
        </w:rPr>
        <w:t> </w:t>
      </w:r>
      <w:r>
        <w:rPr/>
        <w:t>A</w:t>
      </w:r>
      <w:r>
        <w:rPr>
          <w:spacing w:val="79"/>
          <w:w w:val="150"/>
        </w:rPr>
        <w:t> </w:t>
      </w:r>
      <w:r>
        <w:rPr/>
        <w:t>V</w:t>
      </w:r>
      <w:r>
        <w:rPr>
          <w:spacing w:val="-20"/>
        </w:rPr>
        <w:t> </w:t>
      </w:r>
      <w:r>
        <w:rPr/>
        <w:t>I</w:t>
      </w:r>
      <w:r>
        <w:rPr>
          <w:spacing w:val="-18"/>
        </w:rPr>
        <w:t> </w:t>
      </w:r>
      <w:r>
        <w:rPr>
          <w:spacing w:val="-10"/>
        </w:rPr>
        <w:t>I</w:t>
      </w:r>
    </w:p>
    <w:p>
      <w:pPr>
        <w:spacing w:line="117" w:lineRule="auto" w:before="101"/>
        <w:ind w:left="1480" w:right="836" w:firstLine="0"/>
        <w:jc w:val="center"/>
        <w:rPr>
          <w:sz w:val="26"/>
        </w:rPr>
      </w:pPr>
      <w:r>
        <w:rPr>
          <w:sz w:val="26"/>
        </w:rPr>
        <w:t>O</w:t>
      </w:r>
      <w:r>
        <w:rPr>
          <w:spacing w:val="-14"/>
          <w:sz w:val="26"/>
        </w:rPr>
        <w:t> </w:t>
      </w:r>
      <w:r>
        <w:rPr>
          <w:sz w:val="26"/>
        </w:rPr>
        <w:t>D</w:t>
      </w:r>
      <w:r>
        <w:rPr>
          <w:spacing w:val="-14"/>
          <w:sz w:val="26"/>
        </w:rPr>
        <w:t> </w:t>
      </w:r>
      <w:r>
        <w:rPr>
          <w:sz w:val="26"/>
        </w:rPr>
        <w:t>S</w:t>
      </w:r>
      <w:r>
        <w:rPr>
          <w:spacing w:val="-14"/>
          <w:sz w:val="26"/>
        </w:rPr>
        <w:t> </w:t>
      </w:r>
      <w:r>
        <w:rPr>
          <w:sz w:val="26"/>
        </w:rPr>
        <w:t>T</w:t>
      </w:r>
      <w:r>
        <w:rPr>
          <w:spacing w:val="-14"/>
          <w:sz w:val="26"/>
        </w:rPr>
        <w:t> </w:t>
      </w:r>
      <w:r>
        <w:rPr>
          <w:sz w:val="26"/>
        </w:rPr>
        <w:t>R</w:t>
      </w:r>
      <w:r>
        <w:rPr>
          <w:spacing w:val="-12"/>
          <w:sz w:val="26"/>
        </w:rPr>
        <w:t> </w:t>
      </w:r>
      <w:r>
        <w:rPr>
          <w:sz w:val="26"/>
        </w:rPr>
        <w:t>A</w:t>
      </w:r>
      <w:r>
        <w:rPr>
          <w:spacing w:val="-14"/>
          <w:sz w:val="26"/>
        </w:rPr>
        <w:t> </w:t>
      </w:r>
      <w:r>
        <w:rPr>
          <w:sz w:val="26"/>
        </w:rPr>
        <w:t>Ň</w:t>
      </w:r>
      <w:r>
        <w:rPr>
          <w:spacing w:val="-14"/>
          <w:sz w:val="26"/>
        </w:rPr>
        <w:t> </w:t>
      </w:r>
      <w:r>
        <w:rPr>
          <w:sz w:val="26"/>
        </w:rPr>
        <w:t>O</w:t>
      </w:r>
      <w:r>
        <w:rPr>
          <w:spacing w:val="-14"/>
          <w:sz w:val="26"/>
        </w:rPr>
        <w:t> </w:t>
      </w:r>
      <w:r>
        <w:rPr>
          <w:sz w:val="26"/>
        </w:rPr>
        <w:t>V</w:t>
      </w:r>
      <w:r>
        <w:rPr>
          <w:spacing w:val="-12"/>
          <w:sz w:val="26"/>
        </w:rPr>
        <w:t> </w:t>
      </w:r>
      <w:r>
        <w:rPr>
          <w:sz w:val="26"/>
        </w:rPr>
        <w:t>Á</w:t>
      </w:r>
      <w:r>
        <w:rPr>
          <w:spacing w:val="-14"/>
          <w:sz w:val="26"/>
        </w:rPr>
        <w:t> </w:t>
      </w:r>
      <w:r>
        <w:rPr>
          <w:sz w:val="26"/>
        </w:rPr>
        <w:t>N</w:t>
      </w:r>
      <w:r>
        <w:rPr>
          <w:spacing w:val="-14"/>
          <w:sz w:val="26"/>
        </w:rPr>
        <w:t> </w:t>
      </w:r>
      <w:r>
        <w:rPr>
          <w:sz w:val="26"/>
        </w:rPr>
        <w:t>Í</w:t>
      </w:r>
      <w:r>
        <w:rPr>
          <w:spacing w:val="78"/>
          <w:w w:val="150"/>
          <w:sz w:val="26"/>
        </w:rPr>
        <w:t> </w:t>
      </w:r>
      <w:r>
        <w:rPr>
          <w:sz w:val="26"/>
        </w:rPr>
        <w:t>S</w:t>
      </w:r>
      <w:r>
        <w:rPr>
          <w:spacing w:val="-14"/>
          <w:sz w:val="26"/>
        </w:rPr>
        <w:t> </w:t>
      </w:r>
      <w:r>
        <w:rPr>
          <w:sz w:val="26"/>
        </w:rPr>
        <w:t>T</w:t>
      </w:r>
      <w:r>
        <w:rPr>
          <w:spacing w:val="-12"/>
          <w:sz w:val="26"/>
        </w:rPr>
        <w:t> </w:t>
      </w:r>
      <w:r>
        <w:rPr>
          <w:sz w:val="26"/>
        </w:rPr>
        <w:t>A</w:t>
      </w:r>
      <w:r>
        <w:rPr>
          <w:spacing w:val="-14"/>
          <w:sz w:val="26"/>
        </w:rPr>
        <w:t> </w:t>
      </w:r>
      <w:r>
        <w:rPr>
          <w:sz w:val="26"/>
        </w:rPr>
        <w:t>V</w:t>
      </w:r>
      <w:r>
        <w:rPr>
          <w:spacing w:val="-14"/>
          <w:sz w:val="26"/>
        </w:rPr>
        <w:t> </w:t>
      </w:r>
      <w:r>
        <w:rPr>
          <w:sz w:val="26"/>
        </w:rPr>
        <w:t>E</w:t>
      </w:r>
      <w:r>
        <w:rPr>
          <w:spacing w:val="-14"/>
          <w:sz w:val="26"/>
        </w:rPr>
        <w:t> </w:t>
      </w:r>
      <w:r>
        <w:rPr>
          <w:sz w:val="26"/>
        </w:rPr>
        <w:t>B</w:t>
      </w:r>
      <w:r>
        <w:rPr>
          <w:spacing w:val="80"/>
          <w:w w:val="150"/>
          <w:sz w:val="26"/>
        </w:rPr>
        <w:t> </w:t>
      </w:r>
      <w:r>
        <w:rPr>
          <w:sz w:val="26"/>
        </w:rPr>
        <w:t>A</w:t>
      </w:r>
      <w:r>
        <w:rPr>
          <w:spacing w:val="78"/>
          <w:w w:val="150"/>
          <w:sz w:val="26"/>
        </w:rPr>
        <w:t> </w:t>
      </w:r>
      <w:r>
        <w:rPr>
          <w:sz w:val="26"/>
        </w:rPr>
        <w:t>T</w:t>
      </w:r>
      <w:r>
        <w:rPr>
          <w:spacing w:val="-14"/>
          <w:sz w:val="26"/>
        </w:rPr>
        <w:t> </w:t>
      </w:r>
      <w:r>
        <w:rPr>
          <w:sz w:val="26"/>
        </w:rPr>
        <w:t>E</w:t>
      </w:r>
      <w:r>
        <w:rPr>
          <w:spacing w:val="-14"/>
          <w:sz w:val="26"/>
        </w:rPr>
        <w:t> </w:t>
      </w:r>
      <w:r>
        <w:rPr>
          <w:sz w:val="26"/>
        </w:rPr>
        <w:t>R</w:t>
      </w:r>
      <w:r>
        <w:rPr>
          <w:spacing w:val="-14"/>
          <w:sz w:val="26"/>
        </w:rPr>
        <w:t> </w:t>
      </w:r>
      <w:r>
        <w:rPr>
          <w:sz w:val="26"/>
        </w:rPr>
        <w:t>É</w:t>
      </w:r>
      <w:r>
        <w:rPr>
          <w:spacing w:val="-12"/>
          <w:sz w:val="26"/>
        </w:rPr>
        <w:t> </w:t>
      </w:r>
      <w:r>
        <w:rPr>
          <w:sz w:val="26"/>
        </w:rPr>
        <w:t>N</w:t>
      </w:r>
      <w:r>
        <w:rPr>
          <w:spacing w:val="-14"/>
          <w:sz w:val="26"/>
        </w:rPr>
        <w:t> </w:t>
      </w:r>
      <w:r>
        <w:rPr>
          <w:sz w:val="26"/>
        </w:rPr>
        <w:t>N</w:t>
      </w:r>
      <w:r>
        <w:rPr>
          <w:spacing w:val="-14"/>
          <w:sz w:val="26"/>
        </w:rPr>
        <w:t> </w:t>
      </w:r>
      <w:r>
        <w:rPr>
          <w:sz w:val="26"/>
        </w:rPr>
        <w:t>Í</w:t>
      </w:r>
      <w:r>
        <w:rPr>
          <w:spacing w:val="-14"/>
          <w:sz w:val="26"/>
        </w:rPr>
        <w:t> </w:t>
      </w:r>
      <w:r>
        <w:rPr>
          <w:sz w:val="26"/>
        </w:rPr>
        <w:t>C</w:t>
      </w:r>
      <w:r>
        <w:rPr>
          <w:spacing w:val="-12"/>
          <w:sz w:val="26"/>
        </w:rPr>
        <w:t> </w:t>
      </w:r>
      <w:r>
        <w:rPr>
          <w:sz w:val="26"/>
        </w:rPr>
        <w:t>H </w:t>
      </w:r>
      <w:r>
        <w:rPr>
          <w:spacing w:val="45"/>
          <w:sz w:val="26"/>
        </w:rPr>
        <w:t>ÚPRAV </w:t>
      </w:r>
    </w:p>
    <w:p>
      <w:pPr>
        <w:pStyle w:val="Heading5"/>
        <w:spacing w:before="51"/>
      </w:pPr>
      <w:r>
        <w:rPr/>
        <w:t>D</w:t>
      </w:r>
      <w:r>
        <w:rPr>
          <w:spacing w:val="-27"/>
        </w:rPr>
        <w:t> </w:t>
      </w:r>
      <w:r>
        <w:rPr/>
        <w:t>í</w:t>
      </w:r>
      <w:r>
        <w:rPr>
          <w:spacing w:val="-27"/>
        </w:rPr>
        <w:t> </w:t>
      </w:r>
      <w:r>
        <w:rPr/>
        <w:t>l</w:t>
      </w:r>
      <w:r>
        <w:rPr>
          <w:spacing w:val="47"/>
          <w:w w:val="150"/>
        </w:rPr>
        <w:t> </w:t>
      </w:r>
      <w:r>
        <w:rPr>
          <w:spacing w:val="-10"/>
        </w:rPr>
        <w:t>1</w:t>
      </w:r>
    </w:p>
    <w:p>
      <w:pPr>
        <w:spacing w:line="437" w:lineRule="exact" w:before="0"/>
        <w:ind w:left="661" w:right="0" w:firstLine="0"/>
        <w:jc w:val="center"/>
        <w:rPr>
          <w:sz w:val="24"/>
        </w:rPr>
      </w:pPr>
      <w:r>
        <w:rPr>
          <w:sz w:val="24"/>
        </w:rPr>
        <w:t>Ř</w:t>
      </w:r>
      <w:r>
        <w:rPr>
          <w:spacing w:val="-25"/>
          <w:sz w:val="24"/>
        </w:rPr>
        <w:t> </w:t>
      </w:r>
      <w:r>
        <w:rPr>
          <w:sz w:val="24"/>
        </w:rPr>
        <w:t>í</w:t>
      </w:r>
      <w:r>
        <w:rPr>
          <w:spacing w:val="-23"/>
          <w:sz w:val="24"/>
        </w:rPr>
        <w:t> </w:t>
      </w:r>
      <w:r>
        <w:rPr>
          <w:sz w:val="24"/>
        </w:rPr>
        <w:t>z</w:t>
      </w:r>
      <w:r>
        <w:rPr>
          <w:spacing w:val="-24"/>
          <w:sz w:val="24"/>
        </w:rPr>
        <w:t> </w:t>
      </w:r>
      <w:r>
        <w:rPr>
          <w:sz w:val="24"/>
        </w:rPr>
        <w:t>e</w:t>
      </w:r>
      <w:r>
        <w:rPr>
          <w:spacing w:val="-22"/>
          <w:sz w:val="24"/>
        </w:rPr>
        <w:t> </w:t>
      </w:r>
      <w:r>
        <w:rPr>
          <w:sz w:val="24"/>
        </w:rPr>
        <w:t>n</w:t>
      </w:r>
      <w:r>
        <w:rPr>
          <w:spacing w:val="-24"/>
          <w:sz w:val="24"/>
        </w:rPr>
        <w:t> </w:t>
      </w:r>
      <w:r>
        <w:rPr>
          <w:sz w:val="24"/>
        </w:rPr>
        <w:t>í</w:t>
      </w:r>
      <w:r>
        <w:rPr>
          <w:spacing w:val="52"/>
          <w:w w:val="150"/>
          <w:sz w:val="24"/>
        </w:rPr>
        <w:t> </w:t>
      </w:r>
      <w:r>
        <w:rPr>
          <w:sz w:val="24"/>
        </w:rPr>
        <w:t>o</w:t>
      </w:r>
      <w:r>
        <w:rPr>
          <w:spacing w:val="55"/>
          <w:w w:val="150"/>
          <w:sz w:val="24"/>
        </w:rPr>
        <w:t> </w:t>
      </w:r>
      <w:r>
        <w:rPr>
          <w:sz w:val="24"/>
        </w:rPr>
        <w:t>p</w:t>
      </w:r>
      <w:r>
        <w:rPr>
          <w:spacing w:val="-25"/>
          <w:sz w:val="24"/>
        </w:rPr>
        <w:t> </w:t>
      </w:r>
      <w:r>
        <w:rPr>
          <w:sz w:val="24"/>
        </w:rPr>
        <w:t>o</w:t>
      </w:r>
      <w:r>
        <w:rPr>
          <w:spacing w:val="-24"/>
          <w:sz w:val="24"/>
        </w:rPr>
        <w:t> </w:t>
      </w:r>
      <w:r>
        <w:rPr>
          <w:sz w:val="24"/>
        </w:rPr>
        <w:t>v</w:t>
      </w:r>
      <w:r>
        <w:rPr>
          <w:spacing w:val="-24"/>
          <w:sz w:val="24"/>
        </w:rPr>
        <w:t> </w:t>
      </w:r>
      <w:r>
        <w:rPr>
          <w:sz w:val="24"/>
        </w:rPr>
        <w:t>o</w:t>
      </w:r>
      <w:r>
        <w:rPr>
          <w:spacing w:val="-24"/>
          <w:sz w:val="24"/>
        </w:rPr>
        <w:t> </w:t>
      </w:r>
      <w:r>
        <w:rPr>
          <w:sz w:val="24"/>
        </w:rPr>
        <w:t>l</w:t>
      </w:r>
      <w:r>
        <w:rPr>
          <w:spacing w:val="-21"/>
          <w:sz w:val="24"/>
        </w:rPr>
        <w:t> </w:t>
      </w:r>
      <w:r>
        <w:rPr>
          <w:sz w:val="24"/>
        </w:rPr>
        <w:t>e</w:t>
      </w:r>
      <w:r>
        <w:rPr>
          <w:spacing w:val="-22"/>
          <w:sz w:val="24"/>
        </w:rPr>
        <w:t> </w:t>
      </w:r>
      <w:r>
        <w:rPr>
          <w:sz w:val="24"/>
        </w:rPr>
        <w:t>n</w:t>
      </w:r>
      <w:r>
        <w:rPr>
          <w:spacing w:val="-24"/>
          <w:sz w:val="24"/>
        </w:rPr>
        <w:t> </w:t>
      </w:r>
      <w:r>
        <w:rPr>
          <w:sz w:val="24"/>
        </w:rPr>
        <w:t>í</w:t>
      </w:r>
      <w:r>
        <w:rPr>
          <w:spacing w:val="52"/>
          <w:w w:val="150"/>
          <w:sz w:val="24"/>
        </w:rPr>
        <w:t> </w:t>
      </w:r>
      <w:r>
        <w:rPr>
          <w:sz w:val="24"/>
        </w:rPr>
        <w:t>o</w:t>
      </w:r>
      <w:r>
        <w:rPr>
          <w:spacing w:val="-24"/>
          <w:sz w:val="24"/>
        </w:rPr>
        <w:t> </w:t>
      </w:r>
      <w:r>
        <w:rPr>
          <w:sz w:val="24"/>
        </w:rPr>
        <w:t>d</w:t>
      </w:r>
      <w:r>
        <w:rPr>
          <w:spacing w:val="-23"/>
          <w:sz w:val="24"/>
        </w:rPr>
        <w:t> </w:t>
      </w:r>
      <w:r>
        <w:rPr>
          <w:sz w:val="24"/>
        </w:rPr>
        <w:t>s</w:t>
      </w:r>
      <w:r>
        <w:rPr>
          <w:spacing w:val="-25"/>
          <w:sz w:val="24"/>
        </w:rPr>
        <w:t> </w:t>
      </w:r>
      <w:r>
        <w:rPr>
          <w:sz w:val="24"/>
        </w:rPr>
        <w:t>t</w:t>
      </w:r>
      <w:r>
        <w:rPr>
          <w:spacing w:val="-22"/>
          <w:sz w:val="24"/>
        </w:rPr>
        <w:t> </w:t>
      </w:r>
      <w:r>
        <w:rPr>
          <w:sz w:val="24"/>
        </w:rPr>
        <w:t>r</w:t>
      </w:r>
      <w:r>
        <w:rPr>
          <w:spacing w:val="-25"/>
          <w:sz w:val="24"/>
        </w:rPr>
        <w:t> </w:t>
      </w:r>
      <w:r>
        <w:rPr>
          <w:sz w:val="24"/>
        </w:rPr>
        <w:t>a</w:t>
      </w:r>
      <w:r>
        <w:rPr>
          <w:spacing w:val="-23"/>
          <w:sz w:val="24"/>
        </w:rPr>
        <w:t> </w:t>
      </w:r>
      <w:r>
        <w:rPr>
          <w:sz w:val="24"/>
        </w:rPr>
        <w:t>n</w:t>
      </w:r>
      <w:r>
        <w:rPr>
          <w:spacing w:val="-22"/>
          <w:sz w:val="24"/>
        </w:rPr>
        <w:t> </w:t>
      </w:r>
      <w:r>
        <w:rPr>
          <w:sz w:val="24"/>
        </w:rPr>
        <w:t>ě</w:t>
      </w:r>
      <w:r>
        <w:rPr>
          <w:spacing w:val="-24"/>
          <w:sz w:val="24"/>
        </w:rPr>
        <w:t> </w:t>
      </w:r>
      <w:r>
        <w:rPr>
          <w:sz w:val="24"/>
        </w:rPr>
        <w:t>n</w:t>
      </w:r>
      <w:r>
        <w:rPr>
          <w:spacing w:val="-24"/>
          <w:sz w:val="24"/>
        </w:rPr>
        <w:t> </w:t>
      </w:r>
      <w:r>
        <w:rPr>
          <w:spacing w:val="-10"/>
          <w:sz w:val="24"/>
        </w:rPr>
        <w:t>í</w:t>
      </w:r>
    </w:p>
    <w:p>
      <w:pPr>
        <w:pStyle w:val="Heading4"/>
        <w:spacing w:before="135"/>
      </w:pPr>
      <w:r>
        <w:rPr/>
        <w:t>§</w:t>
      </w:r>
      <w:r>
        <w:rPr>
          <w:spacing w:val="1"/>
        </w:rPr>
        <w:t> </w:t>
      </w:r>
      <w:r>
        <w:rPr>
          <w:spacing w:val="-5"/>
        </w:rPr>
        <w:t>247</w:t>
      </w:r>
    </w:p>
    <w:p>
      <w:pPr>
        <w:pStyle w:val="BodyText"/>
        <w:spacing w:line="437" w:lineRule="exact"/>
        <w:ind w:left="3192" w:firstLine="0"/>
        <w:jc w:val="left"/>
      </w:pPr>
      <w:r>
        <w:rPr>
          <w:spacing w:val="20"/>
        </w:rPr>
        <w:t>Podmínky</w:t>
      </w:r>
      <w:r>
        <w:rPr>
          <w:spacing w:val="46"/>
        </w:rPr>
        <w:t> </w:t>
      </w:r>
      <w:r>
        <w:rPr>
          <w:spacing w:val="21"/>
        </w:rPr>
        <w:t>odstraňování</w:t>
      </w:r>
      <w:r>
        <w:rPr>
          <w:spacing w:val="51"/>
        </w:rPr>
        <w:t> </w:t>
      </w:r>
      <w:r>
        <w:rPr>
          <w:spacing w:val="17"/>
        </w:rPr>
        <w:t>staveb</w:t>
      </w:r>
    </w:p>
    <w:p>
      <w:pPr>
        <w:pStyle w:val="ListParagraph"/>
        <w:numPr>
          <w:ilvl w:val="0"/>
          <w:numId w:val="220"/>
        </w:numPr>
        <w:tabs>
          <w:tab w:pos="1416" w:val="left" w:leader="none"/>
          <w:tab w:pos="1418" w:val="left" w:leader="none"/>
        </w:tabs>
        <w:spacing w:line="117" w:lineRule="auto" w:before="208" w:after="0"/>
        <w:ind w:left="1418" w:right="139" w:hanging="567"/>
        <w:jc w:val="both"/>
        <w:rPr>
          <w:sz w:val="22"/>
        </w:rPr>
      </w:pPr>
      <w:r>
        <w:rPr>
          <w:sz w:val="22"/>
        </w:rPr>
        <w:t>Stavbu, která podléhá povolení nebo obsahuje azbest, je možné odstranit pouze na základě povolení odstranění stavby.</w:t>
      </w:r>
    </w:p>
    <w:p>
      <w:pPr>
        <w:pStyle w:val="ListParagraph"/>
        <w:numPr>
          <w:ilvl w:val="0"/>
          <w:numId w:val="220"/>
        </w:numPr>
        <w:tabs>
          <w:tab w:pos="1416" w:val="left" w:leader="none"/>
          <w:tab w:pos="1418" w:val="left" w:leader="none"/>
        </w:tabs>
        <w:spacing w:line="117" w:lineRule="auto" w:before="300" w:after="0"/>
        <w:ind w:left="1418" w:right="137" w:hanging="567"/>
        <w:jc w:val="both"/>
        <w:rPr>
          <w:sz w:val="22"/>
        </w:rPr>
      </w:pPr>
      <w:r>
        <w:rPr>
          <w:sz w:val="22"/>
        </w:rPr>
        <w:t>Účastníkem řízení o povolení odstranění je vlastník pozemku, na němž se odstraňovaná stavba nachází, vlastník stavby a</w:t>
      </w:r>
      <w:r>
        <w:rPr>
          <w:spacing w:val="-1"/>
          <w:sz w:val="22"/>
        </w:rPr>
        <w:t> </w:t>
      </w:r>
      <w:r>
        <w:rPr>
          <w:sz w:val="22"/>
        </w:rPr>
        <w:t>další osoby, jejichž vlastnická nebo jiná věcná práva k sousednímu pozemku nebo stavbě mohou být odstraňováním stavby přímo dotčena.</w:t>
      </w:r>
    </w:p>
    <w:p>
      <w:pPr>
        <w:pStyle w:val="ListParagraph"/>
        <w:numPr>
          <w:ilvl w:val="0"/>
          <w:numId w:val="220"/>
        </w:numPr>
        <w:tabs>
          <w:tab w:pos="1416" w:val="left" w:leader="none"/>
          <w:tab w:pos="1418" w:val="left" w:leader="none"/>
        </w:tabs>
        <w:spacing w:line="117" w:lineRule="auto" w:before="294" w:after="0"/>
        <w:ind w:left="1418" w:right="138" w:hanging="567"/>
        <w:jc w:val="both"/>
        <w:rPr>
          <w:sz w:val="22"/>
        </w:rPr>
      </w:pPr>
      <w:r>
        <w:rPr>
          <w:sz w:val="22"/>
        </w:rPr>
        <w:t>Nejde-li</w:t>
      </w:r>
      <w:r>
        <w:rPr>
          <w:spacing w:val="-12"/>
          <w:sz w:val="22"/>
        </w:rPr>
        <w:t> </w:t>
      </w:r>
      <w:r>
        <w:rPr>
          <w:sz w:val="22"/>
        </w:rPr>
        <w:t>o</w:t>
      </w:r>
      <w:r>
        <w:rPr>
          <w:spacing w:val="-13"/>
          <w:sz w:val="22"/>
        </w:rPr>
        <w:t> </w:t>
      </w:r>
      <w:r>
        <w:rPr>
          <w:sz w:val="22"/>
        </w:rPr>
        <w:t>stavbu</w:t>
      </w:r>
      <w:r>
        <w:rPr>
          <w:spacing w:val="-12"/>
          <w:sz w:val="22"/>
        </w:rPr>
        <w:t> </w:t>
      </w:r>
      <w:r>
        <w:rPr>
          <w:sz w:val="22"/>
        </w:rPr>
        <w:t>v</w:t>
      </w:r>
      <w:r>
        <w:rPr>
          <w:spacing w:val="-12"/>
          <w:sz w:val="22"/>
        </w:rPr>
        <w:t> </w:t>
      </w:r>
      <w:r>
        <w:rPr>
          <w:sz w:val="22"/>
        </w:rPr>
        <w:t>památkové</w:t>
      </w:r>
      <w:r>
        <w:rPr>
          <w:spacing w:val="-13"/>
          <w:sz w:val="22"/>
        </w:rPr>
        <w:t> </w:t>
      </w:r>
      <w:r>
        <w:rPr>
          <w:sz w:val="22"/>
        </w:rPr>
        <w:t>rezervaci,</w:t>
      </w:r>
      <w:r>
        <w:rPr>
          <w:spacing w:val="-12"/>
          <w:sz w:val="22"/>
        </w:rPr>
        <w:t> </w:t>
      </w:r>
      <w:r>
        <w:rPr>
          <w:sz w:val="22"/>
        </w:rPr>
        <w:t>památkové</w:t>
      </w:r>
      <w:r>
        <w:rPr>
          <w:spacing w:val="-12"/>
          <w:sz w:val="22"/>
        </w:rPr>
        <w:t> </w:t>
      </w:r>
      <w:r>
        <w:rPr>
          <w:sz w:val="22"/>
        </w:rPr>
        <w:t>zóně</w:t>
      </w:r>
      <w:r>
        <w:rPr>
          <w:spacing w:val="-12"/>
          <w:sz w:val="22"/>
        </w:rPr>
        <w:t> </w:t>
      </w:r>
      <w:r>
        <w:rPr>
          <w:sz w:val="22"/>
        </w:rPr>
        <w:t>nebo</w:t>
      </w:r>
      <w:r>
        <w:rPr>
          <w:spacing w:val="-12"/>
          <w:sz w:val="22"/>
        </w:rPr>
        <w:t> </w:t>
      </w:r>
      <w:r>
        <w:rPr>
          <w:sz w:val="22"/>
        </w:rPr>
        <w:t>o</w:t>
      </w:r>
      <w:r>
        <w:rPr>
          <w:spacing w:val="-13"/>
          <w:sz w:val="22"/>
        </w:rPr>
        <w:t> </w:t>
      </w:r>
      <w:r>
        <w:rPr>
          <w:sz w:val="22"/>
        </w:rPr>
        <w:t>stavbu,</w:t>
      </w:r>
      <w:r>
        <w:rPr>
          <w:spacing w:val="-11"/>
          <w:sz w:val="22"/>
        </w:rPr>
        <w:t> </w:t>
      </w:r>
      <w:r>
        <w:rPr>
          <w:sz w:val="22"/>
        </w:rPr>
        <w:t>v</w:t>
      </w:r>
      <w:r>
        <w:rPr>
          <w:spacing w:val="-12"/>
          <w:sz w:val="22"/>
        </w:rPr>
        <w:t> </w:t>
      </w:r>
      <w:r>
        <w:rPr>
          <w:sz w:val="22"/>
        </w:rPr>
        <w:t>níž je obsažen azbest, a zároveň se žádost nedotýká vlastnických nebo jiných věcných práv třetích osob a není třeba stanovit podmínky pro odstranění stavby nebo podmínky k zajištění ochrany veřejných zájmů, stavební úřad na základě úplné žádosti vydá povolení odstranění jako první úkon stavebního úřadu v řízení.</w:t>
      </w:r>
    </w:p>
    <w:p>
      <w:pPr>
        <w:pStyle w:val="Heading4"/>
        <w:spacing w:line="604" w:lineRule="exact" w:before="129"/>
      </w:pPr>
      <w:r>
        <w:rPr/>
        <w:t>§</w:t>
      </w:r>
      <w:r>
        <w:rPr>
          <w:spacing w:val="1"/>
        </w:rPr>
        <w:t> </w:t>
      </w:r>
      <w:r>
        <w:rPr>
          <w:spacing w:val="-5"/>
        </w:rPr>
        <w:t>248</w:t>
      </w:r>
    </w:p>
    <w:p>
      <w:pPr>
        <w:pStyle w:val="BodyText"/>
        <w:spacing w:line="437" w:lineRule="exact"/>
        <w:ind w:left="2860" w:firstLine="0"/>
        <w:jc w:val="left"/>
      </w:pPr>
      <w:r>
        <w:rPr>
          <w:spacing w:val="19"/>
        </w:rPr>
        <w:t>Žádost</w:t>
      </w:r>
      <w:r>
        <w:rPr>
          <w:spacing w:val="47"/>
        </w:rPr>
        <w:t> </w:t>
      </w:r>
      <w:r>
        <w:rPr/>
        <w:t>o</w:t>
      </w:r>
      <w:r>
        <w:rPr>
          <w:spacing w:val="49"/>
        </w:rPr>
        <w:t> </w:t>
      </w:r>
      <w:r>
        <w:rPr>
          <w:spacing w:val="20"/>
        </w:rPr>
        <w:t>povolení</w:t>
      </w:r>
      <w:r>
        <w:rPr>
          <w:spacing w:val="51"/>
        </w:rPr>
        <w:t> </w:t>
      </w:r>
      <w:r>
        <w:rPr>
          <w:spacing w:val="20"/>
        </w:rPr>
        <w:t>odstranění</w:t>
      </w:r>
      <w:r>
        <w:rPr>
          <w:spacing w:val="50"/>
        </w:rPr>
        <w:t> </w:t>
      </w:r>
      <w:r>
        <w:rPr>
          <w:spacing w:val="17"/>
        </w:rPr>
        <w:t>stavby</w:t>
      </w:r>
    </w:p>
    <w:p>
      <w:pPr>
        <w:pStyle w:val="ListParagraph"/>
        <w:numPr>
          <w:ilvl w:val="0"/>
          <w:numId w:val="221"/>
        </w:numPr>
        <w:tabs>
          <w:tab w:pos="1416" w:val="left" w:leader="none"/>
          <w:tab w:pos="1418" w:val="left" w:leader="none"/>
        </w:tabs>
        <w:spacing w:line="117" w:lineRule="auto" w:before="208" w:after="0"/>
        <w:ind w:left="1418" w:right="138" w:hanging="567"/>
        <w:jc w:val="both"/>
        <w:rPr>
          <w:sz w:val="22"/>
        </w:rPr>
      </w:pPr>
      <w:r>
        <w:rPr>
          <w:sz w:val="22"/>
        </w:rPr>
        <w:t>Žádost o povolení odstranění stavby kromě obecných náležitostí podle správního řádu obsahuje</w:t>
      </w:r>
    </w:p>
    <w:p>
      <w:pPr>
        <w:pStyle w:val="ListParagraph"/>
        <w:numPr>
          <w:ilvl w:val="1"/>
          <w:numId w:val="221"/>
        </w:numPr>
        <w:tabs>
          <w:tab w:pos="1416" w:val="left" w:leader="none"/>
          <w:tab w:pos="1418" w:val="left" w:leader="none"/>
        </w:tabs>
        <w:spacing w:line="117" w:lineRule="auto" w:before="299" w:after="0"/>
        <w:ind w:left="1418" w:right="137" w:hanging="284"/>
        <w:jc w:val="left"/>
        <w:rPr>
          <w:sz w:val="22"/>
        </w:rPr>
      </w:pPr>
      <w:r>
        <w:rPr>
          <w:sz w:val="22"/>
        </w:rPr>
        <w:t>předpokládaný</w:t>
      </w:r>
      <w:r>
        <w:rPr>
          <w:spacing w:val="40"/>
          <w:sz w:val="22"/>
        </w:rPr>
        <w:t> </w:t>
      </w:r>
      <w:r>
        <w:rPr>
          <w:sz w:val="22"/>
        </w:rPr>
        <w:t>termín</w:t>
      </w:r>
      <w:r>
        <w:rPr>
          <w:spacing w:val="40"/>
          <w:sz w:val="22"/>
        </w:rPr>
        <w:t> </w:t>
      </w:r>
      <w:r>
        <w:rPr>
          <w:sz w:val="22"/>
        </w:rPr>
        <w:t>započetí</w:t>
      </w:r>
      <w:r>
        <w:rPr>
          <w:spacing w:val="40"/>
          <w:sz w:val="22"/>
        </w:rPr>
        <w:t> </w:t>
      </w:r>
      <w:r>
        <w:rPr>
          <w:sz w:val="22"/>
        </w:rPr>
        <w:t>a</w:t>
      </w:r>
      <w:r>
        <w:rPr>
          <w:spacing w:val="40"/>
          <w:sz w:val="22"/>
        </w:rPr>
        <w:t> </w:t>
      </w:r>
      <w:r>
        <w:rPr>
          <w:sz w:val="22"/>
        </w:rPr>
        <w:t>ukončení</w:t>
      </w:r>
      <w:r>
        <w:rPr>
          <w:spacing w:val="40"/>
          <w:sz w:val="22"/>
        </w:rPr>
        <w:t> </w:t>
      </w:r>
      <w:r>
        <w:rPr>
          <w:sz w:val="22"/>
        </w:rPr>
        <w:t>bouracích</w:t>
      </w:r>
      <w:r>
        <w:rPr>
          <w:spacing w:val="40"/>
          <w:sz w:val="22"/>
        </w:rPr>
        <w:t> </w:t>
      </w:r>
      <w:r>
        <w:rPr>
          <w:sz w:val="22"/>
        </w:rPr>
        <w:t>prací</w:t>
      </w:r>
      <w:r>
        <w:rPr>
          <w:spacing w:val="40"/>
          <w:sz w:val="22"/>
        </w:rPr>
        <w:t> </w:t>
      </w:r>
      <w:r>
        <w:rPr>
          <w:sz w:val="22"/>
        </w:rPr>
        <w:t>a</w:t>
      </w:r>
      <w:r>
        <w:rPr>
          <w:spacing w:val="40"/>
          <w:sz w:val="22"/>
        </w:rPr>
        <w:t> </w:t>
      </w:r>
      <w:r>
        <w:rPr>
          <w:sz w:val="22"/>
        </w:rPr>
        <w:t>způsob</w:t>
      </w:r>
      <w:r>
        <w:rPr>
          <w:spacing w:val="40"/>
          <w:sz w:val="22"/>
        </w:rPr>
        <w:t> </w:t>
      </w:r>
      <w:r>
        <w:rPr>
          <w:sz w:val="22"/>
        </w:rPr>
        <w:t>jejich </w:t>
      </w:r>
      <w:r>
        <w:rPr>
          <w:spacing w:val="-2"/>
          <w:sz w:val="22"/>
        </w:rPr>
        <w:t>provádění,</w:t>
      </w:r>
    </w:p>
    <w:p>
      <w:pPr>
        <w:pStyle w:val="ListParagraph"/>
        <w:numPr>
          <w:ilvl w:val="1"/>
          <w:numId w:val="221"/>
        </w:numPr>
        <w:tabs>
          <w:tab w:pos="1416" w:val="left" w:leader="none"/>
          <w:tab w:pos="1418" w:val="left" w:leader="none"/>
        </w:tabs>
        <w:spacing w:line="117" w:lineRule="auto" w:before="297" w:after="0"/>
        <w:ind w:left="1418" w:right="138" w:hanging="284"/>
        <w:jc w:val="left"/>
        <w:rPr>
          <w:sz w:val="22"/>
        </w:rPr>
      </w:pPr>
      <w:r>
        <w:rPr>
          <w:sz w:val="22"/>
        </w:rPr>
        <w:t>identifikaci sousedních pozemků a staveb nezbytných k provedení bouracích prací a</w:t>
      </w:r>
    </w:p>
    <w:p>
      <w:pPr>
        <w:pStyle w:val="ListParagraph"/>
        <w:spacing w:after="0" w:line="117" w:lineRule="auto"/>
        <w:jc w:val="left"/>
        <w:rPr>
          <w:sz w:val="22"/>
        </w:rPr>
        <w:sectPr>
          <w:pgSz w:w="11910" w:h="16850"/>
          <w:pgMar w:header="708" w:footer="995" w:top="1340" w:bottom="1180" w:left="850" w:right="1559"/>
        </w:sectPr>
      </w:pPr>
    </w:p>
    <w:p>
      <w:pPr>
        <w:pStyle w:val="ListParagraph"/>
        <w:numPr>
          <w:ilvl w:val="1"/>
          <w:numId w:val="221"/>
        </w:numPr>
        <w:tabs>
          <w:tab w:pos="1415" w:val="left" w:leader="none"/>
          <w:tab w:pos="1418" w:val="left" w:leader="none"/>
        </w:tabs>
        <w:spacing w:line="117" w:lineRule="auto" w:before="360" w:after="0"/>
        <w:ind w:left="1418" w:right="142" w:hanging="284"/>
        <w:jc w:val="both"/>
        <w:rPr>
          <w:sz w:val="22"/>
        </w:rPr>
      </w:pPr>
      <w:r>
        <w:rPr>
          <w:sz w:val="22"/>
        </w:rPr>
        <w:t>informaci o tom, zda jde o stavbu, v níž je obsažen azbest nebo lze přítomnost azbestu očekávat.</w:t>
      </w:r>
    </w:p>
    <w:p>
      <w:pPr>
        <w:pStyle w:val="ListParagraph"/>
        <w:numPr>
          <w:ilvl w:val="0"/>
          <w:numId w:val="221"/>
        </w:numPr>
        <w:tabs>
          <w:tab w:pos="1416" w:val="left" w:leader="none"/>
          <w:tab w:pos="1418" w:val="left" w:leader="none"/>
        </w:tabs>
        <w:spacing w:line="117" w:lineRule="auto" w:before="300" w:after="0"/>
        <w:ind w:left="1418" w:right="134" w:hanging="567"/>
        <w:jc w:val="both"/>
        <w:rPr>
          <w:sz w:val="22"/>
        </w:rPr>
      </w:pPr>
      <w:r>
        <w:rPr>
          <w:sz w:val="22"/>
        </w:rPr>
        <w:t>Součástí žádosti je dokumentace pro odstranění stavby a vyjádření, koordinované vyjádření, závazné stanovisko nebo rozhodnutí dotčeného orgánu, je-li vyžadováno tímto zákonem nebo jiným právním předpisem.</w:t>
      </w:r>
    </w:p>
    <w:p>
      <w:pPr>
        <w:pStyle w:val="Heading4"/>
        <w:spacing w:line="604" w:lineRule="exact" w:before="128"/>
      </w:pPr>
      <w:r>
        <w:rPr/>
        <w:t>§</w:t>
      </w:r>
      <w:r>
        <w:rPr>
          <w:spacing w:val="1"/>
        </w:rPr>
        <w:t> </w:t>
      </w:r>
      <w:r>
        <w:rPr>
          <w:spacing w:val="-5"/>
        </w:rPr>
        <w:t>249</w:t>
      </w:r>
    </w:p>
    <w:p>
      <w:pPr>
        <w:pStyle w:val="BodyText"/>
        <w:spacing w:line="438" w:lineRule="exact"/>
        <w:ind w:left="3415" w:firstLine="0"/>
        <w:jc w:val="left"/>
      </w:pPr>
      <w:r>
        <w:rPr>
          <w:spacing w:val="19"/>
        </w:rPr>
        <w:t>Povolení</w:t>
      </w:r>
      <w:r>
        <w:rPr>
          <w:spacing w:val="55"/>
        </w:rPr>
        <w:t> </w:t>
      </w:r>
      <w:r>
        <w:rPr>
          <w:spacing w:val="20"/>
        </w:rPr>
        <w:t>odstranění</w:t>
      </w:r>
      <w:r>
        <w:rPr>
          <w:spacing w:val="55"/>
        </w:rPr>
        <w:t> </w:t>
      </w:r>
      <w:r>
        <w:rPr>
          <w:spacing w:val="17"/>
        </w:rPr>
        <w:t>stavby</w:t>
      </w:r>
    </w:p>
    <w:p>
      <w:pPr>
        <w:pStyle w:val="ListParagraph"/>
        <w:numPr>
          <w:ilvl w:val="0"/>
          <w:numId w:val="222"/>
        </w:numPr>
        <w:tabs>
          <w:tab w:pos="1416" w:val="left" w:leader="none"/>
          <w:tab w:pos="1418" w:val="left" w:leader="none"/>
        </w:tabs>
        <w:spacing w:line="117" w:lineRule="auto" w:before="208" w:after="0"/>
        <w:ind w:left="1418" w:right="139" w:hanging="567"/>
        <w:jc w:val="both"/>
        <w:rPr>
          <w:sz w:val="22"/>
        </w:rPr>
      </w:pPr>
      <w:r>
        <w:rPr>
          <w:sz w:val="22"/>
        </w:rPr>
        <w:t>Povolení odstranění stavby obsahuje ve výrokové části kromě obecných náležitostí podle správního řádu</w:t>
      </w:r>
    </w:p>
    <w:p>
      <w:pPr>
        <w:pStyle w:val="ListParagraph"/>
        <w:numPr>
          <w:ilvl w:val="1"/>
          <w:numId w:val="222"/>
        </w:numPr>
        <w:tabs>
          <w:tab w:pos="1416" w:val="left" w:leader="none"/>
          <w:tab w:pos="1418" w:val="left" w:leader="none"/>
        </w:tabs>
        <w:spacing w:line="117" w:lineRule="auto" w:before="297" w:after="0"/>
        <w:ind w:left="1418" w:right="142" w:hanging="284"/>
        <w:jc w:val="both"/>
        <w:rPr>
          <w:sz w:val="22"/>
        </w:rPr>
      </w:pPr>
      <w:r>
        <w:rPr>
          <w:sz w:val="22"/>
        </w:rPr>
        <w:t>druh, účel stavby, parcelní číslo a katastrální území, ve kterém se stavba nachází, číslo popisné nebo evidenční, pokud bylo přiděleno,</w:t>
      </w:r>
    </w:p>
    <w:p>
      <w:pPr>
        <w:pStyle w:val="ListParagraph"/>
        <w:numPr>
          <w:ilvl w:val="1"/>
          <w:numId w:val="222"/>
        </w:numPr>
        <w:tabs>
          <w:tab w:pos="1417" w:val="left" w:leader="none"/>
        </w:tabs>
        <w:spacing w:line="240" w:lineRule="auto" w:before="73" w:after="0"/>
        <w:ind w:left="1417" w:right="0" w:hanging="282"/>
        <w:jc w:val="left"/>
        <w:rPr>
          <w:sz w:val="22"/>
        </w:rPr>
      </w:pPr>
      <w:r>
        <w:rPr>
          <w:sz w:val="22"/>
        </w:rPr>
        <w:t>lhůtu</w:t>
      </w:r>
      <w:r>
        <w:rPr>
          <w:spacing w:val="-2"/>
          <w:sz w:val="22"/>
        </w:rPr>
        <w:t> </w:t>
      </w:r>
      <w:r>
        <w:rPr>
          <w:sz w:val="22"/>
        </w:rPr>
        <w:t>pro</w:t>
      </w:r>
      <w:r>
        <w:rPr>
          <w:spacing w:val="-3"/>
          <w:sz w:val="22"/>
        </w:rPr>
        <w:t> </w:t>
      </w:r>
      <w:r>
        <w:rPr>
          <w:sz w:val="22"/>
        </w:rPr>
        <w:t>odstranění</w:t>
      </w:r>
      <w:r>
        <w:rPr>
          <w:spacing w:val="-3"/>
          <w:sz w:val="22"/>
        </w:rPr>
        <w:t> </w:t>
      </w:r>
      <w:r>
        <w:rPr>
          <w:spacing w:val="-2"/>
          <w:sz w:val="22"/>
        </w:rPr>
        <w:t>stavby,</w:t>
      </w:r>
    </w:p>
    <w:p>
      <w:pPr>
        <w:pStyle w:val="ListParagraph"/>
        <w:numPr>
          <w:ilvl w:val="1"/>
          <w:numId w:val="222"/>
        </w:numPr>
        <w:tabs>
          <w:tab w:pos="1415" w:val="left" w:leader="none"/>
          <w:tab w:pos="1418" w:val="left" w:leader="none"/>
        </w:tabs>
        <w:spacing w:line="117" w:lineRule="auto" w:before="249" w:after="0"/>
        <w:ind w:left="1418" w:right="137" w:hanging="284"/>
        <w:jc w:val="both"/>
        <w:rPr>
          <w:sz w:val="22"/>
        </w:rPr>
      </w:pPr>
      <w:r>
        <w:rPr>
          <w:sz w:val="22"/>
        </w:rPr>
        <w:t>postup a způsob provedení bouracích prací, zejména zajištění stability a bezpečného užívání sousedních staveb, včetně staveb technické infrastruktury, a provozu na přilehlých komunikacích,</w:t>
      </w:r>
    </w:p>
    <w:p>
      <w:pPr>
        <w:pStyle w:val="ListParagraph"/>
        <w:numPr>
          <w:ilvl w:val="1"/>
          <w:numId w:val="222"/>
        </w:numPr>
        <w:tabs>
          <w:tab w:pos="1416" w:val="left" w:leader="none"/>
          <w:tab w:pos="1418" w:val="left" w:leader="none"/>
        </w:tabs>
        <w:spacing w:line="117" w:lineRule="auto" w:before="296" w:after="0"/>
        <w:ind w:left="1418" w:right="136" w:hanging="284"/>
        <w:jc w:val="both"/>
        <w:rPr>
          <w:sz w:val="22"/>
        </w:rPr>
      </w:pPr>
      <w:r>
        <w:rPr>
          <w:sz w:val="22"/>
        </w:rPr>
        <w:t>podmínky, kterými se podle potřeby zajistí dodržení technických předpisů a ochrana veřejných zájmů,</w:t>
      </w:r>
    </w:p>
    <w:p>
      <w:pPr>
        <w:pStyle w:val="ListParagraph"/>
        <w:numPr>
          <w:ilvl w:val="1"/>
          <w:numId w:val="222"/>
        </w:numPr>
        <w:tabs>
          <w:tab w:pos="1416" w:val="left" w:leader="none"/>
          <w:tab w:pos="1418" w:val="left" w:leader="none"/>
        </w:tabs>
        <w:spacing w:line="117" w:lineRule="auto" w:before="300" w:after="0"/>
        <w:ind w:left="1418" w:right="136" w:hanging="284"/>
        <w:jc w:val="both"/>
        <w:rPr>
          <w:sz w:val="22"/>
        </w:rPr>
      </w:pPr>
      <w:r>
        <w:rPr>
          <w:sz w:val="22"/>
        </w:rPr>
        <w:t>povinnost oznámit před zahájením bouracích prací název a sídlo stavebního podnikatele, který bude práce provádět, nebo jméno, příjmení, datum</w:t>
      </w:r>
      <w:r>
        <w:rPr>
          <w:spacing w:val="40"/>
          <w:sz w:val="22"/>
        </w:rPr>
        <w:t> </w:t>
      </w:r>
      <w:r>
        <w:rPr>
          <w:sz w:val="22"/>
        </w:rPr>
        <w:t>narození</w:t>
      </w:r>
      <w:r>
        <w:rPr>
          <w:spacing w:val="-1"/>
          <w:sz w:val="22"/>
        </w:rPr>
        <w:t> </w:t>
      </w:r>
      <w:r>
        <w:rPr>
          <w:sz w:val="22"/>
        </w:rPr>
        <w:t>a adresu</w:t>
      </w:r>
      <w:r>
        <w:rPr>
          <w:spacing w:val="-1"/>
          <w:sz w:val="22"/>
        </w:rPr>
        <w:t> </w:t>
      </w:r>
      <w:r>
        <w:rPr>
          <w:sz w:val="22"/>
        </w:rPr>
        <w:t>místa trvalého</w:t>
      </w:r>
      <w:r>
        <w:rPr>
          <w:spacing w:val="-1"/>
          <w:sz w:val="22"/>
        </w:rPr>
        <w:t> </w:t>
      </w:r>
      <w:r>
        <w:rPr>
          <w:sz w:val="22"/>
        </w:rPr>
        <w:t>pobytu, a</w:t>
      </w:r>
      <w:r>
        <w:rPr>
          <w:spacing w:val="-1"/>
          <w:sz w:val="22"/>
        </w:rPr>
        <w:t> </w:t>
      </w:r>
      <w:r>
        <w:rPr>
          <w:sz w:val="22"/>
        </w:rPr>
        <w:t>nemá-li</w:t>
      </w:r>
      <w:r>
        <w:rPr>
          <w:spacing w:val="-1"/>
          <w:sz w:val="22"/>
        </w:rPr>
        <w:t> </w:t>
      </w:r>
      <w:r>
        <w:rPr>
          <w:sz w:val="22"/>
        </w:rPr>
        <w:t>ji, adresu</w:t>
      </w:r>
      <w:r>
        <w:rPr>
          <w:spacing w:val="-1"/>
          <w:sz w:val="22"/>
        </w:rPr>
        <w:t> </w:t>
      </w:r>
      <w:r>
        <w:rPr>
          <w:sz w:val="22"/>
        </w:rPr>
        <w:t>bydliště</w:t>
      </w:r>
      <w:r>
        <w:rPr>
          <w:spacing w:val="-1"/>
          <w:sz w:val="22"/>
        </w:rPr>
        <w:t> </w:t>
      </w:r>
      <w:r>
        <w:rPr>
          <w:sz w:val="22"/>
        </w:rPr>
        <w:t>osoby, která bude vykonávat stavební dozor při svépomocném provádění bouracích prací u stavby, která nevyžaduje povolení,</w:t>
      </w:r>
    </w:p>
    <w:p>
      <w:pPr>
        <w:pStyle w:val="ListParagraph"/>
        <w:numPr>
          <w:ilvl w:val="1"/>
          <w:numId w:val="222"/>
        </w:numPr>
        <w:tabs>
          <w:tab w:pos="1415" w:val="left" w:leader="none"/>
          <w:tab w:pos="1418" w:val="left" w:leader="none"/>
        </w:tabs>
        <w:spacing w:line="117" w:lineRule="auto" w:before="296" w:after="0"/>
        <w:ind w:left="1418" w:right="134" w:hanging="284"/>
        <w:jc w:val="both"/>
        <w:rPr>
          <w:sz w:val="22"/>
        </w:rPr>
      </w:pPr>
      <w:r>
        <w:rPr>
          <w:sz w:val="22"/>
        </w:rPr>
        <w:t>povinnost oznámit určité stadium bouracích prací stavebnímu úřadu pro provedení kontrolní prohlídky,</w:t>
      </w:r>
    </w:p>
    <w:p>
      <w:pPr>
        <w:pStyle w:val="ListParagraph"/>
        <w:numPr>
          <w:ilvl w:val="1"/>
          <w:numId w:val="222"/>
        </w:numPr>
        <w:tabs>
          <w:tab w:pos="1416" w:val="left" w:leader="none"/>
          <w:tab w:pos="1418" w:val="left" w:leader="none"/>
        </w:tabs>
        <w:spacing w:line="117" w:lineRule="auto" w:before="297" w:after="0"/>
        <w:ind w:left="1418" w:right="137" w:hanging="284"/>
        <w:jc w:val="both"/>
        <w:rPr>
          <w:sz w:val="22"/>
        </w:rPr>
      </w:pPr>
      <w:r>
        <w:rPr>
          <w:sz w:val="22"/>
        </w:rPr>
        <w:t>úpravu pozemku po odstranění stavby, nezávadné odvádění povrchových vod a vysázení zeleně.</w:t>
      </w:r>
    </w:p>
    <w:p>
      <w:pPr>
        <w:pStyle w:val="ListParagraph"/>
        <w:numPr>
          <w:ilvl w:val="0"/>
          <w:numId w:val="222"/>
        </w:numPr>
        <w:tabs>
          <w:tab w:pos="1416" w:val="left" w:leader="none"/>
          <w:tab w:pos="1418" w:val="left" w:leader="none"/>
        </w:tabs>
        <w:spacing w:line="117" w:lineRule="auto" w:before="300" w:after="0"/>
        <w:ind w:left="1418" w:right="134" w:hanging="567"/>
        <w:jc w:val="both"/>
        <w:rPr>
          <w:sz w:val="22"/>
        </w:rPr>
      </w:pPr>
      <w:r>
        <w:rPr>
          <w:sz w:val="22"/>
        </w:rPr>
        <w:t>Rozhodnutí o povolení odstranění stavby může být součástí rozhodnutí o povolení záměru.</w:t>
      </w:r>
    </w:p>
    <w:p>
      <w:pPr>
        <w:pStyle w:val="ListParagraph"/>
        <w:spacing w:after="0" w:line="117" w:lineRule="auto"/>
        <w:jc w:val="both"/>
        <w:rPr>
          <w:sz w:val="22"/>
        </w:rPr>
        <w:sectPr>
          <w:pgSz w:w="11910" w:h="16850"/>
          <w:pgMar w:header="708" w:footer="995" w:top="1340" w:bottom="1180" w:left="850" w:right="1559"/>
        </w:sectPr>
      </w:pPr>
    </w:p>
    <w:p>
      <w:pPr>
        <w:pStyle w:val="Heading5"/>
        <w:spacing w:before="175"/>
      </w:pPr>
      <w:r>
        <w:rPr/>
        <w:t>D</w:t>
      </w:r>
      <w:r>
        <w:rPr>
          <w:spacing w:val="-27"/>
        </w:rPr>
        <w:t> </w:t>
      </w:r>
      <w:r>
        <w:rPr/>
        <w:t>í</w:t>
      </w:r>
      <w:r>
        <w:rPr>
          <w:spacing w:val="-27"/>
        </w:rPr>
        <w:t> </w:t>
      </w:r>
      <w:r>
        <w:rPr/>
        <w:t>l</w:t>
      </w:r>
      <w:r>
        <w:rPr>
          <w:spacing w:val="47"/>
          <w:w w:val="150"/>
        </w:rPr>
        <w:t> </w:t>
      </w:r>
      <w:r>
        <w:rPr>
          <w:spacing w:val="-10"/>
        </w:rPr>
        <w:t>2</w:t>
      </w:r>
    </w:p>
    <w:p>
      <w:pPr>
        <w:spacing w:line="437" w:lineRule="exact" w:before="0"/>
        <w:ind w:left="662" w:right="0" w:firstLine="0"/>
        <w:jc w:val="center"/>
        <w:rPr>
          <w:sz w:val="24"/>
        </w:rPr>
      </w:pPr>
      <w:r>
        <w:rPr>
          <w:sz w:val="24"/>
        </w:rPr>
        <w:t>N</w:t>
      </w:r>
      <w:r>
        <w:rPr>
          <w:spacing w:val="-23"/>
          <w:sz w:val="24"/>
        </w:rPr>
        <w:t> </w:t>
      </w:r>
      <w:r>
        <w:rPr>
          <w:sz w:val="24"/>
        </w:rPr>
        <w:t>a</w:t>
      </w:r>
      <w:r>
        <w:rPr>
          <w:spacing w:val="-23"/>
          <w:sz w:val="24"/>
        </w:rPr>
        <w:t> </w:t>
      </w:r>
      <w:r>
        <w:rPr>
          <w:sz w:val="24"/>
        </w:rPr>
        <w:t>ř</w:t>
      </w:r>
      <w:r>
        <w:rPr>
          <w:spacing w:val="-25"/>
          <w:sz w:val="24"/>
        </w:rPr>
        <w:t> </w:t>
      </w:r>
      <w:r>
        <w:rPr>
          <w:sz w:val="24"/>
        </w:rPr>
        <w:t>í</w:t>
      </w:r>
      <w:r>
        <w:rPr>
          <w:spacing w:val="-23"/>
          <w:sz w:val="24"/>
        </w:rPr>
        <w:t> </w:t>
      </w:r>
      <w:r>
        <w:rPr>
          <w:sz w:val="24"/>
        </w:rPr>
        <w:t>z</w:t>
      </w:r>
      <w:r>
        <w:rPr>
          <w:spacing w:val="-24"/>
          <w:sz w:val="24"/>
        </w:rPr>
        <w:t> </w:t>
      </w:r>
      <w:r>
        <w:rPr>
          <w:sz w:val="24"/>
        </w:rPr>
        <w:t>e</w:t>
      </w:r>
      <w:r>
        <w:rPr>
          <w:spacing w:val="-22"/>
          <w:sz w:val="24"/>
        </w:rPr>
        <w:t> </w:t>
      </w:r>
      <w:r>
        <w:rPr>
          <w:sz w:val="24"/>
        </w:rPr>
        <w:t>n</w:t>
      </w:r>
      <w:r>
        <w:rPr>
          <w:spacing w:val="-24"/>
          <w:sz w:val="24"/>
        </w:rPr>
        <w:t> </w:t>
      </w:r>
      <w:r>
        <w:rPr>
          <w:sz w:val="24"/>
        </w:rPr>
        <w:t>í</w:t>
      </w:r>
      <w:r>
        <w:rPr>
          <w:spacing w:val="52"/>
          <w:w w:val="150"/>
          <w:sz w:val="24"/>
        </w:rPr>
        <w:t> </w:t>
      </w:r>
      <w:r>
        <w:rPr>
          <w:sz w:val="24"/>
        </w:rPr>
        <w:t>o</w:t>
      </w:r>
      <w:r>
        <w:rPr>
          <w:spacing w:val="-22"/>
          <w:sz w:val="24"/>
        </w:rPr>
        <w:t> </w:t>
      </w:r>
      <w:r>
        <w:rPr>
          <w:sz w:val="24"/>
        </w:rPr>
        <w:t>d</w:t>
      </w:r>
      <w:r>
        <w:rPr>
          <w:spacing w:val="-25"/>
          <w:sz w:val="24"/>
        </w:rPr>
        <w:t> </w:t>
      </w:r>
      <w:r>
        <w:rPr>
          <w:sz w:val="24"/>
        </w:rPr>
        <w:t>s</w:t>
      </w:r>
      <w:r>
        <w:rPr>
          <w:spacing w:val="-25"/>
          <w:sz w:val="24"/>
        </w:rPr>
        <w:t> </w:t>
      </w:r>
      <w:r>
        <w:rPr>
          <w:sz w:val="24"/>
        </w:rPr>
        <w:t>t</w:t>
      </w:r>
      <w:r>
        <w:rPr>
          <w:spacing w:val="-22"/>
          <w:sz w:val="24"/>
        </w:rPr>
        <w:t> </w:t>
      </w:r>
      <w:r>
        <w:rPr>
          <w:sz w:val="24"/>
        </w:rPr>
        <w:t>r</w:t>
      </w:r>
      <w:r>
        <w:rPr>
          <w:spacing w:val="-25"/>
          <w:sz w:val="24"/>
        </w:rPr>
        <w:t> </w:t>
      </w:r>
      <w:r>
        <w:rPr>
          <w:sz w:val="24"/>
        </w:rPr>
        <w:t>a</w:t>
      </w:r>
      <w:r>
        <w:rPr>
          <w:spacing w:val="-21"/>
          <w:sz w:val="24"/>
        </w:rPr>
        <w:t> </w:t>
      </w:r>
      <w:r>
        <w:rPr>
          <w:sz w:val="24"/>
        </w:rPr>
        <w:t>n</w:t>
      </w:r>
      <w:r>
        <w:rPr>
          <w:spacing w:val="-24"/>
          <w:sz w:val="24"/>
        </w:rPr>
        <w:t> </w:t>
      </w:r>
      <w:r>
        <w:rPr>
          <w:sz w:val="24"/>
        </w:rPr>
        <w:t>ě</w:t>
      </w:r>
      <w:r>
        <w:rPr>
          <w:spacing w:val="-24"/>
          <w:sz w:val="24"/>
        </w:rPr>
        <w:t> </w:t>
      </w:r>
      <w:r>
        <w:rPr>
          <w:sz w:val="24"/>
        </w:rPr>
        <w:t>n</w:t>
      </w:r>
      <w:r>
        <w:rPr>
          <w:spacing w:val="-24"/>
          <w:sz w:val="24"/>
        </w:rPr>
        <w:t> </w:t>
      </w:r>
      <w:r>
        <w:rPr>
          <w:spacing w:val="-10"/>
          <w:sz w:val="24"/>
        </w:rPr>
        <w:t>í</w:t>
      </w:r>
    </w:p>
    <w:p>
      <w:pPr>
        <w:spacing w:line="450" w:lineRule="exact" w:before="17"/>
        <w:ind w:left="672" w:right="0" w:firstLine="0"/>
        <w:jc w:val="center"/>
        <w:rPr>
          <w:sz w:val="24"/>
        </w:rPr>
      </w:pPr>
      <w:r>
        <w:rPr>
          <w:sz w:val="24"/>
        </w:rPr>
        <w:t>O</w:t>
      </w:r>
      <w:r>
        <w:rPr>
          <w:spacing w:val="-31"/>
          <w:sz w:val="24"/>
        </w:rPr>
        <w:t> </w:t>
      </w:r>
      <w:r>
        <w:rPr>
          <w:sz w:val="24"/>
        </w:rPr>
        <w:t>d</w:t>
      </w:r>
      <w:r>
        <w:rPr>
          <w:spacing w:val="-30"/>
          <w:sz w:val="24"/>
        </w:rPr>
        <w:t> </w:t>
      </w:r>
      <w:r>
        <w:rPr>
          <w:sz w:val="24"/>
        </w:rPr>
        <w:t>d</w:t>
      </w:r>
      <w:r>
        <w:rPr>
          <w:spacing w:val="-32"/>
          <w:sz w:val="24"/>
        </w:rPr>
        <w:t> </w:t>
      </w:r>
      <w:r>
        <w:rPr>
          <w:sz w:val="24"/>
        </w:rPr>
        <w:t>í</w:t>
      </w:r>
      <w:r>
        <w:rPr>
          <w:spacing w:val="-30"/>
          <w:sz w:val="24"/>
        </w:rPr>
        <w:t> </w:t>
      </w:r>
      <w:r>
        <w:rPr>
          <w:sz w:val="24"/>
        </w:rPr>
        <w:t>l</w:t>
      </w:r>
      <w:r>
        <w:rPr>
          <w:spacing w:val="70"/>
          <w:sz w:val="24"/>
        </w:rPr>
        <w:t> </w:t>
      </w:r>
      <w:r>
        <w:rPr>
          <w:spacing w:val="-12"/>
          <w:sz w:val="24"/>
        </w:rPr>
        <w:t>1</w:t>
      </w:r>
    </w:p>
    <w:p>
      <w:pPr>
        <w:pStyle w:val="BodyText"/>
        <w:spacing w:line="401" w:lineRule="exact"/>
        <w:ind w:left="669" w:firstLine="0"/>
        <w:jc w:val="center"/>
      </w:pPr>
      <w:r>
        <w:rPr>
          <w:color w:val="585858"/>
        </w:rPr>
        <w:t>Ř</w:t>
      </w:r>
      <w:r>
        <w:rPr>
          <w:color w:val="585858"/>
          <w:spacing w:val="-27"/>
        </w:rPr>
        <w:t> </w:t>
      </w:r>
      <w:r>
        <w:rPr>
          <w:color w:val="585858"/>
        </w:rPr>
        <w:t>í</w:t>
      </w:r>
      <w:r>
        <w:rPr>
          <w:color w:val="585858"/>
          <w:spacing w:val="-26"/>
        </w:rPr>
        <w:t> </w:t>
      </w:r>
      <w:r>
        <w:rPr>
          <w:color w:val="585858"/>
        </w:rPr>
        <w:t>z</w:t>
      </w:r>
      <w:r>
        <w:rPr>
          <w:color w:val="585858"/>
          <w:spacing w:val="-26"/>
        </w:rPr>
        <w:t> </w:t>
      </w:r>
      <w:r>
        <w:rPr>
          <w:color w:val="585858"/>
        </w:rPr>
        <w:t>e</w:t>
      </w:r>
      <w:r>
        <w:rPr>
          <w:color w:val="585858"/>
          <w:spacing w:val="-26"/>
        </w:rPr>
        <w:t> </w:t>
      </w:r>
      <w:r>
        <w:rPr>
          <w:color w:val="585858"/>
        </w:rPr>
        <w:t>n</w:t>
      </w:r>
      <w:r>
        <w:rPr>
          <w:color w:val="585858"/>
          <w:spacing w:val="-26"/>
        </w:rPr>
        <w:t> </w:t>
      </w:r>
      <w:r>
        <w:rPr>
          <w:color w:val="585858"/>
        </w:rPr>
        <w:t>í</w:t>
      </w:r>
      <w:r>
        <w:rPr>
          <w:color w:val="585858"/>
          <w:spacing w:val="72"/>
        </w:rPr>
        <w:t> </w:t>
      </w:r>
      <w:r>
        <w:rPr>
          <w:color w:val="585858"/>
        </w:rPr>
        <w:t>o</w:t>
      </w:r>
      <w:r>
        <w:rPr>
          <w:color w:val="585858"/>
          <w:spacing w:val="72"/>
        </w:rPr>
        <w:t> </w:t>
      </w:r>
      <w:r>
        <w:rPr>
          <w:color w:val="585858"/>
        </w:rPr>
        <w:t>n</w:t>
      </w:r>
      <w:r>
        <w:rPr>
          <w:color w:val="585858"/>
          <w:spacing w:val="-26"/>
        </w:rPr>
        <w:t> </w:t>
      </w:r>
      <w:r>
        <w:rPr>
          <w:color w:val="585858"/>
        </w:rPr>
        <w:t>a</w:t>
      </w:r>
      <w:r>
        <w:rPr>
          <w:color w:val="585858"/>
          <w:spacing w:val="-29"/>
        </w:rPr>
        <w:t> </w:t>
      </w:r>
      <w:r>
        <w:rPr>
          <w:color w:val="585858"/>
        </w:rPr>
        <w:t>ř</w:t>
      </w:r>
      <w:r>
        <w:rPr>
          <w:color w:val="585858"/>
          <w:spacing w:val="-25"/>
        </w:rPr>
        <w:t> </w:t>
      </w:r>
      <w:r>
        <w:rPr>
          <w:color w:val="585858"/>
        </w:rPr>
        <w:t>í</w:t>
      </w:r>
      <w:r>
        <w:rPr>
          <w:color w:val="585858"/>
          <w:spacing w:val="-26"/>
        </w:rPr>
        <w:t> </w:t>
      </w:r>
      <w:r>
        <w:rPr>
          <w:color w:val="585858"/>
        </w:rPr>
        <w:t>z</w:t>
      </w:r>
      <w:r>
        <w:rPr>
          <w:color w:val="585858"/>
          <w:spacing w:val="-26"/>
        </w:rPr>
        <w:t> </w:t>
      </w:r>
      <w:r>
        <w:rPr>
          <w:color w:val="585858"/>
        </w:rPr>
        <w:t>e</w:t>
      </w:r>
      <w:r>
        <w:rPr>
          <w:color w:val="585858"/>
          <w:spacing w:val="-26"/>
        </w:rPr>
        <w:t> </w:t>
      </w:r>
      <w:r>
        <w:rPr>
          <w:color w:val="585858"/>
        </w:rPr>
        <w:t>n</w:t>
      </w:r>
      <w:r>
        <w:rPr>
          <w:color w:val="585858"/>
          <w:spacing w:val="-26"/>
        </w:rPr>
        <w:t> </w:t>
      </w:r>
      <w:r>
        <w:rPr>
          <w:color w:val="585858"/>
        </w:rPr>
        <w:t>í</w:t>
      </w:r>
      <w:r>
        <w:rPr>
          <w:color w:val="585858"/>
          <w:spacing w:val="67"/>
        </w:rPr>
        <w:t> </w:t>
      </w:r>
      <w:r>
        <w:rPr>
          <w:color w:val="585858"/>
        </w:rPr>
        <w:t>o</w:t>
      </w:r>
      <w:r>
        <w:rPr>
          <w:color w:val="585858"/>
          <w:spacing w:val="-26"/>
        </w:rPr>
        <w:t> </w:t>
      </w:r>
      <w:r>
        <w:rPr>
          <w:color w:val="585858"/>
        </w:rPr>
        <w:t>d</w:t>
      </w:r>
      <w:r>
        <w:rPr>
          <w:color w:val="585858"/>
          <w:spacing w:val="-25"/>
        </w:rPr>
        <w:t> </w:t>
      </w:r>
      <w:r>
        <w:rPr>
          <w:color w:val="585858"/>
        </w:rPr>
        <w:t>s</w:t>
      </w:r>
      <w:r>
        <w:rPr>
          <w:color w:val="585858"/>
          <w:spacing w:val="-25"/>
        </w:rPr>
        <w:t> </w:t>
      </w:r>
      <w:r>
        <w:rPr>
          <w:color w:val="585858"/>
        </w:rPr>
        <w:t>t</w:t>
      </w:r>
      <w:r>
        <w:rPr>
          <w:color w:val="585858"/>
          <w:spacing w:val="-28"/>
        </w:rPr>
        <w:t> </w:t>
      </w:r>
      <w:r>
        <w:rPr>
          <w:color w:val="585858"/>
        </w:rPr>
        <w:t>r</w:t>
      </w:r>
      <w:r>
        <w:rPr>
          <w:color w:val="585858"/>
          <w:spacing w:val="-25"/>
        </w:rPr>
        <w:t> </w:t>
      </w:r>
      <w:r>
        <w:rPr>
          <w:color w:val="585858"/>
        </w:rPr>
        <w:t>a</w:t>
      </w:r>
      <w:r>
        <w:rPr>
          <w:color w:val="585858"/>
          <w:spacing w:val="-26"/>
        </w:rPr>
        <w:t> </w:t>
      </w:r>
      <w:r>
        <w:rPr>
          <w:color w:val="585858"/>
        </w:rPr>
        <w:t>n</w:t>
      </w:r>
      <w:r>
        <w:rPr>
          <w:color w:val="585858"/>
          <w:spacing w:val="-26"/>
        </w:rPr>
        <w:t> </w:t>
      </w:r>
      <w:r>
        <w:rPr>
          <w:color w:val="585858"/>
        </w:rPr>
        <w:t>ě</w:t>
      </w:r>
      <w:r>
        <w:rPr>
          <w:color w:val="585858"/>
          <w:spacing w:val="-26"/>
        </w:rPr>
        <w:t> </w:t>
      </w:r>
      <w:r>
        <w:rPr>
          <w:color w:val="585858"/>
        </w:rPr>
        <w:t>n</w:t>
      </w:r>
      <w:r>
        <w:rPr>
          <w:color w:val="585858"/>
          <w:spacing w:val="-26"/>
        </w:rPr>
        <w:t> </w:t>
      </w:r>
      <w:r>
        <w:rPr>
          <w:color w:val="585858"/>
        </w:rPr>
        <w:t>í</w:t>
      </w:r>
      <w:r>
        <w:rPr>
          <w:color w:val="585858"/>
          <w:spacing w:val="70"/>
        </w:rPr>
        <w:t> </w:t>
      </w:r>
      <w:r>
        <w:rPr>
          <w:color w:val="585858"/>
        </w:rPr>
        <w:t>s</w:t>
      </w:r>
      <w:r>
        <w:rPr>
          <w:color w:val="585858"/>
          <w:spacing w:val="-25"/>
        </w:rPr>
        <w:t> </w:t>
      </w:r>
      <w:r>
        <w:rPr>
          <w:color w:val="585858"/>
        </w:rPr>
        <w:t>t</w:t>
      </w:r>
      <w:r>
        <w:rPr>
          <w:color w:val="585858"/>
          <w:spacing w:val="-25"/>
        </w:rPr>
        <w:t> </w:t>
      </w:r>
      <w:r>
        <w:rPr>
          <w:color w:val="585858"/>
        </w:rPr>
        <w:t>a</w:t>
      </w:r>
      <w:r>
        <w:rPr>
          <w:color w:val="585858"/>
          <w:spacing w:val="-26"/>
        </w:rPr>
        <w:t> </w:t>
      </w:r>
      <w:r>
        <w:rPr>
          <w:color w:val="585858"/>
        </w:rPr>
        <w:t>v</w:t>
      </w:r>
      <w:r>
        <w:rPr>
          <w:color w:val="585858"/>
          <w:spacing w:val="-27"/>
        </w:rPr>
        <w:t> </w:t>
      </w:r>
      <w:r>
        <w:rPr>
          <w:color w:val="585858"/>
        </w:rPr>
        <w:t>b</w:t>
      </w:r>
      <w:r>
        <w:rPr>
          <w:color w:val="585858"/>
          <w:spacing w:val="-26"/>
        </w:rPr>
        <w:t> </w:t>
      </w:r>
      <w:r>
        <w:rPr>
          <w:color w:val="585858"/>
          <w:spacing w:val="-10"/>
        </w:rPr>
        <w:t>y</w:t>
      </w:r>
    </w:p>
    <w:p>
      <w:pPr>
        <w:pStyle w:val="Heading4"/>
        <w:spacing w:before="141"/>
      </w:pPr>
      <w:r>
        <w:rPr/>
        <w:t>§</w:t>
      </w:r>
      <w:r>
        <w:rPr>
          <w:spacing w:val="1"/>
        </w:rPr>
        <w:t> </w:t>
      </w:r>
      <w:r>
        <w:rPr>
          <w:spacing w:val="-5"/>
        </w:rPr>
        <w:t>250</w:t>
      </w:r>
    </w:p>
    <w:p>
      <w:pPr>
        <w:pStyle w:val="BodyText"/>
        <w:spacing w:line="437" w:lineRule="exact"/>
        <w:ind w:left="687" w:firstLine="0"/>
        <w:jc w:val="center"/>
      </w:pPr>
      <w:r>
        <w:rPr>
          <w:spacing w:val="19"/>
        </w:rPr>
        <w:t>Obecné</w:t>
      </w:r>
      <w:r>
        <w:rPr>
          <w:spacing w:val="47"/>
        </w:rPr>
        <w:t> </w:t>
      </w:r>
      <w:r>
        <w:rPr>
          <w:spacing w:val="18"/>
        </w:rPr>
        <w:t>ustanovení</w:t>
      </w:r>
    </w:p>
    <w:p>
      <w:pPr>
        <w:pStyle w:val="ListParagraph"/>
        <w:numPr>
          <w:ilvl w:val="0"/>
          <w:numId w:val="223"/>
        </w:numPr>
        <w:tabs>
          <w:tab w:pos="1273" w:val="left" w:leader="none"/>
        </w:tabs>
        <w:spacing w:line="385" w:lineRule="exact" w:before="0" w:after="0"/>
        <w:ind w:left="1273" w:right="0" w:hanging="566"/>
        <w:jc w:val="center"/>
        <w:rPr>
          <w:sz w:val="22"/>
        </w:rPr>
      </w:pPr>
      <w:r>
        <w:rPr>
          <w:sz w:val="22"/>
        </w:rPr>
        <w:t>Stavební</w:t>
      </w:r>
      <w:r>
        <w:rPr>
          <w:spacing w:val="16"/>
          <w:sz w:val="22"/>
        </w:rPr>
        <w:t> </w:t>
      </w:r>
      <w:r>
        <w:rPr>
          <w:sz w:val="22"/>
        </w:rPr>
        <w:t>úřad</w:t>
      </w:r>
      <w:r>
        <w:rPr>
          <w:spacing w:val="18"/>
          <w:sz w:val="22"/>
        </w:rPr>
        <w:t> </w:t>
      </w:r>
      <w:r>
        <w:rPr>
          <w:sz w:val="22"/>
        </w:rPr>
        <w:t>nařídí</w:t>
      </w:r>
      <w:r>
        <w:rPr>
          <w:spacing w:val="16"/>
          <w:sz w:val="22"/>
        </w:rPr>
        <w:t> </w:t>
      </w:r>
      <w:r>
        <w:rPr>
          <w:sz w:val="22"/>
        </w:rPr>
        <w:t>stavebníkovi</w:t>
      </w:r>
      <w:r>
        <w:rPr>
          <w:spacing w:val="19"/>
          <w:sz w:val="22"/>
        </w:rPr>
        <w:t> </w:t>
      </w:r>
      <w:r>
        <w:rPr>
          <w:sz w:val="22"/>
        </w:rPr>
        <w:t>nebo</w:t>
      </w:r>
      <w:r>
        <w:rPr>
          <w:spacing w:val="17"/>
          <w:sz w:val="22"/>
        </w:rPr>
        <w:t> </w:t>
      </w:r>
      <w:r>
        <w:rPr>
          <w:sz w:val="22"/>
        </w:rPr>
        <w:t>vlastníkovi</w:t>
      </w:r>
      <w:r>
        <w:rPr>
          <w:spacing w:val="19"/>
          <w:sz w:val="22"/>
        </w:rPr>
        <w:t> </w:t>
      </w:r>
      <w:r>
        <w:rPr>
          <w:sz w:val="22"/>
        </w:rPr>
        <w:t>stavby</w:t>
      </w:r>
      <w:r>
        <w:rPr>
          <w:spacing w:val="20"/>
          <w:sz w:val="22"/>
        </w:rPr>
        <w:t> </w:t>
      </w:r>
      <w:r>
        <w:rPr>
          <w:sz w:val="22"/>
        </w:rPr>
        <w:t>odstranit</w:t>
      </w:r>
      <w:r>
        <w:rPr>
          <w:spacing w:val="16"/>
          <w:sz w:val="22"/>
        </w:rPr>
        <w:t> </w:t>
      </w:r>
      <w:r>
        <w:rPr>
          <w:spacing w:val="-2"/>
          <w:sz w:val="22"/>
        </w:rPr>
        <w:t>stavbu,</w:t>
      </w:r>
    </w:p>
    <w:p>
      <w:pPr>
        <w:pStyle w:val="BodyText"/>
        <w:spacing w:line="404" w:lineRule="exact"/>
        <w:ind w:left="792" w:right="6822" w:firstLine="0"/>
        <w:jc w:val="center"/>
      </w:pPr>
      <w:r>
        <w:rPr>
          <w:spacing w:val="-2"/>
        </w:rPr>
        <w:t>pokud</w:t>
      </w:r>
    </w:p>
    <w:p>
      <w:pPr>
        <w:pStyle w:val="ListParagraph"/>
        <w:numPr>
          <w:ilvl w:val="1"/>
          <w:numId w:val="223"/>
        </w:numPr>
        <w:tabs>
          <w:tab w:pos="1416" w:val="left" w:leader="none"/>
          <w:tab w:pos="1418" w:val="left" w:leader="none"/>
        </w:tabs>
        <w:spacing w:line="117" w:lineRule="auto" w:before="249" w:after="0"/>
        <w:ind w:left="1418" w:right="137" w:hanging="284"/>
        <w:jc w:val="both"/>
        <w:rPr>
          <w:sz w:val="22"/>
        </w:rPr>
      </w:pPr>
      <w:r>
        <w:rPr>
          <w:sz w:val="22"/>
        </w:rPr>
        <w:t>svým závadným stavem ohrožuje život nebo zdraví osob nebo zvířat, bezpečnost, životní prostředí anebo majetek třetích osob a její vlastník přes rozhodnutí stavebního úřadu ve stanovené lhůtě neodstranil závadný stav, nejde-li o kulturní památku,</w:t>
      </w:r>
    </w:p>
    <w:p>
      <w:pPr>
        <w:pStyle w:val="ListParagraph"/>
        <w:numPr>
          <w:ilvl w:val="1"/>
          <w:numId w:val="223"/>
        </w:numPr>
        <w:tabs>
          <w:tab w:pos="1416" w:val="left" w:leader="none"/>
          <w:tab w:pos="1418" w:val="left" w:leader="none"/>
        </w:tabs>
        <w:spacing w:line="117" w:lineRule="auto" w:before="297" w:after="0"/>
        <w:ind w:left="1418" w:right="135" w:hanging="284"/>
        <w:jc w:val="both"/>
        <w:rPr>
          <w:sz w:val="22"/>
        </w:rPr>
      </w:pPr>
      <w:r>
        <w:rPr>
          <w:sz w:val="22"/>
        </w:rPr>
        <w:t>je prováděna nebo byla provedena bez povolení podle tohoto zákona anebo v rozporu s ním,</w:t>
      </w:r>
    </w:p>
    <w:p>
      <w:pPr>
        <w:pStyle w:val="ListParagraph"/>
        <w:numPr>
          <w:ilvl w:val="1"/>
          <w:numId w:val="223"/>
        </w:numPr>
        <w:tabs>
          <w:tab w:pos="1415" w:val="left" w:leader="none"/>
          <w:tab w:pos="1418" w:val="left" w:leader="none"/>
        </w:tabs>
        <w:spacing w:line="117" w:lineRule="auto" w:before="297" w:after="0"/>
        <w:ind w:left="1418" w:right="139" w:hanging="284"/>
        <w:jc w:val="both"/>
        <w:rPr>
          <w:sz w:val="22"/>
        </w:rPr>
      </w:pPr>
      <w:r>
        <w:rPr>
          <w:sz w:val="22"/>
        </w:rPr>
        <w:t>je prováděna nebo byla provedena na základě povolení podle tohoto zákona, které bylo zrušeno,</w:t>
      </w:r>
    </w:p>
    <w:p>
      <w:pPr>
        <w:pStyle w:val="ListParagraph"/>
        <w:numPr>
          <w:ilvl w:val="1"/>
          <w:numId w:val="223"/>
        </w:numPr>
        <w:tabs>
          <w:tab w:pos="1416" w:val="left" w:leader="none"/>
          <w:tab w:pos="1418" w:val="left" w:leader="none"/>
        </w:tabs>
        <w:spacing w:line="117" w:lineRule="auto" w:before="298" w:after="0"/>
        <w:ind w:left="1418" w:right="141" w:hanging="284"/>
        <w:jc w:val="both"/>
        <w:rPr>
          <w:sz w:val="22"/>
        </w:rPr>
      </w:pPr>
      <w:r>
        <w:rPr>
          <w:sz w:val="22"/>
        </w:rPr>
        <w:t>nevyžaduje povolení, ale je prováděna nebo byla provedena v rozporu s právními předpisy,</w:t>
      </w:r>
    </w:p>
    <w:p>
      <w:pPr>
        <w:pStyle w:val="ListParagraph"/>
        <w:numPr>
          <w:ilvl w:val="1"/>
          <w:numId w:val="223"/>
        </w:numPr>
        <w:tabs>
          <w:tab w:pos="1416" w:val="left" w:leader="none"/>
          <w:tab w:pos="1418" w:val="left" w:leader="none"/>
        </w:tabs>
        <w:spacing w:line="117" w:lineRule="auto" w:before="300" w:after="0"/>
        <w:ind w:left="1418" w:right="138" w:hanging="284"/>
        <w:jc w:val="both"/>
        <w:rPr>
          <w:sz w:val="22"/>
        </w:rPr>
      </w:pPr>
      <w:r>
        <w:rPr>
          <w:sz w:val="22"/>
        </w:rPr>
        <w:t>jde o stavbu, u které uplynula stanovená doba trvání, aniž byla do skončení této doby podána žádost o prodloužení doby trvání stavby,</w:t>
      </w:r>
    </w:p>
    <w:p>
      <w:pPr>
        <w:pStyle w:val="ListParagraph"/>
        <w:numPr>
          <w:ilvl w:val="1"/>
          <w:numId w:val="223"/>
        </w:numPr>
        <w:tabs>
          <w:tab w:pos="1416" w:val="left" w:leader="none"/>
        </w:tabs>
        <w:spacing w:line="240" w:lineRule="auto" w:before="70" w:after="0"/>
        <w:ind w:left="1416" w:right="0" w:hanging="281"/>
        <w:jc w:val="left"/>
        <w:rPr>
          <w:sz w:val="22"/>
        </w:rPr>
      </w:pPr>
      <w:r>
        <w:rPr>
          <w:sz w:val="22"/>
        </w:rPr>
        <w:t>jde</w:t>
      </w:r>
      <w:r>
        <w:rPr>
          <w:spacing w:val="-4"/>
          <w:sz w:val="22"/>
        </w:rPr>
        <w:t> </w:t>
      </w:r>
      <w:r>
        <w:rPr>
          <w:sz w:val="22"/>
        </w:rPr>
        <w:t>o</w:t>
      </w:r>
      <w:r>
        <w:rPr>
          <w:spacing w:val="-6"/>
          <w:sz w:val="22"/>
        </w:rPr>
        <w:t> </w:t>
      </w:r>
      <w:r>
        <w:rPr>
          <w:sz w:val="22"/>
        </w:rPr>
        <w:t>stavbu,</w:t>
      </w:r>
      <w:r>
        <w:rPr>
          <w:spacing w:val="-4"/>
          <w:sz w:val="22"/>
        </w:rPr>
        <w:t> </w:t>
      </w:r>
      <w:r>
        <w:rPr>
          <w:sz w:val="22"/>
        </w:rPr>
        <w:t>která</w:t>
      </w:r>
      <w:r>
        <w:rPr>
          <w:spacing w:val="-3"/>
          <w:sz w:val="22"/>
        </w:rPr>
        <w:t> </w:t>
      </w:r>
      <w:r>
        <w:rPr>
          <w:sz w:val="22"/>
        </w:rPr>
        <w:t>nebyla</w:t>
      </w:r>
      <w:r>
        <w:rPr>
          <w:spacing w:val="-4"/>
          <w:sz w:val="22"/>
        </w:rPr>
        <w:t> </w:t>
      </w:r>
      <w:r>
        <w:rPr>
          <w:sz w:val="22"/>
        </w:rPr>
        <w:t>dokončena</w:t>
      </w:r>
      <w:r>
        <w:rPr>
          <w:spacing w:val="-4"/>
          <w:sz w:val="22"/>
        </w:rPr>
        <w:t> </w:t>
      </w:r>
      <w:r>
        <w:rPr>
          <w:sz w:val="22"/>
        </w:rPr>
        <w:t>v</w:t>
      </w:r>
      <w:r>
        <w:rPr>
          <w:spacing w:val="-5"/>
          <w:sz w:val="22"/>
        </w:rPr>
        <w:t> </w:t>
      </w:r>
      <w:r>
        <w:rPr>
          <w:sz w:val="22"/>
        </w:rPr>
        <w:t>době</w:t>
      </w:r>
      <w:r>
        <w:rPr>
          <w:spacing w:val="-6"/>
          <w:sz w:val="22"/>
        </w:rPr>
        <w:t> </w:t>
      </w:r>
      <w:r>
        <w:rPr>
          <w:sz w:val="22"/>
        </w:rPr>
        <w:t>platnosti</w:t>
      </w:r>
      <w:r>
        <w:rPr>
          <w:spacing w:val="-2"/>
          <w:sz w:val="22"/>
        </w:rPr>
        <w:t> povolení,</w:t>
      </w:r>
    </w:p>
    <w:p>
      <w:pPr>
        <w:pStyle w:val="ListParagraph"/>
        <w:numPr>
          <w:ilvl w:val="1"/>
          <w:numId w:val="223"/>
        </w:numPr>
        <w:tabs>
          <w:tab w:pos="1416" w:val="left" w:leader="none"/>
          <w:tab w:pos="1418" w:val="left" w:leader="none"/>
        </w:tabs>
        <w:spacing w:line="117" w:lineRule="auto" w:before="249" w:after="0"/>
        <w:ind w:left="1418" w:right="134" w:hanging="284"/>
        <w:jc w:val="both"/>
        <w:rPr>
          <w:sz w:val="22"/>
        </w:rPr>
      </w:pPr>
      <w:r>
        <w:rPr>
          <w:sz w:val="22"/>
        </w:rPr>
        <w:t>jde o stavbu, která nebyla obnovena do 10 let ode dne oznámení stavebnímu úřadu nebo do 10 let ode dne nabytí právní moci povolení obnovy stavby.</w:t>
      </w:r>
    </w:p>
    <w:p>
      <w:pPr>
        <w:pStyle w:val="ListParagraph"/>
        <w:numPr>
          <w:ilvl w:val="0"/>
          <w:numId w:val="223"/>
        </w:numPr>
        <w:tabs>
          <w:tab w:pos="1416" w:val="left" w:leader="none"/>
          <w:tab w:pos="1418" w:val="left" w:leader="none"/>
        </w:tabs>
        <w:spacing w:line="117" w:lineRule="auto" w:before="300" w:after="0"/>
        <w:ind w:left="1418" w:right="137" w:hanging="567"/>
        <w:jc w:val="both"/>
        <w:rPr>
          <w:sz w:val="22"/>
        </w:rPr>
      </w:pPr>
      <w:r>
        <w:rPr>
          <w:sz w:val="22"/>
        </w:rPr>
        <w:t>Účastníkem řízení o nařízení odstranění je vlastník stavby a stavebník (dále jen "povinný"), vlastník pozemku, na němž se nachází stavba, která má být odstraněna, a další osoby, jejichž vlastnická práva k sousednímu pozemku nebo stavbě mohou být odstraňováním nebo odstraněním stavby přímo </w:t>
      </w:r>
      <w:r>
        <w:rPr>
          <w:spacing w:val="-2"/>
          <w:sz w:val="22"/>
        </w:rPr>
        <w:t>dotčena.</w:t>
      </w:r>
    </w:p>
    <w:p>
      <w:pPr>
        <w:pStyle w:val="Heading4"/>
        <w:spacing w:before="128"/>
      </w:pPr>
      <w:r>
        <w:rPr/>
        <w:t>§</w:t>
      </w:r>
      <w:r>
        <w:rPr>
          <w:spacing w:val="1"/>
        </w:rPr>
        <w:t> </w:t>
      </w:r>
      <w:r>
        <w:rPr>
          <w:spacing w:val="-5"/>
        </w:rPr>
        <w:t>251</w:t>
      </w:r>
    </w:p>
    <w:p>
      <w:pPr>
        <w:pStyle w:val="BodyText"/>
        <w:spacing w:line="437" w:lineRule="exact"/>
        <w:ind w:left="3396" w:firstLine="0"/>
      </w:pPr>
      <w:r>
        <w:rPr>
          <w:spacing w:val="20"/>
        </w:rPr>
        <w:t>Oznámení</w:t>
      </w:r>
      <w:r>
        <w:rPr>
          <w:spacing w:val="49"/>
        </w:rPr>
        <w:t> </w:t>
      </w:r>
      <w:r>
        <w:rPr/>
        <w:t>o</w:t>
      </w:r>
      <w:r>
        <w:rPr>
          <w:spacing w:val="51"/>
        </w:rPr>
        <w:t> </w:t>
      </w:r>
      <w:r>
        <w:rPr>
          <w:spacing w:val="19"/>
        </w:rPr>
        <w:t>zahájení</w:t>
      </w:r>
      <w:r>
        <w:rPr>
          <w:spacing w:val="52"/>
        </w:rPr>
        <w:t> </w:t>
      </w:r>
      <w:r>
        <w:rPr>
          <w:spacing w:val="17"/>
        </w:rPr>
        <w:t>řízení</w:t>
      </w:r>
    </w:p>
    <w:p>
      <w:pPr>
        <w:pStyle w:val="ListParagraph"/>
        <w:numPr>
          <w:ilvl w:val="0"/>
          <w:numId w:val="224"/>
        </w:numPr>
        <w:tabs>
          <w:tab w:pos="1416" w:val="left" w:leader="none"/>
          <w:tab w:pos="1418" w:val="left" w:leader="none"/>
        </w:tabs>
        <w:spacing w:line="117" w:lineRule="auto" w:before="208" w:after="0"/>
        <w:ind w:left="1418" w:right="136" w:hanging="567"/>
        <w:jc w:val="both"/>
        <w:rPr>
          <w:sz w:val="22"/>
        </w:rPr>
      </w:pPr>
      <w:r>
        <w:rPr>
          <w:sz w:val="22"/>
        </w:rPr>
        <w:t>Stavební úřad oznámí zahájení řízení o odstranění stavby a vyzve povinného</w:t>
      </w:r>
      <w:r>
        <w:rPr>
          <w:spacing w:val="40"/>
          <w:sz w:val="22"/>
        </w:rPr>
        <w:t> </w:t>
      </w:r>
      <w:r>
        <w:rPr>
          <w:sz w:val="22"/>
        </w:rPr>
        <w:t>k předložení dokumentace pro odstranění stavby a vyjádření, koordinovaného vyjádření,</w:t>
      </w:r>
      <w:r>
        <w:rPr>
          <w:spacing w:val="40"/>
          <w:sz w:val="22"/>
        </w:rPr>
        <w:t> </w:t>
      </w:r>
      <w:r>
        <w:rPr>
          <w:sz w:val="22"/>
        </w:rPr>
        <w:t>závazného</w:t>
      </w:r>
      <w:r>
        <w:rPr>
          <w:spacing w:val="39"/>
          <w:sz w:val="22"/>
        </w:rPr>
        <w:t> </w:t>
      </w:r>
      <w:r>
        <w:rPr>
          <w:sz w:val="22"/>
        </w:rPr>
        <w:t>stanoviska</w:t>
      </w:r>
      <w:r>
        <w:rPr>
          <w:spacing w:val="40"/>
          <w:sz w:val="22"/>
        </w:rPr>
        <w:t> </w:t>
      </w:r>
      <w:r>
        <w:rPr>
          <w:sz w:val="22"/>
        </w:rPr>
        <w:t>nebo</w:t>
      </w:r>
      <w:r>
        <w:rPr>
          <w:spacing w:val="39"/>
          <w:sz w:val="22"/>
        </w:rPr>
        <w:t> </w:t>
      </w:r>
      <w:r>
        <w:rPr>
          <w:sz w:val="22"/>
        </w:rPr>
        <w:t>rozhodnutí</w:t>
      </w:r>
      <w:r>
        <w:rPr>
          <w:spacing w:val="40"/>
          <w:sz w:val="22"/>
        </w:rPr>
        <w:t> </w:t>
      </w:r>
      <w:r>
        <w:rPr>
          <w:sz w:val="22"/>
        </w:rPr>
        <w:t>dotčeného</w:t>
      </w:r>
      <w:r>
        <w:rPr>
          <w:spacing w:val="39"/>
          <w:sz w:val="22"/>
        </w:rPr>
        <w:t> </w:t>
      </w:r>
      <w:r>
        <w:rPr>
          <w:sz w:val="22"/>
        </w:rPr>
        <w:t>orgánu,</w:t>
      </w:r>
      <w:r>
        <w:rPr>
          <w:spacing w:val="40"/>
          <w:sz w:val="22"/>
        </w:rPr>
        <w:t> </w:t>
      </w:r>
      <w:r>
        <w:rPr>
          <w:sz w:val="22"/>
        </w:rPr>
        <w:t>jsou-</w:t>
      </w:r>
      <w:r>
        <w:rPr>
          <w:spacing w:val="-73"/>
          <w:sz w:val="22"/>
        </w:rPr>
        <w:t>li</w:t>
      </w:r>
    </w:p>
    <w:p>
      <w:pPr>
        <w:pStyle w:val="ListParagraph"/>
        <w:spacing w:after="0" w:line="117" w:lineRule="auto"/>
        <w:jc w:val="both"/>
        <w:rPr>
          <w:sz w:val="22"/>
        </w:rPr>
        <w:sectPr>
          <w:pgSz w:w="11910" w:h="16850"/>
          <w:pgMar w:header="708" w:footer="995" w:top="1340" w:bottom="1180" w:left="850" w:right="1559"/>
        </w:sectPr>
      </w:pPr>
    </w:p>
    <w:p>
      <w:pPr>
        <w:pStyle w:val="BodyText"/>
        <w:spacing w:line="117" w:lineRule="auto" w:before="360"/>
        <w:ind w:firstLine="0"/>
        <w:jc w:val="left"/>
      </w:pPr>
      <w:r>
        <w:rPr/>
        <w:t>vyžadována tímto zákonem nebo jiným právním předpisem, a stanoví mu k</w:t>
      </w:r>
      <w:r>
        <w:rPr>
          <w:spacing w:val="80"/>
        </w:rPr>
        <w:t> </w:t>
      </w:r>
      <w:r>
        <w:rPr/>
        <w:t>tomu přiměřenou lhůtu, nejde-li o opakované řízení a nové povolení stavby.</w:t>
      </w:r>
    </w:p>
    <w:p>
      <w:pPr>
        <w:pStyle w:val="ListParagraph"/>
        <w:numPr>
          <w:ilvl w:val="0"/>
          <w:numId w:val="224"/>
        </w:numPr>
        <w:tabs>
          <w:tab w:pos="1416" w:val="left" w:leader="none"/>
          <w:tab w:pos="1418" w:val="left" w:leader="none"/>
        </w:tabs>
        <w:spacing w:line="117" w:lineRule="auto" w:before="300" w:after="0"/>
        <w:ind w:left="1418" w:right="136" w:hanging="567"/>
        <w:jc w:val="both"/>
        <w:rPr>
          <w:sz w:val="22"/>
        </w:rPr>
      </w:pPr>
      <w:r>
        <w:rPr>
          <w:sz w:val="22"/>
        </w:rPr>
        <w:t>Nepředloží-li</w:t>
      </w:r>
      <w:r>
        <w:rPr>
          <w:spacing w:val="-14"/>
          <w:sz w:val="22"/>
        </w:rPr>
        <w:t> </w:t>
      </w:r>
      <w:r>
        <w:rPr>
          <w:sz w:val="22"/>
        </w:rPr>
        <w:t>povinný</w:t>
      </w:r>
      <w:r>
        <w:rPr>
          <w:spacing w:val="-15"/>
          <w:sz w:val="22"/>
        </w:rPr>
        <w:t> </w:t>
      </w:r>
      <w:r>
        <w:rPr>
          <w:sz w:val="22"/>
        </w:rPr>
        <w:t>ve</w:t>
      </w:r>
      <w:r>
        <w:rPr>
          <w:spacing w:val="-14"/>
          <w:sz w:val="22"/>
        </w:rPr>
        <w:t> </w:t>
      </w:r>
      <w:r>
        <w:rPr>
          <w:sz w:val="22"/>
        </w:rPr>
        <w:t>stanovené</w:t>
      </w:r>
      <w:r>
        <w:rPr>
          <w:spacing w:val="-15"/>
          <w:sz w:val="22"/>
        </w:rPr>
        <w:t> </w:t>
      </w:r>
      <w:r>
        <w:rPr>
          <w:sz w:val="22"/>
        </w:rPr>
        <w:t>lhůtě</w:t>
      </w:r>
      <w:r>
        <w:rPr>
          <w:spacing w:val="-15"/>
          <w:sz w:val="22"/>
        </w:rPr>
        <w:t> </w:t>
      </w:r>
      <w:r>
        <w:rPr>
          <w:sz w:val="22"/>
        </w:rPr>
        <w:t>dokumentaci</w:t>
      </w:r>
      <w:r>
        <w:rPr>
          <w:spacing w:val="-15"/>
          <w:sz w:val="22"/>
        </w:rPr>
        <w:t> </w:t>
      </w:r>
      <w:r>
        <w:rPr>
          <w:sz w:val="22"/>
        </w:rPr>
        <w:t>pro</w:t>
      </w:r>
      <w:r>
        <w:rPr>
          <w:spacing w:val="-14"/>
          <w:sz w:val="22"/>
        </w:rPr>
        <w:t> </w:t>
      </w:r>
      <w:r>
        <w:rPr>
          <w:sz w:val="22"/>
        </w:rPr>
        <w:t>odstranění</w:t>
      </w:r>
      <w:r>
        <w:rPr>
          <w:spacing w:val="-15"/>
          <w:sz w:val="22"/>
        </w:rPr>
        <w:t> </w:t>
      </w:r>
      <w:r>
        <w:rPr>
          <w:sz w:val="22"/>
        </w:rPr>
        <w:t>stavby, stavební úřad ji opatří na jeho náklady; o tom musí být povinný poučen. Po předložení dokumentace pro odstranění stavby, včetně vyjádření, koordinovaného vyjádření, závazného stanoviska a rozhodnutí dotčeného orgánu, nebo po jejím opatření stavebním úřadem, stavební úřad oznámí zahájení řízení o nařízení odstranění stavby ostatním účastníkům řízení a stanoví lhůtu pro podání námitek.</w:t>
      </w:r>
    </w:p>
    <w:p>
      <w:pPr>
        <w:pStyle w:val="Heading4"/>
        <w:spacing w:line="604" w:lineRule="exact" w:before="125"/>
      </w:pPr>
      <w:r>
        <w:rPr/>
        <w:t>§</w:t>
      </w:r>
      <w:r>
        <w:rPr>
          <w:spacing w:val="1"/>
        </w:rPr>
        <w:t> </w:t>
      </w:r>
      <w:r>
        <w:rPr>
          <w:spacing w:val="-5"/>
        </w:rPr>
        <w:t>252</w:t>
      </w:r>
    </w:p>
    <w:p>
      <w:pPr>
        <w:pStyle w:val="BodyText"/>
        <w:spacing w:line="438" w:lineRule="exact"/>
        <w:ind w:left="2570" w:firstLine="0"/>
        <w:jc w:val="left"/>
      </w:pPr>
      <w:r>
        <w:rPr>
          <w:spacing w:val="21"/>
        </w:rPr>
        <w:t>Rozhodnutí</w:t>
      </w:r>
      <w:r>
        <w:rPr>
          <w:spacing w:val="51"/>
        </w:rPr>
        <w:t> </w:t>
      </w:r>
      <w:r>
        <w:rPr/>
        <w:t>o</w:t>
      </w:r>
      <w:r>
        <w:rPr>
          <w:spacing w:val="51"/>
        </w:rPr>
        <w:t> </w:t>
      </w:r>
      <w:r>
        <w:rPr>
          <w:spacing w:val="19"/>
        </w:rPr>
        <w:t>nařízení</w:t>
      </w:r>
      <w:r>
        <w:rPr>
          <w:spacing w:val="51"/>
        </w:rPr>
        <w:t> </w:t>
      </w:r>
      <w:r>
        <w:rPr>
          <w:spacing w:val="20"/>
        </w:rPr>
        <w:t>odstranění</w:t>
      </w:r>
      <w:r>
        <w:rPr>
          <w:spacing w:val="49"/>
        </w:rPr>
        <w:t> </w:t>
      </w:r>
      <w:r>
        <w:rPr>
          <w:spacing w:val="17"/>
        </w:rPr>
        <w:t>stavby</w:t>
      </w:r>
    </w:p>
    <w:p>
      <w:pPr>
        <w:pStyle w:val="ListParagraph"/>
        <w:numPr>
          <w:ilvl w:val="0"/>
          <w:numId w:val="225"/>
        </w:numPr>
        <w:tabs>
          <w:tab w:pos="1416" w:val="left" w:leader="none"/>
          <w:tab w:pos="1418" w:val="left" w:leader="none"/>
        </w:tabs>
        <w:spacing w:line="117" w:lineRule="auto" w:before="209" w:after="0"/>
        <w:ind w:left="1418" w:right="137" w:hanging="567"/>
        <w:jc w:val="both"/>
        <w:rPr>
          <w:sz w:val="22"/>
        </w:rPr>
      </w:pPr>
      <w:r>
        <w:rPr>
          <w:sz w:val="22"/>
        </w:rPr>
        <w:t>Rozhodnutí o nařízení odstranění stavby ve výrokové části kromě obecných náležitostí podle správního řádu a náležitostí podle § 197 odst. 1 a 2 obsahuje</w:t>
      </w:r>
    </w:p>
    <w:p>
      <w:pPr>
        <w:pStyle w:val="ListParagraph"/>
        <w:numPr>
          <w:ilvl w:val="1"/>
          <w:numId w:val="225"/>
        </w:numPr>
        <w:tabs>
          <w:tab w:pos="1417" w:val="left" w:leader="none"/>
        </w:tabs>
        <w:spacing w:line="240" w:lineRule="auto" w:before="70" w:after="0"/>
        <w:ind w:left="1417" w:right="0" w:hanging="282"/>
        <w:jc w:val="left"/>
        <w:rPr>
          <w:sz w:val="22"/>
        </w:rPr>
      </w:pPr>
      <w:r>
        <w:rPr>
          <w:sz w:val="22"/>
        </w:rPr>
        <w:t>druh,</w:t>
      </w:r>
      <w:r>
        <w:rPr>
          <w:spacing w:val="-5"/>
          <w:sz w:val="22"/>
        </w:rPr>
        <w:t> </w:t>
      </w:r>
      <w:r>
        <w:rPr>
          <w:sz w:val="22"/>
        </w:rPr>
        <w:t>účel</w:t>
      </w:r>
      <w:r>
        <w:rPr>
          <w:spacing w:val="-6"/>
          <w:sz w:val="22"/>
        </w:rPr>
        <w:t> </w:t>
      </w:r>
      <w:r>
        <w:rPr>
          <w:sz w:val="22"/>
        </w:rPr>
        <w:t>stavby,</w:t>
      </w:r>
      <w:r>
        <w:rPr>
          <w:spacing w:val="-4"/>
          <w:sz w:val="22"/>
        </w:rPr>
        <w:t> </w:t>
      </w:r>
      <w:r>
        <w:rPr>
          <w:sz w:val="22"/>
        </w:rPr>
        <w:t>číslo</w:t>
      </w:r>
      <w:r>
        <w:rPr>
          <w:spacing w:val="-6"/>
          <w:sz w:val="22"/>
        </w:rPr>
        <w:t> </w:t>
      </w:r>
      <w:r>
        <w:rPr>
          <w:sz w:val="22"/>
        </w:rPr>
        <w:t>popisné</w:t>
      </w:r>
      <w:r>
        <w:rPr>
          <w:spacing w:val="-4"/>
          <w:sz w:val="22"/>
        </w:rPr>
        <w:t> </w:t>
      </w:r>
      <w:r>
        <w:rPr>
          <w:sz w:val="22"/>
        </w:rPr>
        <w:t>nebo</w:t>
      </w:r>
      <w:r>
        <w:rPr>
          <w:spacing w:val="-2"/>
          <w:sz w:val="22"/>
        </w:rPr>
        <w:t> evidenční,</w:t>
      </w:r>
    </w:p>
    <w:p>
      <w:pPr>
        <w:pStyle w:val="ListParagraph"/>
        <w:numPr>
          <w:ilvl w:val="1"/>
          <w:numId w:val="225"/>
        </w:numPr>
        <w:tabs>
          <w:tab w:pos="1416" w:val="left" w:leader="none"/>
          <w:tab w:pos="1418" w:val="left" w:leader="none"/>
        </w:tabs>
        <w:spacing w:line="117" w:lineRule="auto" w:before="249" w:after="0"/>
        <w:ind w:left="1418" w:right="138" w:hanging="284"/>
        <w:jc w:val="both"/>
        <w:rPr>
          <w:sz w:val="22"/>
        </w:rPr>
      </w:pPr>
      <w:r>
        <w:rPr>
          <w:sz w:val="22"/>
        </w:rPr>
        <w:t>místo stavby s uvedením parcelního čísla pozemku a katastrálního území podle katastru nemovitostí,</w:t>
      </w:r>
    </w:p>
    <w:p>
      <w:pPr>
        <w:pStyle w:val="ListParagraph"/>
        <w:numPr>
          <w:ilvl w:val="1"/>
          <w:numId w:val="225"/>
        </w:numPr>
        <w:tabs>
          <w:tab w:pos="1415" w:val="left" w:leader="none"/>
          <w:tab w:pos="1418" w:val="left" w:leader="none"/>
        </w:tabs>
        <w:spacing w:line="117" w:lineRule="auto" w:before="300" w:after="0"/>
        <w:ind w:left="1418" w:right="137" w:hanging="284"/>
        <w:jc w:val="both"/>
        <w:rPr>
          <w:sz w:val="22"/>
        </w:rPr>
      </w:pPr>
      <w:r>
        <w:rPr>
          <w:sz w:val="22"/>
        </w:rPr>
        <w:t>postup a způsob provedení bouracích prací, zejména zajištění stability a bezpečného užívání sousedních staveb, včetně staveb technické infrastruktury, a provozu na přilehlých komunikacích,</w:t>
      </w:r>
    </w:p>
    <w:p>
      <w:pPr>
        <w:pStyle w:val="ListParagraph"/>
        <w:numPr>
          <w:ilvl w:val="1"/>
          <w:numId w:val="225"/>
        </w:numPr>
        <w:tabs>
          <w:tab w:pos="1416" w:val="left" w:leader="none"/>
          <w:tab w:pos="1418" w:val="left" w:leader="none"/>
        </w:tabs>
        <w:spacing w:line="117" w:lineRule="auto" w:before="296" w:after="0"/>
        <w:ind w:left="1418" w:right="138" w:hanging="284"/>
        <w:jc w:val="both"/>
        <w:rPr>
          <w:sz w:val="22"/>
        </w:rPr>
      </w:pPr>
      <w:r>
        <w:rPr>
          <w:sz w:val="22"/>
        </w:rPr>
        <w:t>podmínky, kterými se podle potřeby zajistí dodržení technických předpisů a ochrana veřejných zájmů,</w:t>
      </w:r>
    </w:p>
    <w:p>
      <w:pPr>
        <w:pStyle w:val="ListParagraph"/>
        <w:numPr>
          <w:ilvl w:val="1"/>
          <w:numId w:val="225"/>
        </w:numPr>
        <w:tabs>
          <w:tab w:pos="1416" w:val="left" w:leader="none"/>
          <w:tab w:pos="1418" w:val="left" w:leader="none"/>
        </w:tabs>
        <w:spacing w:line="117" w:lineRule="auto" w:before="300" w:after="0"/>
        <w:ind w:left="1418" w:right="140" w:hanging="284"/>
        <w:jc w:val="both"/>
        <w:rPr>
          <w:sz w:val="22"/>
        </w:rPr>
      </w:pPr>
      <w:r>
        <w:rPr>
          <w:sz w:val="22"/>
        </w:rPr>
        <w:t>povinnost oznámit před zahájením bouracích prací název a sídlo stavebního podnikatele, který bude práce provádět,</w:t>
      </w:r>
    </w:p>
    <w:p>
      <w:pPr>
        <w:pStyle w:val="ListParagraph"/>
        <w:numPr>
          <w:ilvl w:val="1"/>
          <w:numId w:val="225"/>
        </w:numPr>
        <w:tabs>
          <w:tab w:pos="1415" w:val="left" w:leader="none"/>
          <w:tab w:pos="1418" w:val="left" w:leader="none"/>
        </w:tabs>
        <w:spacing w:line="117" w:lineRule="auto" w:before="297" w:after="0"/>
        <w:ind w:left="1418" w:right="133" w:hanging="284"/>
        <w:jc w:val="both"/>
        <w:rPr>
          <w:sz w:val="22"/>
        </w:rPr>
      </w:pPr>
      <w:r>
        <w:rPr>
          <w:sz w:val="22"/>
        </w:rPr>
        <w:t>povinnost oznámit určité stadium bouracích prací stavebnímu úřadu pro provedení kontrolní prohlídky,</w:t>
      </w:r>
    </w:p>
    <w:p>
      <w:pPr>
        <w:pStyle w:val="ListParagraph"/>
        <w:numPr>
          <w:ilvl w:val="1"/>
          <w:numId w:val="225"/>
        </w:numPr>
        <w:tabs>
          <w:tab w:pos="1416" w:val="left" w:leader="none"/>
          <w:tab w:pos="1418" w:val="left" w:leader="none"/>
        </w:tabs>
        <w:spacing w:line="117" w:lineRule="auto" w:before="297" w:after="0"/>
        <w:ind w:left="1418" w:right="140" w:hanging="284"/>
        <w:jc w:val="both"/>
        <w:rPr>
          <w:sz w:val="22"/>
        </w:rPr>
      </w:pPr>
      <w:r>
        <w:rPr>
          <w:sz w:val="22"/>
        </w:rPr>
        <w:t>povinnost</w:t>
      </w:r>
      <w:r>
        <w:rPr>
          <w:spacing w:val="-1"/>
          <w:sz w:val="22"/>
        </w:rPr>
        <w:t> </w:t>
      </w:r>
      <w:r>
        <w:rPr>
          <w:sz w:val="22"/>
        </w:rPr>
        <w:t>zajistit úpravu</w:t>
      </w:r>
      <w:r>
        <w:rPr>
          <w:spacing w:val="-1"/>
          <w:sz w:val="22"/>
        </w:rPr>
        <w:t> </w:t>
      </w:r>
      <w:r>
        <w:rPr>
          <w:sz w:val="22"/>
        </w:rPr>
        <w:t>pozemku</w:t>
      </w:r>
      <w:r>
        <w:rPr>
          <w:spacing w:val="-3"/>
          <w:sz w:val="22"/>
        </w:rPr>
        <w:t> </w:t>
      </w:r>
      <w:r>
        <w:rPr>
          <w:sz w:val="22"/>
        </w:rPr>
        <w:t>po odstranění</w:t>
      </w:r>
      <w:r>
        <w:rPr>
          <w:spacing w:val="-1"/>
          <w:sz w:val="22"/>
        </w:rPr>
        <w:t> </w:t>
      </w:r>
      <w:r>
        <w:rPr>
          <w:sz w:val="22"/>
        </w:rPr>
        <w:t>stavby</w:t>
      </w:r>
      <w:r>
        <w:rPr>
          <w:spacing w:val="-4"/>
          <w:sz w:val="22"/>
        </w:rPr>
        <w:t> </w:t>
      </w:r>
      <w:r>
        <w:rPr>
          <w:sz w:val="22"/>
        </w:rPr>
        <w:t>podle</w:t>
      </w:r>
      <w:r>
        <w:rPr>
          <w:spacing w:val="-3"/>
          <w:sz w:val="22"/>
        </w:rPr>
        <w:t> </w:t>
      </w:r>
      <w:r>
        <w:rPr>
          <w:sz w:val="22"/>
        </w:rPr>
        <w:t>jeho</w:t>
      </w:r>
      <w:r>
        <w:rPr>
          <w:spacing w:val="-2"/>
          <w:sz w:val="22"/>
        </w:rPr>
        <w:t> </w:t>
      </w:r>
      <w:r>
        <w:rPr>
          <w:sz w:val="22"/>
        </w:rPr>
        <w:t>původního účelového určení, nezávadné odvádění povrchových vod a vysázení zeleně,</w:t>
      </w:r>
    </w:p>
    <w:p>
      <w:pPr>
        <w:pStyle w:val="ListParagraph"/>
        <w:numPr>
          <w:ilvl w:val="1"/>
          <w:numId w:val="225"/>
        </w:numPr>
        <w:tabs>
          <w:tab w:pos="1417" w:val="left" w:leader="none"/>
        </w:tabs>
        <w:spacing w:line="240" w:lineRule="auto" w:before="74" w:after="0"/>
        <w:ind w:left="1417" w:right="0" w:hanging="282"/>
        <w:jc w:val="left"/>
        <w:rPr>
          <w:sz w:val="22"/>
        </w:rPr>
      </w:pPr>
      <w:r>
        <w:rPr>
          <w:sz w:val="22"/>
        </w:rPr>
        <w:t>lhůtu</w:t>
      </w:r>
      <w:r>
        <w:rPr>
          <w:spacing w:val="-2"/>
          <w:sz w:val="22"/>
        </w:rPr>
        <w:t> </w:t>
      </w:r>
      <w:r>
        <w:rPr>
          <w:sz w:val="22"/>
        </w:rPr>
        <w:t>pro</w:t>
      </w:r>
      <w:r>
        <w:rPr>
          <w:spacing w:val="-3"/>
          <w:sz w:val="22"/>
        </w:rPr>
        <w:t> </w:t>
      </w:r>
      <w:r>
        <w:rPr>
          <w:sz w:val="22"/>
        </w:rPr>
        <w:t>odstranění</w:t>
      </w:r>
      <w:r>
        <w:rPr>
          <w:spacing w:val="-3"/>
          <w:sz w:val="22"/>
        </w:rPr>
        <w:t> </w:t>
      </w:r>
      <w:r>
        <w:rPr>
          <w:spacing w:val="-2"/>
          <w:sz w:val="22"/>
        </w:rPr>
        <w:t>stavby.</w:t>
      </w:r>
    </w:p>
    <w:p>
      <w:pPr>
        <w:pStyle w:val="ListParagraph"/>
        <w:numPr>
          <w:ilvl w:val="0"/>
          <w:numId w:val="225"/>
        </w:numPr>
        <w:tabs>
          <w:tab w:pos="1416" w:val="left" w:leader="none"/>
          <w:tab w:pos="1418" w:val="left" w:leader="none"/>
        </w:tabs>
        <w:spacing w:line="117" w:lineRule="auto" w:before="249" w:after="0"/>
        <w:ind w:left="1418" w:right="136" w:hanging="567"/>
        <w:jc w:val="both"/>
        <w:rPr>
          <w:sz w:val="22"/>
        </w:rPr>
      </w:pPr>
      <w:r>
        <w:rPr>
          <w:sz w:val="22"/>
        </w:rPr>
        <w:t>V rozhodnutí může stavební úřad též uložit povinnému předložit návrh technologického postupu prací při odstraňování stavby, včetně nutných opatření k vyloučení, omezení nebo ke kompenzaci případných negativních důsledků na zájmy chráněné podle zákona nebo jiných právních předpisů. Nepředloží-li povinný ve stanovené lhůtě návrh technologického </w:t>
      </w:r>
      <w:r>
        <w:rPr>
          <w:sz w:val="22"/>
        </w:rPr>
        <w:t>postupu prací při odstraňování stavby, stavební úřad jej opatří na náklady povinného; o tom musí být povinný poučen.</w:t>
      </w:r>
    </w:p>
    <w:p>
      <w:pPr>
        <w:pStyle w:val="ListParagraph"/>
        <w:spacing w:after="0" w:line="117" w:lineRule="auto"/>
        <w:jc w:val="both"/>
        <w:rPr>
          <w:sz w:val="22"/>
        </w:rPr>
        <w:sectPr>
          <w:pgSz w:w="11910" w:h="16850"/>
          <w:pgMar w:header="708" w:footer="995" w:top="1340" w:bottom="1180" w:left="850" w:right="1559"/>
        </w:sectPr>
      </w:pPr>
    </w:p>
    <w:p>
      <w:pPr>
        <w:pStyle w:val="ListParagraph"/>
        <w:numPr>
          <w:ilvl w:val="0"/>
          <w:numId w:val="225"/>
        </w:numPr>
        <w:tabs>
          <w:tab w:pos="1416" w:val="left" w:leader="none"/>
          <w:tab w:pos="1418" w:val="left" w:leader="none"/>
        </w:tabs>
        <w:spacing w:line="117" w:lineRule="auto" w:before="360" w:after="0"/>
        <w:ind w:left="1418" w:right="134" w:hanging="567"/>
        <w:jc w:val="both"/>
        <w:rPr>
          <w:sz w:val="22"/>
        </w:rPr>
      </w:pPr>
      <w:r>
        <w:rPr>
          <w:sz w:val="22"/>
        </w:rPr>
        <w:t>O nařízení odstranění stavební úřad vyrozumí nájemce bytů a nebytových prostor informací umístěnou na místě stavby před provedením odstranění.</w:t>
      </w:r>
    </w:p>
    <w:p>
      <w:pPr>
        <w:pStyle w:val="Heading4"/>
        <w:spacing w:before="132"/>
      </w:pPr>
      <w:r>
        <w:rPr/>
        <w:t>§</w:t>
      </w:r>
      <w:r>
        <w:rPr>
          <w:spacing w:val="1"/>
        </w:rPr>
        <w:t> </w:t>
      </w:r>
      <w:r>
        <w:rPr>
          <w:spacing w:val="-5"/>
        </w:rPr>
        <w:t>253</w:t>
      </w:r>
    </w:p>
    <w:p>
      <w:pPr>
        <w:pStyle w:val="BodyText"/>
        <w:spacing w:line="317" w:lineRule="exact"/>
        <w:ind w:left="671" w:firstLine="0"/>
        <w:jc w:val="center"/>
      </w:pPr>
      <w:r>
        <w:rPr>
          <w:spacing w:val="20"/>
        </w:rPr>
        <w:t>Obnovení</w:t>
      </w:r>
      <w:r>
        <w:rPr>
          <w:spacing w:val="50"/>
        </w:rPr>
        <w:t> </w:t>
      </w:r>
      <w:r>
        <w:rPr>
          <w:spacing w:val="21"/>
        </w:rPr>
        <w:t>předcházejícího</w:t>
      </w:r>
      <w:r>
        <w:rPr>
          <w:spacing w:val="50"/>
        </w:rPr>
        <w:t> </w:t>
      </w:r>
      <w:r>
        <w:rPr>
          <w:spacing w:val="18"/>
        </w:rPr>
        <w:t>stavu</w:t>
      </w:r>
      <w:r>
        <w:rPr>
          <w:spacing w:val="50"/>
        </w:rPr>
        <w:t> </w:t>
      </w:r>
      <w:r>
        <w:rPr>
          <w:spacing w:val="19"/>
        </w:rPr>
        <w:t>stavby</w:t>
      </w:r>
      <w:r>
        <w:rPr>
          <w:spacing w:val="50"/>
        </w:rPr>
        <w:t> </w:t>
      </w:r>
      <w:r>
        <w:rPr/>
        <w:t>a</w:t>
      </w:r>
      <w:r>
        <w:rPr>
          <w:spacing w:val="50"/>
        </w:rPr>
        <w:t> </w:t>
      </w:r>
      <w:r>
        <w:rPr>
          <w:spacing w:val="20"/>
        </w:rPr>
        <w:t>odstranění</w:t>
      </w:r>
      <w:r>
        <w:rPr>
          <w:spacing w:val="48"/>
        </w:rPr>
        <w:t> </w:t>
      </w:r>
      <w:r>
        <w:rPr>
          <w:spacing w:val="19"/>
        </w:rPr>
        <w:t>stavby</w:t>
      </w:r>
      <w:r>
        <w:rPr>
          <w:spacing w:val="50"/>
        </w:rPr>
        <w:t> </w:t>
      </w:r>
      <w:r>
        <w:rPr>
          <w:spacing w:val="6"/>
        </w:rPr>
        <w:t>na</w:t>
      </w:r>
    </w:p>
    <w:p>
      <w:pPr>
        <w:pStyle w:val="BodyText"/>
        <w:spacing w:line="384" w:lineRule="exact"/>
        <w:ind w:left="3785" w:firstLine="0"/>
        <w:jc w:val="left"/>
      </w:pPr>
      <w:r>
        <w:rPr>
          <w:spacing w:val="20"/>
        </w:rPr>
        <w:t>základě</w:t>
      </w:r>
      <w:r>
        <w:rPr>
          <w:spacing w:val="46"/>
        </w:rPr>
        <w:t> </w:t>
      </w:r>
      <w:r>
        <w:rPr>
          <w:spacing w:val="21"/>
        </w:rPr>
        <w:t>rozhodnutí</w:t>
      </w:r>
      <w:r>
        <w:rPr>
          <w:spacing w:val="47"/>
        </w:rPr>
        <w:t> </w:t>
      </w:r>
      <w:r>
        <w:rPr>
          <w:spacing w:val="16"/>
        </w:rPr>
        <w:t>soudu</w:t>
      </w:r>
    </w:p>
    <w:p>
      <w:pPr>
        <w:pStyle w:val="ListParagraph"/>
        <w:numPr>
          <w:ilvl w:val="0"/>
          <w:numId w:val="226"/>
        </w:numPr>
        <w:tabs>
          <w:tab w:pos="1416" w:val="left" w:leader="none"/>
          <w:tab w:pos="1418" w:val="left" w:leader="none"/>
        </w:tabs>
        <w:spacing w:line="117" w:lineRule="auto" w:before="208" w:after="0"/>
        <w:ind w:left="1418" w:right="133" w:hanging="567"/>
        <w:jc w:val="both"/>
        <w:rPr>
          <w:sz w:val="22"/>
        </w:rPr>
      </w:pPr>
      <w:r>
        <w:rPr>
          <w:sz w:val="22"/>
        </w:rPr>
        <w:t>Je-li třeba nařídit obnovení předcházejícího stavu stavby, u které byly </w:t>
      </w:r>
      <w:r>
        <w:rPr>
          <w:sz w:val="22"/>
        </w:rPr>
        <w:t>bez povolení anebo v rozporu s ním provedeny stavební úpravy, postupuje stavební úřad podle tohoto dílu přiměřeně.</w:t>
      </w:r>
    </w:p>
    <w:p>
      <w:pPr>
        <w:pStyle w:val="ListParagraph"/>
        <w:numPr>
          <w:ilvl w:val="0"/>
          <w:numId w:val="226"/>
        </w:numPr>
        <w:tabs>
          <w:tab w:pos="1416" w:val="left" w:leader="none"/>
          <w:tab w:pos="1418" w:val="left" w:leader="none"/>
        </w:tabs>
        <w:spacing w:line="117" w:lineRule="auto" w:before="298" w:after="0"/>
        <w:ind w:left="1418" w:right="135" w:hanging="567"/>
        <w:jc w:val="both"/>
        <w:rPr>
          <w:sz w:val="22"/>
        </w:rPr>
      </w:pPr>
      <w:r>
        <w:rPr>
          <w:sz w:val="22"/>
        </w:rPr>
        <w:t>Rozhodl-li o odstranění stavby soud, může stavební úřad z moci úřední </w:t>
      </w:r>
      <w:r>
        <w:rPr>
          <w:sz w:val="22"/>
        </w:rPr>
        <w:t>nebo na žádost toho, komu soud odstranění stavby uložil, stanovit podmínky pro odstranění stavby; rozhodnutí, kterým se podmínky stanoví, je prvním úkonem stavebního úřadu v řízení.</w:t>
      </w:r>
    </w:p>
    <w:p>
      <w:pPr>
        <w:pStyle w:val="ListParagraph"/>
        <w:numPr>
          <w:ilvl w:val="0"/>
          <w:numId w:val="226"/>
        </w:numPr>
        <w:tabs>
          <w:tab w:pos="1416" w:val="left" w:leader="none"/>
          <w:tab w:pos="1418" w:val="left" w:leader="none"/>
        </w:tabs>
        <w:spacing w:line="117" w:lineRule="auto" w:before="297" w:after="0"/>
        <w:ind w:left="1418" w:right="139" w:hanging="567"/>
        <w:jc w:val="both"/>
        <w:rPr>
          <w:sz w:val="22"/>
        </w:rPr>
      </w:pPr>
      <w:r>
        <w:rPr>
          <w:sz w:val="22"/>
        </w:rPr>
        <w:t>Náklady na odstranění nese povinný nebo ten, komu soud odstranění stavby </w:t>
      </w:r>
      <w:r>
        <w:rPr>
          <w:spacing w:val="-2"/>
          <w:sz w:val="22"/>
        </w:rPr>
        <w:t>uložil.</w:t>
      </w:r>
    </w:p>
    <w:p>
      <w:pPr>
        <w:spacing w:line="450" w:lineRule="exact" w:before="11"/>
        <w:ind w:left="672" w:right="0" w:firstLine="0"/>
        <w:jc w:val="center"/>
        <w:rPr>
          <w:sz w:val="24"/>
        </w:rPr>
      </w:pPr>
      <w:r>
        <w:rPr>
          <w:sz w:val="24"/>
        </w:rPr>
        <w:t>O</w:t>
      </w:r>
      <w:r>
        <w:rPr>
          <w:spacing w:val="-31"/>
          <w:sz w:val="24"/>
        </w:rPr>
        <w:t> </w:t>
      </w:r>
      <w:r>
        <w:rPr>
          <w:sz w:val="24"/>
        </w:rPr>
        <w:t>d</w:t>
      </w:r>
      <w:r>
        <w:rPr>
          <w:spacing w:val="-30"/>
          <w:sz w:val="24"/>
        </w:rPr>
        <w:t> </w:t>
      </w:r>
      <w:r>
        <w:rPr>
          <w:sz w:val="24"/>
        </w:rPr>
        <w:t>d</w:t>
      </w:r>
      <w:r>
        <w:rPr>
          <w:spacing w:val="-32"/>
          <w:sz w:val="24"/>
        </w:rPr>
        <w:t> </w:t>
      </w:r>
      <w:r>
        <w:rPr>
          <w:sz w:val="24"/>
        </w:rPr>
        <w:t>í</w:t>
      </w:r>
      <w:r>
        <w:rPr>
          <w:spacing w:val="-30"/>
          <w:sz w:val="24"/>
        </w:rPr>
        <w:t> </w:t>
      </w:r>
      <w:r>
        <w:rPr>
          <w:sz w:val="24"/>
        </w:rPr>
        <w:t>l</w:t>
      </w:r>
      <w:r>
        <w:rPr>
          <w:spacing w:val="70"/>
          <w:sz w:val="24"/>
        </w:rPr>
        <w:t> </w:t>
      </w:r>
      <w:r>
        <w:rPr>
          <w:spacing w:val="-12"/>
          <w:sz w:val="24"/>
        </w:rPr>
        <w:t>2</w:t>
      </w:r>
    </w:p>
    <w:p>
      <w:pPr>
        <w:pStyle w:val="BodyText"/>
        <w:spacing w:line="401" w:lineRule="exact"/>
        <w:ind w:left="673" w:firstLine="0"/>
        <w:jc w:val="center"/>
      </w:pPr>
      <w:r>
        <w:rPr>
          <w:color w:val="585858"/>
        </w:rPr>
        <w:t>P</w:t>
      </w:r>
      <w:r>
        <w:rPr>
          <w:color w:val="585858"/>
          <w:spacing w:val="-27"/>
        </w:rPr>
        <w:t> </w:t>
      </w:r>
      <w:r>
        <w:rPr>
          <w:color w:val="585858"/>
        </w:rPr>
        <w:t>o</w:t>
      </w:r>
      <w:r>
        <w:rPr>
          <w:color w:val="585858"/>
          <w:spacing w:val="-26"/>
        </w:rPr>
        <w:t> </w:t>
      </w:r>
      <w:r>
        <w:rPr>
          <w:color w:val="585858"/>
        </w:rPr>
        <w:t>s</w:t>
      </w:r>
      <w:r>
        <w:rPr>
          <w:color w:val="585858"/>
          <w:spacing w:val="-25"/>
        </w:rPr>
        <w:t> </w:t>
      </w:r>
      <w:r>
        <w:rPr>
          <w:color w:val="585858"/>
        </w:rPr>
        <w:t>t</w:t>
      </w:r>
      <w:r>
        <w:rPr>
          <w:color w:val="585858"/>
          <w:spacing w:val="-25"/>
        </w:rPr>
        <w:t> </w:t>
      </w:r>
      <w:r>
        <w:rPr>
          <w:color w:val="585858"/>
        </w:rPr>
        <w:t>u</w:t>
      </w:r>
      <w:r>
        <w:rPr>
          <w:color w:val="585858"/>
          <w:spacing w:val="-26"/>
        </w:rPr>
        <w:t> </w:t>
      </w:r>
      <w:r>
        <w:rPr>
          <w:color w:val="585858"/>
        </w:rPr>
        <w:t>p</w:t>
      </w:r>
      <w:r>
        <w:rPr>
          <w:color w:val="585858"/>
          <w:spacing w:val="-25"/>
        </w:rPr>
        <w:t> </w:t>
      </w:r>
      <w:r>
        <w:rPr>
          <w:color w:val="585858"/>
        </w:rPr>
        <w:t>y</w:t>
      </w:r>
      <w:r>
        <w:rPr>
          <w:color w:val="585858"/>
          <w:spacing w:val="69"/>
        </w:rPr>
        <w:t> </w:t>
      </w:r>
      <w:r>
        <w:rPr>
          <w:color w:val="585858"/>
        </w:rPr>
        <w:t>s</w:t>
      </w:r>
      <w:r>
        <w:rPr>
          <w:color w:val="585858"/>
          <w:spacing w:val="-25"/>
        </w:rPr>
        <w:t> </w:t>
      </w:r>
      <w:r>
        <w:rPr>
          <w:color w:val="585858"/>
        </w:rPr>
        <w:t>o</w:t>
      </w:r>
      <w:r>
        <w:rPr>
          <w:color w:val="585858"/>
          <w:spacing w:val="-26"/>
        </w:rPr>
        <w:t> </w:t>
      </w:r>
      <w:r>
        <w:rPr>
          <w:color w:val="585858"/>
        </w:rPr>
        <w:t>u</w:t>
      </w:r>
      <w:r>
        <w:rPr>
          <w:color w:val="585858"/>
          <w:spacing w:val="-26"/>
        </w:rPr>
        <w:t> </w:t>
      </w:r>
      <w:r>
        <w:rPr>
          <w:color w:val="585858"/>
        </w:rPr>
        <w:t>v</w:t>
      </w:r>
      <w:r>
        <w:rPr>
          <w:color w:val="585858"/>
          <w:spacing w:val="-27"/>
        </w:rPr>
        <w:t> </w:t>
      </w:r>
      <w:r>
        <w:rPr>
          <w:color w:val="585858"/>
        </w:rPr>
        <w:t>i</w:t>
      </w:r>
      <w:r>
        <w:rPr>
          <w:color w:val="585858"/>
          <w:spacing w:val="-28"/>
        </w:rPr>
        <w:t> </w:t>
      </w:r>
      <w:r>
        <w:rPr>
          <w:color w:val="585858"/>
        </w:rPr>
        <w:t>s</w:t>
      </w:r>
      <w:r>
        <w:rPr>
          <w:color w:val="585858"/>
          <w:spacing w:val="-25"/>
        </w:rPr>
        <w:t> </w:t>
      </w:r>
      <w:r>
        <w:rPr>
          <w:color w:val="585858"/>
        </w:rPr>
        <w:t>e</w:t>
      </w:r>
      <w:r>
        <w:rPr>
          <w:color w:val="585858"/>
          <w:spacing w:val="-26"/>
        </w:rPr>
        <w:t> </w:t>
      </w:r>
      <w:r>
        <w:rPr>
          <w:color w:val="585858"/>
        </w:rPr>
        <w:t>j</w:t>
      </w:r>
      <w:r>
        <w:rPr>
          <w:color w:val="585858"/>
          <w:spacing w:val="-26"/>
        </w:rPr>
        <w:t> </w:t>
      </w:r>
      <w:r>
        <w:rPr>
          <w:color w:val="585858"/>
        </w:rPr>
        <w:t>í</w:t>
      </w:r>
      <w:r>
        <w:rPr>
          <w:color w:val="585858"/>
          <w:spacing w:val="-28"/>
        </w:rPr>
        <w:t> </w:t>
      </w:r>
      <w:r>
        <w:rPr>
          <w:color w:val="585858"/>
        </w:rPr>
        <w:t>c</w:t>
      </w:r>
      <w:r>
        <w:rPr>
          <w:color w:val="585858"/>
          <w:spacing w:val="-25"/>
        </w:rPr>
        <w:t> </w:t>
      </w:r>
      <w:r>
        <w:rPr>
          <w:color w:val="585858"/>
        </w:rPr>
        <w:t>í</w:t>
      </w:r>
      <w:r>
        <w:rPr>
          <w:color w:val="585858"/>
          <w:spacing w:val="70"/>
        </w:rPr>
        <w:t> </w:t>
      </w:r>
      <w:r>
        <w:rPr>
          <w:color w:val="585858"/>
        </w:rPr>
        <w:t>s</w:t>
      </w:r>
      <w:r>
        <w:rPr>
          <w:color w:val="585858"/>
          <w:spacing w:val="73"/>
        </w:rPr>
        <w:t> </w:t>
      </w:r>
      <w:r>
        <w:rPr>
          <w:color w:val="585858"/>
        </w:rPr>
        <w:t>ř</w:t>
      </w:r>
      <w:r>
        <w:rPr>
          <w:color w:val="585858"/>
          <w:spacing w:val="-25"/>
        </w:rPr>
        <w:t> </w:t>
      </w:r>
      <w:r>
        <w:rPr>
          <w:color w:val="585858"/>
        </w:rPr>
        <w:t>í</w:t>
      </w:r>
      <w:r>
        <w:rPr>
          <w:color w:val="585858"/>
          <w:spacing w:val="-26"/>
        </w:rPr>
        <w:t> </w:t>
      </w:r>
      <w:r>
        <w:rPr>
          <w:color w:val="585858"/>
        </w:rPr>
        <w:t>z</w:t>
      </w:r>
      <w:r>
        <w:rPr>
          <w:color w:val="585858"/>
          <w:spacing w:val="-29"/>
        </w:rPr>
        <w:t> </w:t>
      </w:r>
      <w:r>
        <w:rPr>
          <w:color w:val="585858"/>
        </w:rPr>
        <w:t>e</w:t>
      </w:r>
      <w:r>
        <w:rPr>
          <w:color w:val="585858"/>
          <w:spacing w:val="-26"/>
        </w:rPr>
        <w:t> </w:t>
      </w:r>
      <w:r>
        <w:rPr>
          <w:color w:val="585858"/>
        </w:rPr>
        <w:t>n</w:t>
      </w:r>
      <w:r>
        <w:rPr>
          <w:color w:val="585858"/>
          <w:spacing w:val="-26"/>
        </w:rPr>
        <w:t> </w:t>
      </w:r>
      <w:r>
        <w:rPr>
          <w:color w:val="585858"/>
        </w:rPr>
        <w:t>í</w:t>
      </w:r>
      <w:r>
        <w:rPr>
          <w:color w:val="585858"/>
          <w:spacing w:val="-26"/>
        </w:rPr>
        <w:t> </w:t>
      </w:r>
      <w:r>
        <w:rPr>
          <w:color w:val="585858"/>
        </w:rPr>
        <w:t>m</w:t>
      </w:r>
      <w:r>
        <w:rPr>
          <w:color w:val="585858"/>
          <w:spacing w:val="70"/>
        </w:rPr>
        <w:t> </w:t>
      </w:r>
      <w:r>
        <w:rPr>
          <w:color w:val="585858"/>
        </w:rPr>
        <w:t>o</w:t>
      </w:r>
      <w:r>
        <w:rPr>
          <w:color w:val="585858"/>
          <w:spacing w:val="72"/>
        </w:rPr>
        <w:t> </w:t>
      </w:r>
      <w:r>
        <w:rPr>
          <w:color w:val="585858"/>
        </w:rPr>
        <w:t>n</w:t>
      </w:r>
      <w:r>
        <w:rPr>
          <w:color w:val="585858"/>
          <w:spacing w:val="-26"/>
        </w:rPr>
        <w:t> </w:t>
      </w:r>
      <w:r>
        <w:rPr>
          <w:color w:val="585858"/>
        </w:rPr>
        <w:t>a</w:t>
      </w:r>
      <w:r>
        <w:rPr>
          <w:color w:val="585858"/>
          <w:spacing w:val="-29"/>
        </w:rPr>
        <w:t> </w:t>
      </w:r>
      <w:r>
        <w:rPr>
          <w:color w:val="585858"/>
        </w:rPr>
        <w:t>ř</w:t>
      </w:r>
      <w:r>
        <w:rPr>
          <w:color w:val="585858"/>
          <w:spacing w:val="-28"/>
        </w:rPr>
        <w:t> </w:t>
      </w:r>
      <w:r>
        <w:rPr>
          <w:color w:val="585858"/>
        </w:rPr>
        <w:t>í</w:t>
      </w:r>
      <w:r>
        <w:rPr>
          <w:color w:val="585858"/>
          <w:spacing w:val="-17"/>
        </w:rPr>
        <w:t> </w:t>
      </w:r>
      <w:r>
        <w:rPr>
          <w:color w:val="585858"/>
        </w:rPr>
        <w:t>z</w:t>
      </w:r>
      <w:r>
        <w:rPr>
          <w:color w:val="585858"/>
          <w:spacing w:val="-26"/>
        </w:rPr>
        <w:t> </w:t>
      </w:r>
      <w:r>
        <w:rPr>
          <w:color w:val="585858"/>
        </w:rPr>
        <w:t>e</w:t>
      </w:r>
      <w:r>
        <w:rPr>
          <w:color w:val="585858"/>
          <w:spacing w:val="-26"/>
        </w:rPr>
        <w:t> </w:t>
      </w:r>
      <w:r>
        <w:rPr>
          <w:color w:val="585858"/>
        </w:rPr>
        <w:t>n</w:t>
      </w:r>
      <w:r>
        <w:rPr>
          <w:color w:val="585858"/>
          <w:spacing w:val="-26"/>
        </w:rPr>
        <w:t> </w:t>
      </w:r>
      <w:r>
        <w:rPr>
          <w:color w:val="585858"/>
        </w:rPr>
        <w:t>í</w:t>
      </w:r>
      <w:r>
        <w:rPr>
          <w:color w:val="585858"/>
          <w:spacing w:val="72"/>
        </w:rPr>
        <w:t> </w:t>
      </w:r>
      <w:r>
        <w:rPr>
          <w:color w:val="585858"/>
        </w:rPr>
        <w:t>o</w:t>
      </w:r>
      <w:r>
        <w:rPr>
          <w:color w:val="585858"/>
          <w:spacing w:val="-26"/>
        </w:rPr>
        <w:t> </w:t>
      </w:r>
      <w:r>
        <w:rPr>
          <w:color w:val="585858"/>
        </w:rPr>
        <w:t>d</w:t>
      </w:r>
      <w:r>
        <w:rPr>
          <w:color w:val="585858"/>
          <w:spacing w:val="-28"/>
        </w:rPr>
        <w:t> </w:t>
      </w:r>
      <w:r>
        <w:rPr>
          <w:color w:val="585858"/>
        </w:rPr>
        <w:t>s</w:t>
      </w:r>
      <w:r>
        <w:rPr>
          <w:color w:val="585858"/>
          <w:spacing w:val="-25"/>
        </w:rPr>
        <w:t> </w:t>
      </w:r>
      <w:r>
        <w:rPr>
          <w:color w:val="585858"/>
        </w:rPr>
        <w:t>t</w:t>
      </w:r>
      <w:r>
        <w:rPr>
          <w:color w:val="585858"/>
          <w:spacing w:val="-28"/>
        </w:rPr>
        <w:t> </w:t>
      </w:r>
      <w:r>
        <w:rPr>
          <w:color w:val="585858"/>
        </w:rPr>
        <w:t>r</w:t>
      </w:r>
      <w:r>
        <w:rPr>
          <w:color w:val="585858"/>
          <w:spacing w:val="-25"/>
        </w:rPr>
        <w:t> </w:t>
      </w:r>
      <w:r>
        <w:rPr>
          <w:color w:val="585858"/>
        </w:rPr>
        <w:t>a</w:t>
      </w:r>
      <w:r>
        <w:rPr>
          <w:color w:val="585858"/>
          <w:spacing w:val="-26"/>
        </w:rPr>
        <w:t> </w:t>
      </w:r>
      <w:r>
        <w:rPr>
          <w:color w:val="585858"/>
        </w:rPr>
        <w:t>n</w:t>
      </w:r>
      <w:r>
        <w:rPr>
          <w:color w:val="585858"/>
          <w:spacing w:val="-26"/>
        </w:rPr>
        <w:t> </w:t>
      </w:r>
      <w:r>
        <w:rPr>
          <w:color w:val="585858"/>
        </w:rPr>
        <w:t>ě</w:t>
      </w:r>
      <w:r>
        <w:rPr>
          <w:color w:val="585858"/>
          <w:spacing w:val="-26"/>
        </w:rPr>
        <w:t> </w:t>
      </w:r>
      <w:r>
        <w:rPr>
          <w:color w:val="585858"/>
        </w:rPr>
        <w:t>n</w:t>
      </w:r>
      <w:r>
        <w:rPr>
          <w:color w:val="585858"/>
          <w:spacing w:val="-26"/>
        </w:rPr>
        <w:t> </w:t>
      </w:r>
      <w:r>
        <w:rPr>
          <w:color w:val="585858"/>
        </w:rPr>
        <w:t>í</w:t>
      </w:r>
      <w:r>
        <w:rPr>
          <w:color w:val="585858"/>
          <w:spacing w:val="70"/>
        </w:rPr>
        <w:t> </w:t>
      </w:r>
      <w:r>
        <w:rPr>
          <w:color w:val="585858"/>
        </w:rPr>
        <w:t>s</w:t>
      </w:r>
      <w:r>
        <w:rPr>
          <w:color w:val="585858"/>
          <w:spacing w:val="-27"/>
        </w:rPr>
        <w:t> </w:t>
      </w:r>
      <w:r>
        <w:rPr>
          <w:color w:val="585858"/>
        </w:rPr>
        <w:t>t</w:t>
      </w:r>
      <w:r>
        <w:rPr>
          <w:color w:val="585858"/>
          <w:spacing w:val="-25"/>
        </w:rPr>
        <w:t> </w:t>
      </w:r>
      <w:r>
        <w:rPr>
          <w:color w:val="585858"/>
        </w:rPr>
        <w:t>a</w:t>
      </w:r>
      <w:r>
        <w:rPr>
          <w:color w:val="585858"/>
          <w:spacing w:val="-26"/>
        </w:rPr>
        <w:t> </w:t>
      </w:r>
      <w:r>
        <w:rPr>
          <w:color w:val="585858"/>
        </w:rPr>
        <w:t>v</w:t>
      </w:r>
      <w:r>
        <w:rPr>
          <w:color w:val="585858"/>
          <w:spacing w:val="-27"/>
        </w:rPr>
        <w:t> </w:t>
      </w:r>
      <w:r>
        <w:rPr>
          <w:color w:val="585858"/>
        </w:rPr>
        <w:t>b</w:t>
      </w:r>
      <w:r>
        <w:rPr>
          <w:color w:val="585858"/>
          <w:spacing w:val="-26"/>
        </w:rPr>
        <w:t> </w:t>
      </w:r>
      <w:r>
        <w:rPr>
          <w:color w:val="585858"/>
          <w:spacing w:val="-10"/>
        </w:rPr>
        <w:t>y</w:t>
      </w:r>
    </w:p>
    <w:p>
      <w:pPr>
        <w:pStyle w:val="Heading4"/>
        <w:spacing w:before="142"/>
      </w:pPr>
      <w:r>
        <w:rPr/>
        <w:t>§</w:t>
      </w:r>
      <w:r>
        <w:rPr>
          <w:spacing w:val="1"/>
        </w:rPr>
        <w:t> </w:t>
      </w:r>
      <w:r>
        <w:rPr>
          <w:spacing w:val="-5"/>
        </w:rPr>
        <w:t>254</w:t>
      </w:r>
    </w:p>
    <w:p>
      <w:pPr>
        <w:pStyle w:val="BodyText"/>
        <w:spacing w:line="437" w:lineRule="exact"/>
        <w:ind w:left="3936" w:firstLine="0"/>
      </w:pPr>
      <w:r>
        <w:rPr>
          <w:spacing w:val="19"/>
        </w:rPr>
        <w:t>Obecné</w:t>
      </w:r>
      <w:r>
        <w:rPr>
          <w:spacing w:val="47"/>
        </w:rPr>
        <w:t> </w:t>
      </w:r>
      <w:r>
        <w:rPr>
          <w:spacing w:val="18"/>
        </w:rPr>
        <w:t>ustanovení</w:t>
      </w:r>
    </w:p>
    <w:p>
      <w:pPr>
        <w:pStyle w:val="ListParagraph"/>
        <w:numPr>
          <w:ilvl w:val="0"/>
          <w:numId w:val="227"/>
        </w:numPr>
        <w:tabs>
          <w:tab w:pos="1416" w:val="left" w:leader="none"/>
          <w:tab w:pos="1418" w:val="left" w:leader="none"/>
        </w:tabs>
        <w:spacing w:line="117" w:lineRule="auto" w:before="207" w:after="0"/>
        <w:ind w:left="1418" w:right="137" w:hanging="567"/>
        <w:jc w:val="both"/>
        <w:rPr>
          <w:sz w:val="22"/>
        </w:rPr>
      </w:pPr>
      <w:r>
        <w:rPr>
          <w:sz w:val="22"/>
        </w:rPr>
        <w:t>Stavbu provedenou bez povolení nebo v rozporu s ním může stavební úřad dodatečně povolit v případě, že povinný o dodatečné povolení požádal a splnil podmínky pro jeho vydání.</w:t>
      </w:r>
    </w:p>
    <w:p>
      <w:pPr>
        <w:pStyle w:val="ListParagraph"/>
        <w:numPr>
          <w:ilvl w:val="0"/>
          <w:numId w:val="227"/>
        </w:numPr>
        <w:tabs>
          <w:tab w:pos="1416" w:val="left" w:leader="none"/>
          <w:tab w:pos="1418" w:val="left" w:leader="none"/>
        </w:tabs>
        <w:spacing w:line="117" w:lineRule="auto" w:before="299" w:after="0"/>
        <w:ind w:left="1418" w:right="136" w:hanging="567"/>
        <w:jc w:val="both"/>
        <w:rPr>
          <w:sz w:val="22"/>
        </w:rPr>
      </w:pPr>
      <w:r>
        <w:rPr>
          <w:sz w:val="22"/>
        </w:rPr>
        <w:t>Stavbu provedenou na základě povolení podle tohoto zákona, které bylo zrušeno, stavební úřad povolí novým rozhodnutím v opakovaném řízení v případě, že povinný splní podmínky pro jeho vydání.</w:t>
      </w:r>
    </w:p>
    <w:p>
      <w:pPr>
        <w:pStyle w:val="ListParagraph"/>
        <w:numPr>
          <w:ilvl w:val="0"/>
          <w:numId w:val="227"/>
        </w:numPr>
        <w:tabs>
          <w:tab w:pos="1416" w:val="left" w:leader="none"/>
          <w:tab w:pos="1418" w:val="left" w:leader="none"/>
        </w:tabs>
        <w:spacing w:line="117" w:lineRule="auto" w:before="298" w:after="0"/>
        <w:ind w:left="1418" w:right="136" w:hanging="567"/>
        <w:jc w:val="both"/>
        <w:rPr>
          <w:sz w:val="22"/>
        </w:rPr>
      </w:pPr>
      <w:r>
        <w:rPr>
          <w:sz w:val="22"/>
        </w:rPr>
        <w:t>Stavbu nevyžadující povolení, ale prováděnou nebo provedenou v rozporu s právními předpisy stavební úřad nenařídí odstranit, pokud povinný uvedl stavbu do souladu s právními předpisy.</w:t>
      </w:r>
    </w:p>
    <w:p>
      <w:pPr>
        <w:pStyle w:val="ListParagraph"/>
        <w:numPr>
          <w:ilvl w:val="0"/>
          <w:numId w:val="227"/>
        </w:numPr>
        <w:tabs>
          <w:tab w:pos="1416" w:val="left" w:leader="none"/>
          <w:tab w:pos="1418" w:val="left" w:leader="none"/>
        </w:tabs>
        <w:spacing w:line="117" w:lineRule="auto" w:before="296" w:after="0"/>
        <w:ind w:left="1418" w:right="138" w:hanging="567"/>
        <w:jc w:val="both"/>
        <w:rPr>
          <w:sz w:val="22"/>
        </w:rPr>
      </w:pPr>
      <w:r>
        <w:rPr>
          <w:sz w:val="22"/>
        </w:rPr>
        <w:t>U stavby, u které uplynula stanovená doba trvání, může stavební úřad prodloužit dobu trvání stavby, pokud do skončení doby trvání stavby nebo do</w:t>
      </w:r>
    </w:p>
    <w:p>
      <w:pPr>
        <w:pStyle w:val="BodyText"/>
        <w:spacing w:line="117" w:lineRule="auto"/>
        <w:ind w:right="135" w:firstLine="0"/>
      </w:pPr>
      <w:r>
        <w:rPr/>
        <w:t>30 dnů od zahájení řízení o odstranění stavby byla podána žádost o prodloužení doby trvání stavby a povinný splní</w:t>
      </w:r>
      <w:r>
        <w:rPr>
          <w:spacing w:val="-1"/>
        </w:rPr>
        <w:t> </w:t>
      </w:r>
      <w:r>
        <w:rPr/>
        <w:t>podmínky pro vydání povolení prodloužení doby trvání stavby.</w:t>
      </w:r>
    </w:p>
    <w:p>
      <w:pPr>
        <w:pStyle w:val="ListParagraph"/>
        <w:numPr>
          <w:ilvl w:val="0"/>
          <w:numId w:val="227"/>
        </w:numPr>
        <w:tabs>
          <w:tab w:pos="1416" w:val="left" w:leader="none"/>
          <w:tab w:pos="1418" w:val="left" w:leader="none"/>
        </w:tabs>
        <w:spacing w:line="117" w:lineRule="auto" w:before="296" w:after="0"/>
        <w:ind w:left="1418" w:right="137" w:hanging="567"/>
        <w:jc w:val="both"/>
        <w:rPr>
          <w:sz w:val="22"/>
        </w:rPr>
      </w:pPr>
      <w:r>
        <w:rPr>
          <w:sz w:val="22"/>
        </w:rPr>
        <w:t>Účastníkem řízení podle odstavců 1, 2 a 4 je povinný, vlastník pozemku, na němž se nachází stavba, která má být odstraněna, a další osoby, jejichž vlastnická nebo jiná věcná práva k sousednímu pozemku nebo stavbě mohou být rozhodnutím přímo dotčena.</w:t>
      </w:r>
    </w:p>
    <w:p>
      <w:pPr>
        <w:pStyle w:val="ListParagraph"/>
        <w:spacing w:after="0" w:line="117" w:lineRule="auto"/>
        <w:jc w:val="both"/>
        <w:rPr>
          <w:sz w:val="22"/>
        </w:rPr>
        <w:sectPr>
          <w:pgSz w:w="11910" w:h="16850"/>
          <w:pgMar w:header="708" w:footer="995" w:top="1340" w:bottom="1180" w:left="850" w:right="1559"/>
        </w:sectPr>
      </w:pPr>
    </w:p>
    <w:p>
      <w:pPr>
        <w:pStyle w:val="BodyText"/>
        <w:spacing w:line="493" w:lineRule="exact" w:before="134"/>
        <w:ind w:left="687" w:firstLine="0"/>
        <w:jc w:val="center"/>
      </w:pPr>
      <w:r>
        <w:rPr>
          <w:spacing w:val="20"/>
        </w:rPr>
        <w:t>Dodatečné</w:t>
      </w:r>
      <w:r>
        <w:rPr>
          <w:spacing w:val="52"/>
        </w:rPr>
        <w:t> </w:t>
      </w:r>
      <w:r>
        <w:rPr>
          <w:spacing w:val="18"/>
        </w:rPr>
        <w:t>povolení</w:t>
      </w:r>
    </w:p>
    <w:p>
      <w:pPr>
        <w:pStyle w:val="Heading4"/>
        <w:spacing w:line="615" w:lineRule="exact"/>
      </w:pPr>
      <w:r>
        <w:rPr/>
        <w:t>§</w:t>
      </w:r>
      <w:r>
        <w:rPr>
          <w:spacing w:val="1"/>
        </w:rPr>
        <w:t> </w:t>
      </w:r>
      <w:r>
        <w:rPr>
          <w:spacing w:val="-5"/>
        </w:rPr>
        <w:t>255</w:t>
      </w:r>
    </w:p>
    <w:p>
      <w:pPr>
        <w:pStyle w:val="ListParagraph"/>
        <w:numPr>
          <w:ilvl w:val="0"/>
          <w:numId w:val="228"/>
        </w:numPr>
        <w:tabs>
          <w:tab w:pos="1416" w:val="left" w:leader="none"/>
          <w:tab w:pos="1418" w:val="left" w:leader="none"/>
        </w:tabs>
        <w:spacing w:line="117" w:lineRule="auto" w:before="200" w:after="0"/>
        <w:ind w:left="1418" w:right="135" w:hanging="567"/>
        <w:jc w:val="both"/>
        <w:rPr>
          <w:sz w:val="22"/>
        </w:rPr>
      </w:pPr>
      <w:r>
        <w:rPr>
          <w:sz w:val="22"/>
        </w:rPr>
        <w:t>V oznámení o zahájení řízení o odstranění stavby stavební úřad poučí povinného o možnosti podat ve lhůtě 30 dnů od zahájení řízení žádost o dodatečné povolení stavby. V případě, že ve stanovené lhůtě nebude žádost podána, nelze stavbu dodatečně povolit.</w:t>
      </w:r>
    </w:p>
    <w:p>
      <w:pPr>
        <w:pStyle w:val="ListParagraph"/>
        <w:numPr>
          <w:ilvl w:val="0"/>
          <w:numId w:val="228"/>
        </w:numPr>
        <w:tabs>
          <w:tab w:pos="1415" w:val="left" w:leader="none"/>
          <w:tab w:pos="1418" w:val="left" w:leader="none"/>
        </w:tabs>
        <w:spacing w:line="117" w:lineRule="auto" w:before="297" w:after="0"/>
        <w:ind w:left="1418" w:right="141" w:hanging="567"/>
        <w:jc w:val="both"/>
        <w:rPr>
          <w:sz w:val="22"/>
        </w:rPr>
      </w:pPr>
      <w:r>
        <w:rPr>
          <w:sz w:val="22"/>
        </w:rPr>
        <w:t>Žádost o dodatečné povolení stavby obsahuje kromě obecných náležitostí</w:t>
      </w:r>
      <w:r>
        <w:rPr>
          <w:spacing w:val="40"/>
          <w:sz w:val="22"/>
        </w:rPr>
        <w:t> </w:t>
      </w:r>
      <w:r>
        <w:rPr>
          <w:sz w:val="22"/>
        </w:rPr>
        <w:t>podle správního řádu náležitosti stanovené v § 184 odst. 1 a 2 v rozsahu jako</w:t>
      </w:r>
      <w:r>
        <w:rPr>
          <w:spacing w:val="40"/>
          <w:sz w:val="22"/>
        </w:rPr>
        <w:t> </w:t>
      </w:r>
      <w:r>
        <w:rPr>
          <w:sz w:val="22"/>
        </w:rPr>
        <w:t>k povolení stavby.</w:t>
      </w:r>
    </w:p>
    <w:p>
      <w:pPr>
        <w:pStyle w:val="ListParagraph"/>
        <w:numPr>
          <w:ilvl w:val="0"/>
          <w:numId w:val="228"/>
        </w:numPr>
        <w:tabs>
          <w:tab w:pos="1418" w:val="left" w:leader="none"/>
        </w:tabs>
        <w:spacing w:line="117" w:lineRule="auto" w:before="296" w:after="0"/>
        <w:ind w:left="1418" w:right="136" w:hanging="567"/>
        <w:jc w:val="left"/>
        <w:rPr>
          <w:sz w:val="22"/>
        </w:rPr>
      </w:pPr>
      <w:r>
        <w:rPr>
          <w:sz w:val="22"/>
        </w:rPr>
        <w:t>V</w:t>
      </w:r>
      <w:r>
        <w:rPr>
          <w:spacing w:val="40"/>
          <w:sz w:val="22"/>
        </w:rPr>
        <w:t> </w:t>
      </w:r>
      <w:r>
        <w:rPr>
          <w:sz w:val="22"/>
        </w:rPr>
        <w:t>řízení</w:t>
      </w:r>
      <w:r>
        <w:rPr>
          <w:spacing w:val="40"/>
          <w:sz w:val="22"/>
        </w:rPr>
        <w:t> </w:t>
      </w:r>
      <w:r>
        <w:rPr>
          <w:sz w:val="22"/>
        </w:rPr>
        <w:t>o</w:t>
      </w:r>
      <w:r>
        <w:rPr>
          <w:spacing w:val="40"/>
          <w:sz w:val="22"/>
        </w:rPr>
        <w:t> </w:t>
      </w:r>
      <w:r>
        <w:rPr>
          <w:sz w:val="22"/>
        </w:rPr>
        <w:t>dodatečném</w:t>
      </w:r>
      <w:r>
        <w:rPr>
          <w:spacing w:val="40"/>
          <w:sz w:val="22"/>
        </w:rPr>
        <w:t> </w:t>
      </w:r>
      <w:r>
        <w:rPr>
          <w:sz w:val="22"/>
        </w:rPr>
        <w:t>povolení</w:t>
      </w:r>
      <w:r>
        <w:rPr>
          <w:spacing w:val="40"/>
          <w:sz w:val="22"/>
        </w:rPr>
        <w:t> </w:t>
      </w:r>
      <w:r>
        <w:rPr>
          <w:sz w:val="22"/>
        </w:rPr>
        <w:t>se</w:t>
      </w:r>
      <w:r>
        <w:rPr>
          <w:spacing w:val="40"/>
          <w:sz w:val="22"/>
        </w:rPr>
        <w:t> </w:t>
      </w:r>
      <w:r>
        <w:rPr>
          <w:sz w:val="22"/>
        </w:rPr>
        <w:t>ustanovení</w:t>
      </w:r>
      <w:r>
        <w:rPr>
          <w:spacing w:val="40"/>
          <w:sz w:val="22"/>
        </w:rPr>
        <w:t> </w:t>
      </w:r>
      <w:r>
        <w:rPr>
          <w:sz w:val="22"/>
        </w:rPr>
        <w:t>o</w:t>
      </w:r>
      <w:r>
        <w:rPr>
          <w:spacing w:val="40"/>
          <w:sz w:val="22"/>
        </w:rPr>
        <w:t> </w:t>
      </w:r>
      <w:r>
        <w:rPr>
          <w:sz w:val="22"/>
        </w:rPr>
        <w:t>řízení</w:t>
      </w:r>
      <w:r>
        <w:rPr>
          <w:spacing w:val="40"/>
          <w:sz w:val="22"/>
        </w:rPr>
        <w:t> </w:t>
      </w:r>
      <w:r>
        <w:rPr>
          <w:sz w:val="22"/>
        </w:rPr>
        <w:t>o</w:t>
      </w:r>
      <w:r>
        <w:rPr>
          <w:spacing w:val="40"/>
          <w:sz w:val="22"/>
        </w:rPr>
        <w:t> </w:t>
      </w:r>
      <w:r>
        <w:rPr>
          <w:sz w:val="22"/>
        </w:rPr>
        <w:t>povolení</w:t>
      </w:r>
      <w:r>
        <w:rPr>
          <w:spacing w:val="40"/>
          <w:sz w:val="22"/>
        </w:rPr>
        <w:t> </w:t>
      </w:r>
      <w:r>
        <w:rPr>
          <w:sz w:val="22"/>
        </w:rPr>
        <w:t>záměru použijí obdobně.</w:t>
      </w:r>
    </w:p>
    <w:p>
      <w:pPr>
        <w:pStyle w:val="ListParagraph"/>
        <w:numPr>
          <w:ilvl w:val="0"/>
          <w:numId w:val="228"/>
        </w:numPr>
        <w:tabs>
          <w:tab w:pos="1418" w:val="left" w:leader="none"/>
        </w:tabs>
        <w:spacing w:line="403" w:lineRule="exact" w:before="73" w:after="0"/>
        <w:ind w:left="1418" w:right="0" w:hanging="566"/>
        <w:jc w:val="left"/>
        <w:rPr>
          <w:sz w:val="22"/>
        </w:rPr>
      </w:pPr>
      <w:r>
        <w:rPr>
          <w:sz w:val="22"/>
        </w:rPr>
        <w:t>Řízení</w:t>
      </w:r>
      <w:r>
        <w:rPr>
          <w:spacing w:val="16"/>
          <w:sz w:val="22"/>
        </w:rPr>
        <w:t> </w:t>
      </w:r>
      <w:r>
        <w:rPr>
          <w:sz w:val="22"/>
        </w:rPr>
        <w:t>o</w:t>
      </w:r>
      <w:r>
        <w:rPr>
          <w:spacing w:val="13"/>
          <w:sz w:val="22"/>
        </w:rPr>
        <w:t> </w:t>
      </w:r>
      <w:r>
        <w:rPr>
          <w:sz w:val="22"/>
        </w:rPr>
        <w:t>dodatečném</w:t>
      </w:r>
      <w:r>
        <w:rPr>
          <w:spacing w:val="17"/>
          <w:sz w:val="22"/>
        </w:rPr>
        <w:t> </w:t>
      </w:r>
      <w:r>
        <w:rPr>
          <w:sz w:val="22"/>
        </w:rPr>
        <w:t>povolení</w:t>
      </w:r>
      <w:r>
        <w:rPr>
          <w:spacing w:val="15"/>
          <w:sz w:val="22"/>
        </w:rPr>
        <w:t> </w:t>
      </w:r>
      <w:r>
        <w:rPr>
          <w:sz w:val="22"/>
        </w:rPr>
        <w:t>stavby</w:t>
      </w:r>
      <w:r>
        <w:rPr>
          <w:spacing w:val="14"/>
          <w:sz w:val="22"/>
        </w:rPr>
        <w:t> </w:t>
      </w:r>
      <w:r>
        <w:rPr>
          <w:sz w:val="22"/>
        </w:rPr>
        <w:t>je</w:t>
      </w:r>
      <w:r>
        <w:rPr>
          <w:spacing w:val="16"/>
          <w:sz w:val="22"/>
        </w:rPr>
        <w:t> </w:t>
      </w:r>
      <w:r>
        <w:rPr>
          <w:sz w:val="22"/>
        </w:rPr>
        <w:t>součástí</w:t>
      </w:r>
      <w:r>
        <w:rPr>
          <w:spacing w:val="16"/>
          <w:sz w:val="22"/>
        </w:rPr>
        <w:t> </w:t>
      </w:r>
      <w:r>
        <w:rPr>
          <w:sz w:val="22"/>
        </w:rPr>
        <w:t>řízení</w:t>
      </w:r>
      <w:r>
        <w:rPr>
          <w:spacing w:val="16"/>
          <w:sz w:val="22"/>
        </w:rPr>
        <w:t> </w:t>
      </w:r>
      <w:r>
        <w:rPr>
          <w:sz w:val="22"/>
        </w:rPr>
        <w:t>o</w:t>
      </w:r>
      <w:r>
        <w:rPr>
          <w:spacing w:val="16"/>
          <w:sz w:val="22"/>
        </w:rPr>
        <w:t> </w:t>
      </w:r>
      <w:r>
        <w:rPr>
          <w:sz w:val="22"/>
        </w:rPr>
        <w:t>nařízení</w:t>
      </w:r>
      <w:r>
        <w:rPr>
          <w:spacing w:val="14"/>
          <w:sz w:val="22"/>
        </w:rPr>
        <w:t> </w:t>
      </w:r>
      <w:r>
        <w:rPr>
          <w:spacing w:val="-2"/>
          <w:sz w:val="22"/>
        </w:rPr>
        <w:t>odstranění</w:t>
      </w:r>
    </w:p>
    <w:p>
      <w:pPr>
        <w:pStyle w:val="BodyText"/>
        <w:spacing w:line="403" w:lineRule="exact"/>
        <w:ind w:firstLine="0"/>
        <w:jc w:val="left"/>
      </w:pPr>
      <w:r>
        <w:rPr>
          <w:spacing w:val="-2"/>
        </w:rPr>
        <w:t>stavby.</w:t>
      </w:r>
    </w:p>
    <w:p>
      <w:pPr>
        <w:pStyle w:val="Heading4"/>
        <w:spacing w:line="663" w:lineRule="exact" w:before="82"/>
      </w:pPr>
      <w:r>
        <w:rPr/>
        <w:t>§</w:t>
      </w:r>
      <w:r>
        <w:rPr>
          <w:spacing w:val="1"/>
        </w:rPr>
        <w:t> </w:t>
      </w:r>
      <w:r>
        <w:rPr>
          <w:spacing w:val="-5"/>
        </w:rPr>
        <w:t>256</w:t>
      </w:r>
    </w:p>
    <w:p>
      <w:pPr>
        <w:pStyle w:val="ListParagraph"/>
        <w:numPr>
          <w:ilvl w:val="0"/>
          <w:numId w:val="229"/>
        </w:numPr>
        <w:tabs>
          <w:tab w:pos="1418" w:val="left" w:leader="none"/>
        </w:tabs>
        <w:spacing w:line="117" w:lineRule="auto" w:before="200" w:after="0"/>
        <w:ind w:left="1418" w:right="138" w:hanging="567"/>
        <w:jc w:val="left"/>
        <w:rPr>
          <w:sz w:val="22"/>
        </w:rPr>
      </w:pPr>
      <w:r>
        <w:rPr>
          <w:sz w:val="22"/>
        </w:rPr>
        <w:t>Stavbu</w:t>
      </w:r>
      <w:r>
        <w:rPr>
          <w:spacing w:val="40"/>
          <w:sz w:val="22"/>
        </w:rPr>
        <w:t> </w:t>
      </w:r>
      <w:r>
        <w:rPr>
          <w:sz w:val="22"/>
        </w:rPr>
        <w:t>lze</w:t>
      </w:r>
      <w:r>
        <w:rPr>
          <w:spacing w:val="40"/>
          <w:sz w:val="22"/>
        </w:rPr>
        <w:t> </w:t>
      </w:r>
      <w:r>
        <w:rPr>
          <w:sz w:val="22"/>
        </w:rPr>
        <w:t>dodatečně</w:t>
      </w:r>
      <w:r>
        <w:rPr>
          <w:spacing w:val="39"/>
          <w:sz w:val="22"/>
        </w:rPr>
        <w:t> </w:t>
      </w:r>
      <w:r>
        <w:rPr>
          <w:sz w:val="22"/>
        </w:rPr>
        <w:t>povolit,</w:t>
      </w:r>
      <w:r>
        <w:rPr>
          <w:spacing w:val="40"/>
          <w:sz w:val="22"/>
        </w:rPr>
        <w:t> </w:t>
      </w:r>
      <w:r>
        <w:rPr>
          <w:sz w:val="22"/>
        </w:rPr>
        <w:t>pokud</w:t>
      </w:r>
      <w:r>
        <w:rPr>
          <w:spacing w:val="40"/>
          <w:sz w:val="22"/>
        </w:rPr>
        <w:t> </w:t>
      </w:r>
      <w:r>
        <w:rPr>
          <w:sz w:val="22"/>
        </w:rPr>
        <w:t>jsou</w:t>
      </w:r>
      <w:r>
        <w:rPr>
          <w:spacing w:val="40"/>
          <w:sz w:val="22"/>
        </w:rPr>
        <w:t> </w:t>
      </w:r>
      <w:r>
        <w:rPr>
          <w:sz w:val="22"/>
        </w:rPr>
        <w:t>splněny</w:t>
      </w:r>
      <w:r>
        <w:rPr>
          <w:spacing w:val="40"/>
          <w:sz w:val="22"/>
        </w:rPr>
        <w:t> </w:t>
      </w:r>
      <w:r>
        <w:rPr>
          <w:sz w:val="22"/>
        </w:rPr>
        <w:t>podmínky</w:t>
      </w:r>
      <w:r>
        <w:rPr>
          <w:spacing w:val="40"/>
          <w:sz w:val="22"/>
        </w:rPr>
        <w:t> </w:t>
      </w:r>
      <w:r>
        <w:rPr>
          <w:sz w:val="22"/>
        </w:rPr>
        <w:t>podle</w:t>
      </w:r>
      <w:r>
        <w:rPr>
          <w:spacing w:val="40"/>
          <w:sz w:val="22"/>
        </w:rPr>
        <w:t> </w:t>
      </w:r>
      <w:r>
        <w:rPr>
          <w:sz w:val="22"/>
        </w:rPr>
        <w:t>§</w:t>
      </w:r>
      <w:r>
        <w:rPr>
          <w:spacing w:val="40"/>
          <w:sz w:val="22"/>
        </w:rPr>
        <w:t> </w:t>
      </w:r>
      <w:r>
        <w:rPr>
          <w:sz w:val="22"/>
        </w:rPr>
        <w:t>193</w:t>
      </w:r>
      <w:r>
        <w:rPr>
          <w:spacing w:val="40"/>
          <w:sz w:val="22"/>
        </w:rPr>
        <w:t> </w:t>
      </w:r>
      <w:r>
        <w:rPr>
          <w:sz w:val="22"/>
        </w:rPr>
        <w:t>a povinný prokáže, že</w:t>
      </w:r>
    </w:p>
    <w:p>
      <w:pPr>
        <w:pStyle w:val="ListParagraph"/>
        <w:numPr>
          <w:ilvl w:val="1"/>
          <w:numId w:val="229"/>
        </w:numPr>
        <w:tabs>
          <w:tab w:pos="1417" w:val="left" w:leader="none"/>
        </w:tabs>
        <w:spacing w:line="240" w:lineRule="auto" w:before="73" w:after="0"/>
        <w:ind w:left="1417" w:right="0" w:hanging="282"/>
        <w:jc w:val="left"/>
        <w:rPr>
          <w:sz w:val="22"/>
        </w:rPr>
      </w:pPr>
      <w:r>
        <w:rPr>
          <w:sz w:val="22"/>
        </w:rPr>
        <w:t>jednal</w:t>
      </w:r>
      <w:r>
        <w:rPr>
          <w:spacing w:val="-3"/>
          <w:sz w:val="22"/>
        </w:rPr>
        <w:t> </w:t>
      </w:r>
      <w:r>
        <w:rPr>
          <w:sz w:val="22"/>
        </w:rPr>
        <w:t>v</w:t>
      </w:r>
      <w:r>
        <w:rPr>
          <w:spacing w:val="-4"/>
          <w:sz w:val="22"/>
        </w:rPr>
        <w:t> </w:t>
      </w:r>
      <w:r>
        <w:rPr>
          <w:sz w:val="22"/>
        </w:rPr>
        <w:t>dobré</w:t>
      </w:r>
      <w:r>
        <w:rPr>
          <w:spacing w:val="-2"/>
          <w:sz w:val="22"/>
        </w:rPr>
        <w:t> </w:t>
      </w:r>
      <w:r>
        <w:rPr>
          <w:spacing w:val="-4"/>
          <w:sz w:val="22"/>
        </w:rPr>
        <w:t>víře,</w:t>
      </w:r>
    </w:p>
    <w:p>
      <w:pPr>
        <w:pStyle w:val="ListParagraph"/>
        <w:numPr>
          <w:ilvl w:val="1"/>
          <w:numId w:val="229"/>
        </w:numPr>
        <w:tabs>
          <w:tab w:pos="1417" w:val="left" w:leader="none"/>
        </w:tabs>
        <w:spacing w:line="240" w:lineRule="auto" w:before="23" w:after="0"/>
        <w:ind w:left="1417" w:right="0" w:hanging="282"/>
        <w:jc w:val="left"/>
        <w:rPr>
          <w:sz w:val="22"/>
        </w:rPr>
      </w:pPr>
      <w:r>
        <w:rPr>
          <w:sz w:val="22"/>
        </w:rPr>
        <w:t>stavba</w:t>
      </w:r>
      <w:r>
        <w:rPr>
          <w:spacing w:val="-6"/>
          <w:sz w:val="22"/>
        </w:rPr>
        <w:t> </w:t>
      </w:r>
      <w:r>
        <w:rPr>
          <w:sz w:val="22"/>
        </w:rPr>
        <w:t>nevyžaduje</w:t>
      </w:r>
      <w:r>
        <w:rPr>
          <w:spacing w:val="-7"/>
          <w:sz w:val="22"/>
        </w:rPr>
        <w:t> </w:t>
      </w:r>
      <w:r>
        <w:rPr>
          <w:sz w:val="22"/>
        </w:rPr>
        <w:t>povolení</w:t>
      </w:r>
      <w:r>
        <w:rPr>
          <w:spacing w:val="-4"/>
          <w:sz w:val="22"/>
        </w:rPr>
        <w:t> </w:t>
      </w:r>
      <w:r>
        <w:rPr>
          <w:sz w:val="22"/>
        </w:rPr>
        <w:t>výjimky</w:t>
      </w:r>
      <w:r>
        <w:rPr>
          <w:spacing w:val="-5"/>
          <w:sz w:val="22"/>
        </w:rPr>
        <w:t> </w:t>
      </w:r>
      <w:r>
        <w:rPr>
          <w:sz w:val="22"/>
        </w:rPr>
        <w:t>z</w:t>
      </w:r>
      <w:r>
        <w:rPr>
          <w:spacing w:val="-7"/>
          <w:sz w:val="22"/>
        </w:rPr>
        <w:t> </w:t>
      </w:r>
      <w:r>
        <w:rPr>
          <w:sz w:val="22"/>
        </w:rPr>
        <w:t>požadavků</w:t>
      </w:r>
      <w:r>
        <w:rPr>
          <w:spacing w:val="-6"/>
          <w:sz w:val="22"/>
        </w:rPr>
        <w:t> </w:t>
      </w:r>
      <w:r>
        <w:rPr>
          <w:sz w:val="22"/>
        </w:rPr>
        <w:t>na</w:t>
      </w:r>
      <w:r>
        <w:rPr>
          <w:spacing w:val="-5"/>
          <w:sz w:val="22"/>
        </w:rPr>
        <w:t> </w:t>
      </w:r>
      <w:r>
        <w:rPr>
          <w:sz w:val="22"/>
        </w:rPr>
        <w:t>výstavbu</w:t>
      </w:r>
      <w:r>
        <w:rPr>
          <w:spacing w:val="-5"/>
          <w:sz w:val="22"/>
        </w:rPr>
        <w:t> </w:t>
      </w:r>
      <w:r>
        <w:rPr>
          <w:spacing w:val="-10"/>
          <w:sz w:val="22"/>
        </w:rPr>
        <w:t>a</w:t>
      </w:r>
    </w:p>
    <w:p>
      <w:pPr>
        <w:pStyle w:val="ListParagraph"/>
        <w:numPr>
          <w:ilvl w:val="1"/>
          <w:numId w:val="229"/>
        </w:numPr>
        <w:tabs>
          <w:tab w:pos="1415" w:val="left" w:leader="none"/>
          <w:tab w:pos="1418" w:val="left" w:leader="none"/>
        </w:tabs>
        <w:spacing w:line="117" w:lineRule="auto" w:before="249" w:after="0"/>
        <w:ind w:left="1418" w:right="133" w:hanging="284"/>
        <w:jc w:val="both"/>
        <w:rPr>
          <w:sz w:val="22"/>
        </w:rPr>
      </w:pPr>
      <w:r>
        <w:rPr>
          <w:sz w:val="22"/>
        </w:rPr>
        <w:t>uhradil ve stanovené lhůtě pokutu za přestupek podle tohoto zákona spočívající v tom, že provedl stavbu bez povolení nebo v rozporu s ním, byla-</w:t>
      </w:r>
      <w:r>
        <w:rPr>
          <w:spacing w:val="-69"/>
          <w:sz w:val="22"/>
        </w:rPr>
        <w:t>li</w:t>
      </w:r>
      <w:r>
        <w:rPr>
          <w:spacing w:val="-2"/>
          <w:sz w:val="22"/>
        </w:rPr>
        <w:t> uložena.</w:t>
      </w:r>
    </w:p>
    <w:p>
      <w:pPr>
        <w:pStyle w:val="ListParagraph"/>
        <w:numPr>
          <w:ilvl w:val="0"/>
          <w:numId w:val="229"/>
        </w:numPr>
        <w:tabs>
          <w:tab w:pos="1416" w:val="left" w:leader="none"/>
          <w:tab w:pos="1418" w:val="left" w:leader="none"/>
        </w:tabs>
        <w:spacing w:line="117" w:lineRule="auto" w:before="298" w:after="0"/>
        <w:ind w:left="1418" w:right="136" w:hanging="567"/>
        <w:jc w:val="both"/>
        <w:rPr>
          <w:sz w:val="22"/>
        </w:rPr>
      </w:pPr>
      <w:r>
        <w:rPr>
          <w:sz w:val="22"/>
        </w:rPr>
        <w:t>Dodatečné povolení obsahuje náležitosti povolení stavby nebo zařízení. Je-</w:t>
      </w:r>
      <w:r>
        <w:rPr>
          <w:spacing w:val="-70"/>
          <w:sz w:val="22"/>
        </w:rPr>
        <w:t>li</w:t>
      </w:r>
      <w:r>
        <w:rPr>
          <w:sz w:val="22"/>
        </w:rPr>
        <w:t> předmětem</w:t>
      </w:r>
      <w:r>
        <w:rPr>
          <w:spacing w:val="-2"/>
          <w:sz w:val="22"/>
        </w:rPr>
        <w:t> </w:t>
      </w:r>
      <w:r>
        <w:rPr>
          <w:sz w:val="22"/>
        </w:rPr>
        <w:t>dodatečného povolení</w:t>
      </w:r>
      <w:r>
        <w:rPr>
          <w:spacing w:val="-3"/>
          <w:sz w:val="22"/>
        </w:rPr>
        <w:t> </w:t>
      </w:r>
      <w:r>
        <w:rPr>
          <w:sz w:val="22"/>
        </w:rPr>
        <w:t>rozestavěná</w:t>
      </w:r>
      <w:r>
        <w:rPr>
          <w:spacing w:val="-6"/>
          <w:sz w:val="22"/>
        </w:rPr>
        <w:t> </w:t>
      </w:r>
      <w:r>
        <w:rPr>
          <w:sz w:val="22"/>
        </w:rPr>
        <w:t>stavba,</w:t>
      </w:r>
      <w:r>
        <w:rPr>
          <w:spacing w:val="-1"/>
          <w:sz w:val="22"/>
        </w:rPr>
        <w:t> </w:t>
      </w:r>
      <w:r>
        <w:rPr>
          <w:sz w:val="22"/>
        </w:rPr>
        <w:t>stavební úřad</w:t>
      </w:r>
      <w:r>
        <w:rPr>
          <w:spacing w:val="-2"/>
          <w:sz w:val="22"/>
        </w:rPr>
        <w:t> </w:t>
      </w:r>
      <w:r>
        <w:rPr>
          <w:sz w:val="22"/>
        </w:rPr>
        <w:t>stanoví v povolení podmínky pro její dokončení.</w:t>
      </w:r>
    </w:p>
    <w:p>
      <w:pPr>
        <w:pStyle w:val="ListParagraph"/>
        <w:numPr>
          <w:ilvl w:val="0"/>
          <w:numId w:val="229"/>
        </w:numPr>
        <w:tabs>
          <w:tab w:pos="1416" w:val="left" w:leader="none"/>
          <w:tab w:pos="1418" w:val="left" w:leader="none"/>
        </w:tabs>
        <w:spacing w:line="117" w:lineRule="auto" w:before="296" w:after="0"/>
        <w:ind w:left="1418" w:right="135" w:hanging="567"/>
        <w:jc w:val="both"/>
        <w:rPr>
          <w:sz w:val="22"/>
        </w:rPr>
      </w:pPr>
      <w:r>
        <w:rPr>
          <w:sz w:val="22"/>
        </w:rPr>
        <w:t>Je-li</w:t>
      </w:r>
      <w:r>
        <w:rPr>
          <w:spacing w:val="-16"/>
          <w:sz w:val="22"/>
        </w:rPr>
        <w:t> </w:t>
      </w:r>
      <w:r>
        <w:rPr>
          <w:sz w:val="22"/>
        </w:rPr>
        <w:t>předmětem</w:t>
      </w:r>
      <w:r>
        <w:rPr>
          <w:spacing w:val="-15"/>
          <w:sz w:val="22"/>
        </w:rPr>
        <w:t> </w:t>
      </w:r>
      <w:r>
        <w:rPr>
          <w:sz w:val="22"/>
        </w:rPr>
        <w:t>dodatečného</w:t>
      </w:r>
      <w:r>
        <w:rPr>
          <w:spacing w:val="-15"/>
          <w:sz w:val="22"/>
        </w:rPr>
        <w:t> </w:t>
      </w:r>
      <w:r>
        <w:rPr>
          <w:sz w:val="22"/>
        </w:rPr>
        <w:t>povolení</w:t>
      </w:r>
      <w:r>
        <w:rPr>
          <w:spacing w:val="-16"/>
          <w:sz w:val="22"/>
        </w:rPr>
        <w:t> </w:t>
      </w:r>
      <w:r>
        <w:rPr>
          <w:sz w:val="22"/>
        </w:rPr>
        <w:t>dokončená</w:t>
      </w:r>
      <w:r>
        <w:rPr>
          <w:spacing w:val="-15"/>
          <w:sz w:val="22"/>
        </w:rPr>
        <w:t> </w:t>
      </w:r>
      <w:r>
        <w:rPr>
          <w:sz w:val="22"/>
        </w:rPr>
        <w:t>stavba,</w:t>
      </w:r>
      <w:r>
        <w:rPr>
          <w:spacing w:val="-15"/>
          <w:sz w:val="22"/>
        </w:rPr>
        <w:t> </w:t>
      </w:r>
      <w:r>
        <w:rPr>
          <w:sz w:val="22"/>
        </w:rPr>
        <w:t>může</w:t>
      </w:r>
      <w:r>
        <w:rPr>
          <w:spacing w:val="-15"/>
          <w:sz w:val="22"/>
        </w:rPr>
        <w:t> </w:t>
      </w:r>
      <w:r>
        <w:rPr>
          <w:sz w:val="22"/>
        </w:rPr>
        <w:t>stavební</w:t>
      </w:r>
      <w:r>
        <w:rPr>
          <w:spacing w:val="-16"/>
          <w:sz w:val="22"/>
        </w:rPr>
        <w:t> </w:t>
      </w:r>
      <w:r>
        <w:rPr>
          <w:sz w:val="22"/>
        </w:rPr>
        <w:t>úřad po ověření splnění podmínek podle § 232 a 233 na žádost povinného současně vydat kolaudační rozhodnutí, pokud stavba takové rozhodnutí vyžaduje.</w:t>
      </w:r>
    </w:p>
    <w:p>
      <w:pPr>
        <w:pStyle w:val="Heading4"/>
        <w:spacing w:line="663" w:lineRule="exact" w:before="131"/>
      </w:pPr>
      <w:r>
        <w:rPr/>
        <w:t>§</w:t>
      </w:r>
      <w:r>
        <w:rPr>
          <w:spacing w:val="1"/>
        </w:rPr>
        <w:t> </w:t>
      </w:r>
      <w:r>
        <w:rPr>
          <w:spacing w:val="-5"/>
        </w:rPr>
        <w:t>257</w:t>
      </w:r>
    </w:p>
    <w:p>
      <w:pPr>
        <w:pStyle w:val="BodyText"/>
        <w:spacing w:line="117" w:lineRule="auto" w:before="200"/>
        <w:ind w:left="852" w:firstLine="0"/>
        <w:jc w:val="left"/>
      </w:pPr>
      <w:r>
        <w:rPr/>
        <w:t>Nelze-li</w:t>
      </w:r>
      <w:r>
        <w:rPr>
          <w:spacing w:val="40"/>
        </w:rPr>
        <w:t> </w:t>
      </w:r>
      <w:r>
        <w:rPr/>
        <w:t>stavbu</w:t>
      </w:r>
      <w:r>
        <w:rPr>
          <w:spacing w:val="40"/>
        </w:rPr>
        <w:t> </w:t>
      </w:r>
      <w:r>
        <w:rPr/>
        <w:t>dodatečně</w:t>
      </w:r>
      <w:r>
        <w:rPr>
          <w:spacing w:val="40"/>
        </w:rPr>
        <w:t> </w:t>
      </w:r>
      <w:r>
        <w:rPr/>
        <w:t>povolit,</w:t>
      </w:r>
      <w:r>
        <w:rPr>
          <w:spacing w:val="40"/>
        </w:rPr>
        <w:t> </w:t>
      </w:r>
      <w:r>
        <w:rPr/>
        <w:t>stavební</w:t>
      </w:r>
      <w:r>
        <w:rPr>
          <w:spacing w:val="40"/>
        </w:rPr>
        <w:t> </w:t>
      </w:r>
      <w:r>
        <w:rPr/>
        <w:t>úřad</w:t>
      </w:r>
      <w:r>
        <w:rPr>
          <w:spacing w:val="40"/>
        </w:rPr>
        <w:t> </w:t>
      </w:r>
      <w:r>
        <w:rPr/>
        <w:t>žádost</w:t>
      </w:r>
      <w:r>
        <w:rPr>
          <w:spacing w:val="40"/>
        </w:rPr>
        <w:t> </w:t>
      </w:r>
      <w:r>
        <w:rPr/>
        <w:t>o</w:t>
      </w:r>
      <w:r>
        <w:rPr>
          <w:spacing w:val="40"/>
        </w:rPr>
        <w:t> </w:t>
      </w:r>
      <w:r>
        <w:rPr/>
        <w:t>dodatečné</w:t>
      </w:r>
      <w:r>
        <w:rPr>
          <w:spacing w:val="40"/>
        </w:rPr>
        <w:t> </w:t>
      </w:r>
      <w:r>
        <w:rPr/>
        <w:t>povolení zamítne a nařídí odstranění stavby.</w:t>
      </w:r>
    </w:p>
    <w:p>
      <w:pPr>
        <w:pStyle w:val="BodyText"/>
        <w:spacing w:after="0" w:line="117" w:lineRule="auto"/>
        <w:jc w:val="left"/>
        <w:sectPr>
          <w:pgSz w:w="11910" w:h="16850"/>
          <w:pgMar w:header="708" w:footer="995" w:top="1340" w:bottom="1180" w:left="850" w:right="1559"/>
        </w:sectPr>
      </w:pPr>
    </w:p>
    <w:p>
      <w:pPr>
        <w:pStyle w:val="BodyText"/>
        <w:spacing w:line="493" w:lineRule="exact" w:before="254"/>
        <w:ind w:left="683" w:firstLine="0"/>
        <w:jc w:val="center"/>
      </w:pPr>
      <w:r>
        <w:rPr>
          <w:spacing w:val="20"/>
        </w:rPr>
        <w:t>Opakované</w:t>
      </w:r>
      <w:r>
        <w:rPr>
          <w:spacing w:val="49"/>
        </w:rPr>
        <w:t> </w:t>
      </w:r>
      <w:r>
        <w:rPr>
          <w:spacing w:val="19"/>
        </w:rPr>
        <w:t>řízení</w:t>
      </w:r>
      <w:r>
        <w:rPr>
          <w:spacing w:val="48"/>
        </w:rPr>
        <w:t> </w:t>
      </w:r>
      <w:r>
        <w:rPr/>
        <w:t>a</w:t>
      </w:r>
      <w:r>
        <w:rPr>
          <w:spacing w:val="46"/>
        </w:rPr>
        <w:t> </w:t>
      </w:r>
      <w:r>
        <w:rPr>
          <w:spacing w:val="17"/>
        </w:rPr>
        <w:t>nové</w:t>
      </w:r>
      <w:r>
        <w:rPr>
          <w:spacing w:val="50"/>
        </w:rPr>
        <w:t> </w:t>
      </w:r>
      <w:r>
        <w:rPr>
          <w:spacing w:val="18"/>
        </w:rPr>
        <w:t>povolení</w:t>
      </w:r>
    </w:p>
    <w:p>
      <w:pPr>
        <w:pStyle w:val="Heading4"/>
        <w:spacing w:line="615" w:lineRule="exact"/>
      </w:pPr>
      <w:r>
        <w:rPr/>
        <w:t>§</w:t>
      </w:r>
      <w:r>
        <w:rPr>
          <w:spacing w:val="1"/>
        </w:rPr>
        <w:t> </w:t>
      </w:r>
      <w:r>
        <w:rPr>
          <w:spacing w:val="-5"/>
        </w:rPr>
        <w:t>258</w:t>
      </w:r>
    </w:p>
    <w:p>
      <w:pPr>
        <w:pStyle w:val="ListParagraph"/>
        <w:numPr>
          <w:ilvl w:val="0"/>
          <w:numId w:val="230"/>
        </w:numPr>
        <w:tabs>
          <w:tab w:pos="1416" w:val="left" w:leader="none"/>
          <w:tab w:pos="1418" w:val="left" w:leader="none"/>
        </w:tabs>
        <w:spacing w:line="117" w:lineRule="auto" w:before="200" w:after="0"/>
        <w:ind w:left="1418" w:right="138" w:hanging="567"/>
        <w:jc w:val="both"/>
        <w:rPr>
          <w:sz w:val="22"/>
        </w:rPr>
      </w:pPr>
      <w:r>
        <w:rPr>
          <w:sz w:val="22"/>
        </w:rPr>
        <w:t>Za žádost o nové povolení stavby se považuje žádost, na základě které bylo vydáno následně zrušené povolení; doplnění</w:t>
      </w:r>
      <w:r>
        <w:rPr>
          <w:spacing w:val="-1"/>
          <w:sz w:val="22"/>
        </w:rPr>
        <w:t> </w:t>
      </w:r>
      <w:r>
        <w:rPr>
          <w:sz w:val="22"/>
        </w:rPr>
        <w:t>podkladů stavební úřad požaduje pouze v rozsahu nezbytném pro opakované projednání stavby.</w:t>
      </w:r>
    </w:p>
    <w:p>
      <w:pPr>
        <w:pStyle w:val="ListParagraph"/>
        <w:numPr>
          <w:ilvl w:val="0"/>
          <w:numId w:val="230"/>
        </w:numPr>
        <w:tabs>
          <w:tab w:pos="1416" w:val="left" w:leader="none"/>
          <w:tab w:pos="1418" w:val="left" w:leader="none"/>
        </w:tabs>
        <w:spacing w:line="117" w:lineRule="auto" w:before="296" w:after="0"/>
        <w:ind w:left="1418" w:right="138" w:hanging="567"/>
        <w:jc w:val="both"/>
        <w:rPr>
          <w:sz w:val="22"/>
        </w:rPr>
      </w:pPr>
      <w:r>
        <w:rPr>
          <w:sz w:val="22"/>
        </w:rPr>
        <w:t>Pro opakované řízení se obdobně použijí ustanovení o řízení o povolení </w:t>
      </w:r>
      <w:r>
        <w:rPr>
          <w:spacing w:val="-2"/>
          <w:sz w:val="22"/>
        </w:rPr>
        <w:t>záměru.</w:t>
      </w:r>
    </w:p>
    <w:p>
      <w:pPr>
        <w:pStyle w:val="ListParagraph"/>
        <w:numPr>
          <w:ilvl w:val="0"/>
          <w:numId w:val="230"/>
        </w:numPr>
        <w:tabs>
          <w:tab w:pos="1416" w:val="left" w:leader="none"/>
          <w:tab w:pos="1418" w:val="left" w:leader="none"/>
        </w:tabs>
        <w:spacing w:line="117" w:lineRule="auto" w:before="300" w:after="0"/>
        <w:ind w:left="1418" w:right="133" w:hanging="567"/>
        <w:jc w:val="both"/>
        <w:rPr>
          <w:sz w:val="22"/>
        </w:rPr>
      </w:pPr>
      <w:r>
        <w:rPr>
          <w:sz w:val="22"/>
        </w:rPr>
        <w:t>Lhůta pro vydání rozhodnutí v opakovaném řízení začíná běžet dnem následujícím po nabytí právní moci zrušujícího rozhodnutí. Stavební úřad, který rozhodl v posledním stupni, uvědomí stavební úřad, který rozhodl v prvním stupni, o zrušení rozhodnutí o povolení stavby.</w:t>
      </w:r>
    </w:p>
    <w:p>
      <w:pPr>
        <w:pStyle w:val="ListParagraph"/>
        <w:numPr>
          <w:ilvl w:val="0"/>
          <w:numId w:val="230"/>
        </w:numPr>
        <w:tabs>
          <w:tab w:pos="1416" w:val="left" w:leader="none"/>
          <w:tab w:pos="1418" w:val="left" w:leader="none"/>
        </w:tabs>
        <w:spacing w:line="117" w:lineRule="auto" w:before="297" w:after="0"/>
        <w:ind w:left="1418" w:right="140" w:hanging="567"/>
        <w:jc w:val="both"/>
        <w:rPr>
          <w:sz w:val="22"/>
        </w:rPr>
      </w:pPr>
      <w:r>
        <w:rPr>
          <w:sz w:val="22"/>
        </w:rPr>
        <w:t>Nebude-li v opakovaném stavebním řízení stavba povolena, stavební </w:t>
      </w:r>
      <w:r>
        <w:rPr>
          <w:sz w:val="22"/>
        </w:rPr>
        <w:t>úřad žádost zamítne a nařídí odstranění stavby.</w:t>
      </w:r>
    </w:p>
    <w:p>
      <w:pPr>
        <w:pStyle w:val="Heading4"/>
        <w:spacing w:line="663" w:lineRule="exact" w:before="129"/>
      </w:pPr>
      <w:r>
        <w:rPr/>
        <w:t>§</w:t>
      </w:r>
      <w:r>
        <w:rPr>
          <w:spacing w:val="1"/>
        </w:rPr>
        <w:t> </w:t>
      </w:r>
      <w:r>
        <w:rPr>
          <w:spacing w:val="-5"/>
        </w:rPr>
        <w:t>259</w:t>
      </w:r>
    </w:p>
    <w:p>
      <w:pPr>
        <w:pStyle w:val="ListParagraph"/>
        <w:numPr>
          <w:ilvl w:val="0"/>
          <w:numId w:val="231"/>
        </w:numPr>
        <w:tabs>
          <w:tab w:pos="1416" w:val="left" w:leader="none"/>
          <w:tab w:pos="1418" w:val="left" w:leader="none"/>
        </w:tabs>
        <w:spacing w:line="117" w:lineRule="auto" w:before="201" w:after="0"/>
        <w:ind w:left="1418" w:right="134" w:hanging="567"/>
        <w:jc w:val="both"/>
        <w:rPr>
          <w:sz w:val="22"/>
        </w:rPr>
      </w:pPr>
      <w:r>
        <w:rPr>
          <w:sz w:val="22"/>
        </w:rPr>
        <w:t>Stavba se v opakovaném řízení povolí, pokud povinný prokáže splnění podmínek podle § 193. Nejsou-li tyto podmínky splněny, povolí se </w:t>
      </w:r>
      <w:r>
        <w:rPr>
          <w:sz w:val="22"/>
        </w:rPr>
        <w:t>stavba, pokud povinný jednal v dobré víře a pokud by nařízením odstranění stavby vznikla třetím osobám nebo veřejnému zájmu újma, která by byla ve zjevném nepoměru k újmě vzniklé nenařízením odstranění stavby.</w:t>
      </w:r>
    </w:p>
    <w:p>
      <w:pPr>
        <w:pStyle w:val="ListParagraph"/>
        <w:numPr>
          <w:ilvl w:val="0"/>
          <w:numId w:val="231"/>
        </w:numPr>
        <w:tabs>
          <w:tab w:pos="1418" w:val="left" w:leader="none"/>
        </w:tabs>
        <w:spacing w:line="240" w:lineRule="auto" w:before="69" w:after="0"/>
        <w:ind w:left="1418" w:right="0" w:hanging="566"/>
        <w:jc w:val="left"/>
        <w:rPr>
          <w:sz w:val="22"/>
        </w:rPr>
      </w:pPr>
      <w:r>
        <w:rPr>
          <w:sz w:val="22"/>
        </w:rPr>
        <w:t>Nové</w:t>
      </w:r>
      <w:r>
        <w:rPr>
          <w:spacing w:val="-3"/>
          <w:sz w:val="22"/>
        </w:rPr>
        <w:t> </w:t>
      </w:r>
      <w:r>
        <w:rPr>
          <w:sz w:val="22"/>
        </w:rPr>
        <w:t>povolení</w:t>
      </w:r>
      <w:r>
        <w:rPr>
          <w:spacing w:val="-4"/>
          <w:sz w:val="22"/>
        </w:rPr>
        <w:t> </w:t>
      </w:r>
      <w:r>
        <w:rPr>
          <w:sz w:val="22"/>
        </w:rPr>
        <w:t>obsahuje</w:t>
      </w:r>
      <w:r>
        <w:rPr>
          <w:spacing w:val="-7"/>
          <w:sz w:val="22"/>
        </w:rPr>
        <w:t> </w:t>
      </w:r>
      <w:r>
        <w:rPr>
          <w:sz w:val="22"/>
        </w:rPr>
        <w:t>náležitosti</w:t>
      </w:r>
      <w:r>
        <w:rPr>
          <w:spacing w:val="-5"/>
          <w:sz w:val="22"/>
        </w:rPr>
        <w:t> </w:t>
      </w:r>
      <w:r>
        <w:rPr>
          <w:sz w:val="22"/>
        </w:rPr>
        <w:t>povolení</w:t>
      </w:r>
      <w:r>
        <w:rPr>
          <w:spacing w:val="-5"/>
          <w:sz w:val="22"/>
        </w:rPr>
        <w:t> </w:t>
      </w:r>
      <w:r>
        <w:rPr>
          <w:spacing w:val="-2"/>
          <w:sz w:val="22"/>
        </w:rPr>
        <w:t>stavby.</w:t>
      </w:r>
    </w:p>
    <w:p>
      <w:pPr>
        <w:pStyle w:val="ListParagraph"/>
        <w:numPr>
          <w:ilvl w:val="0"/>
          <w:numId w:val="231"/>
        </w:numPr>
        <w:tabs>
          <w:tab w:pos="1416" w:val="left" w:leader="none"/>
          <w:tab w:pos="1418" w:val="left" w:leader="none"/>
        </w:tabs>
        <w:spacing w:line="117" w:lineRule="auto" w:before="249" w:after="0"/>
        <w:ind w:left="1418" w:right="140" w:hanging="567"/>
        <w:jc w:val="both"/>
        <w:rPr>
          <w:sz w:val="22"/>
        </w:rPr>
      </w:pPr>
      <w:r>
        <w:rPr>
          <w:sz w:val="22"/>
        </w:rPr>
        <w:t>Je-li předmětem nového povolení rozestavěná stavba, stavební úřad </w:t>
      </w:r>
      <w:r>
        <w:rPr>
          <w:sz w:val="22"/>
        </w:rPr>
        <w:t>stanoví podmínky pro její dokončení.</w:t>
      </w:r>
    </w:p>
    <w:p>
      <w:pPr>
        <w:pStyle w:val="ListParagraph"/>
        <w:numPr>
          <w:ilvl w:val="0"/>
          <w:numId w:val="231"/>
        </w:numPr>
        <w:tabs>
          <w:tab w:pos="1416" w:val="left" w:leader="none"/>
          <w:tab w:pos="1418" w:val="left" w:leader="none"/>
        </w:tabs>
        <w:spacing w:line="117" w:lineRule="auto" w:before="300" w:after="0"/>
        <w:ind w:left="1418" w:right="135" w:hanging="567"/>
        <w:jc w:val="both"/>
        <w:rPr>
          <w:sz w:val="22"/>
        </w:rPr>
      </w:pPr>
      <w:r>
        <w:rPr>
          <w:sz w:val="22"/>
        </w:rPr>
        <w:t>Je-li předmětem nového povolení dokončená stavba, může stavební úřad </w:t>
      </w:r>
      <w:r>
        <w:rPr>
          <w:spacing w:val="-66"/>
          <w:sz w:val="22"/>
        </w:rPr>
        <w:t>po</w:t>
      </w:r>
      <w:r>
        <w:rPr>
          <w:sz w:val="22"/>
        </w:rPr>
        <w:t> ověření splnění podmínek podle § 232 a 233 na žádost povinného současně vydat kolaudační rozhodnutí, pokud stavba takové rozhodnutí vyžaduje.</w:t>
      </w:r>
    </w:p>
    <w:p>
      <w:pPr>
        <w:pStyle w:val="ListParagraph"/>
        <w:numPr>
          <w:ilvl w:val="0"/>
          <w:numId w:val="231"/>
        </w:numPr>
        <w:tabs>
          <w:tab w:pos="1416" w:val="left" w:leader="none"/>
          <w:tab w:pos="1418" w:val="left" w:leader="none"/>
        </w:tabs>
        <w:spacing w:line="117" w:lineRule="auto" w:before="295" w:after="0"/>
        <w:ind w:left="1418" w:right="136" w:hanging="567"/>
        <w:jc w:val="both"/>
        <w:rPr>
          <w:sz w:val="22"/>
        </w:rPr>
      </w:pPr>
      <w:r>
        <w:rPr>
          <w:sz w:val="22"/>
        </w:rPr>
        <w:t>Je-li předmětem nového povolení dokončená stavba, pro kterou bylo </w:t>
      </w:r>
      <w:r>
        <w:rPr>
          <w:sz w:val="22"/>
        </w:rPr>
        <w:t>před zrušením povolení vydáno kolaudační rozhodnutí, vydá stavební úřad současně po ověření splnění podmínek podle § 232 a 233 na žádost povinného nové kolaudační rozhodnutí; původní kolaudační rozhodnutí pozbývá</w:t>
      </w:r>
      <w:r>
        <w:rPr>
          <w:spacing w:val="40"/>
          <w:sz w:val="22"/>
        </w:rPr>
        <w:t> </w:t>
      </w:r>
      <w:r>
        <w:rPr>
          <w:sz w:val="22"/>
        </w:rPr>
        <w:t>platnosti dnem nabytí právní moci nového kolaudačního rozhodnutí nebo dnem nabytí právní moci rozhodnutí o nařízení odstranění stavby v případě, že nové povolení nelze vydat.</w:t>
      </w:r>
    </w:p>
    <w:p>
      <w:pPr>
        <w:pStyle w:val="ListParagraph"/>
        <w:spacing w:after="0" w:line="117" w:lineRule="auto"/>
        <w:jc w:val="both"/>
        <w:rPr>
          <w:sz w:val="22"/>
        </w:rPr>
        <w:sectPr>
          <w:pgSz w:w="11910" w:h="16850"/>
          <w:pgMar w:header="708" w:footer="995" w:top="1340" w:bottom="1180" w:left="850" w:right="1559"/>
        </w:sectPr>
      </w:pPr>
    </w:p>
    <w:p>
      <w:pPr>
        <w:pStyle w:val="Heading4"/>
        <w:spacing w:line="604" w:lineRule="exact" w:before="313"/>
      </w:pPr>
      <w:r>
        <w:rPr/>
        <w:t>§</w:t>
      </w:r>
      <w:r>
        <w:rPr>
          <w:spacing w:val="1"/>
        </w:rPr>
        <w:t> </w:t>
      </w:r>
      <w:r>
        <w:rPr>
          <w:spacing w:val="-5"/>
        </w:rPr>
        <w:t>260</w:t>
      </w:r>
    </w:p>
    <w:p>
      <w:pPr>
        <w:pStyle w:val="BodyText"/>
        <w:spacing w:line="438" w:lineRule="exact"/>
        <w:ind w:left="2594" w:firstLine="0"/>
        <w:jc w:val="left"/>
      </w:pPr>
      <w:r>
        <w:rPr>
          <w:spacing w:val="19"/>
        </w:rPr>
        <w:t>Povolení</w:t>
      </w:r>
      <w:r>
        <w:rPr>
          <w:spacing w:val="53"/>
        </w:rPr>
        <w:t> </w:t>
      </w:r>
      <w:r>
        <w:rPr>
          <w:spacing w:val="20"/>
        </w:rPr>
        <w:t>prodloužení</w:t>
      </w:r>
      <w:r>
        <w:rPr>
          <w:spacing w:val="54"/>
        </w:rPr>
        <w:t> </w:t>
      </w:r>
      <w:r>
        <w:rPr>
          <w:spacing w:val="17"/>
        </w:rPr>
        <w:t>doby</w:t>
      </w:r>
      <w:r>
        <w:rPr>
          <w:spacing w:val="52"/>
        </w:rPr>
        <w:t> </w:t>
      </w:r>
      <w:r>
        <w:rPr>
          <w:spacing w:val="18"/>
        </w:rPr>
        <w:t>trvání</w:t>
      </w:r>
      <w:r>
        <w:rPr>
          <w:spacing w:val="54"/>
        </w:rPr>
        <w:t> </w:t>
      </w:r>
      <w:r>
        <w:rPr>
          <w:spacing w:val="17"/>
        </w:rPr>
        <w:t>stavby</w:t>
      </w:r>
    </w:p>
    <w:p>
      <w:pPr>
        <w:pStyle w:val="ListParagraph"/>
        <w:numPr>
          <w:ilvl w:val="0"/>
          <w:numId w:val="232"/>
        </w:numPr>
        <w:tabs>
          <w:tab w:pos="1416" w:val="left" w:leader="none"/>
          <w:tab w:pos="1418" w:val="left" w:leader="none"/>
        </w:tabs>
        <w:spacing w:line="117" w:lineRule="auto" w:before="207" w:after="0"/>
        <w:ind w:left="1418" w:right="137" w:hanging="567"/>
        <w:jc w:val="both"/>
        <w:rPr>
          <w:sz w:val="22"/>
        </w:rPr>
      </w:pPr>
      <w:r>
        <w:rPr>
          <w:sz w:val="22"/>
        </w:rPr>
        <w:t>Žádost o povolení prodloužení doby trvání stavby obsahuje kromě obecných náležitostí podle správního řádu náležitosti stanovené v § 184 odst. 1 a 2.</w:t>
      </w:r>
    </w:p>
    <w:p>
      <w:pPr>
        <w:pStyle w:val="ListParagraph"/>
        <w:numPr>
          <w:ilvl w:val="0"/>
          <w:numId w:val="232"/>
        </w:numPr>
        <w:tabs>
          <w:tab w:pos="1416" w:val="left" w:leader="none"/>
          <w:tab w:pos="1418" w:val="left" w:leader="none"/>
        </w:tabs>
        <w:spacing w:line="117" w:lineRule="auto" w:before="298" w:after="0"/>
        <w:ind w:left="1418" w:right="138" w:hanging="567"/>
        <w:jc w:val="both"/>
        <w:rPr>
          <w:sz w:val="22"/>
        </w:rPr>
      </w:pPr>
      <w:r>
        <w:rPr>
          <w:sz w:val="22"/>
        </w:rPr>
        <w:t>V řízení o povolení prodloužení doby trvání stavby se ustanovení o řízení o povolení záměru použijí obdobně.</w:t>
      </w:r>
    </w:p>
    <w:p>
      <w:pPr>
        <w:pStyle w:val="ListParagraph"/>
        <w:numPr>
          <w:ilvl w:val="0"/>
          <w:numId w:val="232"/>
        </w:numPr>
        <w:tabs>
          <w:tab w:pos="1416" w:val="left" w:leader="none"/>
          <w:tab w:pos="1418" w:val="left" w:leader="none"/>
        </w:tabs>
        <w:spacing w:line="117" w:lineRule="auto" w:before="299" w:after="0"/>
        <w:ind w:left="1418" w:right="139" w:hanging="567"/>
        <w:jc w:val="both"/>
        <w:rPr>
          <w:sz w:val="22"/>
        </w:rPr>
      </w:pPr>
      <w:r>
        <w:rPr>
          <w:sz w:val="22"/>
        </w:rPr>
        <w:t>Prodloužení doby trvání stavby lze povolit, pokud povinný prokáže, že splnil podmínky podle § 193.</w:t>
      </w:r>
    </w:p>
    <w:p>
      <w:pPr>
        <w:pStyle w:val="ListParagraph"/>
        <w:numPr>
          <w:ilvl w:val="0"/>
          <w:numId w:val="232"/>
        </w:numPr>
        <w:tabs>
          <w:tab w:pos="1418" w:val="left" w:leader="none"/>
        </w:tabs>
        <w:spacing w:line="240" w:lineRule="auto" w:before="71" w:after="0"/>
        <w:ind w:left="1418" w:right="0" w:hanging="566"/>
        <w:jc w:val="left"/>
        <w:rPr>
          <w:sz w:val="22"/>
        </w:rPr>
      </w:pPr>
      <w:r>
        <w:rPr>
          <w:sz w:val="22"/>
        </w:rPr>
        <w:t>Povolení</w:t>
      </w:r>
      <w:r>
        <w:rPr>
          <w:spacing w:val="-7"/>
          <w:sz w:val="22"/>
        </w:rPr>
        <w:t> </w:t>
      </w:r>
      <w:r>
        <w:rPr>
          <w:sz w:val="22"/>
        </w:rPr>
        <w:t>prodloužení</w:t>
      </w:r>
      <w:r>
        <w:rPr>
          <w:spacing w:val="-3"/>
          <w:sz w:val="22"/>
        </w:rPr>
        <w:t> </w:t>
      </w:r>
      <w:r>
        <w:rPr>
          <w:sz w:val="22"/>
        </w:rPr>
        <w:t>doby</w:t>
      </w:r>
      <w:r>
        <w:rPr>
          <w:spacing w:val="-6"/>
          <w:sz w:val="22"/>
        </w:rPr>
        <w:t> </w:t>
      </w:r>
      <w:r>
        <w:rPr>
          <w:sz w:val="22"/>
        </w:rPr>
        <w:t>trvání</w:t>
      </w:r>
      <w:r>
        <w:rPr>
          <w:spacing w:val="-6"/>
          <w:sz w:val="22"/>
        </w:rPr>
        <w:t> </w:t>
      </w:r>
      <w:r>
        <w:rPr>
          <w:sz w:val="22"/>
        </w:rPr>
        <w:t>stavby</w:t>
      </w:r>
      <w:r>
        <w:rPr>
          <w:spacing w:val="-7"/>
          <w:sz w:val="22"/>
        </w:rPr>
        <w:t> </w:t>
      </w:r>
      <w:r>
        <w:rPr>
          <w:sz w:val="22"/>
        </w:rPr>
        <w:t>obsahuje</w:t>
      </w:r>
      <w:r>
        <w:rPr>
          <w:spacing w:val="-5"/>
          <w:sz w:val="22"/>
        </w:rPr>
        <w:t> </w:t>
      </w:r>
      <w:r>
        <w:rPr>
          <w:sz w:val="22"/>
        </w:rPr>
        <w:t>náležitosti</w:t>
      </w:r>
      <w:r>
        <w:rPr>
          <w:spacing w:val="-5"/>
          <w:sz w:val="22"/>
        </w:rPr>
        <w:t> </w:t>
      </w:r>
      <w:r>
        <w:rPr>
          <w:sz w:val="22"/>
        </w:rPr>
        <w:t>povolení</w:t>
      </w:r>
      <w:r>
        <w:rPr>
          <w:spacing w:val="-6"/>
          <w:sz w:val="22"/>
        </w:rPr>
        <w:t> </w:t>
      </w:r>
      <w:r>
        <w:rPr>
          <w:spacing w:val="-2"/>
          <w:sz w:val="22"/>
        </w:rPr>
        <w:t>stavby.</w:t>
      </w:r>
    </w:p>
    <w:p>
      <w:pPr>
        <w:pStyle w:val="ListParagraph"/>
        <w:numPr>
          <w:ilvl w:val="0"/>
          <w:numId w:val="232"/>
        </w:numPr>
        <w:tabs>
          <w:tab w:pos="1416" w:val="left" w:leader="none"/>
          <w:tab w:pos="1418" w:val="left" w:leader="none"/>
        </w:tabs>
        <w:spacing w:line="117" w:lineRule="auto" w:before="249" w:after="0"/>
        <w:ind w:left="1418" w:right="137" w:hanging="567"/>
        <w:jc w:val="both"/>
        <w:rPr>
          <w:sz w:val="22"/>
        </w:rPr>
      </w:pPr>
      <w:r>
        <w:rPr>
          <w:sz w:val="22"/>
        </w:rPr>
        <w:t>Nelze-li vydat povolení o prodloužení doby trvání stavby, stavební </w:t>
      </w:r>
      <w:r>
        <w:rPr>
          <w:sz w:val="22"/>
        </w:rPr>
        <w:t>úřad žádost o povolení zamítne a nařídí odstranění stavby.</w:t>
      </w:r>
    </w:p>
    <w:p>
      <w:pPr>
        <w:pStyle w:val="Heading5"/>
        <w:spacing w:line="479" w:lineRule="exact"/>
      </w:pPr>
      <w:r>
        <w:rPr/>
        <w:t>D</w:t>
      </w:r>
      <w:r>
        <w:rPr>
          <w:spacing w:val="-27"/>
        </w:rPr>
        <w:t> </w:t>
      </w:r>
      <w:r>
        <w:rPr/>
        <w:t>í</w:t>
      </w:r>
      <w:r>
        <w:rPr>
          <w:spacing w:val="-27"/>
        </w:rPr>
        <w:t> </w:t>
      </w:r>
      <w:r>
        <w:rPr/>
        <w:t>l</w:t>
      </w:r>
      <w:r>
        <w:rPr>
          <w:spacing w:val="47"/>
          <w:w w:val="150"/>
        </w:rPr>
        <w:t> </w:t>
      </w:r>
      <w:r>
        <w:rPr>
          <w:spacing w:val="-10"/>
        </w:rPr>
        <w:t>3</w:t>
      </w:r>
    </w:p>
    <w:p>
      <w:pPr>
        <w:spacing w:line="437" w:lineRule="exact" w:before="0"/>
        <w:ind w:left="662" w:right="0" w:firstLine="0"/>
        <w:jc w:val="center"/>
        <w:rPr>
          <w:sz w:val="24"/>
        </w:rPr>
      </w:pPr>
      <w:r>
        <w:rPr>
          <w:sz w:val="24"/>
        </w:rPr>
        <w:t>S</w:t>
      </w:r>
      <w:r>
        <w:rPr>
          <w:spacing w:val="-24"/>
          <w:sz w:val="24"/>
        </w:rPr>
        <w:t> </w:t>
      </w:r>
      <w:r>
        <w:rPr>
          <w:sz w:val="24"/>
        </w:rPr>
        <w:t>p</w:t>
      </w:r>
      <w:r>
        <w:rPr>
          <w:spacing w:val="-25"/>
          <w:sz w:val="24"/>
        </w:rPr>
        <w:t> </w:t>
      </w:r>
      <w:r>
        <w:rPr>
          <w:sz w:val="24"/>
        </w:rPr>
        <w:t>o</w:t>
      </w:r>
      <w:r>
        <w:rPr>
          <w:spacing w:val="-24"/>
          <w:sz w:val="24"/>
        </w:rPr>
        <w:t> </w:t>
      </w:r>
      <w:r>
        <w:rPr>
          <w:sz w:val="24"/>
        </w:rPr>
        <w:t>l</w:t>
      </w:r>
      <w:r>
        <w:rPr>
          <w:spacing w:val="-21"/>
          <w:sz w:val="24"/>
        </w:rPr>
        <w:t> </w:t>
      </w:r>
      <w:r>
        <w:rPr>
          <w:sz w:val="24"/>
        </w:rPr>
        <w:t>e</w:t>
      </w:r>
      <w:r>
        <w:rPr>
          <w:spacing w:val="-24"/>
          <w:sz w:val="24"/>
        </w:rPr>
        <w:t> </w:t>
      </w:r>
      <w:r>
        <w:rPr>
          <w:sz w:val="24"/>
        </w:rPr>
        <w:t>č</w:t>
      </w:r>
      <w:r>
        <w:rPr>
          <w:spacing w:val="-23"/>
          <w:sz w:val="24"/>
        </w:rPr>
        <w:t> </w:t>
      </w:r>
      <w:r>
        <w:rPr>
          <w:sz w:val="24"/>
        </w:rPr>
        <w:t>n</w:t>
      </w:r>
      <w:r>
        <w:rPr>
          <w:spacing w:val="-24"/>
          <w:sz w:val="24"/>
        </w:rPr>
        <w:t> </w:t>
      </w:r>
      <w:r>
        <w:rPr>
          <w:sz w:val="24"/>
        </w:rPr>
        <w:t>á</w:t>
      </w:r>
      <w:r>
        <w:rPr>
          <w:spacing w:val="52"/>
          <w:w w:val="150"/>
          <w:sz w:val="24"/>
        </w:rPr>
        <w:t> </w:t>
      </w:r>
      <w:r>
        <w:rPr>
          <w:sz w:val="24"/>
        </w:rPr>
        <w:t>u</w:t>
      </w:r>
      <w:r>
        <w:rPr>
          <w:spacing w:val="-22"/>
          <w:sz w:val="24"/>
        </w:rPr>
        <w:t> </w:t>
      </w:r>
      <w:r>
        <w:rPr>
          <w:sz w:val="24"/>
        </w:rPr>
        <w:t>s</w:t>
      </w:r>
      <w:r>
        <w:rPr>
          <w:spacing w:val="-25"/>
          <w:sz w:val="24"/>
        </w:rPr>
        <w:t> </w:t>
      </w:r>
      <w:r>
        <w:rPr>
          <w:sz w:val="24"/>
        </w:rPr>
        <w:t>t</w:t>
      </w:r>
      <w:r>
        <w:rPr>
          <w:spacing w:val="-24"/>
          <w:sz w:val="24"/>
        </w:rPr>
        <w:t> </w:t>
      </w:r>
      <w:r>
        <w:rPr>
          <w:sz w:val="24"/>
        </w:rPr>
        <w:t>a</w:t>
      </w:r>
      <w:r>
        <w:rPr>
          <w:spacing w:val="-23"/>
          <w:sz w:val="24"/>
        </w:rPr>
        <w:t> </w:t>
      </w:r>
      <w:r>
        <w:rPr>
          <w:sz w:val="24"/>
        </w:rPr>
        <w:t>n</w:t>
      </w:r>
      <w:r>
        <w:rPr>
          <w:spacing w:val="-22"/>
          <w:sz w:val="24"/>
        </w:rPr>
        <w:t> </w:t>
      </w:r>
      <w:r>
        <w:rPr>
          <w:sz w:val="24"/>
        </w:rPr>
        <w:t>o</w:t>
      </w:r>
      <w:r>
        <w:rPr>
          <w:spacing w:val="-24"/>
          <w:sz w:val="24"/>
        </w:rPr>
        <w:t> </w:t>
      </w:r>
      <w:r>
        <w:rPr>
          <w:sz w:val="24"/>
        </w:rPr>
        <w:t>v</w:t>
      </w:r>
      <w:r>
        <w:rPr>
          <w:spacing w:val="-24"/>
          <w:sz w:val="24"/>
        </w:rPr>
        <w:t> </w:t>
      </w:r>
      <w:r>
        <w:rPr>
          <w:sz w:val="24"/>
        </w:rPr>
        <w:t>e</w:t>
      </w:r>
      <w:r>
        <w:rPr>
          <w:spacing w:val="-24"/>
          <w:sz w:val="24"/>
        </w:rPr>
        <w:t> </w:t>
      </w:r>
      <w:r>
        <w:rPr>
          <w:sz w:val="24"/>
        </w:rPr>
        <w:t>n</w:t>
      </w:r>
      <w:r>
        <w:rPr>
          <w:spacing w:val="-24"/>
          <w:sz w:val="24"/>
        </w:rPr>
        <w:t> </w:t>
      </w:r>
      <w:r>
        <w:rPr>
          <w:spacing w:val="-10"/>
          <w:sz w:val="24"/>
        </w:rPr>
        <w:t>í</w:t>
      </w:r>
    </w:p>
    <w:p>
      <w:pPr>
        <w:pStyle w:val="Heading4"/>
        <w:spacing w:line="664" w:lineRule="exact" w:before="135"/>
      </w:pPr>
      <w:r>
        <w:rPr/>
        <w:t>§</w:t>
      </w:r>
      <w:r>
        <w:rPr>
          <w:spacing w:val="1"/>
        </w:rPr>
        <w:t> </w:t>
      </w:r>
      <w:r>
        <w:rPr>
          <w:spacing w:val="-5"/>
        </w:rPr>
        <w:t>261</w:t>
      </w:r>
    </w:p>
    <w:p>
      <w:pPr>
        <w:pStyle w:val="BodyText"/>
        <w:spacing w:line="517" w:lineRule="exact"/>
        <w:ind w:left="852" w:firstLine="0"/>
      </w:pPr>
      <w:r>
        <w:rPr/>
        <w:t>Pro</w:t>
      </w:r>
      <w:r>
        <w:rPr>
          <w:spacing w:val="-5"/>
        </w:rPr>
        <w:t> </w:t>
      </w:r>
      <w:r>
        <w:rPr/>
        <w:t>terénní</w:t>
      </w:r>
      <w:r>
        <w:rPr>
          <w:spacing w:val="-4"/>
        </w:rPr>
        <w:t> </w:t>
      </w:r>
      <w:r>
        <w:rPr/>
        <w:t>úpravy</w:t>
      </w:r>
      <w:r>
        <w:rPr>
          <w:spacing w:val="-3"/>
        </w:rPr>
        <w:t> </w:t>
      </w:r>
      <w:r>
        <w:rPr/>
        <w:t>a</w:t>
      </w:r>
      <w:r>
        <w:rPr>
          <w:spacing w:val="-6"/>
        </w:rPr>
        <w:t> </w:t>
      </w:r>
      <w:r>
        <w:rPr/>
        <w:t>zařízení</w:t>
      </w:r>
      <w:r>
        <w:rPr>
          <w:spacing w:val="-5"/>
        </w:rPr>
        <w:t> </w:t>
      </w:r>
      <w:r>
        <w:rPr/>
        <w:t>se</w:t>
      </w:r>
      <w:r>
        <w:rPr>
          <w:spacing w:val="-2"/>
        </w:rPr>
        <w:t> </w:t>
      </w:r>
      <w:r>
        <w:rPr/>
        <w:t>ustanovení</w:t>
      </w:r>
      <w:r>
        <w:rPr>
          <w:spacing w:val="-4"/>
        </w:rPr>
        <w:t> </w:t>
      </w:r>
      <w:r>
        <w:rPr/>
        <w:t>této</w:t>
      </w:r>
      <w:r>
        <w:rPr>
          <w:spacing w:val="-3"/>
        </w:rPr>
        <w:t> </w:t>
      </w:r>
      <w:r>
        <w:rPr/>
        <w:t>hlavy</w:t>
      </w:r>
      <w:r>
        <w:rPr>
          <w:spacing w:val="-3"/>
        </w:rPr>
        <w:t> </w:t>
      </w:r>
      <w:r>
        <w:rPr/>
        <w:t>použijí</w:t>
      </w:r>
      <w:r>
        <w:rPr>
          <w:spacing w:val="-5"/>
        </w:rPr>
        <w:t> </w:t>
      </w:r>
      <w:r>
        <w:rPr>
          <w:spacing w:val="-2"/>
        </w:rPr>
        <w:t>obdobně.</w:t>
      </w:r>
    </w:p>
    <w:p>
      <w:pPr>
        <w:pStyle w:val="Heading4"/>
        <w:spacing w:line="663" w:lineRule="exact" w:before="82"/>
      </w:pPr>
      <w:r>
        <w:rPr/>
        <w:t>§</w:t>
      </w:r>
      <w:r>
        <w:rPr>
          <w:spacing w:val="1"/>
        </w:rPr>
        <w:t> </w:t>
      </w:r>
      <w:r>
        <w:rPr>
          <w:spacing w:val="-5"/>
        </w:rPr>
        <w:t>262</w:t>
      </w:r>
    </w:p>
    <w:p>
      <w:pPr>
        <w:pStyle w:val="BodyText"/>
        <w:spacing w:line="117" w:lineRule="auto" w:before="200"/>
        <w:ind w:left="852" w:right="136" w:firstLine="0"/>
      </w:pPr>
      <w:r>
        <w:rPr/>
        <w:t>Není-li v této hlavě stanoveno jinak, postupuje se v řízení o povolení </w:t>
      </w:r>
      <w:r>
        <w:rPr/>
        <w:t>odstranění stavby obdobně podle § 172 až 200 a § 225 a 226 a v řízení o nařízení odstranění stavby obdobně podle § 172 až 200 a § 226.</w:t>
      </w:r>
    </w:p>
    <w:p>
      <w:pPr>
        <w:pStyle w:val="Heading3"/>
      </w:pPr>
      <w:r>
        <w:rPr/>
        <w:t>H</w:t>
      </w:r>
      <w:r>
        <w:rPr>
          <w:spacing w:val="-17"/>
        </w:rPr>
        <w:t> </w:t>
      </w:r>
      <w:r>
        <w:rPr/>
        <w:t>L</w:t>
      </w:r>
      <w:r>
        <w:rPr>
          <w:spacing w:val="-21"/>
        </w:rPr>
        <w:t> </w:t>
      </w:r>
      <w:r>
        <w:rPr/>
        <w:t>A</w:t>
      </w:r>
      <w:r>
        <w:rPr>
          <w:spacing w:val="-17"/>
        </w:rPr>
        <w:t> </w:t>
      </w:r>
      <w:r>
        <w:rPr/>
        <w:t>V</w:t>
      </w:r>
      <w:r>
        <w:rPr>
          <w:spacing w:val="-20"/>
        </w:rPr>
        <w:t> </w:t>
      </w:r>
      <w:r>
        <w:rPr/>
        <w:t>A</w:t>
      </w:r>
      <w:r>
        <w:rPr>
          <w:spacing w:val="79"/>
          <w:w w:val="150"/>
        </w:rPr>
        <w:t> </w:t>
      </w:r>
      <w:r>
        <w:rPr/>
        <w:t>V</w:t>
      </w:r>
      <w:r>
        <w:rPr>
          <w:spacing w:val="-20"/>
        </w:rPr>
        <w:t> </w:t>
      </w:r>
      <w:r>
        <w:rPr/>
        <w:t>I</w:t>
      </w:r>
      <w:r>
        <w:rPr>
          <w:spacing w:val="-18"/>
        </w:rPr>
        <w:t> </w:t>
      </w:r>
      <w:r>
        <w:rPr/>
        <w:t>I</w:t>
      </w:r>
      <w:r>
        <w:rPr>
          <w:spacing w:val="-18"/>
        </w:rPr>
        <w:t> </w:t>
      </w:r>
      <w:r>
        <w:rPr>
          <w:spacing w:val="-10"/>
        </w:rPr>
        <w:t>I</w:t>
      </w:r>
    </w:p>
    <w:p>
      <w:pPr>
        <w:spacing w:line="474" w:lineRule="exact" w:before="0"/>
        <w:ind w:left="648" w:right="0" w:firstLine="0"/>
        <w:jc w:val="center"/>
        <w:rPr>
          <w:sz w:val="26"/>
        </w:rPr>
      </w:pPr>
      <w:r>
        <w:rPr>
          <w:sz w:val="26"/>
        </w:rPr>
        <w:t>M</w:t>
      </w:r>
      <w:r>
        <w:rPr>
          <w:spacing w:val="-15"/>
          <w:sz w:val="26"/>
        </w:rPr>
        <w:t> </w:t>
      </w:r>
      <w:r>
        <w:rPr>
          <w:sz w:val="26"/>
        </w:rPr>
        <w:t>I</w:t>
      </w:r>
      <w:r>
        <w:rPr>
          <w:spacing w:val="-15"/>
          <w:sz w:val="26"/>
        </w:rPr>
        <w:t> </w:t>
      </w:r>
      <w:r>
        <w:rPr>
          <w:sz w:val="26"/>
        </w:rPr>
        <w:t>M</w:t>
      </w:r>
      <w:r>
        <w:rPr>
          <w:spacing w:val="-14"/>
          <w:sz w:val="26"/>
        </w:rPr>
        <w:t> </w:t>
      </w:r>
      <w:r>
        <w:rPr>
          <w:sz w:val="26"/>
        </w:rPr>
        <w:t>O</w:t>
      </w:r>
      <w:r>
        <w:rPr>
          <w:spacing w:val="-15"/>
          <w:sz w:val="26"/>
        </w:rPr>
        <w:t> </w:t>
      </w:r>
      <w:r>
        <w:rPr>
          <w:sz w:val="26"/>
        </w:rPr>
        <w:t>Ř</w:t>
      </w:r>
      <w:r>
        <w:rPr>
          <w:spacing w:val="-15"/>
          <w:sz w:val="26"/>
        </w:rPr>
        <w:t> </w:t>
      </w:r>
      <w:r>
        <w:rPr>
          <w:sz w:val="26"/>
        </w:rPr>
        <w:t>Á</w:t>
      </w:r>
      <w:r>
        <w:rPr>
          <w:spacing w:val="-12"/>
          <w:sz w:val="26"/>
        </w:rPr>
        <w:t> </w:t>
      </w:r>
      <w:r>
        <w:rPr>
          <w:sz w:val="26"/>
        </w:rPr>
        <w:t>D</w:t>
      </w:r>
      <w:r>
        <w:rPr>
          <w:spacing w:val="-15"/>
          <w:sz w:val="26"/>
        </w:rPr>
        <w:t> </w:t>
      </w:r>
      <w:r>
        <w:rPr>
          <w:sz w:val="26"/>
        </w:rPr>
        <w:t>N</w:t>
      </w:r>
      <w:r>
        <w:rPr>
          <w:spacing w:val="-15"/>
          <w:sz w:val="26"/>
        </w:rPr>
        <w:t> </w:t>
      </w:r>
      <w:r>
        <w:rPr>
          <w:sz w:val="26"/>
        </w:rPr>
        <w:t>É</w:t>
      </w:r>
      <w:r>
        <w:rPr>
          <w:spacing w:val="22"/>
          <w:sz w:val="26"/>
        </w:rPr>
        <w:t>  </w:t>
      </w:r>
      <w:r>
        <w:rPr>
          <w:sz w:val="26"/>
        </w:rPr>
        <w:t>P</w:t>
      </w:r>
      <w:r>
        <w:rPr>
          <w:spacing w:val="-15"/>
          <w:sz w:val="26"/>
        </w:rPr>
        <w:t> </w:t>
      </w:r>
      <w:r>
        <w:rPr>
          <w:sz w:val="26"/>
        </w:rPr>
        <w:t>O</w:t>
      </w:r>
      <w:r>
        <w:rPr>
          <w:spacing w:val="-15"/>
          <w:sz w:val="26"/>
        </w:rPr>
        <w:t> </w:t>
      </w:r>
      <w:r>
        <w:rPr>
          <w:sz w:val="26"/>
        </w:rPr>
        <w:t>S</w:t>
      </w:r>
      <w:r>
        <w:rPr>
          <w:spacing w:val="-14"/>
          <w:sz w:val="26"/>
        </w:rPr>
        <w:t> </w:t>
      </w:r>
      <w:r>
        <w:rPr>
          <w:sz w:val="26"/>
        </w:rPr>
        <w:t>T</w:t>
      </w:r>
      <w:r>
        <w:rPr>
          <w:spacing w:val="-15"/>
          <w:sz w:val="26"/>
        </w:rPr>
        <w:t> </w:t>
      </w:r>
      <w:r>
        <w:rPr>
          <w:sz w:val="26"/>
        </w:rPr>
        <w:t>U</w:t>
      </w:r>
      <w:r>
        <w:rPr>
          <w:spacing w:val="-13"/>
          <w:sz w:val="26"/>
        </w:rPr>
        <w:t> </w:t>
      </w:r>
      <w:r>
        <w:rPr>
          <w:sz w:val="26"/>
        </w:rPr>
        <w:t>P</w:t>
      </w:r>
      <w:r>
        <w:rPr>
          <w:spacing w:val="-14"/>
          <w:sz w:val="26"/>
        </w:rPr>
        <w:t> </w:t>
      </w:r>
      <w:r>
        <w:rPr>
          <w:spacing w:val="-10"/>
          <w:sz w:val="26"/>
        </w:rPr>
        <w:t>Y</w:t>
      </w:r>
    </w:p>
    <w:p>
      <w:pPr>
        <w:pStyle w:val="Heading4"/>
        <w:spacing w:line="604" w:lineRule="exact" w:before="133"/>
      </w:pPr>
      <w:r>
        <w:rPr/>
        <w:t>§</w:t>
      </w:r>
      <w:r>
        <w:rPr>
          <w:spacing w:val="1"/>
        </w:rPr>
        <w:t> </w:t>
      </w:r>
      <w:r>
        <w:rPr>
          <w:spacing w:val="-5"/>
        </w:rPr>
        <w:t>263</w:t>
      </w:r>
    </w:p>
    <w:p>
      <w:pPr>
        <w:pStyle w:val="BodyText"/>
        <w:spacing w:line="437" w:lineRule="exact"/>
        <w:ind w:left="3843" w:firstLine="0"/>
      </w:pPr>
      <w:r>
        <w:rPr>
          <w:spacing w:val="20"/>
        </w:rPr>
        <w:t>Mimořádné</w:t>
      </w:r>
      <w:r>
        <w:rPr>
          <w:spacing w:val="53"/>
        </w:rPr>
        <w:t> </w:t>
      </w:r>
      <w:r>
        <w:rPr>
          <w:spacing w:val="18"/>
        </w:rPr>
        <w:t>opatření</w:t>
      </w:r>
    </w:p>
    <w:p>
      <w:pPr>
        <w:pStyle w:val="ListParagraph"/>
        <w:numPr>
          <w:ilvl w:val="0"/>
          <w:numId w:val="233"/>
        </w:numPr>
        <w:tabs>
          <w:tab w:pos="1416" w:val="left" w:leader="none"/>
          <w:tab w:pos="1418" w:val="left" w:leader="none"/>
        </w:tabs>
        <w:spacing w:line="117" w:lineRule="auto" w:before="208" w:after="0"/>
        <w:ind w:left="1418" w:right="136" w:hanging="567"/>
        <w:jc w:val="both"/>
        <w:rPr>
          <w:sz w:val="22"/>
        </w:rPr>
      </w:pPr>
      <w:r>
        <w:rPr>
          <w:sz w:val="22"/>
        </w:rPr>
        <w:t>Je-li</w:t>
      </w:r>
      <w:r>
        <w:rPr>
          <w:spacing w:val="-11"/>
          <w:sz w:val="22"/>
        </w:rPr>
        <w:t> </w:t>
      </w:r>
      <w:r>
        <w:rPr>
          <w:sz w:val="22"/>
        </w:rPr>
        <w:t>při</w:t>
      </w:r>
      <w:r>
        <w:rPr>
          <w:spacing w:val="-12"/>
          <w:sz w:val="22"/>
        </w:rPr>
        <w:t> </w:t>
      </w:r>
      <w:r>
        <w:rPr>
          <w:sz w:val="22"/>
        </w:rPr>
        <w:t>bezprostředně</w:t>
      </w:r>
      <w:r>
        <w:rPr>
          <w:spacing w:val="-13"/>
          <w:sz w:val="22"/>
        </w:rPr>
        <w:t> </w:t>
      </w:r>
      <w:r>
        <w:rPr>
          <w:sz w:val="22"/>
        </w:rPr>
        <w:t>hrozící</w:t>
      </w:r>
      <w:r>
        <w:rPr>
          <w:spacing w:val="-11"/>
          <w:sz w:val="22"/>
        </w:rPr>
        <w:t> </w:t>
      </w:r>
      <w:r>
        <w:rPr>
          <w:sz w:val="22"/>
        </w:rPr>
        <w:t>živelní</w:t>
      </w:r>
      <w:r>
        <w:rPr>
          <w:spacing w:val="-12"/>
          <w:sz w:val="22"/>
        </w:rPr>
        <w:t> </w:t>
      </w:r>
      <w:r>
        <w:rPr>
          <w:sz w:val="22"/>
        </w:rPr>
        <w:t>pohromě</w:t>
      </w:r>
      <w:r>
        <w:rPr>
          <w:spacing w:val="-13"/>
          <w:sz w:val="22"/>
        </w:rPr>
        <w:t> </w:t>
      </w:r>
      <w:r>
        <w:rPr>
          <w:sz w:val="22"/>
        </w:rPr>
        <w:t>nebo</w:t>
      </w:r>
      <w:r>
        <w:rPr>
          <w:spacing w:val="-9"/>
          <w:sz w:val="22"/>
        </w:rPr>
        <w:t> </w:t>
      </w:r>
      <w:r>
        <w:rPr>
          <w:sz w:val="22"/>
        </w:rPr>
        <w:t>závažné</w:t>
      </w:r>
      <w:r>
        <w:rPr>
          <w:spacing w:val="-12"/>
          <w:sz w:val="22"/>
        </w:rPr>
        <w:t> </w:t>
      </w:r>
      <w:r>
        <w:rPr>
          <w:sz w:val="22"/>
        </w:rPr>
        <w:t>havárii</w:t>
      </w:r>
      <w:r>
        <w:rPr>
          <w:spacing w:val="-11"/>
          <w:sz w:val="22"/>
        </w:rPr>
        <w:t> </w:t>
      </w:r>
      <w:r>
        <w:rPr>
          <w:sz w:val="22"/>
        </w:rPr>
        <w:t>(dále</w:t>
      </w:r>
      <w:r>
        <w:rPr>
          <w:spacing w:val="-10"/>
          <w:sz w:val="22"/>
        </w:rPr>
        <w:t> </w:t>
      </w:r>
      <w:r>
        <w:rPr>
          <w:sz w:val="22"/>
        </w:rPr>
        <w:t>jen "mimořádná událost") třeba bezodkladně provést opatření k odvrácení nebo zmírnění možných dopadů mimořádné události, lze se od postupů</w:t>
      </w:r>
      <w:r>
        <w:rPr>
          <w:spacing w:val="40"/>
          <w:sz w:val="22"/>
        </w:rPr>
        <w:t> </w:t>
      </w:r>
      <w:r>
        <w:rPr>
          <w:sz w:val="22"/>
        </w:rPr>
        <w:t>stanovených tímto zákonem odchýlit v mezích ustanovení této hlavy.</w:t>
      </w:r>
    </w:p>
    <w:p>
      <w:pPr>
        <w:pStyle w:val="ListParagraph"/>
        <w:numPr>
          <w:ilvl w:val="0"/>
          <w:numId w:val="233"/>
        </w:numPr>
        <w:tabs>
          <w:tab w:pos="1416" w:val="left" w:leader="none"/>
          <w:tab w:pos="1418" w:val="left" w:leader="none"/>
        </w:tabs>
        <w:spacing w:line="117" w:lineRule="auto" w:before="297" w:after="0"/>
        <w:ind w:left="1418" w:right="135" w:hanging="567"/>
        <w:jc w:val="both"/>
        <w:rPr>
          <w:sz w:val="22"/>
        </w:rPr>
      </w:pPr>
      <w:r>
        <w:rPr>
          <w:sz w:val="22"/>
        </w:rPr>
        <w:t>Mimořádné opatření na stavbě nebo pozemku spočívající podle okolností i v provádění staveb, terénních úprav nebo odstraňování staveb, jimiž se předchází bezprostředně hrozícím důsledkům mimořádné události, čelí jejím</w:t>
      </w:r>
    </w:p>
    <w:p>
      <w:pPr>
        <w:pStyle w:val="ListParagraph"/>
        <w:spacing w:after="0" w:line="117" w:lineRule="auto"/>
        <w:jc w:val="both"/>
        <w:rPr>
          <w:sz w:val="22"/>
        </w:rPr>
        <w:sectPr>
          <w:pgSz w:w="11910" w:h="16850"/>
          <w:pgMar w:header="708" w:footer="995" w:top="1340" w:bottom="1180" w:left="850" w:right="1559"/>
        </w:sectPr>
      </w:pPr>
    </w:p>
    <w:p>
      <w:pPr>
        <w:pStyle w:val="BodyText"/>
        <w:spacing w:line="117" w:lineRule="auto" w:before="360"/>
        <w:ind w:firstLine="0"/>
        <w:jc w:val="left"/>
      </w:pPr>
      <w:r>
        <w:rPr/>
        <w:t>účinkům</w:t>
      </w:r>
      <w:r>
        <w:rPr>
          <w:spacing w:val="40"/>
        </w:rPr>
        <w:t> </w:t>
      </w:r>
      <w:r>
        <w:rPr/>
        <w:t>a</w:t>
      </w:r>
      <w:r>
        <w:rPr>
          <w:spacing w:val="40"/>
        </w:rPr>
        <w:t> </w:t>
      </w:r>
      <w:r>
        <w:rPr/>
        <w:t>zabraňuje</w:t>
      </w:r>
      <w:r>
        <w:rPr>
          <w:spacing w:val="40"/>
        </w:rPr>
        <w:t> </w:t>
      </w:r>
      <w:r>
        <w:rPr/>
        <w:t>ohrožení</w:t>
      </w:r>
      <w:r>
        <w:rPr>
          <w:spacing w:val="40"/>
        </w:rPr>
        <w:t> </w:t>
      </w:r>
      <w:r>
        <w:rPr/>
        <w:t>života</w:t>
      </w:r>
      <w:r>
        <w:rPr>
          <w:spacing w:val="40"/>
        </w:rPr>
        <w:t> </w:t>
      </w:r>
      <w:r>
        <w:rPr/>
        <w:t>nebo</w:t>
      </w:r>
      <w:r>
        <w:rPr>
          <w:spacing w:val="40"/>
        </w:rPr>
        <w:t> </w:t>
      </w:r>
      <w:r>
        <w:rPr/>
        <w:t>zdraví</w:t>
      </w:r>
      <w:r>
        <w:rPr>
          <w:spacing w:val="40"/>
        </w:rPr>
        <w:t> </w:t>
      </w:r>
      <w:r>
        <w:rPr/>
        <w:t>osob,</w:t>
      </w:r>
      <w:r>
        <w:rPr>
          <w:spacing w:val="40"/>
        </w:rPr>
        <w:t> </w:t>
      </w:r>
      <w:r>
        <w:rPr/>
        <w:t>popřípadě</w:t>
      </w:r>
      <w:r>
        <w:rPr>
          <w:spacing w:val="40"/>
        </w:rPr>
        <w:t> </w:t>
      </w:r>
      <w:r>
        <w:rPr/>
        <w:t>jiným</w:t>
      </w:r>
      <w:r>
        <w:rPr>
          <w:spacing w:val="80"/>
        </w:rPr>
        <w:t> </w:t>
      </w:r>
      <w:r>
        <w:rPr/>
        <w:t>škodám, může být zahájeno bez předchozího povolení podle tohoto zákona.</w:t>
      </w:r>
    </w:p>
    <w:p>
      <w:pPr>
        <w:pStyle w:val="ListParagraph"/>
        <w:numPr>
          <w:ilvl w:val="0"/>
          <w:numId w:val="233"/>
        </w:numPr>
        <w:tabs>
          <w:tab w:pos="1416" w:val="left" w:leader="none"/>
          <w:tab w:pos="1418" w:val="left" w:leader="none"/>
        </w:tabs>
        <w:spacing w:line="117" w:lineRule="auto" w:before="300" w:after="0"/>
        <w:ind w:left="1418" w:right="139" w:hanging="567"/>
        <w:jc w:val="both"/>
        <w:rPr>
          <w:sz w:val="22"/>
        </w:rPr>
      </w:pPr>
      <w:r>
        <w:rPr>
          <w:sz w:val="22"/>
        </w:rPr>
        <w:t>Stavebník neprodleně oznámí stavebnímu úřadu, že provádí mimořádné </w:t>
      </w:r>
      <w:r>
        <w:rPr>
          <w:spacing w:val="-2"/>
          <w:sz w:val="22"/>
        </w:rPr>
        <w:t>opatření.</w:t>
      </w:r>
    </w:p>
    <w:p>
      <w:pPr>
        <w:pStyle w:val="ListParagraph"/>
        <w:numPr>
          <w:ilvl w:val="0"/>
          <w:numId w:val="233"/>
        </w:numPr>
        <w:tabs>
          <w:tab w:pos="1416" w:val="left" w:leader="none"/>
          <w:tab w:pos="1418" w:val="left" w:leader="none"/>
        </w:tabs>
        <w:spacing w:line="117" w:lineRule="auto" w:before="297" w:after="0"/>
        <w:ind w:left="1418" w:right="133" w:hanging="567"/>
        <w:jc w:val="both"/>
        <w:rPr>
          <w:sz w:val="22"/>
        </w:rPr>
      </w:pPr>
      <w:r>
        <w:rPr>
          <w:sz w:val="22"/>
        </w:rPr>
        <w:t>Je-li nutné pro zmírnění následků nebo odvrácení dopadů </w:t>
      </w:r>
      <w:r>
        <w:rPr>
          <w:sz w:val="22"/>
        </w:rPr>
        <w:t>mimořádné události provést nebo odstranit stavbu nebo terénní úpravu, může stavební úřad na základě oznámení podle odstavce 3 rozhodnout o tom, že</w:t>
      </w:r>
    </w:p>
    <w:p>
      <w:pPr>
        <w:pStyle w:val="ListParagraph"/>
        <w:numPr>
          <w:ilvl w:val="1"/>
          <w:numId w:val="233"/>
        </w:numPr>
        <w:tabs>
          <w:tab w:pos="1416" w:val="left" w:leader="none"/>
          <w:tab w:pos="1418" w:val="left" w:leader="none"/>
        </w:tabs>
        <w:spacing w:line="117" w:lineRule="auto" w:before="298" w:after="0"/>
        <w:ind w:left="1418" w:right="140" w:hanging="284"/>
        <w:jc w:val="both"/>
        <w:rPr>
          <w:sz w:val="22"/>
        </w:rPr>
      </w:pPr>
      <w:r>
        <w:rPr>
          <w:sz w:val="22"/>
        </w:rPr>
        <w:t>upouští od vydání povolení stavby nebo zařízení, povolení změny využití území nebo povolení odstranění,</w:t>
      </w:r>
    </w:p>
    <w:p>
      <w:pPr>
        <w:pStyle w:val="ListParagraph"/>
        <w:numPr>
          <w:ilvl w:val="1"/>
          <w:numId w:val="233"/>
        </w:numPr>
        <w:tabs>
          <w:tab w:pos="1416" w:val="left" w:leader="none"/>
          <w:tab w:pos="1418" w:val="left" w:leader="none"/>
        </w:tabs>
        <w:spacing w:line="117" w:lineRule="auto" w:before="298" w:after="0"/>
        <w:ind w:left="1418" w:right="137" w:hanging="284"/>
        <w:jc w:val="both"/>
        <w:rPr>
          <w:sz w:val="22"/>
        </w:rPr>
      </w:pPr>
      <w:r>
        <w:rPr>
          <w:sz w:val="22"/>
        </w:rPr>
        <w:t>omezuje obsah žádosti o povolení stavby nebo zařízení, povolení změny</w:t>
      </w:r>
      <w:r>
        <w:rPr>
          <w:spacing w:val="80"/>
          <w:sz w:val="22"/>
        </w:rPr>
        <w:t> </w:t>
      </w:r>
      <w:r>
        <w:rPr>
          <w:sz w:val="22"/>
        </w:rPr>
        <w:t>využití území nebo povolení odstranění a jejích příloh na nejnutnější míru nezbytnou pro povolení,</w:t>
      </w:r>
    </w:p>
    <w:p>
      <w:pPr>
        <w:pStyle w:val="ListParagraph"/>
        <w:numPr>
          <w:ilvl w:val="1"/>
          <w:numId w:val="233"/>
        </w:numPr>
        <w:tabs>
          <w:tab w:pos="1415" w:val="left" w:leader="none"/>
          <w:tab w:pos="1418" w:val="left" w:leader="none"/>
        </w:tabs>
        <w:spacing w:line="117" w:lineRule="auto" w:before="298" w:after="0"/>
        <w:ind w:left="1418" w:right="137" w:hanging="284"/>
        <w:jc w:val="both"/>
        <w:rPr>
          <w:sz w:val="22"/>
        </w:rPr>
      </w:pPr>
      <w:r>
        <w:rPr>
          <w:sz w:val="22"/>
        </w:rPr>
        <w:t>lze některé podklady pro vydání povolení o povolení stavby nebo zařízení, povolení změny</w:t>
      </w:r>
      <w:r>
        <w:rPr>
          <w:spacing w:val="-2"/>
          <w:sz w:val="22"/>
        </w:rPr>
        <w:t> </w:t>
      </w:r>
      <w:r>
        <w:rPr>
          <w:sz w:val="22"/>
        </w:rPr>
        <w:t>využití území nebo</w:t>
      </w:r>
      <w:r>
        <w:rPr>
          <w:spacing w:val="-1"/>
          <w:sz w:val="22"/>
        </w:rPr>
        <w:t> </w:t>
      </w:r>
      <w:r>
        <w:rPr>
          <w:sz w:val="22"/>
        </w:rPr>
        <w:t>povolení odstranění předložit dodatečně, a to ve lhůtě stanovené stavebním úřadem.</w:t>
      </w:r>
    </w:p>
    <w:p>
      <w:pPr>
        <w:pStyle w:val="ListParagraph"/>
        <w:numPr>
          <w:ilvl w:val="0"/>
          <w:numId w:val="233"/>
        </w:numPr>
        <w:tabs>
          <w:tab w:pos="1416" w:val="left" w:leader="none"/>
          <w:tab w:pos="1418" w:val="left" w:leader="none"/>
        </w:tabs>
        <w:spacing w:line="117" w:lineRule="auto" w:before="296" w:after="0"/>
        <w:ind w:left="1418" w:right="138" w:hanging="567"/>
        <w:jc w:val="both"/>
        <w:rPr>
          <w:sz w:val="22"/>
        </w:rPr>
      </w:pPr>
      <w:r>
        <w:rPr>
          <w:sz w:val="22"/>
        </w:rPr>
        <w:t>Rozhodnutí podle odstavce 4 může stavební úřad vydat jako první úkon stavebního úřadu v řízení. Odvolání proti tomuto rozhodnutí nemá odkladný </w:t>
      </w:r>
      <w:r>
        <w:rPr>
          <w:spacing w:val="-2"/>
          <w:sz w:val="22"/>
        </w:rPr>
        <w:t>účinek.</w:t>
      </w:r>
    </w:p>
    <w:p>
      <w:pPr>
        <w:pStyle w:val="Heading4"/>
        <w:spacing w:before="131"/>
        <w:ind w:left="4762"/>
        <w:jc w:val="both"/>
      </w:pPr>
      <w:r>
        <w:rPr/>
        <w:t>§</w:t>
      </w:r>
      <w:r>
        <w:rPr>
          <w:spacing w:val="2"/>
        </w:rPr>
        <w:t> </w:t>
      </w:r>
      <w:r>
        <w:rPr>
          <w:spacing w:val="-5"/>
        </w:rPr>
        <w:t>264</w:t>
      </w:r>
    </w:p>
    <w:p>
      <w:pPr>
        <w:pStyle w:val="BodyText"/>
        <w:spacing w:line="437" w:lineRule="exact"/>
        <w:ind w:left="4642" w:firstLine="0"/>
      </w:pPr>
      <w:r>
        <w:rPr>
          <w:spacing w:val="17"/>
        </w:rPr>
        <w:t>Obnova</w:t>
      </w:r>
    </w:p>
    <w:p>
      <w:pPr>
        <w:pStyle w:val="ListParagraph"/>
        <w:numPr>
          <w:ilvl w:val="0"/>
          <w:numId w:val="234"/>
        </w:numPr>
        <w:tabs>
          <w:tab w:pos="1416" w:val="left" w:leader="none"/>
          <w:tab w:pos="1418" w:val="left" w:leader="none"/>
        </w:tabs>
        <w:spacing w:line="117" w:lineRule="auto" w:before="208" w:after="0"/>
        <w:ind w:left="1418" w:right="135" w:hanging="567"/>
        <w:jc w:val="both"/>
        <w:rPr>
          <w:sz w:val="22"/>
        </w:rPr>
      </w:pPr>
      <w:r>
        <w:rPr>
          <w:sz w:val="22"/>
        </w:rPr>
        <w:t>Stavbu nebo terénní úpravu zničenou nebo poškozenou mimořádnou událostí lze obnovit podle původního povolení a dokumentace, podle níž byla provedena, na základě oznámení stavebníka nebo na základě povolení obnovy stavby nebo terénní úpravy. Pokud o to stavebník nebo vlastník stavby nebo pozemku požádá, stavební úřad mu kopii původního povolení a dokumentace bezodkladně poskytne, má-li ji v dispozici.</w:t>
      </w:r>
    </w:p>
    <w:p>
      <w:pPr>
        <w:pStyle w:val="ListParagraph"/>
        <w:numPr>
          <w:ilvl w:val="0"/>
          <w:numId w:val="234"/>
        </w:numPr>
        <w:tabs>
          <w:tab w:pos="1416" w:val="left" w:leader="none"/>
          <w:tab w:pos="1418" w:val="left" w:leader="none"/>
        </w:tabs>
        <w:spacing w:line="117" w:lineRule="auto" w:before="296" w:after="0"/>
        <w:ind w:left="1418" w:right="134" w:hanging="567"/>
        <w:jc w:val="both"/>
        <w:rPr>
          <w:sz w:val="22"/>
        </w:rPr>
      </w:pPr>
      <w:r>
        <w:rPr>
          <w:sz w:val="22"/>
        </w:rPr>
        <w:t>Stavebník oznámí stavebnímu úřadu obnovu stavby nebo terénní úpravy podle původního povolení a dokumentace, podle níž byla provedena, do 6 měsíců ode dne, kdy došlo ke zničení nebo poškození stavby nebo terénní úpravy. V oznámení stavebník uvede údaje o stavbě nebo terénní úpravě, která má být obnovena, jednoduchý technický popis prací a osobu, která bude činnost provádět. Po oznámení obnovy stavby nebo terénní úpravy může stavebník započít s pracemi směřujícími k obnově stavby nebo terénní</w:t>
      </w:r>
      <w:r>
        <w:rPr>
          <w:spacing w:val="80"/>
          <w:sz w:val="22"/>
        </w:rPr>
        <w:t> </w:t>
      </w:r>
      <w:r>
        <w:rPr>
          <w:spacing w:val="-2"/>
          <w:sz w:val="22"/>
        </w:rPr>
        <w:t>úpravy.</w:t>
      </w:r>
    </w:p>
    <w:p>
      <w:pPr>
        <w:pStyle w:val="ListParagraph"/>
        <w:numPr>
          <w:ilvl w:val="0"/>
          <w:numId w:val="234"/>
        </w:numPr>
        <w:tabs>
          <w:tab w:pos="1416" w:val="left" w:leader="none"/>
          <w:tab w:pos="1418" w:val="left" w:leader="none"/>
        </w:tabs>
        <w:spacing w:line="117" w:lineRule="auto" w:before="292" w:after="0"/>
        <w:ind w:left="1418" w:right="134" w:hanging="567"/>
        <w:jc w:val="both"/>
        <w:rPr>
          <w:sz w:val="22"/>
        </w:rPr>
      </w:pPr>
      <w:r>
        <w:rPr>
          <w:sz w:val="22"/>
        </w:rPr>
        <w:t>Vyžaduje-li obnovení stavby nebo terénní úpravy stanovení podmínek </w:t>
      </w:r>
      <w:r>
        <w:rPr>
          <w:spacing w:val="-136"/>
          <w:sz w:val="22"/>
        </w:rPr>
        <w:t>k</w:t>
      </w:r>
      <w:r>
        <w:rPr>
          <w:sz w:val="22"/>
        </w:rPr>
        <w:t> ochraně veřejných zájmů, vydá stavební úřad povolení obnovy stavby nebo zařízení. Stavební úřad vydá povolení obnovy stavby nebo zařízení do 30 dnů od</w:t>
      </w:r>
      <w:r>
        <w:rPr>
          <w:spacing w:val="65"/>
          <w:sz w:val="22"/>
        </w:rPr>
        <w:t> </w:t>
      </w:r>
      <w:r>
        <w:rPr>
          <w:sz w:val="22"/>
        </w:rPr>
        <w:t>oznámení</w:t>
      </w:r>
      <w:r>
        <w:rPr>
          <w:spacing w:val="63"/>
          <w:sz w:val="22"/>
        </w:rPr>
        <w:t> </w:t>
      </w:r>
      <w:r>
        <w:rPr>
          <w:sz w:val="22"/>
        </w:rPr>
        <w:t>stavebníka,</w:t>
      </w:r>
      <w:r>
        <w:rPr>
          <w:spacing w:val="65"/>
          <w:sz w:val="22"/>
        </w:rPr>
        <w:t> </w:t>
      </w:r>
      <w:r>
        <w:rPr>
          <w:sz w:val="22"/>
        </w:rPr>
        <w:t>jinak</w:t>
      </w:r>
      <w:r>
        <w:rPr>
          <w:spacing w:val="66"/>
          <w:sz w:val="22"/>
        </w:rPr>
        <w:t> </w:t>
      </w:r>
      <w:r>
        <w:rPr>
          <w:sz w:val="22"/>
        </w:rPr>
        <w:t>lze</w:t>
      </w:r>
      <w:r>
        <w:rPr>
          <w:spacing w:val="65"/>
          <w:sz w:val="22"/>
        </w:rPr>
        <w:t> </w:t>
      </w:r>
      <w:r>
        <w:rPr>
          <w:sz w:val="22"/>
        </w:rPr>
        <w:t>obnovu</w:t>
      </w:r>
      <w:r>
        <w:rPr>
          <w:spacing w:val="65"/>
          <w:sz w:val="22"/>
        </w:rPr>
        <w:t> </w:t>
      </w:r>
      <w:r>
        <w:rPr>
          <w:sz w:val="22"/>
        </w:rPr>
        <w:t>provést</w:t>
      </w:r>
      <w:r>
        <w:rPr>
          <w:spacing w:val="67"/>
          <w:sz w:val="22"/>
        </w:rPr>
        <w:t> </w:t>
      </w:r>
      <w:r>
        <w:rPr>
          <w:sz w:val="22"/>
        </w:rPr>
        <w:t>na</w:t>
      </w:r>
      <w:r>
        <w:rPr>
          <w:spacing w:val="65"/>
          <w:sz w:val="22"/>
        </w:rPr>
        <w:t> </w:t>
      </w:r>
      <w:r>
        <w:rPr>
          <w:sz w:val="22"/>
        </w:rPr>
        <w:t>základě</w:t>
      </w:r>
      <w:r>
        <w:rPr>
          <w:spacing w:val="65"/>
          <w:sz w:val="22"/>
        </w:rPr>
        <w:t> </w:t>
      </w:r>
      <w:r>
        <w:rPr>
          <w:sz w:val="22"/>
        </w:rPr>
        <w:t>oznámení,</w:t>
      </w:r>
    </w:p>
    <w:p>
      <w:pPr>
        <w:pStyle w:val="ListParagraph"/>
        <w:spacing w:after="0" w:line="117" w:lineRule="auto"/>
        <w:jc w:val="both"/>
        <w:rPr>
          <w:sz w:val="22"/>
        </w:rPr>
        <w:sectPr>
          <w:pgSz w:w="11910" w:h="16850"/>
          <w:pgMar w:header="708" w:footer="995" w:top="1340" w:bottom="1180" w:left="850" w:right="1559"/>
        </w:sectPr>
      </w:pPr>
    </w:p>
    <w:p>
      <w:pPr>
        <w:pStyle w:val="BodyText"/>
        <w:spacing w:line="117" w:lineRule="auto" w:before="360"/>
        <w:ind w:firstLine="0"/>
        <w:jc w:val="left"/>
      </w:pPr>
      <w:r>
        <w:rPr/>
        <w:t>pokud</w:t>
      </w:r>
      <w:r>
        <w:rPr>
          <w:spacing w:val="67"/>
        </w:rPr>
        <w:t> </w:t>
      </w:r>
      <w:r>
        <w:rPr/>
        <w:t>s</w:t>
      </w:r>
      <w:r>
        <w:rPr>
          <w:spacing w:val="67"/>
        </w:rPr>
        <w:t> </w:t>
      </w:r>
      <w:r>
        <w:rPr/>
        <w:t>ní</w:t>
      </w:r>
      <w:r>
        <w:rPr>
          <w:spacing w:val="67"/>
        </w:rPr>
        <w:t> </w:t>
      </w:r>
      <w:r>
        <w:rPr/>
        <w:t>bude</w:t>
      </w:r>
      <w:r>
        <w:rPr>
          <w:spacing w:val="68"/>
        </w:rPr>
        <w:t> </w:t>
      </w:r>
      <w:r>
        <w:rPr/>
        <w:t>započato</w:t>
      </w:r>
      <w:r>
        <w:rPr>
          <w:spacing w:val="66"/>
        </w:rPr>
        <w:t> </w:t>
      </w:r>
      <w:r>
        <w:rPr/>
        <w:t>do</w:t>
      </w:r>
      <w:r>
        <w:rPr>
          <w:spacing w:val="68"/>
        </w:rPr>
        <w:t> </w:t>
      </w:r>
      <w:r>
        <w:rPr/>
        <w:t>2</w:t>
      </w:r>
      <w:r>
        <w:rPr>
          <w:spacing w:val="65"/>
        </w:rPr>
        <w:t> </w:t>
      </w:r>
      <w:r>
        <w:rPr/>
        <w:t>let</w:t>
      </w:r>
      <w:r>
        <w:rPr>
          <w:spacing w:val="66"/>
        </w:rPr>
        <w:t> </w:t>
      </w:r>
      <w:r>
        <w:rPr/>
        <w:t>ode</w:t>
      </w:r>
      <w:r>
        <w:rPr>
          <w:spacing w:val="66"/>
        </w:rPr>
        <w:t> </w:t>
      </w:r>
      <w:r>
        <w:rPr/>
        <w:t>dne</w:t>
      </w:r>
      <w:r>
        <w:rPr>
          <w:spacing w:val="66"/>
        </w:rPr>
        <w:t> </w:t>
      </w:r>
      <w:r>
        <w:rPr/>
        <w:t>oznámení;</w:t>
      </w:r>
      <w:r>
        <w:rPr>
          <w:spacing w:val="68"/>
        </w:rPr>
        <w:t> </w:t>
      </w:r>
      <w:r>
        <w:rPr/>
        <w:t>obnova</w:t>
      </w:r>
      <w:r>
        <w:rPr>
          <w:spacing w:val="67"/>
        </w:rPr>
        <w:t> </w:t>
      </w:r>
      <w:r>
        <w:rPr/>
        <w:t>musí</w:t>
      </w:r>
      <w:r>
        <w:rPr>
          <w:spacing w:val="68"/>
        </w:rPr>
        <w:t> </w:t>
      </w:r>
      <w:r>
        <w:rPr/>
        <w:t>být provedena do 10 let ode dne oznámení stavebnímu úřadu.</w:t>
      </w:r>
    </w:p>
    <w:p>
      <w:pPr>
        <w:pStyle w:val="ListParagraph"/>
        <w:numPr>
          <w:ilvl w:val="0"/>
          <w:numId w:val="234"/>
        </w:numPr>
        <w:tabs>
          <w:tab w:pos="1416" w:val="left" w:leader="none"/>
          <w:tab w:pos="1418" w:val="left" w:leader="none"/>
        </w:tabs>
        <w:spacing w:line="117" w:lineRule="auto" w:before="300" w:after="0"/>
        <w:ind w:left="1418" w:right="138" w:hanging="567"/>
        <w:jc w:val="both"/>
        <w:rPr>
          <w:sz w:val="22"/>
        </w:rPr>
      </w:pPr>
      <w:r>
        <w:rPr>
          <w:sz w:val="22"/>
        </w:rPr>
        <w:t>Je-li obnova v rozporu s požadavky jiných právních předpisů nebo zájem </w:t>
      </w:r>
      <w:r>
        <w:rPr>
          <w:spacing w:val="-70"/>
          <w:sz w:val="22"/>
        </w:rPr>
        <w:t>na</w:t>
      </w:r>
      <w:r>
        <w:rPr>
          <w:sz w:val="22"/>
        </w:rPr>
        <w:t> obnově nepřevýší zájem na zachování nově vzniklého stavu, stavební úřad zakáže stavebníkovi obnovu provést.</w:t>
      </w:r>
    </w:p>
    <w:p>
      <w:pPr>
        <w:pStyle w:val="ListParagraph"/>
        <w:numPr>
          <w:ilvl w:val="0"/>
          <w:numId w:val="234"/>
        </w:numPr>
        <w:tabs>
          <w:tab w:pos="1416" w:val="left" w:leader="none"/>
          <w:tab w:pos="1418" w:val="left" w:leader="none"/>
        </w:tabs>
        <w:spacing w:line="117" w:lineRule="auto" w:before="296" w:after="0"/>
        <w:ind w:left="1418" w:right="136" w:hanging="567"/>
        <w:jc w:val="both"/>
        <w:rPr>
          <w:sz w:val="22"/>
        </w:rPr>
      </w:pPr>
      <w:r>
        <w:rPr>
          <w:sz w:val="22"/>
        </w:rPr>
        <w:t>Povolení obnovy stavby nebo terenní úpravy platí 2 roky ode dne nabytí jeho právní moci. Bylo-li s prováděním obnovy stavby nebo terénní </w:t>
      </w:r>
      <w:r>
        <w:rPr>
          <w:sz w:val="22"/>
        </w:rPr>
        <w:t>úpravy započato v době platnosti povolení obnovy stavby nebo terénní úpravy, prodlužuje se doba platnosti povolení na 10 let ode dne právní moci povolení.</w:t>
      </w:r>
    </w:p>
    <w:p>
      <w:pPr>
        <w:pStyle w:val="Heading4"/>
        <w:spacing w:before="129"/>
      </w:pPr>
      <w:r>
        <w:rPr/>
        <w:t>§</w:t>
      </w:r>
      <w:r>
        <w:rPr>
          <w:spacing w:val="1"/>
        </w:rPr>
        <w:t> </w:t>
      </w:r>
      <w:r>
        <w:rPr>
          <w:spacing w:val="-5"/>
        </w:rPr>
        <w:t>265</w:t>
      </w:r>
    </w:p>
    <w:p>
      <w:pPr>
        <w:pStyle w:val="BodyText"/>
        <w:spacing w:line="438" w:lineRule="exact"/>
        <w:ind w:left="3831" w:firstLine="0"/>
      </w:pPr>
      <w:r>
        <w:rPr>
          <w:spacing w:val="20"/>
        </w:rPr>
        <w:t>Společná</w:t>
      </w:r>
      <w:r>
        <w:rPr>
          <w:spacing w:val="48"/>
        </w:rPr>
        <w:t> </w:t>
      </w:r>
      <w:r>
        <w:rPr>
          <w:spacing w:val="18"/>
        </w:rPr>
        <w:t>ustanovení</w:t>
      </w:r>
    </w:p>
    <w:p>
      <w:pPr>
        <w:pStyle w:val="ListParagraph"/>
        <w:numPr>
          <w:ilvl w:val="0"/>
          <w:numId w:val="235"/>
        </w:numPr>
        <w:tabs>
          <w:tab w:pos="1416" w:val="left" w:leader="none"/>
          <w:tab w:pos="1418" w:val="left" w:leader="none"/>
        </w:tabs>
        <w:spacing w:line="117" w:lineRule="auto" w:before="209" w:after="0"/>
        <w:ind w:left="1418" w:right="137" w:hanging="567"/>
        <w:jc w:val="both"/>
        <w:rPr>
          <w:sz w:val="22"/>
        </w:rPr>
      </w:pPr>
      <w:r>
        <w:rPr>
          <w:sz w:val="22"/>
        </w:rPr>
        <w:t>Podle ustanovení o mimořádných postupech nelze postupovat v případě, kdy má mimořádná událost původ v zaviněném konání nebo opomenutí stavebníka nebo vlastníka pozemku nebo stavby.</w:t>
      </w:r>
    </w:p>
    <w:p>
      <w:pPr>
        <w:pStyle w:val="ListParagraph"/>
        <w:numPr>
          <w:ilvl w:val="0"/>
          <w:numId w:val="235"/>
        </w:numPr>
        <w:tabs>
          <w:tab w:pos="1416" w:val="left" w:leader="none"/>
          <w:tab w:pos="1418" w:val="left" w:leader="none"/>
        </w:tabs>
        <w:spacing w:line="117" w:lineRule="auto" w:before="296" w:after="0"/>
        <w:ind w:left="1418" w:right="135" w:hanging="567"/>
        <w:jc w:val="both"/>
        <w:rPr>
          <w:sz w:val="22"/>
        </w:rPr>
      </w:pPr>
      <w:r>
        <w:rPr>
          <w:sz w:val="22"/>
        </w:rPr>
        <w:t>Dokončení staveb, terénních úprav a prací provedených podle této hlavy je stavebník povinen bezodkladně oznámit stavebnímu úřadu; ustanovení o užívání staveb tím nejsou dotčena.</w:t>
      </w:r>
    </w:p>
    <w:p>
      <w:pPr>
        <w:pStyle w:val="Heading3"/>
        <w:ind w:left="649"/>
      </w:pPr>
      <w:r>
        <w:rPr/>
        <w:t>H</w:t>
      </w:r>
      <w:r>
        <w:rPr>
          <w:spacing w:val="-17"/>
        </w:rPr>
        <w:t> </w:t>
      </w:r>
      <w:r>
        <w:rPr/>
        <w:t>L</w:t>
      </w:r>
      <w:r>
        <w:rPr>
          <w:spacing w:val="-21"/>
        </w:rPr>
        <w:t> </w:t>
      </w:r>
      <w:r>
        <w:rPr/>
        <w:t>A</w:t>
      </w:r>
      <w:r>
        <w:rPr>
          <w:spacing w:val="-17"/>
        </w:rPr>
        <w:t> </w:t>
      </w:r>
      <w:r>
        <w:rPr/>
        <w:t>V</w:t>
      </w:r>
      <w:r>
        <w:rPr>
          <w:spacing w:val="-20"/>
        </w:rPr>
        <w:t> </w:t>
      </w:r>
      <w:r>
        <w:rPr/>
        <w:t>A</w:t>
      </w:r>
      <w:r>
        <w:rPr>
          <w:spacing w:val="79"/>
          <w:w w:val="150"/>
        </w:rPr>
        <w:t> </w:t>
      </w:r>
      <w:r>
        <w:rPr/>
        <w:t>I</w:t>
      </w:r>
      <w:r>
        <w:rPr>
          <w:spacing w:val="-18"/>
        </w:rPr>
        <w:t> </w:t>
      </w:r>
      <w:r>
        <w:rPr>
          <w:spacing w:val="-10"/>
        </w:rPr>
        <w:t>X</w:t>
      </w:r>
    </w:p>
    <w:p>
      <w:pPr>
        <w:spacing w:line="474" w:lineRule="exact" w:before="0"/>
        <w:ind w:left="711" w:right="0" w:firstLine="0"/>
        <w:jc w:val="center"/>
        <w:rPr>
          <w:sz w:val="26"/>
        </w:rPr>
      </w:pPr>
      <w:r>
        <w:rPr>
          <w:spacing w:val="46"/>
          <w:sz w:val="26"/>
        </w:rPr>
        <w:t>NÁLEZ </w:t>
      </w:r>
    </w:p>
    <w:p>
      <w:pPr>
        <w:pStyle w:val="Heading4"/>
        <w:spacing w:line="663" w:lineRule="exact" w:before="133"/>
      </w:pPr>
      <w:r>
        <w:rPr/>
        <w:t>§</w:t>
      </w:r>
      <w:r>
        <w:rPr>
          <w:spacing w:val="1"/>
        </w:rPr>
        <w:t> </w:t>
      </w:r>
      <w:r>
        <w:rPr>
          <w:spacing w:val="-5"/>
        </w:rPr>
        <w:t>266</w:t>
      </w:r>
    </w:p>
    <w:p>
      <w:pPr>
        <w:pStyle w:val="ListParagraph"/>
        <w:numPr>
          <w:ilvl w:val="0"/>
          <w:numId w:val="236"/>
        </w:numPr>
        <w:tabs>
          <w:tab w:pos="1416" w:val="left" w:leader="none"/>
          <w:tab w:pos="1418" w:val="left" w:leader="none"/>
        </w:tabs>
        <w:spacing w:line="117" w:lineRule="auto" w:before="201" w:after="0"/>
        <w:ind w:left="1418" w:right="136" w:hanging="567"/>
        <w:jc w:val="both"/>
        <w:rPr>
          <w:sz w:val="22"/>
        </w:rPr>
      </w:pPr>
      <w:r>
        <w:rPr>
          <w:sz w:val="22"/>
        </w:rPr>
        <w:t>Nepředvídaný archeologický nebo paleontologický nález nebo nález kulturně cenného předmětu, detailu stavby nebo chráněné části přírody je stavebník povinen neprodleně oznámit stavebnímu úřadu a zároveň učinit opatření nezbytná k tomu, aby nález nebyl poškozen nebo zničen, práce v místě nálezu přerušit a zaznamenat do stavebního deníku čas a okolnosti nálezu, datum oznámení stavebnímu úřadu a popis provedených opatření.</w:t>
      </w:r>
    </w:p>
    <w:p>
      <w:pPr>
        <w:pStyle w:val="ListParagraph"/>
        <w:numPr>
          <w:ilvl w:val="0"/>
          <w:numId w:val="236"/>
        </w:numPr>
        <w:tabs>
          <w:tab w:pos="1416" w:val="left" w:leader="none"/>
          <w:tab w:pos="1418" w:val="left" w:leader="none"/>
        </w:tabs>
        <w:spacing w:line="117" w:lineRule="auto" w:before="294" w:after="0"/>
        <w:ind w:left="1418" w:right="137" w:hanging="567"/>
        <w:jc w:val="both"/>
        <w:rPr>
          <w:sz w:val="22"/>
        </w:rPr>
      </w:pPr>
      <w:r>
        <w:rPr>
          <w:sz w:val="22"/>
        </w:rPr>
        <w:t>Stavební úřad do 30 dnů od oznámení nálezu a v dohodě s dotčeným orgánem rozhodnutím vydaným na místě nebo rozhodnutím vydaným jako první úkon</w:t>
      </w:r>
      <w:r>
        <w:rPr>
          <w:spacing w:val="40"/>
          <w:sz w:val="22"/>
        </w:rPr>
        <w:t> </w:t>
      </w:r>
      <w:r>
        <w:rPr>
          <w:sz w:val="22"/>
        </w:rPr>
        <w:t>v řízení stanoví podmínky k ochraně nálezu. Současně může stavební úřad provést ohledání na místě.</w:t>
      </w:r>
    </w:p>
    <w:p>
      <w:pPr>
        <w:pStyle w:val="ListParagraph"/>
        <w:numPr>
          <w:ilvl w:val="0"/>
          <w:numId w:val="236"/>
        </w:numPr>
        <w:tabs>
          <w:tab w:pos="1416" w:val="left" w:leader="none"/>
          <w:tab w:pos="1418" w:val="left" w:leader="none"/>
        </w:tabs>
        <w:spacing w:line="117" w:lineRule="auto" w:before="297" w:after="0"/>
        <w:ind w:left="1418" w:right="139" w:hanging="567"/>
        <w:jc w:val="both"/>
        <w:rPr>
          <w:sz w:val="22"/>
        </w:rPr>
      </w:pPr>
      <w:r>
        <w:rPr>
          <w:sz w:val="22"/>
        </w:rPr>
        <w:t>Na základě oznámení nálezu může stavební úřad v součinnosti s dotčeným orgánem ve veřejném zájmu provést nové řízení a vydat nové povolení </w:t>
      </w:r>
      <w:r>
        <w:rPr>
          <w:spacing w:val="-2"/>
          <w:sz w:val="22"/>
        </w:rPr>
        <w:t>záměru.</w:t>
      </w:r>
    </w:p>
    <w:p>
      <w:pPr>
        <w:pStyle w:val="ListParagraph"/>
        <w:numPr>
          <w:ilvl w:val="0"/>
          <w:numId w:val="236"/>
        </w:numPr>
        <w:tabs>
          <w:tab w:pos="1416" w:val="left" w:leader="none"/>
          <w:tab w:pos="1418" w:val="left" w:leader="none"/>
        </w:tabs>
        <w:spacing w:line="117" w:lineRule="auto" w:before="296" w:after="0"/>
        <w:ind w:left="1418" w:right="135" w:hanging="567"/>
        <w:jc w:val="both"/>
        <w:rPr>
          <w:sz w:val="22"/>
        </w:rPr>
      </w:pPr>
      <w:r>
        <w:rPr>
          <w:sz w:val="22"/>
        </w:rPr>
        <w:t>Ministerstvo kultury může z podnětu dotčeného orgánu státní památkové</w:t>
      </w:r>
      <w:r>
        <w:rPr>
          <w:spacing w:val="40"/>
          <w:sz w:val="22"/>
        </w:rPr>
        <w:t> </w:t>
      </w:r>
      <w:r>
        <w:rPr>
          <w:sz w:val="22"/>
        </w:rPr>
        <w:t>péče rozhodnout, že jde o nález mimořádného významu, a z moci úřední jej prohlásí</w:t>
      </w:r>
      <w:r>
        <w:rPr>
          <w:spacing w:val="40"/>
          <w:sz w:val="22"/>
        </w:rPr>
        <w:t> </w:t>
      </w:r>
      <w:r>
        <w:rPr>
          <w:sz w:val="22"/>
        </w:rPr>
        <w:t>za</w:t>
      </w:r>
      <w:r>
        <w:rPr>
          <w:spacing w:val="40"/>
          <w:sz w:val="22"/>
        </w:rPr>
        <w:t> </w:t>
      </w:r>
      <w:r>
        <w:rPr>
          <w:sz w:val="22"/>
        </w:rPr>
        <w:t>kulturní</w:t>
      </w:r>
      <w:r>
        <w:rPr>
          <w:spacing w:val="40"/>
          <w:sz w:val="22"/>
        </w:rPr>
        <w:t> </w:t>
      </w:r>
      <w:r>
        <w:rPr>
          <w:sz w:val="22"/>
        </w:rPr>
        <w:t>památku.</w:t>
      </w:r>
      <w:r>
        <w:rPr>
          <w:spacing w:val="40"/>
          <w:sz w:val="22"/>
        </w:rPr>
        <w:t> </w:t>
      </w:r>
      <w:r>
        <w:rPr>
          <w:sz w:val="22"/>
        </w:rPr>
        <w:t>Ministerstvo</w:t>
      </w:r>
      <w:r>
        <w:rPr>
          <w:spacing w:val="40"/>
          <w:sz w:val="22"/>
        </w:rPr>
        <w:t> </w:t>
      </w:r>
      <w:r>
        <w:rPr>
          <w:sz w:val="22"/>
        </w:rPr>
        <w:t>kultury</w:t>
      </w:r>
      <w:r>
        <w:rPr>
          <w:spacing w:val="40"/>
          <w:sz w:val="22"/>
        </w:rPr>
        <w:t> </w:t>
      </w:r>
      <w:r>
        <w:rPr>
          <w:sz w:val="22"/>
        </w:rPr>
        <w:t>do</w:t>
      </w:r>
      <w:r>
        <w:rPr>
          <w:spacing w:val="40"/>
          <w:sz w:val="22"/>
        </w:rPr>
        <w:t> </w:t>
      </w:r>
      <w:r>
        <w:rPr>
          <w:sz w:val="22"/>
        </w:rPr>
        <w:t>30</w:t>
      </w:r>
      <w:r>
        <w:rPr>
          <w:spacing w:val="40"/>
          <w:sz w:val="22"/>
        </w:rPr>
        <w:t> </w:t>
      </w:r>
      <w:r>
        <w:rPr>
          <w:sz w:val="22"/>
        </w:rPr>
        <w:t>dnů</w:t>
      </w:r>
      <w:r>
        <w:rPr>
          <w:spacing w:val="40"/>
          <w:sz w:val="22"/>
        </w:rPr>
        <w:t> </w:t>
      </w:r>
      <w:r>
        <w:rPr>
          <w:sz w:val="22"/>
        </w:rPr>
        <w:t>od</w:t>
      </w:r>
      <w:r>
        <w:rPr>
          <w:spacing w:val="40"/>
          <w:sz w:val="22"/>
        </w:rPr>
        <w:t> </w:t>
      </w:r>
      <w:r>
        <w:rPr>
          <w:sz w:val="22"/>
        </w:rPr>
        <w:t>podání</w:t>
      </w:r>
    </w:p>
    <w:p>
      <w:pPr>
        <w:pStyle w:val="ListParagraph"/>
        <w:spacing w:after="0" w:line="117" w:lineRule="auto"/>
        <w:jc w:val="both"/>
        <w:rPr>
          <w:sz w:val="22"/>
        </w:rPr>
        <w:sectPr>
          <w:pgSz w:w="11910" w:h="16850"/>
          <w:pgMar w:header="708" w:footer="995" w:top="1340" w:bottom="1180" w:left="850" w:right="1559"/>
        </w:sectPr>
      </w:pPr>
    </w:p>
    <w:p>
      <w:pPr>
        <w:pStyle w:val="BodyText"/>
        <w:spacing w:line="117" w:lineRule="auto" w:before="360"/>
        <w:ind w:firstLine="0"/>
        <w:jc w:val="left"/>
      </w:pPr>
      <w:r>
        <w:rPr/>
        <w:t>podnětu</w:t>
      </w:r>
      <w:r>
        <w:rPr>
          <w:spacing w:val="80"/>
        </w:rPr>
        <w:t> </w:t>
      </w:r>
      <w:r>
        <w:rPr/>
        <w:t>informuje</w:t>
      </w:r>
      <w:r>
        <w:rPr>
          <w:spacing w:val="80"/>
        </w:rPr>
        <w:t> </w:t>
      </w:r>
      <w:r>
        <w:rPr/>
        <w:t>stavební</w:t>
      </w:r>
      <w:r>
        <w:rPr>
          <w:spacing w:val="80"/>
        </w:rPr>
        <w:t> </w:t>
      </w:r>
      <w:r>
        <w:rPr/>
        <w:t>úřad</w:t>
      </w:r>
      <w:r>
        <w:rPr>
          <w:spacing w:val="80"/>
        </w:rPr>
        <w:t> </w:t>
      </w:r>
      <w:r>
        <w:rPr/>
        <w:t>o</w:t>
      </w:r>
      <w:r>
        <w:rPr>
          <w:spacing w:val="80"/>
        </w:rPr>
        <w:t> </w:t>
      </w:r>
      <w:r>
        <w:rPr/>
        <w:t>svém</w:t>
      </w:r>
      <w:r>
        <w:rPr>
          <w:spacing w:val="80"/>
        </w:rPr>
        <w:t> </w:t>
      </w:r>
      <w:r>
        <w:rPr/>
        <w:t>postupu,</w:t>
      </w:r>
      <w:r>
        <w:rPr>
          <w:spacing w:val="80"/>
        </w:rPr>
        <w:t> </w:t>
      </w:r>
      <w:r>
        <w:rPr/>
        <w:t>a</w:t>
      </w:r>
      <w:r>
        <w:rPr>
          <w:spacing w:val="80"/>
        </w:rPr>
        <w:t> </w:t>
      </w:r>
      <w:r>
        <w:rPr/>
        <w:t>popřípadě</w:t>
      </w:r>
      <w:r>
        <w:rPr>
          <w:spacing w:val="80"/>
        </w:rPr>
        <w:t> </w:t>
      </w:r>
      <w:r>
        <w:rPr/>
        <w:t>stanoví požadavky na změnu nebo zrušení vydaného rozhodnutí o povolení stavby.</w:t>
      </w:r>
    </w:p>
    <w:p>
      <w:pPr>
        <w:pStyle w:val="ListParagraph"/>
        <w:numPr>
          <w:ilvl w:val="0"/>
          <w:numId w:val="236"/>
        </w:numPr>
        <w:tabs>
          <w:tab w:pos="1416" w:val="left" w:leader="none"/>
          <w:tab w:pos="1418" w:val="left" w:leader="none"/>
        </w:tabs>
        <w:spacing w:line="117" w:lineRule="auto" w:before="300" w:after="0"/>
        <w:ind w:left="1418" w:right="137" w:hanging="567"/>
        <w:jc w:val="both"/>
        <w:rPr>
          <w:sz w:val="22"/>
        </w:rPr>
      </w:pPr>
      <w:r>
        <w:rPr>
          <w:sz w:val="22"/>
        </w:rPr>
        <w:t>Stavebník může uplatnit nárok na náhradu nákladů, které mu vznikly v důsledku postupu podle odstavce 3 u dotčeného orgánu nebo v důsledku postupu podle odstavce 4 u Ministerstva kultury, a to ve lhůtě 6 měsíců ode dne nabytí právní moci povolení, na jehož základě mu tyto náklady vznikly; jinak nárok na jejich náhradu zaniká.</w:t>
      </w:r>
    </w:p>
    <w:p>
      <w:pPr>
        <w:pStyle w:val="Heading2"/>
        <w:spacing w:line="607" w:lineRule="exact"/>
      </w:pPr>
      <w:r>
        <w:rPr/>
        <w:t>Č</w:t>
      </w:r>
      <w:r>
        <w:rPr>
          <w:spacing w:val="-49"/>
        </w:rPr>
        <w:t> </w:t>
      </w:r>
      <w:r>
        <w:rPr/>
        <w:t>Á</w:t>
      </w:r>
      <w:r>
        <w:rPr>
          <w:spacing w:val="-49"/>
        </w:rPr>
        <w:t> </w:t>
      </w:r>
      <w:r>
        <w:rPr/>
        <w:t>S</w:t>
      </w:r>
      <w:r>
        <w:rPr>
          <w:spacing w:val="-49"/>
        </w:rPr>
        <w:t> </w:t>
      </w:r>
      <w:r>
        <w:rPr/>
        <w:t>T</w:t>
      </w:r>
      <w:r>
        <w:rPr>
          <w:spacing w:val="66"/>
        </w:rPr>
        <w:t> </w:t>
      </w:r>
      <w:r>
        <w:rPr/>
        <w:t>S</w:t>
      </w:r>
      <w:r>
        <w:rPr>
          <w:spacing w:val="-49"/>
        </w:rPr>
        <w:t> </w:t>
      </w:r>
      <w:r>
        <w:rPr/>
        <w:t>E</w:t>
      </w:r>
      <w:r>
        <w:rPr>
          <w:spacing w:val="-49"/>
        </w:rPr>
        <w:t> </w:t>
      </w:r>
      <w:r>
        <w:rPr>
          <w:spacing w:val="21"/>
        </w:rPr>
        <w:t>DMÁ</w:t>
      </w:r>
    </w:p>
    <w:p>
      <w:pPr>
        <w:pStyle w:val="Heading3"/>
        <w:spacing w:line="509" w:lineRule="exact"/>
        <w:ind w:left="646"/>
      </w:pPr>
      <w:r>
        <w:rPr/>
        <w:t>I</w:t>
      </w:r>
      <w:r>
        <w:rPr>
          <w:spacing w:val="-18"/>
        </w:rPr>
        <w:t> </w:t>
      </w:r>
      <w:r>
        <w:rPr/>
        <w:t>N</w:t>
      </w:r>
      <w:r>
        <w:rPr>
          <w:spacing w:val="-19"/>
        </w:rPr>
        <w:t> </w:t>
      </w:r>
      <w:r>
        <w:rPr/>
        <w:t>F</w:t>
      </w:r>
      <w:r>
        <w:rPr>
          <w:spacing w:val="-19"/>
        </w:rPr>
        <w:t> </w:t>
      </w:r>
      <w:r>
        <w:rPr/>
        <w:t>O</w:t>
      </w:r>
      <w:r>
        <w:rPr>
          <w:spacing w:val="-21"/>
        </w:rPr>
        <w:t> </w:t>
      </w:r>
      <w:r>
        <w:rPr/>
        <w:t>R</w:t>
      </w:r>
      <w:r>
        <w:rPr>
          <w:spacing w:val="-17"/>
        </w:rPr>
        <w:t> </w:t>
      </w:r>
      <w:r>
        <w:rPr/>
        <w:t>M</w:t>
      </w:r>
      <w:r>
        <w:rPr>
          <w:spacing w:val="-20"/>
        </w:rPr>
        <w:t> </w:t>
      </w:r>
      <w:r>
        <w:rPr/>
        <w:t>A</w:t>
      </w:r>
      <w:r>
        <w:rPr>
          <w:spacing w:val="-20"/>
        </w:rPr>
        <w:t> </w:t>
      </w:r>
      <w:r>
        <w:rPr/>
        <w:t>Č</w:t>
      </w:r>
      <w:r>
        <w:rPr>
          <w:spacing w:val="-17"/>
        </w:rPr>
        <w:t> </w:t>
      </w:r>
      <w:r>
        <w:rPr/>
        <w:t>N</w:t>
      </w:r>
      <w:r>
        <w:rPr>
          <w:spacing w:val="-22"/>
        </w:rPr>
        <w:t> </w:t>
      </w:r>
      <w:r>
        <w:rPr/>
        <w:t>Í</w:t>
      </w:r>
      <w:r>
        <w:rPr>
          <w:spacing w:val="79"/>
          <w:w w:val="150"/>
        </w:rPr>
        <w:t> </w:t>
      </w:r>
      <w:r>
        <w:rPr/>
        <w:t>S</w:t>
      </w:r>
      <w:r>
        <w:rPr>
          <w:spacing w:val="-18"/>
        </w:rPr>
        <w:t> </w:t>
      </w:r>
      <w:r>
        <w:rPr/>
        <w:t>Y</w:t>
      </w:r>
      <w:r>
        <w:rPr>
          <w:spacing w:val="-19"/>
        </w:rPr>
        <w:t> </w:t>
      </w:r>
      <w:r>
        <w:rPr/>
        <w:t>S</w:t>
      </w:r>
      <w:r>
        <w:rPr>
          <w:spacing w:val="-18"/>
        </w:rPr>
        <w:t> </w:t>
      </w:r>
      <w:r>
        <w:rPr/>
        <w:t>T</w:t>
      </w:r>
      <w:r>
        <w:rPr>
          <w:spacing w:val="-21"/>
        </w:rPr>
        <w:t> </w:t>
      </w:r>
      <w:r>
        <w:rPr/>
        <w:t>É</w:t>
      </w:r>
      <w:r>
        <w:rPr>
          <w:spacing w:val="-17"/>
        </w:rPr>
        <w:t> </w:t>
      </w:r>
      <w:r>
        <w:rPr/>
        <w:t>M</w:t>
      </w:r>
      <w:r>
        <w:rPr>
          <w:spacing w:val="-20"/>
        </w:rPr>
        <w:t> </w:t>
      </w:r>
      <w:r>
        <w:rPr/>
        <w:t>Y</w:t>
      </w:r>
      <w:r>
        <w:rPr>
          <w:spacing w:val="78"/>
          <w:w w:val="150"/>
        </w:rPr>
        <w:t> </w:t>
      </w:r>
      <w:r>
        <w:rPr/>
        <w:t>V</w:t>
      </w:r>
      <w:r>
        <w:rPr>
          <w:spacing w:val="-17"/>
        </w:rPr>
        <w:t> </w:t>
      </w:r>
      <w:r>
        <w:rPr/>
        <w:t>E</w:t>
      </w:r>
      <w:r>
        <w:rPr>
          <w:spacing w:val="-20"/>
        </w:rPr>
        <w:t> </w:t>
      </w:r>
      <w:r>
        <w:rPr/>
        <w:t>Ř</w:t>
      </w:r>
      <w:r>
        <w:rPr>
          <w:spacing w:val="-20"/>
        </w:rPr>
        <w:t> </w:t>
      </w:r>
      <w:r>
        <w:rPr/>
        <w:t>E</w:t>
      </w:r>
      <w:r>
        <w:rPr>
          <w:spacing w:val="-17"/>
        </w:rPr>
        <w:t> </w:t>
      </w:r>
      <w:r>
        <w:rPr/>
        <w:t>J</w:t>
      </w:r>
      <w:r>
        <w:rPr>
          <w:spacing w:val="-19"/>
        </w:rPr>
        <w:t> </w:t>
      </w:r>
      <w:r>
        <w:rPr/>
        <w:t>N</w:t>
      </w:r>
      <w:r>
        <w:rPr>
          <w:spacing w:val="-22"/>
        </w:rPr>
        <w:t> </w:t>
      </w:r>
      <w:r>
        <w:rPr/>
        <w:t>É</w:t>
      </w:r>
      <w:r>
        <w:rPr>
          <w:spacing w:val="79"/>
          <w:w w:val="150"/>
        </w:rPr>
        <w:t> </w:t>
      </w:r>
      <w:r>
        <w:rPr/>
        <w:t>S</w:t>
      </w:r>
      <w:r>
        <w:rPr>
          <w:spacing w:val="-18"/>
        </w:rPr>
        <w:t> </w:t>
      </w:r>
      <w:r>
        <w:rPr/>
        <w:t>P</w:t>
      </w:r>
      <w:r>
        <w:rPr>
          <w:spacing w:val="-21"/>
        </w:rPr>
        <w:t> </w:t>
      </w:r>
      <w:r>
        <w:rPr/>
        <w:t>R</w:t>
      </w:r>
      <w:r>
        <w:rPr>
          <w:spacing w:val="-17"/>
        </w:rPr>
        <w:t> </w:t>
      </w:r>
      <w:r>
        <w:rPr/>
        <w:t>Á</w:t>
      </w:r>
      <w:r>
        <w:rPr>
          <w:spacing w:val="-20"/>
        </w:rPr>
        <w:t> </w:t>
      </w:r>
      <w:r>
        <w:rPr/>
        <w:t>V</w:t>
      </w:r>
      <w:r>
        <w:rPr>
          <w:spacing w:val="-17"/>
        </w:rPr>
        <w:t> </w:t>
      </w:r>
      <w:r>
        <w:rPr>
          <w:spacing w:val="-10"/>
        </w:rPr>
        <w:t>Y</w:t>
      </w:r>
    </w:p>
    <w:p>
      <w:pPr>
        <w:pStyle w:val="Heading4"/>
        <w:spacing w:line="604" w:lineRule="exact" w:before="127"/>
      </w:pPr>
      <w:r>
        <w:rPr/>
        <w:t>§</w:t>
      </w:r>
      <w:r>
        <w:rPr>
          <w:spacing w:val="1"/>
        </w:rPr>
        <w:t> </w:t>
      </w:r>
      <w:r>
        <w:rPr>
          <w:spacing w:val="-5"/>
        </w:rPr>
        <w:t>267</w:t>
      </w:r>
    </w:p>
    <w:p>
      <w:pPr>
        <w:pStyle w:val="BodyText"/>
        <w:spacing w:line="438" w:lineRule="exact"/>
        <w:ind w:left="3831" w:firstLine="0"/>
      </w:pPr>
      <w:r>
        <w:rPr>
          <w:spacing w:val="20"/>
        </w:rPr>
        <w:t>Základní</w:t>
      </w:r>
      <w:r>
        <w:rPr>
          <w:spacing w:val="52"/>
        </w:rPr>
        <w:t> </w:t>
      </w:r>
      <w:r>
        <w:rPr>
          <w:spacing w:val="18"/>
        </w:rPr>
        <w:t>ustanovení</w:t>
      </w:r>
    </w:p>
    <w:p>
      <w:pPr>
        <w:pStyle w:val="ListParagraph"/>
        <w:numPr>
          <w:ilvl w:val="0"/>
          <w:numId w:val="237"/>
        </w:numPr>
        <w:tabs>
          <w:tab w:pos="1416" w:val="left" w:leader="none"/>
          <w:tab w:pos="1418" w:val="left" w:leader="none"/>
        </w:tabs>
        <w:spacing w:line="117" w:lineRule="auto" w:before="208" w:after="0"/>
        <w:ind w:left="1418" w:right="134" w:hanging="567"/>
        <w:jc w:val="both"/>
        <w:rPr>
          <w:sz w:val="22"/>
        </w:rPr>
      </w:pPr>
      <w:r>
        <w:rPr>
          <w:sz w:val="22"/>
        </w:rPr>
        <w:t>Nejvyšší stavební úřad je správcem informačních systémů veřejné správy</w:t>
      </w:r>
      <w:r>
        <w:rPr>
          <w:color w:val="00AF50"/>
          <w:position w:val="6"/>
          <w:sz w:val="14"/>
        </w:rPr>
        <w:t>55)</w:t>
      </w:r>
      <w:r>
        <w:rPr>
          <w:sz w:val="22"/>
        </w:rPr>
        <w:t>, které umožňují dálkový přístup a slouží k poskytování digitálních služeb</w:t>
      </w:r>
      <w:r>
        <w:rPr>
          <w:color w:val="00AF50"/>
          <w:position w:val="6"/>
          <w:sz w:val="14"/>
        </w:rPr>
        <w:t>56)</w:t>
      </w:r>
      <w:r>
        <w:rPr>
          <w:color w:val="00AF50"/>
          <w:spacing w:val="40"/>
          <w:position w:val="6"/>
          <w:sz w:val="14"/>
        </w:rPr>
        <w:t> </w:t>
      </w:r>
      <w:r>
        <w:rPr>
          <w:sz w:val="22"/>
        </w:rPr>
        <w:t>podle tohoto zákona.</w:t>
      </w:r>
    </w:p>
    <w:p>
      <w:pPr>
        <w:pStyle w:val="ListParagraph"/>
        <w:numPr>
          <w:ilvl w:val="0"/>
          <w:numId w:val="237"/>
        </w:numPr>
        <w:tabs>
          <w:tab w:pos="1416" w:val="left" w:leader="none"/>
          <w:tab w:pos="1418" w:val="left" w:leader="none"/>
        </w:tabs>
        <w:spacing w:line="117" w:lineRule="auto" w:before="296" w:after="0"/>
        <w:ind w:left="1418" w:right="138" w:hanging="567"/>
        <w:jc w:val="both"/>
        <w:rPr>
          <w:sz w:val="22"/>
        </w:rPr>
      </w:pPr>
      <w:r>
        <w:rPr>
          <w:sz w:val="22"/>
        </w:rPr>
        <w:t>Informačními systémy veřejné správy ve věcech územního plánování a stavebního řádu (dále jen "informační systém stavební správy") jsou</w:t>
      </w:r>
    </w:p>
    <w:p>
      <w:pPr>
        <w:pStyle w:val="ListParagraph"/>
        <w:numPr>
          <w:ilvl w:val="1"/>
          <w:numId w:val="237"/>
        </w:numPr>
        <w:tabs>
          <w:tab w:pos="1417" w:val="left" w:leader="none"/>
        </w:tabs>
        <w:spacing w:line="240" w:lineRule="auto" w:before="73" w:after="0"/>
        <w:ind w:left="1417" w:right="0" w:hanging="282"/>
        <w:jc w:val="left"/>
        <w:rPr>
          <w:sz w:val="22"/>
        </w:rPr>
      </w:pPr>
      <w:r>
        <w:rPr>
          <w:sz w:val="22"/>
        </w:rPr>
        <w:t>portál</w:t>
      </w:r>
      <w:r>
        <w:rPr>
          <w:spacing w:val="-2"/>
          <w:sz w:val="22"/>
        </w:rPr>
        <w:t> stavebníka,</w:t>
      </w:r>
    </w:p>
    <w:p>
      <w:pPr>
        <w:pStyle w:val="ListParagraph"/>
        <w:numPr>
          <w:ilvl w:val="1"/>
          <w:numId w:val="237"/>
        </w:numPr>
        <w:tabs>
          <w:tab w:pos="1417" w:val="left" w:leader="none"/>
        </w:tabs>
        <w:spacing w:line="240" w:lineRule="auto" w:before="23" w:after="0"/>
        <w:ind w:left="1417" w:right="0" w:hanging="282"/>
        <w:jc w:val="left"/>
        <w:rPr>
          <w:sz w:val="22"/>
        </w:rPr>
      </w:pPr>
      <w:r>
        <w:rPr>
          <w:sz w:val="22"/>
        </w:rPr>
        <w:t>národní</w:t>
      </w:r>
      <w:r>
        <w:rPr>
          <w:spacing w:val="-8"/>
          <w:sz w:val="22"/>
        </w:rPr>
        <w:t> </w:t>
      </w:r>
      <w:r>
        <w:rPr>
          <w:sz w:val="22"/>
        </w:rPr>
        <w:t>geoportál</w:t>
      </w:r>
      <w:r>
        <w:rPr>
          <w:spacing w:val="-4"/>
          <w:sz w:val="22"/>
        </w:rPr>
        <w:t> </w:t>
      </w:r>
      <w:r>
        <w:rPr>
          <w:sz w:val="22"/>
        </w:rPr>
        <w:t>územního</w:t>
      </w:r>
      <w:r>
        <w:rPr>
          <w:spacing w:val="-4"/>
          <w:sz w:val="22"/>
        </w:rPr>
        <w:t> </w:t>
      </w:r>
      <w:r>
        <w:rPr>
          <w:spacing w:val="-2"/>
          <w:sz w:val="22"/>
        </w:rPr>
        <w:t>plánování,</w:t>
      </w:r>
    </w:p>
    <w:p>
      <w:pPr>
        <w:pStyle w:val="ListParagraph"/>
        <w:numPr>
          <w:ilvl w:val="1"/>
          <w:numId w:val="237"/>
        </w:numPr>
        <w:tabs>
          <w:tab w:pos="1416" w:val="left" w:leader="none"/>
        </w:tabs>
        <w:spacing w:line="240" w:lineRule="auto" w:before="22" w:after="0"/>
        <w:ind w:left="1416" w:right="0" w:hanging="281"/>
        <w:jc w:val="left"/>
        <w:rPr>
          <w:sz w:val="22"/>
        </w:rPr>
      </w:pPr>
      <w:r>
        <w:rPr>
          <w:sz w:val="22"/>
        </w:rPr>
        <w:t>evidence</w:t>
      </w:r>
      <w:r>
        <w:rPr>
          <w:spacing w:val="-8"/>
          <w:sz w:val="22"/>
        </w:rPr>
        <w:t> </w:t>
      </w:r>
      <w:r>
        <w:rPr>
          <w:sz w:val="22"/>
        </w:rPr>
        <w:t>stavebních</w:t>
      </w:r>
      <w:r>
        <w:rPr>
          <w:spacing w:val="-6"/>
          <w:sz w:val="22"/>
        </w:rPr>
        <w:t> </w:t>
      </w:r>
      <w:r>
        <w:rPr>
          <w:spacing w:val="-2"/>
          <w:sz w:val="22"/>
        </w:rPr>
        <w:t>postupů,</w:t>
      </w:r>
    </w:p>
    <w:p>
      <w:pPr>
        <w:pStyle w:val="ListParagraph"/>
        <w:numPr>
          <w:ilvl w:val="1"/>
          <w:numId w:val="237"/>
        </w:numPr>
        <w:tabs>
          <w:tab w:pos="1417" w:val="left" w:leader="none"/>
        </w:tabs>
        <w:spacing w:line="240" w:lineRule="auto" w:before="22" w:after="0"/>
        <w:ind w:left="1417" w:right="0" w:hanging="282"/>
        <w:jc w:val="left"/>
        <w:rPr>
          <w:sz w:val="22"/>
        </w:rPr>
      </w:pPr>
      <w:r>
        <w:rPr>
          <w:sz w:val="22"/>
        </w:rPr>
        <w:t>evidence</w:t>
      </w:r>
      <w:r>
        <w:rPr>
          <w:spacing w:val="-7"/>
          <w:sz w:val="22"/>
        </w:rPr>
        <w:t> </w:t>
      </w:r>
      <w:r>
        <w:rPr>
          <w:sz w:val="22"/>
        </w:rPr>
        <w:t>elektronických</w:t>
      </w:r>
      <w:r>
        <w:rPr>
          <w:spacing w:val="-7"/>
          <w:sz w:val="22"/>
        </w:rPr>
        <w:t> </w:t>
      </w:r>
      <w:r>
        <w:rPr>
          <w:spacing w:val="-2"/>
          <w:sz w:val="22"/>
        </w:rPr>
        <w:t>dokumentací,</w:t>
      </w:r>
    </w:p>
    <w:p>
      <w:pPr>
        <w:pStyle w:val="ListParagraph"/>
        <w:numPr>
          <w:ilvl w:val="1"/>
          <w:numId w:val="237"/>
        </w:numPr>
        <w:tabs>
          <w:tab w:pos="1417" w:val="left" w:leader="none"/>
        </w:tabs>
        <w:spacing w:line="240" w:lineRule="auto" w:before="25" w:after="0"/>
        <w:ind w:left="1417" w:right="0" w:hanging="282"/>
        <w:jc w:val="left"/>
        <w:rPr>
          <w:sz w:val="22"/>
        </w:rPr>
      </w:pPr>
      <w:r>
        <w:rPr>
          <w:sz w:val="22"/>
        </w:rPr>
        <w:t>informační</w:t>
      </w:r>
      <w:r>
        <w:rPr>
          <w:spacing w:val="-9"/>
          <w:sz w:val="22"/>
        </w:rPr>
        <w:t> </w:t>
      </w:r>
      <w:r>
        <w:rPr>
          <w:sz w:val="22"/>
        </w:rPr>
        <w:t>systém</w:t>
      </w:r>
      <w:r>
        <w:rPr>
          <w:spacing w:val="-6"/>
          <w:sz w:val="22"/>
        </w:rPr>
        <w:t> </w:t>
      </w:r>
      <w:r>
        <w:rPr>
          <w:sz w:val="22"/>
        </w:rPr>
        <w:t>identifikačního</w:t>
      </w:r>
      <w:r>
        <w:rPr>
          <w:spacing w:val="-7"/>
          <w:sz w:val="22"/>
        </w:rPr>
        <w:t> </w:t>
      </w:r>
      <w:r>
        <w:rPr>
          <w:sz w:val="22"/>
        </w:rPr>
        <w:t>čísla</w:t>
      </w:r>
      <w:r>
        <w:rPr>
          <w:spacing w:val="-7"/>
          <w:sz w:val="22"/>
        </w:rPr>
        <w:t> </w:t>
      </w:r>
      <w:r>
        <w:rPr>
          <w:sz w:val="22"/>
        </w:rPr>
        <w:t>stavby</w:t>
      </w:r>
      <w:r>
        <w:rPr>
          <w:spacing w:val="-9"/>
          <w:sz w:val="22"/>
        </w:rPr>
        <w:t> </w:t>
      </w:r>
      <w:r>
        <w:rPr>
          <w:spacing w:val="-10"/>
          <w:sz w:val="22"/>
        </w:rPr>
        <w:t>a</w:t>
      </w:r>
    </w:p>
    <w:p>
      <w:pPr>
        <w:pStyle w:val="ListParagraph"/>
        <w:numPr>
          <w:ilvl w:val="1"/>
          <w:numId w:val="237"/>
        </w:numPr>
        <w:tabs>
          <w:tab w:pos="1416" w:val="left" w:leader="none"/>
        </w:tabs>
        <w:spacing w:line="240" w:lineRule="auto" w:before="22" w:after="0"/>
        <w:ind w:left="1416" w:right="0" w:hanging="281"/>
        <w:jc w:val="left"/>
        <w:rPr>
          <w:sz w:val="22"/>
        </w:rPr>
      </w:pPr>
      <w:r>
        <w:rPr>
          <w:sz w:val="22"/>
        </w:rPr>
        <w:t>informační</w:t>
      </w:r>
      <w:r>
        <w:rPr>
          <w:spacing w:val="-7"/>
          <w:sz w:val="22"/>
        </w:rPr>
        <w:t> </w:t>
      </w:r>
      <w:r>
        <w:rPr>
          <w:sz w:val="22"/>
        </w:rPr>
        <w:t>systém</w:t>
      </w:r>
      <w:r>
        <w:rPr>
          <w:spacing w:val="-8"/>
          <w:sz w:val="22"/>
        </w:rPr>
        <w:t> </w:t>
      </w:r>
      <w:r>
        <w:rPr>
          <w:sz w:val="22"/>
        </w:rPr>
        <w:t>stavebního</w:t>
      </w:r>
      <w:r>
        <w:rPr>
          <w:spacing w:val="-4"/>
          <w:sz w:val="22"/>
        </w:rPr>
        <w:t> </w:t>
      </w:r>
      <w:r>
        <w:rPr>
          <w:spacing w:val="-2"/>
          <w:sz w:val="22"/>
        </w:rPr>
        <w:t>řízení.</w:t>
      </w:r>
    </w:p>
    <w:p>
      <w:pPr>
        <w:pStyle w:val="ListParagraph"/>
        <w:numPr>
          <w:ilvl w:val="0"/>
          <w:numId w:val="237"/>
        </w:numPr>
        <w:tabs>
          <w:tab w:pos="1416" w:val="left" w:leader="none"/>
          <w:tab w:pos="1418" w:val="left" w:leader="none"/>
        </w:tabs>
        <w:spacing w:line="117" w:lineRule="auto" w:before="249" w:after="0"/>
        <w:ind w:left="1418" w:right="134" w:hanging="567"/>
        <w:jc w:val="both"/>
        <w:rPr>
          <w:sz w:val="22"/>
        </w:rPr>
      </w:pPr>
      <w:r>
        <w:rPr>
          <w:sz w:val="22"/>
        </w:rPr>
        <w:t>Údaje o stavbách v areálu jaderného zařízení a stavbách a pozemcích důležitých pro obranu a bezpečnost státu a řízeních s nimi souvisejících se s výjimkou národního geoportálu územního plánování v informačních systémech stavební správy neevidují.</w:t>
      </w:r>
    </w:p>
    <w:p>
      <w:pPr>
        <w:pStyle w:val="ListParagraph"/>
        <w:numPr>
          <w:ilvl w:val="0"/>
          <w:numId w:val="237"/>
        </w:numPr>
        <w:tabs>
          <w:tab w:pos="1416" w:val="left" w:leader="none"/>
          <w:tab w:pos="1418" w:val="left" w:leader="none"/>
        </w:tabs>
        <w:spacing w:line="117" w:lineRule="auto" w:before="298" w:after="0"/>
        <w:ind w:left="1418" w:right="136" w:hanging="567"/>
        <w:jc w:val="both"/>
        <w:rPr>
          <w:sz w:val="22"/>
        </w:rPr>
      </w:pPr>
      <w:r>
        <w:rPr>
          <w:sz w:val="22"/>
        </w:rPr>
        <w:t>V</w:t>
      </w:r>
      <w:r>
        <w:rPr>
          <w:spacing w:val="-2"/>
          <w:sz w:val="22"/>
        </w:rPr>
        <w:t> </w:t>
      </w:r>
      <w:r>
        <w:rPr>
          <w:sz w:val="22"/>
        </w:rPr>
        <w:t>národním</w:t>
      </w:r>
      <w:r>
        <w:rPr>
          <w:spacing w:val="-1"/>
          <w:sz w:val="22"/>
        </w:rPr>
        <w:t> </w:t>
      </w:r>
      <w:r>
        <w:rPr>
          <w:sz w:val="22"/>
        </w:rPr>
        <w:t>geoportálu</w:t>
      </w:r>
      <w:r>
        <w:rPr>
          <w:spacing w:val="-7"/>
          <w:sz w:val="22"/>
        </w:rPr>
        <w:t> </w:t>
      </w:r>
      <w:r>
        <w:rPr>
          <w:sz w:val="22"/>
        </w:rPr>
        <w:t>územního</w:t>
      </w:r>
      <w:r>
        <w:rPr>
          <w:spacing w:val="-4"/>
          <w:sz w:val="22"/>
        </w:rPr>
        <w:t> </w:t>
      </w:r>
      <w:r>
        <w:rPr>
          <w:sz w:val="22"/>
        </w:rPr>
        <w:t>plánování</w:t>
      </w:r>
      <w:r>
        <w:rPr>
          <w:spacing w:val="-4"/>
          <w:sz w:val="22"/>
        </w:rPr>
        <w:t> </w:t>
      </w:r>
      <w:r>
        <w:rPr>
          <w:sz w:val="22"/>
        </w:rPr>
        <w:t>se</w:t>
      </w:r>
      <w:r>
        <w:rPr>
          <w:spacing w:val="-4"/>
          <w:sz w:val="22"/>
        </w:rPr>
        <w:t> </w:t>
      </w:r>
      <w:r>
        <w:rPr>
          <w:sz w:val="22"/>
        </w:rPr>
        <w:t>údaje</w:t>
      </w:r>
      <w:r>
        <w:rPr>
          <w:spacing w:val="-1"/>
          <w:sz w:val="22"/>
        </w:rPr>
        <w:t> </w:t>
      </w:r>
      <w:r>
        <w:rPr>
          <w:sz w:val="22"/>
        </w:rPr>
        <w:t>podle odstavce</w:t>
      </w:r>
      <w:r>
        <w:rPr>
          <w:spacing w:val="-1"/>
          <w:sz w:val="22"/>
        </w:rPr>
        <w:t> </w:t>
      </w:r>
      <w:r>
        <w:rPr>
          <w:sz w:val="22"/>
        </w:rPr>
        <w:t>3</w:t>
      </w:r>
      <w:r>
        <w:rPr>
          <w:spacing w:val="-6"/>
          <w:sz w:val="22"/>
        </w:rPr>
        <w:t> </w:t>
      </w:r>
      <w:r>
        <w:rPr>
          <w:sz w:val="22"/>
        </w:rPr>
        <w:t>vedou</w:t>
      </w:r>
      <w:r>
        <w:rPr>
          <w:spacing w:val="-2"/>
          <w:sz w:val="22"/>
        </w:rPr>
        <w:t> </w:t>
      </w:r>
      <w:r>
        <w:rPr>
          <w:sz w:val="22"/>
        </w:rPr>
        <w:t>a zobrazují v</w:t>
      </w:r>
      <w:r>
        <w:rPr>
          <w:spacing w:val="-2"/>
          <w:sz w:val="22"/>
        </w:rPr>
        <w:t> </w:t>
      </w:r>
      <w:r>
        <w:rPr>
          <w:sz w:val="22"/>
        </w:rPr>
        <w:t>rozsahu</w:t>
      </w:r>
      <w:r>
        <w:rPr>
          <w:spacing w:val="-2"/>
          <w:sz w:val="22"/>
        </w:rPr>
        <w:t> </w:t>
      </w:r>
      <w:r>
        <w:rPr>
          <w:sz w:val="22"/>
        </w:rPr>
        <w:t>údajů poskytnutých</w:t>
      </w:r>
      <w:r>
        <w:rPr>
          <w:spacing w:val="-2"/>
          <w:sz w:val="22"/>
        </w:rPr>
        <w:t> </w:t>
      </w:r>
      <w:r>
        <w:rPr>
          <w:sz w:val="22"/>
        </w:rPr>
        <w:t>Ministerstvem vnitra, Ministerstvem obrany, zpravodajskými službami České republiky, Policií České republiky, Hasičským záchranným sborem České republiky, Národním bezpečnostním úřadem, Národním úřadem pro kybernetickou bezpečnost a Generální inspekcí bezpečnostních sborů, s ohledem na zajištění obrany, bezpečnosti a utajení jejich činnosti.</w:t>
      </w:r>
    </w:p>
    <w:p>
      <w:pPr>
        <w:pStyle w:val="ListParagraph"/>
        <w:spacing w:after="0" w:line="117" w:lineRule="auto"/>
        <w:jc w:val="both"/>
        <w:rPr>
          <w:sz w:val="22"/>
        </w:rPr>
        <w:sectPr>
          <w:pgSz w:w="11910" w:h="16850"/>
          <w:pgMar w:header="708" w:footer="995" w:top="1340" w:bottom="1180" w:left="850" w:right="1559"/>
        </w:sectPr>
      </w:pPr>
    </w:p>
    <w:p>
      <w:pPr>
        <w:pStyle w:val="ListParagraph"/>
        <w:numPr>
          <w:ilvl w:val="0"/>
          <w:numId w:val="237"/>
        </w:numPr>
        <w:tabs>
          <w:tab w:pos="1416" w:val="left" w:leader="none"/>
          <w:tab w:pos="1418" w:val="left" w:leader="none"/>
        </w:tabs>
        <w:spacing w:line="117" w:lineRule="auto" w:before="360" w:after="0"/>
        <w:ind w:left="1418" w:right="136" w:hanging="567"/>
        <w:jc w:val="both"/>
        <w:rPr>
          <w:sz w:val="22"/>
        </w:rPr>
      </w:pPr>
      <w:r>
        <w:rPr>
          <w:sz w:val="22"/>
        </w:rPr>
        <w:t>Informační systémy stavební správy zajišťují informování účastníků řízení podle části šesté a dotčených osob při vydávání opatření obecné povahy podle tohoto zákona o změně údajů v nich vedených. Způsob a podmínky informování účastníků řízení a dotčených osob při vydávání opatření obecné povahy podle tohoto zákona stanoví prováděcí právní předpis.</w:t>
      </w:r>
    </w:p>
    <w:p>
      <w:pPr>
        <w:pStyle w:val="Heading4"/>
        <w:spacing w:line="604" w:lineRule="exact" w:before="128"/>
      </w:pPr>
      <w:r>
        <w:rPr/>
        <w:t>§</w:t>
      </w:r>
      <w:r>
        <w:rPr>
          <w:spacing w:val="1"/>
        </w:rPr>
        <w:t> </w:t>
      </w:r>
      <w:r>
        <w:rPr>
          <w:spacing w:val="-5"/>
        </w:rPr>
        <w:t>268</w:t>
      </w:r>
    </w:p>
    <w:p>
      <w:pPr>
        <w:pStyle w:val="BodyText"/>
        <w:spacing w:line="438" w:lineRule="exact"/>
        <w:ind w:left="3994" w:firstLine="0"/>
      </w:pPr>
      <w:r>
        <w:rPr>
          <w:spacing w:val="19"/>
        </w:rPr>
        <w:t>Portál</w:t>
      </w:r>
      <w:r>
        <w:rPr>
          <w:spacing w:val="48"/>
        </w:rPr>
        <w:t> </w:t>
      </w:r>
      <w:r>
        <w:rPr>
          <w:spacing w:val="19"/>
        </w:rPr>
        <w:t>stavebníka</w:t>
      </w:r>
    </w:p>
    <w:p>
      <w:pPr>
        <w:pStyle w:val="ListParagraph"/>
        <w:numPr>
          <w:ilvl w:val="0"/>
          <w:numId w:val="238"/>
        </w:numPr>
        <w:tabs>
          <w:tab w:pos="1417" w:val="left" w:leader="none"/>
        </w:tabs>
        <w:spacing w:line="523" w:lineRule="exact" w:before="0" w:after="0"/>
        <w:ind w:left="1417" w:right="0" w:hanging="565"/>
        <w:jc w:val="both"/>
        <w:rPr>
          <w:sz w:val="22"/>
        </w:rPr>
      </w:pPr>
      <w:r>
        <w:rPr>
          <w:sz w:val="22"/>
        </w:rPr>
        <w:t>Portál</w:t>
      </w:r>
      <w:r>
        <w:rPr>
          <w:spacing w:val="-8"/>
          <w:sz w:val="22"/>
        </w:rPr>
        <w:t> </w:t>
      </w:r>
      <w:r>
        <w:rPr>
          <w:sz w:val="22"/>
        </w:rPr>
        <w:t>stavebníka</w:t>
      </w:r>
      <w:r>
        <w:rPr>
          <w:spacing w:val="-7"/>
          <w:sz w:val="22"/>
        </w:rPr>
        <w:t> </w:t>
      </w:r>
      <w:r>
        <w:rPr>
          <w:sz w:val="22"/>
        </w:rPr>
        <w:t>umožňuje</w:t>
      </w:r>
      <w:r>
        <w:rPr>
          <w:spacing w:val="-5"/>
          <w:sz w:val="22"/>
        </w:rPr>
        <w:t> </w:t>
      </w:r>
      <w:r>
        <w:rPr>
          <w:spacing w:val="-2"/>
          <w:sz w:val="22"/>
        </w:rPr>
        <w:t>zejména</w:t>
      </w:r>
    </w:p>
    <w:p>
      <w:pPr>
        <w:pStyle w:val="ListParagraph"/>
        <w:numPr>
          <w:ilvl w:val="1"/>
          <w:numId w:val="238"/>
        </w:numPr>
        <w:tabs>
          <w:tab w:pos="1416" w:val="left" w:leader="none"/>
          <w:tab w:pos="1418" w:val="left" w:leader="none"/>
        </w:tabs>
        <w:spacing w:line="117" w:lineRule="auto" w:before="249" w:after="0"/>
        <w:ind w:left="1418" w:right="138" w:hanging="284"/>
        <w:jc w:val="both"/>
        <w:rPr>
          <w:sz w:val="22"/>
        </w:rPr>
      </w:pPr>
      <w:r>
        <w:rPr>
          <w:sz w:val="22"/>
        </w:rPr>
        <w:t>činit digitální úkony vůči stavebnímu úřadu a dotčenému orgánu, který činí úkony podle jiného právního předpisu sloužící jako podklad pro vydání rozhodnutí v řízení podle tohoto zákona,</w:t>
      </w:r>
    </w:p>
    <w:p>
      <w:pPr>
        <w:pStyle w:val="ListParagraph"/>
        <w:numPr>
          <w:ilvl w:val="1"/>
          <w:numId w:val="238"/>
        </w:numPr>
        <w:tabs>
          <w:tab w:pos="1416" w:val="left" w:leader="none"/>
          <w:tab w:pos="1418" w:val="left" w:leader="none"/>
        </w:tabs>
        <w:spacing w:line="117" w:lineRule="auto" w:before="299" w:after="0"/>
        <w:ind w:left="1418" w:right="138" w:hanging="284"/>
        <w:jc w:val="both"/>
        <w:rPr>
          <w:sz w:val="22"/>
        </w:rPr>
      </w:pPr>
      <w:r>
        <w:rPr>
          <w:sz w:val="22"/>
        </w:rPr>
        <w:t>podávat žádosti vlastníku veřejné dopravní nebo technické infrastruktury a poskytovat vyjádření vlastníka veřejné dopravní nebo technické </w:t>
      </w:r>
      <w:r>
        <w:rPr>
          <w:spacing w:val="-2"/>
          <w:sz w:val="22"/>
        </w:rPr>
        <w:t>infrastruktury,</w:t>
      </w:r>
    </w:p>
    <w:p>
      <w:pPr>
        <w:pStyle w:val="ListParagraph"/>
        <w:numPr>
          <w:ilvl w:val="1"/>
          <w:numId w:val="238"/>
        </w:numPr>
        <w:tabs>
          <w:tab w:pos="1415" w:val="left" w:leader="none"/>
          <w:tab w:pos="1418" w:val="left" w:leader="none"/>
        </w:tabs>
        <w:spacing w:line="117" w:lineRule="auto" w:before="295" w:after="0"/>
        <w:ind w:left="1418" w:right="136" w:hanging="284"/>
        <w:jc w:val="both"/>
        <w:rPr>
          <w:sz w:val="22"/>
        </w:rPr>
      </w:pPr>
      <w:r>
        <w:rPr>
          <w:sz w:val="22"/>
        </w:rPr>
        <w:t>vkládat údaje a dokumenty do národního geoportálu územního plánování, do evidence stavebních postupů, do evidence elektronických dokumentací a do digitální mapy veřejné správy</w:t>
      </w:r>
      <w:r>
        <w:rPr>
          <w:color w:val="00AF50"/>
          <w:position w:val="6"/>
          <w:sz w:val="14"/>
        </w:rPr>
        <w:t>57)</w:t>
      </w:r>
      <w:r>
        <w:rPr>
          <w:sz w:val="22"/>
        </w:rPr>
        <w:t>, poskytovat je a odkazovat na ně.</w:t>
      </w:r>
    </w:p>
    <w:p>
      <w:pPr>
        <w:pStyle w:val="ListParagraph"/>
        <w:numPr>
          <w:ilvl w:val="0"/>
          <w:numId w:val="238"/>
        </w:numPr>
        <w:tabs>
          <w:tab w:pos="1416" w:val="left" w:leader="none"/>
          <w:tab w:pos="1418" w:val="left" w:leader="none"/>
        </w:tabs>
        <w:spacing w:line="117" w:lineRule="auto" w:before="299" w:after="0"/>
        <w:ind w:left="1418" w:right="138" w:hanging="567"/>
        <w:jc w:val="both"/>
        <w:rPr>
          <w:sz w:val="22"/>
        </w:rPr>
      </w:pPr>
      <w:r>
        <w:rPr>
          <w:sz w:val="22"/>
        </w:rPr>
        <w:t>Nejvyšší stavební úřad zřídí vlastníku veřejné dopravní a technické infrastruktury přístup k datovému rozhraní portálu stavebníka na základě jeho žádosti.</w:t>
      </w:r>
    </w:p>
    <w:p>
      <w:pPr>
        <w:pStyle w:val="ListParagraph"/>
        <w:numPr>
          <w:ilvl w:val="0"/>
          <w:numId w:val="238"/>
        </w:numPr>
        <w:tabs>
          <w:tab w:pos="1416" w:val="left" w:leader="none"/>
          <w:tab w:pos="1418" w:val="left" w:leader="none"/>
        </w:tabs>
        <w:spacing w:line="117" w:lineRule="auto" w:before="296" w:after="0"/>
        <w:ind w:left="1418" w:right="134" w:hanging="567"/>
        <w:jc w:val="both"/>
        <w:rPr>
          <w:sz w:val="22"/>
        </w:rPr>
      </w:pPr>
      <w:r>
        <w:rPr>
          <w:sz w:val="22"/>
        </w:rPr>
        <w:t>Podrobnosti provozu a datového rozhraní portálu stavebníka stanoví prováděcí právní předpis.</w:t>
      </w:r>
    </w:p>
    <w:p>
      <w:pPr>
        <w:pStyle w:val="Heading4"/>
        <w:spacing w:before="132"/>
      </w:pPr>
      <w:r>
        <w:rPr/>
        <w:t>§</w:t>
      </w:r>
      <w:r>
        <w:rPr>
          <w:spacing w:val="1"/>
        </w:rPr>
        <w:t> </w:t>
      </w:r>
      <w:r>
        <w:rPr>
          <w:spacing w:val="-5"/>
        </w:rPr>
        <w:t>269</w:t>
      </w:r>
    </w:p>
    <w:p>
      <w:pPr>
        <w:pStyle w:val="BodyText"/>
        <w:spacing w:line="437" w:lineRule="exact"/>
        <w:ind w:left="2683" w:firstLine="0"/>
        <w:jc w:val="left"/>
      </w:pPr>
      <w:r>
        <w:rPr>
          <w:spacing w:val="20"/>
        </w:rPr>
        <w:t>Národní</w:t>
      </w:r>
      <w:r>
        <w:rPr>
          <w:spacing w:val="50"/>
        </w:rPr>
        <w:t> </w:t>
      </w:r>
      <w:r>
        <w:rPr>
          <w:spacing w:val="20"/>
        </w:rPr>
        <w:t>geoportál</w:t>
      </w:r>
      <w:r>
        <w:rPr>
          <w:spacing w:val="44"/>
        </w:rPr>
        <w:t> </w:t>
      </w:r>
      <w:r>
        <w:rPr>
          <w:spacing w:val="20"/>
        </w:rPr>
        <w:t>územního</w:t>
      </w:r>
      <w:r>
        <w:rPr>
          <w:spacing w:val="51"/>
        </w:rPr>
        <w:t> </w:t>
      </w:r>
      <w:r>
        <w:rPr>
          <w:spacing w:val="18"/>
        </w:rPr>
        <w:t>plánování</w:t>
      </w:r>
    </w:p>
    <w:p>
      <w:pPr>
        <w:pStyle w:val="ListParagraph"/>
        <w:numPr>
          <w:ilvl w:val="0"/>
          <w:numId w:val="239"/>
        </w:numPr>
        <w:tabs>
          <w:tab w:pos="1416" w:val="left" w:leader="none"/>
          <w:tab w:pos="1418" w:val="left" w:leader="none"/>
        </w:tabs>
        <w:spacing w:line="117" w:lineRule="auto" w:before="207" w:after="0"/>
        <w:ind w:left="1418" w:right="135" w:hanging="567"/>
        <w:jc w:val="both"/>
        <w:rPr>
          <w:sz w:val="22"/>
        </w:rPr>
      </w:pPr>
      <w:r>
        <w:rPr>
          <w:sz w:val="22"/>
        </w:rPr>
        <w:t>Národní geoportál územního plánování, který je agendovým informačním systémem, slouží pro</w:t>
      </w:r>
    </w:p>
    <w:p>
      <w:pPr>
        <w:pStyle w:val="ListParagraph"/>
        <w:numPr>
          <w:ilvl w:val="1"/>
          <w:numId w:val="239"/>
        </w:numPr>
        <w:tabs>
          <w:tab w:pos="1417" w:val="left" w:leader="none"/>
        </w:tabs>
        <w:spacing w:line="240" w:lineRule="auto" w:before="73" w:after="0"/>
        <w:ind w:left="1417" w:right="0" w:hanging="282"/>
        <w:jc w:val="left"/>
        <w:rPr>
          <w:sz w:val="22"/>
        </w:rPr>
      </w:pPr>
      <w:r>
        <w:rPr>
          <w:sz w:val="22"/>
        </w:rPr>
        <w:t>zveřejnění</w:t>
      </w:r>
      <w:r>
        <w:rPr>
          <w:spacing w:val="-5"/>
          <w:sz w:val="22"/>
        </w:rPr>
        <w:t> </w:t>
      </w:r>
      <w:r>
        <w:rPr>
          <w:sz w:val="22"/>
        </w:rPr>
        <w:t>výstupů</w:t>
      </w:r>
      <w:r>
        <w:rPr>
          <w:spacing w:val="-4"/>
          <w:sz w:val="22"/>
        </w:rPr>
        <w:t> </w:t>
      </w:r>
      <w:r>
        <w:rPr>
          <w:sz w:val="22"/>
        </w:rPr>
        <w:t>z</w:t>
      </w:r>
      <w:r>
        <w:rPr>
          <w:spacing w:val="-6"/>
          <w:sz w:val="22"/>
        </w:rPr>
        <w:t> </w:t>
      </w:r>
      <w:r>
        <w:rPr>
          <w:sz w:val="22"/>
        </w:rPr>
        <w:t>územně</w:t>
      </w:r>
      <w:r>
        <w:rPr>
          <w:spacing w:val="-6"/>
          <w:sz w:val="22"/>
        </w:rPr>
        <w:t> </w:t>
      </w:r>
      <w:r>
        <w:rPr>
          <w:sz w:val="22"/>
        </w:rPr>
        <w:t>plánovací</w:t>
      </w:r>
      <w:r>
        <w:rPr>
          <w:spacing w:val="-5"/>
          <w:sz w:val="22"/>
        </w:rPr>
        <w:t> </w:t>
      </w:r>
      <w:r>
        <w:rPr>
          <w:spacing w:val="-2"/>
          <w:sz w:val="22"/>
        </w:rPr>
        <w:t>činnosti,</w:t>
      </w:r>
    </w:p>
    <w:p>
      <w:pPr>
        <w:pStyle w:val="ListParagraph"/>
        <w:numPr>
          <w:ilvl w:val="1"/>
          <w:numId w:val="239"/>
        </w:numPr>
        <w:tabs>
          <w:tab w:pos="1417" w:val="left" w:leader="none"/>
        </w:tabs>
        <w:spacing w:line="240" w:lineRule="auto" w:before="23" w:after="0"/>
        <w:ind w:left="1417" w:right="0" w:hanging="282"/>
        <w:jc w:val="left"/>
        <w:rPr>
          <w:sz w:val="22"/>
        </w:rPr>
      </w:pPr>
      <w:r>
        <w:rPr>
          <w:sz w:val="22"/>
        </w:rPr>
        <w:t>zabezpečení</w:t>
      </w:r>
      <w:r>
        <w:rPr>
          <w:spacing w:val="-6"/>
          <w:sz w:val="22"/>
        </w:rPr>
        <w:t> </w:t>
      </w:r>
      <w:r>
        <w:rPr>
          <w:sz w:val="22"/>
        </w:rPr>
        <w:t>přístupu</w:t>
      </w:r>
      <w:r>
        <w:rPr>
          <w:spacing w:val="-6"/>
          <w:sz w:val="22"/>
        </w:rPr>
        <w:t> </w:t>
      </w:r>
      <w:r>
        <w:rPr>
          <w:sz w:val="22"/>
        </w:rPr>
        <w:t>k</w:t>
      </w:r>
      <w:r>
        <w:rPr>
          <w:spacing w:val="-4"/>
          <w:sz w:val="22"/>
        </w:rPr>
        <w:t> </w:t>
      </w:r>
      <w:r>
        <w:rPr>
          <w:sz w:val="22"/>
        </w:rPr>
        <w:t>evidenci</w:t>
      </w:r>
      <w:r>
        <w:rPr>
          <w:spacing w:val="-5"/>
          <w:sz w:val="22"/>
        </w:rPr>
        <w:t> </w:t>
      </w:r>
      <w:r>
        <w:rPr>
          <w:sz w:val="22"/>
        </w:rPr>
        <w:t>územně</w:t>
      </w:r>
      <w:r>
        <w:rPr>
          <w:spacing w:val="-6"/>
          <w:sz w:val="22"/>
        </w:rPr>
        <w:t> </w:t>
      </w:r>
      <w:r>
        <w:rPr>
          <w:sz w:val="22"/>
        </w:rPr>
        <w:t>plánovací</w:t>
      </w:r>
      <w:r>
        <w:rPr>
          <w:spacing w:val="-2"/>
          <w:sz w:val="22"/>
        </w:rPr>
        <w:t> činnosti,</w:t>
      </w:r>
    </w:p>
    <w:p>
      <w:pPr>
        <w:pStyle w:val="ListParagraph"/>
        <w:numPr>
          <w:ilvl w:val="1"/>
          <w:numId w:val="239"/>
        </w:numPr>
        <w:tabs>
          <w:tab w:pos="1416" w:val="left" w:leader="none"/>
        </w:tabs>
        <w:spacing w:line="240" w:lineRule="auto" w:before="23" w:after="0"/>
        <w:ind w:left="1416" w:right="0" w:hanging="281"/>
        <w:jc w:val="left"/>
        <w:rPr>
          <w:sz w:val="22"/>
        </w:rPr>
      </w:pPr>
      <w:r>
        <w:rPr>
          <w:sz w:val="22"/>
        </w:rPr>
        <w:t>sledování</w:t>
      </w:r>
      <w:r>
        <w:rPr>
          <w:spacing w:val="-10"/>
          <w:sz w:val="22"/>
        </w:rPr>
        <w:t> </w:t>
      </w:r>
      <w:r>
        <w:rPr>
          <w:sz w:val="22"/>
        </w:rPr>
        <w:t>postupu</w:t>
      </w:r>
      <w:r>
        <w:rPr>
          <w:spacing w:val="-5"/>
          <w:sz w:val="22"/>
        </w:rPr>
        <w:t> </w:t>
      </w:r>
      <w:r>
        <w:rPr>
          <w:sz w:val="22"/>
        </w:rPr>
        <w:t>pořizování</w:t>
      </w:r>
      <w:r>
        <w:rPr>
          <w:spacing w:val="-5"/>
          <w:sz w:val="22"/>
        </w:rPr>
        <w:t> </w:t>
      </w:r>
      <w:r>
        <w:rPr>
          <w:sz w:val="22"/>
        </w:rPr>
        <w:t>územně</w:t>
      </w:r>
      <w:r>
        <w:rPr>
          <w:spacing w:val="-7"/>
          <w:sz w:val="22"/>
        </w:rPr>
        <w:t> </w:t>
      </w:r>
      <w:r>
        <w:rPr>
          <w:sz w:val="22"/>
        </w:rPr>
        <w:t>plánovací</w:t>
      </w:r>
      <w:r>
        <w:rPr>
          <w:spacing w:val="-7"/>
          <w:sz w:val="22"/>
        </w:rPr>
        <w:t> </w:t>
      </w:r>
      <w:r>
        <w:rPr>
          <w:spacing w:val="-2"/>
          <w:sz w:val="22"/>
        </w:rPr>
        <w:t>dokumentace,</w:t>
      </w:r>
    </w:p>
    <w:p>
      <w:pPr>
        <w:pStyle w:val="ListParagraph"/>
        <w:numPr>
          <w:ilvl w:val="1"/>
          <w:numId w:val="239"/>
        </w:numPr>
        <w:tabs>
          <w:tab w:pos="1417" w:val="left" w:leader="none"/>
        </w:tabs>
        <w:spacing w:line="240" w:lineRule="auto" w:before="22" w:after="0"/>
        <w:ind w:left="1417" w:right="0" w:hanging="282"/>
        <w:jc w:val="left"/>
        <w:rPr>
          <w:sz w:val="22"/>
        </w:rPr>
      </w:pPr>
      <w:r>
        <w:rPr>
          <w:sz w:val="22"/>
        </w:rPr>
        <w:t>poskytování</w:t>
      </w:r>
      <w:r>
        <w:rPr>
          <w:spacing w:val="-10"/>
          <w:sz w:val="22"/>
        </w:rPr>
        <w:t> </w:t>
      </w:r>
      <w:r>
        <w:rPr>
          <w:sz w:val="22"/>
        </w:rPr>
        <w:t>prostorových</w:t>
      </w:r>
      <w:r>
        <w:rPr>
          <w:spacing w:val="-6"/>
          <w:sz w:val="22"/>
        </w:rPr>
        <w:t> </w:t>
      </w:r>
      <w:r>
        <w:rPr>
          <w:sz w:val="22"/>
        </w:rPr>
        <w:t>dat</w:t>
      </w:r>
      <w:r>
        <w:rPr>
          <w:spacing w:val="-7"/>
          <w:sz w:val="22"/>
        </w:rPr>
        <w:t> </w:t>
      </w:r>
      <w:r>
        <w:rPr>
          <w:sz w:val="22"/>
        </w:rPr>
        <w:t>k</w:t>
      </w:r>
      <w:r>
        <w:rPr>
          <w:spacing w:val="-7"/>
          <w:sz w:val="22"/>
        </w:rPr>
        <w:t> </w:t>
      </w:r>
      <w:r>
        <w:rPr>
          <w:sz w:val="22"/>
        </w:rPr>
        <w:t>plánovanému</w:t>
      </w:r>
      <w:r>
        <w:rPr>
          <w:spacing w:val="-7"/>
          <w:sz w:val="22"/>
        </w:rPr>
        <w:t> </w:t>
      </w:r>
      <w:r>
        <w:rPr>
          <w:sz w:val="22"/>
        </w:rPr>
        <w:t>využití</w:t>
      </w:r>
      <w:r>
        <w:rPr>
          <w:spacing w:val="-5"/>
          <w:sz w:val="22"/>
        </w:rPr>
        <w:t> </w:t>
      </w:r>
      <w:r>
        <w:rPr>
          <w:spacing w:val="-2"/>
          <w:sz w:val="22"/>
        </w:rPr>
        <w:t>území,</w:t>
      </w:r>
    </w:p>
    <w:p>
      <w:pPr>
        <w:pStyle w:val="ListParagraph"/>
        <w:numPr>
          <w:ilvl w:val="1"/>
          <w:numId w:val="239"/>
        </w:numPr>
        <w:tabs>
          <w:tab w:pos="1416" w:val="left" w:leader="none"/>
          <w:tab w:pos="1418" w:val="left" w:leader="none"/>
        </w:tabs>
        <w:spacing w:line="117" w:lineRule="auto" w:before="249" w:after="0"/>
        <w:ind w:left="1418" w:right="138" w:hanging="284"/>
        <w:jc w:val="both"/>
        <w:rPr>
          <w:sz w:val="22"/>
        </w:rPr>
      </w:pPr>
      <w:r>
        <w:rPr>
          <w:sz w:val="22"/>
        </w:rPr>
        <w:t>zpřístupňování a poskytování dalších dat, která souvisí s územním plánováním a územním rozvojem a která určí Nejvyšší stavební úřad, a</w:t>
      </w:r>
    </w:p>
    <w:p>
      <w:pPr>
        <w:pStyle w:val="ListParagraph"/>
        <w:spacing w:after="0" w:line="117" w:lineRule="auto"/>
        <w:jc w:val="both"/>
        <w:rPr>
          <w:sz w:val="22"/>
        </w:rPr>
        <w:sectPr>
          <w:pgSz w:w="11910" w:h="16850"/>
          <w:pgMar w:header="708" w:footer="995" w:top="1340" w:bottom="1180" w:left="850" w:right="1559"/>
        </w:sectPr>
      </w:pPr>
    </w:p>
    <w:p>
      <w:pPr>
        <w:pStyle w:val="ListParagraph"/>
        <w:numPr>
          <w:ilvl w:val="1"/>
          <w:numId w:val="239"/>
        </w:numPr>
        <w:tabs>
          <w:tab w:pos="1415" w:val="left" w:leader="none"/>
          <w:tab w:pos="1418" w:val="left" w:leader="none"/>
        </w:tabs>
        <w:spacing w:line="117" w:lineRule="auto" w:before="360" w:after="0"/>
        <w:ind w:left="1418" w:right="136" w:hanging="284"/>
        <w:jc w:val="left"/>
        <w:rPr>
          <w:sz w:val="22"/>
        </w:rPr>
      </w:pPr>
      <w:r>
        <w:rPr>
          <w:sz w:val="22"/>
        </w:rPr>
        <w:t>další</w:t>
      </w:r>
      <w:r>
        <w:rPr>
          <w:spacing w:val="40"/>
          <w:sz w:val="22"/>
        </w:rPr>
        <w:t> </w:t>
      </w:r>
      <w:r>
        <w:rPr>
          <w:sz w:val="22"/>
        </w:rPr>
        <w:t>činnosti</w:t>
      </w:r>
      <w:r>
        <w:rPr>
          <w:spacing w:val="40"/>
          <w:sz w:val="22"/>
        </w:rPr>
        <w:t> </w:t>
      </w:r>
      <w:r>
        <w:rPr>
          <w:sz w:val="22"/>
        </w:rPr>
        <w:t>vyplývající</w:t>
      </w:r>
      <w:r>
        <w:rPr>
          <w:spacing w:val="40"/>
          <w:sz w:val="22"/>
        </w:rPr>
        <w:t> </w:t>
      </w:r>
      <w:r>
        <w:rPr>
          <w:sz w:val="22"/>
        </w:rPr>
        <w:t>z</w:t>
      </w:r>
      <w:r>
        <w:rPr>
          <w:spacing w:val="40"/>
          <w:sz w:val="22"/>
        </w:rPr>
        <w:t> </w:t>
      </w:r>
      <w:r>
        <w:rPr>
          <w:sz w:val="22"/>
        </w:rPr>
        <w:t>tohoto</w:t>
      </w:r>
      <w:r>
        <w:rPr>
          <w:spacing w:val="40"/>
          <w:sz w:val="22"/>
        </w:rPr>
        <w:t> </w:t>
      </w:r>
      <w:r>
        <w:rPr>
          <w:sz w:val="22"/>
        </w:rPr>
        <w:t>zákona</w:t>
      </w:r>
      <w:r>
        <w:rPr>
          <w:spacing w:val="40"/>
          <w:sz w:val="22"/>
        </w:rPr>
        <w:t> </w:t>
      </w:r>
      <w:r>
        <w:rPr>
          <w:sz w:val="22"/>
        </w:rPr>
        <w:t>nebo</w:t>
      </w:r>
      <w:r>
        <w:rPr>
          <w:spacing w:val="40"/>
          <w:sz w:val="22"/>
        </w:rPr>
        <w:t> </w:t>
      </w:r>
      <w:r>
        <w:rPr>
          <w:sz w:val="22"/>
        </w:rPr>
        <w:t>jeho</w:t>
      </w:r>
      <w:r>
        <w:rPr>
          <w:spacing w:val="40"/>
          <w:sz w:val="22"/>
        </w:rPr>
        <w:t> </w:t>
      </w:r>
      <w:r>
        <w:rPr>
          <w:sz w:val="22"/>
        </w:rPr>
        <w:t>prováděcích</w:t>
      </w:r>
      <w:r>
        <w:rPr>
          <w:spacing w:val="40"/>
          <w:sz w:val="22"/>
        </w:rPr>
        <w:t> </w:t>
      </w:r>
      <w:r>
        <w:rPr>
          <w:sz w:val="22"/>
        </w:rPr>
        <w:t>právních </w:t>
      </w:r>
      <w:r>
        <w:rPr>
          <w:spacing w:val="-2"/>
          <w:sz w:val="22"/>
        </w:rPr>
        <w:t>předpisů.</w:t>
      </w:r>
    </w:p>
    <w:p>
      <w:pPr>
        <w:pStyle w:val="ListParagraph"/>
        <w:numPr>
          <w:ilvl w:val="0"/>
          <w:numId w:val="239"/>
        </w:numPr>
        <w:tabs>
          <w:tab w:pos="1416" w:val="left" w:leader="none"/>
          <w:tab w:pos="1418" w:val="left" w:leader="none"/>
        </w:tabs>
        <w:spacing w:line="117" w:lineRule="auto" w:before="300" w:after="0"/>
        <w:ind w:left="1418" w:right="137" w:hanging="567"/>
        <w:jc w:val="both"/>
        <w:rPr>
          <w:sz w:val="22"/>
        </w:rPr>
      </w:pPr>
      <w:r>
        <w:rPr>
          <w:sz w:val="22"/>
        </w:rPr>
        <w:t>Při výkonu územně</w:t>
      </w:r>
      <w:r>
        <w:rPr>
          <w:spacing w:val="-3"/>
          <w:sz w:val="22"/>
        </w:rPr>
        <w:t> </w:t>
      </w:r>
      <w:r>
        <w:rPr>
          <w:sz w:val="22"/>
        </w:rPr>
        <w:t>plánovací činnosti lze</w:t>
      </w:r>
      <w:r>
        <w:rPr>
          <w:spacing w:val="-1"/>
          <w:sz w:val="22"/>
        </w:rPr>
        <w:t> </w:t>
      </w:r>
      <w:r>
        <w:rPr>
          <w:sz w:val="22"/>
        </w:rPr>
        <w:t>na</w:t>
      </w:r>
      <w:r>
        <w:rPr>
          <w:spacing w:val="-1"/>
          <w:sz w:val="22"/>
        </w:rPr>
        <w:t> </w:t>
      </w:r>
      <w:r>
        <w:rPr>
          <w:sz w:val="22"/>
        </w:rPr>
        <w:t>elektronický</w:t>
      </w:r>
      <w:r>
        <w:rPr>
          <w:spacing w:val="-1"/>
          <w:sz w:val="22"/>
        </w:rPr>
        <w:t> </w:t>
      </w:r>
      <w:r>
        <w:rPr>
          <w:sz w:val="22"/>
        </w:rPr>
        <w:t>dokument vedený v národním geoportálu územního plánování odkázat namísto jeho přiložení.</w:t>
      </w:r>
    </w:p>
    <w:p>
      <w:pPr>
        <w:pStyle w:val="ListParagraph"/>
        <w:numPr>
          <w:ilvl w:val="0"/>
          <w:numId w:val="239"/>
        </w:numPr>
        <w:tabs>
          <w:tab w:pos="1416" w:val="left" w:leader="none"/>
          <w:tab w:pos="1418" w:val="left" w:leader="none"/>
        </w:tabs>
        <w:spacing w:line="117" w:lineRule="auto" w:before="297" w:after="0"/>
        <w:ind w:left="1418" w:right="135" w:hanging="567"/>
        <w:jc w:val="both"/>
        <w:rPr>
          <w:sz w:val="22"/>
        </w:rPr>
      </w:pPr>
      <w:r>
        <w:rPr>
          <w:sz w:val="22"/>
        </w:rPr>
        <w:t>V národním geoportálu územního plánování jsou v jednotných standardech zveřejňovány vybrané části územně plánovacích dokumentací a vymezení zastavěného území, popřípadě dalších nástrojů územního plánování.</w:t>
      </w:r>
    </w:p>
    <w:p>
      <w:pPr>
        <w:pStyle w:val="ListParagraph"/>
        <w:numPr>
          <w:ilvl w:val="0"/>
          <w:numId w:val="239"/>
        </w:numPr>
        <w:tabs>
          <w:tab w:pos="1416" w:val="left" w:leader="none"/>
          <w:tab w:pos="1418" w:val="left" w:leader="none"/>
        </w:tabs>
        <w:spacing w:line="117" w:lineRule="auto" w:before="298" w:after="0"/>
        <w:ind w:left="1418" w:right="138" w:hanging="567"/>
        <w:jc w:val="both"/>
        <w:rPr>
          <w:sz w:val="22"/>
        </w:rPr>
      </w:pPr>
      <w:r>
        <w:rPr>
          <w:sz w:val="22"/>
        </w:rPr>
        <w:t>Ministerstvo obrany vkládá do národního geoportálu územního plánování data vztahující se k jeho působnosti v elektronické podobě ve strojově</w:t>
      </w:r>
      <w:r>
        <w:rPr>
          <w:spacing w:val="40"/>
          <w:sz w:val="22"/>
        </w:rPr>
        <w:t> </w:t>
      </w:r>
      <w:r>
        <w:rPr>
          <w:sz w:val="22"/>
        </w:rPr>
        <w:t>čitelném formátu.</w:t>
      </w:r>
    </w:p>
    <w:p>
      <w:pPr>
        <w:pStyle w:val="ListParagraph"/>
        <w:numPr>
          <w:ilvl w:val="0"/>
          <w:numId w:val="239"/>
        </w:numPr>
        <w:tabs>
          <w:tab w:pos="1416" w:val="left" w:leader="none"/>
          <w:tab w:pos="1418" w:val="left" w:leader="none"/>
        </w:tabs>
        <w:spacing w:line="117" w:lineRule="auto" w:before="297" w:after="0"/>
        <w:ind w:left="1418" w:right="137" w:hanging="567"/>
        <w:jc w:val="both"/>
        <w:rPr>
          <w:sz w:val="22"/>
        </w:rPr>
      </w:pPr>
      <w:r>
        <w:rPr>
          <w:sz w:val="22"/>
        </w:rPr>
        <w:t>Orgán územního plánování eviduje jednotlivé úkony v národním geoportálu územního plánování a vkládá do něj veškeré písemnosti. Data z vlastní územně plánovací činnosti vkládá</w:t>
      </w:r>
      <w:r>
        <w:rPr>
          <w:spacing w:val="-3"/>
          <w:sz w:val="22"/>
        </w:rPr>
        <w:t> </w:t>
      </w:r>
      <w:r>
        <w:rPr>
          <w:sz w:val="22"/>
        </w:rPr>
        <w:t>v</w:t>
      </w:r>
      <w:r>
        <w:rPr>
          <w:spacing w:val="-1"/>
          <w:sz w:val="22"/>
        </w:rPr>
        <w:t> </w:t>
      </w:r>
      <w:r>
        <w:rPr>
          <w:sz w:val="22"/>
        </w:rPr>
        <w:t>elektronické podobě i ve</w:t>
      </w:r>
      <w:r>
        <w:rPr>
          <w:spacing w:val="-3"/>
          <w:sz w:val="22"/>
        </w:rPr>
        <w:t> </w:t>
      </w:r>
      <w:r>
        <w:rPr>
          <w:sz w:val="22"/>
        </w:rPr>
        <w:t>strojově čitelném formátu, včetně prostorových dat ve vektorové formě, a to bezodkladně po jejich vzniku.</w:t>
      </w:r>
    </w:p>
    <w:p>
      <w:pPr>
        <w:pStyle w:val="ListParagraph"/>
        <w:numPr>
          <w:ilvl w:val="0"/>
          <w:numId w:val="239"/>
        </w:numPr>
        <w:tabs>
          <w:tab w:pos="1415" w:val="left" w:leader="none"/>
          <w:tab w:pos="1418" w:val="left" w:leader="none"/>
        </w:tabs>
        <w:spacing w:line="117" w:lineRule="auto" w:before="295" w:after="0"/>
        <w:ind w:left="1418" w:right="135" w:hanging="567"/>
        <w:jc w:val="both"/>
        <w:rPr>
          <w:sz w:val="22"/>
        </w:rPr>
      </w:pPr>
      <w:r>
        <w:rPr>
          <w:sz w:val="22"/>
        </w:rPr>
        <w:t>Přístup k datům zveřejněným v národním geoportálu územního</w:t>
      </w:r>
      <w:r>
        <w:rPr>
          <w:spacing w:val="-1"/>
          <w:sz w:val="22"/>
        </w:rPr>
        <w:t> </w:t>
      </w:r>
      <w:r>
        <w:rPr>
          <w:sz w:val="22"/>
        </w:rPr>
        <w:t>plánování lze omezit nebo odepřít, pokud je</w:t>
      </w:r>
      <w:r>
        <w:rPr>
          <w:spacing w:val="-2"/>
          <w:sz w:val="22"/>
        </w:rPr>
        <w:t> </w:t>
      </w:r>
      <w:r>
        <w:rPr>
          <w:sz w:val="22"/>
        </w:rPr>
        <w:t>to v</w:t>
      </w:r>
      <w:r>
        <w:rPr>
          <w:spacing w:val="-1"/>
          <w:sz w:val="22"/>
        </w:rPr>
        <w:t> </w:t>
      </w:r>
      <w:r>
        <w:rPr>
          <w:sz w:val="22"/>
        </w:rPr>
        <w:t>zájmu</w:t>
      </w:r>
      <w:r>
        <w:rPr>
          <w:spacing w:val="-1"/>
          <w:sz w:val="22"/>
        </w:rPr>
        <w:t> </w:t>
      </w:r>
      <w:r>
        <w:rPr>
          <w:sz w:val="22"/>
        </w:rPr>
        <w:t>veřejné</w:t>
      </w:r>
      <w:r>
        <w:rPr>
          <w:spacing w:val="-1"/>
          <w:sz w:val="22"/>
        </w:rPr>
        <w:t> </w:t>
      </w:r>
      <w:r>
        <w:rPr>
          <w:sz w:val="22"/>
        </w:rPr>
        <w:t>bezpečnosti, zajištění obrany státu nebo ochrany mezinárodních vztahů nebo by jejich zpřístupněním byla porušena ochrana práv třetích osob plynoucích z jiných právních předpisů;</w:t>
      </w:r>
      <w:r>
        <w:rPr>
          <w:spacing w:val="40"/>
          <w:sz w:val="22"/>
        </w:rPr>
        <w:t> </w:t>
      </w:r>
      <w:r>
        <w:rPr>
          <w:sz w:val="22"/>
        </w:rPr>
        <w:t>pro omezení nebo odepření přístupu k datům zveřejněným v národním geoportálu územního plánování se použije obdobně § 11d zákona č. 123/1998 Sb., o právu na informace o životním prostředí, ve znění pozdějších předpisů.</w:t>
      </w:r>
    </w:p>
    <w:p>
      <w:pPr>
        <w:pStyle w:val="ListParagraph"/>
        <w:numPr>
          <w:ilvl w:val="0"/>
          <w:numId w:val="239"/>
        </w:numPr>
        <w:tabs>
          <w:tab w:pos="1416" w:val="left" w:leader="none"/>
          <w:tab w:pos="1418" w:val="left" w:leader="none"/>
        </w:tabs>
        <w:spacing w:line="117" w:lineRule="auto" w:before="295" w:after="0"/>
        <w:ind w:left="1418" w:right="134" w:hanging="567"/>
        <w:jc w:val="both"/>
        <w:rPr>
          <w:sz w:val="22"/>
        </w:rPr>
      </w:pPr>
      <w:r>
        <w:rPr>
          <w:sz w:val="22"/>
        </w:rPr>
        <w:t>Náležitosti obsahu národního geoportálu územního plánování, podrobnosti formy a způsobu vkládání a poskytování údajů v něm vedených stanoví prováděcí právní předpis.</w:t>
      </w:r>
    </w:p>
    <w:p>
      <w:pPr>
        <w:pStyle w:val="Heading4"/>
        <w:spacing w:line="604" w:lineRule="exact" w:before="128"/>
      </w:pPr>
      <w:r>
        <w:rPr/>
        <w:t>§</w:t>
      </w:r>
      <w:r>
        <w:rPr>
          <w:spacing w:val="1"/>
        </w:rPr>
        <w:t> </w:t>
      </w:r>
      <w:r>
        <w:rPr>
          <w:spacing w:val="-5"/>
        </w:rPr>
        <w:t>270</w:t>
      </w:r>
    </w:p>
    <w:p>
      <w:pPr>
        <w:pStyle w:val="BodyText"/>
        <w:spacing w:line="438" w:lineRule="exact"/>
        <w:ind w:left="3298" w:firstLine="0"/>
      </w:pPr>
      <w:r>
        <w:rPr>
          <w:spacing w:val="20"/>
        </w:rPr>
        <w:t>Evidence</w:t>
      </w:r>
      <w:r>
        <w:rPr>
          <w:spacing w:val="49"/>
        </w:rPr>
        <w:t> </w:t>
      </w:r>
      <w:r>
        <w:rPr>
          <w:spacing w:val="20"/>
        </w:rPr>
        <w:t>stavebních</w:t>
      </w:r>
      <w:r>
        <w:rPr>
          <w:spacing w:val="53"/>
        </w:rPr>
        <w:t> </w:t>
      </w:r>
      <w:r>
        <w:rPr>
          <w:spacing w:val="18"/>
        </w:rPr>
        <w:t>postupů</w:t>
      </w:r>
    </w:p>
    <w:p>
      <w:pPr>
        <w:pStyle w:val="ListParagraph"/>
        <w:numPr>
          <w:ilvl w:val="0"/>
          <w:numId w:val="240"/>
        </w:numPr>
        <w:tabs>
          <w:tab w:pos="1416" w:val="left" w:leader="none"/>
          <w:tab w:pos="1418" w:val="left" w:leader="none"/>
        </w:tabs>
        <w:spacing w:line="117" w:lineRule="auto" w:before="208" w:after="0"/>
        <w:ind w:left="1418" w:right="131" w:hanging="567"/>
        <w:jc w:val="both"/>
        <w:rPr>
          <w:sz w:val="22"/>
        </w:rPr>
      </w:pPr>
      <w:r>
        <w:rPr>
          <w:sz w:val="22"/>
        </w:rPr>
        <w:t>Evidence stavebních postupů slouží stavebnímu úřadu a dotčenému orgánu, který činí úkony podle jiného právního předpisu sloužící jako podklad pro vydání rozhodnutí v řízení podle tohoto zákona, k ukládání</w:t>
      </w:r>
    </w:p>
    <w:p>
      <w:pPr>
        <w:pStyle w:val="ListParagraph"/>
        <w:numPr>
          <w:ilvl w:val="1"/>
          <w:numId w:val="240"/>
        </w:numPr>
        <w:tabs>
          <w:tab w:pos="1417" w:val="left" w:leader="none"/>
        </w:tabs>
        <w:spacing w:line="240" w:lineRule="auto" w:before="70" w:after="0"/>
        <w:ind w:left="1417" w:right="0" w:hanging="282"/>
        <w:jc w:val="left"/>
        <w:rPr>
          <w:sz w:val="22"/>
        </w:rPr>
      </w:pPr>
      <w:r>
        <w:rPr>
          <w:sz w:val="22"/>
        </w:rPr>
        <w:t>podání</w:t>
      </w:r>
      <w:r>
        <w:rPr>
          <w:spacing w:val="-5"/>
          <w:sz w:val="22"/>
        </w:rPr>
        <w:t> </w:t>
      </w:r>
      <w:r>
        <w:rPr>
          <w:sz w:val="22"/>
        </w:rPr>
        <w:t>a</w:t>
      </w:r>
      <w:r>
        <w:rPr>
          <w:spacing w:val="-3"/>
          <w:sz w:val="22"/>
        </w:rPr>
        <w:t> </w:t>
      </w:r>
      <w:r>
        <w:rPr>
          <w:sz w:val="22"/>
        </w:rPr>
        <w:t>jiných</w:t>
      </w:r>
      <w:r>
        <w:rPr>
          <w:spacing w:val="-4"/>
          <w:sz w:val="22"/>
        </w:rPr>
        <w:t> </w:t>
      </w:r>
      <w:r>
        <w:rPr>
          <w:spacing w:val="-2"/>
          <w:sz w:val="22"/>
        </w:rPr>
        <w:t>písemností,</w:t>
      </w:r>
    </w:p>
    <w:p>
      <w:pPr>
        <w:pStyle w:val="ListParagraph"/>
        <w:numPr>
          <w:ilvl w:val="1"/>
          <w:numId w:val="240"/>
        </w:numPr>
        <w:tabs>
          <w:tab w:pos="1417" w:val="left" w:leader="none"/>
        </w:tabs>
        <w:spacing w:line="240" w:lineRule="auto" w:before="25" w:after="0"/>
        <w:ind w:left="1417" w:right="0" w:hanging="282"/>
        <w:jc w:val="left"/>
        <w:rPr>
          <w:sz w:val="22"/>
        </w:rPr>
      </w:pPr>
      <w:r>
        <w:rPr>
          <w:sz w:val="22"/>
        </w:rPr>
        <w:t>rozhodnutí</w:t>
      </w:r>
      <w:r>
        <w:rPr>
          <w:spacing w:val="-9"/>
          <w:sz w:val="22"/>
        </w:rPr>
        <w:t> </w:t>
      </w:r>
      <w:r>
        <w:rPr>
          <w:sz w:val="22"/>
        </w:rPr>
        <w:t>a</w:t>
      </w:r>
      <w:r>
        <w:rPr>
          <w:spacing w:val="-4"/>
          <w:sz w:val="22"/>
        </w:rPr>
        <w:t> </w:t>
      </w:r>
      <w:r>
        <w:rPr>
          <w:sz w:val="22"/>
        </w:rPr>
        <w:t>jiných</w:t>
      </w:r>
      <w:r>
        <w:rPr>
          <w:spacing w:val="-5"/>
          <w:sz w:val="22"/>
        </w:rPr>
        <w:t> </w:t>
      </w:r>
      <w:r>
        <w:rPr>
          <w:sz w:val="22"/>
        </w:rPr>
        <w:t>úkonů</w:t>
      </w:r>
      <w:r>
        <w:rPr>
          <w:spacing w:val="-4"/>
          <w:sz w:val="22"/>
        </w:rPr>
        <w:t> </w:t>
      </w:r>
      <w:r>
        <w:rPr>
          <w:sz w:val="22"/>
        </w:rPr>
        <w:t>stavebního</w:t>
      </w:r>
      <w:r>
        <w:rPr>
          <w:spacing w:val="-4"/>
          <w:sz w:val="22"/>
        </w:rPr>
        <w:t> </w:t>
      </w:r>
      <w:r>
        <w:rPr>
          <w:sz w:val="22"/>
        </w:rPr>
        <w:t>úřadu</w:t>
      </w:r>
      <w:r>
        <w:rPr>
          <w:spacing w:val="-5"/>
          <w:sz w:val="22"/>
        </w:rPr>
        <w:t> </w:t>
      </w:r>
      <w:r>
        <w:rPr>
          <w:sz w:val="22"/>
        </w:rPr>
        <w:t>nebo</w:t>
      </w:r>
      <w:r>
        <w:rPr>
          <w:spacing w:val="-4"/>
          <w:sz w:val="22"/>
        </w:rPr>
        <w:t> </w:t>
      </w:r>
      <w:r>
        <w:rPr>
          <w:sz w:val="22"/>
        </w:rPr>
        <w:t>dotčeného</w:t>
      </w:r>
      <w:r>
        <w:rPr>
          <w:spacing w:val="-6"/>
          <w:sz w:val="22"/>
        </w:rPr>
        <w:t> </w:t>
      </w:r>
      <w:r>
        <w:rPr>
          <w:spacing w:val="-2"/>
          <w:sz w:val="22"/>
        </w:rPr>
        <w:t>orgánu,</w:t>
      </w:r>
    </w:p>
    <w:p>
      <w:pPr>
        <w:pStyle w:val="ListParagraph"/>
        <w:numPr>
          <w:ilvl w:val="1"/>
          <w:numId w:val="240"/>
        </w:numPr>
        <w:tabs>
          <w:tab w:pos="1416" w:val="left" w:leader="none"/>
        </w:tabs>
        <w:spacing w:line="240" w:lineRule="auto" w:before="22" w:after="0"/>
        <w:ind w:left="1416" w:right="0" w:hanging="281"/>
        <w:jc w:val="left"/>
        <w:rPr>
          <w:sz w:val="22"/>
        </w:rPr>
      </w:pPr>
      <w:r>
        <w:rPr>
          <w:sz w:val="22"/>
        </w:rPr>
        <w:t>informací</w:t>
      </w:r>
      <w:r>
        <w:rPr>
          <w:spacing w:val="-4"/>
          <w:sz w:val="22"/>
        </w:rPr>
        <w:t> </w:t>
      </w:r>
      <w:r>
        <w:rPr>
          <w:sz w:val="22"/>
        </w:rPr>
        <w:t>o</w:t>
      </w:r>
      <w:r>
        <w:rPr>
          <w:spacing w:val="-2"/>
          <w:sz w:val="22"/>
        </w:rPr>
        <w:t> </w:t>
      </w:r>
      <w:r>
        <w:rPr>
          <w:sz w:val="22"/>
        </w:rPr>
        <w:t>oprávněné</w:t>
      </w:r>
      <w:r>
        <w:rPr>
          <w:spacing w:val="-7"/>
          <w:sz w:val="22"/>
        </w:rPr>
        <w:t> </w:t>
      </w:r>
      <w:r>
        <w:rPr>
          <w:sz w:val="22"/>
        </w:rPr>
        <w:t>úřední</w:t>
      </w:r>
      <w:r>
        <w:rPr>
          <w:spacing w:val="-5"/>
          <w:sz w:val="22"/>
        </w:rPr>
        <w:t> </w:t>
      </w:r>
      <w:r>
        <w:rPr>
          <w:sz w:val="22"/>
        </w:rPr>
        <w:t>osobě</w:t>
      </w:r>
      <w:r>
        <w:rPr>
          <w:spacing w:val="-2"/>
          <w:sz w:val="22"/>
        </w:rPr>
        <w:t> </w:t>
      </w:r>
      <w:r>
        <w:rPr>
          <w:sz w:val="22"/>
        </w:rPr>
        <w:t>nebo</w:t>
      </w:r>
      <w:r>
        <w:rPr>
          <w:spacing w:val="-4"/>
          <w:sz w:val="22"/>
        </w:rPr>
        <w:t> </w:t>
      </w:r>
      <w:r>
        <w:rPr>
          <w:spacing w:val="-2"/>
          <w:sz w:val="22"/>
        </w:rPr>
        <w:t>osobách.</w:t>
      </w:r>
    </w:p>
    <w:p>
      <w:pPr>
        <w:pStyle w:val="ListParagraph"/>
        <w:numPr>
          <w:ilvl w:val="0"/>
          <w:numId w:val="240"/>
        </w:numPr>
        <w:tabs>
          <w:tab w:pos="1416" w:val="left" w:leader="none"/>
          <w:tab w:pos="1418" w:val="left" w:leader="none"/>
        </w:tabs>
        <w:spacing w:line="117" w:lineRule="auto" w:before="249" w:after="0"/>
        <w:ind w:left="1418" w:right="137" w:hanging="567"/>
        <w:jc w:val="both"/>
        <w:rPr>
          <w:sz w:val="22"/>
        </w:rPr>
      </w:pPr>
      <w:r>
        <w:rPr>
          <w:sz w:val="22"/>
        </w:rPr>
        <w:t>Evidence stavebních postupů dále slouží vlastníkovi dopravní nebo technické infrastruktury k doručování vyjádření z hlediska možnosti a způsobu</w:t>
      </w:r>
      <w:r>
        <w:rPr>
          <w:spacing w:val="40"/>
          <w:sz w:val="22"/>
        </w:rPr>
        <w:t> </w:t>
      </w:r>
      <w:r>
        <w:rPr>
          <w:sz w:val="22"/>
        </w:rPr>
        <w:t>napojení záměru nebo k podmínkám dotčených ochranných a bezpečnostních </w:t>
      </w:r>
      <w:r>
        <w:rPr>
          <w:spacing w:val="-2"/>
          <w:sz w:val="22"/>
        </w:rPr>
        <w:t>pásem.</w:t>
      </w:r>
    </w:p>
    <w:p>
      <w:pPr>
        <w:pStyle w:val="ListParagraph"/>
        <w:spacing w:after="0" w:line="117" w:lineRule="auto"/>
        <w:jc w:val="both"/>
        <w:rPr>
          <w:sz w:val="22"/>
        </w:rPr>
        <w:sectPr>
          <w:pgSz w:w="11910" w:h="16850"/>
          <w:pgMar w:header="708" w:footer="995" w:top="1340" w:bottom="1180" w:left="850" w:right="1559"/>
        </w:sectPr>
      </w:pPr>
    </w:p>
    <w:p>
      <w:pPr>
        <w:pStyle w:val="ListParagraph"/>
        <w:numPr>
          <w:ilvl w:val="0"/>
          <w:numId w:val="240"/>
        </w:numPr>
        <w:tabs>
          <w:tab w:pos="1418" w:val="left" w:leader="none"/>
        </w:tabs>
        <w:spacing w:line="240" w:lineRule="auto" w:before="134" w:after="0"/>
        <w:ind w:left="1418" w:right="0" w:hanging="566"/>
        <w:jc w:val="left"/>
        <w:rPr>
          <w:sz w:val="22"/>
        </w:rPr>
      </w:pPr>
      <w:r>
        <w:rPr>
          <w:sz w:val="22"/>
        </w:rPr>
        <w:t>Prováděcí</w:t>
      </w:r>
      <w:r>
        <w:rPr>
          <w:spacing w:val="-7"/>
          <w:sz w:val="22"/>
        </w:rPr>
        <w:t> </w:t>
      </w:r>
      <w:r>
        <w:rPr>
          <w:sz w:val="22"/>
        </w:rPr>
        <w:t>právní</w:t>
      </w:r>
      <w:r>
        <w:rPr>
          <w:spacing w:val="-7"/>
          <w:sz w:val="22"/>
        </w:rPr>
        <w:t> </w:t>
      </w:r>
      <w:r>
        <w:rPr>
          <w:sz w:val="22"/>
        </w:rPr>
        <w:t>předpis</w:t>
      </w:r>
      <w:r>
        <w:rPr>
          <w:spacing w:val="-6"/>
          <w:sz w:val="22"/>
        </w:rPr>
        <w:t> </w:t>
      </w:r>
      <w:r>
        <w:rPr>
          <w:spacing w:val="-2"/>
          <w:sz w:val="22"/>
        </w:rPr>
        <w:t>stanoví</w:t>
      </w:r>
    </w:p>
    <w:p>
      <w:pPr>
        <w:pStyle w:val="ListParagraph"/>
        <w:numPr>
          <w:ilvl w:val="1"/>
          <w:numId w:val="240"/>
        </w:numPr>
        <w:tabs>
          <w:tab w:pos="1417" w:val="left" w:leader="none"/>
        </w:tabs>
        <w:spacing w:line="240" w:lineRule="auto" w:before="24" w:after="0"/>
        <w:ind w:left="1417" w:right="0" w:hanging="282"/>
        <w:jc w:val="left"/>
        <w:rPr>
          <w:sz w:val="22"/>
        </w:rPr>
      </w:pPr>
      <w:r>
        <w:rPr>
          <w:sz w:val="22"/>
        </w:rPr>
        <w:t>údaje,</w:t>
      </w:r>
      <w:r>
        <w:rPr>
          <w:spacing w:val="-5"/>
          <w:sz w:val="22"/>
        </w:rPr>
        <w:t> </w:t>
      </w:r>
      <w:r>
        <w:rPr>
          <w:sz w:val="22"/>
        </w:rPr>
        <w:t>které</w:t>
      </w:r>
      <w:r>
        <w:rPr>
          <w:spacing w:val="-4"/>
          <w:sz w:val="22"/>
        </w:rPr>
        <w:t> </w:t>
      </w:r>
      <w:r>
        <w:rPr>
          <w:sz w:val="22"/>
        </w:rPr>
        <w:t>se</w:t>
      </w:r>
      <w:r>
        <w:rPr>
          <w:spacing w:val="-4"/>
          <w:sz w:val="22"/>
        </w:rPr>
        <w:t> </w:t>
      </w:r>
      <w:r>
        <w:rPr>
          <w:sz w:val="22"/>
        </w:rPr>
        <w:t>vkládají</w:t>
      </w:r>
      <w:r>
        <w:rPr>
          <w:spacing w:val="-5"/>
          <w:sz w:val="22"/>
        </w:rPr>
        <w:t> </w:t>
      </w:r>
      <w:r>
        <w:rPr>
          <w:sz w:val="22"/>
        </w:rPr>
        <w:t>do</w:t>
      </w:r>
      <w:r>
        <w:rPr>
          <w:spacing w:val="-3"/>
          <w:sz w:val="22"/>
        </w:rPr>
        <w:t> </w:t>
      </w:r>
      <w:r>
        <w:rPr>
          <w:sz w:val="22"/>
        </w:rPr>
        <w:t>evidence</w:t>
      </w:r>
      <w:r>
        <w:rPr>
          <w:spacing w:val="-5"/>
          <w:sz w:val="22"/>
        </w:rPr>
        <w:t> </w:t>
      </w:r>
      <w:r>
        <w:rPr>
          <w:sz w:val="22"/>
        </w:rPr>
        <w:t>stavebních</w:t>
      </w:r>
      <w:r>
        <w:rPr>
          <w:spacing w:val="-4"/>
          <w:sz w:val="22"/>
        </w:rPr>
        <w:t> </w:t>
      </w:r>
      <w:r>
        <w:rPr>
          <w:spacing w:val="-2"/>
          <w:sz w:val="22"/>
        </w:rPr>
        <w:t>postupů,</w:t>
      </w:r>
    </w:p>
    <w:p>
      <w:pPr>
        <w:pStyle w:val="ListParagraph"/>
        <w:numPr>
          <w:ilvl w:val="1"/>
          <w:numId w:val="240"/>
        </w:numPr>
        <w:tabs>
          <w:tab w:pos="1416" w:val="left" w:leader="none"/>
          <w:tab w:pos="1418" w:val="left" w:leader="none"/>
        </w:tabs>
        <w:spacing w:line="117" w:lineRule="auto" w:before="249" w:after="0"/>
        <w:ind w:left="1418" w:right="139" w:hanging="284"/>
        <w:jc w:val="left"/>
        <w:rPr>
          <w:sz w:val="22"/>
        </w:rPr>
      </w:pPr>
      <w:r>
        <w:rPr>
          <w:sz w:val="22"/>
        </w:rPr>
        <w:t>způsob</w:t>
      </w:r>
      <w:r>
        <w:rPr>
          <w:spacing w:val="40"/>
          <w:sz w:val="22"/>
        </w:rPr>
        <w:t> </w:t>
      </w:r>
      <w:r>
        <w:rPr>
          <w:sz w:val="22"/>
        </w:rPr>
        <w:t>zaznamenávání</w:t>
      </w:r>
      <w:r>
        <w:rPr>
          <w:spacing w:val="40"/>
          <w:sz w:val="22"/>
        </w:rPr>
        <w:t> </w:t>
      </w:r>
      <w:r>
        <w:rPr>
          <w:sz w:val="22"/>
        </w:rPr>
        <w:t>úkonů</w:t>
      </w:r>
      <w:r>
        <w:rPr>
          <w:spacing w:val="40"/>
          <w:sz w:val="22"/>
        </w:rPr>
        <w:t> </w:t>
      </w:r>
      <w:r>
        <w:rPr>
          <w:sz w:val="22"/>
        </w:rPr>
        <w:t>a</w:t>
      </w:r>
      <w:r>
        <w:rPr>
          <w:spacing w:val="40"/>
          <w:sz w:val="22"/>
        </w:rPr>
        <w:t> </w:t>
      </w:r>
      <w:r>
        <w:rPr>
          <w:sz w:val="22"/>
        </w:rPr>
        <w:t>vkládání</w:t>
      </w:r>
      <w:r>
        <w:rPr>
          <w:spacing w:val="40"/>
          <w:sz w:val="22"/>
        </w:rPr>
        <w:t> </w:t>
      </w:r>
      <w:r>
        <w:rPr>
          <w:sz w:val="22"/>
        </w:rPr>
        <w:t>písemností,</w:t>
      </w:r>
      <w:r>
        <w:rPr>
          <w:spacing w:val="40"/>
          <w:sz w:val="22"/>
        </w:rPr>
        <w:t> </w:t>
      </w:r>
      <w:r>
        <w:rPr>
          <w:sz w:val="22"/>
        </w:rPr>
        <w:t>včetně</w:t>
      </w:r>
      <w:r>
        <w:rPr>
          <w:spacing w:val="40"/>
          <w:sz w:val="22"/>
        </w:rPr>
        <w:t> </w:t>
      </w:r>
      <w:r>
        <w:rPr>
          <w:sz w:val="22"/>
        </w:rPr>
        <w:t>přípustných </w:t>
      </w:r>
      <w:r>
        <w:rPr>
          <w:spacing w:val="-2"/>
          <w:sz w:val="22"/>
        </w:rPr>
        <w:t>formátů,</w:t>
      </w:r>
    </w:p>
    <w:p>
      <w:pPr>
        <w:pStyle w:val="ListParagraph"/>
        <w:numPr>
          <w:ilvl w:val="1"/>
          <w:numId w:val="240"/>
        </w:numPr>
        <w:tabs>
          <w:tab w:pos="1416" w:val="left" w:leader="none"/>
        </w:tabs>
        <w:spacing w:line="240" w:lineRule="auto" w:before="71" w:after="0"/>
        <w:ind w:left="1416" w:right="0" w:hanging="281"/>
        <w:jc w:val="left"/>
        <w:rPr>
          <w:sz w:val="22"/>
        </w:rPr>
      </w:pPr>
      <w:r>
        <w:rPr>
          <w:sz w:val="22"/>
        </w:rPr>
        <w:t>metadata</w:t>
      </w:r>
      <w:r>
        <w:rPr>
          <w:spacing w:val="-4"/>
          <w:sz w:val="22"/>
        </w:rPr>
        <w:t> </w:t>
      </w:r>
      <w:r>
        <w:rPr>
          <w:sz w:val="22"/>
        </w:rPr>
        <w:t>náležející</w:t>
      </w:r>
      <w:r>
        <w:rPr>
          <w:spacing w:val="-5"/>
          <w:sz w:val="22"/>
        </w:rPr>
        <w:t> </w:t>
      </w:r>
      <w:r>
        <w:rPr>
          <w:sz w:val="22"/>
        </w:rPr>
        <w:t>k</w:t>
      </w:r>
      <w:r>
        <w:rPr>
          <w:spacing w:val="-6"/>
          <w:sz w:val="22"/>
        </w:rPr>
        <w:t> </w:t>
      </w:r>
      <w:r>
        <w:rPr>
          <w:sz w:val="22"/>
        </w:rPr>
        <w:t>úkonu</w:t>
      </w:r>
      <w:r>
        <w:rPr>
          <w:spacing w:val="-4"/>
          <w:sz w:val="22"/>
        </w:rPr>
        <w:t> </w:t>
      </w:r>
      <w:r>
        <w:rPr>
          <w:sz w:val="22"/>
        </w:rPr>
        <w:t>nebo</w:t>
      </w:r>
      <w:r>
        <w:rPr>
          <w:spacing w:val="-6"/>
          <w:sz w:val="22"/>
        </w:rPr>
        <w:t> </w:t>
      </w:r>
      <w:r>
        <w:rPr>
          <w:sz w:val="22"/>
        </w:rPr>
        <w:t>písemnosti</w:t>
      </w:r>
      <w:r>
        <w:rPr>
          <w:spacing w:val="-5"/>
          <w:sz w:val="22"/>
        </w:rPr>
        <w:t> </w:t>
      </w:r>
      <w:r>
        <w:rPr>
          <w:spacing w:val="-10"/>
          <w:sz w:val="22"/>
        </w:rPr>
        <w:t>a</w:t>
      </w:r>
    </w:p>
    <w:p>
      <w:pPr>
        <w:pStyle w:val="ListParagraph"/>
        <w:numPr>
          <w:ilvl w:val="1"/>
          <w:numId w:val="240"/>
        </w:numPr>
        <w:tabs>
          <w:tab w:pos="1417" w:val="left" w:leader="none"/>
        </w:tabs>
        <w:spacing w:line="240" w:lineRule="auto" w:before="22" w:after="0"/>
        <w:ind w:left="1417" w:right="0" w:hanging="282"/>
        <w:jc w:val="left"/>
        <w:rPr>
          <w:sz w:val="22"/>
        </w:rPr>
      </w:pPr>
      <w:r>
        <w:rPr>
          <w:sz w:val="22"/>
        </w:rPr>
        <w:t>dobu</w:t>
      </w:r>
      <w:r>
        <w:rPr>
          <w:spacing w:val="-3"/>
          <w:sz w:val="22"/>
        </w:rPr>
        <w:t> </w:t>
      </w:r>
      <w:r>
        <w:rPr>
          <w:sz w:val="22"/>
        </w:rPr>
        <w:t>uchování</w:t>
      </w:r>
      <w:r>
        <w:rPr>
          <w:spacing w:val="-2"/>
          <w:sz w:val="22"/>
        </w:rPr>
        <w:t> </w:t>
      </w:r>
      <w:r>
        <w:rPr>
          <w:sz w:val="22"/>
        </w:rPr>
        <w:t>údajů</w:t>
      </w:r>
      <w:r>
        <w:rPr>
          <w:spacing w:val="-5"/>
          <w:sz w:val="22"/>
        </w:rPr>
        <w:t> </w:t>
      </w:r>
      <w:r>
        <w:rPr>
          <w:sz w:val="22"/>
        </w:rPr>
        <w:t>v</w:t>
      </w:r>
      <w:r>
        <w:rPr>
          <w:spacing w:val="-4"/>
          <w:sz w:val="22"/>
        </w:rPr>
        <w:t> </w:t>
      </w:r>
      <w:r>
        <w:rPr>
          <w:sz w:val="22"/>
        </w:rPr>
        <w:t>evidenci</w:t>
      </w:r>
      <w:r>
        <w:rPr>
          <w:spacing w:val="-4"/>
          <w:sz w:val="22"/>
        </w:rPr>
        <w:t> </w:t>
      </w:r>
      <w:r>
        <w:rPr>
          <w:sz w:val="22"/>
        </w:rPr>
        <w:t>stavebních</w:t>
      </w:r>
      <w:r>
        <w:rPr>
          <w:spacing w:val="-4"/>
          <w:sz w:val="22"/>
        </w:rPr>
        <w:t> </w:t>
      </w:r>
      <w:r>
        <w:rPr>
          <w:spacing w:val="-2"/>
          <w:sz w:val="22"/>
        </w:rPr>
        <w:t>postupů.</w:t>
      </w:r>
    </w:p>
    <w:p>
      <w:pPr>
        <w:pStyle w:val="Heading4"/>
        <w:spacing w:line="604" w:lineRule="exact" w:before="84"/>
      </w:pPr>
      <w:r>
        <w:rPr/>
        <w:t>§</w:t>
      </w:r>
      <w:r>
        <w:rPr>
          <w:spacing w:val="1"/>
        </w:rPr>
        <w:t> </w:t>
      </w:r>
      <w:r>
        <w:rPr>
          <w:spacing w:val="-5"/>
        </w:rPr>
        <w:t>271</w:t>
      </w:r>
    </w:p>
    <w:p>
      <w:pPr>
        <w:pStyle w:val="BodyText"/>
        <w:spacing w:line="437" w:lineRule="exact"/>
        <w:ind w:left="2752" w:firstLine="0"/>
      </w:pPr>
      <w:r>
        <w:rPr>
          <w:spacing w:val="20"/>
        </w:rPr>
        <w:t>Evidence</w:t>
      </w:r>
      <w:r>
        <w:rPr>
          <w:spacing w:val="51"/>
        </w:rPr>
        <w:t> </w:t>
      </w:r>
      <w:r>
        <w:rPr>
          <w:spacing w:val="21"/>
        </w:rPr>
        <w:t>elektronických</w:t>
      </w:r>
      <w:r>
        <w:rPr>
          <w:spacing w:val="50"/>
        </w:rPr>
        <w:t> </w:t>
      </w:r>
      <w:r>
        <w:rPr>
          <w:spacing w:val="12"/>
        </w:rPr>
        <w:t>do</w:t>
      </w:r>
      <w:r>
        <w:rPr>
          <w:spacing w:val="-29"/>
        </w:rPr>
        <w:t> </w:t>
      </w:r>
      <w:r>
        <w:rPr>
          <w:spacing w:val="18"/>
        </w:rPr>
        <w:t>kumentací</w:t>
      </w:r>
    </w:p>
    <w:p>
      <w:pPr>
        <w:pStyle w:val="ListParagraph"/>
        <w:numPr>
          <w:ilvl w:val="0"/>
          <w:numId w:val="241"/>
        </w:numPr>
        <w:tabs>
          <w:tab w:pos="1416" w:val="left" w:leader="none"/>
          <w:tab w:pos="1418" w:val="left" w:leader="none"/>
        </w:tabs>
        <w:spacing w:line="117" w:lineRule="auto" w:before="208" w:after="0"/>
        <w:ind w:left="1418" w:right="138" w:hanging="567"/>
        <w:jc w:val="both"/>
        <w:rPr>
          <w:sz w:val="22"/>
        </w:rPr>
      </w:pPr>
      <w:r>
        <w:rPr>
          <w:sz w:val="22"/>
        </w:rPr>
        <w:t>Do evidence elektronických dokumentací se vkládá dokumentace pro povolení záměru, projektová dokumentace s výjimkou projektové dokumentace pro provádění stavby a výsledky zeměměřických činností, včetně souvisejících informací, za účelem plnění povinností podle tohoto zákona.</w:t>
      </w:r>
    </w:p>
    <w:p>
      <w:pPr>
        <w:pStyle w:val="ListParagraph"/>
        <w:numPr>
          <w:ilvl w:val="0"/>
          <w:numId w:val="241"/>
        </w:numPr>
        <w:tabs>
          <w:tab w:pos="1416" w:val="left" w:leader="none"/>
          <w:tab w:pos="1418" w:val="left" w:leader="none"/>
        </w:tabs>
        <w:spacing w:line="117" w:lineRule="auto" w:before="297" w:after="0"/>
        <w:ind w:left="1418" w:right="136" w:hanging="567"/>
        <w:jc w:val="both"/>
        <w:rPr>
          <w:sz w:val="22"/>
        </w:rPr>
      </w:pPr>
      <w:r>
        <w:rPr>
          <w:sz w:val="22"/>
        </w:rPr>
        <w:t>Žadatel vloží projektovou dokumentaci nebo dokumentaci pro povolení</w:t>
      </w:r>
      <w:r>
        <w:rPr>
          <w:spacing w:val="40"/>
          <w:sz w:val="22"/>
        </w:rPr>
        <w:t> </w:t>
      </w:r>
      <w:r>
        <w:rPr>
          <w:sz w:val="22"/>
        </w:rPr>
        <w:t>záměru do evidence elektronických dokumentací prostřednictvím portálu stavebníka. Není-li elektronické podání, jehož přílohou je </w:t>
      </w:r>
      <w:r>
        <w:rPr>
          <w:sz w:val="22"/>
        </w:rPr>
        <w:t>projektová dokumentace nebo dokumentace pro povolení záměru, učiněno prostřednictvím portálu stavebníka, vloží projektovou dokumentaci nebo dokumentaci pro povolení záměru do evidence elektronických dokumentací stavební úřad nebo dotčený orgán, vůči kterému bylo podání učiněno.</w:t>
      </w:r>
    </w:p>
    <w:p>
      <w:pPr>
        <w:pStyle w:val="ListParagraph"/>
        <w:numPr>
          <w:ilvl w:val="0"/>
          <w:numId w:val="241"/>
        </w:numPr>
        <w:tabs>
          <w:tab w:pos="1416" w:val="left" w:leader="none"/>
          <w:tab w:pos="1418" w:val="left" w:leader="none"/>
        </w:tabs>
        <w:spacing w:line="117" w:lineRule="auto" w:before="293" w:after="0"/>
        <w:ind w:left="1418" w:right="136" w:hanging="567"/>
        <w:jc w:val="both"/>
        <w:rPr>
          <w:sz w:val="22"/>
        </w:rPr>
      </w:pPr>
      <w:r>
        <w:rPr>
          <w:sz w:val="22"/>
        </w:rPr>
        <w:t>Stavební úřad dále vkládá do evidence elektronických dokumentací projektovou dokumentaci nebo dokumentaci pro povolení záměru ověřenou stavebním úřadem po nabytí právní moci rozhodnutí.</w:t>
      </w:r>
    </w:p>
    <w:p>
      <w:pPr>
        <w:pStyle w:val="ListParagraph"/>
        <w:numPr>
          <w:ilvl w:val="0"/>
          <w:numId w:val="241"/>
        </w:numPr>
        <w:tabs>
          <w:tab w:pos="1416" w:val="left" w:leader="none"/>
          <w:tab w:pos="1418" w:val="left" w:leader="none"/>
        </w:tabs>
        <w:spacing w:line="117" w:lineRule="auto" w:before="298" w:after="0"/>
        <w:ind w:left="1418" w:right="134" w:hanging="567"/>
        <w:jc w:val="both"/>
        <w:rPr>
          <w:sz w:val="22"/>
        </w:rPr>
      </w:pPr>
      <w:r>
        <w:rPr>
          <w:sz w:val="22"/>
        </w:rPr>
        <w:t>Podrobnosti formy a způsobu vkládání projektové dokumentace a dokumentace pro povolení záměru, vedení evidence elektronických dokumentací, datovou strukturu, požadované formáty projektové dokumentace, formy</w:t>
      </w:r>
      <w:r>
        <w:rPr>
          <w:spacing w:val="-2"/>
          <w:sz w:val="22"/>
        </w:rPr>
        <w:t> </w:t>
      </w:r>
      <w:r>
        <w:rPr>
          <w:sz w:val="22"/>
        </w:rPr>
        <w:t>a</w:t>
      </w:r>
      <w:r>
        <w:rPr>
          <w:spacing w:val="-2"/>
          <w:sz w:val="22"/>
        </w:rPr>
        <w:t> </w:t>
      </w:r>
      <w:r>
        <w:rPr>
          <w:sz w:val="22"/>
        </w:rPr>
        <w:t>podmínky</w:t>
      </w:r>
      <w:r>
        <w:rPr>
          <w:spacing w:val="-2"/>
          <w:sz w:val="22"/>
        </w:rPr>
        <w:t> </w:t>
      </w:r>
      <w:r>
        <w:rPr>
          <w:sz w:val="22"/>
        </w:rPr>
        <w:t>poskytování</w:t>
      </w:r>
      <w:r>
        <w:rPr>
          <w:spacing w:val="-2"/>
          <w:sz w:val="22"/>
        </w:rPr>
        <w:t> </w:t>
      </w:r>
      <w:r>
        <w:rPr>
          <w:sz w:val="22"/>
        </w:rPr>
        <w:t>údajů z</w:t>
      </w:r>
      <w:r>
        <w:rPr>
          <w:spacing w:val="-2"/>
          <w:sz w:val="22"/>
        </w:rPr>
        <w:t> </w:t>
      </w:r>
      <w:r>
        <w:rPr>
          <w:sz w:val="22"/>
        </w:rPr>
        <w:t>evidence</w:t>
      </w:r>
      <w:r>
        <w:rPr>
          <w:spacing w:val="-2"/>
          <w:sz w:val="22"/>
        </w:rPr>
        <w:t> </w:t>
      </w:r>
      <w:r>
        <w:rPr>
          <w:sz w:val="22"/>
        </w:rPr>
        <w:t>elektronických dokumentací, dobu uchovávání údajů v evidenci elektronických dokumentací a datové rozhraní pro přístup do ní stanoví prováděcí právní předpis.</w:t>
      </w:r>
    </w:p>
    <w:p>
      <w:pPr>
        <w:pStyle w:val="Heading4"/>
        <w:spacing w:before="126"/>
      </w:pPr>
      <w:r>
        <w:rPr/>
        <w:t>§</w:t>
      </w:r>
      <w:r>
        <w:rPr>
          <w:spacing w:val="1"/>
        </w:rPr>
        <w:t> </w:t>
      </w:r>
      <w:r>
        <w:rPr>
          <w:spacing w:val="-5"/>
        </w:rPr>
        <w:t>272</w:t>
      </w:r>
    </w:p>
    <w:p>
      <w:pPr>
        <w:pStyle w:val="BodyText"/>
        <w:spacing w:line="437" w:lineRule="exact"/>
        <w:ind w:left="3898" w:firstLine="0"/>
      </w:pPr>
      <w:r>
        <w:rPr>
          <w:spacing w:val="20"/>
        </w:rPr>
        <w:t>Přístup</w:t>
      </w:r>
      <w:r>
        <w:rPr>
          <w:spacing w:val="46"/>
        </w:rPr>
        <w:t> </w:t>
      </w:r>
      <w:r>
        <w:rPr>
          <w:spacing w:val="12"/>
        </w:rPr>
        <w:t>do</w:t>
      </w:r>
      <w:r>
        <w:rPr>
          <w:spacing w:val="46"/>
        </w:rPr>
        <w:t> </w:t>
      </w:r>
      <w:r>
        <w:rPr>
          <w:spacing w:val="18"/>
        </w:rPr>
        <w:t>evidencí</w:t>
      </w:r>
    </w:p>
    <w:p>
      <w:pPr>
        <w:pStyle w:val="ListParagraph"/>
        <w:numPr>
          <w:ilvl w:val="0"/>
          <w:numId w:val="242"/>
        </w:numPr>
        <w:tabs>
          <w:tab w:pos="1416" w:val="left" w:leader="none"/>
          <w:tab w:pos="1418" w:val="left" w:leader="none"/>
        </w:tabs>
        <w:spacing w:line="117" w:lineRule="auto" w:before="208" w:after="0"/>
        <w:ind w:left="1418" w:right="137" w:hanging="567"/>
        <w:jc w:val="both"/>
        <w:rPr>
          <w:sz w:val="22"/>
        </w:rPr>
      </w:pPr>
      <w:r>
        <w:rPr>
          <w:sz w:val="22"/>
        </w:rPr>
        <w:t>Právo na přístup k údajům a elektronickým dokumentům v evidenci stavebních postupů a v evidenci elektronických dokumentací má ten, kdo má podle správního řádu právo nahlížet do spisu. U staveb v působnosti jiného stavebního úřadu lze z důvodů důležitých pro obranu a bezpečnost státu usnesením odepřít nahlížení do projektové dokumentace a dokumentace pro povolení záměru.</w:t>
      </w:r>
    </w:p>
    <w:p>
      <w:pPr>
        <w:pStyle w:val="ListParagraph"/>
        <w:spacing w:after="0" w:line="117" w:lineRule="auto"/>
        <w:jc w:val="both"/>
        <w:rPr>
          <w:sz w:val="22"/>
        </w:rPr>
        <w:sectPr>
          <w:pgSz w:w="11910" w:h="16850"/>
          <w:pgMar w:header="708" w:footer="995" w:top="1340" w:bottom="1180" w:left="850" w:right="1559"/>
        </w:sectPr>
      </w:pPr>
    </w:p>
    <w:p>
      <w:pPr>
        <w:pStyle w:val="ListParagraph"/>
        <w:numPr>
          <w:ilvl w:val="0"/>
          <w:numId w:val="242"/>
        </w:numPr>
        <w:tabs>
          <w:tab w:pos="1416" w:val="left" w:leader="none"/>
          <w:tab w:pos="1418" w:val="left" w:leader="none"/>
        </w:tabs>
        <w:spacing w:line="117" w:lineRule="auto" w:before="360" w:after="0"/>
        <w:ind w:left="1418" w:right="138" w:hanging="567"/>
        <w:jc w:val="both"/>
        <w:rPr>
          <w:sz w:val="22"/>
        </w:rPr>
      </w:pPr>
      <w:r>
        <w:rPr>
          <w:sz w:val="22"/>
        </w:rPr>
        <w:t>Právo na přístup k projektové dokumentaci má dále ten, kdo se k ní má vyjádřit podle tohoto zákona nebo jiného právního předpisu, a projektant.</w:t>
      </w:r>
    </w:p>
    <w:p>
      <w:pPr>
        <w:pStyle w:val="ListParagraph"/>
        <w:numPr>
          <w:ilvl w:val="0"/>
          <w:numId w:val="242"/>
        </w:numPr>
        <w:tabs>
          <w:tab w:pos="1416" w:val="left" w:leader="none"/>
          <w:tab w:pos="1418" w:val="left" w:leader="none"/>
        </w:tabs>
        <w:spacing w:line="117" w:lineRule="auto" w:before="300" w:after="0"/>
        <w:ind w:left="1418" w:right="138" w:hanging="567"/>
        <w:jc w:val="both"/>
        <w:rPr>
          <w:sz w:val="22"/>
        </w:rPr>
      </w:pPr>
      <w:r>
        <w:rPr>
          <w:sz w:val="22"/>
        </w:rPr>
        <w:t>Právo na přístup k projektové dokumentaci ve strojově čitelném formátu má ten, kdo předloží souhlas stavebníka nebo vlastníka stavby, které se tato dokumentace týká.</w:t>
      </w:r>
    </w:p>
    <w:p>
      <w:pPr>
        <w:pStyle w:val="ListParagraph"/>
        <w:numPr>
          <w:ilvl w:val="0"/>
          <w:numId w:val="242"/>
        </w:numPr>
        <w:tabs>
          <w:tab w:pos="1416" w:val="left" w:leader="none"/>
          <w:tab w:pos="1418" w:val="left" w:leader="none"/>
        </w:tabs>
        <w:spacing w:line="117" w:lineRule="auto" w:before="296" w:after="0"/>
        <w:ind w:left="1418" w:right="138" w:hanging="567"/>
        <w:jc w:val="both"/>
        <w:rPr>
          <w:sz w:val="22"/>
        </w:rPr>
      </w:pPr>
      <w:r>
        <w:rPr>
          <w:sz w:val="22"/>
        </w:rPr>
        <w:t>Právo na přístup k vyjádření vlastníka veřejné dopravní nebo technické infrastruktury v evidenci stavebních postupů má rovněž ten, kdo prostřednictvím portálu stavebníka o vyjádření požádal.</w:t>
      </w:r>
    </w:p>
    <w:p>
      <w:pPr>
        <w:pStyle w:val="ListParagraph"/>
        <w:numPr>
          <w:ilvl w:val="0"/>
          <w:numId w:val="242"/>
        </w:numPr>
        <w:tabs>
          <w:tab w:pos="1416" w:val="left" w:leader="none"/>
          <w:tab w:pos="1418" w:val="left" w:leader="none"/>
        </w:tabs>
        <w:spacing w:line="117" w:lineRule="auto" w:before="298" w:after="0"/>
        <w:ind w:left="1418" w:right="135" w:hanging="567"/>
        <w:jc w:val="both"/>
        <w:rPr>
          <w:sz w:val="22"/>
        </w:rPr>
      </w:pPr>
      <w:r>
        <w:rPr>
          <w:sz w:val="22"/>
        </w:rPr>
        <w:t>Osoba oprávněná k přístupu do evidencí má právo na dálkový přístup, včetně strojového vyhledávání informací, a pořizování výpisů a kopií.</w:t>
      </w:r>
    </w:p>
    <w:p>
      <w:pPr>
        <w:pStyle w:val="Heading4"/>
        <w:spacing w:line="604" w:lineRule="exact" w:before="130"/>
      </w:pPr>
      <w:r>
        <w:rPr/>
        <w:t>§</w:t>
      </w:r>
      <w:r>
        <w:rPr>
          <w:spacing w:val="1"/>
        </w:rPr>
        <w:t> </w:t>
      </w:r>
      <w:r>
        <w:rPr>
          <w:spacing w:val="-5"/>
        </w:rPr>
        <w:t>273</w:t>
      </w:r>
    </w:p>
    <w:p>
      <w:pPr>
        <w:pStyle w:val="BodyText"/>
        <w:spacing w:line="438" w:lineRule="exact"/>
        <w:ind w:left="2176" w:firstLine="0"/>
      </w:pPr>
      <w:r>
        <w:rPr>
          <w:spacing w:val="21"/>
        </w:rPr>
        <w:t>Informační</w:t>
      </w:r>
      <w:r>
        <w:rPr>
          <w:spacing w:val="49"/>
        </w:rPr>
        <w:t> </w:t>
      </w:r>
      <w:r>
        <w:rPr>
          <w:spacing w:val="19"/>
        </w:rPr>
        <w:t>systém</w:t>
      </w:r>
      <w:r>
        <w:rPr>
          <w:spacing w:val="46"/>
        </w:rPr>
        <w:t> </w:t>
      </w:r>
      <w:r>
        <w:rPr>
          <w:spacing w:val="21"/>
        </w:rPr>
        <w:t>identifikačního</w:t>
      </w:r>
      <w:r>
        <w:rPr>
          <w:spacing w:val="49"/>
        </w:rPr>
        <w:t> </w:t>
      </w:r>
      <w:r>
        <w:rPr>
          <w:spacing w:val="18"/>
        </w:rPr>
        <w:t>čísla</w:t>
      </w:r>
      <w:r>
        <w:rPr>
          <w:spacing w:val="52"/>
        </w:rPr>
        <w:t> </w:t>
      </w:r>
      <w:r>
        <w:rPr>
          <w:spacing w:val="17"/>
        </w:rPr>
        <w:t>stavby</w:t>
      </w:r>
    </w:p>
    <w:p>
      <w:pPr>
        <w:pStyle w:val="ListParagraph"/>
        <w:numPr>
          <w:ilvl w:val="0"/>
          <w:numId w:val="243"/>
        </w:numPr>
        <w:tabs>
          <w:tab w:pos="1416" w:val="left" w:leader="none"/>
          <w:tab w:pos="1418" w:val="left" w:leader="none"/>
        </w:tabs>
        <w:spacing w:line="117" w:lineRule="auto" w:before="208" w:after="0"/>
        <w:ind w:left="1418" w:right="137" w:hanging="567"/>
        <w:jc w:val="both"/>
        <w:rPr>
          <w:sz w:val="22"/>
        </w:rPr>
      </w:pPr>
      <w:r>
        <w:rPr>
          <w:sz w:val="22"/>
        </w:rPr>
        <w:t>Informační systém identifikačního čísla stavby slouží k evidenci popisných údajů o stavbách a zařízeních a přidělování jedinečného identifikátoru stavby nebo zařízení, který umožňuje identifikovat stavbu nebo zařízení v informačních systémech stavební správy.</w:t>
      </w:r>
    </w:p>
    <w:p>
      <w:pPr>
        <w:pStyle w:val="ListParagraph"/>
        <w:numPr>
          <w:ilvl w:val="0"/>
          <w:numId w:val="243"/>
        </w:numPr>
        <w:tabs>
          <w:tab w:pos="1416" w:val="left" w:leader="none"/>
          <w:tab w:pos="1418" w:val="left" w:leader="none"/>
        </w:tabs>
        <w:spacing w:line="117" w:lineRule="auto" w:before="296" w:after="0"/>
        <w:ind w:left="1418" w:right="135" w:hanging="567"/>
        <w:jc w:val="both"/>
        <w:rPr>
          <w:sz w:val="22"/>
        </w:rPr>
      </w:pPr>
      <w:r>
        <w:rPr>
          <w:sz w:val="22"/>
        </w:rPr>
        <w:t>Stavební úřad bez zbytečného odkladu po zahájení řízení přidělí stavbě nebo zařízení identifikační číslo stavby a vloží údaje o stavbě nebo zařízení do informačního systému identifikačního čísla stavby; po vydání rozhodnutí ve věci stavební úřad bez zbytečného odkladu aktualizuje údaje vedené o stavbě nebo zařízení v informačním systému identifikačního čísla stavby.</w:t>
      </w:r>
    </w:p>
    <w:p>
      <w:pPr>
        <w:pStyle w:val="ListParagraph"/>
        <w:numPr>
          <w:ilvl w:val="0"/>
          <w:numId w:val="243"/>
        </w:numPr>
        <w:tabs>
          <w:tab w:pos="1416" w:val="left" w:leader="none"/>
          <w:tab w:pos="1418" w:val="left" w:leader="none"/>
        </w:tabs>
        <w:spacing w:line="117" w:lineRule="auto" w:before="296" w:after="0"/>
        <w:ind w:left="1418" w:right="138" w:hanging="567"/>
        <w:jc w:val="both"/>
        <w:rPr>
          <w:sz w:val="22"/>
        </w:rPr>
      </w:pPr>
      <w:r>
        <w:rPr>
          <w:sz w:val="22"/>
        </w:rPr>
        <w:t>Způsob členění staveb a zařízení pro účely jejich evidence v informačním systému identifikačního čísla stavby, zapisované údaje o nich a způsob přidělování identifikačního čísla stavby nebo zařízení stanoví prováděcí právní předpis.</w:t>
      </w:r>
    </w:p>
    <w:p>
      <w:pPr>
        <w:pStyle w:val="Heading4"/>
        <w:spacing w:line="604" w:lineRule="exact" w:before="127"/>
      </w:pPr>
      <w:r>
        <w:rPr/>
        <w:t>§</w:t>
      </w:r>
      <w:r>
        <w:rPr>
          <w:spacing w:val="1"/>
        </w:rPr>
        <w:t> </w:t>
      </w:r>
      <w:r>
        <w:rPr>
          <w:spacing w:val="-5"/>
        </w:rPr>
        <w:t>274</w:t>
      </w:r>
    </w:p>
    <w:p>
      <w:pPr>
        <w:pStyle w:val="BodyText"/>
        <w:spacing w:line="438" w:lineRule="exact"/>
        <w:ind w:left="2824" w:firstLine="0"/>
        <w:jc w:val="left"/>
      </w:pPr>
      <w:r>
        <w:rPr>
          <w:spacing w:val="21"/>
        </w:rPr>
        <w:t>Informační</w:t>
      </w:r>
      <w:r>
        <w:rPr>
          <w:spacing w:val="49"/>
        </w:rPr>
        <w:t> </w:t>
      </w:r>
      <w:r>
        <w:rPr>
          <w:spacing w:val="19"/>
        </w:rPr>
        <w:t>systém</w:t>
      </w:r>
      <w:r>
        <w:rPr>
          <w:spacing w:val="46"/>
        </w:rPr>
        <w:t> </w:t>
      </w:r>
      <w:r>
        <w:rPr>
          <w:spacing w:val="20"/>
        </w:rPr>
        <w:t>stavebního</w:t>
      </w:r>
      <w:r>
        <w:rPr>
          <w:spacing w:val="52"/>
        </w:rPr>
        <w:t> </w:t>
      </w:r>
      <w:r>
        <w:rPr>
          <w:spacing w:val="16"/>
        </w:rPr>
        <w:t>řízení</w:t>
      </w:r>
    </w:p>
    <w:p>
      <w:pPr>
        <w:pStyle w:val="BodyText"/>
        <w:spacing w:line="117" w:lineRule="auto" w:before="208"/>
        <w:ind w:left="852" w:firstLine="0"/>
        <w:jc w:val="left"/>
      </w:pPr>
      <w:r>
        <w:rPr/>
        <w:t>Informační systém stavebního řízení je agendový informační systém, který slouží k výkonu působnosti</w:t>
      </w:r>
    </w:p>
    <w:p>
      <w:pPr>
        <w:pStyle w:val="ListParagraph"/>
        <w:numPr>
          <w:ilvl w:val="1"/>
          <w:numId w:val="243"/>
        </w:numPr>
        <w:tabs>
          <w:tab w:pos="1417" w:val="left" w:leader="none"/>
        </w:tabs>
        <w:spacing w:line="240" w:lineRule="auto" w:before="71" w:after="0"/>
        <w:ind w:left="1417" w:right="0" w:hanging="282"/>
        <w:jc w:val="left"/>
        <w:rPr>
          <w:sz w:val="22"/>
        </w:rPr>
      </w:pPr>
      <w:r>
        <w:rPr>
          <w:sz w:val="22"/>
        </w:rPr>
        <w:t>stavebních</w:t>
      </w:r>
      <w:r>
        <w:rPr>
          <w:spacing w:val="-6"/>
          <w:sz w:val="22"/>
        </w:rPr>
        <w:t> </w:t>
      </w:r>
      <w:r>
        <w:rPr>
          <w:spacing w:val="-2"/>
          <w:sz w:val="22"/>
        </w:rPr>
        <w:t>úřadů,</w:t>
      </w:r>
    </w:p>
    <w:p>
      <w:pPr>
        <w:pStyle w:val="ListParagraph"/>
        <w:numPr>
          <w:ilvl w:val="1"/>
          <w:numId w:val="243"/>
        </w:numPr>
        <w:tabs>
          <w:tab w:pos="1417" w:val="left" w:leader="none"/>
        </w:tabs>
        <w:spacing w:line="404" w:lineRule="exact" w:before="22" w:after="0"/>
        <w:ind w:left="1417" w:right="0" w:hanging="282"/>
        <w:jc w:val="left"/>
        <w:rPr>
          <w:sz w:val="22"/>
        </w:rPr>
      </w:pPr>
      <w:r>
        <w:rPr>
          <w:sz w:val="22"/>
        </w:rPr>
        <w:t>dotčených</w:t>
      </w:r>
      <w:r>
        <w:rPr>
          <w:spacing w:val="19"/>
          <w:sz w:val="22"/>
        </w:rPr>
        <w:t> </w:t>
      </w:r>
      <w:r>
        <w:rPr>
          <w:sz w:val="22"/>
        </w:rPr>
        <w:t>orgánů,</w:t>
      </w:r>
      <w:r>
        <w:rPr>
          <w:spacing w:val="21"/>
          <w:sz w:val="22"/>
        </w:rPr>
        <w:t> </w:t>
      </w:r>
      <w:r>
        <w:rPr>
          <w:sz w:val="22"/>
        </w:rPr>
        <w:t>činí-li</w:t>
      </w:r>
      <w:r>
        <w:rPr>
          <w:spacing w:val="22"/>
          <w:sz w:val="22"/>
        </w:rPr>
        <w:t> </w:t>
      </w:r>
      <w:r>
        <w:rPr>
          <w:sz w:val="22"/>
        </w:rPr>
        <w:t>úkony</w:t>
      </w:r>
      <w:r>
        <w:rPr>
          <w:spacing w:val="18"/>
          <w:sz w:val="22"/>
        </w:rPr>
        <w:t> </w:t>
      </w:r>
      <w:r>
        <w:rPr>
          <w:sz w:val="22"/>
        </w:rPr>
        <w:t>podle</w:t>
      </w:r>
      <w:r>
        <w:rPr>
          <w:spacing w:val="19"/>
          <w:sz w:val="22"/>
        </w:rPr>
        <w:t> </w:t>
      </w:r>
      <w:r>
        <w:rPr>
          <w:sz w:val="22"/>
        </w:rPr>
        <w:t>jiného</w:t>
      </w:r>
      <w:r>
        <w:rPr>
          <w:spacing w:val="19"/>
          <w:sz w:val="22"/>
        </w:rPr>
        <w:t> </w:t>
      </w:r>
      <w:r>
        <w:rPr>
          <w:sz w:val="22"/>
        </w:rPr>
        <w:t>právního</w:t>
      </w:r>
      <w:r>
        <w:rPr>
          <w:spacing w:val="19"/>
          <w:sz w:val="22"/>
        </w:rPr>
        <w:t> </w:t>
      </w:r>
      <w:r>
        <w:rPr>
          <w:sz w:val="22"/>
        </w:rPr>
        <w:t>předpisu</w:t>
      </w:r>
      <w:r>
        <w:rPr>
          <w:spacing w:val="18"/>
          <w:sz w:val="22"/>
        </w:rPr>
        <w:t> </w:t>
      </w:r>
      <w:r>
        <w:rPr>
          <w:sz w:val="22"/>
        </w:rPr>
        <w:t>sloužící</w:t>
      </w:r>
      <w:r>
        <w:rPr>
          <w:spacing w:val="22"/>
          <w:sz w:val="22"/>
        </w:rPr>
        <w:t> </w:t>
      </w:r>
      <w:r>
        <w:rPr>
          <w:spacing w:val="-4"/>
          <w:sz w:val="22"/>
        </w:rPr>
        <w:t>jako</w:t>
      </w:r>
    </w:p>
    <w:p>
      <w:pPr>
        <w:pStyle w:val="BodyText"/>
        <w:spacing w:line="404" w:lineRule="exact"/>
        <w:ind w:firstLine="0"/>
        <w:jc w:val="left"/>
      </w:pPr>
      <w:r>
        <w:rPr/>
        <w:t>podklad</w:t>
      </w:r>
      <w:r>
        <w:rPr>
          <w:spacing w:val="-6"/>
        </w:rPr>
        <w:t> </w:t>
      </w:r>
      <w:r>
        <w:rPr/>
        <w:t>pro</w:t>
      </w:r>
      <w:r>
        <w:rPr>
          <w:spacing w:val="-4"/>
        </w:rPr>
        <w:t> </w:t>
      </w:r>
      <w:r>
        <w:rPr/>
        <w:t>vydání</w:t>
      </w:r>
      <w:r>
        <w:rPr>
          <w:spacing w:val="-4"/>
        </w:rPr>
        <w:t> </w:t>
      </w:r>
      <w:r>
        <w:rPr/>
        <w:t>rozhodnutí</w:t>
      </w:r>
      <w:r>
        <w:rPr>
          <w:spacing w:val="-3"/>
        </w:rPr>
        <w:t> </w:t>
      </w:r>
      <w:r>
        <w:rPr/>
        <w:t>v</w:t>
      </w:r>
      <w:r>
        <w:rPr>
          <w:spacing w:val="-3"/>
        </w:rPr>
        <w:t> </w:t>
      </w:r>
      <w:r>
        <w:rPr/>
        <w:t>řízení</w:t>
      </w:r>
      <w:r>
        <w:rPr>
          <w:spacing w:val="-4"/>
        </w:rPr>
        <w:t> </w:t>
      </w:r>
      <w:r>
        <w:rPr/>
        <w:t>podle</w:t>
      </w:r>
      <w:r>
        <w:rPr>
          <w:spacing w:val="-3"/>
        </w:rPr>
        <w:t> </w:t>
      </w:r>
      <w:r>
        <w:rPr/>
        <w:t>tohoto</w:t>
      </w:r>
      <w:r>
        <w:rPr>
          <w:spacing w:val="-1"/>
        </w:rPr>
        <w:t> </w:t>
      </w:r>
      <w:r>
        <w:rPr>
          <w:spacing w:val="-2"/>
        </w:rPr>
        <w:t>zákona,</w:t>
      </w:r>
    </w:p>
    <w:p>
      <w:pPr>
        <w:pStyle w:val="ListParagraph"/>
        <w:numPr>
          <w:ilvl w:val="1"/>
          <w:numId w:val="243"/>
        </w:numPr>
        <w:tabs>
          <w:tab w:pos="1415" w:val="left" w:leader="none"/>
          <w:tab w:pos="1418" w:val="left" w:leader="none"/>
        </w:tabs>
        <w:spacing w:line="117" w:lineRule="auto" w:before="249" w:after="0"/>
        <w:ind w:left="1418" w:right="135" w:hanging="284"/>
        <w:jc w:val="left"/>
        <w:rPr>
          <w:sz w:val="22"/>
        </w:rPr>
      </w:pPr>
      <w:r>
        <w:rPr>
          <w:sz w:val="22"/>
        </w:rPr>
        <w:t>ústředních</w:t>
      </w:r>
      <w:r>
        <w:rPr>
          <w:spacing w:val="40"/>
          <w:sz w:val="22"/>
        </w:rPr>
        <w:t> </w:t>
      </w:r>
      <w:r>
        <w:rPr>
          <w:sz w:val="22"/>
        </w:rPr>
        <w:t>správních</w:t>
      </w:r>
      <w:r>
        <w:rPr>
          <w:spacing w:val="40"/>
          <w:sz w:val="22"/>
        </w:rPr>
        <w:t> </w:t>
      </w:r>
      <w:r>
        <w:rPr>
          <w:sz w:val="22"/>
        </w:rPr>
        <w:t>úřadů</w:t>
      </w:r>
      <w:r>
        <w:rPr>
          <w:spacing w:val="40"/>
          <w:sz w:val="22"/>
        </w:rPr>
        <w:t> </w:t>
      </w:r>
      <w:r>
        <w:rPr>
          <w:sz w:val="22"/>
        </w:rPr>
        <w:t>při</w:t>
      </w:r>
      <w:r>
        <w:rPr>
          <w:spacing w:val="40"/>
          <w:sz w:val="22"/>
        </w:rPr>
        <w:t> </w:t>
      </w:r>
      <w:r>
        <w:rPr>
          <w:sz w:val="22"/>
        </w:rPr>
        <w:t>výkonu</w:t>
      </w:r>
      <w:r>
        <w:rPr>
          <w:spacing w:val="40"/>
          <w:sz w:val="22"/>
        </w:rPr>
        <w:t> </w:t>
      </w:r>
      <w:r>
        <w:rPr>
          <w:sz w:val="22"/>
        </w:rPr>
        <w:t>kontroly</w:t>
      </w:r>
      <w:r>
        <w:rPr>
          <w:spacing w:val="40"/>
          <w:sz w:val="22"/>
        </w:rPr>
        <w:t> </w:t>
      </w:r>
      <w:r>
        <w:rPr>
          <w:sz w:val="22"/>
        </w:rPr>
        <w:t>působnosti</w:t>
      </w:r>
      <w:r>
        <w:rPr>
          <w:spacing w:val="40"/>
          <w:sz w:val="22"/>
        </w:rPr>
        <w:t> </w:t>
      </w:r>
      <w:r>
        <w:rPr>
          <w:sz w:val="22"/>
        </w:rPr>
        <w:t>orgánů</w:t>
      </w:r>
      <w:r>
        <w:rPr>
          <w:spacing w:val="40"/>
          <w:sz w:val="22"/>
        </w:rPr>
        <w:t> </w:t>
      </w:r>
      <w:r>
        <w:rPr>
          <w:sz w:val="22"/>
        </w:rPr>
        <w:t>státní stavební správy.</w:t>
      </w:r>
    </w:p>
    <w:p>
      <w:pPr>
        <w:pStyle w:val="ListParagraph"/>
        <w:spacing w:after="0" w:line="117" w:lineRule="auto"/>
        <w:jc w:val="left"/>
        <w:rPr>
          <w:sz w:val="22"/>
        </w:rPr>
        <w:sectPr>
          <w:pgSz w:w="11910" w:h="16850"/>
          <w:pgMar w:header="708" w:footer="995" w:top="1340" w:bottom="1180" w:left="850" w:right="1559"/>
        </w:sectPr>
      </w:pPr>
    </w:p>
    <w:p>
      <w:pPr>
        <w:pStyle w:val="Heading4"/>
        <w:spacing w:line="604" w:lineRule="exact" w:before="73"/>
      </w:pPr>
      <w:r>
        <w:rPr/>
        <w:t>§</w:t>
      </w:r>
      <w:r>
        <w:rPr>
          <w:spacing w:val="1"/>
        </w:rPr>
        <w:t> </w:t>
      </w:r>
      <w:r>
        <w:rPr>
          <w:spacing w:val="-5"/>
        </w:rPr>
        <w:t>275</w:t>
      </w:r>
    </w:p>
    <w:p>
      <w:pPr>
        <w:pStyle w:val="BodyText"/>
        <w:spacing w:line="438" w:lineRule="exact"/>
        <w:ind w:left="4183" w:firstLine="0"/>
      </w:pPr>
      <w:r>
        <w:rPr>
          <w:spacing w:val="19"/>
        </w:rPr>
        <w:t>Spisová</w:t>
      </w:r>
      <w:r>
        <w:rPr>
          <w:spacing w:val="49"/>
        </w:rPr>
        <w:t> </w:t>
      </w:r>
      <w:r>
        <w:rPr>
          <w:spacing w:val="17"/>
        </w:rPr>
        <w:t>služba</w:t>
      </w:r>
    </w:p>
    <w:p>
      <w:pPr>
        <w:pStyle w:val="BodyText"/>
        <w:spacing w:line="117" w:lineRule="auto" w:before="207"/>
        <w:ind w:left="852" w:right="135" w:firstLine="0"/>
      </w:pPr>
      <w:r>
        <w:rPr/>
        <w:t>Orgány územního plánování a státní stavební správy vykonávají spisovou službu v elektronické podobě v elektronických systémech spisové služby. Při výkonu spisové služby mohou odkazovat na údaje a dokumenty uložené v národním geoportálu územního plánování, evidenci stavebních postupů a evidenci elektronických </w:t>
      </w:r>
      <w:r>
        <w:rPr>
          <w:spacing w:val="-2"/>
        </w:rPr>
        <w:t>dokumentací.</w:t>
      </w:r>
    </w:p>
    <w:p>
      <w:pPr>
        <w:pStyle w:val="Heading2"/>
        <w:spacing w:line="607" w:lineRule="exact"/>
        <w:ind w:left="670"/>
      </w:pPr>
      <w:r>
        <w:rPr/>
        <w:t>Č</w:t>
      </w:r>
      <w:r>
        <w:rPr>
          <w:spacing w:val="-49"/>
        </w:rPr>
        <w:t> </w:t>
      </w:r>
      <w:r>
        <w:rPr/>
        <w:t>Á</w:t>
      </w:r>
      <w:r>
        <w:rPr>
          <w:spacing w:val="-49"/>
        </w:rPr>
        <w:t> </w:t>
      </w:r>
      <w:r>
        <w:rPr/>
        <w:t>S</w:t>
      </w:r>
      <w:r>
        <w:rPr>
          <w:spacing w:val="-49"/>
        </w:rPr>
        <w:t> </w:t>
      </w:r>
      <w:r>
        <w:rPr/>
        <w:t>T</w:t>
      </w:r>
      <w:r>
        <w:rPr>
          <w:spacing w:val="64"/>
        </w:rPr>
        <w:t> </w:t>
      </w:r>
      <w:r>
        <w:rPr>
          <w:spacing w:val="19"/>
        </w:rPr>
        <w:t>OS</w:t>
      </w:r>
      <w:r>
        <w:rPr>
          <w:spacing w:val="-49"/>
        </w:rPr>
        <w:t> </w:t>
      </w:r>
      <w:r>
        <w:rPr/>
        <w:t>M</w:t>
      </w:r>
      <w:r>
        <w:rPr>
          <w:spacing w:val="-48"/>
        </w:rPr>
        <w:t> </w:t>
      </w:r>
      <w:r>
        <w:rPr>
          <w:spacing w:val="-12"/>
        </w:rPr>
        <w:t>Á</w:t>
      </w:r>
    </w:p>
    <w:p>
      <w:pPr>
        <w:pStyle w:val="Heading3"/>
        <w:spacing w:line="117" w:lineRule="auto" w:before="108"/>
        <w:ind w:left="1474" w:right="830"/>
      </w:pPr>
      <w:r>
        <w:rPr/>
        <w:t>V</w:t>
      </w:r>
      <w:r>
        <w:rPr>
          <w:spacing w:val="-19"/>
        </w:rPr>
        <w:t> </w:t>
      </w:r>
      <w:r>
        <w:rPr/>
        <w:t>Ý</w:t>
      </w:r>
      <w:r>
        <w:rPr>
          <w:spacing w:val="-20"/>
        </w:rPr>
        <w:t> </w:t>
      </w:r>
      <w:r>
        <w:rPr/>
        <w:t>K</w:t>
      </w:r>
      <w:r>
        <w:rPr>
          <w:spacing w:val="-19"/>
        </w:rPr>
        <w:t> </w:t>
      </w:r>
      <w:r>
        <w:rPr/>
        <w:t>O</w:t>
      </w:r>
      <w:r>
        <w:rPr>
          <w:spacing w:val="-20"/>
        </w:rPr>
        <w:t> </w:t>
      </w:r>
      <w:r>
        <w:rPr/>
        <w:t>N</w:t>
      </w:r>
      <w:r>
        <w:rPr>
          <w:spacing w:val="78"/>
          <w:w w:val="150"/>
        </w:rPr>
        <w:t> </w:t>
      </w:r>
      <w:r>
        <w:rPr/>
        <w:t>Č</w:t>
      </w:r>
      <w:r>
        <w:rPr>
          <w:spacing w:val="-20"/>
        </w:rPr>
        <w:t> </w:t>
      </w:r>
      <w:r>
        <w:rPr/>
        <w:t>I</w:t>
      </w:r>
      <w:r>
        <w:rPr>
          <w:spacing w:val="-19"/>
        </w:rPr>
        <w:t> </w:t>
      </w:r>
      <w:r>
        <w:rPr/>
        <w:t>N</w:t>
      </w:r>
      <w:r>
        <w:rPr>
          <w:spacing w:val="-22"/>
        </w:rPr>
        <w:t> </w:t>
      </w:r>
      <w:r>
        <w:rPr/>
        <w:t>N</w:t>
      </w:r>
      <w:r>
        <w:rPr>
          <w:spacing w:val="-20"/>
        </w:rPr>
        <w:t> </w:t>
      </w:r>
      <w:r>
        <w:rPr/>
        <w:t>O</w:t>
      </w:r>
      <w:r>
        <w:rPr>
          <w:spacing w:val="-19"/>
        </w:rPr>
        <w:t> </w:t>
      </w:r>
      <w:r>
        <w:rPr/>
        <w:t>S</w:t>
      </w:r>
      <w:r>
        <w:rPr>
          <w:spacing w:val="-19"/>
        </w:rPr>
        <w:t> </w:t>
      </w:r>
      <w:r>
        <w:rPr/>
        <w:t>T</w:t>
      </w:r>
      <w:r>
        <w:rPr>
          <w:spacing w:val="-20"/>
        </w:rPr>
        <w:t> </w:t>
      </w:r>
      <w:r>
        <w:rPr/>
        <w:t>I</w:t>
      </w:r>
      <w:r>
        <w:rPr>
          <w:spacing w:val="77"/>
          <w:w w:val="150"/>
        </w:rPr>
        <w:t> </w:t>
      </w:r>
      <w:r>
        <w:rPr/>
        <w:t>A</w:t>
      </w:r>
      <w:r>
        <w:rPr>
          <w:spacing w:val="-18"/>
        </w:rPr>
        <w:t> </w:t>
      </w:r>
      <w:r>
        <w:rPr/>
        <w:t>U</w:t>
      </w:r>
      <w:r>
        <w:rPr>
          <w:spacing w:val="-20"/>
        </w:rPr>
        <w:t> </w:t>
      </w:r>
      <w:r>
        <w:rPr/>
        <w:t>T</w:t>
      </w:r>
      <w:r>
        <w:rPr>
          <w:spacing w:val="-19"/>
        </w:rPr>
        <w:t> </w:t>
      </w:r>
      <w:r>
        <w:rPr/>
        <w:t>O</w:t>
      </w:r>
      <w:r>
        <w:rPr>
          <w:spacing w:val="-21"/>
        </w:rPr>
        <w:t> </w:t>
      </w:r>
      <w:r>
        <w:rPr/>
        <w:t>R</w:t>
      </w:r>
      <w:r>
        <w:rPr>
          <w:spacing w:val="-18"/>
        </w:rPr>
        <w:t> </w:t>
      </w:r>
      <w:r>
        <w:rPr/>
        <w:t>I</w:t>
      </w:r>
      <w:r>
        <w:rPr>
          <w:spacing w:val="-20"/>
        </w:rPr>
        <w:t> </w:t>
      </w:r>
      <w:r>
        <w:rPr/>
        <w:t>Z</w:t>
      </w:r>
      <w:r>
        <w:rPr>
          <w:spacing w:val="-18"/>
        </w:rPr>
        <w:t> </w:t>
      </w:r>
      <w:r>
        <w:rPr/>
        <w:t>O</w:t>
      </w:r>
      <w:r>
        <w:rPr>
          <w:spacing w:val="-21"/>
        </w:rPr>
        <w:t> </w:t>
      </w:r>
      <w:r>
        <w:rPr/>
        <w:t>V</w:t>
      </w:r>
      <w:r>
        <w:rPr>
          <w:spacing w:val="-20"/>
        </w:rPr>
        <w:t> </w:t>
      </w:r>
      <w:r>
        <w:rPr/>
        <w:t>A</w:t>
      </w:r>
      <w:r>
        <w:rPr>
          <w:spacing w:val="-18"/>
        </w:rPr>
        <w:t> </w:t>
      </w:r>
      <w:r>
        <w:rPr/>
        <w:t>N</w:t>
      </w:r>
      <w:r>
        <w:rPr>
          <w:spacing w:val="-20"/>
        </w:rPr>
        <w:t> </w:t>
      </w:r>
      <w:r>
        <w:rPr/>
        <w:t>Ý</w:t>
      </w:r>
      <w:r>
        <w:rPr>
          <w:spacing w:val="-19"/>
        </w:rPr>
        <w:t> </w:t>
      </w:r>
      <w:r>
        <w:rPr/>
        <w:t>C</w:t>
      </w:r>
      <w:r>
        <w:rPr>
          <w:spacing w:val="-20"/>
        </w:rPr>
        <w:t> </w:t>
      </w:r>
      <w:r>
        <w:rPr/>
        <w:t>H I N</w:t>
      </w:r>
      <w:r>
        <w:rPr>
          <w:spacing w:val="-1"/>
        </w:rPr>
        <w:t> </w:t>
      </w:r>
      <w:r>
        <w:rPr/>
        <w:t>S P</w:t>
      </w:r>
      <w:r>
        <w:rPr>
          <w:spacing w:val="-4"/>
        </w:rPr>
        <w:t> </w:t>
      </w:r>
      <w:r>
        <w:rPr/>
        <w:t>E K</w:t>
      </w:r>
      <w:r>
        <w:rPr>
          <w:spacing w:val="-1"/>
        </w:rPr>
        <w:t> </w:t>
      </w:r>
      <w:r>
        <w:rPr/>
        <w:t>T</w:t>
      </w:r>
      <w:r>
        <w:rPr>
          <w:spacing w:val="-1"/>
        </w:rPr>
        <w:t> </w:t>
      </w:r>
      <w:r>
        <w:rPr/>
        <w:t>O</w:t>
      </w:r>
      <w:r>
        <w:rPr>
          <w:spacing w:val="-4"/>
        </w:rPr>
        <w:t> </w:t>
      </w:r>
      <w:r>
        <w:rPr/>
        <w:t>R</w:t>
      </w:r>
      <w:r>
        <w:rPr>
          <w:spacing w:val="-2"/>
        </w:rPr>
        <w:t> </w:t>
      </w:r>
      <w:r>
        <w:rPr/>
        <w:t>Ů</w:t>
      </w:r>
    </w:p>
    <w:p>
      <w:pPr>
        <w:pStyle w:val="Heading4"/>
        <w:spacing w:line="663" w:lineRule="exact" w:before="191"/>
      </w:pPr>
      <w:r>
        <w:rPr/>
        <w:t>§</w:t>
      </w:r>
      <w:r>
        <w:rPr>
          <w:spacing w:val="1"/>
        </w:rPr>
        <w:t> </w:t>
      </w:r>
      <w:r>
        <w:rPr>
          <w:spacing w:val="-5"/>
        </w:rPr>
        <w:t>276</w:t>
      </w:r>
    </w:p>
    <w:p>
      <w:pPr>
        <w:pStyle w:val="BodyText"/>
        <w:spacing w:line="117" w:lineRule="auto" w:before="201"/>
        <w:ind w:left="852" w:right="131" w:firstLine="0"/>
      </w:pPr>
      <w:r>
        <w:rPr/>
        <w:t>Autorizovaný inspektor vydává odborné posudky autorizovaného inspektora pro účely kolaudace staveb a pro účely posouzení souladu projektové dokumentace</w:t>
      </w:r>
      <w:r>
        <w:rPr>
          <w:spacing w:val="80"/>
        </w:rPr>
        <w:t> </w:t>
      </w:r>
      <w:r>
        <w:rPr/>
        <w:t>nebo dokumentace jednoduchých staveb uvedených v odstavci 1 písm. e) až n) a odstavci 2 přílohy č. 2 k tomuto zákonu s požadavky na výstavbu, popřípadě technickými předpisy a technickými normami.</w:t>
      </w:r>
    </w:p>
    <w:p>
      <w:pPr>
        <w:pStyle w:val="Heading4"/>
        <w:spacing w:before="127"/>
      </w:pPr>
      <w:r>
        <w:rPr/>
        <w:t>§</w:t>
      </w:r>
      <w:r>
        <w:rPr>
          <w:spacing w:val="1"/>
        </w:rPr>
        <w:t> </w:t>
      </w:r>
      <w:r>
        <w:rPr>
          <w:spacing w:val="-5"/>
        </w:rPr>
        <w:t>277</w:t>
      </w:r>
    </w:p>
    <w:p>
      <w:pPr>
        <w:pStyle w:val="BodyText"/>
        <w:spacing w:line="437" w:lineRule="exact"/>
        <w:ind w:left="3463" w:firstLine="0"/>
        <w:jc w:val="left"/>
      </w:pPr>
      <w:r>
        <w:rPr>
          <w:spacing w:val="20"/>
        </w:rPr>
        <w:t>Podmínky</w:t>
      </w:r>
      <w:r>
        <w:rPr>
          <w:spacing w:val="47"/>
        </w:rPr>
        <w:t> </w:t>
      </w:r>
      <w:r>
        <w:rPr>
          <w:spacing w:val="19"/>
        </w:rPr>
        <w:t>výkonu</w:t>
      </w:r>
      <w:r>
        <w:rPr>
          <w:spacing w:val="51"/>
        </w:rPr>
        <w:t> </w:t>
      </w:r>
      <w:r>
        <w:rPr>
          <w:spacing w:val="18"/>
        </w:rPr>
        <w:t>činnosti</w:t>
      </w:r>
    </w:p>
    <w:p>
      <w:pPr>
        <w:pStyle w:val="ListParagraph"/>
        <w:numPr>
          <w:ilvl w:val="0"/>
          <w:numId w:val="244"/>
        </w:numPr>
        <w:tabs>
          <w:tab w:pos="1416" w:val="left" w:leader="none"/>
          <w:tab w:pos="1418" w:val="left" w:leader="none"/>
        </w:tabs>
        <w:spacing w:line="117" w:lineRule="auto" w:before="208" w:after="0"/>
        <w:ind w:left="1418" w:right="139" w:hanging="567"/>
        <w:jc w:val="both"/>
        <w:rPr>
          <w:sz w:val="22"/>
        </w:rPr>
      </w:pPr>
      <w:r>
        <w:rPr>
          <w:sz w:val="22"/>
        </w:rPr>
        <w:t>Oprávnění k výkonu činnosti autorizovaného inspektora udělí Nejvyšší stavební úřad fyzické osobě, která</w:t>
      </w:r>
    </w:p>
    <w:p>
      <w:pPr>
        <w:pStyle w:val="ListParagraph"/>
        <w:numPr>
          <w:ilvl w:val="1"/>
          <w:numId w:val="244"/>
        </w:numPr>
        <w:tabs>
          <w:tab w:pos="1417" w:val="left" w:leader="none"/>
        </w:tabs>
        <w:spacing w:line="240" w:lineRule="auto" w:before="73" w:after="0"/>
        <w:ind w:left="1417" w:right="0" w:hanging="282"/>
        <w:jc w:val="left"/>
        <w:rPr>
          <w:sz w:val="22"/>
        </w:rPr>
      </w:pPr>
      <w:r>
        <w:rPr>
          <w:sz w:val="22"/>
        </w:rPr>
        <w:t>je plně</w:t>
      </w:r>
      <w:r>
        <w:rPr>
          <w:spacing w:val="-2"/>
          <w:sz w:val="22"/>
        </w:rPr>
        <w:t> svéprávná,</w:t>
      </w:r>
    </w:p>
    <w:p>
      <w:pPr>
        <w:pStyle w:val="ListParagraph"/>
        <w:numPr>
          <w:ilvl w:val="1"/>
          <w:numId w:val="244"/>
        </w:numPr>
        <w:tabs>
          <w:tab w:pos="1417" w:val="left" w:leader="none"/>
        </w:tabs>
        <w:spacing w:line="240" w:lineRule="auto" w:before="22" w:after="0"/>
        <w:ind w:left="1417" w:right="0" w:hanging="282"/>
        <w:jc w:val="left"/>
        <w:rPr>
          <w:sz w:val="22"/>
        </w:rPr>
      </w:pPr>
      <w:r>
        <w:rPr>
          <w:sz w:val="22"/>
        </w:rPr>
        <w:t>dosáhla</w:t>
      </w:r>
      <w:r>
        <w:rPr>
          <w:spacing w:val="-9"/>
          <w:sz w:val="22"/>
        </w:rPr>
        <w:t> </w:t>
      </w:r>
      <w:r>
        <w:rPr>
          <w:sz w:val="22"/>
        </w:rPr>
        <w:t>magisterského</w:t>
      </w:r>
      <w:r>
        <w:rPr>
          <w:spacing w:val="-9"/>
          <w:sz w:val="22"/>
        </w:rPr>
        <w:t> </w:t>
      </w:r>
      <w:r>
        <w:rPr>
          <w:sz w:val="22"/>
        </w:rPr>
        <w:t>vzdělání</w:t>
      </w:r>
      <w:r>
        <w:rPr>
          <w:spacing w:val="-3"/>
          <w:sz w:val="22"/>
        </w:rPr>
        <w:t> </w:t>
      </w:r>
      <w:r>
        <w:rPr>
          <w:sz w:val="22"/>
        </w:rPr>
        <w:t>architektonického</w:t>
      </w:r>
      <w:r>
        <w:rPr>
          <w:spacing w:val="-5"/>
          <w:sz w:val="22"/>
        </w:rPr>
        <w:t> </w:t>
      </w:r>
      <w:r>
        <w:rPr>
          <w:sz w:val="22"/>
        </w:rPr>
        <w:t>nebo</w:t>
      </w:r>
      <w:r>
        <w:rPr>
          <w:spacing w:val="-7"/>
          <w:sz w:val="22"/>
        </w:rPr>
        <w:t> </w:t>
      </w:r>
      <w:r>
        <w:rPr>
          <w:sz w:val="22"/>
        </w:rPr>
        <w:t>stavebního</w:t>
      </w:r>
      <w:r>
        <w:rPr>
          <w:spacing w:val="-6"/>
          <w:sz w:val="22"/>
        </w:rPr>
        <w:t> </w:t>
      </w:r>
      <w:r>
        <w:rPr>
          <w:spacing w:val="-2"/>
          <w:sz w:val="22"/>
        </w:rPr>
        <w:t>směru,</w:t>
      </w:r>
    </w:p>
    <w:p>
      <w:pPr>
        <w:pStyle w:val="ListParagraph"/>
        <w:numPr>
          <w:ilvl w:val="1"/>
          <w:numId w:val="244"/>
        </w:numPr>
        <w:tabs>
          <w:tab w:pos="1416" w:val="left" w:leader="none"/>
        </w:tabs>
        <w:spacing w:line="240" w:lineRule="auto" w:before="23" w:after="0"/>
        <w:ind w:left="1416" w:right="0" w:hanging="281"/>
        <w:jc w:val="left"/>
        <w:rPr>
          <w:sz w:val="22"/>
        </w:rPr>
      </w:pPr>
      <w:r>
        <w:rPr>
          <w:sz w:val="22"/>
        </w:rPr>
        <w:t>je</w:t>
      </w:r>
      <w:r>
        <w:rPr>
          <w:spacing w:val="-4"/>
          <w:sz w:val="22"/>
        </w:rPr>
        <w:t> </w:t>
      </w:r>
      <w:r>
        <w:rPr>
          <w:sz w:val="22"/>
        </w:rPr>
        <w:t>autorizovanou</w:t>
      </w:r>
      <w:r>
        <w:rPr>
          <w:spacing w:val="-4"/>
          <w:sz w:val="22"/>
        </w:rPr>
        <w:t> </w:t>
      </w:r>
      <w:r>
        <w:rPr>
          <w:spacing w:val="-2"/>
          <w:sz w:val="22"/>
        </w:rPr>
        <w:t>osobou,</w:t>
      </w:r>
    </w:p>
    <w:p>
      <w:pPr>
        <w:pStyle w:val="ListParagraph"/>
        <w:numPr>
          <w:ilvl w:val="1"/>
          <w:numId w:val="244"/>
        </w:numPr>
        <w:tabs>
          <w:tab w:pos="1416" w:val="left" w:leader="none"/>
          <w:tab w:pos="1418" w:val="left" w:leader="none"/>
        </w:tabs>
        <w:spacing w:line="117" w:lineRule="auto" w:before="249" w:after="0"/>
        <w:ind w:left="1418" w:right="137" w:hanging="284"/>
        <w:jc w:val="both"/>
        <w:rPr>
          <w:sz w:val="22"/>
        </w:rPr>
      </w:pPr>
      <w:r>
        <w:rPr>
          <w:sz w:val="22"/>
        </w:rPr>
        <w:t>má nejméně 15 let praxe v projektové činnosti nebo v odborném vedení provádění staveb anebo na stavebním úřadu, má-li osvědčení o </w:t>
      </w:r>
      <w:r>
        <w:rPr>
          <w:sz w:val="22"/>
        </w:rPr>
        <w:t>zvláštní odborné způsobilosti podle jiného právního předpisu</w:t>
      </w:r>
      <w:r>
        <w:rPr>
          <w:color w:val="00AF50"/>
          <w:position w:val="6"/>
          <w:sz w:val="14"/>
        </w:rPr>
        <w:t>58)</w:t>
      </w:r>
      <w:r>
        <w:rPr>
          <w:sz w:val="22"/>
        </w:rPr>
        <w:t>,</w:t>
      </w:r>
    </w:p>
    <w:p>
      <w:pPr>
        <w:pStyle w:val="ListParagraph"/>
        <w:numPr>
          <w:ilvl w:val="1"/>
          <w:numId w:val="244"/>
        </w:numPr>
        <w:tabs>
          <w:tab w:pos="1417" w:val="left" w:leader="none"/>
        </w:tabs>
        <w:spacing w:line="240" w:lineRule="auto" w:before="72" w:after="0"/>
        <w:ind w:left="1417" w:right="0" w:hanging="282"/>
        <w:jc w:val="left"/>
        <w:rPr>
          <w:sz w:val="22"/>
        </w:rPr>
      </w:pPr>
      <w:r>
        <w:rPr>
          <w:sz w:val="22"/>
        </w:rPr>
        <w:t>je </w:t>
      </w:r>
      <w:r>
        <w:rPr>
          <w:spacing w:val="-2"/>
          <w:sz w:val="22"/>
        </w:rPr>
        <w:t>bezúhonná,</w:t>
      </w:r>
    </w:p>
    <w:p>
      <w:pPr>
        <w:pStyle w:val="ListParagraph"/>
        <w:numPr>
          <w:ilvl w:val="1"/>
          <w:numId w:val="244"/>
        </w:numPr>
        <w:tabs>
          <w:tab w:pos="1415" w:val="left" w:leader="none"/>
          <w:tab w:pos="1418" w:val="left" w:leader="none"/>
        </w:tabs>
        <w:spacing w:line="117" w:lineRule="auto" w:before="249" w:after="0"/>
        <w:ind w:left="1418" w:right="136" w:hanging="284"/>
        <w:jc w:val="both"/>
        <w:rPr>
          <w:sz w:val="22"/>
        </w:rPr>
      </w:pPr>
      <w:r>
        <w:rPr>
          <w:sz w:val="22"/>
        </w:rPr>
        <w:t>prokázala odborné znalosti a zkušenosti potřebné pro výkon funkce při zkoušce před odbornou komisí, jejíž členy jmenuje a odvolává Nejvyšší stavební úřad.</w:t>
      </w:r>
    </w:p>
    <w:p>
      <w:pPr>
        <w:pStyle w:val="ListParagraph"/>
        <w:numPr>
          <w:ilvl w:val="0"/>
          <w:numId w:val="244"/>
        </w:numPr>
        <w:tabs>
          <w:tab w:pos="1416" w:val="left" w:leader="none"/>
          <w:tab w:pos="1418" w:val="left" w:leader="none"/>
        </w:tabs>
        <w:spacing w:line="117" w:lineRule="auto" w:before="298" w:after="0"/>
        <w:ind w:left="1418" w:right="139" w:hanging="567"/>
        <w:jc w:val="both"/>
        <w:rPr>
          <w:sz w:val="22"/>
        </w:rPr>
      </w:pPr>
      <w:r>
        <w:rPr>
          <w:sz w:val="22"/>
        </w:rPr>
        <w:t>Za splnění podmínek stanovených v odstavci 1 písm. a), b), c), e) a f) a po vyjádření České komory architektů nebo České komory autorizovaných inženýrů</w:t>
      </w:r>
      <w:r>
        <w:rPr>
          <w:spacing w:val="74"/>
          <w:sz w:val="22"/>
        </w:rPr>
        <w:t> </w:t>
      </w:r>
      <w:r>
        <w:rPr>
          <w:sz w:val="22"/>
        </w:rPr>
        <w:t>a</w:t>
      </w:r>
      <w:r>
        <w:rPr>
          <w:spacing w:val="71"/>
          <w:sz w:val="22"/>
        </w:rPr>
        <w:t> </w:t>
      </w:r>
      <w:r>
        <w:rPr>
          <w:sz w:val="22"/>
        </w:rPr>
        <w:t>techniků</w:t>
      </w:r>
      <w:r>
        <w:rPr>
          <w:spacing w:val="71"/>
          <w:sz w:val="22"/>
        </w:rPr>
        <w:t> </w:t>
      </w:r>
      <w:r>
        <w:rPr>
          <w:sz w:val="22"/>
        </w:rPr>
        <w:t>činných</w:t>
      </w:r>
      <w:r>
        <w:rPr>
          <w:spacing w:val="74"/>
          <w:sz w:val="22"/>
        </w:rPr>
        <w:t> </w:t>
      </w:r>
      <w:r>
        <w:rPr>
          <w:sz w:val="22"/>
        </w:rPr>
        <w:t>ve</w:t>
      </w:r>
      <w:r>
        <w:rPr>
          <w:spacing w:val="72"/>
          <w:sz w:val="22"/>
        </w:rPr>
        <w:t> </w:t>
      </w:r>
      <w:r>
        <w:rPr>
          <w:sz w:val="22"/>
        </w:rPr>
        <w:t>výstavbě</w:t>
      </w:r>
      <w:r>
        <w:rPr>
          <w:spacing w:val="69"/>
          <w:sz w:val="22"/>
        </w:rPr>
        <w:t> </w:t>
      </w:r>
      <w:r>
        <w:rPr>
          <w:sz w:val="22"/>
        </w:rPr>
        <w:t>(dále</w:t>
      </w:r>
      <w:r>
        <w:rPr>
          <w:spacing w:val="74"/>
          <w:sz w:val="22"/>
        </w:rPr>
        <w:t> </w:t>
      </w:r>
      <w:r>
        <w:rPr>
          <w:sz w:val="22"/>
        </w:rPr>
        <w:t>jen</w:t>
      </w:r>
      <w:r>
        <w:rPr>
          <w:spacing w:val="71"/>
          <w:sz w:val="22"/>
        </w:rPr>
        <w:t> </w:t>
      </w:r>
      <w:r>
        <w:rPr>
          <w:sz w:val="22"/>
        </w:rPr>
        <w:t>"Komora")</w:t>
      </w:r>
      <w:r>
        <w:rPr>
          <w:spacing w:val="73"/>
          <w:sz w:val="22"/>
        </w:rPr>
        <w:t> </w:t>
      </w:r>
      <w:r>
        <w:rPr>
          <w:sz w:val="22"/>
        </w:rPr>
        <w:t>může</w:t>
      </w:r>
      <w:r>
        <w:rPr>
          <w:spacing w:val="74"/>
          <w:sz w:val="22"/>
        </w:rPr>
        <w:t> </w:t>
      </w:r>
      <w:r>
        <w:rPr>
          <w:sz w:val="22"/>
        </w:rPr>
        <w:t>být</w:t>
      </w:r>
    </w:p>
    <w:p>
      <w:pPr>
        <w:pStyle w:val="ListParagraph"/>
        <w:spacing w:after="0" w:line="117" w:lineRule="auto"/>
        <w:jc w:val="both"/>
        <w:rPr>
          <w:sz w:val="22"/>
        </w:rPr>
        <w:sectPr>
          <w:pgSz w:w="11910" w:h="16850"/>
          <w:pgMar w:header="708" w:footer="995" w:top="1340" w:bottom="1180" w:left="850" w:right="1559"/>
        </w:sectPr>
      </w:pPr>
    </w:p>
    <w:p>
      <w:pPr>
        <w:pStyle w:val="BodyText"/>
        <w:spacing w:line="117" w:lineRule="auto" w:before="360"/>
        <w:ind w:right="132" w:firstLine="0"/>
      </w:pPr>
      <w:r>
        <w:rPr/>
        <w:t>oprávnění k činnosti autorizovaného inspektora uděleno i odborníkovi z vysoké školy, výzkumného pracoviště nebo vědeckého ústavu, i když</w:t>
      </w:r>
      <w:r>
        <w:rPr>
          <w:spacing w:val="40"/>
        </w:rPr>
        <w:t> </w:t>
      </w:r>
      <w:r>
        <w:rPr/>
        <w:t>nesplňuje stanovenou praxi.</w:t>
      </w:r>
    </w:p>
    <w:p>
      <w:pPr>
        <w:pStyle w:val="Heading4"/>
        <w:spacing w:before="131"/>
      </w:pPr>
      <w:r>
        <w:rPr/>
        <w:t>§</w:t>
      </w:r>
      <w:r>
        <w:rPr>
          <w:spacing w:val="1"/>
        </w:rPr>
        <w:t> </w:t>
      </w:r>
      <w:r>
        <w:rPr>
          <w:spacing w:val="-5"/>
        </w:rPr>
        <w:t>278</w:t>
      </w:r>
    </w:p>
    <w:p>
      <w:pPr>
        <w:pStyle w:val="BodyText"/>
        <w:spacing w:line="437" w:lineRule="exact"/>
        <w:ind w:left="3415" w:firstLine="0"/>
      </w:pPr>
      <w:r>
        <w:rPr>
          <w:spacing w:val="19"/>
        </w:rPr>
        <w:t>Žádost</w:t>
      </w:r>
      <w:r>
        <w:rPr>
          <w:spacing w:val="48"/>
        </w:rPr>
        <w:t> </w:t>
      </w:r>
      <w:r>
        <w:rPr/>
        <w:t>o</w:t>
      </w:r>
      <w:r>
        <w:rPr>
          <w:spacing w:val="50"/>
        </w:rPr>
        <w:t> </w:t>
      </w:r>
      <w:r>
        <w:rPr>
          <w:spacing w:val="19"/>
        </w:rPr>
        <w:t>udělení</w:t>
      </w:r>
      <w:r>
        <w:rPr>
          <w:spacing w:val="51"/>
        </w:rPr>
        <w:t> </w:t>
      </w:r>
      <w:r>
        <w:rPr>
          <w:spacing w:val="18"/>
        </w:rPr>
        <w:t>oprávnění</w:t>
      </w:r>
    </w:p>
    <w:p>
      <w:pPr>
        <w:pStyle w:val="BodyText"/>
        <w:spacing w:line="117" w:lineRule="auto" w:before="208"/>
        <w:ind w:left="852" w:right="139" w:firstLine="0"/>
      </w:pPr>
      <w:r>
        <w:rPr/>
        <w:t>Žádost o udělení oprávnění k výkonu činnosti autorizovaného inspektora obsahuje kromě obecných náležitostí podle správního řádu údaje a doklady osvědčující splnění podmínek pro výkon činnosti autorizovaného inspektora. Podrobnosti žádosti stanoví prováděcí právní předpis.</w:t>
      </w:r>
    </w:p>
    <w:p>
      <w:pPr>
        <w:pStyle w:val="Heading4"/>
        <w:spacing w:before="129"/>
      </w:pPr>
      <w:r>
        <w:rPr/>
        <w:t>§</w:t>
      </w:r>
      <w:r>
        <w:rPr>
          <w:spacing w:val="1"/>
        </w:rPr>
        <w:t> </w:t>
      </w:r>
      <w:r>
        <w:rPr>
          <w:spacing w:val="-5"/>
        </w:rPr>
        <w:t>279</w:t>
      </w:r>
    </w:p>
    <w:p>
      <w:pPr>
        <w:pStyle w:val="BodyText"/>
        <w:spacing w:line="438" w:lineRule="exact"/>
        <w:ind w:left="4313" w:firstLine="0"/>
        <w:jc w:val="left"/>
      </w:pPr>
      <w:r>
        <w:rPr>
          <w:spacing w:val="18"/>
        </w:rPr>
        <w:t>Bezúhonnost</w:t>
      </w:r>
    </w:p>
    <w:p>
      <w:pPr>
        <w:pStyle w:val="ListParagraph"/>
        <w:numPr>
          <w:ilvl w:val="0"/>
          <w:numId w:val="245"/>
        </w:numPr>
        <w:tabs>
          <w:tab w:pos="1416" w:val="left" w:leader="none"/>
          <w:tab w:pos="1418" w:val="left" w:leader="none"/>
        </w:tabs>
        <w:spacing w:line="117" w:lineRule="auto" w:before="209" w:after="0"/>
        <w:ind w:left="1418" w:right="134" w:hanging="567"/>
        <w:jc w:val="both"/>
        <w:rPr>
          <w:sz w:val="22"/>
        </w:rPr>
      </w:pPr>
      <w:r>
        <w:rPr>
          <w:sz w:val="22"/>
        </w:rPr>
        <w:t>Za bezúhonnou se pro účely udělení oprávnění k výkonu činnosti autorizovaného inspektora nepovažuje osoba,</w:t>
      </w:r>
    </w:p>
    <w:p>
      <w:pPr>
        <w:pStyle w:val="ListParagraph"/>
        <w:numPr>
          <w:ilvl w:val="1"/>
          <w:numId w:val="245"/>
        </w:numPr>
        <w:tabs>
          <w:tab w:pos="1416" w:val="left" w:leader="none"/>
          <w:tab w:pos="1418" w:val="left" w:leader="none"/>
        </w:tabs>
        <w:spacing w:line="117" w:lineRule="auto" w:before="297" w:after="0"/>
        <w:ind w:left="1418" w:right="141" w:hanging="284"/>
        <w:jc w:val="both"/>
        <w:rPr>
          <w:sz w:val="22"/>
        </w:rPr>
      </w:pPr>
      <w:r>
        <w:rPr>
          <w:sz w:val="22"/>
        </w:rPr>
        <w:t>která byla pravomocně odsouzena za trestný čin spáchaný úmyslně, pokud se na ni nehledí, jako by nebyla odsouzena, a</w:t>
      </w:r>
    </w:p>
    <w:p>
      <w:pPr>
        <w:pStyle w:val="ListParagraph"/>
        <w:numPr>
          <w:ilvl w:val="1"/>
          <w:numId w:val="245"/>
        </w:numPr>
        <w:tabs>
          <w:tab w:pos="1416" w:val="left" w:leader="none"/>
          <w:tab w:pos="1418" w:val="left" w:leader="none"/>
        </w:tabs>
        <w:spacing w:line="117" w:lineRule="auto" w:before="297" w:after="0"/>
        <w:ind w:left="1418" w:right="134" w:hanging="284"/>
        <w:jc w:val="both"/>
        <w:rPr>
          <w:sz w:val="22"/>
        </w:rPr>
      </w:pPr>
      <w:r>
        <w:rPr>
          <w:sz w:val="22"/>
        </w:rPr>
        <w:t>které bylo Komorou pravomocně uloženo disciplinární opatření ve formě pozastavení nebo odnětí autorizace, nebylo-li na návrh autorizované </w:t>
      </w:r>
      <w:r>
        <w:rPr>
          <w:sz w:val="22"/>
        </w:rPr>
        <w:t>osoby </w:t>
      </w:r>
      <w:r>
        <w:rPr>
          <w:spacing w:val="-2"/>
          <w:sz w:val="22"/>
        </w:rPr>
        <w:t>zrušeno.</w:t>
      </w:r>
    </w:p>
    <w:p>
      <w:pPr>
        <w:pStyle w:val="ListParagraph"/>
        <w:numPr>
          <w:ilvl w:val="0"/>
          <w:numId w:val="245"/>
        </w:numPr>
        <w:tabs>
          <w:tab w:pos="1418" w:val="left" w:leader="none"/>
        </w:tabs>
        <w:spacing w:line="240" w:lineRule="auto" w:before="72" w:after="0"/>
        <w:ind w:left="1418" w:right="0" w:hanging="566"/>
        <w:jc w:val="left"/>
        <w:rPr>
          <w:sz w:val="22"/>
        </w:rPr>
      </w:pPr>
      <w:r>
        <w:rPr>
          <w:sz w:val="22"/>
        </w:rPr>
        <w:t>Ustanovení</w:t>
      </w:r>
      <w:r>
        <w:rPr>
          <w:spacing w:val="-4"/>
          <w:sz w:val="22"/>
        </w:rPr>
        <w:t> </w:t>
      </w:r>
      <w:r>
        <w:rPr>
          <w:sz w:val="22"/>
        </w:rPr>
        <w:t>§</w:t>
      </w:r>
      <w:r>
        <w:rPr>
          <w:spacing w:val="-3"/>
          <w:sz w:val="22"/>
        </w:rPr>
        <w:t> </w:t>
      </w:r>
      <w:r>
        <w:rPr>
          <w:sz w:val="22"/>
        </w:rPr>
        <w:t>51</w:t>
      </w:r>
      <w:r>
        <w:rPr>
          <w:spacing w:val="-2"/>
          <w:sz w:val="22"/>
        </w:rPr>
        <w:t> </w:t>
      </w:r>
      <w:r>
        <w:rPr>
          <w:sz w:val="22"/>
        </w:rPr>
        <w:t>odst.</w:t>
      </w:r>
      <w:r>
        <w:rPr>
          <w:spacing w:val="-1"/>
          <w:sz w:val="22"/>
        </w:rPr>
        <w:t> </w:t>
      </w:r>
      <w:r>
        <w:rPr>
          <w:sz w:val="22"/>
        </w:rPr>
        <w:t>2</w:t>
      </w:r>
      <w:r>
        <w:rPr>
          <w:spacing w:val="-4"/>
          <w:sz w:val="22"/>
        </w:rPr>
        <w:t> </w:t>
      </w:r>
      <w:r>
        <w:rPr>
          <w:sz w:val="22"/>
        </w:rPr>
        <w:t>a</w:t>
      </w:r>
      <w:r>
        <w:rPr>
          <w:spacing w:val="-1"/>
          <w:sz w:val="22"/>
        </w:rPr>
        <w:t> </w:t>
      </w:r>
      <w:r>
        <w:rPr>
          <w:sz w:val="22"/>
        </w:rPr>
        <w:t>3</w:t>
      </w:r>
      <w:r>
        <w:rPr>
          <w:spacing w:val="-3"/>
          <w:sz w:val="22"/>
        </w:rPr>
        <w:t> </w:t>
      </w:r>
      <w:r>
        <w:rPr>
          <w:sz w:val="22"/>
        </w:rPr>
        <w:t>se</w:t>
      </w:r>
      <w:r>
        <w:rPr>
          <w:spacing w:val="-3"/>
          <w:sz w:val="22"/>
        </w:rPr>
        <w:t> </w:t>
      </w:r>
      <w:r>
        <w:rPr>
          <w:sz w:val="22"/>
        </w:rPr>
        <w:t>použije</w:t>
      </w:r>
      <w:r>
        <w:rPr>
          <w:spacing w:val="-3"/>
          <w:sz w:val="22"/>
        </w:rPr>
        <w:t> </w:t>
      </w:r>
      <w:r>
        <w:rPr>
          <w:spacing w:val="-2"/>
          <w:sz w:val="22"/>
        </w:rPr>
        <w:t>obdobně.</w:t>
      </w:r>
    </w:p>
    <w:p>
      <w:pPr>
        <w:pStyle w:val="ListParagraph"/>
        <w:numPr>
          <w:ilvl w:val="0"/>
          <w:numId w:val="245"/>
        </w:numPr>
        <w:tabs>
          <w:tab w:pos="1416" w:val="left" w:leader="none"/>
          <w:tab w:pos="1418" w:val="left" w:leader="none"/>
        </w:tabs>
        <w:spacing w:line="117" w:lineRule="auto" w:before="249" w:after="0"/>
        <w:ind w:left="1418" w:right="136" w:hanging="567"/>
        <w:jc w:val="both"/>
        <w:rPr>
          <w:sz w:val="22"/>
        </w:rPr>
      </w:pPr>
      <w:r>
        <w:rPr>
          <w:sz w:val="22"/>
        </w:rPr>
        <w:t>Komora bezodkladně uvědomí Nejvyšší stavební úřad o pravomocném uložení disciplinárního opatření autorizovanému inspektorovi spočívajícího v pozastavení nebo odnětí autorizace.</w:t>
      </w:r>
    </w:p>
    <w:p>
      <w:pPr>
        <w:pStyle w:val="Heading4"/>
        <w:spacing w:before="131"/>
      </w:pPr>
      <w:r>
        <w:rPr/>
        <w:t>§</w:t>
      </w:r>
      <w:r>
        <w:rPr>
          <w:spacing w:val="2"/>
        </w:rPr>
        <w:t> </w:t>
      </w:r>
      <w:r>
        <w:rPr>
          <w:spacing w:val="-5"/>
        </w:rPr>
        <w:t>280</w:t>
      </w:r>
    </w:p>
    <w:p>
      <w:pPr>
        <w:pStyle w:val="BodyText"/>
        <w:spacing w:line="437" w:lineRule="exact"/>
        <w:ind w:left="3026" w:firstLine="0"/>
      </w:pPr>
      <w:r>
        <w:rPr>
          <w:spacing w:val="17"/>
        </w:rPr>
        <w:t>Doba</w:t>
      </w:r>
      <w:r>
        <w:rPr>
          <w:spacing w:val="47"/>
        </w:rPr>
        <w:t> </w:t>
      </w:r>
      <w:r>
        <w:rPr>
          <w:spacing w:val="20"/>
        </w:rPr>
        <w:t>platnosti</w:t>
      </w:r>
      <w:r>
        <w:rPr>
          <w:spacing w:val="51"/>
        </w:rPr>
        <w:t> </w:t>
      </w:r>
      <w:r>
        <w:rPr/>
        <w:t>a</w:t>
      </w:r>
      <w:r>
        <w:rPr>
          <w:spacing w:val="48"/>
        </w:rPr>
        <w:t> </w:t>
      </w:r>
      <w:r>
        <w:rPr>
          <w:spacing w:val="17"/>
        </w:rPr>
        <w:t>zánik</w:t>
      </w:r>
      <w:r>
        <w:rPr>
          <w:spacing w:val="53"/>
        </w:rPr>
        <w:t> </w:t>
      </w:r>
      <w:r>
        <w:rPr>
          <w:spacing w:val="18"/>
        </w:rPr>
        <w:t>oprávnění</w:t>
      </w:r>
    </w:p>
    <w:p>
      <w:pPr>
        <w:pStyle w:val="ListParagraph"/>
        <w:numPr>
          <w:ilvl w:val="0"/>
          <w:numId w:val="246"/>
        </w:numPr>
        <w:tabs>
          <w:tab w:pos="1416" w:val="left" w:leader="none"/>
          <w:tab w:pos="1418" w:val="left" w:leader="none"/>
        </w:tabs>
        <w:spacing w:line="117" w:lineRule="auto" w:before="208" w:after="0"/>
        <w:ind w:left="1418" w:right="138" w:hanging="567"/>
        <w:jc w:val="both"/>
        <w:rPr>
          <w:sz w:val="22"/>
        </w:rPr>
      </w:pPr>
      <w:r>
        <w:rPr>
          <w:sz w:val="22"/>
        </w:rPr>
        <w:t>Oprávnění k výkonu činnosti autorizovaného inspektora se uděluje s působností pro celé území České republiky na dobu 10 let. Tato doba bude na žádost prodloužena bez vykonání zkoušky nejvýše o 10 let, a to i opakovaně, jestliže autorizovaný inspektor svou činnost soustavně vykonával.</w:t>
      </w:r>
    </w:p>
    <w:p>
      <w:pPr>
        <w:pStyle w:val="ListParagraph"/>
        <w:numPr>
          <w:ilvl w:val="0"/>
          <w:numId w:val="246"/>
        </w:numPr>
        <w:tabs>
          <w:tab w:pos="1418" w:val="left" w:leader="none"/>
        </w:tabs>
        <w:spacing w:line="240" w:lineRule="auto" w:before="70" w:after="0"/>
        <w:ind w:left="1418" w:right="0" w:hanging="566"/>
        <w:jc w:val="left"/>
        <w:rPr>
          <w:sz w:val="22"/>
        </w:rPr>
      </w:pPr>
      <w:r>
        <w:rPr>
          <w:sz w:val="22"/>
        </w:rPr>
        <w:t>Oprávnění</w:t>
      </w:r>
      <w:r>
        <w:rPr>
          <w:spacing w:val="-12"/>
          <w:sz w:val="22"/>
        </w:rPr>
        <w:t> </w:t>
      </w:r>
      <w:r>
        <w:rPr>
          <w:sz w:val="22"/>
        </w:rPr>
        <w:t>k</w:t>
      </w:r>
      <w:r>
        <w:rPr>
          <w:spacing w:val="-4"/>
          <w:sz w:val="22"/>
        </w:rPr>
        <w:t> </w:t>
      </w:r>
      <w:r>
        <w:rPr>
          <w:sz w:val="22"/>
        </w:rPr>
        <w:t>výkonu</w:t>
      </w:r>
      <w:r>
        <w:rPr>
          <w:spacing w:val="-5"/>
          <w:sz w:val="22"/>
        </w:rPr>
        <w:t> </w:t>
      </w:r>
      <w:r>
        <w:rPr>
          <w:sz w:val="22"/>
        </w:rPr>
        <w:t>činnosti</w:t>
      </w:r>
      <w:r>
        <w:rPr>
          <w:spacing w:val="-8"/>
          <w:sz w:val="22"/>
        </w:rPr>
        <w:t> </w:t>
      </w:r>
      <w:r>
        <w:rPr>
          <w:sz w:val="22"/>
        </w:rPr>
        <w:t>autorizovaného</w:t>
      </w:r>
      <w:r>
        <w:rPr>
          <w:spacing w:val="-6"/>
          <w:sz w:val="22"/>
        </w:rPr>
        <w:t> </w:t>
      </w:r>
      <w:r>
        <w:rPr>
          <w:sz w:val="22"/>
        </w:rPr>
        <w:t>inspektora</w:t>
      </w:r>
      <w:r>
        <w:rPr>
          <w:spacing w:val="-4"/>
          <w:sz w:val="22"/>
        </w:rPr>
        <w:t> </w:t>
      </w:r>
      <w:r>
        <w:rPr>
          <w:spacing w:val="-2"/>
          <w:sz w:val="22"/>
        </w:rPr>
        <w:t>zaniká</w:t>
      </w:r>
    </w:p>
    <w:p>
      <w:pPr>
        <w:pStyle w:val="ListParagraph"/>
        <w:numPr>
          <w:ilvl w:val="1"/>
          <w:numId w:val="246"/>
        </w:numPr>
        <w:tabs>
          <w:tab w:pos="1416" w:val="left" w:leader="none"/>
          <w:tab w:pos="1418" w:val="left" w:leader="none"/>
        </w:tabs>
        <w:spacing w:line="117" w:lineRule="auto" w:before="249" w:after="0"/>
        <w:ind w:left="1418" w:right="137" w:hanging="284"/>
        <w:jc w:val="both"/>
        <w:rPr>
          <w:sz w:val="22"/>
        </w:rPr>
      </w:pPr>
      <w:r>
        <w:rPr>
          <w:sz w:val="22"/>
        </w:rPr>
        <w:t>dnem doručení písemného prohlášení autorizovaného inspektora o ukončení činnosti Nejvyššímu stavebnímu úřadu,</w:t>
      </w:r>
    </w:p>
    <w:p>
      <w:pPr>
        <w:pStyle w:val="ListParagraph"/>
        <w:numPr>
          <w:ilvl w:val="1"/>
          <w:numId w:val="246"/>
        </w:numPr>
        <w:tabs>
          <w:tab w:pos="1417" w:val="left" w:leader="none"/>
        </w:tabs>
        <w:spacing w:line="240" w:lineRule="auto" w:before="73" w:after="0"/>
        <w:ind w:left="1417" w:right="0" w:hanging="282"/>
        <w:jc w:val="left"/>
        <w:rPr>
          <w:sz w:val="22"/>
        </w:rPr>
      </w:pPr>
      <w:r>
        <w:rPr>
          <w:sz w:val="22"/>
        </w:rPr>
        <w:t>uplynutím</w:t>
      </w:r>
      <w:r>
        <w:rPr>
          <w:spacing w:val="-6"/>
          <w:sz w:val="22"/>
        </w:rPr>
        <w:t> </w:t>
      </w:r>
      <w:r>
        <w:rPr>
          <w:sz w:val="22"/>
        </w:rPr>
        <w:t>doby</w:t>
      </w:r>
      <w:r>
        <w:rPr>
          <w:spacing w:val="-8"/>
          <w:sz w:val="22"/>
        </w:rPr>
        <w:t> </w:t>
      </w:r>
      <w:r>
        <w:rPr>
          <w:sz w:val="22"/>
        </w:rPr>
        <w:t>podle</w:t>
      </w:r>
      <w:r>
        <w:rPr>
          <w:spacing w:val="-4"/>
          <w:sz w:val="22"/>
        </w:rPr>
        <w:t> </w:t>
      </w:r>
      <w:r>
        <w:rPr>
          <w:sz w:val="22"/>
        </w:rPr>
        <w:t>odstavce</w:t>
      </w:r>
      <w:r>
        <w:rPr>
          <w:spacing w:val="-6"/>
          <w:sz w:val="22"/>
        </w:rPr>
        <w:t> </w:t>
      </w:r>
      <w:r>
        <w:rPr>
          <w:spacing w:val="-5"/>
          <w:sz w:val="22"/>
        </w:rPr>
        <w:t>1,</w:t>
      </w:r>
    </w:p>
    <w:p>
      <w:pPr>
        <w:pStyle w:val="ListParagraph"/>
        <w:spacing w:after="0" w:line="240" w:lineRule="auto"/>
        <w:jc w:val="left"/>
        <w:rPr>
          <w:sz w:val="22"/>
        </w:rPr>
        <w:sectPr>
          <w:pgSz w:w="11910" w:h="16850"/>
          <w:pgMar w:header="708" w:footer="995" w:top="1340" w:bottom="1180" w:left="850" w:right="1559"/>
        </w:sectPr>
      </w:pPr>
    </w:p>
    <w:p>
      <w:pPr>
        <w:pStyle w:val="ListParagraph"/>
        <w:numPr>
          <w:ilvl w:val="1"/>
          <w:numId w:val="246"/>
        </w:numPr>
        <w:tabs>
          <w:tab w:pos="1416" w:val="left" w:leader="none"/>
        </w:tabs>
        <w:spacing w:line="404" w:lineRule="exact" w:before="134" w:after="0"/>
        <w:ind w:left="1416" w:right="0" w:hanging="281"/>
        <w:jc w:val="left"/>
        <w:rPr>
          <w:sz w:val="22"/>
        </w:rPr>
      </w:pPr>
      <w:r>
        <w:rPr>
          <w:sz w:val="22"/>
        </w:rPr>
        <w:t>dnem</w:t>
      </w:r>
      <w:r>
        <w:rPr>
          <w:spacing w:val="9"/>
          <w:sz w:val="22"/>
        </w:rPr>
        <w:t> </w:t>
      </w:r>
      <w:r>
        <w:rPr>
          <w:sz w:val="22"/>
        </w:rPr>
        <w:t>právní</w:t>
      </w:r>
      <w:r>
        <w:rPr>
          <w:spacing w:val="11"/>
          <w:sz w:val="22"/>
        </w:rPr>
        <w:t> </w:t>
      </w:r>
      <w:r>
        <w:rPr>
          <w:sz w:val="22"/>
        </w:rPr>
        <w:t>moci</w:t>
      </w:r>
      <w:r>
        <w:rPr>
          <w:spacing w:val="11"/>
          <w:sz w:val="22"/>
        </w:rPr>
        <w:t> </w:t>
      </w:r>
      <w:r>
        <w:rPr>
          <w:sz w:val="22"/>
        </w:rPr>
        <w:t>rozhodnutí</w:t>
      </w:r>
      <w:r>
        <w:rPr>
          <w:spacing w:val="10"/>
          <w:sz w:val="22"/>
        </w:rPr>
        <w:t> </w:t>
      </w:r>
      <w:r>
        <w:rPr>
          <w:sz w:val="22"/>
        </w:rPr>
        <w:t>soudu,</w:t>
      </w:r>
      <w:r>
        <w:rPr>
          <w:spacing w:val="12"/>
          <w:sz w:val="22"/>
        </w:rPr>
        <w:t> </w:t>
      </w:r>
      <w:r>
        <w:rPr>
          <w:sz w:val="22"/>
        </w:rPr>
        <w:t>kterým</w:t>
      </w:r>
      <w:r>
        <w:rPr>
          <w:spacing w:val="11"/>
          <w:sz w:val="22"/>
        </w:rPr>
        <w:t> </w:t>
      </w:r>
      <w:r>
        <w:rPr>
          <w:sz w:val="22"/>
        </w:rPr>
        <w:t>byla</w:t>
      </w:r>
      <w:r>
        <w:rPr>
          <w:spacing w:val="12"/>
          <w:sz w:val="22"/>
        </w:rPr>
        <w:t> </w:t>
      </w:r>
      <w:r>
        <w:rPr>
          <w:sz w:val="22"/>
        </w:rPr>
        <w:t>omezena</w:t>
      </w:r>
      <w:r>
        <w:rPr>
          <w:spacing w:val="10"/>
          <w:sz w:val="22"/>
        </w:rPr>
        <w:t> </w:t>
      </w:r>
      <w:r>
        <w:rPr>
          <w:sz w:val="22"/>
        </w:rPr>
        <w:t>jeho</w:t>
      </w:r>
      <w:r>
        <w:rPr>
          <w:spacing w:val="10"/>
          <w:sz w:val="22"/>
        </w:rPr>
        <w:t> </w:t>
      </w:r>
      <w:r>
        <w:rPr>
          <w:spacing w:val="-2"/>
          <w:sz w:val="22"/>
        </w:rPr>
        <w:t>svéprávnost,</w:t>
      </w:r>
    </w:p>
    <w:p>
      <w:pPr>
        <w:pStyle w:val="BodyText"/>
        <w:spacing w:line="404" w:lineRule="exact"/>
        <w:ind w:firstLine="0"/>
        <w:jc w:val="left"/>
      </w:pPr>
      <w:r>
        <w:rPr>
          <w:spacing w:val="-4"/>
        </w:rPr>
        <w:t>nebo</w:t>
      </w:r>
    </w:p>
    <w:p>
      <w:pPr>
        <w:pStyle w:val="ListParagraph"/>
        <w:numPr>
          <w:ilvl w:val="1"/>
          <w:numId w:val="246"/>
        </w:numPr>
        <w:tabs>
          <w:tab w:pos="1417" w:val="left" w:leader="none"/>
        </w:tabs>
        <w:spacing w:line="240" w:lineRule="auto" w:before="22" w:after="0"/>
        <w:ind w:left="1417" w:right="0" w:hanging="282"/>
        <w:jc w:val="left"/>
        <w:rPr>
          <w:sz w:val="22"/>
        </w:rPr>
      </w:pPr>
      <w:r>
        <w:rPr>
          <w:sz w:val="22"/>
        </w:rPr>
        <w:t>ztrátou</w:t>
      </w:r>
      <w:r>
        <w:rPr>
          <w:spacing w:val="-2"/>
          <w:sz w:val="22"/>
        </w:rPr>
        <w:t> bezúhonnosti.</w:t>
      </w:r>
    </w:p>
    <w:p>
      <w:pPr>
        <w:pStyle w:val="Heading4"/>
        <w:spacing w:before="81"/>
      </w:pPr>
      <w:r>
        <w:rPr/>
        <w:t>§</w:t>
      </w:r>
      <w:r>
        <w:rPr>
          <w:spacing w:val="1"/>
        </w:rPr>
        <w:t> </w:t>
      </w:r>
      <w:r>
        <w:rPr>
          <w:spacing w:val="-5"/>
        </w:rPr>
        <w:t>281</w:t>
      </w:r>
    </w:p>
    <w:p>
      <w:pPr>
        <w:pStyle w:val="BodyText"/>
        <w:spacing w:line="437" w:lineRule="exact"/>
        <w:ind w:left="3965" w:firstLine="0"/>
        <w:jc w:val="left"/>
      </w:pPr>
      <w:r>
        <w:rPr>
          <w:spacing w:val="20"/>
        </w:rPr>
        <w:t>Zrušení</w:t>
      </w:r>
      <w:r>
        <w:rPr>
          <w:spacing w:val="48"/>
        </w:rPr>
        <w:t> </w:t>
      </w:r>
      <w:r>
        <w:rPr>
          <w:spacing w:val="18"/>
        </w:rPr>
        <w:t>oprávnění</w:t>
      </w:r>
    </w:p>
    <w:p>
      <w:pPr>
        <w:pStyle w:val="ListParagraph"/>
        <w:numPr>
          <w:ilvl w:val="0"/>
          <w:numId w:val="247"/>
        </w:numPr>
        <w:tabs>
          <w:tab w:pos="1416" w:val="left" w:leader="none"/>
          <w:tab w:pos="1418" w:val="left" w:leader="none"/>
        </w:tabs>
        <w:spacing w:line="117" w:lineRule="auto" w:before="208" w:after="0"/>
        <w:ind w:left="1418" w:right="141" w:hanging="567"/>
        <w:jc w:val="both"/>
        <w:rPr>
          <w:sz w:val="22"/>
        </w:rPr>
      </w:pPr>
      <w:r>
        <w:rPr>
          <w:sz w:val="22"/>
        </w:rPr>
        <w:t>Nejvyšší stavební úřad rozhodne o zrušení oprávnění k výkonu činnosti autorizovaného inspektora, jestliže</w:t>
      </w:r>
    </w:p>
    <w:p>
      <w:pPr>
        <w:pStyle w:val="ListParagraph"/>
        <w:numPr>
          <w:ilvl w:val="1"/>
          <w:numId w:val="247"/>
        </w:numPr>
        <w:tabs>
          <w:tab w:pos="1416" w:val="left" w:leader="none"/>
          <w:tab w:pos="1418" w:val="left" w:leader="none"/>
        </w:tabs>
        <w:spacing w:line="117" w:lineRule="auto" w:before="300" w:after="0"/>
        <w:ind w:left="1418" w:right="135" w:hanging="284"/>
        <w:jc w:val="left"/>
        <w:rPr>
          <w:sz w:val="22"/>
        </w:rPr>
      </w:pPr>
      <w:r>
        <w:rPr>
          <w:sz w:val="22"/>
        </w:rPr>
        <w:t>při</w:t>
      </w:r>
      <w:r>
        <w:rPr>
          <w:spacing w:val="40"/>
          <w:sz w:val="22"/>
        </w:rPr>
        <w:t> </w:t>
      </w:r>
      <w:r>
        <w:rPr>
          <w:sz w:val="22"/>
        </w:rPr>
        <w:t>své</w:t>
      </w:r>
      <w:r>
        <w:rPr>
          <w:spacing w:val="40"/>
          <w:sz w:val="22"/>
        </w:rPr>
        <w:t> </w:t>
      </w:r>
      <w:r>
        <w:rPr>
          <w:sz w:val="22"/>
        </w:rPr>
        <w:t>činnosti</w:t>
      </w:r>
      <w:r>
        <w:rPr>
          <w:spacing w:val="40"/>
          <w:sz w:val="22"/>
        </w:rPr>
        <w:t> </w:t>
      </w:r>
      <w:r>
        <w:rPr>
          <w:sz w:val="22"/>
        </w:rPr>
        <w:t>opakovaně</w:t>
      </w:r>
      <w:r>
        <w:rPr>
          <w:spacing w:val="40"/>
          <w:sz w:val="22"/>
        </w:rPr>
        <w:t> </w:t>
      </w:r>
      <w:r>
        <w:rPr>
          <w:sz w:val="22"/>
        </w:rPr>
        <w:t>nebo</w:t>
      </w:r>
      <w:r>
        <w:rPr>
          <w:spacing w:val="40"/>
          <w:sz w:val="22"/>
        </w:rPr>
        <w:t> </w:t>
      </w:r>
      <w:r>
        <w:rPr>
          <w:sz w:val="22"/>
        </w:rPr>
        <w:t>závažně</w:t>
      </w:r>
      <w:r>
        <w:rPr>
          <w:spacing w:val="40"/>
          <w:sz w:val="22"/>
        </w:rPr>
        <w:t> </w:t>
      </w:r>
      <w:r>
        <w:rPr>
          <w:sz w:val="22"/>
        </w:rPr>
        <w:t>porušil</w:t>
      </w:r>
      <w:r>
        <w:rPr>
          <w:spacing w:val="40"/>
          <w:sz w:val="22"/>
        </w:rPr>
        <w:t> </w:t>
      </w:r>
      <w:r>
        <w:rPr>
          <w:sz w:val="22"/>
        </w:rPr>
        <w:t>veřejné</w:t>
      </w:r>
      <w:r>
        <w:rPr>
          <w:spacing w:val="40"/>
          <w:sz w:val="22"/>
        </w:rPr>
        <w:t> </w:t>
      </w:r>
      <w:r>
        <w:rPr>
          <w:sz w:val="22"/>
        </w:rPr>
        <w:t>zájmy,</w:t>
      </w:r>
      <w:r>
        <w:rPr>
          <w:spacing w:val="40"/>
          <w:sz w:val="22"/>
        </w:rPr>
        <w:t> </w:t>
      </w:r>
      <w:r>
        <w:rPr>
          <w:sz w:val="22"/>
        </w:rPr>
        <w:t>které</w:t>
      </w:r>
      <w:r>
        <w:rPr>
          <w:spacing w:val="40"/>
          <w:sz w:val="22"/>
        </w:rPr>
        <w:t> </w:t>
      </w:r>
      <w:r>
        <w:rPr>
          <w:sz w:val="22"/>
        </w:rPr>
        <w:t>měl chránit, nebo</w:t>
      </w:r>
    </w:p>
    <w:p>
      <w:pPr>
        <w:pStyle w:val="ListParagraph"/>
        <w:numPr>
          <w:ilvl w:val="1"/>
          <w:numId w:val="247"/>
        </w:numPr>
        <w:tabs>
          <w:tab w:pos="1417" w:val="left" w:leader="none"/>
        </w:tabs>
        <w:spacing w:line="240" w:lineRule="auto" w:before="71" w:after="0"/>
        <w:ind w:left="1417" w:right="0" w:hanging="282"/>
        <w:jc w:val="left"/>
        <w:rPr>
          <w:sz w:val="22"/>
        </w:rPr>
      </w:pPr>
      <w:r>
        <w:rPr>
          <w:sz w:val="22"/>
        </w:rPr>
        <w:t>se</w:t>
      </w:r>
      <w:r>
        <w:rPr>
          <w:spacing w:val="-9"/>
          <w:sz w:val="22"/>
        </w:rPr>
        <w:t> </w:t>
      </w:r>
      <w:r>
        <w:rPr>
          <w:sz w:val="22"/>
        </w:rPr>
        <w:t>dopustil</w:t>
      </w:r>
      <w:r>
        <w:rPr>
          <w:spacing w:val="-6"/>
          <w:sz w:val="22"/>
        </w:rPr>
        <w:t> </w:t>
      </w:r>
      <w:r>
        <w:rPr>
          <w:sz w:val="22"/>
        </w:rPr>
        <w:t>jednání</w:t>
      </w:r>
      <w:r>
        <w:rPr>
          <w:spacing w:val="-6"/>
          <w:sz w:val="22"/>
        </w:rPr>
        <w:t> </w:t>
      </w:r>
      <w:r>
        <w:rPr>
          <w:sz w:val="22"/>
        </w:rPr>
        <w:t>neslučitelného</w:t>
      </w:r>
      <w:r>
        <w:rPr>
          <w:spacing w:val="-7"/>
          <w:sz w:val="22"/>
        </w:rPr>
        <w:t> </w:t>
      </w:r>
      <w:r>
        <w:rPr>
          <w:sz w:val="22"/>
        </w:rPr>
        <w:t>s</w:t>
      </w:r>
      <w:r>
        <w:rPr>
          <w:spacing w:val="-5"/>
          <w:sz w:val="22"/>
        </w:rPr>
        <w:t> </w:t>
      </w:r>
      <w:r>
        <w:rPr>
          <w:sz w:val="22"/>
        </w:rPr>
        <w:t>postavením</w:t>
      </w:r>
      <w:r>
        <w:rPr>
          <w:spacing w:val="-6"/>
          <w:sz w:val="22"/>
        </w:rPr>
        <w:t> </w:t>
      </w:r>
      <w:r>
        <w:rPr>
          <w:sz w:val="22"/>
        </w:rPr>
        <w:t>autorizovaného</w:t>
      </w:r>
      <w:r>
        <w:rPr>
          <w:spacing w:val="-4"/>
          <w:sz w:val="22"/>
        </w:rPr>
        <w:t> </w:t>
      </w:r>
      <w:r>
        <w:rPr>
          <w:spacing w:val="-2"/>
          <w:sz w:val="22"/>
        </w:rPr>
        <w:t>inspektora.</w:t>
      </w:r>
    </w:p>
    <w:p>
      <w:pPr>
        <w:pStyle w:val="ListParagraph"/>
        <w:numPr>
          <w:ilvl w:val="0"/>
          <w:numId w:val="247"/>
        </w:numPr>
        <w:tabs>
          <w:tab w:pos="1416" w:val="left" w:leader="none"/>
          <w:tab w:pos="1418" w:val="left" w:leader="none"/>
        </w:tabs>
        <w:spacing w:line="117" w:lineRule="auto" w:before="249" w:after="0"/>
        <w:ind w:left="1418" w:right="139" w:hanging="567"/>
        <w:jc w:val="both"/>
        <w:rPr>
          <w:sz w:val="22"/>
        </w:rPr>
      </w:pPr>
      <w:r>
        <w:rPr>
          <w:sz w:val="22"/>
        </w:rPr>
        <w:t>Nejvyšší stavební úřad může rozhodnout o zrušení oprávnění k výkonu činnosti autorizovaného inspektora též pro jeho nečinnost trvající déle než 3 </w:t>
      </w:r>
      <w:r>
        <w:rPr>
          <w:spacing w:val="-2"/>
          <w:sz w:val="22"/>
        </w:rPr>
        <w:t>roky.</w:t>
      </w:r>
    </w:p>
    <w:p>
      <w:pPr>
        <w:pStyle w:val="BodyText"/>
        <w:spacing w:line="492" w:lineRule="exact" w:before="71"/>
        <w:ind w:left="2476" w:firstLine="0"/>
      </w:pPr>
      <w:r>
        <w:rPr>
          <w:spacing w:val="19"/>
        </w:rPr>
        <w:t>Výkon</w:t>
      </w:r>
      <w:r>
        <w:rPr>
          <w:spacing w:val="45"/>
        </w:rPr>
        <w:t> </w:t>
      </w:r>
      <w:r>
        <w:rPr>
          <w:spacing w:val="20"/>
        </w:rPr>
        <w:t>činnosti</w:t>
      </w:r>
      <w:r>
        <w:rPr>
          <w:spacing w:val="50"/>
        </w:rPr>
        <w:t> </w:t>
      </w:r>
      <w:r>
        <w:rPr>
          <w:spacing w:val="21"/>
        </w:rPr>
        <w:t>autorizovaného</w:t>
      </w:r>
      <w:r>
        <w:rPr>
          <w:spacing w:val="49"/>
        </w:rPr>
        <w:t> </w:t>
      </w:r>
      <w:r>
        <w:rPr>
          <w:spacing w:val="18"/>
        </w:rPr>
        <w:t>inspektora</w:t>
      </w:r>
    </w:p>
    <w:p>
      <w:pPr>
        <w:pStyle w:val="Heading4"/>
        <w:spacing w:line="614" w:lineRule="exact"/>
      </w:pPr>
      <w:r>
        <w:rPr/>
        <w:t>§</w:t>
      </w:r>
      <w:r>
        <w:rPr>
          <w:spacing w:val="1"/>
        </w:rPr>
        <w:t> </w:t>
      </w:r>
      <w:r>
        <w:rPr>
          <w:spacing w:val="-5"/>
        </w:rPr>
        <w:t>282</w:t>
      </w:r>
    </w:p>
    <w:p>
      <w:pPr>
        <w:pStyle w:val="ListParagraph"/>
        <w:numPr>
          <w:ilvl w:val="0"/>
          <w:numId w:val="248"/>
        </w:numPr>
        <w:tabs>
          <w:tab w:pos="1416" w:val="left" w:leader="none"/>
          <w:tab w:pos="1418" w:val="left" w:leader="none"/>
        </w:tabs>
        <w:spacing w:line="117" w:lineRule="auto" w:before="201" w:after="0"/>
        <w:ind w:left="1418" w:right="138" w:hanging="567"/>
        <w:jc w:val="both"/>
        <w:rPr>
          <w:sz w:val="22"/>
        </w:rPr>
      </w:pPr>
      <w:r>
        <w:rPr>
          <w:sz w:val="22"/>
        </w:rPr>
        <w:t>Právnická osoba může se souhlasem Nejvyššího stavebního úřadu vykonávat činnost autorizovaného inspektora, pokud je bezúhonná a zabezpečí výkon činnosti autorizovaným inspektorem; ustanovení § 51 odst. 2 a 3 se použije obdobně. Veřejná obchodní společnost, jejímiž společníky jsou výlučně autorizovaní inspektoři, může činnost autorizovaného inspektora vykonávat bez souhlasu Nejvyššího stavebního úřadu.</w:t>
      </w:r>
    </w:p>
    <w:p>
      <w:pPr>
        <w:pStyle w:val="ListParagraph"/>
        <w:numPr>
          <w:ilvl w:val="0"/>
          <w:numId w:val="248"/>
        </w:numPr>
        <w:tabs>
          <w:tab w:pos="1415" w:val="left" w:leader="none"/>
          <w:tab w:pos="1418" w:val="left" w:leader="none"/>
        </w:tabs>
        <w:spacing w:line="117" w:lineRule="auto" w:before="296" w:after="0"/>
        <w:ind w:left="1418" w:right="135" w:hanging="567"/>
        <w:jc w:val="both"/>
        <w:rPr>
          <w:sz w:val="22"/>
        </w:rPr>
      </w:pPr>
      <w:r>
        <w:rPr>
          <w:sz w:val="22"/>
        </w:rPr>
        <w:t>Vykonávají-li autorizovaní inspektoři činnost ve společnosti, upraví </w:t>
      </w:r>
      <w:r>
        <w:rPr>
          <w:spacing w:val="-70"/>
          <w:sz w:val="22"/>
        </w:rPr>
        <w:t>si</w:t>
      </w:r>
      <w:r>
        <w:rPr>
          <w:sz w:val="22"/>
        </w:rPr>
        <w:t> vzájemné vztahy písemnou smlouvou. Společníky společnosti mohou být výlučně autorizovaní inspektoři. Společníci společnosti jsou povinni</w:t>
      </w:r>
      <w:r>
        <w:rPr>
          <w:spacing w:val="40"/>
          <w:sz w:val="22"/>
        </w:rPr>
        <w:t> </w:t>
      </w:r>
      <w:r>
        <w:rPr>
          <w:sz w:val="22"/>
        </w:rPr>
        <w:t>vykonávat činnost ve společném sídle podnikání.</w:t>
      </w:r>
    </w:p>
    <w:p>
      <w:pPr>
        <w:pStyle w:val="Heading4"/>
        <w:spacing w:line="665" w:lineRule="exact" w:before="127"/>
      </w:pPr>
      <w:r>
        <w:rPr/>
        <w:t>§</w:t>
      </w:r>
      <w:r>
        <w:rPr>
          <w:spacing w:val="1"/>
        </w:rPr>
        <w:t> </w:t>
      </w:r>
      <w:r>
        <w:rPr>
          <w:spacing w:val="-5"/>
        </w:rPr>
        <w:t>283</w:t>
      </w:r>
    </w:p>
    <w:p>
      <w:pPr>
        <w:pStyle w:val="ListParagraph"/>
        <w:numPr>
          <w:ilvl w:val="0"/>
          <w:numId w:val="249"/>
        </w:numPr>
        <w:tabs>
          <w:tab w:pos="1416" w:val="left" w:leader="none"/>
          <w:tab w:pos="1418" w:val="left" w:leader="none"/>
        </w:tabs>
        <w:spacing w:line="117" w:lineRule="auto" w:before="202" w:after="0"/>
        <w:ind w:left="1418" w:right="140" w:hanging="567"/>
        <w:jc w:val="both"/>
        <w:rPr>
          <w:sz w:val="22"/>
        </w:rPr>
      </w:pPr>
      <w:r>
        <w:rPr>
          <w:sz w:val="22"/>
        </w:rPr>
        <w:t>Autorizovaný inspektor vykonává svoji činnost za úplatu, která se sjednává písemnou smlouvou.</w:t>
      </w:r>
    </w:p>
    <w:p>
      <w:pPr>
        <w:pStyle w:val="ListParagraph"/>
        <w:numPr>
          <w:ilvl w:val="0"/>
          <w:numId w:val="249"/>
        </w:numPr>
        <w:tabs>
          <w:tab w:pos="1416" w:val="left" w:leader="none"/>
          <w:tab w:pos="1418" w:val="left" w:leader="none"/>
        </w:tabs>
        <w:spacing w:line="117" w:lineRule="auto" w:before="297" w:after="0"/>
        <w:ind w:left="1418" w:right="136" w:hanging="567"/>
        <w:jc w:val="both"/>
        <w:rPr>
          <w:sz w:val="22"/>
        </w:rPr>
      </w:pPr>
      <w:r>
        <w:rPr>
          <w:sz w:val="22"/>
        </w:rPr>
        <w:t>Autorizovaný inspektor odpovídá za škodu způsobenou výkonem své činnosti. Před započetím činnosti a po celou dobu jejího trvání musí být pojištěn pro případ odpovědnosti za škodu. Pojištěním musí být kryta škoda, která může být způsobena výkonem činnosti autorizovaného inspektora. Na požádání osoby, se kterou autorizovaný inspektor uzavírá smlouvu podle odstavce 1, je povinen sdělit výši částky, na kterou je pojištěn.</w:t>
      </w:r>
    </w:p>
    <w:p>
      <w:pPr>
        <w:pStyle w:val="ListParagraph"/>
        <w:spacing w:after="0" w:line="117" w:lineRule="auto"/>
        <w:jc w:val="both"/>
        <w:rPr>
          <w:sz w:val="22"/>
        </w:rPr>
        <w:sectPr>
          <w:pgSz w:w="11910" w:h="16850"/>
          <w:pgMar w:header="708" w:footer="995" w:top="1340" w:bottom="1180" w:left="850" w:right="1559"/>
        </w:sectPr>
      </w:pPr>
    </w:p>
    <w:p>
      <w:pPr>
        <w:pStyle w:val="ListParagraph"/>
        <w:numPr>
          <w:ilvl w:val="0"/>
          <w:numId w:val="249"/>
        </w:numPr>
        <w:tabs>
          <w:tab w:pos="1416" w:val="left" w:leader="none"/>
          <w:tab w:pos="1418" w:val="left" w:leader="none"/>
        </w:tabs>
        <w:spacing w:line="117" w:lineRule="auto" w:before="360" w:after="0"/>
        <w:ind w:left="1418" w:right="143" w:hanging="567"/>
        <w:jc w:val="both"/>
        <w:rPr>
          <w:sz w:val="22"/>
        </w:rPr>
      </w:pPr>
      <w:r>
        <w:rPr>
          <w:sz w:val="22"/>
        </w:rPr>
        <w:t>Autorizovaný inspektor je povinen vést o svých úkonech evidenci a uchovávat ji po dobu nejméně 5 let.</w:t>
      </w:r>
    </w:p>
    <w:p>
      <w:pPr>
        <w:pStyle w:val="ListParagraph"/>
        <w:numPr>
          <w:ilvl w:val="0"/>
          <w:numId w:val="249"/>
        </w:numPr>
        <w:tabs>
          <w:tab w:pos="1416" w:val="left" w:leader="none"/>
          <w:tab w:pos="1418" w:val="left" w:leader="none"/>
        </w:tabs>
        <w:spacing w:line="117" w:lineRule="auto" w:before="300" w:after="0"/>
        <w:ind w:left="1418" w:right="136" w:hanging="567"/>
        <w:jc w:val="both"/>
        <w:rPr>
          <w:sz w:val="22"/>
        </w:rPr>
      </w:pPr>
      <w:r>
        <w:rPr>
          <w:sz w:val="22"/>
        </w:rPr>
        <w:t>Autorizovaný</w:t>
      </w:r>
      <w:r>
        <w:rPr>
          <w:spacing w:val="-1"/>
          <w:sz w:val="22"/>
        </w:rPr>
        <w:t> </w:t>
      </w:r>
      <w:r>
        <w:rPr>
          <w:sz w:val="22"/>
        </w:rPr>
        <w:t>inspektor</w:t>
      </w:r>
      <w:r>
        <w:rPr>
          <w:spacing w:val="-2"/>
          <w:sz w:val="22"/>
        </w:rPr>
        <w:t> </w:t>
      </w:r>
      <w:r>
        <w:rPr>
          <w:sz w:val="22"/>
        </w:rPr>
        <w:t>nesmí svoji</w:t>
      </w:r>
      <w:r>
        <w:rPr>
          <w:spacing w:val="-3"/>
          <w:sz w:val="22"/>
        </w:rPr>
        <w:t> </w:t>
      </w:r>
      <w:r>
        <w:rPr>
          <w:sz w:val="22"/>
        </w:rPr>
        <w:t>činnost vykonávat u</w:t>
      </w:r>
      <w:r>
        <w:rPr>
          <w:spacing w:val="-1"/>
          <w:sz w:val="22"/>
        </w:rPr>
        <w:t> </w:t>
      </w:r>
      <w:r>
        <w:rPr>
          <w:sz w:val="22"/>
        </w:rPr>
        <w:t>staveb, na kterých</w:t>
      </w:r>
      <w:r>
        <w:rPr>
          <w:spacing w:val="-1"/>
          <w:sz w:val="22"/>
        </w:rPr>
        <w:t> </w:t>
      </w:r>
      <w:r>
        <w:rPr>
          <w:sz w:val="22"/>
        </w:rPr>
        <w:t>se podílel, podílí nebo má podílet při jejich přípravě anebo provádění sám nebo osoba jemu blízká, kterou se pro účely tohoto zákona rozumí</w:t>
      </w:r>
    </w:p>
    <w:p>
      <w:pPr>
        <w:pStyle w:val="ListParagraph"/>
        <w:numPr>
          <w:ilvl w:val="1"/>
          <w:numId w:val="249"/>
        </w:numPr>
        <w:tabs>
          <w:tab w:pos="1417" w:val="left" w:leader="none"/>
        </w:tabs>
        <w:spacing w:line="240" w:lineRule="auto" w:before="69" w:after="0"/>
        <w:ind w:left="1417" w:right="0" w:hanging="282"/>
        <w:jc w:val="left"/>
        <w:rPr>
          <w:sz w:val="22"/>
        </w:rPr>
      </w:pPr>
      <w:r>
        <w:rPr>
          <w:sz w:val="22"/>
        </w:rPr>
        <w:t>příbuzný</w:t>
      </w:r>
      <w:r>
        <w:rPr>
          <w:spacing w:val="-6"/>
          <w:sz w:val="22"/>
        </w:rPr>
        <w:t> </w:t>
      </w:r>
      <w:r>
        <w:rPr>
          <w:sz w:val="22"/>
        </w:rPr>
        <w:t>v</w:t>
      </w:r>
      <w:r>
        <w:rPr>
          <w:spacing w:val="-5"/>
          <w:sz w:val="22"/>
        </w:rPr>
        <w:t> </w:t>
      </w:r>
      <w:r>
        <w:rPr>
          <w:sz w:val="22"/>
        </w:rPr>
        <w:t>řadě</w:t>
      </w:r>
      <w:r>
        <w:rPr>
          <w:spacing w:val="-4"/>
          <w:sz w:val="22"/>
        </w:rPr>
        <w:t> </w:t>
      </w:r>
      <w:r>
        <w:rPr>
          <w:sz w:val="22"/>
        </w:rPr>
        <w:t>přímé,</w:t>
      </w:r>
      <w:r>
        <w:rPr>
          <w:spacing w:val="-4"/>
          <w:sz w:val="22"/>
        </w:rPr>
        <w:t> </w:t>
      </w:r>
      <w:r>
        <w:rPr>
          <w:sz w:val="22"/>
        </w:rPr>
        <w:t>sourozenec,</w:t>
      </w:r>
      <w:r>
        <w:rPr>
          <w:spacing w:val="-3"/>
          <w:sz w:val="22"/>
        </w:rPr>
        <w:t> </w:t>
      </w:r>
      <w:r>
        <w:rPr>
          <w:sz w:val="22"/>
        </w:rPr>
        <w:t>manžel</w:t>
      </w:r>
      <w:r>
        <w:rPr>
          <w:spacing w:val="-2"/>
          <w:sz w:val="22"/>
        </w:rPr>
        <w:t> </w:t>
      </w:r>
      <w:r>
        <w:rPr>
          <w:sz w:val="22"/>
        </w:rPr>
        <w:t>nebo</w:t>
      </w:r>
      <w:r>
        <w:rPr>
          <w:spacing w:val="-2"/>
          <w:sz w:val="22"/>
        </w:rPr>
        <w:t> partner,</w:t>
      </w:r>
    </w:p>
    <w:p>
      <w:pPr>
        <w:pStyle w:val="ListParagraph"/>
        <w:numPr>
          <w:ilvl w:val="1"/>
          <w:numId w:val="249"/>
        </w:numPr>
        <w:tabs>
          <w:tab w:pos="1417" w:val="left" w:leader="none"/>
        </w:tabs>
        <w:spacing w:line="240" w:lineRule="auto" w:before="25" w:after="0"/>
        <w:ind w:left="1417" w:right="0" w:hanging="282"/>
        <w:jc w:val="left"/>
        <w:rPr>
          <w:sz w:val="22"/>
        </w:rPr>
      </w:pPr>
      <w:r>
        <w:rPr>
          <w:sz w:val="22"/>
        </w:rPr>
        <w:t>obchodní</w:t>
      </w:r>
      <w:r>
        <w:rPr>
          <w:spacing w:val="-5"/>
          <w:sz w:val="22"/>
        </w:rPr>
        <w:t> </w:t>
      </w:r>
      <w:r>
        <w:rPr>
          <w:sz w:val="22"/>
        </w:rPr>
        <w:t>společnost, ve</w:t>
      </w:r>
      <w:r>
        <w:rPr>
          <w:spacing w:val="-6"/>
          <w:sz w:val="22"/>
        </w:rPr>
        <w:t> </w:t>
      </w:r>
      <w:r>
        <w:rPr>
          <w:sz w:val="22"/>
        </w:rPr>
        <w:t>které</w:t>
      </w:r>
      <w:r>
        <w:rPr>
          <w:spacing w:val="-1"/>
          <w:sz w:val="22"/>
        </w:rPr>
        <w:t> </w:t>
      </w:r>
      <w:r>
        <w:rPr>
          <w:sz w:val="22"/>
        </w:rPr>
        <w:t>je</w:t>
      </w:r>
      <w:r>
        <w:rPr>
          <w:spacing w:val="-4"/>
          <w:sz w:val="22"/>
        </w:rPr>
        <w:t> </w:t>
      </w:r>
      <w:r>
        <w:rPr>
          <w:spacing w:val="-2"/>
          <w:sz w:val="22"/>
        </w:rPr>
        <w:t>společníkem,</w:t>
      </w:r>
    </w:p>
    <w:p>
      <w:pPr>
        <w:pStyle w:val="ListParagraph"/>
        <w:numPr>
          <w:ilvl w:val="1"/>
          <w:numId w:val="249"/>
        </w:numPr>
        <w:tabs>
          <w:tab w:pos="1416" w:val="left" w:leader="none"/>
        </w:tabs>
        <w:spacing w:line="240" w:lineRule="auto" w:before="22" w:after="0"/>
        <w:ind w:left="1416" w:right="0" w:hanging="281"/>
        <w:jc w:val="left"/>
        <w:rPr>
          <w:sz w:val="22"/>
        </w:rPr>
      </w:pPr>
      <w:r>
        <w:rPr>
          <w:sz w:val="22"/>
        </w:rPr>
        <w:t>družstvo,</w:t>
      </w:r>
      <w:r>
        <w:rPr>
          <w:spacing w:val="-2"/>
          <w:sz w:val="22"/>
        </w:rPr>
        <w:t> </w:t>
      </w:r>
      <w:r>
        <w:rPr>
          <w:sz w:val="22"/>
        </w:rPr>
        <w:t>jehož</w:t>
      </w:r>
      <w:r>
        <w:rPr>
          <w:spacing w:val="-3"/>
          <w:sz w:val="22"/>
        </w:rPr>
        <w:t> </w:t>
      </w:r>
      <w:r>
        <w:rPr>
          <w:sz w:val="22"/>
        </w:rPr>
        <w:t>je</w:t>
      </w:r>
      <w:r>
        <w:rPr>
          <w:spacing w:val="-4"/>
          <w:sz w:val="22"/>
        </w:rPr>
        <w:t> </w:t>
      </w:r>
      <w:r>
        <w:rPr>
          <w:spacing w:val="-2"/>
          <w:sz w:val="22"/>
        </w:rPr>
        <w:t>členem,</w:t>
      </w:r>
    </w:p>
    <w:p>
      <w:pPr>
        <w:pStyle w:val="ListParagraph"/>
        <w:numPr>
          <w:ilvl w:val="1"/>
          <w:numId w:val="249"/>
        </w:numPr>
        <w:tabs>
          <w:tab w:pos="1417" w:val="left" w:leader="none"/>
        </w:tabs>
        <w:spacing w:line="240" w:lineRule="auto" w:before="23" w:after="0"/>
        <w:ind w:left="1417" w:right="0" w:hanging="282"/>
        <w:jc w:val="left"/>
        <w:rPr>
          <w:sz w:val="22"/>
        </w:rPr>
      </w:pPr>
      <w:r>
        <w:rPr>
          <w:sz w:val="22"/>
        </w:rPr>
        <w:t>osoba,</w:t>
      </w:r>
      <w:r>
        <w:rPr>
          <w:spacing w:val="-6"/>
          <w:sz w:val="22"/>
        </w:rPr>
        <w:t> </w:t>
      </w:r>
      <w:r>
        <w:rPr>
          <w:sz w:val="22"/>
        </w:rPr>
        <w:t>se</w:t>
      </w:r>
      <w:r>
        <w:rPr>
          <w:spacing w:val="-4"/>
          <w:sz w:val="22"/>
        </w:rPr>
        <w:t> </w:t>
      </w:r>
      <w:r>
        <w:rPr>
          <w:sz w:val="22"/>
        </w:rPr>
        <w:t>kterou</w:t>
      </w:r>
      <w:r>
        <w:rPr>
          <w:spacing w:val="-1"/>
          <w:sz w:val="22"/>
        </w:rPr>
        <w:t> </w:t>
      </w:r>
      <w:r>
        <w:rPr>
          <w:sz w:val="22"/>
        </w:rPr>
        <w:t>je</w:t>
      </w:r>
      <w:r>
        <w:rPr>
          <w:spacing w:val="-4"/>
          <w:sz w:val="22"/>
        </w:rPr>
        <w:t> </w:t>
      </w:r>
      <w:r>
        <w:rPr>
          <w:sz w:val="22"/>
        </w:rPr>
        <w:t>ve</w:t>
      </w:r>
      <w:r>
        <w:rPr>
          <w:spacing w:val="-2"/>
          <w:sz w:val="22"/>
        </w:rPr>
        <w:t> </w:t>
      </w:r>
      <w:r>
        <w:rPr>
          <w:sz w:val="22"/>
        </w:rPr>
        <w:t>vztahu</w:t>
      </w:r>
      <w:r>
        <w:rPr>
          <w:spacing w:val="-3"/>
          <w:sz w:val="22"/>
        </w:rPr>
        <w:t> </w:t>
      </w:r>
      <w:r>
        <w:rPr>
          <w:sz w:val="22"/>
        </w:rPr>
        <w:t>pracovním</w:t>
      </w:r>
      <w:r>
        <w:rPr>
          <w:spacing w:val="-3"/>
          <w:sz w:val="22"/>
        </w:rPr>
        <w:t> </w:t>
      </w:r>
      <w:r>
        <w:rPr>
          <w:sz w:val="22"/>
        </w:rPr>
        <w:t>nebo</w:t>
      </w:r>
      <w:r>
        <w:rPr>
          <w:spacing w:val="-4"/>
          <w:sz w:val="22"/>
        </w:rPr>
        <w:t> </w:t>
      </w:r>
      <w:r>
        <w:rPr>
          <w:spacing w:val="-2"/>
          <w:sz w:val="22"/>
        </w:rPr>
        <w:t>služebním.</w:t>
      </w:r>
    </w:p>
    <w:p>
      <w:pPr>
        <w:pStyle w:val="Heading4"/>
        <w:spacing w:before="81"/>
      </w:pPr>
      <w:r>
        <w:rPr/>
        <w:t>§</w:t>
      </w:r>
      <w:r>
        <w:rPr>
          <w:spacing w:val="1"/>
        </w:rPr>
        <w:t> </w:t>
      </w:r>
      <w:r>
        <w:rPr>
          <w:spacing w:val="-5"/>
        </w:rPr>
        <w:t>284</w:t>
      </w:r>
    </w:p>
    <w:p>
      <w:pPr>
        <w:pStyle w:val="BodyText"/>
        <w:spacing w:line="438" w:lineRule="exact"/>
        <w:ind w:left="2229" w:firstLine="0"/>
      </w:pPr>
      <w:r>
        <w:rPr>
          <w:spacing w:val="18"/>
        </w:rPr>
        <w:t>Práva</w:t>
      </w:r>
      <w:r>
        <w:rPr>
          <w:spacing w:val="51"/>
        </w:rPr>
        <w:t> </w:t>
      </w:r>
      <w:r>
        <w:rPr/>
        <w:t>a</w:t>
      </w:r>
      <w:r>
        <w:rPr>
          <w:spacing w:val="52"/>
        </w:rPr>
        <w:t> </w:t>
      </w:r>
      <w:r>
        <w:rPr>
          <w:spacing w:val="20"/>
        </w:rPr>
        <w:t>povinnosti</w:t>
      </w:r>
      <w:r>
        <w:rPr>
          <w:spacing w:val="49"/>
        </w:rPr>
        <w:t> </w:t>
      </w:r>
      <w:r>
        <w:rPr>
          <w:spacing w:val="21"/>
        </w:rPr>
        <w:t>autorizovaného</w:t>
      </w:r>
      <w:r>
        <w:rPr>
          <w:spacing w:val="52"/>
        </w:rPr>
        <w:t> </w:t>
      </w:r>
      <w:r>
        <w:rPr>
          <w:spacing w:val="18"/>
        </w:rPr>
        <w:t>inspektora</w:t>
      </w:r>
    </w:p>
    <w:p>
      <w:pPr>
        <w:pStyle w:val="ListParagraph"/>
        <w:numPr>
          <w:ilvl w:val="0"/>
          <w:numId w:val="250"/>
        </w:numPr>
        <w:tabs>
          <w:tab w:pos="1416" w:val="left" w:leader="none"/>
          <w:tab w:pos="1418" w:val="left" w:leader="none"/>
        </w:tabs>
        <w:spacing w:line="117" w:lineRule="auto" w:before="209" w:after="0"/>
        <w:ind w:left="1418" w:right="137" w:hanging="567"/>
        <w:jc w:val="both"/>
        <w:rPr>
          <w:sz w:val="22"/>
        </w:rPr>
      </w:pPr>
      <w:r>
        <w:rPr>
          <w:sz w:val="22"/>
        </w:rPr>
        <w:t>Autorizovaný inspektor je v rozsahu oboru, popřípadě specializace své autorizace, oprávněn vydávat odborné posudky autorizovaného inspektora. Odborný posudek autorizovaného inspektora pro účely kolaudace musí obsahovat minimálně</w:t>
      </w:r>
    </w:p>
    <w:p>
      <w:pPr>
        <w:pStyle w:val="ListParagraph"/>
        <w:numPr>
          <w:ilvl w:val="1"/>
          <w:numId w:val="250"/>
        </w:numPr>
        <w:tabs>
          <w:tab w:pos="1417" w:val="left" w:leader="none"/>
        </w:tabs>
        <w:spacing w:line="240" w:lineRule="auto" w:before="68" w:after="0"/>
        <w:ind w:left="1417" w:right="0" w:hanging="282"/>
        <w:jc w:val="left"/>
        <w:rPr>
          <w:sz w:val="22"/>
        </w:rPr>
      </w:pPr>
      <w:r>
        <w:rPr>
          <w:sz w:val="22"/>
        </w:rPr>
        <w:t>identifikační</w:t>
      </w:r>
      <w:r>
        <w:rPr>
          <w:spacing w:val="-5"/>
          <w:sz w:val="22"/>
        </w:rPr>
        <w:t> </w:t>
      </w:r>
      <w:r>
        <w:rPr>
          <w:sz w:val="22"/>
        </w:rPr>
        <w:t>údaje</w:t>
      </w:r>
      <w:r>
        <w:rPr>
          <w:spacing w:val="-5"/>
          <w:sz w:val="22"/>
        </w:rPr>
        <w:t> </w:t>
      </w:r>
      <w:r>
        <w:rPr>
          <w:spacing w:val="-2"/>
          <w:sz w:val="22"/>
        </w:rPr>
        <w:t>stavebníka,</w:t>
      </w:r>
    </w:p>
    <w:p>
      <w:pPr>
        <w:pStyle w:val="ListParagraph"/>
        <w:numPr>
          <w:ilvl w:val="1"/>
          <w:numId w:val="250"/>
        </w:numPr>
        <w:tabs>
          <w:tab w:pos="1417" w:val="left" w:leader="none"/>
        </w:tabs>
        <w:spacing w:line="240" w:lineRule="auto" w:before="25" w:after="0"/>
        <w:ind w:left="1417" w:right="0" w:hanging="282"/>
        <w:jc w:val="left"/>
        <w:rPr>
          <w:sz w:val="22"/>
        </w:rPr>
      </w:pPr>
      <w:r>
        <w:rPr>
          <w:sz w:val="22"/>
        </w:rPr>
        <w:t>druh,</w:t>
      </w:r>
      <w:r>
        <w:rPr>
          <w:spacing w:val="-7"/>
          <w:sz w:val="22"/>
        </w:rPr>
        <w:t> </w:t>
      </w:r>
      <w:r>
        <w:rPr>
          <w:sz w:val="22"/>
        </w:rPr>
        <w:t>účel</w:t>
      </w:r>
      <w:r>
        <w:rPr>
          <w:spacing w:val="-5"/>
          <w:sz w:val="22"/>
        </w:rPr>
        <w:t> </w:t>
      </w:r>
      <w:r>
        <w:rPr>
          <w:sz w:val="22"/>
        </w:rPr>
        <w:t>stavby,</w:t>
      </w:r>
      <w:r>
        <w:rPr>
          <w:spacing w:val="-4"/>
          <w:sz w:val="22"/>
        </w:rPr>
        <w:t> </w:t>
      </w:r>
      <w:r>
        <w:rPr>
          <w:sz w:val="22"/>
        </w:rPr>
        <w:t>číslo</w:t>
      </w:r>
      <w:r>
        <w:rPr>
          <w:spacing w:val="-6"/>
          <w:sz w:val="22"/>
        </w:rPr>
        <w:t> </w:t>
      </w:r>
      <w:r>
        <w:rPr>
          <w:sz w:val="22"/>
        </w:rPr>
        <w:t>popisné</w:t>
      </w:r>
      <w:r>
        <w:rPr>
          <w:spacing w:val="-3"/>
          <w:sz w:val="22"/>
        </w:rPr>
        <w:t> </w:t>
      </w:r>
      <w:r>
        <w:rPr>
          <w:sz w:val="22"/>
        </w:rPr>
        <w:t>nebo</w:t>
      </w:r>
      <w:r>
        <w:rPr>
          <w:spacing w:val="-2"/>
          <w:sz w:val="22"/>
        </w:rPr>
        <w:t> </w:t>
      </w:r>
      <w:r>
        <w:rPr>
          <w:sz w:val="22"/>
        </w:rPr>
        <w:t>evidenční</w:t>
      </w:r>
      <w:r>
        <w:rPr>
          <w:spacing w:val="-8"/>
          <w:sz w:val="22"/>
        </w:rPr>
        <w:t> </w:t>
      </w:r>
      <w:r>
        <w:rPr>
          <w:sz w:val="22"/>
        </w:rPr>
        <w:t>u</w:t>
      </w:r>
      <w:r>
        <w:rPr>
          <w:spacing w:val="-3"/>
          <w:sz w:val="22"/>
        </w:rPr>
        <w:t> </w:t>
      </w:r>
      <w:r>
        <w:rPr>
          <w:sz w:val="22"/>
        </w:rPr>
        <w:t>změny</w:t>
      </w:r>
      <w:r>
        <w:rPr>
          <w:spacing w:val="-6"/>
          <w:sz w:val="22"/>
        </w:rPr>
        <w:t> </w:t>
      </w:r>
      <w:r>
        <w:rPr>
          <w:sz w:val="22"/>
        </w:rPr>
        <w:t>dokončené</w:t>
      </w:r>
      <w:r>
        <w:rPr>
          <w:spacing w:val="-5"/>
          <w:sz w:val="22"/>
        </w:rPr>
        <w:t> </w:t>
      </w:r>
      <w:r>
        <w:rPr>
          <w:spacing w:val="-2"/>
          <w:sz w:val="22"/>
        </w:rPr>
        <w:t>stavby,</w:t>
      </w:r>
    </w:p>
    <w:p>
      <w:pPr>
        <w:pStyle w:val="ListParagraph"/>
        <w:numPr>
          <w:ilvl w:val="1"/>
          <w:numId w:val="250"/>
        </w:numPr>
        <w:tabs>
          <w:tab w:pos="1416" w:val="left" w:leader="none"/>
        </w:tabs>
        <w:spacing w:line="240" w:lineRule="auto" w:before="23" w:after="0"/>
        <w:ind w:left="1416" w:right="0" w:hanging="281"/>
        <w:jc w:val="left"/>
        <w:rPr>
          <w:sz w:val="22"/>
        </w:rPr>
      </w:pPr>
      <w:r>
        <w:rPr>
          <w:sz w:val="22"/>
        </w:rPr>
        <w:t>údaje</w:t>
      </w:r>
      <w:r>
        <w:rPr>
          <w:spacing w:val="-3"/>
          <w:sz w:val="22"/>
        </w:rPr>
        <w:t> </w:t>
      </w:r>
      <w:r>
        <w:rPr>
          <w:sz w:val="22"/>
        </w:rPr>
        <w:t>o</w:t>
      </w:r>
      <w:r>
        <w:rPr>
          <w:spacing w:val="-6"/>
          <w:sz w:val="22"/>
        </w:rPr>
        <w:t> </w:t>
      </w:r>
      <w:r>
        <w:rPr>
          <w:sz w:val="22"/>
        </w:rPr>
        <w:t>oprávnění</w:t>
      </w:r>
      <w:r>
        <w:rPr>
          <w:spacing w:val="-3"/>
          <w:sz w:val="22"/>
        </w:rPr>
        <w:t> </w:t>
      </w:r>
      <w:r>
        <w:rPr>
          <w:sz w:val="22"/>
        </w:rPr>
        <w:t>provést</w:t>
      </w:r>
      <w:r>
        <w:rPr>
          <w:spacing w:val="-4"/>
          <w:sz w:val="22"/>
        </w:rPr>
        <w:t> </w:t>
      </w:r>
      <w:r>
        <w:rPr>
          <w:spacing w:val="-2"/>
          <w:sz w:val="22"/>
        </w:rPr>
        <w:t>stavbu,</w:t>
      </w:r>
    </w:p>
    <w:p>
      <w:pPr>
        <w:pStyle w:val="ListParagraph"/>
        <w:numPr>
          <w:ilvl w:val="1"/>
          <w:numId w:val="250"/>
        </w:numPr>
        <w:tabs>
          <w:tab w:pos="1416" w:val="left" w:leader="none"/>
          <w:tab w:pos="1418" w:val="left" w:leader="none"/>
        </w:tabs>
        <w:spacing w:line="117" w:lineRule="auto" w:before="249" w:after="0"/>
        <w:ind w:left="1418" w:right="139" w:hanging="284"/>
        <w:jc w:val="left"/>
        <w:rPr>
          <w:sz w:val="22"/>
        </w:rPr>
      </w:pPr>
      <w:r>
        <w:rPr>
          <w:sz w:val="22"/>
        </w:rPr>
        <w:t>údaje</w:t>
      </w:r>
      <w:r>
        <w:rPr>
          <w:spacing w:val="40"/>
          <w:sz w:val="22"/>
        </w:rPr>
        <w:t> </w:t>
      </w:r>
      <w:r>
        <w:rPr>
          <w:sz w:val="22"/>
        </w:rPr>
        <w:t>o</w:t>
      </w:r>
      <w:r>
        <w:rPr>
          <w:spacing w:val="40"/>
          <w:sz w:val="22"/>
        </w:rPr>
        <w:t> </w:t>
      </w:r>
      <w:r>
        <w:rPr>
          <w:sz w:val="22"/>
        </w:rPr>
        <w:t>zkušebním</w:t>
      </w:r>
      <w:r>
        <w:rPr>
          <w:spacing w:val="40"/>
          <w:sz w:val="22"/>
        </w:rPr>
        <w:t> </w:t>
      </w:r>
      <w:r>
        <w:rPr>
          <w:sz w:val="22"/>
        </w:rPr>
        <w:t>provozu,</w:t>
      </w:r>
      <w:r>
        <w:rPr>
          <w:spacing w:val="40"/>
          <w:sz w:val="22"/>
        </w:rPr>
        <w:t> </w:t>
      </w:r>
      <w:r>
        <w:rPr>
          <w:sz w:val="22"/>
        </w:rPr>
        <w:t>pokud</w:t>
      </w:r>
      <w:r>
        <w:rPr>
          <w:spacing w:val="40"/>
          <w:sz w:val="22"/>
        </w:rPr>
        <w:t> </w:t>
      </w:r>
      <w:r>
        <w:rPr>
          <w:sz w:val="22"/>
        </w:rPr>
        <w:t>byl</w:t>
      </w:r>
      <w:r>
        <w:rPr>
          <w:spacing w:val="40"/>
          <w:sz w:val="22"/>
        </w:rPr>
        <w:t> </w:t>
      </w:r>
      <w:r>
        <w:rPr>
          <w:sz w:val="22"/>
        </w:rPr>
        <w:t>prováděn,</w:t>
      </w:r>
      <w:r>
        <w:rPr>
          <w:spacing w:val="40"/>
          <w:sz w:val="22"/>
        </w:rPr>
        <w:t> </w:t>
      </w:r>
      <w:r>
        <w:rPr>
          <w:sz w:val="22"/>
        </w:rPr>
        <w:t>popřípadě</w:t>
      </w:r>
      <w:r>
        <w:rPr>
          <w:spacing w:val="40"/>
          <w:sz w:val="22"/>
        </w:rPr>
        <w:t> </w:t>
      </w:r>
      <w:r>
        <w:rPr>
          <w:sz w:val="22"/>
        </w:rPr>
        <w:t>o</w:t>
      </w:r>
      <w:r>
        <w:rPr>
          <w:spacing w:val="40"/>
          <w:sz w:val="22"/>
        </w:rPr>
        <w:t> </w:t>
      </w:r>
      <w:r>
        <w:rPr>
          <w:sz w:val="22"/>
        </w:rPr>
        <w:t>předčasném užívání stavby,</w:t>
      </w:r>
    </w:p>
    <w:p>
      <w:pPr>
        <w:pStyle w:val="ListParagraph"/>
        <w:numPr>
          <w:ilvl w:val="1"/>
          <w:numId w:val="250"/>
        </w:numPr>
        <w:tabs>
          <w:tab w:pos="1417" w:val="left" w:leader="none"/>
        </w:tabs>
        <w:spacing w:line="240" w:lineRule="auto" w:before="70" w:after="0"/>
        <w:ind w:left="1417" w:right="0" w:hanging="282"/>
        <w:jc w:val="left"/>
        <w:rPr>
          <w:sz w:val="22"/>
        </w:rPr>
      </w:pPr>
      <w:r>
        <w:rPr>
          <w:sz w:val="22"/>
        </w:rPr>
        <w:t>datum</w:t>
      </w:r>
      <w:r>
        <w:rPr>
          <w:spacing w:val="-6"/>
          <w:sz w:val="22"/>
        </w:rPr>
        <w:t> </w:t>
      </w:r>
      <w:r>
        <w:rPr>
          <w:sz w:val="22"/>
        </w:rPr>
        <w:t>ověření</w:t>
      </w:r>
      <w:r>
        <w:rPr>
          <w:spacing w:val="-7"/>
          <w:sz w:val="22"/>
        </w:rPr>
        <w:t> </w:t>
      </w:r>
      <w:r>
        <w:rPr>
          <w:sz w:val="22"/>
        </w:rPr>
        <w:t>splnění</w:t>
      </w:r>
      <w:r>
        <w:rPr>
          <w:spacing w:val="-7"/>
          <w:sz w:val="22"/>
        </w:rPr>
        <w:t> </w:t>
      </w:r>
      <w:r>
        <w:rPr>
          <w:sz w:val="22"/>
        </w:rPr>
        <w:t>podmínek</w:t>
      </w:r>
      <w:r>
        <w:rPr>
          <w:spacing w:val="-4"/>
          <w:sz w:val="22"/>
        </w:rPr>
        <w:t> </w:t>
      </w:r>
      <w:r>
        <w:rPr>
          <w:sz w:val="22"/>
        </w:rPr>
        <w:t>vydání</w:t>
      </w:r>
      <w:r>
        <w:rPr>
          <w:spacing w:val="-4"/>
          <w:sz w:val="22"/>
        </w:rPr>
        <w:t> </w:t>
      </w:r>
      <w:r>
        <w:rPr>
          <w:sz w:val="22"/>
        </w:rPr>
        <w:t>odborného</w:t>
      </w:r>
      <w:r>
        <w:rPr>
          <w:spacing w:val="-1"/>
          <w:sz w:val="22"/>
        </w:rPr>
        <w:t> </w:t>
      </w:r>
      <w:r>
        <w:rPr>
          <w:spacing w:val="-2"/>
          <w:sz w:val="22"/>
        </w:rPr>
        <w:t>posudku,</w:t>
      </w:r>
    </w:p>
    <w:p>
      <w:pPr>
        <w:pStyle w:val="ListParagraph"/>
        <w:numPr>
          <w:ilvl w:val="1"/>
          <w:numId w:val="250"/>
        </w:numPr>
        <w:tabs>
          <w:tab w:pos="1416" w:val="left" w:leader="none"/>
        </w:tabs>
        <w:spacing w:line="240" w:lineRule="auto" w:before="25" w:after="0"/>
        <w:ind w:left="1416" w:right="0" w:hanging="281"/>
        <w:jc w:val="left"/>
        <w:rPr>
          <w:sz w:val="22"/>
        </w:rPr>
      </w:pPr>
      <w:r>
        <w:rPr>
          <w:sz w:val="22"/>
        </w:rPr>
        <w:t>výsledek</w:t>
      </w:r>
      <w:r>
        <w:rPr>
          <w:spacing w:val="-5"/>
          <w:sz w:val="22"/>
        </w:rPr>
        <w:t> </w:t>
      </w:r>
      <w:r>
        <w:rPr>
          <w:sz w:val="22"/>
        </w:rPr>
        <w:t>ověření</w:t>
      </w:r>
      <w:r>
        <w:rPr>
          <w:spacing w:val="-7"/>
          <w:sz w:val="22"/>
        </w:rPr>
        <w:t> </w:t>
      </w:r>
      <w:r>
        <w:rPr>
          <w:sz w:val="22"/>
        </w:rPr>
        <w:t>splnění</w:t>
      </w:r>
      <w:r>
        <w:rPr>
          <w:spacing w:val="-3"/>
          <w:sz w:val="22"/>
        </w:rPr>
        <w:t> </w:t>
      </w:r>
      <w:r>
        <w:rPr>
          <w:sz w:val="22"/>
        </w:rPr>
        <w:t>podmínek</w:t>
      </w:r>
      <w:r>
        <w:rPr>
          <w:spacing w:val="-6"/>
          <w:sz w:val="22"/>
        </w:rPr>
        <w:t> </w:t>
      </w:r>
      <w:r>
        <w:rPr>
          <w:sz w:val="22"/>
        </w:rPr>
        <w:t>vydání</w:t>
      </w:r>
      <w:r>
        <w:rPr>
          <w:spacing w:val="-4"/>
          <w:sz w:val="22"/>
        </w:rPr>
        <w:t> </w:t>
      </w:r>
      <w:r>
        <w:rPr>
          <w:sz w:val="22"/>
        </w:rPr>
        <w:t>odborného</w:t>
      </w:r>
      <w:r>
        <w:rPr>
          <w:spacing w:val="-6"/>
          <w:sz w:val="22"/>
        </w:rPr>
        <w:t> </w:t>
      </w:r>
      <w:r>
        <w:rPr>
          <w:spacing w:val="-2"/>
          <w:sz w:val="22"/>
        </w:rPr>
        <w:t>posudku,</w:t>
      </w:r>
    </w:p>
    <w:p>
      <w:pPr>
        <w:pStyle w:val="ListParagraph"/>
        <w:numPr>
          <w:ilvl w:val="1"/>
          <w:numId w:val="250"/>
        </w:numPr>
        <w:tabs>
          <w:tab w:pos="1416" w:val="left" w:leader="none"/>
          <w:tab w:pos="1418" w:val="left" w:leader="none"/>
        </w:tabs>
        <w:spacing w:line="117" w:lineRule="auto" w:before="249" w:after="0"/>
        <w:ind w:left="1418" w:right="141" w:hanging="284"/>
        <w:jc w:val="left"/>
        <w:rPr>
          <w:sz w:val="22"/>
        </w:rPr>
      </w:pPr>
      <w:r>
        <w:rPr>
          <w:sz w:val="22"/>
        </w:rPr>
        <w:t>jméno</w:t>
      </w:r>
      <w:r>
        <w:rPr>
          <w:spacing w:val="33"/>
          <w:sz w:val="22"/>
        </w:rPr>
        <w:t> </w:t>
      </w:r>
      <w:r>
        <w:rPr>
          <w:sz w:val="22"/>
        </w:rPr>
        <w:t>a</w:t>
      </w:r>
      <w:r>
        <w:rPr>
          <w:spacing w:val="33"/>
          <w:sz w:val="22"/>
        </w:rPr>
        <w:t> </w:t>
      </w:r>
      <w:r>
        <w:rPr>
          <w:sz w:val="22"/>
        </w:rPr>
        <w:t>příjmení,</w:t>
      </w:r>
      <w:r>
        <w:rPr>
          <w:spacing w:val="32"/>
          <w:sz w:val="22"/>
        </w:rPr>
        <w:t> </w:t>
      </w:r>
      <w:r>
        <w:rPr>
          <w:sz w:val="22"/>
        </w:rPr>
        <w:t>podpis,</w:t>
      </w:r>
      <w:r>
        <w:rPr>
          <w:spacing w:val="32"/>
          <w:sz w:val="22"/>
        </w:rPr>
        <w:t> </w:t>
      </w:r>
      <w:r>
        <w:rPr>
          <w:sz w:val="22"/>
        </w:rPr>
        <w:t>otisk</w:t>
      </w:r>
      <w:r>
        <w:rPr>
          <w:spacing w:val="32"/>
          <w:sz w:val="22"/>
        </w:rPr>
        <w:t> </w:t>
      </w:r>
      <w:r>
        <w:rPr>
          <w:sz w:val="22"/>
        </w:rPr>
        <w:t>razítka</w:t>
      </w:r>
      <w:r>
        <w:rPr>
          <w:spacing w:val="33"/>
          <w:sz w:val="22"/>
        </w:rPr>
        <w:t> </w:t>
      </w:r>
      <w:r>
        <w:rPr>
          <w:sz w:val="22"/>
        </w:rPr>
        <w:t>autorizovaného</w:t>
      </w:r>
      <w:r>
        <w:rPr>
          <w:spacing w:val="33"/>
          <w:sz w:val="22"/>
        </w:rPr>
        <w:t> </w:t>
      </w:r>
      <w:r>
        <w:rPr>
          <w:sz w:val="22"/>
        </w:rPr>
        <w:t>inspektora</w:t>
      </w:r>
      <w:r>
        <w:rPr>
          <w:spacing w:val="33"/>
          <w:sz w:val="22"/>
        </w:rPr>
        <w:t> </w:t>
      </w:r>
      <w:r>
        <w:rPr>
          <w:sz w:val="22"/>
        </w:rPr>
        <w:t>a datum vystavení odborného posudku.</w:t>
      </w:r>
    </w:p>
    <w:p>
      <w:pPr>
        <w:pStyle w:val="ListParagraph"/>
        <w:numPr>
          <w:ilvl w:val="0"/>
          <w:numId w:val="250"/>
        </w:numPr>
        <w:tabs>
          <w:tab w:pos="1416" w:val="left" w:leader="none"/>
          <w:tab w:pos="1418" w:val="left" w:leader="none"/>
        </w:tabs>
        <w:spacing w:line="117" w:lineRule="auto" w:before="298" w:after="0"/>
        <w:ind w:left="1418" w:right="134" w:hanging="567"/>
        <w:jc w:val="both"/>
        <w:rPr>
          <w:sz w:val="22"/>
        </w:rPr>
      </w:pPr>
      <w:r>
        <w:rPr>
          <w:sz w:val="22"/>
        </w:rPr>
        <w:t>Odborný posudek autorizovaného inspektora pro účely kolaudace dokládá, že skutečné provedení stavby nebo její části, kterou lze samostatně užívat, je v souladu s ověřenou dokumentací nebo jejími povolenými změnami, umožňuje povolený účel užívání a splňuje požadavky na výstavbu.</w:t>
      </w:r>
    </w:p>
    <w:p>
      <w:pPr>
        <w:pStyle w:val="ListParagraph"/>
        <w:numPr>
          <w:ilvl w:val="0"/>
          <w:numId w:val="250"/>
        </w:numPr>
        <w:tabs>
          <w:tab w:pos="1416" w:val="left" w:leader="none"/>
          <w:tab w:pos="1418" w:val="left" w:leader="none"/>
        </w:tabs>
        <w:spacing w:line="117" w:lineRule="auto" w:before="297" w:after="0"/>
        <w:ind w:left="1418" w:right="137" w:hanging="567"/>
        <w:jc w:val="both"/>
        <w:rPr>
          <w:sz w:val="22"/>
        </w:rPr>
      </w:pPr>
      <w:r>
        <w:rPr>
          <w:sz w:val="22"/>
        </w:rPr>
        <w:t>Odborný posudek pro účely kolaudace je autorizovaný inspektor oprávněn vydat pouze tehdy, pokud ověřil splnění podmínek uvedených v odstavci 2.</w:t>
      </w:r>
    </w:p>
    <w:p>
      <w:pPr>
        <w:pStyle w:val="ListParagraph"/>
        <w:spacing w:after="0" w:line="117" w:lineRule="auto"/>
        <w:jc w:val="both"/>
        <w:rPr>
          <w:sz w:val="22"/>
        </w:rPr>
        <w:sectPr>
          <w:pgSz w:w="11910" w:h="16850"/>
          <w:pgMar w:header="708" w:footer="995" w:top="1340" w:bottom="1180" w:left="850" w:right="1559"/>
        </w:sectPr>
      </w:pPr>
    </w:p>
    <w:p>
      <w:pPr>
        <w:pStyle w:val="ListParagraph"/>
        <w:numPr>
          <w:ilvl w:val="0"/>
          <w:numId w:val="250"/>
        </w:numPr>
        <w:tabs>
          <w:tab w:pos="1416" w:val="left" w:leader="none"/>
          <w:tab w:pos="1418" w:val="left" w:leader="none"/>
        </w:tabs>
        <w:spacing w:line="117" w:lineRule="auto" w:before="360" w:after="0"/>
        <w:ind w:left="1418" w:right="135" w:hanging="567"/>
        <w:jc w:val="both"/>
        <w:rPr>
          <w:sz w:val="22"/>
        </w:rPr>
      </w:pPr>
      <w:r>
        <w:rPr>
          <w:sz w:val="22"/>
        </w:rPr>
        <w:t>Odborný posudek autorizovaného inspektora pro účely posouzení souladu projektové</w:t>
      </w:r>
      <w:r>
        <w:rPr>
          <w:spacing w:val="-5"/>
          <w:sz w:val="22"/>
        </w:rPr>
        <w:t> </w:t>
      </w:r>
      <w:r>
        <w:rPr>
          <w:sz w:val="22"/>
        </w:rPr>
        <w:t>dokumentace</w:t>
      </w:r>
      <w:r>
        <w:rPr>
          <w:spacing w:val="-4"/>
          <w:sz w:val="22"/>
        </w:rPr>
        <w:t> </w:t>
      </w:r>
      <w:r>
        <w:rPr>
          <w:sz w:val="22"/>
        </w:rPr>
        <w:t>nebo</w:t>
      </w:r>
      <w:r>
        <w:rPr>
          <w:spacing w:val="-4"/>
          <w:sz w:val="22"/>
        </w:rPr>
        <w:t> </w:t>
      </w:r>
      <w:r>
        <w:rPr>
          <w:sz w:val="22"/>
        </w:rPr>
        <w:t>dokumentace</w:t>
      </w:r>
      <w:r>
        <w:rPr>
          <w:spacing w:val="-4"/>
          <w:sz w:val="22"/>
        </w:rPr>
        <w:t> </w:t>
      </w:r>
      <w:r>
        <w:rPr>
          <w:sz w:val="22"/>
        </w:rPr>
        <w:t>jednoduchých</w:t>
      </w:r>
      <w:r>
        <w:rPr>
          <w:spacing w:val="-6"/>
          <w:sz w:val="22"/>
        </w:rPr>
        <w:t> </w:t>
      </w:r>
      <w:r>
        <w:rPr>
          <w:sz w:val="22"/>
        </w:rPr>
        <w:t>staveb</w:t>
      </w:r>
      <w:r>
        <w:rPr>
          <w:spacing w:val="-5"/>
          <w:sz w:val="22"/>
        </w:rPr>
        <w:t> </w:t>
      </w:r>
      <w:r>
        <w:rPr>
          <w:sz w:val="22"/>
        </w:rPr>
        <w:t>uvedených</w:t>
      </w:r>
      <w:r>
        <w:rPr>
          <w:spacing w:val="-1"/>
          <w:sz w:val="22"/>
        </w:rPr>
        <w:t> </w:t>
      </w:r>
      <w:r>
        <w:rPr>
          <w:sz w:val="22"/>
        </w:rPr>
        <w:t>v odstavci 1 písm. e) až n) a odstavci 2 přílohy č. 2 k tomuto zákonu s</w:t>
      </w:r>
      <w:r>
        <w:rPr>
          <w:spacing w:val="40"/>
          <w:sz w:val="22"/>
        </w:rPr>
        <w:t> </w:t>
      </w:r>
      <w:r>
        <w:rPr>
          <w:sz w:val="22"/>
        </w:rPr>
        <w:t>požadavky na výstavbu, popřípadě technickými předpisy a technickými normami musí obsahovat minimálně</w:t>
      </w:r>
    </w:p>
    <w:p>
      <w:pPr>
        <w:pStyle w:val="ListParagraph"/>
        <w:numPr>
          <w:ilvl w:val="1"/>
          <w:numId w:val="250"/>
        </w:numPr>
        <w:tabs>
          <w:tab w:pos="1417" w:val="left" w:leader="none"/>
        </w:tabs>
        <w:spacing w:line="240" w:lineRule="auto" w:before="69" w:after="0"/>
        <w:ind w:left="1417" w:right="0" w:hanging="282"/>
        <w:jc w:val="left"/>
        <w:rPr>
          <w:sz w:val="22"/>
        </w:rPr>
      </w:pPr>
      <w:r>
        <w:rPr>
          <w:sz w:val="22"/>
        </w:rPr>
        <w:t>identifikační</w:t>
      </w:r>
      <w:r>
        <w:rPr>
          <w:spacing w:val="-5"/>
          <w:sz w:val="22"/>
        </w:rPr>
        <w:t> </w:t>
      </w:r>
      <w:r>
        <w:rPr>
          <w:sz w:val="22"/>
        </w:rPr>
        <w:t>údaje</w:t>
      </w:r>
      <w:r>
        <w:rPr>
          <w:spacing w:val="-5"/>
          <w:sz w:val="22"/>
        </w:rPr>
        <w:t> </w:t>
      </w:r>
      <w:r>
        <w:rPr>
          <w:spacing w:val="-2"/>
          <w:sz w:val="22"/>
        </w:rPr>
        <w:t>stavebníka,</w:t>
      </w:r>
    </w:p>
    <w:p>
      <w:pPr>
        <w:pStyle w:val="ListParagraph"/>
        <w:numPr>
          <w:ilvl w:val="1"/>
          <w:numId w:val="250"/>
        </w:numPr>
        <w:tabs>
          <w:tab w:pos="1417" w:val="left" w:leader="none"/>
        </w:tabs>
        <w:spacing w:line="240" w:lineRule="auto" w:before="25" w:after="0"/>
        <w:ind w:left="1417" w:right="0" w:hanging="282"/>
        <w:jc w:val="left"/>
        <w:rPr>
          <w:sz w:val="22"/>
        </w:rPr>
      </w:pPr>
      <w:r>
        <w:rPr>
          <w:sz w:val="22"/>
        </w:rPr>
        <w:t>popis</w:t>
      </w:r>
      <w:r>
        <w:rPr>
          <w:spacing w:val="-4"/>
          <w:sz w:val="22"/>
        </w:rPr>
        <w:t> </w:t>
      </w:r>
      <w:r>
        <w:rPr>
          <w:spacing w:val="-2"/>
          <w:sz w:val="22"/>
        </w:rPr>
        <w:t>záměru,</w:t>
      </w:r>
    </w:p>
    <w:p>
      <w:pPr>
        <w:pStyle w:val="ListParagraph"/>
        <w:numPr>
          <w:ilvl w:val="1"/>
          <w:numId w:val="250"/>
        </w:numPr>
        <w:tabs>
          <w:tab w:pos="1415" w:val="left" w:leader="none"/>
          <w:tab w:pos="1418" w:val="left" w:leader="none"/>
        </w:tabs>
        <w:spacing w:line="117" w:lineRule="auto" w:before="249" w:after="0"/>
        <w:ind w:left="1418" w:right="138" w:hanging="284"/>
        <w:jc w:val="both"/>
        <w:rPr>
          <w:sz w:val="22"/>
        </w:rPr>
      </w:pPr>
      <w:r>
        <w:rPr>
          <w:sz w:val="22"/>
        </w:rPr>
        <w:t>údaje o posuzované projektové dokumentaci nebo dokumentaci jednoduchých staveb uvedených v</w:t>
      </w:r>
      <w:r>
        <w:rPr>
          <w:spacing w:val="-2"/>
          <w:sz w:val="22"/>
        </w:rPr>
        <w:t> </w:t>
      </w:r>
      <w:r>
        <w:rPr>
          <w:sz w:val="22"/>
        </w:rPr>
        <w:t>odstavci 1</w:t>
      </w:r>
      <w:r>
        <w:rPr>
          <w:spacing w:val="-2"/>
          <w:sz w:val="22"/>
        </w:rPr>
        <w:t> </w:t>
      </w:r>
      <w:r>
        <w:rPr>
          <w:sz w:val="22"/>
        </w:rPr>
        <w:t>písm. e) až</w:t>
      </w:r>
      <w:r>
        <w:rPr>
          <w:spacing w:val="-2"/>
          <w:sz w:val="22"/>
        </w:rPr>
        <w:t> </w:t>
      </w:r>
      <w:r>
        <w:rPr>
          <w:sz w:val="22"/>
        </w:rPr>
        <w:t>n)</w:t>
      </w:r>
      <w:r>
        <w:rPr>
          <w:spacing w:val="-1"/>
          <w:sz w:val="22"/>
        </w:rPr>
        <w:t> </w:t>
      </w:r>
      <w:r>
        <w:rPr>
          <w:sz w:val="22"/>
        </w:rPr>
        <w:t>a</w:t>
      </w:r>
      <w:r>
        <w:rPr>
          <w:spacing w:val="-4"/>
          <w:sz w:val="22"/>
        </w:rPr>
        <w:t> </w:t>
      </w:r>
      <w:r>
        <w:rPr>
          <w:sz w:val="22"/>
        </w:rPr>
        <w:t>odstavci 2</w:t>
      </w:r>
      <w:r>
        <w:rPr>
          <w:spacing w:val="-2"/>
          <w:sz w:val="22"/>
        </w:rPr>
        <w:t> </w:t>
      </w:r>
      <w:r>
        <w:rPr>
          <w:sz w:val="22"/>
        </w:rPr>
        <w:t>přílohy č. 2</w:t>
      </w:r>
      <w:r>
        <w:rPr>
          <w:spacing w:val="-2"/>
          <w:sz w:val="22"/>
        </w:rPr>
        <w:t> </w:t>
      </w:r>
      <w:r>
        <w:rPr>
          <w:sz w:val="22"/>
        </w:rPr>
        <w:t>k tomuto </w:t>
      </w:r>
      <w:r>
        <w:rPr>
          <w:spacing w:val="-2"/>
          <w:sz w:val="22"/>
        </w:rPr>
        <w:t>zákonu,</w:t>
      </w:r>
    </w:p>
    <w:p>
      <w:pPr>
        <w:pStyle w:val="ListParagraph"/>
        <w:numPr>
          <w:ilvl w:val="1"/>
          <w:numId w:val="250"/>
        </w:numPr>
        <w:tabs>
          <w:tab w:pos="1417" w:val="left" w:leader="none"/>
        </w:tabs>
        <w:spacing w:line="240" w:lineRule="auto" w:before="70" w:after="0"/>
        <w:ind w:left="1417" w:right="0" w:hanging="282"/>
        <w:jc w:val="left"/>
        <w:rPr>
          <w:sz w:val="22"/>
        </w:rPr>
      </w:pPr>
      <w:r>
        <w:rPr>
          <w:sz w:val="22"/>
        </w:rPr>
        <w:t>údaje</w:t>
      </w:r>
      <w:r>
        <w:rPr>
          <w:spacing w:val="-5"/>
          <w:sz w:val="22"/>
        </w:rPr>
        <w:t> </w:t>
      </w:r>
      <w:r>
        <w:rPr>
          <w:sz w:val="22"/>
        </w:rPr>
        <w:t>o</w:t>
      </w:r>
      <w:r>
        <w:rPr>
          <w:spacing w:val="-6"/>
          <w:sz w:val="22"/>
        </w:rPr>
        <w:t> </w:t>
      </w:r>
      <w:r>
        <w:rPr>
          <w:sz w:val="22"/>
        </w:rPr>
        <w:t>postupu</w:t>
      </w:r>
      <w:r>
        <w:rPr>
          <w:spacing w:val="-6"/>
          <w:sz w:val="22"/>
        </w:rPr>
        <w:t> </w:t>
      </w:r>
      <w:r>
        <w:rPr>
          <w:sz w:val="22"/>
        </w:rPr>
        <w:t>při</w:t>
      </w:r>
      <w:r>
        <w:rPr>
          <w:spacing w:val="-2"/>
          <w:sz w:val="22"/>
        </w:rPr>
        <w:t> </w:t>
      </w:r>
      <w:r>
        <w:rPr>
          <w:sz w:val="22"/>
        </w:rPr>
        <w:t>ověřování</w:t>
      </w:r>
      <w:r>
        <w:rPr>
          <w:spacing w:val="-4"/>
          <w:sz w:val="22"/>
        </w:rPr>
        <w:t> </w:t>
      </w:r>
      <w:r>
        <w:rPr>
          <w:sz w:val="22"/>
        </w:rPr>
        <w:t>podmínek</w:t>
      </w:r>
      <w:r>
        <w:rPr>
          <w:spacing w:val="-5"/>
          <w:sz w:val="22"/>
        </w:rPr>
        <w:t> </w:t>
      </w:r>
      <w:r>
        <w:rPr>
          <w:sz w:val="22"/>
        </w:rPr>
        <w:t>vydání</w:t>
      </w:r>
      <w:r>
        <w:rPr>
          <w:spacing w:val="-3"/>
          <w:sz w:val="22"/>
        </w:rPr>
        <w:t> </w:t>
      </w:r>
      <w:r>
        <w:rPr>
          <w:sz w:val="22"/>
        </w:rPr>
        <w:t>odborného</w:t>
      </w:r>
      <w:r>
        <w:rPr>
          <w:spacing w:val="-5"/>
          <w:sz w:val="22"/>
        </w:rPr>
        <w:t> </w:t>
      </w:r>
      <w:r>
        <w:rPr>
          <w:spacing w:val="-2"/>
          <w:sz w:val="22"/>
        </w:rPr>
        <w:t>posudku,</w:t>
      </w:r>
    </w:p>
    <w:p>
      <w:pPr>
        <w:pStyle w:val="ListParagraph"/>
        <w:numPr>
          <w:ilvl w:val="1"/>
          <w:numId w:val="250"/>
        </w:numPr>
        <w:tabs>
          <w:tab w:pos="1417" w:val="left" w:leader="none"/>
        </w:tabs>
        <w:spacing w:line="240" w:lineRule="auto" w:before="24" w:after="0"/>
        <w:ind w:left="1417" w:right="0" w:hanging="282"/>
        <w:jc w:val="left"/>
        <w:rPr>
          <w:sz w:val="22"/>
        </w:rPr>
      </w:pPr>
      <w:r>
        <w:rPr>
          <w:sz w:val="22"/>
        </w:rPr>
        <w:t>datum</w:t>
      </w:r>
      <w:r>
        <w:rPr>
          <w:spacing w:val="-6"/>
          <w:sz w:val="22"/>
        </w:rPr>
        <w:t> </w:t>
      </w:r>
      <w:r>
        <w:rPr>
          <w:sz w:val="22"/>
        </w:rPr>
        <w:t>ověření</w:t>
      </w:r>
      <w:r>
        <w:rPr>
          <w:spacing w:val="-7"/>
          <w:sz w:val="22"/>
        </w:rPr>
        <w:t> </w:t>
      </w:r>
      <w:r>
        <w:rPr>
          <w:sz w:val="22"/>
        </w:rPr>
        <w:t>splnění</w:t>
      </w:r>
      <w:r>
        <w:rPr>
          <w:spacing w:val="-7"/>
          <w:sz w:val="22"/>
        </w:rPr>
        <w:t> </w:t>
      </w:r>
      <w:r>
        <w:rPr>
          <w:sz w:val="22"/>
        </w:rPr>
        <w:t>podmínek</w:t>
      </w:r>
      <w:r>
        <w:rPr>
          <w:spacing w:val="-4"/>
          <w:sz w:val="22"/>
        </w:rPr>
        <w:t> </w:t>
      </w:r>
      <w:r>
        <w:rPr>
          <w:sz w:val="22"/>
        </w:rPr>
        <w:t>vydání</w:t>
      </w:r>
      <w:r>
        <w:rPr>
          <w:spacing w:val="-5"/>
          <w:sz w:val="22"/>
        </w:rPr>
        <w:t> </w:t>
      </w:r>
      <w:r>
        <w:rPr>
          <w:sz w:val="22"/>
        </w:rPr>
        <w:t>odborného</w:t>
      </w:r>
      <w:r>
        <w:rPr>
          <w:spacing w:val="-1"/>
          <w:sz w:val="22"/>
        </w:rPr>
        <w:t> </w:t>
      </w:r>
      <w:r>
        <w:rPr>
          <w:spacing w:val="-2"/>
          <w:sz w:val="22"/>
        </w:rPr>
        <w:t>posudku,</w:t>
      </w:r>
    </w:p>
    <w:p>
      <w:pPr>
        <w:pStyle w:val="ListParagraph"/>
        <w:numPr>
          <w:ilvl w:val="1"/>
          <w:numId w:val="250"/>
        </w:numPr>
        <w:tabs>
          <w:tab w:pos="1416" w:val="left" w:leader="none"/>
        </w:tabs>
        <w:spacing w:line="240" w:lineRule="auto" w:before="23" w:after="0"/>
        <w:ind w:left="1416" w:right="0" w:hanging="281"/>
        <w:jc w:val="left"/>
        <w:rPr>
          <w:sz w:val="22"/>
        </w:rPr>
      </w:pPr>
      <w:r>
        <w:rPr>
          <w:sz w:val="22"/>
        </w:rPr>
        <w:t>výsledek</w:t>
      </w:r>
      <w:r>
        <w:rPr>
          <w:spacing w:val="-5"/>
          <w:sz w:val="22"/>
        </w:rPr>
        <w:t> </w:t>
      </w:r>
      <w:r>
        <w:rPr>
          <w:sz w:val="22"/>
        </w:rPr>
        <w:t>ověření</w:t>
      </w:r>
      <w:r>
        <w:rPr>
          <w:spacing w:val="-7"/>
          <w:sz w:val="22"/>
        </w:rPr>
        <w:t> </w:t>
      </w:r>
      <w:r>
        <w:rPr>
          <w:sz w:val="22"/>
        </w:rPr>
        <w:t>splnění</w:t>
      </w:r>
      <w:r>
        <w:rPr>
          <w:spacing w:val="-3"/>
          <w:sz w:val="22"/>
        </w:rPr>
        <w:t> </w:t>
      </w:r>
      <w:r>
        <w:rPr>
          <w:sz w:val="22"/>
        </w:rPr>
        <w:t>podmínek</w:t>
      </w:r>
      <w:r>
        <w:rPr>
          <w:spacing w:val="-6"/>
          <w:sz w:val="22"/>
        </w:rPr>
        <w:t> </w:t>
      </w:r>
      <w:r>
        <w:rPr>
          <w:sz w:val="22"/>
        </w:rPr>
        <w:t>vydání</w:t>
      </w:r>
      <w:r>
        <w:rPr>
          <w:spacing w:val="-4"/>
          <w:sz w:val="22"/>
        </w:rPr>
        <w:t> </w:t>
      </w:r>
      <w:r>
        <w:rPr>
          <w:sz w:val="22"/>
        </w:rPr>
        <w:t>odborného</w:t>
      </w:r>
      <w:r>
        <w:rPr>
          <w:spacing w:val="-6"/>
          <w:sz w:val="22"/>
        </w:rPr>
        <w:t> </w:t>
      </w:r>
      <w:r>
        <w:rPr>
          <w:spacing w:val="-2"/>
          <w:sz w:val="22"/>
        </w:rPr>
        <w:t>posudku,</w:t>
      </w:r>
    </w:p>
    <w:p>
      <w:pPr>
        <w:pStyle w:val="ListParagraph"/>
        <w:numPr>
          <w:ilvl w:val="1"/>
          <w:numId w:val="250"/>
        </w:numPr>
        <w:tabs>
          <w:tab w:pos="1417" w:val="left" w:leader="none"/>
        </w:tabs>
        <w:spacing w:line="403" w:lineRule="exact" w:before="22" w:after="0"/>
        <w:ind w:left="1417" w:right="0" w:hanging="282"/>
        <w:jc w:val="left"/>
        <w:rPr>
          <w:sz w:val="22"/>
        </w:rPr>
      </w:pPr>
      <w:r>
        <w:rPr>
          <w:sz w:val="22"/>
        </w:rPr>
        <w:t>jméno</w:t>
      </w:r>
      <w:r>
        <w:rPr>
          <w:spacing w:val="29"/>
          <w:sz w:val="22"/>
        </w:rPr>
        <w:t> </w:t>
      </w:r>
      <w:r>
        <w:rPr>
          <w:sz w:val="22"/>
        </w:rPr>
        <w:t>a</w:t>
      </w:r>
      <w:r>
        <w:rPr>
          <w:spacing w:val="32"/>
          <w:sz w:val="22"/>
        </w:rPr>
        <w:t> </w:t>
      </w:r>
      <w:r>
        <w:rPr>
          <w:sz w:val="22"/>
        </w:rPr>
        <w:t>příjmení,</w:t>
      </w:r>
      <w:r>
        <w:rPr>
          <w:spacing w:val="31"/>
          <w:sz w:val="22"/>
        </w:rPr>
        <w:t> </w:t>
      </w:r>
      <w:r>
        <w:rPr>
          <w:sz w:val="22"/>
        </w:rPr>
        <w:t>podpis,</w:t>
      </w:r>
      <w:r>
        <w:rPr>
          <w:spacing w:val="31"/>
          <w:sz w:val="22"/>
        </w:rPr>
        <w:t> </w:t>
      </w:r>
      <w:r>
        <w:rPr>
          <w:sz w:val="22"/>
        </w:rPr>
        <w:t>otisk</w:t>
      </w:r>
      <w:r>
        <w:rPr>
          <w:spacing w:val="30"/>
          <w:sz w:val="22"/>
        </w:rPr>
        <w:t> </w:t>
      </w:r>
      <w:r>
        <w:rPr>
          <w:sz w:val="22"/>
        </w:rPr>
        <w:t>razítka</w:t>
      </w:r>
      <w:r>
        <w:rPr>
          <w:spacing w:val="32"/>
          <w:sz w:val="22"/>
        </w:rPr>
        <w:t> </w:t>
      </w:r>
      <w:r>
        <w:rPr>
          <w:sz w:val="22"/>
        </w:rPr>
        <w:t>autorizovaného</w:t>
      </w:r>
      <w:r>
        <w:rPr>
          <w:spacing w:val="32"/>
          <w:sz w:val="22"/>
        </w:rPr>
        <w:t> </w:t>
      </w:r>
      <w:r>
        <w:rPr>
          <w:sz w:val="22"/>
        </w:rPr>
        <w:t>inspektora</w:t>
      </w:r>
      <w:r>
        <w:rPr>
          <w:spacing w:val="32"/>
          <w:sz w:val="22"/>
        </w:rPr>
        <w:t> </w:t>
      </w:r>
      <w:r>
        <w:rPr>
          <w:sz w:val="22"/>
        </w:rPr>
        <w:t>a</w:t>
      </w:r>
      <w:r>
        <w:rPr>
          <w:spacing w:val="27"/>
          <w:sz w:val="22"/>
        </w:rPr>
        <w:t> </w:t>
      </w:r>
      <w:r>
        <w:rPr>
          <w:spacing w:val="-2"/>
          <w:sz w:val="22"/>
        </w:rPr>
        <w:t>datum</w:t>
      </w:r>
    </w:p>
    <w:p>
      <w:pPr>
        <w:pStyle w:val="BodyText"/>
        <w:spacing w:line="403" w:lineRule="exact"/>
        <w:ind w:firstLine="0"/>
        <w:jc w:val="left"/>
      </w:pPr>
      <w:r>
        <w:rPr/>
        <w:t>vystavení</w:t>
      </w:r>
      <w:r>
        <w:rPr>
          <w:spacing w:val="-4"/>
        </w:rPr>
        <w:t> </w:t>
      </w:r>
      <w:r>
        <w:rPr/>
        <w:t>odborného</w:t>
      </w:r>
      <w:r>
        <w:rPr>
          <w:spacing w:val="-5"/>
        </w:rPr>
        <w:t> </w:t>
      </w:r>
      <w:r>
        <w:rPr>
          <w:spacing w:val="-2"/>
        </w:rPr>
        <w:t>posudku.</w:t>
      </w:r>
    </w:p>
    <w:p>
      <w:pPr>
        <w:pStyle w:val="ListParagraph"/>
        <w:numPr>
          <w:ilvl w:val="0"/>
          <w:numId w:val="250"/>
        </w:numPr>
        <w:tabs>
          <w:tab w:pos="1416" w:val="left" w:leader="none"/>
          <w:tab w:pos="1418" w:val="left" w:leader="none"/>
        </w:tabs>
        <w:spacing w:line="117" w:lineRule="auto" w:before="249" w:after="0"/>
        <w:ind w:left="1418" w:right="133" w:hanging="567"/>
        <w:jc w:val="both"/>
        <w:rPr>
          <w:sz w:val="22"/>
        </w:rPr>
      </w:pPr>
      <w:r>
        <w:rPr>
          <w:sz w:val="22"/>
        </w:rPr>
        <w:t>Odborný posudek autorizovaného inspektora podle odstavce 4 dokládá, že posouzená projektová dokumentace nebo dokumentace jednoduchých staveb uvedených v odstavci 1 písm. e) až n) a odstavci 2 přílohy č. 2 k tomuto</w:t>
      </w:r>
      <w:r>
        <w:rPr>
          <w:spacing w:val="40"/>
          <w:sz w:val="22"/>
        </w:rPr>
        <w:t> </w:t>
      </w:r>
      <w:r>
        <w:rPr>
          <w:sz w:val="22"/>
        </w:rPr>
        <w:t>zákonu je v souladu s požadavky na výstavbu, popřípadě technickými předpisy a technickými normami.</w:t>
      </w:r>
    </w:p>
    <w:p>
      <w:pPr>
        <w:pStyle w:val="ListParagraph"/>
        <w:numPr>
          <w:ilvl w:val="0"/>
          <w:numId w:val="250"/>
        </w:numPr>
        <w:tabs>
          <w:tab w:pos="1416" w:val="left" w:leader="none"/>
          <w:tab w:pos="1418" w:val="left" w:leader="none"/>
        </w:tabs>
        <w:spacing w:line="117" w:lineRule="auto" w:before="296" w:after="0"/>
        <w:ind w:left="1418" w:right="139" w:hanging="567"/>
        <w:jc w:val="both"/>
        <w:rPr>
          <w:sz w:val="22"/>
        </w:rPr>
      </w:pPr>
      <w:r>
        <w:rPr>
          <w:sz w:val="22"/>
        </w:rPr>
        <w:t>Odborný posudek uvedený v odstavci 4 je autorizovaný inspektor oprávněn vydat pouze tehdy, pokud ověřil splnění podmínek uvedených v odstavci 5.</w:t>
      </w:r>
    </w:p>
    <w:p>
      <w:pPr>
        <w:pStyle w:val="ListParagraph"/>
        <w:numPr>
          <w:ilvl w:val="0"/>
          <w:numId w:val="250"/>
        </w:numPr>
        <w:tabs>
          <w:tab w:pos="1415" w:val="left" w:leader="none"/>
          <w:tab w:pos="1418" w:val="left" w:leader="none"/>
        </w:tabs>
        <w:spacing w:line="117" w:lineRule="auto" w:before="299" w:after="0"/>
        <w:ind w:left="1418" w:right="138" w:hanging="567"/>
        <w:jc w:val="both"/>
        <w:rPr>
          <w:sz w:val="22"/>
        </w:rPr>
      </w:pPr>
      <w:r>
        <w:rPr>
          <w:sz w:val="22"/>
        </w:rPr>
        <w:t>Odborný posudek autorizovaného inspektora nemůže být vydán pro stavby sloužící přípravě, otvírce a dobývání ložisek, jakož i úpravě a zušlechťování nerostů prováděné v souvislosti s jejich dobýváním, stavby sloužící jako</w:t>
      </w:r>
      <w:r>
        <w:rPr>
          <w:spacing w:val="40"/>
          <w:sz w:val="22"/>
        </w:rPr>
        <w:t> </w:t>
      </w:r>
      <w:r>
        <w:rPr>
          <w:sz w:val="22"/>
        </w:rPr>
        <w:t>sklady výbušnin a pro stavby vodních děl.</w:t>
      </w:r>
    </w:p>
    <w:p>
      <w:pPr>
        <w:pStyle w:val="ListParagraph"/>
        <w:numPr>
          <w:ilvl w:val="0"/>
          <w:numId w:val="250"/>
        </w:numPr>
        <w:tabs>
          <w:tab w:pos="1416" w:val="left" w:leader="none"/>
          <w:tab w:pos="1418" w:val="left" w:leader="none"/>
        </w:tabs>
        <w:spacing w:line="117" w:lineRule="auto" w:before="297" w:after="0"/>
        <w:ind w:left="1418" w:right="137" w:hanging="567"/>
        <w:jc w:val="both"/>
        <w:rPr>
          <w:sz w:val="22"/>
        </w:rPr>
      </w:pPr>
      <w:r>
        <w:rPr>
          <w:sz w:val="22"/>
        </w:rPr>
        <w:t>Autorizovaný inspektor je povinen na výzvu stavebního úřadu a na jeho náklad poskytnout v rozsahu své odborné kvalifikace expertní součinnost.</w:t>
      </w:r>
    </w:p>
    <w:p>
      <w:pPr>
        <w:pStyle w:val="Heading4"/>
        <w:spacing w:before="130"/>
      </w:pPr>
      <w:r>
        <w:rPr/>
        <w:t>§</w:t>
      </w:r>
      <w:r>
        <w:rPr>
          <w:spacing w:val="1"/>
        </w:rPr>
        <w:t> </w:t>
      </w:r>
      <w:r>
        <w:rPr>
          <w:spacing w:val="-5"/>
        </w:rPr>
        <w:t>285</w:t>
      </w:r>
    </w:p>
    <w:p>
      <w:pPr>
        <w:pStyle w:val="BodyText"/>
        <w:spacing w:line="437" w:lineRule="exact"/>
        <w:ind w:left="3245" w:firstLine="0"/>
      </w:pPr>
      <w:r>
        <w:rPr>
          <w:spacing w:val="20"/>
        </w:rPr>
        <w:t>Příprava</w:t>
      </w:r>
      <w:r>
        <w:rPr>
          <w:spacing w:val="48"/>
        </w:rPr>
        <w:t> </w:t>
      </w:r>
      <w:r>
        <w:rPr/>
        <w:t>a</w:t>
      </w:r>
      <w:r>
        <w:rPr>
          <w:spacing w:val="46"/>
        </w:rPr>
        <w:t> </w:t>
      </w:r>
      <w:r>
        <w:rPr>
          <w:spacing w:val="20"/>
        </w:rPr>
        <w:t>provádění</w:t>
      </w:r>
      <w:r>
        <w:rPr>
          <w:spacing w:val="51"/>
        </w:rPr>
        <w:t> </w:t>
      </w:r>
      <w:r>
        <w:rPr>
          <w:spacing w:val="17"/>
        </w:rPr>
        <w:t>zkoušek</w:t>
      </w:r>
    </w:p>
    <w:p>
      <w:pPr>
        <w:pStyle w:val="ListParagraph"/>
        <w:numPr>
          <w:ilvl w:val="0"/>
          <w:numId w:val="251"/>
        </w:numPr>
        <w:tabs>
          <w:tab w:pos="1416" w:val="left" w:leader="none"/>
          <w:tab w:pos="1418" w:val="left" w:leader="none"/>
        </w:tabs>
        <w:spacing w:line="117" w:lineRule="auto" w:before="208" w:after="0"/>
        <w:ind w:left="1418" w:right="136" w:hanging="567"/>
        <w:jc w:val="both"/>
        <w:rPr>
          <w:sz w:val="22"/>
        </w:rPr>
      </w:pPr>
      <w:r>
        <w:rPr>
          <w:sz w:val="22"/>
        </w:rPr>
        <w:t>Provádění přípravy a zkoušek uchazečů, vedení evidence autorizovaných inspektorů a další úkony s tím související organizačně zajišťuje Komora. K zabezpečení jednotného postupu podle věty první zřizují komory společný koordinační</w:t>
      </w:r>
      <w:r>
        <w:rPr>
          <w:spacing w:val="-1"/>
          <w:sz w:val="22"/>
        </w:rPr>
        <w:t> </w:t>
      </w:r>
      <w:r>
        <w:rPr>
          <w:sz w:val="22"/>
        </w:rPr>
        <w:t>orgán schvalovaný na jejich návrh Nejvyšším stavebním úřadem. Náklady spojené s přípravou na zkoušku a s jejím vykonáním nese uchazeč.</w:t>
      </w:r>
    </w:p>
    <w:p>
      <w:pPr>
        <w:pStyle w:val="ListParagraph"/>
        <w:spacing w:after="0" w:line="117" w:lineRule="auto"/>
        <w:jc w:val="both"/>
        <w:rPr>
          <w:sz w:val="22"/>
        </w:rPr>
        <w:sectPr>
          <w:pgSz w:w="11910" w:h="16850"/>
          <w:pgMar w:header="708" w:footer="995" w:top="1340" w:bottom="1180" w:left="850" w:right="1559"/>
        </w:sectPr>
      </w:pPr>
    </w:p>
    <w:p>
      <w:pPr>
        <w:pStyle w:val="ListParagraph"/>
        <w:numPr>
          <w:ilvl w:val="0"/>
          <w:numId w:val="251"/>
        </w:numPr>
        <w:tabs>
          <w:tab w:pos="1416" w:val="left" w:leader="none"/>
          <w:tab w:pos="1418" w:val="left" w:leader="none"/>
        </w:tabs>
        <w:spacing w:line="117" w:lineRule="auto" w:before="360" w:after="0"/>
        <w:ind w:left="1418" w:right="136" w:hanging="567"/>
        <w:jc w:val="both"/>
        <w:rPr>
          <w:sz w:val="22"/>
        </w:rPr>
      </w:pPr>
      <w:r>
        <w:rPr>
          <w:sz w:val="22"/>
        </w:rPr>
        <w:t>Koordinační orgán na základě pověření Komory zajišťuje koordinační, organizační a administrativní záležitosti a odborné vzdělávání potřebné k jednotnému postupu při výkonu činnosti autorizovaných inspektorů.</w:t>
      </w:r>
    </w:p>
    <w:p>
      <w:pPr>
        <w:pStyle w:val="ListParagraph"/>
        <w:numPr>
          <w:ilvl w:val="0"/>
          <w:numId w:val="251"/>
        </w:numPr>
        <w:tabs>
          <w:tab w:pos="1416" w:val="left" w:leader="none"/>
          <w:tab w:pos="1418" w:val="left" w:leader="none"/>
        </w:tabs>
        <w:spacing w:line="117" w:lineRule="auto" w:before="299" w:after="0"/>
        <w:ind w:left="1418" w:right="134" w:hanging="567"/>
        <w:jc w:val="both"/>
        <w:rPr>
          <w:sz w:val="22"/>
        </w:rPr>
      </w:pPr>
      <w:r>
        <w:rPr>
          <w:sz w:val="22"/>
        </w:rPr>
        <w:t>Komora shromažďuje, eviduje, aktualizuje a poskytuje informace nezbytné</w:t>
      </w:r>
      <w:r>
        <w:rPr>
          <w:spacing w:val="40"/>
          <w:sz w:val="22"/>
        </w:rPr>
        <w:t> </w:t>
      </w:r>
      <w:r>
        <w:rPr>
          <w:sz w:val="22"/>
        </w:rPr>
        <w:t>pro činnost autorizovaného inspektora. Na úhradě nákladů spojených s touto činností se autorizovaný inspektor každoročně podílí příspěvkem ve prospěch Komory. Výše příspěvku je shodná s příspěvkem určeným členům Komory.</w:t>
      </w:r>
    </w:p>
    <w:p>
      <w:pPr>
        <w:pStyle w:val="ListParagraph"/>
        <w:numPr>
          <w:ilvl w:val="0"/>
          <w:numId w:val="251"/>
        </w:numPr>
        <w:tabs>
          <w:tab w:pos="1416" w:val="left" w:leader="none"/>
          <w:tab w:pos="1418" w:val="left" w:leader="none"/>
        </w:tabs>
        <w:spacing w:line="117" w:lineRule="auto" w:before="296" w:after="0"/>
        <w:ind w:left="1418" w:right="138" w:hanging="567"/>
        <w:jc w:val="both"/>
        <w:rPr>
          <w:sz w:val="22"/>
        </w:rPr>
      </w:pPr>
      <w:r>
        <w:rPr>
          <w:sz w:val="22"/>
        </w:rPr>
        <w:t>Postup při jmenování členů koordinačního orgánu, jeho činnost, přípravu, provádění a obsah zkoušek a náležitosti a způsob vedení evidence autorizovaných inspektorů stanoví prováděcí právní předpis.</w:t>
      </w:r>
    </w:p>
    <w:p>
      <w:pPr>
        <w:pStyle w:val="Heading4"/>
        <w:spacing w:line="604" w:lineRule="exact" w:before="129"/>
      </w:pPr>
      <w:r>
        <w:rPr/>
        <w:t>§</w:t>
      </w:r>
      <w:r>
        <w:rPr>
          <w:spacing w:val="1"/>
        </w:rPr>
        <w:t> </w:t>
      </w:r>
      <w:r>
        <w:rPr>
          <w:spacing w:val="-5"/>
        </w:rPr>
        <w:t>286</w:t>
      </w:r>
    </w:p>
    <w:p>
      <w:pPr>
        <w:pStyle w:val="BodyText"/>
        <w:spacing w:line="438" w:lineRule="exact"/>
        <w:ind w:left="2625" w:firstLine="0"/>
      </w:pPr>
      <w:r>
        <w:rPr>
          <w:spacing w:val="20"/>
        </w:rPr>
        <w:t>Působnost</w:t>
      </w:r>
      <w:r>
        <w:rPr>
          <w:spacing w:val="49"/>
        </w:rPr>
        <w:t> </w:t>
      </w:r>
      <w:r>
        <w:rPr>
          <w:spacing w:val="20"/>
        </w:rPr>
        <w:t>Nejvyššího</w:t>
      </w:r>
      <w:r>
        <w:rPr>
          <w:spacing w:val="55"/>
        </w:rPr>
        <w:t> </w:t>
      </w:r>
      <w:r>
        <w:rPr>
          <w:spacing w:val="20"/>
        </w:rPr>
        <w:t>stavebního</w:t>
      </w:r>
      <w:r>
        <w:rPr>
          <w:spacing w:val="52"/>
        </w:rPr>
        <w:t> </w:t>
      </w:r>
      <w:r>
        <w:rPr>
          <w:spacing w:val="14"/>
        </w:rPr>
        <w:t>úřadu</w:t>
      </w:r>
    </w:p>
    <w:p>
      <w:pPr>
        <w:pStyle w:val="BodyText"/>
        <w:spacing w:line="117" w:lineRule="auto" w:before="208"/>
        <w:ind w:left="852" w:right="134" w:firstLine="0"/>
      </w:pPr>
      <w:r>
        <w:rPr/>
        <w:t>Nejvyšší stavební úřad kontroluje přípravu ke zkoušce, osnovy a postup při provádění zkoušek, spočívající v ověření odborných znalostí autorizovaného inspektora, podklady pro jmenování a odvolávání autorizovaných inspektorů, činnost Komory a výkon agendy s tím související. V součinnosti se stavebními</w:t>
      </w:r>
      <w:r>
        <w:rPr>
          <w:spacing w:val="40"/>
        </w:rPr>
        <w:t> </w:t>
      </w:r>
      <w:r>
        <w:rPr/>
        <w:t>úřady vykonává též kontrolu činnosti autorizovaných inspektorů.</w:t>
      </w:r>
    </w:p>
    <w:p>
      <w:pPr>
        <w:pStyle w:val="Heading2"/>
        <w:spacing w:line="607" w:lineRule="exact"/>
        <w:ind w:left="667"/>
      </w:pPr>
      <w:r>
        <w:rPr/>
        <w:t>Č</w:t>
      </w:r>
      <w:r>
        <w:rPr>
          <w:spacing w:val="-49"/>
        </w:rPr>
        <w:t> </w:t>
      </w:r>
      <w:r>
        <w:rPr/>
        <w:t>Á</w:t>
      </w:r>
      <w:r>
        <w:rPr>
          <w:spacing w:val="-49"/>
        </w:rPr>
        <w:t> </w:t>
      </w:r>
      <w:r>
        <w:rPr/>
        <w:t>S</w:t>
      </w:r>
      <w:r>
        <w:rPr>
          <w:spacing w:val="-49"/>
        </w:rPr>
        <w:t> </w:t>
      </w:r>
      <w:r>
        <w:rPr/>
        <w:t>T</w:t>
      </w:r>
      <w:r>
        <w:rPr>
          <w:spacing w:val="60"/>
        </w:rPr>
        <w:t> </w:t>
      </w:r>
      <w:r>
        <w:rPr>
          <w:spacing w:val="19"/>
        </w:rPr>
        <w:t>DE</w:t>
      </w:r>
      <w:r>
        <w:rPr>
          <w:spacing w:val="-49"/>
        </w:rPr>
        <w:t> </w:t>
      </w:r>
      <w:r>
        <w:rPr/>
        <w:t>V</w:t>
      </w:r>
      <w:r>
        <w:rPr>
          <w:spacing w:val="-49"/>
        </w:rPr>
        <w:t> </w:t>
      </w:r>
      <w:r>
        <w:rPr/>
        <w:t>Á</w:t>
      </w:r>
      <w:r>
        <w:rPr>
          <w:spacing w:val="-49"/>
        </w:rPr>
        <w:t> </w:t>
      </w:r>
      <w:r>
        <w:rPr/>
        <w:t>T</w:t>
      </w:r>
      <w:r>
        <w:rPr>
          <w:spacing w:val="-48"/>
        </w:rPr>
        <w:t> </w:t>
      </w:r>
      <w:r>
        <w:rPr>
          <w:spacing w:val="-10"/>
        </w:rPr>
        <w:t>Á</w:t>
      </w:r>
    </w:p>
    <w:p>
      <w:pPr>
        <w:pStyle w:val="Heading3"/>
        <w:ind w:left="642"/>
      </w:pPr>
      <w:r>
        <w:rPr/>
        <w:t>K</w:t>
      </w:r>
      <w:r>
        <w:rPr>
          <w:spacing w:val="-19"/>
        </w:rPr>
        <w:t> </w:t>
      </w:r>
      <w:r>
        <w:rPr/>
        <w:t>O</w:t>
      </w:r>
      <w:r>
        <w:rPr>
          <w:spacing w:val="-19"/>
        </w:rPr>
        <w:t> </w:t>
      </w:r>
      <w:r>
        <w:rPr/>
        <w:t>N</w:t>
      </w:r>
      <w:r>
        <w:rPr>
          <w:spacing w:val="-19"/>
        </w:rPr>
        <w:t> </w:t>
      </w:r>
      <w:r>
        <w:rPr/>
        <w:t>T</w:t>
      </w:r>
      <w:r>
        <w:rPr>
          <w:spacing w:val="-19"/>
        </w:rPr>
        <w:t> </w:t>
      </w:r>
      <w:r>
        <w:rPr/>
        <w:t>R</w:t>
      </w:r>
      <w:r>
        <w:rPr>
          <w:spacing w:val="-20"/>
        </w:rPr>
        <w:t> </w:t>
      </w:r>
      <w:r>
        <w:rPr/>
        <w:t>O</w:t>
      </w:r>
      <w:r>
        <w:rPr>
          <w:spacing w:val="-19"/>
        </w:rPr>
        <w:t> </w:t>
      </w:r>
      <w:r>
        <w:rPr/>
        <w:t>L</w:t>
      </w:r>
      <w:r>
        <w:rPr>
          <w:spacing w:val="-19"/>
        </w:rPr>
        <w:t> </w:t>
      </w:r>
      <w:r>
        <w:rPr/>
        <w:t>A</w:t>
      </w:r>
      <w:r>
        <w:rPr>
          <w:spacing w:val="77"/>
          <w:w w:val="150"/>
        </w:rPr>
        <w:t> </w:t>
      </w:r>
      <w:r>
        <w:rPr/>
        <w:t>A</w:t>
      </w:r>
      <w:r>
        <w:rPr>
          <w:spacing w:val="79"/>
          <w:w w:val="150"/>
        </w:rPr>
        <w:t> </w:t>
      </w:r>
      <w:r>
        <w:rPr/>
        <w:t>O</w:t>
      </w:r>
      <w:r>
        <w:rPr>
          <w:spacing w:val="-19"/>
        </w:rPr>
        <w:t> </w:t>
      </w:r>
      <w:r>
        <w:rPr/>
        <w:t>P</w:t>
      </w:r>
      <w:r>
        <w:rPr>
          <w:spacing w:val="-19"/>
        </w:rPr>
        <w:t> </w:t>
      </w:r>
      <w:r>
        <w:rPr/>
        <w:t>A</w:t>
      </w:r>
      <w:r>
        <w:rPr>
          <w:spacing w:val="-20"/>
        </w:rPr>
        <w:t> </w:t>
      </w:r>
      <w:r>
        <w:rPr/>
        <w:t>T</w:t>
      </w:r>
      <w:r>
        <w:rPr>
          <w:spacing w:val="-19"/>
        </w:rPr>
        <w:t> </w:t>
      </w:r>
      <w:r>
        <w:rPr/>
        <w:t>Ř</w:t>
      </w:r>
      <w:r>
        <w:rPr>
          <w:spacing w:val="-20"/>
        </w:rPr>
        <w:t> </w:t>
      </w:r>
      <w:r>
        <w:rPr/>
        <w:t>E</w:t>
      </w:r>
      <w:r>
        <w:rPr>
          <w:spacing w:val="-17"/>
        </w:rPr>
        <w:t> </w:t>
      </w:r>
      <w:r>
        <w:rPr/>
        <w:t>N</w:t>
      </w:r>
      <w:r>
        <w:rPr>
          <w:spacing w:val="-22"/>
        </w:rPr>
        <w:t> </w:t>
      </w:r>
      <w:r>
        <w:rPr/>
        <w:t>Í</w:t>
      </w:r>
      <w:r>
        <w:rPr>
          <w:spacing w:val="79"/>
          <w:w w:val="150"/>
        </w:rPr>
        <w:t> </w:t>
      </w:r>
      <w:r>
        <w:rPr/>
        <w:t>K</w:t>
      </w:r>
      <w:r>
        <w:rPr>
          <w:spacing w:val="21"/>
        </w:rPr>
        <w:t>  </w:t>
      </w:r>
      <w:r>
        <w:rPr/>
        <w:t>N</w:t>
      </w:r>
      <w:r>
        <w:rPr>
          <w:spacing w:val="-22"/>
        </w:rPr>
        <w:t> </w:t>
      </w:r>
      <w:r>
        <w:rPr/>
        <w:t>Á</w:t>
      </w:r>
      <w:r>
        <w:rPr>
          <w:spacing w:val="-17"/>
        </w:rPr>
        <w:t> </w:t>
      </w:r>
      <w:r>
        <w:rPr/>
        <w:t>P</w:t>
      </w:r>
      <w:r>
        <w:rPr>
          <w:spacing w:val="-21"/>
        </w:rPr>
        <w:t> </w:t>
      </w:r>
      <w:r>
        <w:rPr/>
        <w:t>R</w:t>
      </w:r>
      <w:r>
        <w:rPr>
          <w:spacing w:val="-20"/>
        </w:rPr>
        <w:t> </w:t>
      </w:r>
      <w:r>
        <w:rPr/>
        <w:t>A</w:t>
      </w:r>
      <w:r>
        <w:rPr>
          <w:spacing w:val="-17"/>
        </w:rPr>
        <w:t> </w:t>
      </w:r>
      <w:r>
        <w:rPr/>
        <w:t>V</w:t>
      </w:r>
      <w:r>
        <w:rPr>
          <w:spacing w:val="-20"/>
        </w:rPr>
        <w:t> </w:t>
      </w:r>
      <w:r>
        <w:rPr>
          <w:spacing w:val="-10"/>
        </w:rPr>
        <w:t>Ě</w:t>
      </w:r>
    </w:p>
    <w:p>
      <w:pPr>
        <w:spacing w:line="508" w:lineRule="exact" w:before="0"/>
        <w:ind w:left="650" w:right="0" w:firstLine="0"/>
        <w:jc w:val="center"/>
        <w:rPr>
          <w:sz w:val="28"/>
        </w:rPr>
      </w:pPr>
      <w:r>
        <w:rPr>
          <w:sz w:val="28"/>
        </w:rPr>
        <w:t>H</w:t>
      </w:r>
      <w:r>
        <w:rPr>
          <w:spacing w:val="-17"/>
          <w:sz w:val="28"/>
        </w:rPr>
        <w:t> </w:t>
      </w:r>
      <w:r>
        <w:rPr>
          <w:sz w:val="28"/>
        </w:rPr>
        <w:t>L</w:t>
      </w:r>
      <w:r>
        <w:rPr>
          <w:spacing w:val="-21"/>
          <w:sz w:val="28"/>
        </w:rPr>
        <w:t> </w:t>
      </w:r>
      <w:r>
        <w:rPr>
          <w:sz w:val="28"/>
        </w:rPr>
        <w:t>A</w:t>
      </w:r>
      <w:r>
        <w:rPr>
          <w:spacing w:val="-17"/>
          <w:sz w:val="28"/>
        </w:rPr>
        <w:t> </w:t>
      </w:r>
      <w:r>
        <w:rPr>
          <w:sz w:val="28"/>
        </w:rPr>
        <w:t>V</w:t>
      </w:r>
      <w:r>
        <w:rPr>
          <w:spacing w:val="-20"/>
          <w:sz w:val="28"/>
        </w:rPr>
        <w:t> </w:t>
      </w:r>
      <w:r>
        <w:rPr>
          <w:sz w:val="28"/>
        </w:rPr>
        <w:t>A</w:t>
      </w:r>
      <w:r>
        <w:rPr>
          <w:spacing w:val="79"/>
          <w:w w:val="150"/>
          <w:sz w:val="28"/>
        </w:rPr>
        <w:t> </w:t>
      </w:r>
      <w:r>
        <w:rPr>
          <w:spacing w:val="-10"/>
          <w:sz w:val="28"/>
        </w:rPr>
        <w:t>I</w:t>
      </w:r>
    </w:p>
    <w:p>
      <w:pPr>
        <w:spacing w:line="117" w:lineRule="auto" w:before="102"/>
        <w:ind w:left="1844" w:right="1196" w:firstLine="0"/>
        <w:jc w:val="center"/>
        <w:rPr>
          <w:sz w:val="26"/>
        </w:rPr>
      </w:pPr>
      <w:r>
        <w:rPr>
          <w:sz w:val="26"/>
        </w:rPr>
        <w:t>K</w:t>
      </w:r>
      <w:r>
        <w:rPr>
          <w:spacing w:val="-15"/>
          <w:sz w:val="26"/>
        </w:rPr>
        <w:t> </w:t>
      </w:r>
      <w:r>
        <w:rPr>
          <w:sz w:val="26"/>
        </w:rPr>
        <w:t>O</w:t>
      </w:r>
      <w:r>
        <w:rPr>
          <w:spacing w:val="-15"/>
          <w:sz w:val="26"/>
        </w:rPr>
        <w:t> </w:t>
      </w:r>
      <w:r>
        <w:rPr>
          <w:sz w:val="26"/>
        </w:rPr>
        <w:t>N</w:t>
      </w:r>
      <w:r>
        <w:rPr>
          <w:spacing w:val="-15"/>
          <w:sz w:val="26"/>
        </w:rPr>
        <w:t> </w:t>
      </w:r>
      <w:r>
        <w:rPr>
          <w:sz w:val="26"/>
        </w:rPr>
        <w:t>T</w:t>
      </w:r>
      <w:r>
        <w:rPr>
          <w:spacing w:val="-15"/>
          <w:sz w:val="26"/>
        </w:rPr>
        <w:t> </w:t>
      </w:r>
      <w:r>
        <w:rPr>
          <w:sz w:val="26"/>
        </w:rPr>
        <w:t>R</w:t>
      </w:r>
      <w:r>
        <w:rPr>
          <w:spacing w:val="-13"/>
          <w:sz w:val="26"/>
        </w:rPr>
        <w:t> </w:t>
      </w:r>
      <w:r>
        <w:rPr>
          <w:sz w:val="26"/>
        </w:rPr>
        <w:t>O</w:t>
      </w:r>
      <w:r>
        <w:rPr>
          <w:spacing w:val="-15"/>
          <w:sz w:val="26"/>
        </w:rPr>
        <w:t> </w:t>
      </w:r>
      <w:r>
        <w:rPr>
          <w:sz w:val="26"/>
        </w:rPr>
        <w:t>L</w:t>
      </w:r>
      <w:r>
        <w:rPr>
          <w:spacing w:val="-15"/>
          <w:sz w:val="26"/>
        </w:rPr>
        <w:t> </w:t>
      </w:r>
      <w:r>
        <w:rPr>
          <w:sz w:val="26"/>
        </w:rPr>
        <w:t>A</w:t>
      </w:r>
      <w:r>
        <w:rPr>
          <w:spacing w:val="78"/>
          <w:w w:val="150"/>
          <w:sz w:val="26"/>
        </w:rPr>
        <w:t> </w:t>
      </w:r>
      <w:r>
        <w:rPr>
          <w:sz w:val="26"/>
        </w:rPr>
        <w:t>V</w:t>
      </w:r>
      <w:r>
        <w:rPr>
          <w:spacing w:val="-13"/>
          <w:sz w:val="26"/>
        </w:rPr>
        <w:t> </w:t>
      </w:r>
      <w:r>
        <w:rPr>
          <w:sz w:val="26"/>
        </w:rPr>
        <w:t>E</w:t>
      </w:r>
      <w:r>
        <w:rPr>
          <w:spacing w:val="78"/>
          <w:w w:val="150"/>
          <w:sz w:val="26"/>
        </w:rPr>
        <w:t> </w:t>
      </w:r>
      <w:r>
        <w:rPr>
          <w:sz w:val="26"/>
        </w:rPr>
        <w:t>V</w:t>
      </w:r>
      <w:r>
        <w:rPr>
          <w:spacing w:val="-15"/>
          <w:sz w:val="26"/>
        </w:rPr>
        <w:t> </w:t>
      </w:r>
      <w:r>
        <w:rPr>
          <w:sz w:val="26"/>
        </w:rPr>
        <w:t>Ě</w:t>
      </w:r>
      <w:r>
        <w:rPr>
          <w:spacing w:val="-15"/>
          <w:sz w:val="26"/>
        </w:rPr>
        <w:t> </w:t>
      </w:r>
      <w:r>
        <w:rPr>
          <w:sz w:val="26"/>
        </w:rPr>
        <w:t>C</w:t>
      </w:r>
      <w:r>
        <w:rPr>
          <w:spacing w:val="-15"/>
          <w:sz w:val="26"/>
        </w:rPr>
        <w:t> </w:t>
      </w:r>
      <w:r>
        <w:rPr>
          <w:sz w:val="26"/>
        </w:rPr>
        <w:t>E</w:t>
      </w:r>
      <w:r>
        <w:rPr>
          <w:spacing w:val="-13"/>
          <w:sz w:val="26"/>
        </w:rPr>
        <w:t> </w:t>
      </w:r>
      <w:r>
        <w:rPr>
          <w:sz w:val="26"/>
        </w:rPr>
        <w:t>C</w:t>
      </w:r>
      <w:r>
        <w:rPr>
          <w:spacing w:val="-15"/>
          <w:sz w:val="26"/>
        </w:rPr>
        <w:t> </w:t>
      </w:r>
      <w:r>
        <w:rPr>
          <w:sz w:val="26"/>
        </w:rPr>
        <w:t>H</w:t>
      </w:r>
      <w:r>
        <w:rPr>
          <w:spacing w:val="78"/>
          <w:w w:val="150"/>
          <w:sz w:val="26"/>
        </w:rPr>
        <w:t> </w:t>
      </w:r>
      <w:r>
        <w:rPr>
          <w:sz w:val="26"/>
        </w:rPr>
        <w:t>Ú</w:t>
      </w:r>
      <w:r>
        <w:rPr>
          <w:spacing w:val="-13"/>
          <w:sz w:val="26"/>
        </w:rPr>
        <w:t> </w:t>
      </w:r>
      <w:r>
        <w:rPr>
          <w:sz w:val="26"/>
        </w:rPr>
        <w:t>Z</w:t>
      </w:r>
      <w:r>
        <w:rPr>
          <w:spacing w:val="-15"/>
          <w:sz w:val="26"/>
        </w:rPr>
        <w:t> </w:t>
      </w:r>
      <w:r>
        <w:rPr>
          <w:sz w:val="26"/>
        </w:rPr>
        <w:t>E</w:t>
      </w:r>
      <w:r>
        <w:rPr>
          <w:spacing w:val="-15"/>
          <w:sz w:val="26"/>
        </w:rPr>
        <w:t> </w:t>
      </w:r>
      <w:r>
        <w:rPr>
          <w:sz w:val="26"/>
        </w:rPr>
        <w:t>M</w:t>
      </w:r>
      <w:r>
        <w:rPr>
          <w:spacing w:val="-15"/>
          <w:sz w:val="26"/>
        </w:rPr>
        <w:t> </w:t>
      </w:r>
      <w:r>
        <w:rPr>
          <w:sz w:val="26"/>
        </w:rPr>
        <w:t>N</w:t>
      </w:r>
      <w:r>
        <w:rPr>
          <w:spacing w:val="-15"/>
          <w:sz w:val="26"/>
        </w:rPr>
        <w:t> </w:t>
      </w:r>
      <w:r>
        <w:rPr>
          <w:sz w:val="26"/>
        </w:rPr>
        <w:t>Í</w:t>
      </w:r>
      <w:r>
        <w:rPr>
          <w:spacing w:val="-15"/>
          <w:sz w:val="26"/>
        </w:rPr>
        <w:t> </w:t>
      </w:r>
      <w:r>
        <w:rPr>
          <w:sz w:val="26"/>
        </w:rPr>
        <w:t>H</w:t>
      </w:r>
      <w:r>
        <w:rPr>
          <w:spacing w:val="-13"/>
          <w:sz w:val="26"/>
        </w:rPr>
        <w:t> </w:t>
      </w:r>
      <w:r>
        <w:rPr>
          <w:sz w:val="26"/>
        </w:rPr>
        <w:t>O P L Á N O V Á N Í</w:t>
      </w:r>
    </w:p>
    <w:p>
      <w:pPr>
        <w:pStyle w:val="Heading4"/>
        <w:spacing w:line="604" w:lineRule="exact" w:before="187"/>
      </w:pPr>
      <w:r>
        <w:rPr/>
        <w:t>§</w:t>
      </w:r>
      <w:r>
        <w:rPr>
          <w:spacing w:val="1"/>
        </w:rPr>
        <w:t> </w:t>
      </w:r>
      <w:r>
        <w:rPr>
          <w:spacing w:val="-5"/>
        </w:rPr>
        <w:t>287</w:t>
      </w:r>
    </w:p>
    <w:p>
      <w:pPr>
        <w:pStyle w:val="BodyText"/>
        <w:spacing w:line="438" w:lineRule="exact"/>
        <w:ind w:left="4471" w:firstLine="0"/>
        <w:jc w:val="left"/>
      </w:pPr>
      <w:r>
        <w:rPr>
          <w:spacing w:val="18"/>
        </w:rPr>
        <w:t>Působnost</w:t>
      </w:r>
    </w:p>
    <w:p>
      <w:pPr>
        <w:pStyle w:val="ListParagraph"/>
        <w:numPr>
          <w:ilvl w:val="0"/>
          <w:numId w:val="252"/>
        </w:numPr>
        <w:tabs>
          <w:tab w:pos="1416" w:val="left" w:leader="none"/>
          <w:tab w:pos="1418" w:val="left" w:leader="none"/>
        </w:tabs>
        <w:spacing w:line="117" w:lineRule="auto" w:before="208" w:after="0"/>
        <w:ind w:left="1418" w:right="138" w:hanging="567"/>
        <w:jc w:val="both"/>
        <w:rPr>
          <w:sz w:val="22"/>
        </w:rPr>
      </w:pPr>
      <w:r>
        <w:rPr>
          <w:sz w:val="22"/>
        </w:rPr>
        <w:t>Kontrolu ve věcech územního plánování vykonávají Nejvyšší stavební úřad a krajský úřad.</w:t>
      </w:r>
    </w:p>
    <w:p>
      <w:pPr>
        <w:pStyle w:val="ListParagraph"/>
        <w:numPr>
          <w:ilvl w:val="0"/>
          <w:numId w:val="252"/>
        </w:numPr>
        <w:tabs>
          <w:tab w:pos="1418" w:val="left" w:leader="none"/>
        </w:tabs>
        <w:spacing w:line="240" w:lineRule="auto" w:before="71" w:after="0"/>
        <w:ind w:left="1418" w:right="0" w:hanging="566"/>
        <w:jc w:val="left"/>
        <w:rPr>
          <w:sz w:val="22"/>
        </w:rPr>
      </w:pPr>
      <w:r>
        <w:rPr>
          <w:sz w:val="22"/>
        </w:rPr>
        <w:t>Nejvyšší</w:t>
      </w:r>
      <w:r>
        <w:rPr>
          <w:spacing w:val="-8"/>
          <w:sz w:val="22"/>
        </w:rPr>
        <w:t> </w:t>
      </w:r>
      <w:r>
        <w:rPr>
          <w:sz w:val="22"/>
        </w:rPr>
        <w:t>stavební</w:t>
      </w:r>
      <w:r>
        <w:rPr>
          <w:spacing w:val="-5"/>
          <w:sz w:val="22"/>
        </w:rPr>
        <w:t> </w:t>
      </w:r>
      <w:r>
        <w:rPr>
          <w:sz w:val="22"/>
        </w:rPr>
        <w:t>úřad</w:t>
      </w:r>
      <w:r>
        <w:rPr>
          <w:spacing w:val="-7"/>
          <w:sz w:val="22"/>
        </w:rPr>
        <w:t> </w:t>
      </w:r>
      <w:r>
        <w:rPr>
          <w:sz w:val="22"/>
        </w:rPr>
        <w:t>vykonává</w:t>
      </w:r>
      <w:r>
        <w:rPr>
          <w:spacing w:val="-5"/>
          <w:sz w:val="22"/>
        </w:rPr>
        <w:t> </w:t>
      </w:r>
      <w:r>
        <w:rPr>
          <w:spacing w:val="-2"/>
          <w:sz w:val="22"/>
        </w:rPr>
        <w:t>kontrolu</w:t>
      </w:r>
    </w:p>
    <w:p>
      <w:pPr>
        <w:pStyle w:val="ListParagraph"/>
        <w:numPr>
          <w:ilvl w:val="1"/>
          <w:numId w:val="252"/>
        </w:numPr>
        <w:tabs>
          <w:tab w:pos="1417" w:val="left" w:leader="none"/>
        </w:tabs>
        <w:spacing w:line="240" w:lineRule="auto" w:before="23" w:after="0"/>
        <w:ind w:left="1417" w:right="0" w:hanging="282"/>
        <w:jc w:val="left"/>
        <w:rPr>
          <w:sz w:val="22"/>
        </w:rPr>
      </w:pPr>
      <w:r>
        <w:rPr>
          <w:sz w:val="22"/>
        </w:rPr>
        <w:t>orgánů</w:t>
      </w:r>
      <w:r>
        <w:rPr>
          <w:spacing w:val="-4"/>
          <w:sz w:val="22"/>
        </w:rPr>
        <w:t> </w:t>
      </w:r>
      <w:r>
        <w:rPr>
          <w:spacing w:val="-2"/>
          <w:sz w:val="22"/>
        </w:rPr>
        <w:t>krajů,</w:t>
      </w:r>
    </w:p>
    <w:p>
      <w:pPr>
        <w:pStyle w:val="ListParagraph"/>
        <w:numPr>
          <w:ilvl w:val="1"/>
          <w:numId w:val="252"/>
        </w:numPr>
        <w:tabs>
          <w:tab w:pos="1417" w:val="left" w:leader="none"/>
        </w:tabs>
        <w:spacing w:line="240" w:lineRule="auto" w:before="24" w:after="0"/>
        <w:ind w:left="1417" w:right="0" w:hanging="282"/>
        <w:jc w:val="left"/>
        <w:rPr>
          <w:sz w:val="22"/>
        </w:rPr>
      </w:pPr>
      <w:r>
        <w:rPr>
          <w:sz w:val="22"/>
        </w:rPr>
        <w:t>orgánů</w:t>
      </w:r>
      <w:r>
        <w:rPr>
          <w:spacing w:val="-7"/>
          <w:sz w:val="22"/>
        </w:rPr>
        <w:t> </w:t>
      </w:r>
      <w:r>
        <w:rPr>
          <w:sz w:val="22"/>
        </w:rPr>
        <w:t>hlavního</w:t>
      </w:r>
      <w:r>
        <w:rPr>
          <w:spacing w:val="-6"/>
          <w:sz w:val="22"/>
        </w:rPr>
        <w:t> </w:t>
      </w:r>
      <w:r>
        <w:rPr>
          <w:sz w:val="22"/>
        </w:rPr>
        <w:t>města</w:t>
      </w:r>
      <w:r>
        <w:rPr>
          <w:spacing w:val="-7"/>
          <w:sz w:val="22"/>
        </w:rPr>
        <w:t> </w:t>
      </w:r>
      <w:r>
        <w:rPr>
          <w:sz w:val="22"/>
        </w:rPr>
        <w:t>Prahy</w:t>
      </w:r>
      <w:r>
        <w:rPr>
          <w:spacing w:val="-5"/>
          <w:sz w:val="22"/>
        </w:rPr>
        <w:t> </w:t>
      </w:r>
      <w:r>
        <w:rPr>
          <w:spacing w:val="-10"/>
          <w:sz w:val="22"/>
        </w:rPr>
        <w:t>a</w:t>
      </w:r>
    </w:p>
    <w:p>
      <w:pPr>
        <w:pStyle w:val="ListParagraph"/>
        <w:numPr>
          <w:ilvl w:val="1"/>
          <w:numId w:val="252"/>
        </w:numPr>
        <w:tabs>
          <w:tab w:pos="1416" w:val="left" w:leader="none"/>
        </w:tabs>
        <w:spacing w:line="240" w:lineRule="auto" w:before="23" w:after="0"/>
        <w:ind w:left="1416" w:right="0" w:hanging="281"/>
        <w:jc w:val="left"/>
        <w:rPr>
          <w:sz w:val="22"/>
        </w:rPr>
      </w:pPr>
      <w:r>
        <w:rPr>
          <w:sz w:val="22"/>
        </w:rPr>
        <w:t>zástupců</w:t>
      </w:r>
      <w:r>
        <w:rPr>
          <w:spacing w:val="-4"/>
          <w:sz w:val="22"/>
        </w:rPr>
        <w:t> </w:t>
      </w:r>
      <w:r>
        <w:rPr>
          <w:spacing w:val="-2"/>
          <w:sz w:val="22"/>
        </w:rPr>
        <w:t>pořizovatele.</w:t>
      </w:r>
    </w:p>
    <w:p>
      <w:pPr>
        <w:pStyle w:val="ListParagraph"/>
        <w:numPr>
          <w:ilvl w:val="0"/>
          <w:numId w:val="252"/>
        </w:numPr>
        <w:tabs>
          <w:tab w:pos="1418" w:val="left" w:leader="none"/>
        </w:tabs>
        <w:spacing w:line="240" w:lineRule="auto" w:before="22" w:after="0"/>
        <w:ind w:left="1418" w:right="0" w:hanging="566"/>
        <w:jc w:val="left"/>
        <w:rPr>
          <w:sz w:val="22"/>
        </w:rPr>
      </w:pPr>
      <w:r>
        <w:rPr>
          <w:sz w:val="22"/>
        </w:rPr>
        <w:t>Krajský</w:t>
      </w:r>
      <w:r>
        <w:rPr>
          <w:spacing w:val="-5"/>
          <w:sz w:val="22"/>
        </w:rPr>
        <w:t> </w:t>
      </w:r>
      <w:r>
        <w:rPr>
          <w:sz w:val="22"/>
        </w:rPr>
        <w:t>úřad</w:t>
      </w:r>
      <w:r>
        <w:rPr>
          <w:spacing w:val="-5"/>
          <w:sz w:val="22"/>
        </w:rPr>
        <w:t> </w:t>
      </w:r>
      <w:r>
        <w:rPr>
          <w:sz w:val="22"/>
        </w:rPr>
        <w:t>vykonává</w:t>
      </w:r>
      <w:r>
        <w:rPr>
          <w:spacing w:val="-6"/>
          <w:sz w:val="22"/>
        </w:rPr>
        <w:t> </w:t>
      </w:r>
      <w:r>
        <w:rPr>
          <w:spacing w:val="-2"/>
          <w:sz w:val="22"/>
        </w:rPr>
        <w:t>kontrolu</w:t>
      </w:r>
    </w:p>
    <w:p>
      <w:pPr>
        <w:pStyle w:val="ListParagraph"/>
        <w:spacing w:after="0" w:line="240" w:lineRule="auto"/>
        <w:jc w:val="left"/>
        <w:rPr>
          <w:sz w:val="22"/>
        </w:rPr>
        <w:sectPr>
          <w:pgSz w:w="11910" w:h="16850"/>
          <w:pgMar w:header="708" w:footer="995" w:top="1340" w:bottom="1180" w:left="850" w:right="1559"/>
        </w:sectPr>
      </w:pPr>
    </w:p>
    <w:p>
      <w:pPr>
        <w:pStyle w:val="ListParagraph"/>
        <w:numPr>
          <w:ilvl w:val="1"/>
          <w:numId w:val="252"/>
        </w:numPr>
        <w:tabs>
          <w:tab w:pos="1417" w:val="left" w:leader="none"/>
        </w:tabs>
        <w:spacing w:line="240" w:lineRule="auto" w:before="134" w:after="0"/>
        <w:ind w:left="1417" w:right="0" w:hanging="282"/>
        <w:jc w:val="left"/>
        <w:rPr>
          <w:sz w:val="22"/>
        </w:rPr>
      </w:pPr>
      <w:r>
        <w:rPr>
          <w:sz w:val="22"/>
        </w:rPr>
        <w:t>orgánů</w:t>
      </w:r>
      <w:r>
        <w:rPr>
          <w:spacing w:val="-5"/>
          <w:sz w:val="22"/>
        </w:rPr>
        <w:t> </w:t>
      </w:r>
      <w:r>
        <w:rPr>
          <w:sz w:val="22"/>
        </w:rPr>
        <w:t>obcí</w:t>
      </w:r>
      <w:r>
        <w:rPr>
          <w:spacing w:val="-3"/>
          <w:sz w:val="22"/>
        </w:rPr>
        <w:t> </w:t>
      </w:r>
      <w:r>
        <w:rPr>
          <w:spacing w:val="-10"/>
          <w:sz w:val="22"/>
        </w:rPr>
        <w:t>a</w:t>
      </w:r>
    </w:p>
    <w:p>
      <w:pPr>
        <w:pStyle w:val="ListParagraph"/>
        <w:numPr>
          <w:ilvl w:val="1"/>
          <w:numId w:val="252"/>
        </w:numPr>
        <w:tabs>
          <w:tab w:pos="1417" w:val="left" w:leader="none"/>
        </w:tabs>
        <w:spacing w:line="240" w:lineRule="auto" w:before="24" w:after="0"/>
        <w:ind w:left="1417" w:right="0" w:hanging="282"/>
        <w:jc w:val="left"/>
        <w:rPr>
          <w:sz w:val="22"/>
        </w:rPr>
      </w:pPr>
      <w:r>
        <w:rPr>
          <w:sz w:val="22"/>
        </w:rPr>
        <w:t>zástupců</w:t>
      </w:r>
      <w:r>
        <w:rPr>
          <w:spacing w:val="-4"/>
          <w:sz w:val="22"/>
        </w:rPr>
        <w:t> </w:t>
      </w:r>
      <w:r>
        <w:rPr>
          <w:spacing w:val="-2"/>
          <w:sz w:val="22"/>
        </w:rPr>
        <w:t>pořizovatele.</w:t>
      </w:r>
    </w:p>
    <w:p>
      <w:pPr>
        <w:pStyle w:val="ListParagraph"/>
        <w:numPr>
          <w:ilvl w:val="0"/>
          <w:numId w:val="252"/>
        </w:numPr>
        <w:tabs>
          <w:tab w:pos="1416" w:val="left" w:leader="none"/>
          <w:tab w:pos="1418" w:val="left" w:leader="none"/>
        </w:tabs>
        <w:spacing w:line="117" w:lineRule="auto" w:before="249" w:after="0"/>
        <w:ind w:left="1418" w:right="138" w:hanging="567"/>
        <w:jc w:val="both"/>
        <w:rPr>
          <w:sz w:val="22"/>
        </w:rPr>
      </w:pPr>
      <w:r>
        <w:rPr>
          <w:sz w:val="22"/>
        </w:rPr>
        <w:t>Kontrola ve věcech územního plánování zahrnuje v případě orgánů obcí, hlavního města Prahy a krajů kontrolu nad výkonem přenesené i samostatné </w:t>
      </w:r>
      <w:r>
        <w:rPr>
          <w:spacing w:val="-2"/>
          <w:sz w:val="22"/>
        </w:rPr>
        <w:t>působnosti.</w:t>
      </w:r>
    </w:p>
    <w:p>
      <w:pPr>
        <w:pStyle w:val="Heading4"/>
        <w:spacing w:line="604" w:lineRule="exact" w:before="128"/>
      </w:pPr>
      <w:r>
        <w:rPr/>
        <w:t>§</w:t>
      </w:r>
      <w:r>
        <w:rPr>
          <w:spacing w:val="1"/>
        </w:rPr>
        <w:t> </w:t>
      </w:r>
      <w:r>
        <w:rPr>
          <w:spacing w:val="-5"/>
        </w:rPr>
        <w:t>288</w:t>
      </w:r>
    </w:p>
    <w:p>
      <w:pPr>
        <w:pStyle w:val="BodyText"/>
        <w:spacing w:line="438" w:lineRule="exact"/>
        <w:ind w:left="4015" w:firstLine="0"/>
      </w:pPr>
      <w:r>
        <w:rPr>
          <w:spacing w:val="20"/>
        </w:rPr>
        <w:t>Předmět</w:t>
      </w:r>
      <w:r>
        <w:rPr>
          <w:spacing w:val="46"/>
        </w:rPr>
        <w:t> </w:t>
      </w:r>
      <w:r>
        <w:rPr>
          <w:spacing w:val="18"/>
        </w:rPr>
        <w:t>kontroly</w:t>
      </w:r>
    </w:p>
    <w:p>
      <w:pPr>
        <w:pStyle w:val="ListParagraph"/>
        <w:numPr>
          <w:ilvl w:val="0"/>
          <w:numId w:val="253"/>
        </w:numPr>
        <w:tabs>
          <w:tab w:pos="1416" w:val="left" w:leader="none"/>
          <w:tab w:pos="1418" w:val="left" w:leader="none"/>
        </w:tabs>
        <w:spacing w:line="117" w:lineRule="auto" w:before="209" w:after="0"/>
        <w:ind w:left="1418" w:right="136" w:hanging="567"/>
        <w:jc w:val="both"/>
        <w:rPr>
          <w:sz w:val="22"/>
        </w:rPr>
      </w:pPr>
      <w:r>
        <w:rPr>
          <w:sz w:val="22"/>
        </w:rPr>
        <w:t>Při výkonu kontroly ve věcech územního plánování Nejvyšší stavební úřad a krajský úřad kontrolují dodržování tohoto zákona, právních předpisů vydaných k</w:t>
      </w:r>
      <w:r>
        <w:rPr>
          <w:spacing w:val="-1"/>
          <w:sz w:val="22"/>
        </w:rPr>
        <w:t> </w:t>
      </w:r>
      <w:r>
        <w:rPr>
          <w:sz w:val="22"/>
        </w:rPr>
        <w:t>jeho</w:t>
      </w:r>
      <w:r>
        <w:rPr>
          <w:spacing w:val="-5"/>
          <w:sz w:val="22"/>
        </w:rPr>
        <w:t> </w:t>
      </w:r>
      <w:r>
        <w:rPr>
          <w:sz w:val="22"/>
        </w:rPr>
        <w:t>provedení,</w:t>
      </w:r>
      <w:r>
        <w:rPr>
          <w:spacing w:val="-2"/>
          <w:sz w:val="22"/>
        </w:rPr>
        <w:t> </w:t>
      </w:r>
      <w:r>
        <w:rPr>
          <w:sz w:val="22"/>
        </w:rPr>
        <w:t>opatření</w:t>
      </w:r>
      <w:r>
        <w:rPr>
          <w:spacing w:val="-3"/>
          <w:sz w:val="22"/>
        </w:rPr>
        <w:t> </w:t>
      </w:r>
      <w:r>
        <w:rPr>
          <w:sz w:val="22"/>
        </w:rPr>
        <w:t>obecné</w:t>
      </w:r>
      <w:r>
        <w:rPr>
          <w:spacing w:val="-2"/>
          <w:sz w:val="22"/>
        </w:rPr>
        <w:t> </w:t>
      </w:r>
      <w:r>
        <w:rPr>
          <w:sz w:val="22"/>
        </w:rPr>
        <w:t>povahy</w:t>
      </w:r>
      <w:r>
        <w:rPr>
          <w:spacing w:val="-1"/>
          <w:sz w:val="22"/>
        </w:rPr>
        <w:t> </w:t>
      </w:r>
      <w:r>
        <w:rPr>
          <w:sz w:val="22"/>
        </w:rPr>
        <w:t>a rozhodnutí</w:t>
      </w:r>
      <w:r>
        <w:rPr>
          <w:spacing w:val="-3"/>
          <w:sz w:val="22"/>
        </w:rPr>
        <w:t> </w:t>
      </w:r>
      <w:r>
        <w:rPr>
          <w:sz w:val="22"/>
        </w:rPr>
        <w:t>vydaných na základě tohoto zákona,</w:t>
      </w:r>
      <w:r>
        <w:rPr>
          <w:spacing w:val="-1"/>
          <w:sz w:val="22"/>
        </w:rPr>
        <w:t> </w:t>
      </w:r>
      <w:r>
        <w:rPr>
          <w:sz w:val="22"/>
        </w:rPr>
        <w:t>jakož i dodržování usnesení vlády, směrnic ústředních správních</w:t>
      </w:r>
      <w:r>
        <w:rPr>
          <w:spacing w:val="-5"/>
          <w:sz w:val="22"/>
        </w:rPr>
        <w:t> </w:t>
      </w:r>
      <w:r>
        <w:rPr>
          <w:sz w:val="22"/>
        </w:rPr>
        <w:t>úřadů,</w:t>
      </w:r>
      <w:r>
        <w:rPr>
          <w:spacing w:val="-2"/>
          <w:sz w:val="22"/>
        </w:rPr>
        <w:t> </w:t>
      </w:r>
      <w:r>
        <w:rPr>
          <w:sz w:val="22"/>
        </w:rPr>
        <w:t>jakož</w:t>
      </w:r>
      <w:r>
        <w:rPr>
          <w:spacing w:val="-8"/>
          <w:sz w:val="22"/>
        </w:rPr>
        <w:t> </w:t>
      </w:r>
      <w:r>
        <w:rPr>
          <w:sz w:val="22"/>
        </w:rPr>
        <w:t>i</w:t>
      </w:r>
      <w:r>
        <w:rPr>
          <w:spacing w:val="-2"/>
          <w:sz w:val="22"/>
        </w:rPr>
        <w:t> </w:t>
      </w:r>
      <w:r>
        <w:rPr>
          <w:sz w:val="22"/>
        </w:rPr>
        <w:t>opatření</w:t>
      </w:r>
      <w:r>
        <w:rPr>
          <w:spacing w:val="-5"/>
          <w:sz w:val="22"/>
        </w:rPr>
        <w:t> </w:t>
      </w:r>
      <w:r>
        <w:rPr>
          <w:sz w:val="22"/>
        </w:rPr>
        <w:t>příslušných</w:t>
      </w:r>
      <w:r>
        <w:rPr>
          <w:spacing w:val="-3"/>
          <w:sz w:val="22"/>
        </w:rPr>
        <w:t> </w:t>
      </w:r>
      <w:r>
        <w:rPr>
          <w:sz w:val="22"/>
        </w:rPr>
        <w:t>orgánů</w:t>
      </w:r>
      <w:r>
        <w:rPr>
          <w:spacing w:val="-3"/>
          <w:sz w:val="22"/>
        </w:rPr>
        <w:t> </w:t>
      </w:r>
      <w:r>
        <w:rPr>
          <w:sz w:val="22"/>
        </w:rPr>
        <w:t>veřejné</w:t>
      </w:r>
      <w:r>
        <w:rPr>
          <w:spacing w:val="-5"/>
          <w:sz w:val="22"/>
        </w:rPr>
        <w:t> </w:t>
      </w:r>
      <w:r>
        <w:rPr>
          <w:sz w:val="22"/>
        </w:rPr>
        <w:t>správy</w:t>
      </w:r>
      <w:r>
        <w:rPr>
          <w:spacing w:val="-3"/>
          <w:sz w:val="22"/>
        </w:rPr>
        <w:t> </w:t>
      </w:r>
      <w:r>
        <w:rPr>
          <w:sz w:val="22"/>
        </w:rPr>
        <w:t>přijatých při kontrole výkonu přenesené působnosti.</w:t>
      </w:r>
    </w:p>
    <w:p>
      <w:pPr>
        <w:pStyle w:val="ListParagraph"/>
        <w:numPr>
          <w:ilvl w:val="0"/>
          <w:numId w:val="253"/>
        </w:numPr>
        <w:tabs>
          <w:tab w:pos="1418" w:val="left" w:leader="none"/>
        </w:tabs>
        <w:spacing w:line="117" w:lineRule="auto" w:before="294" w:after="0"/>
        <w:ind w:left="1418" w:right="140" w:hanging="567"/>
        <w:jc w:val="left"/>
        <w:rPr>
          <w:sz w:val="22"/>
        </w:rPr>
      </w:pPr>
      <w:r>
        <w:rPr>
          <w:sz w:val="22"/>
        </w:rPr>
        <w:t>Kontrola</w:t>
      </w:r>
      <w:r>
        <w:rPr>
          <w:spacing w:val="40"/>
          <w:sz w:val="22"/>
        </w:rPr>
        <w:t> </w:t>
      </w:r>
      <w:r>
        <w:rPr>
          <w:sz w:val="22"/>
        </w:rPr>
        <w:t>se</w:t>
      </w:r>
      <w:r>
        <w:rPr>
          <w:spacing w:val="40"/>
          <w:sz w:val="22"/>
        </w:rPr>
        <w:t> </w:t>
      </w:r>
      <w:r>
        <w:rPr>
          <w:sz w:val="22"/>
        </w:rPr>
        <w:t>vztahuje</w:t>
      </w:r>
      <w:r>
        <w:rPr>
          <w:spacing w:val="40"/>
          <w:sz w:val="22"/>
        </w:rPr>
        <w:t> </w:t>
      </w:r>
      <w:r>
        <w:rPr>
          <w:sz w:val="22"/>
        </w:rPr>
        <w:t>i</w:t>
      </w:r>
      <w:r>
        <w:rPr>
          <w:spacing w:val="40"/>
          <w:sz w:val="22"/>
        </w:rPr>
        <w:t> </w:t>
      </w:r>
      <w:r>
        <w:rPr>
          <w:sz w:val="22"/>
        </w:rPr>
        <w:t>na</w:t>
      </w:r>
      <w:r>
        <w:rPr>
          <w:spacing w:val="40"/>
          <w:sz w:val="22"/>
        </w:rPr>
        <w:t> </w:t>
      </w:r>
      <w:r>
        <w:rPr>
          <w:sz w:val="22"/>
        </w:rPr>
        <w:t>usnesení,</w:t>
      </w:r>
      <w:r>
        <w:rPr>
          <w:spacing w:val="40"/>
          <w:sz w:val="22"/>
        </w:rPr>
        <w:t> </w:t>
      </w:r>
      <w:r>
        <w:rPr>
          <w:sz w:val="22"/>
        </w:rPr>
        <w:t>rozhodnutí</w:t>
      </w:r>
      <w:r>
        <w:rPr>
          <w:spacing w:val="40"/>
          <w:sz w:val="22"/>
        </w:rPr>
        <w:t> </w:t>
      </w:r>
      <w:r>
        <w:rPr>
          <w:sz w:val="22"/>
        </w:rPr>
        <w:t>a</w:t>
      </w:r>
      <w:r>
        <w:rPr>
          <w:spacing w:val="40"/>
          <w:sz w:val="22"/>
        </w:rPr>
        <w:t> </w:t>
      </w:r>
      <w:r>
        <w:rPr>
          <w:sz w:val="22"/>
        </w:rPr>
        <w:t>jiná</w:t>
      </w:r>
      <w:r>
        <w:rPr>
          <w:spacing w:val="40"/>
          <w:sz w:val="22"/>
        </w:rPr>
        <w:t> </w:t>
      </w:r>
      <w:r>
        <w:rPr>
          <w:sz w:val="22"/>
        </w:rPr>
        <w:t>opatření</w:t>
      </w:r>
      <w:r>
        <w:rPr>
          <w:spacing w:val="40"/>
          <w:sz w:val="22"/>
        </w:rPr>
        <w:t> </w:t>
      </w:r>
      <w:r>
        <w:rPr>
          <w:sz w:val="22"/>
        </w:rPr>
        <w:t>přijatá</w:t>
      </w:r>
      <w:r>
        <w:rPr>
          <w:spacing w:val="40"/>
          <w:sz w:val="22"/>
        </w:rPr>
        <w:t> </w:t>
      </w:r>
      <w:r>
        <w:rPr>
          <w:sz w:val="22"/>
        </w:rPr>
        <w:t>v</w:t>
      </w:r>
      <w:r>
        <w:rPr>
          <w:spacing w:val="40"/>
          <w:sz w:val="22"/>
        </w:rPr>
        <w:t> </w:t>
      </w:r>
      <w:r>
        <w:rPr>
          <w:sz w:val="22"/>
        </w:rPr>
        <w:t>samostatné i přenesené působnosti.</w:t>
      </w:r>
    </w:p>
    <w:p>
      <w:pPr>
        <w:pStyle w:val="ListParagraph"/>
        <w:numPr>
          <w:ilvl w:val="0"/>
          <w:numId w:val="253"/>
        </w:numPr>
        <w:tabs>
          <w:tab w:pos="1418" w:val="left" w:leader="none"/>
        </w:tabs>
        <w:spacing w:line="404" w:lineRule="exact" w:before="70" w:after="0"/>
        <w:ind w:left="1418" w:right="0" w:hanging="566"/>
        <w:jc w:val="left"/>
        <w:rPr>
          <w:sz w:val="22"/>
        </w:rPr>
      </w:pPr>
      <w:r>
        <w:rPr>
          <w:sz w:val="22"/>
        </w:rPr>
        <w:t>Kontrola</w:t>
      </w:r>
      <w:r>
        <w:rPr>
          <w:spacing w:val="79"/>
          <w:sz w:val="22"/>
        </w:rPr>
        <w:t> </w:t>
      </w:r>
      <w:r>
        <w:rPr>
          <w:sz w:val="22"/>
        </w:rPr>
        <w:t>může</w:t>
      </w:r>
      <w:r>
        <w:rPr>
          <w:spacing w:val="78"/>
          <w:sz w:val="22"/>
        </w:rPr>
        <w:t> </w:t>
      </w:r>
      <w:r>
        <w:rPr>
          <w:sz w:val="22"/>
        </w:rPr>
        <w:t>být</w:t>
      </w:r>
      <w:r>
        <w:rPr>
          <w:spacing w:val="51"/>
          <w:w w:val="150"/>
          <w:sz w:val="22"/>
        </w:rPr>
        <w:t> </w:t>
      </w:r>
      <w:r>
        <w:rPr>
          <w:sz w:val="22"/>
        </w:rPr>
        <w:t>vykonána</w:t>
      </w:r>
      <w:r>
        <w:rPr>
          <w:spacing w:val="78"/>
          <w:sz w:val="22"/>
        </w:rPr>
        <w:t> </w:t>
      </w:r>
      <w:r>
        <w:rPr>
          <w:sz w:val="22"/>
        </w:rPr>
        <w:t>i</w:t>
      </w:r>
      <w:r>
        <w:rPr>
          <w:spacing w:val="51"/>
          <w:w w:val="150"/>
          <w:sz w:val="22"/>
        </w:rPr>
        <w:t> </w:t>
      </w:r>
      <w:r>
        <w:rPr>
          <w:sz w:val="22"/>
        </w:rPr>
        <w:t>v</w:t>
      </w:r>
      <w:r>
        <w:rPr>
          <w:spacing w:val="78"/>
          <w:sz w:val="22"/>
        </w:rPr>
        <w:t> </w:t>
      </w:r>
      <w:r>
        <w:rPr>
          <w:sz w:val="22"/>
        </w:rPr>
        <w:t>průběhu</w:t>
      </w:r>
      <w:r>
        <w:rPr>
          <w:spacing w:val="76"/>
          <w:sz w:val="22"/>
        </w:rPr>
        <w:t> </w:t>
      </w:r>
      <w:r>
        <w:rPr>
          <w:sz w:val="22"/>
        </w:rPr>
        <w:t>pořizování</w:t>
      </w:r>
      <w:r>
        <w:rPr>
          <w:spacing w:val="79"/>
          <w:sz w:val="22"/>
        </w:rPr>
        <w:t> </w:t>
      </w:r>
      <w:r>
        <w:rPr>
          <w:sz w:val="22"/>
        </w:rPr>
        <w:t>územně</w:t>
      </w:r>
      <w:r>
        <w:rPr>
          <w:spacing w:val="79"/>
          <w:sz w:val="22"/>
        </w:rPr>
        <w:t> </w:t>
      </w:r>
      <w:r>
        <w:rPr>
          <w:spacing w:val="-2"/>
          <w:sz w:val="22"/>
        </w:rPr>
        <w:t>plánovací</w:t>
      </w:r>
    </w:p>
    <w:p>
      <w:pPr>
        <w:pStyle w:val="BodyText"/>
        <w:spacing w:line="404" w:lineRule="exact"/>
        <w:ind w:firstLine="0"/>
        <w:jc w:val="left"/>
      </w:pPr>
      <w:r>
        <w:rPr>
          <w:spacing w:val="-2"/>
        </w:rPr>
        <w:t>dokumentace.</w:t>
      </w:r>
    </w:p>
    <w:p>
      <w:pPr>
        <w:pStyle w:val="Heading4"/>
        <w:spacing w:before="82"/>
      </w:pPr>
      <w:r>
        <w:rPr/>
        <w:t>§</w:t>
      </w:r>
      <w:r>
        <w:rPr>
          <w:spacing w:val="1"/>
        </w:rPr>
        <w:t> </w:t>
      </w:r>
      <w:r>
        <w:rPr>
          <w:spacing w:val="-5"/>
        </w:rPr>
        <w:t>289</w:t>
      </w:r>
    </w:p>
    <w:p>
      <w:pPr>
        <w:pStyle w:val="BodyText"/>
        <w:spacing w:line="437" w:lineRule="exact"/>
        <w:ind w:left="3929" w:firstLine="0"/>
      </w:pPr>
      <w:r>
        <w:rPr>
          <w:spacing w:val="20"/>
        </w:rPr>
        <w:t>Nápravná</w:t>
      </w:r>
      <w:r>
        <w:rPr>
          <w:spacing w:val="50"/>
        </w:rPr>
        <w:t> </w:t>
      </w:r>
      <w:r>
        <w:rPr>
          <w:spacing w:val="18"/>
        </w:rPr>
        <w:t>opatření</w:t>
      </w:r>
    </w:p>
    <w:p>
      <w:pPr>
        <w:pStyle w:val="ListParagraph"/>
        <w:numPr>
          <w:ilvl w:val="0"/>
          <w:numId w:val="254"/>
        </w:numPr>
        <w:tabs>
          <w:tab w:pos="1416" w:val="left" w:leader="none"/>
          <w:tab w:pos="1418" w:val="left" w:leader="none"/>
        </w:tabs>
        <w:spacing w:line="117" w:lineRule="auto" w:before="207" w:after="0"/>
        <w:ind w:left="1418" w:right="137" w:hanging="567"/>
        <w:jc w:val="both"/>
        <w:rPr>
          <w:sz w:val="22"/>
        </w:rPr>
      </w:pPr>
      <w:r>
        <w:rPr>
          <w:sz w:val="22"/>
        </w:rPr>
        <w:t>Byly-li při kontrole zjištěny nedostatky, vyzve Nejvyšší stavební úřad </w:t>
      </w:r>
      <w:r>
        <w:rPr>
          <w:sz w:val="22"/>
        </w:rPr>
        <w:t>nebo krajský úřad, se zřetelem na jejich charakter a následky, nebo možné následky, ke zjednání nápravy v přiměřené lhůtě; přitom může do doby zjednání nápravy zcela nebo zčásti pozastavit výkon činnosti, při níž dochází</w:t>
      </w:r>
      <w:r>
        <w:rPr>
          <w:spacing w:val="40"/>
          <w:sz w:val="22"/>
        </w:rPr>
        <w:t> </w:t>
      </w:r>
      <w:r>
        <w:rPr>
          <w:sz w:val="22"/>
        </w:rPr>
        <w:t>k porušování povinností.</w:t>
      </w:r>
    </w:p>
    <w:p>
      <w:pPr>
        <w:pStyle w:val="ListParagraph"/>
        <w:numPr>
          <w:ilvl w:val="0"/>
          <w:numId w:val="254"/>
        </w:numPr>
        <w:tabs>
          <w:tab w:pos="1416" w:val="left" w:leader="none"/>
          <w:tab w:pos="1418" w:val="left" w:leader="none"/>
        </w:tabs>
        <w:spacing w:line="117" w:lineRule="auto" w:before="296" w:after="0"/>
        <w:ind w:left="1418" w:right="136" w:hanging="567"/>
        <w:jc w:val="both"/>
        <w:rPr>
          <w:sz w:val="22"/>
        </w:rPr>
      </w:pPr>
      <w:r>
        <w:rPr>
          <w:sz w:val="22"/>
        </w:rPr>
        <w:t>Je-li podle odstavce 1 pozastaveno pořizování územně </w:t>
      </w:r>
      <w:r>
        <w:rPr>
          <w:sz w:val="22"/>
        </w:rPr>
        <w:t>plánovací dokumentace, může námitky proti kontrolním zjištěním podat i kraj nebo obec, pro které je územně plánovací dokumentace pořizována.</w:t>
      </w:r>
    </w:p>
    <w:p>
      <w:pPr>
        <w:pStyle w:val="ListParagraph"/>
        <w:numPr>
          <w:ilvl w:val="0"/>
          <w:numId w:val="254"/>
        </w:numPr>
        <w:tabs>
          <w:tab w:pos="1418" w:val="left" w:leader="none"/>
        </w:tabs>
        <w:spacing w:line="117" w:lineRule="auto" w:before="299" w:after="0"/>
        <w:ind w:left="1418" w:right="138" w:hanging="567"/>
        <w:jc w:val="left"/>
        <w:rPr>
          <w:sz w:val="22"/>
        </w:rPr>
      </w:pPr>
      <w:r>
        <w:rPr>
          <w:sz w:val="22"/>
        </w:rPr>
        <w:t>Bylo-li</w:t>
      </w:r>
      <w:r>
        <w:rPr>
          <w:spacing w:val="26"/>
          <w:sz w:val="22"/>
        </w:rPr>
        <w:t> </w:t>
      </w:r>
      <w:r>
        <w:rPr>
          <w:sz w:val="22"/>
        </w:rPr>
        <w:t>pozastaveno</w:t>
      </w:r>
      <w:r>
        <w:rPr>
          <w:spacing w:val="26"/>
          <w:sz w:val="22"/>
        </w:rPr>
        <w:t> </w:t>
      </w:r>
      <w:r>
        <w:rPr>
          <w:sz w:val="22"/>
        </w:rPr>
        <w:t>pořizování</w:t>
      </w:r>
      <w:r>
        <w:rPr>
          <w:spacing w:val="26"/>
          <w:sz w:val="22"/>
        </w:rPr>
        <w:t> </w:t>
      </w:r>
      <w:r>
        <w:rPr>
          <w:sz w:val="22"/>
        </w:rPr>
        <w:t>územně</w:t>
      </w:r>
      <w:r>
        <w:rPr>
          <w:spacing w:val="24"/>
          <w:sz w:val="22"/>
        </w:rPr>
        <w:t> </w:t>
      </w:r>
      <w:r>
        <w:rPr>
          <w:sz w:val="22"/>
        </w:rPr>
        <w:t>plánovací</w:t>
      </w:r>
      <w:r>
        <w:rPr>
          <w:spacing w:val="26"/>
          <w:sz w:val="22"/>
        </w:rPr>
        <w:t> </w:t>
      </w:r>
      <w:r>
        <w:rPr>
          <w:sz w:val="22"/>
        </w:rPr>
        <w:t>dokumentace,</w:t>
      </w:r>
      <w:r>
        <w:rPr>
          <w:spacing w:val="25"/>
          <w:sz w:val="22"/>
        </w:rPr>
        <w:t> </w:t>
      </w:r>
      <w:r>
        <w:rPr>
          <w:sz w:val="22"/>
        </w:rPr>
        <w:t>lze</w:t>
      </w:r>
      <w:r>
        <w:rPr>
          <w:spacing w:val="24"/>
          <w:sz w:val="22"/>
        </w:rPr>
        <w:t> </w:t>
      </w:r>
      <w:r>
        <w:rPr>
          <w:sz w:val="22"/>
        </w:rPr>
        <w:t>v</w:t>
      </w:r>
      <w:r>
        <w:rPr>
          <w:spacing w:val="26"/>
          <w:sz w:val="22"/>
        </w:rPr>
        <w:t> </w:t>
      </w:r>
      <w:r>
        <w:rPr>
          <w:sz w:val="22"/>
        </w:rPr>
        <w:t>jejím pořizování</w:t>
      </w:r>
      <w:r>
        <w:rPr>
          <w:spacing w:val="-5"/>
          <w:sz w:val="22"/>
        </w:rPr>
        <w:t> </w:t>
      </w:r>
      <w:r>
        <w:rPr>
          <w:sz w:val="22"/>
        </w:rPr>
        <w:t>pokračovat</w:t>
      </w:r>
      <w:r>
        <w:rPr>
          <w:spacing w:val="-2"/>
          <w:sz w:val="22"/>
        </w:rPr>
        <w:t> </w:t>
      </w:r>
      <w:r>
        <w:rPr>
          <w:sz w:val="22"/>
        </w:rPr>
        <w:t>až</w:t>
      </w:r>
      <w:r>
        <w:rPr>
          <w:spacing w:val="-3"/>
          <w:sz w:val="22"/>
        </w:rPr>
        <w:t> </w:t>
      </w:r>
      <w:r>
        <w:rPr>
          <w:sz w:val="22"/>
        </w:rPr>
        <w:t>po</w:t>
      </w:r>
      <w:r>
        <w:rPr>
          <w:spacing w:val="-5"/>
          <w:sz w:val="22"/>
        </w:rPr>
        <w:t> </w:t>
      </w:r>
      <w:r>
        <w:rPr>
          <w:sz w:val="22"/>
        </w:rPr>
        <w:t>potvrzení</w:t>
      </w:r>
      <w:r>
        <w:rPr>
          <w:spacing w:val="-5"/>
          <w:sz w:val="22"/>
        </w:rPr>
        <w:t> </w:t>
      </w:r>
      <w:r>
        <w:rPr>
          <w:sz w:val="22"/>
        </w:rPr>
        <w:t>kontrolního</w:t>
      </w:r>
      <w:r>
        <w:rPr>
          <w:spacing w:val="-3"/>
          <w:sz w:val="22"/>
        </w:rPr>
        <w:t> </w:t>
      </w:r>
      <w:r>
        <w:rPr>
          <w:sz w:val="22"/>
        </w:rPr>
        <w:t>orgánu</w:t>
      </w:r>
      <w:r>
        <w:rPr>
          <w:spacing w:val="-5"/>
          <w:sz w:val="22"/>
        </w:rPr>
        <w:t> </w:t>
      </w:r>
      <w:r>
        <w:rPr>
          <w:sz w:val="22"/>
        </w:rPr>
        <w:t>o</w:t>
      </w:r>
      <w:r>
        <w:rPr>
          <w:spacing w:val="-2"/>
          <w:sz w:val="22"/>
        </w:rPr>
        <w:t> </w:t>
      </w:r>
      <w:r>
        <w:rPr>
          <w:sz w:val="22"/>
        </w:rPr>
        <w:t>zjednání</w:t>
      </w:r>
      <w:r>
        <w:rPr>
          <w:spacing w:val="-2"/>
          <w:sz w:val="22"/>
        </w:rPr>
        <w:t> </w:t>
      </w:r>
      <w:r>
        <w:rPr>
          <w:sz w:val="22"/>
        </w:rPr>
        <w:t>nápravy.</w:t>
      </w:r>
    </w:p>
    <w:p>
      <w:pPr>
        <w:pStyle w:val="ListParagraph"/>
        <w:numPr>
          <w:ilvl w:val="0"/>
          <w:numId w:val="254"/>
        </w:numPr>
        <w:tabs>
          <w:tab w:pos="1418" w:val="left" w:leader="none"/>
        </w:tabs>
        <w:spacing w:line="117" w:lineRule="auto" w:before="297" w:after="0"/>
        <w:ind w:left="1418" w:right="137" w:hanging="567"/>
        <w:jc w:val="left"/>
        <w:rPr>
          <w:sz w:val="22"/>
        </w:rPr>
      </w:pPr>
      <w:r>
        <w:rPr>
          <w:sz w:val="22"/>
        </w:rPr>
        <w:t>Je-li</w:t>
      </w:r>
      <w:r>
        <w:rPr>
          <w:spacing w:val="33"/>
          <w:sz w:val="22"/>
        </w:rPr>
        <w:t> </w:t>
      </w:r>
      <w:r>
        <w:rPr>
          <w:sz w:val="22"/>
        </w:rPr>
        <w:t>pořizovatel</w:t>
      </w:r>
      <w:r>
        <w:rPr>
          <w:spacing w:val="30"/>
          <w:sz w:val="22"/>
        </w:rPr>
        <w:t> </w:t>
      </w:r>
      <w:r>
        <w:rPr>
          <w:sz w:val="22"/>
        </w:rPr>
        <w:t>nečinný,</w:t>
      </w:r>
      <w:r>
        <w:rPr>
          <w:spacing w:val="33"/>
          <w:sz w:val="22"/>
        </w:rPr>
        <w:t> </w:t>
      </w:r>
      <w:r>
        <w:rPr>
          <w:sz w:val="22"/>
        </w:rPr>
        <w:t>stanoví</w:t>
      </w:r>
      <w:r>
        <w:rPr>
          <w:spacing w:val="33"/>
          <w:sz w:val="22"/>
        </w:rPr>
        <w:t> </w:t>
      </w:r>
      <w:r>
        <w:rPr>
          <w:sz w:val="22"/>
        </w:rPr>
        <w:t>mu</w:t>
      </w:r>
      <w:r>
        <w:rPr>
          <w:spacing w:val="30"/>
          <w:sz w:val="22"/>
        </w:rPr>
        <w:t> </w:t>
      </w:r>
      <w:r>
        <w:rPr>
          <w:sz w:val="22"/>
        </w:rPr>
        <w:t>kontrolní</w:t>
      </w:r>
      <w:r>
        <w:rPr>
          <w:spacing w:val="33"/>
          <w:sz w:val="22"/>
        </w:rPr>
        <w:t> </w:t>
      </w:r>
      <w:r>
        <w:rPr>
          <w:sz w:val="22"/>
        </w:rPr>
        <w:t>orgán</w:t>
      </w:r>
      <w:r>
        <w:rPr>
          <w:spacing w:val="32"/>
          <w:sz w:val="22"/>
        </w:rPr>
        <w:t> </w:t>
      </w:r>
      <w:r>
        <w:rPr>
          <w:sz w:val="22"/>
        </w:rPr>
        <w:t>přiměřenou</w:t>
      </w:r>
      <w:r>
        <w:rPr>
          <w:spacing w:val="31"/>
          <w:sz w:val="22"/>
        </w:rPr>
        <w:t> </w:t>
      </w:r>
      <w:r>
        <w:rPr>
          <w:sz w:val="22"/>
        </w:rPr>
        <w:t>lhůtu,</w:t>
      </w:r>
      <w:r>
        <w:rPr>
          <w:spacing w:val="33"/>
          <w:sz w:val="22"/>
        </w:rPr>
        <w:t> </w:t>
      </w:r>
      <w:r>
        <w:rPr>
          <w:spacing w:val="-71"/>
          <w:sz w:val="22"/>
        </w:rPr>
        <w:t>ve</w:t>
      </w:r>
      <w:r>
        <w:rPr>
          <w:sz w:val="22"/>
        </w:rPr>
        <w:t> které má úkon učinit.</w:t>
      </w:r>
    </w:p>
    <w:p>
      <w:pPr>
        <w:pStyle w:val="ListParagraph"/>
        <w:spacing w:after="0" w:line="117" w:lineRule="auto"/>
        <w:jc w:val="left"/>
        <w:rPr>
          <w:sz w:val="22"/>
        </w:rPr>
        <w:sectPr>
          <w:pgSz w:w="11910" w:h="16850"/>
          <w:pgMar w:header="708" w:footer="995" w:top="1340" w:bottom="1180" w:left="850" w:right="1559"/>
        </w:sectPr>
      </w:pPr>
    </w:p>
    <w:p>
      <w:pPr>
        <w:pStyle w:val="Heading4"/>
        <w:spacing w:line="604" w:lineRule="exact" w:before="313"/>
      </w:pPr>
      <w:r>
        <w:rPr/>
        <w:t>§</w:t>
      </w:r>
      <w:r>
        <w:rPr>
          <w:spacing w:val="1"/>
        </w:rPr>
        <w:t> </w:t>
      </w:r>
      <w:r>
        <w:rPr>
          <w:spacing w:val="-5"/>
        </w:rPr>
        <w:t>290</w:t>
      </w:r>
    </w:p>
    <w:p>
      <w:pPr>
        <w:pStyle w:val="BodyText"/>
        <w:spacing w:line="438" w:lineRule="exact"/>
        <w:ind w:left="2611" w:firstLine="0"/>
      </w:pPr>
      <w:r>
        <w:rPr>
          <w:spacing w:val="20"/>
        </w:rPr>
        <w:t>Kontrola</w:t>
      </w:r>
      <w:r>
        <w:rPr>
          <w:spacing w:val="48"/>
        </w:rPr>
        <w:t> </w:t>
      </w:r>
      <w:r>
        <w:rPr>
          <w:spacing w:val="19"/>
        </w:rPr>
        <w:t>výkonu</w:t>
      </w:r>
      <w:r>
        <w:rPr>
          <w:spacing w:val="49"/>
        </w:rPr>
        <w:t> </w:t>
      </w:r>
      <w:r>
        <w:rPr>
          <w:spacing w:val="20"/>
        </w:rPr>
        <w:t>samostatné</w:t>
      </w:r>
      <w:r>
        <w:rPr>
          <w:spacing w:val="52"/>
        </w:rPr>
        <w:t> </w:t>
      </w:r>
      <w:r>
        <w:rPr>
          <w:spacing w:val="18"/>
        </w:rPr>
        <w:t>působnosti</w:t>
      </w:r>
    </w:p>
    <w:p>
      <w:pPr>
        <w:pStyle w:val="BodyText"/>
        <w:spacing w:line="117" w:lineRule="auto" w:before="207"/>
        <w:ind w:left="852" w:right="134" w:firstLine="0"/>
      </w:pPr>
      <w:r>
        <w:rPr/>
        <w:t>Při kontrole usnesení, rozhodnutí a jiných opatření orgánů obcí, hlavního města Prahy a krajů v samostatné působnosti ve věcech územního plánování se ustanovení hlavy šesté a hlavy sedmé části první zákona o obcích, hlavy desáté a hlavy jedenácté části první zákona o hlavním městě Praze a hlav šesté a sedmé zákona o krajích použijí obdobně.</w:t>
      </w:r>
    </w:p>
    <w:p>
      <w:pPr>
        <w:pStyle w:val="Heading3"/>
        <w:spacing w:line="490" w:lineRule="exact"/>
      </w:pPr>
      <w:r>
        <w:rPr/>
        <w:t>H</w:t>
      </w:r>
      <w:r>
        <w:rPr>
          <w:spacing w:val="-17"/>
        </w:rPr>
        <w:t> </w:t>
      </w:r>
      <w:r>
        <w:rPr/>
        <w:t>L</w:t>
      </w:r>
      <w:r>
        <w:rPr>
          <w:spacing w:val="-21"/>
        </w:rPr>
        <w:t> </w:t>
      </w:r>
      <w:r>
        <w:rPr/>
        <w:t>A</w:t>
      </w:r>
      <w:r>
        <w:rPr>
          <w:spacing w:val="-17"/>
        </w:rPr>
        <w:t> </w:t>
      </w:r>
      <w:r>
        <w:rPr/>
        <w:t>V</w:t>
      </w:r>
      <w:r>
        <w:rPr>
          <w:spacing w:val="-20"/>
        </w:rPr>
        <w:t> </w:t>
      </w:r>
      <w:r>
        <w:rPr/>
        <w:t>A</w:t>
      </w:r>
      <w:r>
        <w:rPr>
          <w:spacing w:val="79"/>
          <w:w w:val="150"/>
        </w:rPr>
        <w:t> </w:t>
      </w:r>
      <w:r>
        <w:rPr/>
        <w:t>I</w:t>
      </w:r>
      <w:r>
        <w:rPr>
          <w:spacing w:val="-18"/>
        </w:rPr>
        <w:t> </w:t>
      </w:r>
      <w:r>
        <w:rPr>
          <w:spacing w:val="-10"/>
        </w:rPr>
        <w:t>I</w:t>
      </w:r>
    </w:p>
    <w:p>
      <w:pPr>
        <w:spacing w:line="471" w:lineRule="exact" w:before="0"/>
        <w:ind w:left="644" w:right="0" w:firstLine="0"/>
        <w:jc w:val="center"/>
        <w:rPr>
          <w:sz w:val="26"/>
        </w:rPr>
      </w:pPr>
      <w:r>
        <w:rPr>
          <w:sz w:val="26"/>
        </w:rPr>
        <w:t>K</w:t>
      </w:r>
      <w:r>
        <w:rPr>
          <w:spacing w:val="-15"/>
          <w:sz w:val="26"/>
        </w:rPr>
        <w:t> </w:t>
      </w:r>
      <w:r>
        <w:rPr>
          <w:sz w:val="26"/>
        </w:rPr>
        <w:t>O</w:t>
      </w:r>
      <w:r>
        <w:rPr>
          <w:spacing w:val="-14"/>
          <w:sz w:val="26"/>
        </w:rPr>
        <w:t> </w:t>
      </w:r>
      <w:r>
        <w:rPr>
          <w:sz w:val="26"/>
        </w:rPr>
        <w:t>N</w:t>
      </w:r>
      <w:r>
        <w:rPr>
          <w:spacing w:val="-15"/>
          <w:sz w:val="26"/>
        </w:rPr>
        <w:t> </w:t>
      </w:r>
      <w:r>
        <w:rPr>
          <w:sz w:val="26"/>
        </w:rPr>
        <w:t>T</w:t>
      </w:r>
      <w:r>
        <w:rPr>
          <w:spacing w:val="-14"/>
          <w:sz w:val="26"/>
        </w:rPr>
        <w:t> </w:t>
      </w:r>
      <w:r>
        <w:rPr>
          <w:sz w:val="26"/>
        </w:rPr>
        <w:t>R</w:t>
      </w:r>
      <w:r>
        <w:rPr>
          <w:spacing w:val="-13"/>
          <w:sz w:val="26"/>
        </w:rPr>
        <w:t> </w:t>
      </w:r>
      <w:r>
        <w:rPr>
          <w:sz w:val="26"/>
        </w:rPr>
        <w:t>O</w:t>
      </w:r>
      <w:r>
        <w:rPr>
          <w:spacing w:val="-14"/>
          <w:sz w:val="26"/>
        </w:rPr>
        <w:t> </w:t>
      </w:r>
      <w:r>
        <w:rPr>
          <w:sz w:val="26"/>
        </w:rPr>
        <w:t>L</w:t>
      </w:r>
      <w:r>
        <w:rPr>
          <w:spacing w:val="-15"/>
          <w:sz w:val="26"/>
        </w:rPr>
        <w:t> </w:t>
      </w:r>
      <w:r>
        <w:rPr>
          <w:sz w:val="26"/>
        </w:rPr>
        <w:t>A</w:t>
      </w:r>
      <w:r>
        <w:rPr>
          <w:spacing w:val="78"/>
          <w:w w:val="150"/>
          <w:sz w:val="26"/>
        </w:rPr>
        <w:t> </w:t>
      </w:r>
      <w:r>
        <w:rPr>
          <w:sz w:val="26"/>
        </w:rPr>
        <w:t>V</w:t>
      </w:r>
      <w:r>
        <w:rPr>
          <w:spacing w:val="-13"/>
          <w:sz w:val="26"/>
        </w:rPr>
        <w:t> </w:t>
      </w:r>
      <w:r>
        <w:rPr>
          <w:sz w:val="26"/>
        </w:rPr>
        <w:t>E</w:t>
      </w:r>
      <w:r>
        <w:rPr>
          <w:spacing w:val="77"/>
          <w:w w:val="150"/>
          <w:sz w:val="26"/>
        </w:rPr>
        <w:t> </w:t>
      </w:r>
      <w:r>
        <w:rPr>
          <w:sz w:val="26"/>
        </w:rPr>
        <w:t>V</w:t>
      </w:r>
      <w:r>
        <w:rPr>
          <w:spacing w:val="-14"/>
          <w:sz w:val="26"/>
        </w:rPr>
        <w:t> </w:t>
      </w:r>
      <w:r>
        <w:rPr>
          <w:sz w:val="26"/>
        </w:rPr>
        <w:t>Ě</w:t>
      </w:r>
      <w:r>
        <w:rPr>
          <w:spacing w:val="-14"/>
          <w:sz w:val="26"/>
        </w:rPr>
        <w:t> </w:t>
      </w:r>
      <w:r>
        <w:rPr>
          <w:sz w:val="26"/>
        </w:rPr>
        <w:t>C</w:t>
      </w:r>
      <w:r>
        <w:rPr>
          <w:spacing w:val="-15"/>
          <w:sz w:val="26"/>
        </w:rPr>
        <w:t> </w:t>
      </w:r>
      <w:r>
        <w:rPr>
          <w:sz w:val="26"/>
        </w:rPr>
        <w:t>E</w:t>
      </w:r>
      <w:r>
        <w:rPr>
          <w:spacing w:val="-12"/>
          <w:sz w:val="26"/>
        </w:rPr>
        <w:t> </w:t>
      </w:r>
      <w:r>
        <w:rPr>
          <w:sz w:val="26"/>
        </w:rPr>
        <w:t>C</w:t>
      </w:r>
      <w:r>
        <w:rPr>
          <w:spacing w:val="-15"/>
          <w:sz w:val="26"/>
        </w:rPr>
        <w:t> </w:t>
      </w:r>
      <w:r>
        <w:rPr>
          <w:sz w:val="26"/>
        </w:rPr>
        <w:t>H</w:t>
      </w:r>
      <w:r>
        <w:rPr>
          <w:spacing w:val="77"/>
          <w:w w:val="150"/>
          <w:sz w:val="26"/>
        </w:rPr>
        <w:t> </w:t>
      </w:r>
      <w:r>
        <w:rPr>
          <w:sz w:val="26"/>
        </w:rPr>
        <w:t>S</w:t>
      </w:r>
      <w:r>
        <w:rPr>
          <w:spacing w:val="-12"/>
          <w:sz w:val="26"/>
        </w:rPr>
        <w:t> </w:t>
      </w:r>
      <w:r>
        <w:rPr>
          <w:sz w:val="26"/>
        </w:rPr>
        <w:t>T</w:t>
      </w:r>
      <w:r>
        <w:rPr>
          <w:spacing w:val="-14"/>
          <w:sz w:val="26"/>
        </w:rPr>
        <w:t> </w:t>
      </w:r>
      <w:r>
        <w:rPr>
          <w:sz w:val="26"/>
        </w:rPr>
        <w:t>A</w:t>
      </w:r>
      <w:r>
        <w:rPr>
          <w:spacing w:val="-15"/>
          <w:sz w:val="26"/>
        </w:rPr>
        <w:t> </w:t>
      </w:r>
      <w:r>
        <w:rPr>
          <w:sz w:val="26"/>
        </w:rPr>
        <w:t>V</w:t>
      </w:r>
      <w:r>
        <w:rPr>
          <w:spacing w:val="-14"/>
          <w:sz w:val="26"/>
        </w:rPr>
        <w:t> </w:t>
      </w:r>
      <w:r>
        <w:rPr>
          <w:sz w:val="26"/>
        </w:rPr>
        <w:t>E</w:t>
      </w:r>
      <w:r>
        <w:rPr>
          <w:spacing w:val="-15"/>
          <w:sz w:val="26"/>
        </w:rPr>
        <w:t> </w:t>
      </w:r>
      <w:r>
        <w:rPr>
          <w:sz w:val="26"/>
        </w:rPr>
        <w:t>B</w:t>
      </w:r>
      <w:r>
        <w:rPr>
          <w:spacing w:val="-12"/>
          <w:sz w:val="26"/>
        </w:rPr>
        <w:t> </w:t>
      </w:r>
      <w:r>
        <w:rPr>
          <w:sz w:val="26"/>
        </w:rPr>
        <w:t>N</w:t>
      </w:r>
      <w:r>
        <w:rPr>
          <w:spacing w:val="-15"/>
          <w:sz w:val="26"/>
        </w:rPr>
        <w:t> </w:t>
      </w:r>
      <w:r>
        <w:rPr>
          <w:sz w:val="26"/>
        </w:rPr>
        <w:t>Í</w:t>
      </w:r>
      <w:r>
        <w:rPr>
          <w:spacing w:val="-14"/>
          <w:sz w:val="26"/>
        </w:rPr>
        <w:t> </w:t>
      </w:r>
      <w:r>
        <w:rPr>
          <w:sz w:val="26"/>
        </w:rPr>
        <w:t>H</w:t>
      </w:r>
      <w:r>
        <w:rPr>
          <w:spacing w:val="-15"/>
          <w:sz w:val="26"/>
        </w:rPr>
        <w:t> </w:t>
      </w:r>
      <w:r>
        <w:rPr>
          <w:sz w:val="26"/>
        </w:rPr>
        <w:t>O</w:t>
      </w:r>
      <w:r>
        <w:rPr>
          <w:spacing w:val="22"/>
          <w:sz w:val="26"/>
        </w:rPr>
        <w:t>  </w:t>
      </w:r>
      <w:r>
        <w:rPr>
          <w:sz w:val="26"/>
        </w:rPr>
        <w:t>Ř</w:t>
      </w:r>
      <w:r>
        <w:rPr>
          <w:spacing w:val="-14"/>
          <w:sz w:val="26"/>
        </w:rPr>
        <w:t> </w:t>
      </w:r>
      <w:r>
        <w:rPr>
          <w:sz w:val="26"/>
        </w:rPr>
        <w:t>Á</w:t>
      </w:r>
      <w:r>
        <w:rPr>
          <w:spacing w:val="-14"/>
          <w:sz w:val="26"/>
        </w:rPr>
        <w:t> </w:t>
      </w:r>
      <w:r>
        <w:rPr>
          <w:sz w:val="26"/>
        </w:rPr>
        <w:t>D</w:t>
      </w:r>
      <w:r>
        <w:rPr>
          <w:spacing w:val="-15"/>
          <w:sz w:val="26"/>
        </w:rPr>
        <w:t> </w:t>
      </w:r>
      <w:r>
        <w:rPr>
          <w:spacing w:val="-10"/>
          <w:sz w:val="26"/>
        </w:rPr>
        <w:t>U</w:t>
      </w:r>
    </w:p>
    <w:p>
      <w:pPr>
        <w:pStyle w:val="Heading5"/>
        <w:spacing w:line="484" w:lineRule="exact"/>
      </w:pPr>
      <w:r>
        <w:rPr/>
        <w:t>D</w:t>
      </w:r>
      <w:r>
        <w:rPr>
          <w:spacing w:val="-27"/>
        </w:rPr>
        <w:t> </w:t>
      </w:r>
      <w:r>
        <w:rPr/>
        <w:t>í</w:t>
      </w:r>
      <w:r>
        <w:rPr>
          <w:spacing w:val="-27"/>
        </w:rPr>
        <w:t> </w:t>
      </w:r>
      <w:r>
        <w:rPr/>
        <w:t>l</w:t>
      </w:r>
      <w:r>
        <w:rPr>
          <w:spacing w:val="47"/>
          <w:w w:val="150"/>
        </w:rPr>
        <w:t> </w:t>
      </w:r>
      <w:r>
        <w:rPr>
          <w:spacing w:val="-10"/>
        </w:rPr>
        <w:t>1</w:t>
      </w:r>
    </w:p>
    <w:p>
      <w:pPr>
        <w:spacing w:line="437" w:lineRule="exact" w:before="0"/>
        <w:ind w:left="665" w:right="0" w:firstLine="0"/>
        <w:jc w:val="center"/>
        <w:rPr>
          <w:sz w:val="24"/>
        </w:rPr>
      </w:pPr>
      <w:r>
        <w:rPr>
          <w:sz w:val="24"/>
        </w:rPr>
        <w:t>S</w:t>
      </w:r>
      <w:r>
        <w:rPr>
          <w:spacing w:val="-24"/>
          <w:sz w:val="24"/>
        </w:rPr>
        <w:t> </w:t>
      </w:r>
      <w:r>
        <w:rPr>
          <w:sz w:val="24"/>
        </w:rPr>
        <w:t>t</w:t>
      </w:r>
      <w:r>
        <w:rPr>
          <w:spacing w:val="-24"/>
          <w:sz w:val="24"/>
        </w:rPr>
        <w:t> </w:t>
      </w:r>
      <w:r>
        <w:rPr>
          <w:sz w:val="24"/>
        </w:rPr>
        <w:t>a</w:t>
      </w:r>
      <w:r>
        <w:rPr>
          <w:spacing w:val="-23"/>
          <w:sz w:val="24"/>
        </w:rPr>
        <w:t> </w:t>
      </w:r>
      <w:r>
        <w:rPr>
          <w:sz w:val="24"/>
        </w:rPr>
        <w:t>v</w:t>
      </w:r>
      <w:r>
        <w:rPr>
          <w:spacing w:val="-24"/>
          <w:sz w:val="24"/>
        </w:rPr>
        <w:t> </w:t>
      </w:r>
      <w:r>
        <w:rPr>
          <w:sz w:val="24"/>
        </w:rPr>
        <w:t>e</w:t>
      </w:r>
      <w:r>
        <w:rPr>
          <w:spacing w:val="-24"/>
          <w:sz w:val="24"/>
        </w:rPr>
        <w:t> </w:t>
      </w:r>
      <w:r>
        <w:rPr>
          <w:sz w:val="24"/>
        </w:rPr>
        <w:t>b</w:t>
      </w:r>
      <w:r>
        <w:rPr>
          <w:spacing w:val="-23"/>
          <w:sz w:val="24"/>
        </w:rPr>
        <w:t> </w:t>
      </w:r>
      <w:r>
        <w:rPr>
          <w:sz w:val="24"/>
        </w:rPr>
        <w:t>n</w:t>
      </w:r>
      <w:r>
        <w:rPr>
          <w:spacing w:val="-24"/>
          <w:sz w:val="24"/>
        </w:rPr>
        <w:t> </w:t>
      </w:r>
      <w:r>
        <w:rPr>
          <w:sz w:val="24"/>
        </w:rPr>
        <w:t>í</w:t>
      </w:r>
      <w:r>
        <w:rPr>
          <w:spacing w:val="55"/>
          <w:w w:val="150"/>
          <w:sz w:val="24"/>
        </w:rPr>
        <w:t> </w:t>
      </w:r>
      <w:r>
        <w:rPr>
          <w:sz w:val="24"/>
        </w:rPr>
        <w:t>k</w:t>
      </w:r>
      <w:r>
        <w:rPr>
          <w:spacing w:val="-25"/>
          <w:sz w:val="24"/>
        </w:rPr>
        <w:t> </w:t>
      </w:r>
      <w:r>
        <w:rPr>
          <w:sz w:val="24"/>
        </w:rPr>
        <w:t>o</w:t>
      </w:r>
      <w:r>
        <w:rPr>
          <w:spacing w:val="-22"/>
          <w:sz w:val="24"/>
        </w:rPr>
        <w:t> </w:t>
      </w:r>
      <w:r>
        <w:rPr>
          <w:sz w:val="24"/>
        </w:rPr>
        <w:t>n</w:t>
      </w:r>
      <w:r>
        <w:rPr>
          <w:spacing w:val="-24"/>
          <w:sz w:val="24"/>
        </w:rPr>
        <w:t> </w:t>
      </w:r>
      <w:r>
        <w:rPr>
          <w:sz w:val="24"/>
        </w:rPr>
        <w:t>t</w:t>
      </w:r>
      <w:r>
        <w:rPr>
          <w:spacing w:val="-22"/>
          <w:sz w:val="24"/>
        </w:rPr>
        <w:t> </w:t>
      </w:r>
      <w:r>
        <w:rPr>
          <w:sz w:val="24"/>
        </w:rPr>
        <w:t>r</w:t>
      </w:r>
      <w:r>
        <w:rPr>
          <w:spacing w:val="-25"/>
          <w:sz w:val="24"/>
        </w:rPr>
        <w:t> </w:t>
      </w:r>
      <w:r>
        <w:rPr>
          <w:sz w:val="24"/>
        </w:rPr>
        <w:t>o</w:t>
      </w:r>
      <w:r>
        <w:rPr>
          <w:spacing w:val="-22"/>
          <w:sz w:val="24"/>
        </w:rPr>
        <w:t> </w:t>
      </w:r>
      <w:r>
        <w:rPr>
          <w:sz w:val="24"/>
        </w:rPr>
        <w:t>l</w:t>
      </w:r>
      <w:r>
        <w:rPr>
          <w:spacing w:val="-23"/>
          <w:sz w:val="24"/>
        </w:rPr>
        <w:t> </w:t>
      </w:r>
      <w:r>
        <w:rPr>
          <w:spacing w:val="-10"/>
          <w:sz w:val="24"/>
        </w:rPr>
        <w:t>a</w:t>
      </w:r>
    </w:p>
    <w:p>
      <w:pPr>
        <w:pStyle w:val="Heading4"/>
        <w:spacing w:line="604" w:lineRule="exact" w:before="135"/>
      </w:pPr>
      <w:r>
        <w:rPr/>
        <w:t>§</w:t>
      </w:r>
      <w:r>
        <w:rPr>
          <w:spacing w:val="1"/>
        </w:rPr>
        <w:t> </w:t>
      </w:r>
      <w:r>
        <w:rPr>
          <w:spacing w:val="-5"/>
        </w:rPr>
        <w:t>291</w:t>
      </w:r>
    </w:p>
    <w:p>
      <w:pPr>
        <w:pStyle w:val="BodyText"/>
        <w:spacing w:line="438" w:lineRule="exact"/>
        <w:ind w:left="3936" w:firstLine="0"/>
      </w:pPr>
      <w:r>
        <w:rPr>
          <w:spacing w:val="19"/>
        </w:rPr>
        <w:t>Obecné</w:t>
      </w:r>
      <w:r>
        <w:rPr>
          <w:spacing w:val="47"/>
        </w:rPr>
        <w:t> </w:t>
      </w:r>
      <w:r>
        <w:rPr>
          <w:spacing w:val="18"/>
        </w:rPr>
        <w:t>ustanovení</w:t>
      </w:r>
    </w:p>
    <w:p>
      <w:pPr>
        <w:pStyle w:val="BodyText"/>
        <w:spacing w:line="117" w:lineRule="auto" w:before="208"/>
        <w:ind w:left="852" w:right="134" w:firstLine="0"/>
      </w:pPr>
      <w:r>
        <w:rPr/>
        <w:t>Stavební úřady kontrolují plnění povinností vyplývajících z tohoto zákona, jiných právních předpisů v mezích jejich působnosti a z rozhodnutí a opatření obecné povahy vydaných podle tohoto zákona.</w:t>
      </w:r>
    </w:p>
    <w:p>
      <w:pPr>
        <w:pStyle w:val="Heading4"/>
        <w:spacing w:line="604" w:lineRule="exact" w:before="128"/>
      </w:pPr>
      <w:r>
        <w:rPr/>
        <w:t>§</w:t>
      </w:r>
      <w:r>
        <w:rPr>
          <w:spacing w:val="1"/>
        </w:rPr>
        <w:t> </w:t>
      </w:r>
      <w:r>
        <w:rPr>
          <w:spacing w:val="-5"/>
        </w:rPr>
        <w:t>292</w:t>
      </w:r>
    </w:p>
    <w:p>
      <w:pPr>
        <w:pStyle w:val="BodyText"/>
        <w:spacing w:line="438" w:lineRule="exact"/>
        <w:ind w:left="4558" w:firstLine="0"/>
      </w:pPr>
      <w:r>
        <w:rPr>
          <w:spacing w:val="18"/>
        </w:rPr>
        <w:t>Kontrola</w:t>
      </w:r>
    </w:p>
    <w:p>
      <w:pPr>
        <w:pStyle w:val="ListParagraph"/>
        <w:numPr>
          <w:ilvl w:val="0"/>
          <w:numId w:val="255"/>
        </w:numPr>
        <w:tabs>
          <w:tab w:pos="1416" w:val="left" w:leader="none"/>
          <w:tab w:pos="1418" w:val="left" w:leader="none"/>
        </w:tabs>
        <w:spacing w:line="117" w:lineRule="auto" w:before="208" w:after="0"/>
        <w:ind w:left="1418" w:right="135" w:hanging="567"/>
        <w:jc w:val="both"/>
        <w:rPr>
          <w:sz w:val="22"/>
        </w:rPr>
      </w:pPr>
      <w:r>
        <w:rPr>
          <w:sz w:val="22"/>
        </w:rPr>
        <w:t>Stavební úřad provádí kontrolu za účelem zajištění ochrany veřejných zájmů chráněných tímto zákonem. Na podnět dotčeného orgánu zahájí stavební</w:t>
      </w:r>
      <w:r>
        <w:rPr>
          <w:spacing w:val="80"/>
          <w:sz w:val="22"/>
        </w:rPr>
        <w:t> </w:t>
      </w:r>
      <w:r>
        <w:rPr>
          <w:sz w:val="22"/>
        </w:rPr>
        <w:t>úřad kontrolu vždy. Obsahuje-li povolení záměru podmínky k </w:t>
      </w:r>
      <w:r>
        <w:rPr>
          <w:sz w:val="22"/>
        </w:rPr>
        <w:t>ochraně veřejných zájmů stanovené na základě vyjádření, koordinovaného vyjádření nebo závazného stanoviska dotčeného orgánu, je dotčený orgán příslušný ke kontrole jejich dodržování; stavební úřad poskytne součinnost potřebnou ke kontrole těchto podmínek.</w:t>
      </w:r>
    </w:p>
    <w:p>
      <w:pPr>
        <w:pStyle w:val="ListParagraph"/>
        <w:numPr>
          <w:ilvl w:val="0"/>
          <w:numId w:val="255"/>
        </w:numPr>
        <w:tabs>
          <w:tab w:pos="1416" w:val="left" w:leader="none"/>
          <w:tab w:pos="1418" w:val="left" w:leader="none"/>
        </w:tabs>
        <w:spacing w:line="117" w:lineRule="auto" w:before="293" w:after="0"/>
        <w:ind w:left="1418" w:right="137" w:hanging="567"/>
        <w:jc w:val="both"/>
        <w:rPr>
          <w:sz w:val="22"/>
        </w:rPr>
      </w:pPr>
      <w:r>
        <w:rPr>
          <w:sz w:val="22"/>
        </w:rPr>
        <w:t>Je-li na základě kontroly zahájeno správní řízení, doručuje se </w:t>
      </w:r>
      <w:r>
        <w:rPr>
          <w:sz w:val="22"/>
        </w:rPr>
        <w:t>stejnopis protokolu účastníkům řízení a dotčeným orgánům spolu s oznámením o zahájení řízení nebo s rozhodnutím, které je prvním úkonem stavebního úřadu v řízení.</w:t>
      </w:r>
    </w:p>
    <w:p>
      <w:pPr>
        <w:pStyle w:val="ListParagraph"/>
        <w:numPr>
          <w:ilvl w:val="0"/>
          <w:numId w:val="255"/>
        </w:numPr>
        <w:tabs>
          <w:tab w:pos="1415" w:val="left" w:leader="none"/>
          <w:tab w:pos="1418" w:val="left" w:leader="none"/>
        </w:tabs>
        <w:spacing w:line="117" w:lineRule="auto" w:before="297" w:after="0"/>
        <w:ind w:left="1418" w:right="131" w:hanging="567"/>
        <w:jc w:val="both"/>
        <w:rPr>
          <w:sz w:val="22"/>
        </w:rPr>
      </w:pPr>
      <w:r>
        <w:rPr>
          <w:sz w:val="22"/>
        </w:rPr>
        <w:t>Na výzvu stavebního úřadu je povinen se kontroly zúčastnit stavebník, a je-</w:t>
      </w:r>
      <w:r>
        <w:rPr>
          <w:spacing w:val="-67"/>
          <w:sz w:val="22"/>
        </w:rPr>
        <w:t>li</w:t>
      </w:r>
      <w:r>
        <w:rPr>
          <w:sz w:val="22"/>
        </w:rPr>
        <w:t> to nezbytné, též vlastník stavby, hlavní projektant, projektant, zhotovitel, stavbyvedoucí</w:t>
      </w:r>
      <w:r>
        <w:rPr>
          <w:spacing w:val="-2"/>
          <w:sz w:val="22"/>
        </w:rPr>
        <w:t> </w:t>
      </w:r>
      <w:r>
        <w:rPr>
          <w:sz w:val="22"/>
        </w:rPr>
        <w:t>a</w:t>
      </w:r>
      <w:r>
        <w:rPr>
          <w:spacing w:val="-3"/>
          <w:sz w:val="22"/>
        </w:rPr>
        <w:t> </w:t>
      </w:r>
      <w:r>
        <w:rPr>
          <w:sz w:val="22"/>
        </w:rPr>
        <w:t>osoba</w:t>
      </w:r>
      <w:r>
        <w:rPr>
          <w:spacing w:val="-1"/>
          <w:sz w:val="22"/>
        </w:rPr>
        <w:t> </w:t>
      </w:r>
      <w:r>
        <w:rPr>
          <w:sz w:val="22"/>
        </w:rPr>
        <w:t>vykonávající</w:t>
      </w:r>
      <w:r>
        <w:rPr>
          <w:spacing w:val="-2"/>
          <w:sz w:val="22"/>
        </w:rPr>
        <w:t> </w:t>
      </w:r>
      <w:r>
        <w:rPr>
          <w:sz w:val="22"/>
        </w:rPr>
        <w:t>stavební</w:t>
      </w:r>
      <w:r>
        <w:rPr>
          <w:spacing w:val="-3"/>
          <w:sz w:val="22"/>
        </w:rPr>
        <w:t> </w:t>
      </w:r>
      <w:r>
        <w:rPr>
          <w:sz w:val="22"/>
        </w:rPr>
        <w:t>dozor.</w:t>
      </w:r>
      <w:r>
        <w:rPr>
          <w:spacing w:val="-2"/>
          <w:sz w:val="22"/>
        </w:rPr>
        <w:t> </w:t>
      </w:r>
      <w:r>
        <w:rPr>
          <w:sz w:val="22"/>
        </w:rPr>
        <w:t>Výzva musí být</w:t>
      </w:r>
      <w:r>
        <w:rPr>
          <w:spacing w:val="-2"/>
          <w:sz w:val="22"/>
        </w:rPr>
        <w:t> </w:t>
      </w:r>
      <w:r>
        <w:rPr>
          <w:sz w:val="22"/>
        </w:rPr>
        <w:t>písemná a doručuje se do vlastních rukou s nejméně pětidenním předstihem. Ve výzvě musí být uvedeno, kdo, kdy, kam, v jaké věci a z jakého důvodu se má</w:t>
      </w:r>
      <w:r>
        <w:rPr>
          <w:spacing w:val="40"/>
          <w:sz w:val="22"/>
        </w:rPr>
        <w:t> </w:t>
      </w:r>
      <w:r>
        <w:rPr>
          <w:sz w:val="22"/>
        </w:rPr>
        <w:t>dostavit a jaké jsou právní následky v případě, že se nedostaví.</w:t>
      </w:r>
    </w:p>
    <w:p>
      <w:pPr>
        <w:pStyle w:val="ListParagraph"/>
        <w:spacing w:after="0" w:line="117" w:lineRule="auto"/>
        <w:jc w:val="both"/>
        <w:rPr>
          <w:sz w:val="22"/>
        </w:rPr>
        <w:sectPr>
          <w:pgSz w:w="11910" w:h="16850"/>
          <w:pgMar w:header="708" w:footer="995" w:top="1340" w:bottom="1180" w:left="850" w:right="1559"/>
        </w:sectPr>
      </w:pPr>
    </w:p>
    <w:p>
      <w:pPr>
        <w:pStyle w:val="ListParagraph"/>
        <w:numPr>
          <w:ilvl w:val="0"/>
          <w:numId w:val="255"/>
        </w:numPr>
        <w:tabs>
          <w:tab w:pos="1416" w:val="left" w:leader="none"/>
          <w:tab w:pos="1418" w:val="left" w:leader="none"/>
        </w:tabs>
        <w:spacing w:line="117" w:lineRule="auto" w:before="360" w:after="0"/>
        <w:ind w:left="1418" w:right="138" w:hanging="567"/>
        <w:jc w:val="both"/>
        <w:rPr>
          <w:sz w:val="22"/>
        </w:rPr>
      </w:pPr>
      <w:r>
        <w:rPr>
          <w:sz w:val="22"/>
        </w:rPr>
        <w:t>Stavební úřad může v rámci kontroly ústně vyzvat kontrolovanou osobu k odstranění zjištěných nedostatků a stanovit jí k tomu přiměřenou lhůtu, což zaznamená v protokolu. Nebudou-li nedostatky odstraněny ve </w:t>
      </w:r>
      <w:r>
        <w:rPr>
          <w:sz w:val="22"/>
        </w:rPr>
        <w:t>stanovené lhůtě, postupuje stavební úřad podle § 294 nebo 295. Výzva obsahuje poučení o následcích spojených s neodstraněním zjištěných nedostatků.</w:t>
      </w:r>
    </w:p>
    <w:p>
      <w:pPr>
        <w:pStyle w:val="ListParagraph"/>
        <w:numPr>
          <w:ilvl w:val="0"/>
          <w:numId w:val="255"/>
        </w:numPr>
        <w:tabs>
          <w:tab w:pos="1416" w:val="left" w:leader="none"/>
          <w:tab w:pos="1418" w:val="left" w:leader="none"/>
        </w:tabs>
        <w:spacing w:line="117" w:lineRule="auto" w:before="296" w:after="0"/>
        <w:ind w:left="1418" w:right="138" w:hanging="567"/>
        <w:jc w:val="both"/>
        <w:rPr>
          <w:sz w:val="22"/>
        </w:rPr>
      </w:pPr>
      <w:r>
        <w:rPr>
          <w:sz w:val="22"/>
        </w:rPr>
        <w:t>Pověření ke kontrole podle tohoto zákona lze vydat i ve formě průkazu, jehož vzor stanoví prováděcí právní předpis.</w:t>
      </w:r>
    </w:p>
    <w:p>
      <w:pPr>
        <w:pStyle w:val="Heading4"/>
        <w:spacing w:before="131"/>
      </w:pPr>
      <w:r>
        <w:rPr/>
        <w:t>§</w:t>
      </w:r>
      <w:r>
        <w:rPr>
          <w:spacing w:val="1"/>
        </w:rPr>
        <w:t> </w:t>
      </w:r>
      <w:r>
        <w:rPr>
          <w:spacing w:val="-5"/>
        </w:rPr>
        <w:t>293</w:t>
      </w:r>
    </w:p>
    <w:p>
      <w:pPr>
        <w:pStyle w:val="BodyText"/>
        <w:spacing w:line="437" w:lineRule="exact"/>
        <w:ind w:left="3223" w:firstLine="0"/>
      </w:pPr>
      <w:r>
        <w:rPr>
          <w:spacing w:val="18"/>
        </w:rPr>
        <w:t>Vstup</w:t>
      </w:r>
      <w:r>
        <w:rPr>
          <w:spacing w:val="48"/>
        </w:rPr>
        <w:t> </w:t>
      </w:r>
      <w:r>
        <w:rPr>
          <w:spacing w:val="11"/>
        </w:rPr>
        <w:t>na</w:t>
      </w:r>
      <w:r>
        <w:rPr>
          <w:spacing w:val="47"/>
        </w:rPr>
        <w:t> </w:t>
      </w:r>
      <w:r>
        <w:rPr>
          <w:spacing w:val="19"/>
        </w:rPr>
        <w:t>pozemek</w:t>
      </w:r>
      <w:r>
        <w:rPr>
          <w:spacing w:val="47"/>
        </w:rPr>
        <w:t> </w:t>
      </w:r>
      <w:r>
        <w:rPr/>
        <w:t>a</w:t>
      </w:r>
      <w:r>
        <w:rPr>
          <w:spacing w:val="50"/>
        </w:rPr>
        <w:t> </w:t>
      </w:r>
      <w:r>
        <w:rPr>
          <w:spacing w:val="12"/>
        </w:rPr>
        <w:t>do</w:t>
      </w:r>
      <w:r>
        <w:rPr>
          <w:spacing w:val="48"/>
        </w:rPr>
        <w:t> </w:t>
      </w:r>
      <w:r>
        <w:rPr>
          <w:spacing w:val="17"/>
        </w:rPr>
        <w:t>stavby</w:t>
      </w:r>
    </w:p>
    <w:p>
      <w:pPr>
        <w:pStyle w:val="ListParagraph"/>
        <w:numPr>
          <w:ilvl w:val="0"/>
          <w:numId w:val="256"/>
        </w:numPr>
        <w:tabs>
          <w:tab w:pos="1416" w:val="left" w:leader="none"/>
          <w:tab w:pos="1418" w:val="left" w:leader="none"/>
        </w:tabs>
        <w:spacing w:line="117" w:lineRule="auto" w:before="209" w:after="0"/>
        <w:ind w:left="1418" w:right="134" w:hanging="567"/>
        <w:jc w:val="both"/>
        <w:rPr>
          <w:sz w:val="22"/>
        </w:rPr>
      </w:pPr>
      <w:r>
        <w:rPr>
          <w:sz w:val="22"/>
        </w:rPr>
        <w:t>Kontrolující může při výkonu kontroly vstupovat v nezbytné míře na</w:t>
      </w:r>
      <w:r>
        <w:rPr>
          <w:spacing w:val="40"/>
          <w:sz w:val="22"/>
        </w:rPr>
        <w:t> </w:t>
      </w:r>
      <w:r>
        <w:rPr>
          <w:sz w:val="22"/>
        </w:rPr>
        <w:t>pozemek, na stavbu a do stavby pouze s vědomím jejich vlastníků; uvědomění vlastníka nevyžaduje písemnou formu.</w:t>
      </w:r>
    </w:p>
    <w:p>
      <w:pPr>
        <w:pStyle w:val="ListParagraph"/>
        <w:numPr>
          <w:ilvl w:val="0"/>
          <w:numId w:val="256"/>
        </w:numPr>
        <w:tabs>
          <w:tab w:pos="1416" w:val="left" w:leader="none"/>
          <w:tab w:pos="1418" w:val="left" w:leader="none"/>
        </w:tabs>
        <w:spacing w:line="117" w:lineRule="auto" w:before="298" w:after="0"/>
        <w:ind w:left="1418" w:right="139" w:hanging="567"/>
        <w:jc w:val="both"/>
        <w:rPr>
          <w:sz w:val="22"/>
        </w:rPr>
      </w:pPr>
      <w:r>
        <w:rPr>
          <w:sz w:val="22"/>
        </w:rPr>
        <w:t>Kontrolující může vstoupit na pozemek nebo do stavby i bez vědomí jejich vlastníka v případě důvodného podezření na</w:t>
      </w:r>
    </w:p>
    <w:p>
      <w:pPr>
        <w:pStyle w:val="ListParagraph"/>
        <w:numPr>
          <w:ilvl w:val="1"/>
          <w:numId w:val="256"/>
        </w:numPr>
        <w:tabs>
          <w:tab w:pos="1417" w:val="left" w:leader="none"/>
        </w:tabs>
        <w:spacing w:line="240" w:lineRule="auto" w:before="70" w:after="0"/>
        <w:ind w:left="1417" w:right="0" w:hanging="282"/>
        <w:jc w:val="left"/>
        <w:rPr>
          <w:sz w:val="22"/>
        </w:rPr>
      </w:pPr>
      <w:r>
        <w:rPr>
          <w:sz w:val="22"/>
        </w:rPr>
        <w:t>bezprostřední</w:t>
      </w:r>
      <w:r>
        <w:rPr>
          <w:spacing w:val="-4"/>
          <w:sz w:val="22"/>
        </w:rPr>
        <w:t> </w:t>
      </w:r>
      <w:r>
        <w:rPr>
          <w:sz w:val="22"/>
        </w:rPr>
        <w:t>ohrožení</w:t>
      </w:r>
      <w:r>
        <w:rPr>
          <w:spacing w:val="-9"/>
          <w:sz w:val="22"/>
        </w:rPr>
        <w:t> </w:t>
      </w:r>
      <w:r>
        <w:rPr>
          <w:sz w:val="22"/>
        </w:rPr>
        <w:t>života</w:t>
      </w:r>
      <w:r>
        <w:rPr>
          <w:spacing w:val="-4"/>
          <w:sz w:val="22"/>
        </w:rPr>
        <w:t> </w:t>
      </w:r>
      <w:r>
        <w:rPr>
          <w:sz w:val="22"/>
        </w:rPr>
        <w:t>nebo</w:t>
      </w:r>
      <w:r>
        <w:rPr>
          <w:spacing w:val="-7"/>
          <w:sz w:val="22"/>
        </w:rPr>
        <w:t> </w:t>
      </w:r>
      <w:r>
        <w:rPr>
          <w:sz w:val="22"/>
        </w:rPr>
        <w:t>zdraví</w:t>
      </w:r>
      <w:r>
        <w:rPr>
          <w:spacing w:val="-7"/>
          <w:sz w:val="22"/>
        </w:rPr>
        <w:t> </w:t>
      </w:r>
      <w:r>
        <w:rPr>
          <w:sz w:val="22"/>
        </w:rPr>
        <w:t>osob</w:t>
      </w:r>
      <w:r>
        <w:rPr>
          <w:spacing w:val="-6"/>
          <w:sz w:val="22"/>
        </w:rPr>
        <w:t> </w:t>
      </w:r>
      <w:r>
        <w:rPr>
          <w:sz w:val="22"/>
        </w:rPr>
        <w:t>nebo</w:t>
      </w:r>
      <w:r>
        <w:rPr>
          <w:spacing w:val="-4"/>
          <w:sz w:val="22"/>
        </w:rPr>
        <w:t> </w:t>
      </w:r>
      <w:r>
        <w:rPr>
          <w:sz w:val="22"/>
        </w:rPr>
        <w:t>zvířat,</w:t>
      </w:r>
      <w:r>
        <w:rPr>
          <w:spacing w:val="-3"/>
          <w:sz w:val="22"/>
        </w:rPr>
        <w:t> </w:t>
      </w:r>
      <w:r>
        <w:rPr>
          <w:spacing w:val="-4"/>
          <w:sz w:val="22"/>
        </w:rPr>
        <w:t>nebo</w:t>
      </w:r>
    </w:p>
    <w:p>
      <w:pPr>
        <w:pStyle w:val="ListParagraph"/>
        <w:numPr>
          <w:ilvl w:val="1"/>
          <w:numId w:val="256"/>
        </w:numPr>
        <w:tabs>
          <w:tab w:pos="1416" w:val="left" w:leader="none"/>
          <w:tab w:pos="1418" w:val="left" w:leader="none"/>
          <w:tab w:pos="2553" w:val="left" w:leader="none"/>
          <w:tab w:pos="3860" w:val="left" w:leader="none"/>
          <w:tab w:pos="5437" w:val="left" w:leader="none"/>
          <w:tab w:pos="5902" w:val="left" w:leader="none"/>
          <w:tab w:pos="6879" w:val="left" w:leader="none"/>
          <w:tab w:pos="7356" w:val="left" w:leader="none"/>
          <w:tab w:pos="8676" w:val="left" w:leader="none"/>
          <w:tab w:pos="9144" w:val="left" w:leader="none"/>
        </w:tabs>
        <w:spacing w:line="117" w:lineRule="auto" w:before="249" w:after="0"/>
        <w:ind w:left="1418" w:right="139" w:hanging="284"/>
        <w:jc w:val="left"/>
        <w:rPr>
          <w:sz w:val="22"/>
        </w:rPr>
      </w:pPr>
      <w:r>
        <w:rPr>
          <w:spacing w:val="-2"/>
          <w:sz w:val="22"/>
        </w:rPr>
        <w:t>porušení</w:t>
      </w:r>
      <w:r>
        <w:rPr>
          <w:sz w:val="22"/>
        </w:rPr>
        <w:tab/>
      </w:r>
      <w:r>
        <w:rPr>
          <w:spacing w:val="-2"/>
          <w:sz w:val="22"/>
        </w:rPr>
        <w:t>povinností</w:t>
      </w:r>
      <w:r>
        <w:rPr>
          <w:sz w:val="22"/>
        </w:rPr>
        <w:tab/>
      </w:r>
      <w:r>
        <w:rPr>
          <w:spacing w:val="-2"/>
          <w:sz w:val="22"/>
        </w:rPr>
        <w:t>vyplývajících</w:t>
      </w:r>
      <w:r>
        <w:rPr>
          <w:sz w:val="22"/>
        </w:rPr>
        <w:tab/>
      </w:r>
      <w:r>
        <w:rPr>
          <w:spacing w:val="-6"/>
          <w:sz w:val="22"/>
        </w:rPr>
        <w:t>ze</w:t>
      </w:r>
      <w:r>
        <w:rPr>
          <w:sz w:val="22"/>
        </w:rPr>
        <w:tab/>
      </w:r>
      <w:r>
        <w:rPr>
          <w:spacing w:val="-2"/>
          <w:sz w:val="22"/>
        </w:rPr>
        <w:t>zákona</w:t>
      </w:r>
      <w:r>
        <w:rPr>
          <w:sz w:val="22"/>
        </w:rPr>
        <w:tab/>
      </w:r>
      <w:r>
        <w:rPr>
          <w:spacing w:val="-6"/>
          <w:sz w:val="22"/>
        </w:rPr>
        <w:t>za</w:t>
      </w:r>
      <w:r>
        <w:rPr>
          <w:sz w:val="22"/>
        </w:rPr>
        <w:tab/>
      </w:r>
      <w:r>
        <w:rPr>
          <w:spacing w:val="-2"/>
          <w:sz w:val="22"/>
        </w:rPr>
        <w:t>podmínky,</w:t>
      </w:r>
      <w:r>
        <w:rPr>
          <w:sz w:val="22"/>
        </w:rPr>
        <w:tab/>
      </w:r>
      <w:r>
        <w:rPr>
          <w:spacing w:val="-6"/>
          <w:sz w:val="22"/>
        </w:rPr>
        <w:t>že</w:t>
      </w:r>
      <w:r>
        <w:rPr>
          <w:sz w:val="22"/>
        </w:rPr>
        <w:tab/>
      </w:r>
      <w:r>
        <w:rPr>
          <w:spacing w:val="-6"/>
          <w:sz w:val="22"/>
        </w:rPr>
        <w:t>se </w:t>
      </w:r>
      <w:r>
        <w:rPr>
          <w:sz w:val="22"/>
        </w:rPr>
        <w:t>kontrolujícímu nepodařilo vlastníka pozemku nebo stavby uvědomit.</w:t>
      </w:r>
    </w:p>
    <w:p>
      <w:pPr>
        <w:pStyle w:val="ListParagraph"/>
        <w:numPr>
          <w:ilvl w:val="0"/>
          <w:numId w:val="256"/>
        </w:numPr>
        <w:tabs>
          <w:tab w:pos="1416" w:val="left" w:leader="none"/>
          <w:tab w:pos="1418" w:val="left" w:leader="none"/>
        </w:tabs>
        <w:spacing w:line="117" w:lineRule="auto" w:before="300" w:after="0"/>
        <w:ind w:left="1418" w:right="134" w:hanging="567"/>
        <w:jc w:val="both"/>
        <w:rPr>
          <w:sz w:val="22"/>
        </w:rPr>
      </w:pPr>
      <w:r>
        <w:rPr>
          <w:sz w:val="22"/>
        </w:rPr>
        <w:t>O vstupu podle odstavce 2 a jeho důvodech musí kontrolující vlastníka bez zbytečného odkladu písemně informovat.</w:t>
      </w:r>
    </w:p>
    <w:p>
      <w:pPr>
        <w:pStyle w:val="ListParagraph"/>
        <w:numPr>
          <w:ilvl w:val="0"/>
          <w:numId w:val="256"/>
        </w:numPr>
        <w:tabs>
          <w:tab w:pos="1416" w:val="left" w:leader="none"/>
          <w:tab w:pos="1418" w:val="left" w:leader="none"/>
        </w:tabs>
        <w:spacing w:line="117" w:lineRule="auto" w:before="298" w:after="0"/>
        <w:ind w:left="1418" w:right="134" w:hanging="567"/>
        <w:jc w:val="both"/>
        <w:rPr>
          <w:sz w:val="22"/>
        </w:rPr>
      </w:pPr>
      <w:r>
        <w:rPr>
          <w:sz w:val="22"/>
        </w:rPr>
        <w:t>Kontrolující může vstoupit do obydlí bez souhlasu vlastníka nebo uživatele, jen</w:t>
      </w:r>
      <w:r>
        <w:rPr>
          <w:spacing w:val="-12"/>
          <w:sz w:val="22"/>
        </w:rPr>
        <w:t> </w:t>
      </w:r>
      <w:r>
        <w:rPr>
          <w:sz w:val="22"/>
        </w:rPr>
        <w:t>pokud</w:t>
      </w:r>
      <w:r>
        <w:rPr>
          <w:spacing w:val="-12"/>
          <w:sz w:val="22"/>
        </w:rPr>
        <w:t> </w:t>
      </w:r>
      <w:r>
        <w:rPr>
          <w:sz w:val="22"/>
        </w:rPr>
        <w:t>je</w:t>
      </w:r>
      <w:r>
        <w:rPr>
          <w:spacing w:val="-14"/>
          <w:sz w:val="22"/>
        </w:rPr>
        <w:t> </w:t>
      </w:r>
      <w:r>
        <w:rPr>
          <w:sz w:val="22"/>
        </w:rPr>
        <w:t>to</w:t>
      </w:r>
      <w:r>
        <w:rPr>
          <w:spacing w:val="-12"/>
          <w:sz w:val="22"/>
        </w:rPr>
        <w:t> </w:t>
      </w:r>
      <w:r>
        <w:rPr>
          <w:sz w:val="22"/>
        </w:rPr>
        <w:t>nezbytné</w:t>
      </w:r>
      <w:r>
        <w:rPr>
          <w:spacing w:val="-12"/>
          <w:sz w:val="22"/>
        </w:rPr>
        <w:t> </w:t>
      </w:r>
      <w:r>
        <w:rPr>
          <w:sz w:val="22"/>
        </w:rPr>
        <w:t>pro</w:t>
      </w:r>
      <w:r>
        <w:rPr>
          <w:spacing w:val="-13"/>
          <w:sz w:val="22"/>
        </w:rPr>
        <w:t> </w:t>
      </w:r>
      <w:r>
        <w:rPr>
          <w:sz w:val="22"/>
        </w:rPr>
        <w:t>ochranu</w:t>
      </w:r>
      <w:r>
        <w:rPr>
          <w:spacing w:val="-12"/>
          <w:sz w:val="22"/>
        </w:rPr>
        <w:t> </w:t>
      </w:r>
      <w:r>
        <w:rPr>
          <w:sz w:val="22"/>
        </w:rPr>
        <w:t>života,</w:t>
      </w:r>
      <w:r>
        <w:rPr>
          <w:spacing w:val="-11"/>
          <w:sz w:val="22"/>
        </w:rPr>
        <w:t> </w:t>
      </w:r>
      <w:r>
        <w:rPr>
          <w:sz w:val="22"/>
        </w:rPr>
        <w:t>zdraví</w:t>
      </w:r>
      <w:r>
        <w:rPr>
          <w:spacing w:val="-12"/>
          <w:sz w:val="22"/>
        </w:rPr>
        <w:t> </w:t>
      </w:r>
      <w:r>
        <w:rPr>
          <w:sz w:val="22"/>
        </w:rPr>
        <w:t>nebo</w:t>
      </w:r>
      <w:r>
        <w:rPr>
          <w:spacing w:val="-12"/>
          <w:sz w:val="22"/>
        </w:rPr>
        <w:t> </w:t>
      </w:r>
      <w:r>
        <w:rPr>
          <w:sz w:val="22"/>
        </w:rPr>
        <w:t>bezpečnosti</w:t>
      </w:r>
      <w:r>
        <w:rPr>
          <w:spacing w:val="-11"/>
          <w:sz w:val="22"/>
        </w:rPr>
        <w:t> </w:t>
      </w:r>
      <w:r>
        <w:rPr>
          <w:sz w:val="22"/>
        </w:rPr>
        <w:t>osob.</w:t>
      </w:r>
      <w:r>
        <w:rPr>
          <w:spacing w:val="-11"/>
          <w:sz w:val="22"/>
        </w:rPr>
        <w:t> </w:t>
      </w:r>
      <w:r>
        <w:rPr>
          <w:sz w:val="22"/>
        </w:rPr>
        <w:t>Je-li obydlí užíváno také pro podnikání nebo provozování jiné hospodářské činnosti, může kontrolující za účelem kontroly podle tohoto zákona vstoupit</w:t>
      </w:r>
      <w:r>
        <w:rPr>
          <w:spacing w:val="40"/>
          <w:sz w:val="22"/>
        </w:rPr>
        <w:t> </w:t>
      </w:r>
      <w:r>
        <w:rPr>
          <w:sz w:val="22"/>
        </w:rPr>
        <w:t>do obydlí vždy.</w:t>
      </w:r>
    </w:p>
    <w:p>
      <w:pPr>
        <w:pStyle w:val="ListParagraph"/>
        <w:numPr>
          <w:ilvl w:val="0"/>
          <w:numId w:val="256"/>
        </w:numPr>
        <w:tabs>
          <w:tab w:pos="1416" w:val="left" w:leader="none"/>
          <w:tab w:pos="1418" w:val="left" w:leader="none"/>
        </w:tabs>
        <w:spacing w:line="117" w:lineRule="auto" w:before="295" w:after="0"/>
        <w:ind w:left="1418" w:right="136" w:hanging="567"/>
        <w:jc w:val="both"/>
        <w:rPr>
          <w:sz w:val="22"/>
        </w:rPr>
      </w:pPr>
      <w:r>
        <w:rPr>
          <w:sz w:val="22"/>
        </w:rPr>
        <w:t>Hrozí-li nebezpečí z</w:t>
      </w:r>
      <w:r>
        <w:rPr>
          <w:spacing w:val="-2"/>
          <w:sz w:val="22"/>
        </w:rPr>
        <w:t> </w:t>
      </w:r>
      <w:r>
        <w:rPr>
          <w:sz w:val="22"/>
        </w:rPr>
        <w:t>prodlení a</w:t>
      </w:r>
      <w:r>
        <w:rPr>
          <w:spacing w:val="-2"/>
          <w:sz w:val="22"/>
        </w:rPr>
        <w:t> </w:t>
      </w:r>
      <w:r>
        <w:rPr>
          <w:sz w:val="22"/>
        </w:rPr>
        <w:t>jde-li</w:t>
      </w:r>
      <w:r>
        <w:rPr>
          <w:spacing w:val="-1"/>
          <w:sz w:val="22"/>
        </w:rPr>
        <w:t> </w:t>
      </w:r>
      <w:r>
        <w:rPr>
          <w:sz w:val="22"/>
        </w:rPr>
        <w:t>o některý</w:t>
      </w:r>
      <w:r>
        <w:rPr>
          <w:spacing w:val="-2"/>
          <w:sz w:val="22"/>
        </w:rPr>
        <w:t> </w:t>
      </w:r>
      <w:r>
        <w:rPr>
          <w:sz w:val="22"/>
        </w:rPr>
        <w:t>z důvodů</w:t>
      </w:r>
      <w:r>
        <w:rPr>
          <w:spacing w:val="-2"/>
          <w:sz w:val="22"/>
        </w:rPr>
        <w:t> </w:t>
      </w:r>
      <w:r>
        <w:rPr>
          <w:sz w:val="22"/>
        </w:rPr>
        <w:t>podle</w:t>
      </w:r>
      <w:r>
        <w:rPr>
          <w:spacing w:val="-1"/>
          <w:sz w:val="22"/>
        </w:rPr>
        <w:t> </w:t>
      </w:r>
      <w:r>
        <w:rPr>
          <w:sz w:val="22"/>
        </w:rPr>
        <w:t>odstavce 2 </w:t>
      </w:r>
      <w:r>
        <w:rPr>
          <w:spacing w:val="-74"/>
          <w:sz w:val="22"/>
        </w:rPr>
        <w:t>nebo</w:t>
      </w:r>
      <w:r>
        <w:rPr>
          <w:sz w:val="22"/>
        </w:rPr>
        <w:t> 4, může si stavební úřad zjednat přístup na pozemek nebo do stavby. Policie České republiky poskytne stavebnímu úřadu na jeho žádost ochranu a součinnost podle zákona o Policii České republiky.</w:t>
      </w:r>
    </w:p>
    <w:p>
      <w:pPr>
        <w:pStyle w:val="Heading4"/>
        <w:spacing w:before="129"/>
      </w:pPr>
      <w:r>
        <w:rPr/>
        <w:t>§</w:t>
      </w:r>
      <w:r>
        <w:rPr>
          <w:spacing w:val="1"/>
        </w:rPr>
        <w:t> </w:t>
      </w:r>
      <w:r>
        <w:rPr>
          <w:spacing w:val="-5"/>
        </w:rPr>
        <w:t>294</w:t>
      </w:r>
    </w:p>
    <w:p>
      <w:pPr>
        <w:pStyle w:val="BodyText"/>
        <w:spacing w:line="437" w:lineRule="exact"/>
        <w:ind w:left="3891" w:firstLine="0"/>
        <w:jc w:val="left"/>
      </w:pPr>
      <w:r>
        <w:rPr>
          <w:spacing w:val="21"/>
        </w:rPr>
        <w:t>Zakazující</w:t>
      </w:r>
      <w:r>
        <w:rPr>
          <w:spacing w:val="48"/>
        </w:rPr>
        <w:t> </w:t>
      </w:r>
      <w:r>
        <w:rPr>
          <w:spacing w:val="18"/>
        </w:rPr>
        <w:t>opatření</w:t>
      </w:r>
    </w:p>
    <w:p>
      <w:pPr>
        <w:pStyle w:val="ListParagraph"/>
        <w:numPr>
          <w:ilvl w:val="0"/>
          <w:numId w:val="257"/>
        </w:numPr>
        <w:tabs>
          <w:tab w:pos="1418" w:val="left" w:leader="none"/>
        </w:tabs>
        <w:spacing w:line="523" w:lineRule="exact" w:before="0" w:after="0"/>
        <w:ind w:left="1418" w:right="0" w:hanging="566"/>
        <w:jc w:val="left"/>
        <w:rPr>
          <w:sz w:val="22"/>
        </w:rPr>
      </w:pPr>
      <w:r>
        <w:rPr>
          <w:sz w:val="22"/>
        </w:rPr>
        <w:t>Stavební</w:t>
      </w:r>
      <w:r>
        <w:rPr>
          <w:spacing w:val="-3"/>
          <w:sz w:val="22"/>
        </w:rPr>
        <w:t> </w:t>
      </w:r>
      <w:r>
        <w:rPr>
          <w:sz w:val="22"/>
        </w:rPr>
        <w:t>úřad</w:t>
      </w:r>
      <w:r>
        <w:rPr>
          <w:spacing w:val="-4"/>
          <w:sz w:val="22"/>
        </w:rPr>
        <w:t> </w:t>
      </w:r>
      <w:r>
        <w:rPr>
          <w:sz w:val="22"/>
        </w:rPr>
        <w:t>může</w:t>
      </w:r>
      <w:r>
        <w:rPr>
          <w:spacing w:val="-5"/>
          <w:sz w:val="22"/>
        </w:rPr>
        <w:t> </w:t>
      </w:r>
      <w:r>
        <w:rPr>
          <w:sz w:val="22"/>
        </w:rPr>
        <w:t>i</w:t>
      </w:r>
      <w:r>
        <w:rPr>
          <w:spacing w:val="-2"/>
          <w:sz w:val="22"/>
        </w:rPr>
        <w:t> </w:t>
      </w:r>
      <w:r>
        <w:rPr>
          <w:sz w:val="22"/>
        </w:rPr>
        <w:t>bez</w:t>
      </w:r>
      <w:r>
        <w:rPr>
          <w:spacing w:val="-3"/>
          <w:sz w:val="22"/>
        </w:rPr>
        <w:t> </w:t>
      </w:r>
      <w:r>
        <w:rPr>
          <w:sz w:val="22"/>
        </w:rPr>
        <w:t>provedené</w:t>
      </w:r>
      <w:r>
        <w:rPr>
          <w:spacing w:val="-5"/>
          <w:sz w:val="22"/>
        </w:rPr>
        <w:t> </w:t>
      </w:r>
      <w:r>
        <w:rPr>
          <w:sz w:val="22"/>
        </w:rPr>
        <w:t>kontroly</w:t>
      </w:r>
      <w:r>
        <w:rPr>
          <w:spacing w:val="-6"/>
          <w:sz w:val="22"/>
        </w:rPr>
        <w:t> </w:t>
      </w:r>
      <w:r>
        <w:rPr>
          <w:spacing w:val="-2"/>
          <w:sz w:val="22"/>
        </w:rPr>
        <w:t>zakázat</w:t>
      </w:r>
    </w:p>
    <w:p>
      <w:pPr>
        <w:pStyle w:val="ListParagraph"/>
        <w:numPr>
          <w:ilvl w:val="1"/>
          <w:numId w:val="257"/>
        </w:numPr>
        <w:tabs>
          <w:tab w:pos="1416" w:val="left" w:leader="none"/>
          <w:tab w:pos="1418" w:val="left" w:leader="none"/>
        </w:tabs>
        <w:spacing w:line="117" w:lineRule="auto" w:before="252" w:after="0"/>
        <w:ind w:left="1418" w:right="134" w:hanging="284"/>
        <w:jc w:val="left"/>
        <w:rPr>
          <w:sz w:val="22"/>
        </w:rPr>
      </w:pPr>
      <w:r>
        <w:rPr>
          <w:sz w:val="22"/>
        </w:rPr>
        <w:t>stavební nebo montážní činnost,</w:t>
      </w:r>
      <w:r>
        <w:rPr>
          <w:spacing w:val="16"/>
          <w:sz w:val="22"/>
        </w:rPr>
        <w:t> </w:t>
      </w:r>
      <w:r>
        <w:rPr>
          <w:sz w:val="22"/>
        </w:rPr>
        <w:t>je-li prováděna v rozporu s tímto </w:t>
      </w:r>
      <w:r>
        <w:rPr>
          <w:sz w:val="22"/>
        </w:rPr>
        <w:t>zákonem nebo jinými právními předpisy,</w:t>
      </w:r>
    </w:p>
    <w:p>
      <w:pPr>
        <w:pStyle w:val="ListParagraph"/>
        <w:numPr>
          <w:ilvl w:val="1"/>
          <w:numId w:val="257"/>
        </w:numPr>
        <w:tabs>
          <w:tab w:pos="1416" w:val="left" w:leader="none"/>
          <w:tab w:pos="1418" w:val="left" w:leader="none"/>
        </w:tabs>
        <w:spacing w:line="117" w:lineRule="auto" w:before="297" w:after="0"/>
        <w:ind w:left="1418" w:right="137" w:hanging="284"/>
        <w:jc w:val="left"/>
        <w:rPr>
          <w:sz w:val="22"/>
        </w:rPr>
      </w:pPr>
      <w:r>
        <w:rPr>
          <w:sz w:val="22"/>
        </w:rPr>
        <w:t>odstraňování záměru, pokud je odstraňován v rozporu s tímto zákonem nebo jinými právními předpisy,</w:t>
      </w:r>
    </w:p>
    <w:p>
      <w:pPr>
        <w:pStyle w:val="ListParagraph"/>
        <w:spacing w:after="0" w:line="117" w:lineRule="auto"/>
        <w:jc w:val="left"/>
        <w:rPr>
          <w:sz w:val="22"/>
        </w:rPr>
        <w:sectPr>
          <w:pgSz w:w="11910" w:h="16850"/>
          <w:pgMar w:header="708" w:footer="995" w:top="1340" w:bottom="1180" w:left="850" w:right="1559"/>
        </w:sectPr>
      </w:pPr>
    </w:p>
    <w:p>
      <w:pPr>
        <w:pStyle w:val="ListParagraph"/>
        <w:numPr>
          <w:ilvl w:val="1"/>
          <w:numId w:val="257"/>
        </w:numPr>
        <w:tabs>
          <w:tab w:pos="1415" w:val="left" w:leader="none"/>
          <w:tab w:pos="1418" w:val="left" w:leader="none"/>
        </w:tabs>
        <w:spacing w:line="117" w:lineRule="auto" w:before="360" w:after="0"/>
        <w:ind w:left="1418" w:right="139" w:hanging="284"/>
        <w:jc w:val="both"/>
        <w:rPr>
          <w:sz w:val="22"/>
        </w:rPr>
      </w:pPr>
      <w:r>
        <w:rPr>
          <w:sz w:val="22"/>
        </w:rPr>
        <w:t>užívání</w:t>
      </w:r>
      <w:r>
        <w:rPr>
          <w:spacing w:val="-7"/>
          <w:sz w:val="22"/>
        </w:rPr>
        <w:t> </w:t>
      </w:r>
      <w:r>
        <w:rPr>
          <w:sz w:val="22"/>
        </w:rPr>
        <w:t>záměru,</w:t>
      </w:r>
      <w:r>
        <w:rPr>
          <w:spacing w:val="-8"/>
          <w:sz w:val="22"/>
        </w:rPr>
        <w:t> </w:t>
      </w:r>
      <w:r>
        <w:rPr>
          <w:sz w:val="22"/>
        </w:rPr>
        <w:t>je-li</w:t>
      </w:r>
      <w:r>
        <w:rPr>
          <w:spacing w:val="-8"/>
          <w:sz w:val="22"/>
        </w:rPr>
        <w:t> </w:t>
      </w:r>
      <w:r>
        <w:rPr>
          <w:sz w:val="22"/>
        </w:rPr>
        <w:t>užíván</w:t>
      </w:r>
      <w:r>
        <w:rPr>
          <w:spacing w:val="-8"/>
          <w:sz w:val="22"/>
        </w:rPr>
        <w:t> </w:t>
      </w:r>
      <w:r>
        <w:rPr>
          <w:sz w:val="22"/>
        </w:rPr>
        <w:t>v</w:t>
      </w:r>
      <w:r>
        <w:rPr>
          <w:spacing w:val="-9"/>
          <w:sz w:val="22"/>
        </w:rPr>
        <w:t> </w:t>
      </w:r>
      <w:r>
        <w:rPr>
          <w:sz w:val="22"/>
        </w:rPr>
        <w:t>rozporu</w:t>
      </w:r>
      <w:r>
        <w:rPr>
          <w:spacing w:val="-8"/>
          <w:sz w:val="22"/>
        </w:rPr>
        <w:t> </w:t>
      </w:r>
      <w:r>
        <w:rPr>
          <w:sz w:val="22"/>
        </w:rPr>
        <w:t>s</w:t>
      </w:r>
      <w:r>
        <w:rPr>
          <w:spacing w:val="-8"/>
          <w:sz w:val="22"/>
        </w:rPr>
        <w:t> </w:t>
      </w:r>
      <w:r>
        <w:rPr>
          <w:sz w:val="22"/>
        </w:rPr>
        <w:t>tímto</w:t>
      </w:r>
      <w:r>
        <w:rPr>
          <w:spacing w:val="-7"/>
          <w:sz w:val="22"/>
        </w:rPr>
        <w:t> </w:t>
      </w:r>
      <w:r>
        <w:rPr>
          <w:sz w:val="22"/>
        </w:rPr>
        <w:t>zákonem</w:t>
      </w:r>
      <w:r>
        <w:rPr>
          <w:spacing w:val="-8"/>
          <w:sz w:val="22"/>
        </w:rPr>
        <w:t> </w:t>
      </w:r>
      <w:r>
        <w:rPr>
          <w:sz w:val="22"/>
        </w:rPr>
        <w:t>nebo</w:t>
      </w:r>
      <w:r>
        <w:rPr>
          <w:spacing w:val="-9"/>
          <w:sz w:val="22"/>
        </w:rPr>
        <w:t> </w:t>
      </w:r>
      <w:r>
        <w:rPr>
          <w:sz w:val="22"/>
        </w:rPr>
        <w:t>jinými</w:t>
      </w:r>
      <w:r>
        <w:rPr>
          <w:spacing w:val="-8"/>
          <w:sz w:val="22"/>
        </w:rPr>
        <w:t> </w:t>
      </w:r>
      <w:r>
        <w:rPr>
          <w:sz w:val="22"/>
        </w:rPr>
        <w:t>právními </w:t>
      </w:r>
      <w:r>
        <w:rPr>
          <w:spacing w:val="-2"/>
          <w:sz w:val="22"/>
        </w:rPr>
        <w:t>předpisy.</w:t>
      </w:r>
    </w:p>
    <w:p>
      <w:pPr>
        <w:pStyle w:val="ListParagraph"/>
        <w:numPr>
          <w:ilvl w:val="0"/>
          <w:numId w:val="257"/>
        </w:numPr>
        <w:tabs>
          <w:tab w:pos="1416" w:val="left" w:leader="none"/>
          <w:tab w:pos="1418" w:val="left" w:leader="none"/>
        </w:tabs>
        <w:spacing w:line="117" w:lineRule="auto" w:before="300" w:after="0"/>
        <w:ind w:left="1418" w:right="136" w:hanging="567"/>
        <w:jc w:val="both"/>
        <w:rPr>
          <w:sz w:val="22"/>
        </w:rPr>
      </w:pPr>
      <w:r>
        <w:rPr>
          <w:sz w:val="22"/>
        </w:rPr>
        <w:t>Stavební úřad může postupovat v řízení na místě. Vydání rozhodnutí může být prvním úkonem stavebního úřadu v řízení; odvolání proti rozhodnutí nemá odkladný účinek.</w:t>
      </w:r>
    </w:p>
    <w:p>
      <w:pPr>
        <w:pStyle w:val="ListParagraph"/>
        <w:numPr>
          <w:ilvl w:val="0"/>
          <w:numId w:val="257"/>
        </w:numPr>
        <w:tabs>
          <w:tab w:pos="1416" w:val="left" w:leader="none"/>
          <w:tab w:pos="1418" w:val="left" w:leader="none"/>
        </w:tabs>
        <w:spacing w:line="117" w:lineRule="auto" w:before="296" w:after="0"/>
        <w:ind w:left="1418" w:right="140" w:hanging="567"/>
        <w:jc w:val="both"/>
        <w:rPr>
          <w:sz w:val="22"/>
        </w:rPr>
      </w:pPr>
      <w:r>
        <w:rPr>
          <w:sz w:val="22"/>
        </w:rPr>
        <w:t>V</w:t>
      </w:r>
      <w:r>
        <w:rPr>
          <w:spacing w:val="-3"/>
          <w:sz w:val="22"/>
        </w:rPr>
        <w:t> </w:t>
      </w:r>
      <w:r>
        <w:rPr>
          <w:sz w:val="22"/>
        </w:rPr>
        <w:t>rozhodnutí</w:t>
      </w:r>
      <w:r>
        <w:rPr>
          <w:spacing w:val="-5"/>
          <w:sz w:val="22"/>
        </w:rPr>
        <w:t> </w:t>
      </w:r>
      <w:r>
        <w:rPr>
          <w:sz w:val="22"/>
        </w:rPr>
        <w:t>o</w:t>
      </w:r>
      <w:r>
        <w:rPr>
          <w:spacing w:val="-2"/>
          <w:sz w:val="22"/>
        </w:rPr>
        <w:t> </w:t>
      </w:r>
      <w:r>
        <w:rPr>
          <w:sz w:val="22"/>
        </w:rPr>
        <w:t>zakazujícím</w:t>
      </w:r>
      <w:r>
        <w:rPr>
          <w:spacing w:val="-2"/>
          <w:sz w:val="22"/>
        </w:rPr>
        <w:t> </w:t>
      </w:r>
      <w:r>
        <w:rPr>
          <w:sz w:val="22"/>
        </w:rPr>
        <w:t>opatření</w:t>
      </w:r>
      <w:r>
        <w:rPr>
          <w:spacing w:val="-3"/>
          <w:sz w:val="22"/>
        </w:rPr>
        <w:t> </w:t>
      </w:r>
      <w:r>
        <w:rPr>
          <w:sz w:val="22"/>
        </w:rPr>
        <w:t>může</w:t>
      </w:r>
      <w:r>
        <w:rPr>
          <w:spacing w:val="-2"/>
          <w:sz w:val="22"/>
        </w:rPr>
        <w:t> </w:t>
      </w:r>
      <w:r>
        <w:rPr>
          <w:sz w:val="22"/>
        </w:rPr>
        <w:t>stavební</w:t>
      </w:r>
      <w:r>
        <w:rPr>
          <w:spacing w:val="-2"/>
          <w:sz w:val="22"/>
        </w:rPr>
        <w:t> </w:t>
      </w:r>
      <w:r>
        <w:rPr>
          <w:sz w:val="22"/>
        </w:rPr>
        <w:t>úřad</w:t>
      </w:r>
      <w:r>
        <w:rPr>
          <w:spacing w:val="-5"/>
          <w:sz w:val="22"/>
        </w:rPr>
        <w:t> </w:t>
      </w:r>
      <w:r>
        <w:rPr>
          <w:sz w:val="22"/>
        </w:rPr>
        <w:t>uložit</w:t>
      </w:r>
      <w:r>
        <w:rPr>
          <w:spacing w:val="-4"/>
          <w:sz w:val="22"/>
        </w:rPr>
        <w:t> </w:t>
      </w:r>
      <w:r>
        <w:rPr>
          <w:sz w:val="22"/>
        </w:rPr>
        <w:t>další</w:t>
      </w:r>
      <w:r>
        <w:rPr>
          <w:spacing w:val="-2"/>
          <w:sz w:val="22"/>
        </w:rPr>
        <w:t> </w:t>
      </w:r>
      <w:r>
        <w:rPr>
          <w:sz w:val="22"/>
        </w:rPr>
        <w:t>opatření, je-li</w:t>
      </w:r>
      <w:r>
        <w:rPr>
          <w:spacing w:val="-9"/>
          <w:sz w:val="22"/>
        </w:rPr>
        <w:t> </w:t>
      </w:r>
      <w:r>
        <w:rPr>
          <w:sz w:val="22"/>
        </w:rPr>
        <w:t>to</w:t>
      </w:r>
      <w:r>
        <w:rPr>
          <w:spacing w:val="-9"/>
          <w:sz w:val="22"/>
        </w:rPr>
        <w:t> </w:t>
      </w:r>
      <w:r>
        <w:rPr>
          <w:sz w:val="22"/>
        </w:rPr>
        <w:t>vzhledem</w:t>
      </w:r>
      <w:r>
        <w:rPr>
          <w:spacing w:val="-10"/>
          <w:sz w:val="22"/>
        </w:rPr>
        <w:t> </w:t>
      </w:r>
      <w:r>
        <w:rPr>
          <w:sz w:val="22"/>
        </w:rPr>
        <w:t>k</w:t>
      </w:r>
      <w:r>
        <w:rPr>
          <w:spacing w:val="-10"/>
          <w:sz w:val="22"/>
        </w:rPr>
        <w:t> </w:t>
      </w:r>
      <w:r>
        <w:rPr>
          <w:sz w:val="22"/>
        </w:rPr>
        <w:t>povaze</w:t>
      </w:r>
      <w:r>
        <w:rPr>
          <w:spacing w:val="-10"/>
          <w:sz w:val="22"/>
        </w:rPr>
        <w:t> </w:t>
      </w:r>
      <w:r>
        <w:rPr>
          <w:sz w:val="22"/>
        </w:rPr>
        <w:t>a</w:t>
      </w:r>
      <w:r>
        <w:rPr>
          <w:spacing w:val="-10"/>
          <w:sz w:val="22"/>
        </w:rPr>
        <w:t> </w:t>
      </w:r>
      <w:r>
        <w:rPr>
          <w:sz w:val="22"/>
        </w:rPr>
        <w:t>následkům</w:t>
      </w:r>
      <w:r>
        <w:rPr>
          <w:spacing w:val="-11"/>
          <w:sz w:val="22"/>
        </w:rPr>
        <w:t> </w:t>
      </w:r>
      <w:r>
        <w:rPr>
          <w:sz w:val="22"/>
        </w:rPr>
        <w:t>činnosti,</w:t>
      </w:r>
      <w:r>
        <w:rPr>
          <w:spacing w:val="-10"/>
          <w:sz w:val="22"/>
        </w:rPr>
        <w:t> </w:t>
      </w:r>
      <w:r>
        <w:rPr>
          <w:sz w:val="22"/>
        </w:rPr>
        <w:t>která</w:t>
      </w:r>
      <w:r>
        <w:rPr>
          <w:spacing w:val="-9"/>
          <w:sz w:val="22"/>
        </w:rPr>
        <w:t> </w:t>
      </w:r>
      <w:r>
        <w:rPr>
          <w:sz w:val="22"/>
        </w:rPr>
        <w:t>se</w:t>
      </w:r>
      <w:r>
        <w:rPr>
          <w:spacing w:val="-9"/>
          <w:sz w:val="22"/>
        </w:rPr>
        <w:t> </w:t>
      </w:r>
      <w:r>
        <w:rPr>
          <w:sz w:val="22"/>
        </w:rPr>
        <w:t>zakazuje,</w:t>
      </w:r>
      <w:r>
        <w:rPr>
          <w:spacing w:val="-8"/>
          <w:sz w:val="22"/>
        </w:rPr>
        <w:t> </w:t>
      </w:r>
      <w:r>
        <w:rPr>
          <w:sz w:val="22"/>
        </w:rPr>
        <w:t>nezbytné, a stanovit lhůtu k jejich provedení.</w:t>
      </w:r>
    </w:p>
    <w:p>
      <w:pPr>
        <w:pStyle w:val="Heading4"/>
        <w:spacing w:line="604" w:lineRule="exact" w:before="130"/>
      </w:pPr>
      <w:r>
        <w:rPr/>
        <w:t>§</w:t>
      </w:r>
      <w:r>
        <w:rPr>
          <w:spacing w:val="1"/>
        </w:rPr>
        <w:t> </w:t>
      </w:r>
      <w:r>
        <w:rPr>
          <w:spacing w:val="-5"/>
        </w:rPr>
        <w:t>295</w:t>
      </w:r>
    </w:p>
    <w:p>
      <w:pPr>
        <w:pStyle w:val="BodyText"/>
        <w:spacing w:line="437" w:lineRule="exact"/>
        <w:ind w:left="3888" w:firstLine="0"/>
      </w:pPr>
      <w:r>
        <w:rPr>
          <w:spacing w:val="20"/>
        </w:rPr>
        <w:t>Opatření</w:t>
      </w:r>
      <w:r>
        <w:rPr>
          <w:spacing w:val="44"/>
        </w:rPr>
        <w:t> </w:t>
      </w:r>
      <w:r>
        <w:rPr/>
        <w:t>k</w:t>
      </w:r>
      <w:r>
        <w:rPr>
          <w:spacing w:val="51"/>
        </w:rPr>
        <w:t> </w:t>
      </w:r>
      <w:r>
        <w:rPr>
          <w:spacing w:val="17"/>
        </w:rPr>
        <w:t>nápravě</w:t>
      </w:r>
    </w:p>
    <w:p>
      <w:pPr>
        <w:pStyle w:val="ListParagraph"/>
        <w:numPr>
          <w:ilvl w:val="0"/>
          <w:numId w:val="258"/>
        </w:numPr>
        <w:tabs>
          <w:tab w:pos="1416" w:val="left" w:leader="none"/>
          <w:tab w:pos="1418" w:val="left" w:leader="none"/>
        </w:tabs>
        <w:spacing w:line="117" w:lineRule="auto" w:before="208" w:after="0"/>
        <w:ind w:left="1418" w:right="139" w:hanging="567"/>
        <w:jc w:val="both"/>
        <w:rPr>
          <w:sz w:val="22"/>
        </w:rPr>
      </w:pPr>
      <w:r>
        <w:rPr>
          <w:sz w:val="22"/>
        </w:rPr>
        <w:t>Je-li to nezbytné k ochraně zákonem chráněného veřejného zájmu, </w:t>
      </w:r>
      <w:r>
        <w:rPr>
          <w:sz w:val="22"/>
        </w:rPr>
        <w:t>stavební úřad může i bez provedené kontroly nařídit opatření k nápravě, které spočívá v povinnosti</w:t>
      </w:r>
    </w:p>
    <w:p>
      <w:pPr>
        <w:pStyle w:val="ListParagraph"/>
        <w:numPr>
          <w:ilvl w:val="1"/>
          <w:numId w:val="258"/>
        </w:numPr>
        <w:tabs>
          <w:tab w:pos="1417" w:val="left" w:leader="none"/>
        </w:tabs>
        <w:spacing w:line="240" w:lineRule="auto" w:before="71" w:after="0"/>
        <w:ind w:left="1417" w:right="0" w:hanging="282"/>
        <w:jc w:val="left"/>
        <w:rPr>
          <w:sz w:val="22"/>
        </w:rPr>
      </w:pPr>
      <w:r>
        <w:rPr>
          <w:sz w:val="22"/>
        </w:rPr>
        <w:t>provést</w:t>
      </w:r>
      <w:r>
        <w:rPr>
          <w:spacing w:val="-6"/>
          <w:sz w:val="22"/>
        </w:rPr>
        <w:t> </w:t>
      </w:r>
      <w:r>
        <w:rPr>
          <w:sz w:val="22"/>
        </w:rPr>
        <w:t>udržovací</w:t>
      </w:r>
      <w:r>
        <w:rPr>
          <w:spacing w:val="-7"/>
          <w:sz w:val="22"/>
        </w:rPr>
        <w:t> </w:t>
      </w:r>
      <w:r>
        <w:rPr>
          <w:sz w:val="22"/>
        </w:rPr>
        <w:t>práce,</w:t>
      </w:r>
      <w:r>
        <w:rPr>
          <w:spacing w:val="-3"/>
          <w:sz w:val="22"/>
        </w:rPr>
        <w:t> </w:t>
      </w:r>
      <w:r>
        <w:rPr>
          <w:sz w:val="22"/>
        </w:rPr>
        <w:t>zejména</w:t>
      </w:r>
      <w:r>
        <w:rPr>
          <w:spacing w:val="-5"/>
          <w:sz w:val="22"/>
        </w:rPr>
        <w:t> </w:t>
      </w:r>
      <w:r>
        <w:rPr>
          <w:sz w:val="22"/>
        </w:rPr>
        <w:t>v</w:t>
      </w:r>
      <w:r>
        <w:rPr>
          <w:spacing w:val="-7"/>
          <w:sz w:val="22"/>
        </w:rPr>
        <w:t> </w:t>
      </w:r>
      <w:r>
        <w:rPr>
          <w:sz w:val="22"/>
        </w:rPr>
        <w:t>případě</w:t>
      </w:r>
      <w:r>
        <w:rPr>
          <w:spacing w:val="-5"/>
          <w:sz w:val="22"/>
        </w:rPr>
        <w:t> </w:t>
      </w:r>
      <w:r>
        <w:rPr>
          <w:sz w:val="22"/>
        </w:rPr>
        <w:t>nedostatečné</w:t>
      </w:r>
      <w:r>
        <w:rPr>
          <w:spacing w:val="-7"/>
          <w:sz w:val="22"/>
        </w:rPr>
        <w:t> </w:t>
      </w:r>
      <w:r>
        <w:rPr>
          <w:sz w:val="22"/>
        </w:rPr>
        <w:t>údržby</w:t>
      </w:r>
      <w:r>
        <w:rPr>
          <w:spacing w:val="-7"/>
          <w:sz w:val="22"/>
        </w:rPr>
        <w:t> </w:t>
      </w:r>
      <w:r>
        <w:rPr>
          <w:spacing w:val="-2"/>
          <w:sz w:val="22"/>
        </w:rPr>
        <w:t>stavby,</w:t>
      </w:r>
    </w:p>
    <w:p>
      <w:pPr>
        <w:pStyle w:val="ListParagraph"/>
        <w:numPr>
          <w:ilvl w:val="1"/>
          <w:numId w:val="258"/>
        </w:numPr>
        <w:tabs>
          <w:tab w:pos="1416" w:val="left" w:leader="none"/>
          <w:tab w:pos="1418" w:val="left" w:leader="none"/>
        </w:tabs>
        <w:spacing w:line="117" w:lineRule="auto" w:before="249" w:after="0"/>
        <w:ind w:left="1418" w:right="137" w:hanging="284"/>
        <w:jc w:val="both"/>
        <w:rPr>
          <w:sz w:val="22"/>
        </w:rPr>
      </w:pPr>
      <w:r>
        <w:rPr>
          <w:sz w:val="22"/>
        </w:rPr>
        <w:t>provést úpravy záměru, zejména při výskytu hygienických, bezpečnostních, požárních, provozních nebo jiných závad záměru, včetně překážek pro bezbariérový přístup a užívání, a dále v případě, že záměr nebo jeho užívání ohrožuje životní prostředí, architektonické nebo archeologické hodnoty nebo bezpečnost nebo plynulost provozu na pozemních komunikacích,</w:t>
      </w:r>
    </w:p>
    <w:p>
      <w:pPr>
        <w:pStyle w:val="ListParagraph"/>
        <w:numPr>
          <w:ilvl w:val="1"/>
          <w:numId w:val="258"/>
        </w:numPr>
        <w:tabs>
          <w:tab w:pos="1415" w:val="left" w:leader="none"/>
          <w:tab w:pos="1418" w:val="left" w:leader="none"/>
        </w:tabs>
        <w:spacing w:line="117" w:lineRule="auto" w:before="296" w:after="0"/>
        <w:ind w:left="1418" w:right="140" w:hanging="284"/>
        <w:jc w:val="both"/>
        <w:rPr>
          <w:sz w:val="22"/>
        </w:rPr>
      </w:pPr>
      <w:r>
        <w:rPr>
          <w:sz w:val="22"/>
        </w:rPr>
        <w:t>provést nutné zabezpečovací práce, zejména v případě, že jsou záměrem ohroženy životy nebo zdraví osob nebo zvířat,</w:t>
      </w:r>
    </w:p>
    <w:p>
      <w:pPr>
        <w:pStyle w:val="ListParagraph"/>
        <w:numPr>
          <w:ilvl w:val="1"/>
          <w:numId w:val="258"/>
        </w:numPr>
        <w:tabs>
          <w:tab w:pos="1416" w:val="left" w:leader="none"/>
          <w:tab w:pos="1418" w:val="left" w:leader="none"/>
        </w:tabs>
        <w:spacing w:line="117" w:lineRule="auto" w:before="300" w:after="0"/>
        <w:ind w:left="1418" w:right="136" w:hanging="284"/>
        <w:jc w:val="both"/>
        <w:rPr>
          <w:sz w:val="22"/>
        </w:rPr>
      </w:pPr>
      <w:r>
        <w:rPr>
          <w:sz w:val="22"/>
        </w:rPr>
        <w:t>neodkladně odstranit záměr, zejména v případě, že jsou záměrem ohroženy životy nebo zdraví osob nebo zvířat, a záměr hrozí zřícením nebo sesuvem </w:t>
      </w:r>
      <w:r>
        <w:rPr>
          <w:spacing w:val="-4"/>
          <w:sz w:val="22"/>
        </w:rPr>
        <w:t>nebo</w:t>
      </w:r>
    </w:p>
    <w:p>
      <w:pPr>
        <w:pStyle w:val="ListParagraph"/>
        <w:numPr>
          <w:ilvl w:val="1"/>
          <w:numId w:val="258"/>
        </w:numPr>
        <w:tabs>
          <w:tab w:pos="1416" w:val="left" w:leader="none"/>
          <w:tab w:pos="1418" w:val="left" w:leader="none"/>
        </w:tabs>
        <w:spacing w:line="117" w:lineRule="auto" w:before="296" w:after="0"/>
        <w:ind w:left="1418" w:right="138" w:hanging="284"/>
        <w:jc w:val="both"/>
        <w:rPr>
          <w:sz w:val="22"/>
        </w:rPr>
      </w:pPr>
      <w:r>
        <w:rPr>
          <w:sz w:val="22"/>
        </w:rPr>
        <w:t>vyklidit stavbu v případě, že jsou závadami na stavbě ohroženy životy nebo zdraví osob nebo zvířat, anebo má být nařízeno opatření k nápravě podle písmene c) nebo d).</w:t>
      </w:r>
    </w:p>
    <w:p>
      <w:pPr>
        <w:pStyle w:val="ListParagraph"/>
        <w:numPr>
          <w:ilvl w:val="0"/>
          <w:numId w:val="258"/>
        </w:numPr>
        <w:tabs>
          <w:tab w:pos="1416" w:val="left" w:leader="none"/>
          <w:tab w:pos="1418" w:val="left" w:leader="none"/>
        </w:tabs>
        <w:spacing w:line="117" w:lineRule="auto" w:before="298" w:after="0"/>
        <w:ind w:left="1418" w:right="138" w:hanging="567"/>
        <w:jc w:val="both"/>
        <w:rPr>
          <w:sz w:val="22"/>
        </w:rPr>
      </w:pPr>
      <w:r>
        <w:rPr>
          <w:sz w:val="22"/>
        </w:rPr>
        <w:t>Opatření k nápravě podle odstavce 1 se nařizuje vlastníku stavby nebo pozemku, na němž se záměr nachází. Opatření k nápravě podle odstavce 1 písm. e) se nařizuje též všem osobám, které stavbu užívají nebo se ve stavbě </w:t>
      </w:r>
      <w:r>
        <w:rPr>
          <w:spacing w:val="-2"/>
          <w:sz w:val="22"/>
        </w:rPr>
        <w:t>zdržují.</w:t>
      </w:r>
    </w:p>
    <w:p>
      <w:pPr>
        <w:pStyle w:val="ListParagraph"/>
        <w:numPr>
          <w:ilvl w:val="0"/>
          <w:numId w:val="258"/>
        </w:numPr>
        <w:tabs>
          <w:tab w:pos="1416" w:val="left" w:leader="none"/>
          <w:tab w:pos="1418" w:val="left" w:leader="none"/>
        </w:tabs>
        <w:spacing w:line="117" w:lineRule="auto" w:before="297" w:after="0"/>
        <w:ind w:left="1418" w:right="139" w:hanging="567"/>
        <w:jc w:val="both"/>
        <w:rPr>
          <w:sz w:val="22"/>
        </w:rPr>
      </w:pPr>
      <w:r>
        <w:rPr>
          <w:sz w:val="22"/>
        </w:rPr>
        <w:t>V rozhodnutí o nařízení opatření k nápravě stavební úřad stanoví zejména rozsah, způsob a podmínky jeho provedení a lhůtu k jeho provedení.</w:t>
      </w:r>
    </w:p>
    <w:p>
      <w:pPr>
        <w:pStyle w:val="ListParagraph"/>
        <w:numPr>
          <w:ilvl w:val="0"/>
          <w:numId w:val="258"/>
        </w:numPr>
        <w:tabs>
          <w:tab w:pos="1416" w:val="left" w:leader="none"/>
          <w:tab w:pos="1418" w:val="left" w:leader="none"/>
        </w:tabs>
        <w:spacing w:line="117" w:lineRule="auto" w:before="297" w:after="0"/>
        <w:ind w:left="1418" w:right="137" w:hanging="567"/>
        <w:jc w:val="both"/>
        <w:rPr>
          <w:sz w:val="22"/>
        </w:rPr>
      </w:pPr>
      <w:r>
        <w:rPr>
          <w:sz w:val="22"/>
        </w:rPr>
        <w:t>Vyžaduje-li</w:t>
      </w:r>
      <w:r>
        <w:rPr>
          <w:spacing w:val="-9"/>
          <w:sz w:val="22"/>
        </w:rPr>
        <w:t> </w:t>
      </w:r>
      <w:r>
        <w:rPr>
          <w:sz w:val="22"/>
        </w:rPr>
        <w:t>provedení</w:t>
      </w:r>
      <w:r>
        <w:rPr>
          <w:spacing w:val="-9"/>
          <w:sz w:val="22"/>
        </w:rPr>
        <w:t> </w:t>
      </w:r>
      <w:r>
        <w:rPr>
          <w:sz w:val="22"/>
        </w:rPr>
        <w:t>opatření</w:t>
      </w:r>
      <w:r>
        <w:rPr>
          <w:spacing w:val="-11"/>
          <w:sz w:val="22"/>
        </w:rPr>
        <w:t> </w:t>
      </w:r>
      <w:r>
        <w:rPr>
          <w:sz w:val="22"/>
        </w:rPr>
        <w:t>k</w:t>
      </w:r>
      <w:r>
        <w:rPr>
          <w:spacing w:val="-8"/>
          <w:sz w:val="22"/>
        </w:rPr>
        <w:t> </w:t>
      </w:r>
      <w:r>
        <w:rPr>
          <w:sz w:val="22"/>
        </w:rPr>
        <w:t>nápravě</w:t>
      </w:r>
      <w:r>
        <w:rPr>
          <w:spacing w:val="-9"/>
          <w:sz w:val="22"/>
        </w:rPr>
        <w:t> </w:t>
      </w:r>
      <w:r>
        <w:rPr>
          <w:sz w:val="22"/>
        </w:rPr>
        <w:t>projektovou</w:t>
      </w:r>
      <w:r>
        <w:rPr>
          <w:spacing w:val="-10"/>
          <w:sz w:val="22"/>
        </w:rPr>
        <w:t> </w:t>
      </w:r>
      <w:r>
        <w:rPr>
          <w:sz w:val="22"/>
        </w:rPr>
        <w:t>dokumentaci</w:t>
      </w:r>
      <w:r>
        <w:rPr>
          <w:spacing w:val="-9"/>
          <w:sz w:val="22"/>
        </w:rPr>
        <w:t> </w:t>
      </w:r>
      <w:r>
        <w:rPr>
          <w:sz w:val="22"/>
        </w:rPr>
        <w:t>nebo</w:t>
      </w:r>
      <w:r>
        <w:rPr>
          <w:spacing w:val="-8"/>
          <w:sz w:val="22"/>
        </w:rPr>
        <w:t> </w:t>
      </w:r>
      <w:r>
        <w:rPr>
          <w:sz w:val="22"/>
        </w:rPr>
        <w:t>jiné podklady, stavební úřad nařídí jejich obstarání vlastníku záměru nebo pozemku, na němž se záměr nachází, a stanoví lhůtu k jejich předložení. Nesplní-li</w:t>
      </w:r>
      <w:r>
        <w:rPr>
          <w:spacing w:val="-16"/>
          <w:sz w:val="22"/>
        </w:rPr>
        <w:t> </w:t>
      </w:r>
      <w:r>
        <w:rPr>
          <w:sz w:val="22"/>
        </w:rPr>
        <w:t>vlastník</w:t>
      </w:r>
      <w:r>
        <w:rPr>
          <w:spacing w:val="-15"/>
          <w:sz w:val="22"/>
        </w:rPr>
        <w:t> </w:t>
      </w:r>
      <w:r>
        <w:rPr>
          <w:sz w:val="22"/>
        </w:rPr>
        <w:t>nařízenou</w:t>
      </w:r>
      <w:r>
        <w:rPr>
          <w:spacing w:val="-15"/>
          <w:sz w:val="22"/>
        </w:rPr>
        <w:t> </w:t>
      </w:r>
      <w:r>
        <w:rPr>
          <w:sz w:val="22"/>
        </w:rPr>
        <w:t>povinnost,</w:t>
      </w:r>
      <w:r>
        <w:rPr>
          <w:spacing w:val="-16"/>
          <w:sz w:val="22"/>
        </w:rPr>
        <w:t> </w:t>
      </w:r>
      <w:r>
        <w:rPr>
          <w:sz w:val="22"/>
        </w:rPr>
        <w:t>obstará</w:t>
      </w:r>
      <w:r>
        <w:rPr>
          <w:spacing w:val="-15"/>
          <w:sz w:val="22"/>
        </w:rPr>
        <w:t> </w:t>
      </w:r>
      <w:r>
        <w:rPr>
          <w:sz w:val="22"/>
        </w:rPr>
        <w:t>tyto</w:t>
      </w:r>
      <w:r>
        <w:rPr>
          <w:spacing w:val="-15"/>
          <w:sz w:val="22"/>
        </w:rPr>
        <w:t> </w:t>
      </w:r>
      <w:r>
        <w:rPr>
          <w:sz w:val="22"/>
        </w:rPr>
        <w:t>podklady</w:t>
      </w:r>
      <w:r>
        <w:rPr>
          <w:spacing w:val="-15"/>
          <w:sz w:val="22"/>
        </w:rPr>
        <w:t> </w:t>
      </w:r>
      <w:r>
        <w:rPr>
          <w:sz w:val="22"/>
        </w:rPr>
        <w:t>stavební</w:t>
      </w:r>
      <w:r>
        <w:rPr>
          <w:spacing w:val="-16"/>
          <w:sz w:val="22"/>
        </w:rPr>
        <w:t> </w:t>
      </w:r>
      <w:r>
        <w:rPr>
          <w:sz w:val="22"/>
        </w:rPr>
        <w:t>úřad,</w:t>
      </w:r>
    </w:p>
    <w:p>
      <w:pPr>
        <w:pStyle w:val="ListParagraph"/>
        <w:spacing w:after="0" w:line="117" w:lineRule="auto"/>
        <w:jc w:val="both"/>
        <w:rPr>
          <w:sz w:val="22"/>
        </w:rPr>
        <w:sectPr>
          <w:pgSz w:w="11910" w:h="16850"/>
          <w:pgMar w:header="708" w:footer="995" w:top="1340" w:bottom="1180" w:left="850" w:right="1559"/>
        </w:sectPr>
      </w:pPr>
    </w:p>
    <w:p>
      <w:pPr>
        <w:pStyle w:val="BodyText"/>
        <w:spacing w:line="117" w:lineRule="auto" w:before="360"/>
        <w:ind w:right="139" w:firstLine="0"/>
      </w:pPr>
      <w:r>
        <w:rPr/>
        <w:t>který následně rozhodnutím uloží vlastníku povinnost uhradit náklady na jejich obstarání; na tuto povinnost stavební úřad vlastníka předem písemně </w:t>
      </w:r>
      <w:r>
        <w:rPr>
          <w:spacing w:val="-2"/>
        </w:rPr>
        <w:t>upozorní.</w:t>
      </w:r>
    </w:p>
    <w:p>
      <w:pPr>
        <w:pStyle w:val="ListParagraph"/>
        <w:numPr>
          <w:ilvl w:val="0"/>
          <w:numId w:val="258"/>
        </w:numPr>
        <w:tabs>
          <w:tab w:pos="1416" w:val="left" w:leader="none"/>
          <w:tab w:pos="1418" w:val="left" w:leader="none"/>
        </w:tabs>
        <w:spacing w:line="117" w:lineRule="auto" w:before="299" w:after="0"/>
        <w:ind w:left="1418" w:right="133" w:hanging="567"/>
        <w:jc w:val="both"/>
        <w:rPr>
          <w:sz w:val="22"/>
        </w:rPr>
      </w:pPr>
      <w:r>
        <w:rPr>
          <w:sz w:val="22"/>
        </w:rPr>
        <w:t>Při nařízení opatření k nápravě podle odstavce 1 písm. c), d) a e) může stavební úřad postupovat v řízení na místě. Vydání rozhodnutí může být prvním úkonem stavebního úřadu v řízení; odvolání proti rozhodnutí nemá odkladný účinek. V případě ústního vyhlášení rozhodnutí se písemné potvrzení uvede jako součást protokolu o kontrole. Písemné potvrzení obsahuje náležitosti rozhodnutí podle § 68 správního řádu; ustanovení § 67 odst. 3 správního řádu se nepoužije.</w:t>
      </w:r>
    </w:p>
    <w:p>
      <w:pPr>
        <w:pStyle w:val="ListParagraph"/>
        <w:numPr>
          <w:ilvl w:val="0"/>
          <w:numId w:val="258"/>
        </w:numPr>
        <w:tabs>
          <w:tab w:pos="1416" w:val="left" w:leader="none"/>
          <w:tab w:pos="1418" w:val="left" w:leader="none"/>
        </w:tabs>
        <w:spacing w:line="117" w:lineRule="auto" w:before="292" w:after="0"/>
        <w:ind w:left="1418" w:right="135" w:hanging="567"/>
        <w:jc w:val="both"/>
        <w:rPr>
          <w:sz w:val="22"/>
        </w:rPr>
      </w:pPr>
      <w:r>
        <w:rPr>
          <w:sz w:val="22"/>
        </w:rPr>
        <w:t>Rozhodnutí o nařízení opatření k nápravě podle odstavce 1 písm. e) doručí stavební úřad vyklizovaným osobám, vlastníkovi stavby, vyklizující osobě a obci; v případě ústního vyhlášení rozhodnutí písemné potvrzení o vydání tohoto rozhodnutí doručí stavební úřad vyklizovaným osobám, vlastníkovi stavby, vyklizující osobě a obci bez zbytečného odkladu. Osoby, které se ve stavbě</w:t>
      </w:r>
      <w:r>
        <w:rPr>
          <w:spacing w:val="-1"/>
          <w:sz w:val="22"/>
        </w:rPr>
        <w:t> </w:t>
      </w:r>
      <w:r>
        <w:rPr>
          <w:sz w:val="22"/>
        </w:rPr>
        <w:t>zdržují, ale nejsou stavebnímu úřadu známy, se o vydaném rozhodnutí vyrozumí informací umístěnou na místě stavby před provedením vyklizení.</w:t>
      </w:r>
    </w:p>
    <w:p>
      <w:pPr>
        <w:pStyle w:val="ListParagraph"/>
        <w:numPr>
          <w:ilvl w:val="0"/>
          <w:numId w:val="258"/>
        </w:numPr>
        <w:tabs>
          <w:tab w:pos="1416" w:val="left" w:leader="none"/>
          <w:tab w:pos="1418" w:val="left" w:leader="none"/>
        </w:tabs>
        <w:spacing w:line="117" w:lineRule="auto" w:before="296" w:after="0"/>
        <w:ind w:left="1418" w:right="135" w:hanging="567"/>
        <w:jc w:val="both"/>
        <w:rPr>
          <w:sz w:val="22"/>
        </w:rPr>
      </w:pPr>
      <w:r>
        <w:rPr>
          <w:sz w:val="22"/>
        </w:rPr>
        <w:t>U nařízení opatření k nápravě podle odstavce 1 písm. a) až d) jsou nájemci bytů a nebytových prostor účastníky řízení, pokud jejich práva vyplývající z nájmu mohou být přímo dotčena plněním povinností nařízených stavebním </w:t>
      </w:r>
      <w:r>
        <w:rPr>
          <w:spacing w:val="-2"/>
          <w:sz w:val="22"/>
        </w:rPr>
        <w:t>úřadem.</w:t>
      </w:r>
    </w:p>
    <w:p>
      <w:pPr>
        <w:pStyle w:val="Heading4"/>
        <w:spacing w:before="129"/>
      </w:pPr>
      <w:r>
        <w:rPr/>
        <w:t>§</w:t>
      </w:r>
      <w:r>
        <w:rPr>
          <w:spacing w:val="1"/>
        </w:rPr>
        <w:t> </w:t>
      </w:r>
      <w:r>
        <w:rPr>
          <w:spacing w:val="-5"/>
        </w:rPr>
        <w:t>296</w:t>
      </w:r>
    </w:p>
    <w:p>
      <w:pPr>
        <w:pStyle w:val="BodyText"/>
        <w:spacing w:line="437" w:lineRule="exact"/>
        <w:ind w:left="3255" w:firstLine="0"/>
      </w:pPr>
      <w:r>
        <w:rPr>
          <w:spacing w:val="20"/>
        </w:rPr>
        <w:t>Provedení</w:t>
      </w:r>
      <w:r>
        <w:rPr>
          <w:spacing w:val="49"/>
        </w:rPr>
        <w:t> </w:t>
      </w:r>
      <w:r>
        <w:rPr>
          <w:spacing w:val="20"/>
        </w:rPr>
        <w:t>opatření</w:t>
      </w:r>
      <w:r>
        <w:rPr>
          <w:spacing w:val="48"/>
        </w:rPr>
        <w:t> </w:t>
      </w:r>
      <w:r>
        <w:rPr/>
        <w:t>k</w:t>
      </w:r>
      <w:r>
        <w:rPr>
          <w:spacing w:val="49"/>
        </w:rPr>
        <w:t> </w:t>
      </w:r>
      <w:r>
        <w:rPr>
          <w:spacing w:val="17"/>
        </w:rPr>
        <w:t>nápravě</w:t>
      </w:r>
    </w:p>
    <w:p>
      <w:pPr>
        <w:pStyle w:val="ListParagraph"/>
        <w:numPr>
          <w:ilvl w:val="0"/>
          <w:numId w:val="259"/>
        </w:numPr>
        <w:tabs>
          <w:tab w:pos="1416" w:val="left" w:leader="none"/>
          <w:tab w:pos="1418" w:val="left" w:leader="none"/>
        </w:tabs>
        <w:spacing w:line="117" w:lineRule="auto" w:before="208" w:after="0"/>
        <w:ind w:left="1418" w:right="134" w:hanging="567"/>
        <w:jc w:val="both"/>
        <w:rPr>
          <w:sz w:val="22"/>
        </w:rPr>
      </w:pPr>
      <w:r>
        <w:rPr>
          <w:sz w:val="22"/>
        </w:rPr>
        <w:t>Hrozí-li</w:t>
      </w:r>
      <w:r>
        <w:rPr>
          <w:spacing w:val="-1"/>
          <w:sz w:val="22"/>
        </w:rPr>
        <w:t> </w:t>
      </w:r>
      <w:r>
        <w:rPr>
          <w:sz w:val="22"/>
        </w:rPr>
        <w:t>u</w:t>
      </w:r>
      <w:r>
        <w:rPr>
          <w:spacing w:val="-2"/>
          <w:sz w:val="22"/>
        </w:rPr>
        <w:t> </w:t>
      </w:r>
      <w:r>
        <w:rPr>
          <w:sz w:val="22"/>
        </w:rPr>
        <w:t>provedení</w:t>
      </w:r>
      <w:r>
        <w:rPr>
          <w:spacing w:val="-4"/>
          <w:sz w:val="22"/>
        </w:rPr>
        <w:t> </w:t>
      </w:r>
      <w:r>
        <w:rPr>
          <w:sz w:val="22"/>
        </w:rPr>
        <w:t>opatření</w:t>
      </w:r>
      <w:r>
        <w:rPr>
          <w:spacing w:val="-4"/>
          <w:sz w:val="22"/>
        </w:rPr>
        <w:t> </w:t>
      </w:r>
      <w:r>
        <w:rPr>
          <w:sz w:val="22"/>
        </w:rPr>
        <w:t>k nápravě</w:t>
      </w:r>
      <w:r>
        <w:rPr>
          <w:spacing w:val="-4"/>
          <w:sz w:val="22"/>
        </w:rPr>
        <w:t> </w:t>
      </w:r>
      <w:r>
        <w:rPr>
          <w:sz w:val="22"/>
        </w:rPr>
        <w:t>podle</w:t>
      </w:r>
      <w:r>
        <w:rPr>
          <w:spacing w:val="-4"/>
          <w:sz w:val="22"/>
        </w:rPr>
        <w:t> </w:t>
      </w:r>
      <w:r>
        <w:rPr>
          <w:sz w:val="22"/>
        </w:rPr>
        <w:t>§</w:t>
      </w:r>
      <w:r>
        <w:rPr>
          <w:spacing w:val="-1"/>
          <w:sz w:val="22"/>
        </w:rPr>
        <w:t> </w:t>
      </w:r>
      <w:r>
        <w:rPr>
          <w:sz w:val="22"/>
        </w:rPr>
        <w:t>295</w:t>
      </w:r>
      <w:r>
        <w:rPr>
          <w:spacing w:val="-2"/>
          <w:sz w:val="22"/>
        </w:rPr>
        <w:t> </w:t>
      </w:r>
      <w:r>
        <w:rPr>
          <w:sz w:val="22"/>
        </w:rPr>
        <w:t>odst. 1</w:t>
      </w:r>
      <w:r>
        <w:rPr>
          <w:spacing w:val="-4"/>
          <w:sz w:val="22"/>
        </w:rPr>
        <w:t> </w:t>
      </w:r>
      <w:r>
        <w:rPr>
          <w:sz w:val="22"/>
        </w:rPr>
        <w:t>písm.</w:t>
      </w:r>
      <w:r>
        <w:rPr>
          <w:spacing w:val="-2"/>
          <w:sz w:val="22"/>
        </w:rPr>
        <w:t> </w:t>
      </w:r>
      <w:r>
        <w:rPr>
          <w:sz w:val="22"/>
        </w:rPr>
        <w:t>c), d)</w:t>
      </w:r>
      <w:r>
        <w:rPr>
          <w:spacing w:val="-3"/>
          <w:sz w:val="22"/>
        </w:rPr>
        <w:t> </w:t>
      </w:r>
      <w:r>
        <w:rPr>
          <w:sz w:val="22"/>
        </w:rPr>
        <w:t>nebo</w:t>
      </w:r>
      <w:r>
        <w:rPr>
          <w:spacing w:val="-1"/>
          <w:sz w:val="22"/>
        </w:rPr>
        <w:t> </w:t>
      </w:r>
      <w:r>
        <w:rPr>
          <w:spacing w:val="-67"/>
          <w:sz w:val="22"/>
        </w:rPr>
        <w:t>e)</w:t>
      </w:r>
      <w:r>
        <w:rPr>
          <w:sz w:val="22"/>
        </w:rPr>
        <w:t> nebezpečí z prodlení, zajistí provedení nařízeného opatření k nápravě</w:t>
      </w:r>
      <w:r>
        <w:rPr>
          <w:spacing w:val="40"/>
          <w:sz w:val="22"/>
        </w:rPr>
        <w:t> </w:t>
      </w:r>
      <w:r>
        <w:rPr>
          <w:sz w:val="22"/>
        </w:rPr>
        <w:t>stavební úřad prostřednictvím osoby, která je podle jiného právního předpisu oprávněna k provedení nařízených prací; při stanovení této osoby se zákon o veřejných zakázkách nepoužije. Této osobě může stavební úřad provedení opatření k nápravě nařídit rozhodnutím, které může být vydáno jako první úkon stavebního úřadu v řízení.</w:t>
      </w:r>
    </w:p>
    <w:p>
      <w:pPr>
        <w:pStyle w:val="ListParagraph"/>
        <w:numPr>
          <w:ilvl w:val="0"/>
          <w:numId w:val="259"/>
        </w:numPr>
        <w:tabs>
          <w:tab w:pos="1416" w:val="left" w:leader="none"/>
          <w:tab w:pos="1418" w:val="left" w:leader="none"/>
        </w:tabs>
        <w:spacing w:line="117" w:lineRule="auto" w:before="292" w:after="0"/>
        <w:ind w:left="1418" w:right="135" w:hanging="567"/>
        <w:jc w:val="both"/>
        <w:rPr>
          <w:sz w:val="22"/>
        </w:rPr>
      </w:pPr>
      <w:r>
        <w:rPr>
          <w:sz w:val="22"/>
        </w:rPr>
        <w:t>Náklady na provedení opatření k nápravě je povinen uhradit vlastník stavby nebo pozemku, na němž se záměr nachází. Nedošlo-li mezi </w:t>
      </w:r>
      <w:r>
        <w:rPr>
          <w:sz w:val="22"/>
        </w:rPr>
        <w:t>osobou, prostřednictvím které stavební úřad zajišťuje provedení nařízeného opatření</w:t>
      </w:r>
      <w:r>
        <w:rPr>
          <w:spacing w:val="40"/>
          <w:sz w:val="22"/>
        </w:rPr>
        <w:t> </w:t>
      </w:r>
      <w:r>
        <w:rPr>
          <w:sz w:val="22"/>
        </w:rPr>
        <w:t>k nápravě, a vlastníkem k dohodě o zaplacení, stavební úřad uhradí náklady na provedení opatření k nápravě a rozhodnutím uloží vlastníkovi povinnost náklady uhradit stavebnímu úřadu.</w:t>
      </w:r>
    </w:p>
    <w:p>
      <w:pPr>
        <w:pStyle w:val="Heading4"/>
        <w:spacing w:before="130"/>
      </w:pPr>
      <w:r>
        <w:rPr/>
        <w:t>§</w:t>
      </w:r>
      <w:r>
        <w:rPr>
          <w:spacing w:val="1"/>
        </w:rPr>
        <w:t> </w:t>
      </w:r>
      <w:r>
        <w:rPr>
          <w:spacing w:val="-5"/>
        </w:rPr>
        <w:t>297</w:t>
      </w:r>
    </w:p>
    <w:p>
      <w:pPr>
        <w:pStyle w:val="BodyText"/>
        <w:spacing w:line="437" w:lineRule="exact"/>
        <w:ind w:left="2303" w:firstLine="0"/>
        <w:jc w:val="left"/>
      </w:pPr>
      <w:r>
        <w:rPr>
          <w:spacing w:val="20"/>
        </w:rPr>
        <w:t>Opatření</w:t>
      </w:r>
      <w:r>
        <w:rPr>
          <w:spacing w:val="47"/>
        </w:rPr>
        <w:t> </w:t>
      </w:r>
      <w:r>
        <w:rPr>
          <w:spacing w:val="11"/>
        </w:rPr>
        <w:t>na</w:t>
      </w:r>
      <w:r>
        <w:rPr>
          <w:spacing w:val="46"/>
        </w:rPr>
        <w:t> </w:t>
      </w:r>
      <w:r>
        <w:rPr>
          <w:spacing w:val="20"/>
        </w:rPr>
        <w:t>sousedním</w:t>
      </w:r>
      <w:r>
        <w:rPr>
          <w:spacing w:val="50"/>
        </w:rPr>
        <w:t> </w:t>
      </w:r>
      <w:r>
        <w:rPr>
          <w:spacing w:val="20"/>
        </w:rPr>
        <w:t>pozemku</w:t>
      </w:r>
      <w:r>
        <w:rPr>
          <w:spacing w:val="46"/>
        </w:rPr>
        <w:t> </w:t>
      </w:r>
      <w:r>
        <w:rPr>
          <w:spacing w:val="17"/>
        </w:rPr>
        <w:t>nebo</w:t>
      </w:r>
      <w:r>
        <w:rPr>
          <w:spacing w:val="45"/>
        </w:rPr>
        <w:t> </w:t>
      </w:r>
      <w:r>
        <w:rPr>
          <w:spacing w:val="17"/>
        </w:rPr>
        <w:t>stavbě</w:t>
      </w:r>
    </w:p>
    <w:p>
      <w:pPr>
        <w:pStyle w:val="ListParagraph"/>
        <w:numPr>
          <w:ilvl w:val="0"/>
          <w:numId w:val="260"/>
        </w:numPr>
        <w:tabs>
          <w:tab w:pos="1416" w:val="left" w:leader="none"/>
          <w:tab w:pos="1418" w:val="left" w:leader="none"/>
        </w:tabs>
        <w:spacing w:line="117" w:lineRule="auto" w:before="207" w:after="0"/>
        <w:ind w:left="1418" w:right="135" w:hanging="567"/>
        <w:jc w:val="both"/>
        <w:rPr>
          <w:sz w:val="22"/>
        </w:rPr>
      </w:pPr>
      <w:r>
        <w:rPr>
          <w:sz w:val="22"/>
        </w:rPr>
        <w:t>Je-li nezbytné pro provedení nařízeného opatření k nápravě, aby </w:t>
      </w:r>
      <w:r>
        <w:rPr>
          <w:sz w:val="22"/>
        </w:rPr>
        <w:t>vlastník sousedního</w:t>
      </w:r>
      <w:r>
        <w:rPr>
          <w:spacing w:val="80"/>
          <w:sz w:val="22"/>
        </w:rPr>
        <w:t> </w:t>
      </w:r>
      <w:r>
        <w:rPr>
          <w:sz w:val="22"/>
        </w:rPr>
        <w:t>pozemku</w:t>
      </w:r>
      <w:r>
        <w:rPr>
          <w:spacing w:val="80"/>
          <w:sz w:val="22"/>
        </w:rPr>
        <w:t> </w:t>
      </w:r>
      <w:r>
        <w:rPr>
          <w:sz w:val="22"/>
        </w:rPr>
        <w:t>nebo</w:t>
      </w:r>
      <w:r>
        <w:rPr>
          <w:spacing w:val="80"/>
          <w:sz w:val="22"/>
        </w:rPr>
        <w:t> </w:t>
      </w:r>
      <w:r>
        <w:rPr>
          <w:sz w:val="22"/>
        </w:rPr>
        <w:t>stavby,</w:t>
      </w:r>
      <w:r>
        <w:rPr>
          <w:spacing w:val="80"/>
          <w:sz w:val="22"/>
        </w:rPr>
        <w:t> </w:t>
      </w:r>
      <w:r>
        <w:rPr>
          <w:sz w:val="22"/>
        </w:rPr>
        <w:t>nebo</w:t>
      </w:r>
      <w:r>
        <w:rPr>
          <w:spacing w:val="80"/>
          <w:sz w:val="22"/>
        </w:rPr>
        <w:t> </w:t>
      </w:r>
      <w:r>
        <w:rPr>
          <w:sz w:val="22"/>
        </w:rPr>
        <w:t>osoba,</w:t>
      </w:r>
      <w:r>
        <w:rPr>
          <w:spacing w:val="80"/>
          <w:sz w:val="22"/>
        </w:rPr>
        <w:t> </w:t>
      </w:r>
      <w:r>
        <w:rPr>
          <w:sz w:val="22"/>
        </w:rPr>
        <w:t>která</w:t>
      </w:r>
      <w:r>
        <w:rPr>
          <w:spacing w:val="80"/>
          <w:sz w:val="22"/>
        </w:rPr>
        <w:t> </w:t>
      </w:r>
      <w:r>
        <w:rPr>
          <w:sz w:val="22"/>
        </w:rPr>
        <w:t>má</w:t>
      </w:r>
      <w:r>
        <w:rPr>
          <w:spacing w:val="80"/>
          <w:sz w:val="22"/>
        </w:rPr>
        <w:t> </w:t>
      </w:r>
      <w:r>
        <w:rPr>
          <w:sz w:val="22"/>
        </w:rPr>
        <w:t>k</w:t>
      </w:r>
      <w:r>
        <w:rPr>
          <w:spacing w:val="80"/>
          <w:sz w:val="22"/>
        </w:rPr>
        <w:t> </w:t>
      </w:r>
      <w:r>
        <w:rPr>
          <w:sz w:val="22"/>
        </w:rPr>
        <w:t>sousednímu</w:t>
      </w:r>
    </w:p>
    <w:p>
      <w:pPr>
        <w:pStyle w:val="ListParagraph"/>
        <w:spacing w:after="0" w:line="117" w:lineRule="auto"/>
        <w:jc w:val="both"/>
        <w:rPr>
          <w:sz w:val="22"/>
        </w:rPr>
        <w:sectPr>
          <w:pgSz w:w="11910" w:h="16850"/>
          <w:pgMar w:header="708" w:footer="995" w:top="1340" w:bottom="1180" w:left="850" w:right="1559"/>
        </w:sectPr>
      </w:pPr>
    </w:p>
    <w:p>
      <w:pPr>
        <w:pStyle w:val="BodyText"/>
        <w:spacing w:line="117" w:lineRule="auto" w:before="360"/>
        <w:ind w:right="136" w:firstLine="0"/>
      </w:pPr>
      <w:r>
        <w:rPr/>
        <w:t>pozemku nebo stavbě jiné věcné právo, strpěli nezbytné omezení, a nedošlo-</w:t>
      </w:r>
      <w:r>
        <w:rPr>
          <w:spacing w:val="-70"/>
        </w:rPr>
        <w:t>li</w:t>
      </w:r>
      <w:r>
        <w:rPr/>
        <w:t> mezi dotčenými osobami k dohodě, stavební úřad může z moci úřední</w:t>
      </w:r>
      <w:r>
        <w:rPr>
          <w:spacing w:val="-2"/>
        </w:rPr>
        <w:t> </w:t>
      </w:r>
      <w:r>
        <w:rPr/>
        <w:t>nebo na žádost vlastníka stavby nebo pozemku, na němž se záměr nachází, uložit opatření na sousedním pozemku nebo stavbě přiměřené okolnostem.</w:t>
      </w:r>
    </w:p>
    <w:p>
      <w:pPr>
        <w:pStyle w:val="ListParagraph"/>
        <w:numPr>
          <w:ilvl w:val="0"/>
          <w:numId w:val="260"/>
        </w:numPr>
        <w:tabs>
          <w:tab w:pos="1416" w:val="left" w:leader="none"/>
          <w:tab w:pos="1418" w:val="left" w:leader="none"/>
        </w:tabs>
        <w:spacing w:line="117" w:lineRule="auto" w:before="297" w:after="0"/>
        <w:ind w:left="1418" w:right="140" w:hanging="567"/>
        <w:jc w:val="both"/>
        <w:rPr>
          <w:sz w:val="22"/>
        </w:rPr>
      </w:pPr>
      <w:r>
        <w:rPr>
          <w:sz w:val="22"/>
        </w:rPr>
        <w:t>Stavební úřad v rozhodnutí o opatření na sousedním pozemku nebo stavbě </w:t>
      </w:r>
      <w:r>
        <w:rPr>
          <w:spacing w:val="-2"/>
          <w:sz w:val="22"/>
        </w:rPr>
        <w:t>stanoví</w:t>
      </w:r>
    </w:p>
    <w:p>
      <w:pPr>
        <w:pStyle w:val="ListParagraph"/>
        <w:numPr>
          <w:ilvl w:val="1"/>
          <w:numId w:val="260"/>
        </w:numPr>
        <w:tabs>
          <w:tab w:pos="1417" w:val="left" w:leader="none"/>
        </w:tabs>
        <w:spacing w:line="240" w:lineRule="auto" w:before="73" w:after="0"/>
        <w:ind w:left="1417" w:right="0" w:hanging="282"/>
        <w:jc w:val="left"/>
        <w:rPr>
          <w:sz w:val="22"/>
        </w:rPr>
      </w:pPr>
      <w:r>
        <w:rPr>
          <w:sz w:val="22"/>
        </w:rPr>
        <w:t>účel</w:t>
      </w:r>
      <w:r>
        <w:rPr>
          <w:spacing w:val="-4"/>
          <w:sz w:val="22"/>
        </w:rPr>
        <w:t> </w:t>
      </w:r>
      <w:r>
        <w:rPr>
          <w:sz w:val="22"/>
        </w:rPr>
        <w:t>uloženého</w:t>
      </w:r>
      <w:r>
        <w:rPr>
          <w:spacing w:val="-5"/>
          <w:sz w:val="22"/>
        </w:rPr>
        <w:t> </w:t>
      </w:r>
      <w:r>
        <w:rPr>
          <w:spacing w:val="-2"/>
          <w:sz w:val="22"/>
        </w:rPr>
        <w:t>opatření,</w:t>
      </w:r>
    </w:p>
    <w:p>
      <w:pPr>
        <w:pStyle w:val="ListParagraph"/>
        <w:numPr>
          <w:ilvl w:val="1"/>
          <w:numId w:val="260"/>
        </w:numPr>
        <w:tabs>
          <w:tab w:pos="1417" w:val="left" w:leader="none"/>
        </w:tabs>
        <w:spacing w:line="240" w:lineRule="auto" w:before="22" w:after="0"/>
        <w:ind w:left="1417" w:right="0" w:hanging="282"/>
        <w:jc w:val="left"/>
        <w:rPr>
          <w:sz w:val="22"/>
        </w:rPr>
      </w:pPr>
      <w:r>
        <w:rPr>
          <w:sz w:val="22"/>
        </w:rPr>
        <w:t>jakého</w:t>
      </w:r>
      <w:r>
        <w:rPr>
          <w:spacing w:val="-8"/>
          <w:sz w:val="22"/>
        </w:rPr>
        <w:t> </w:t>
      </w:r>
      <w:r>
        <w:rPr>
          <w:sz w:val="22"/>
        </w:rPr>
        <w:t>pozemku</w:t>
      </w:r>
      <w:r>
        <w:rPr>
          <w:spacing w:val="-6"/>
          <w:sz w:val="22"/>
        </w:rPr>
        <w:t> </w:t>
      </w:r>
      <w:r>
        <w:rPr>
          <w:sz w:val="22"/>
        </w:rPr>
        <w:t>nebo</w:t>
      </w:r>
      <w:r>
        <w:rPr>
          <w:spacing w:val="-5"/>
          <w:sz w:val="22"/>
        </w:rPr>
        <w:t> </w:t>
      </w:r>
      <w:r>
        <w:rPr>
          <w:sz w:val="22"/>
        </w:rPr>
        <w:t>stavby</w:t>
      </w:r>
      <w:r>
        <w:rPr>
          <w:spacing w:val="-5"/>
          <w:sz w:val="22"/>
        </w:rPr>
        <w:t> </w:t>
      </w:r>
      <w:r>
        <w:rPr>
          <w:sz w:val="22"/>
        </w:rPr>
        <w:t>nebo</w:t>
      </w:r>
      <w:r>
        <w:rPr>
          <w:spacing w:val="-3"/>
          <w:sz w:val="22"/>
        </w:rPr>
        <w:t> </w:t>
      </w:r>
      <w:r>
        <w:rPr>
          <w:sz w:val="22"/>
        </w:rPr>
        <w:t>jejich</w:t>
      </w:r>
      <w:r>
        <w:rPr>
          <w:spacing w:val="-6"/>
          <w:sz w:val="22"/>
        </w:rPr>
        <w:t> </w:t>
      </w:r>
      <w:r>
        <w:rPr>
          <w:sz w:val="22"/>
        </w:rPr>
        <w:t>části</w:t>
      </w:r>
      <w:r>
        <w:rPr>
          <w:spacing w:val="-4"/>
          <w:sz w:val="22"/>
        </w:rPr>
        <w:t> </w:t>
      </w:r>
      <w:r>
        <w:rPr>
          <w:sz w:val="22"/>
        </w:rPr>
        <w:t>se</w:t>
      </w:r>
      <w:r>
        <w:rPr>
          <w:spacing w:val="-6"/>
          <w:sz w:val="22"/>
        </w:rPr>
        <w:t> </w:t>
      </w:r>
      <w:r>
        <w:rPr>
          <w:sz w:val="22"/>
        </w:rPr>
        <w:t>opatření</w:t>
      </w:r>
      <w:r>
        <w:rPr>
          <w:spacing w:val="-5"/>
          <w:sz w:val="22"/>
        </w:rPr>
        <w:t> </w:t>
      </w:r>
      <w:r>
        <w:rPr>
          <w:spacing w:val="-2"/>
          <w:sz w:val="22"/>
        </w:rPr>
        <w:t>týká,</w:t>
      </w:r>
    </w:p>
    <w:p>
      <w:pPr>
        <w:pStyle w:val="ListParagraph"/>
        <w:numPr>
          <w:ilvl w:val="1"/>
          <w:numId w:val="260"/>
        </w:numPr>
        <w:tabs>
          <w:tab w:pos="1416" w:val="left" w:leader="none"/>
        </w:tabs>
        <w:spacing w:line="240" w:lineRule="auto" w:before="23" w:after="0"/>
        <w:ind w:left="1416" w:right="0" w:hanging="281"/>
        <w:jc w:val="left"/>
        <w:rPr>
          <w:sz w:val="22"/>
        </w:rPr>
      </w:pPr>
      <w:r>
        <w:rPr>
          <w:sz w:val="22"/>
        </w:rPr>
        <w:t>vymezení</w:t>
      </w:r>
      <w:r>
        <w:rPr>
          <w:spacing w:val="-6"/>
          <w:sz w:val="22"/>
        </w:rPr>
        <w:t> </w:t>
      </w:r>
      <w:r>
        <w:rPr>
          <w:sz w:val="22"/>
        </w:rPr>
        <w:t>prováděné</w:t>
      </w:r>
      <w:r>
        <w:rPr>
          <w:spacing w:val="-6"/>
          <w:sz w:val="22"/>
        </w:rPr>
        <w:t> </w:t>
      </w:r>
      <w:r>
        <w:rPr>
          <w:sz w:val="22"/>
        </w:rPr>
        <w:t>činnosti</w:t>
      </w:r>
      <w:r>
        <w:rPr>
          <w:spacing w:val="-6"/>
          <w:sz w:val="22"/>
        </w:rPr>
        <w:t> </w:t>
      </w:r>
      <w:r>
        <w:rPr>
          <w:sz w:val="22"/>
        </w:rPr>
        <w:t>na</w:t>
      </w:r>
      <w:r>
        <w:rPr>
          <w:spacing w:val="-5"/>
          <w:sz w:val="22"/>
        </w:rPr>
        <w:t> </w:t>
      </w:r>
      <w:r>
        <w:rPr>
          <w:sz w:val="22"/>
        </w:rPr>
        <w:t>sousedním</w:t>
      </w:r>
      <w:r>
        <w:rPr>
          <w:spacing w:val="-5"/>
          <w:sz w:val="22"/>
        </w:rPr>
        <w:t> </w:t>
      </w:r>
      <w:r>
        <w:rPr>
          <w:sz w:val="22"/>
        </w:rPr>
        <w:t>pozemku</w:t>
      </w:r>
      <w:r>
        <w:rPr>
          <w:spacing w:val="-6"/>
          <w:sz w:val="22"/>
        </w:rPr>
        <w:t> </w:t>
      </w:r>
      <w:r>
        <w:rPr>
          <w:sz w:val="22"/>
        </w:rPr>
        <w:t>nebo</w:t>
      </w:r>
      <w:r>
        <w:rPr>
          <w:spacing w:val="-6"/>
          <w:sz w:val="22"/>
        </w:rPr>
        <w:t> </w:t>
      </w:r>
      <w:r>
        <w:rPr>
          <w:sz w:val="22"/>
        </w:rPr>
        <w:t>stavbě</w:t>
      </w:r>
      <w:r>
        <w:rPr>
          <w:spacing w:val="-3"/>
          <w:sz w:val="22"/>
        </w:rPr>
        <w:t> </w:t>
      </w:r>
      <w:r>
        <w:rPr>
          <w:spacing w:val="-10"/>
          <w:sz w:val="22"/>
        </w:rPr>
        <w:t>a</w:t>
      </w:r>
    </w:p>
    <w:p>
      <w:pPr>
        <w:pStyle w:val="ListParagraph"/>
        <w:numPr>
          <w:ilvl w:val="1"/>
          <w:numId w:val="260"/>
        </w:numPr>
        <w:tabs>
          <w:tab w:pos="1417" w:val="left" w:leader="none"/>
        </w:tabs>
        <w:spacing w:line="240" w:lineRule="auto" w:before="23" w:after="0"/>
        <w:ind w:left="1417" w:right="0" w:hanging="282"/>
        <w:jc w:val="left"/>
        <w:rPr>
          <w:sz w:val="22"/>
        </w:rPr>
      </w:pPr>
      <w:r>
        <w:rPr>
          <w:sz w:val="22"/>
        </w:rPr>
        <w:t>podmínky</w:t>
      </w:r>
      <w:r>
        <w:rPr>
          <w:spacing w:val="-8"/>
          <w:sz w:val="22"/>
        </w:rPr>
        <w:t> </w:t>
      </w:r>
      <w:r>
        <w:rPr>
          <w:sz w:val="22"/>
        </w:rPr>
        <w:t>omezení,</w:t>
      </w:r>
      <w:r>
        <w:rPr>
          <w:spacing w:val="-5"/>
          <w:sz w:val="22"/>
        </w:rPr>
        <w:t> </w:t>
      </w:r>
      <w:r>
        <w:rPr>
          <w:sz w:val="22"/>
        </w:rPr>
        <w:t>zejména</w:t>
      </w:r>
      <w:r>
        <w:rPr>
          <w:spacing w:val="-5"/>
          <w:sz w:val="22"/>
        </w:rPr>
        <w:t> </w:t>
      </w:r>
      <w:r>
        <w:rPr>
          <w:sz w:val="22"/>
        </w:rPr>
        <w:t>časové</w:t>
      </w:r>
      <w:r>
        <w:rPr>
          <w:spacing w:val="-6"/>
          <w:sz w:val="22"/>
        </w:rPr>
        <w:t> </w:t>
      </w:r>
      <w:r>
        <w:rPr>
          <w:sz w:val="22"/>
        </w:rPr>
        <w:t>rozmezí</w:t>
      </w:r>
      <w:r>
        <w:rPr>
          <w:spacing w:val="-6"/>
          <w:sz w:val="22"/>
        </w:rPr>
        <w:t> </w:t>
      </w:r>
      <w:r>
        <w:rPr>
          <w:sz w:val="22"/>
        </w:rPr>
        <w:t>provádění</w:t>
      </w:r>
      <w:r>
        <w:rPr>
          <w:spacing w:val="-3"/>
          <w:sz w:val="22"/>
        </w:rPr>
        <w:t> </w:t>
      </w:r>
      <w:r>
        <w:rPr>
          <w:spacing w:val="-2"/>
          <w:sz w:val="22"/>
        </w:rPr>
        <w:t>činnosti.</w:t>
      </w:r>
    </w:p>
    <w:p>
      <w:pPr>
        <w:pStyle w:val="ListParagraph"/>
        <w:numPr>
          <w:ilvl w:val="0"/>
          <w:numId w:val="260"/>
        </w:numPr>
        <w:tabs>
          <w:tab w:pos="1416" w:val="left" w:leader="none"/>
          <w:tab w:pos="1418" w:val="left" w:leader="none"/>
        </w:tabs>
        <w:spacing w:line="117" w:lineRule="auto" w:before="249" w:after="0"/>
        <w:ind w:left="1418" w:right="137" w:hanging="567"/>
        <w:jc w:val="both"/>
        <w:rPr>
          <w:sz w:val="22"/>
        </w:rPr>
      </w:pPr>
      <w:r>
        <w:rPr>
          <w:sz w:val="22"/>
        </w:rPr>
        <w:t>Účastníkem řízení o opatření na sousedním pozemku nebo stavbě je ten, o jehož povinnosti je řízení vedeno, a ten, jehož právo má být opatřením na sousedním pozemku nebo stavbě založeno nebo jehož konání nebo opomenutí bylo důvodem pro zahájení řízení o uložení opatření k nápravě.</w:t>
      </w:r>
    </w:p>
    <w:p>
      <w:pPr>
        <w:pStyle w:val="ListParagraph"/>
        <w:numPr>
          <w:ilvl w:val="0"/>
          <w:numId w:val="260"/>
        </w:numPr>
        <w:tabs>
          <w:tab w:pos="1416" w:val="left" w:leader="none"/>
          <w:tab w:pos="1418" w:val="left" w:leader="none"/>
        </w:tabs>
        <w:spacing w:line="117" w:lineRule="auto" w:before="297" w:after="0"/>
        <w:ind w:left="1418" w:right="137" w:hanging="567"/>
        <w:jc w:val="both"/>
        <w:rPr>
          <w:sz w:val="22"/>
        </w:rPr>
      </w:pPr>
      <w:r>
        <w:rPr>
          <w:sz w:val="22"/>
        </w:rPr>
        <w:t>Nerozhodne-li stavební úřad jinak, odvolání proti rozhodnutí o opatření </w:t>
      </w:r>
      <w:r>
        <w:rPr>
          <w:spacing w:val="-68"/>
          <w:sz w:val="22"/>
        </w:rPr>
        <w:t>na</w:t>
      </w:r>
      <w:r>
        <w:rPr>
          <w:sz w:val="22"/>
        </w:rPr>
        <w:t> sousedním pozemku nebo stavbě nemá odkladný účinek.</w:t>
      </w:r>
    </w:p>
    <w:p>
      <w:pPr>
        <w:pStyle w:val="ListParagraph"/>
        <w:numPr>
          <w:ilvl w:val="0"/>
          <w:numId w:val="260"/>
        </w:numPr>
        <w:tabs>
          <w:tab w:pos="1416" w:val="left" w:leader="none"/>
          <w:tab w:pos="1418" w:val="left" w:leader="none"/>
        </w:tabs>
        <w:spacing w:line="117" w:lineRule="auto" w:before="299" w:after="0"/>
        <w:ind w:left="1418" w:right="140" w:hanging="567"/>
        <w:jc w:val="both"/>
        <w:rPr>
          <w:sz w:val="22"/>
        </w:rPr>
      </w:pPr>
      <w:r>
        <w:rPr>
          <w:sz w:val="22"/>
        </w:rPr>
        <w:t>Při postupu podle uloženého opatření na sousedním pozemku nebo stavbě je každý povinen dbát, aby co nejméně rušil užívání sousedního pozemku nebo stavby a aby prováděnými pracemi nevznikla škoda, které je možno zabránit.</w:t>
      </w:r>
    </w:p>
    <w:p>
      <w:pPr>
        <w:pStyle w:val="ListParagraph"/>
        <w:numPr>
          <w:ilvl w:val="0"/>
          <w:numId w:val="260"/>
        </w:numPr>
        <w:tabs>
          <w:tab w:pos="1416" w:val="left" w:leader="none"/>
          <w:tab w:pos="1418" w:val="left" w:leader="none"/>
        </w:tabs>
        <w:spacing w:line="117" w:lineRule="auto" w:before="296" w:after="0"/>
        <w:ind w:left="1418" w:right="137" w:hanging="567"/>
        <w:jc w:val="both"/>
        <w:rPr>
          <w:sz w:val="22"/>
        </w:rPr>
      </w:pPr>
      <w:r>
        <w:rPr>
          <w:sz w:val="22"/>
        </w:rPr>
        <w:t>Po skončení prací je povinen ten, jehož právo bylo opatřením na sousedním pozemku nebo stavbě založeno, uvést sousední pozemek nebo stavbu do předchozího stavu.</w:t>
      </w:r>
    </w:p>
    <w:p>
      <w:pPr>
        <w:pStyle w:val="Heading5"/>
        <w:spacing w:line="478" w:lineRule="exact"/>
      </w:pPr>
      <w:r>
        <w:rPr/>
        <w:t>D</w:t>
      </w:r>
      <w:r>
        <w:rPr>
          <w:spacing w:val="-27"/>
        </w:rPr>
        <w:t> </w:t>
      </w:r>
      <w:r>
        <w:rPr/>
        <w:t>í</w:t>
      </w:r>
      <w:r>
        <w:rPr>
          <w:spacing w:val="-27"/>
        </w:rPr>
        <w:t> </w:t>
      </w:r>
      <w:r>
        <w:rPr/>
        <w:t>l</w:t>
      </w:r>
      <w:r>
        <w:rPr>
          <w:spacing w:val="47"/>
          <w:w w:val="150"/>
        </w:rPr>
        <w:t> </w:t>
      </w:r>
      <w:r>
        <w:rPr>
          <w:spacing w:val="-10"/>
        </w:rPr>
        <w:t>2</w:t>
      </w:r>
    </w:p>
    <w:p>
      <w:pPr>
        <w:spacing w:line="437" w:lineRule="exact" w:before="0"/>
        <w:ind w:left="656" w:right="0" w:firstLine="0"/>
        <w:jc w:val="center"/>
        <w:rPr>
          <w:sz w:val="24"/>
        </w:rPr>
      </w:pPr>
      <w:r>
        <w:rPr>
          <w:sz w:val="24"/>
        </w:rPr>
        <w:t>K</w:t>
      </w:r>
      <w:r>
        <w:rPr>
          <w:spacing w:val="-24"/>
          <w:sz w:val="24"/>
        </w:rPr>
        <w:t> </w:t>
      </w:r>
      <w:r>
        <w:rPr>
          <w:sz w:val="24"/>
        </w:rPr>
        <w:t>o</w:t>
      </w:r>
      <w:r>
        <w:rPr>
          <w:spacing w:val="-24"/>
          <w:sz w:val="24"/>
        </w:rPr>
        <w:t> </w:t>
      </w:r>
      <w:r>
        <w:rPr>
          <w:sz w:val="24"/>
        </w:rPr>
        <w:t>n</w:t>
      </w:r>
      <w:r>
        <w:rPr>
          <w:spacing w:val="-24"/>
          <w:sz w:val="24"/>
        </w:rPr>
        <w:t> </w:t>
      </w:r>
      <w:r>
        <w:rPr>
          <w:sz w:val="24"/>
        </w:rPr>
        <w:t>t</w:t>
      </w:r>
      <w:r>
        <w:rPr>
          <w:spacing w:val="-22"/>
          <w:sz w:val="24"/>
        </w:rPr>
        <w:t> </w:t>
      </w:r>
      <w:r>
        <w:rPr>
          <w:sz w:val="24"/>
        </w:rPr>
        <w:t>r</w:t>
      </w:r>
      <w:r>
        <w:rPr>
          <w:spacing w:val="-25"/>
          <w:sz w:val="24"/>
        </w:rPr>
        <w:t> </w:t>
      </w:r>
      <w:r>
        <w:rPr>
          <w:sz w:val="24"/>
        </w:rPr>
        <w:t>o</w:t>
      </w:r>
      <w:r>
        <w:rPr>
          <w:spacing w:val="-24"/>
          <w:sz w:val="24"/>
        </w:rPr>
        <w:t> </w:t>
      </w:r>
      <w:r>
        <w:rPr>
          <w:sz w:val="24"/>
        </w:rPr>
        <w:t>l</w:t>
      </w:r>
      <w:r>
        <w:rPr>
          <w:spacing w:val="-23"/>
          <w:sz w:val="24"/>
        </w:rPr>
        <w:t> </w:t>
      </w:r>
      <w:r>
        <w:rPr>
          <w:sz w:val="24"/>
        </w:rPr>
        <w:t>a</w:t>
      </w:r>
      <w:r>
        <w:rPr>
          <w:spacing w:val="52"/>
          <w:w w:val="150"/>
          <w:sz w:val="24"/>
        </w:rPr>
        <w:t> </w:t>
      </w:r>
      <w:r>
        <w:rPr>
          <w:sz w:val="24"/>
        </w:rPr>
        <w:t>v</w:t>
      </w:r>
      <w:r>
        <w:rPr>
          <w:spacing w:val="-24"/>
          <w:sz w:val="24"/>
        </w:rPr>
        <w:t> </w:t>
      </w:r>
      <w:r>
        <w:rPr>
          <w:sz w:val="24"/>
        </w:rPr>
        <w:t>ý</w:t>
      </w:r>
      <w:r>
        <w:rPr>
          <w:spacing w:val="-21"/>
          <w:sz w:val="24"/>
        </w:rPr>
        <w:t> </w:t>
      </w:r>
      <w:r>
        <w:rPr>
          <w:sz w:val="24"/>
        </w:rPr>
        <w:t>k</w:t>
      </w:r>
      <w:r>
        <w:rPr>
          <w:spacing w:val="-25"/>
          <w:sz w:val="24"/>
        </w:rPr>
        <w:t> </w:t>
      </w:r>
      <w:r>
        <w:rPr>
          <w:sz w:val="24"/>
        </w:rPr>
        <w:t>o</w:t>
      </w:r>
      <w:r>
        <w:rPr>
          <w:spacing w:val="-22"/>
          <w:sz w:val="24"/>
        </w:rPr>
        <w:t> </w:t>
      </w:r>
      <w:r>
        <w:rPr>
          <w:sz w:val="24"/>
        </w:rPr>
        <w:t>n</w:t>
      </w:r>
      <w:r>
        <w:rPr>
          <w:spacing w:val="-22"/>
          <w:sz w:val="24"/>
        </w:rPr>
        <w:t> </w:t>
      </w:r>
      <w:r>
        <w:rPr>
          <w:sz w:val="24"/>
        </w:rPr>
        <w:t>u</w:t>
      </w:r>
      <w:r>
        <w:rPr>
          <w:spacing w:val="52"/>
          <w:w w:val="150"/>
          <w:sz w:val="24"/>
        </w:rPr>
        <w:t> </w:t>
      </w:r>
      <w:r>
        <w:rPr>
          <w:sz w:val="24"/>
        </w:rPr>
        <w:t>p</w:t>
      </w:r>
      <w:r>
        <w:rPr>
          <w:spacing w:val="-23"/>
          <w:sz w:val="24"/>
        </w:rPr>
        <w:t> </w:t>
      </w:r>
      <w:r>
        <w:rPr>
          <w:sz w:val="24"/>
        </w:rPr>
        <w:t>ů</w:t>
      </w:r>
      <w:r>
        <w:rPr>
          <w:spacing w:val="-24"/>
          <w:sz w:val="24"/>
        </w:rPr>
        <w:t> </w:t>
      </w:r>
      <w:r>
        <w:rPr>
          <w:sz w:val="24"/>
        </w:rPr>
        <w:t>s</w:t>
      </w:r>
      <w:r>
        <w:rPr>
          <w:spacing w:val="-23"/>
          <w:sz w:val="24"/>
        </w:rPr>
        <w:t> </w:t>
      </w:r>
      <w:r>
        <w:rPr>
          <w:sz w:val="24"/>
        </w:rPr>
        <w:t>o</w:t>
      </w:r>
      <w:r>
        <w:rPr>
          <w:spacing w:val="-24"/>
          <w:sz w:val="24"/>
        </w:rPr>
        <w:t> </w:t>
      </w:r>
      <w:r>
        <w:rPr>
          <w:sz w:val="24"/>
        </w:rPr>
        <w:t>b</w:t>
      </w:r>
      <w:r>
        <w:rPr>
          <w:spacing w:val="-23"/>
          <w:sz w:val="24"/>
        </w:rPr>
        <w:t> </w:t>
      </w:r>
      <w:r>
        <w:rPr>
          <w:sz w:val="24"/>
        </w:rPr>
        <w:t>n</w:t>
      </w:r>
      <w:r>
        <w:rPr>
          <w:spacing w:val="-24"/>
          <w:sz w:val="24"/>
        </w:rPr>
        <w:t> </w:t>
      </w:r>
      <w:r>
        <w:rPr>
          <w:sz w:val="24"/>
        </w:rPr>
        <w:t>o</w:t>
      </w:r>
      <w:r>
        <w:rPr>
          <w:spacing w:val="-22"/>
          <w:sz w:val="24"/>
        </w:rPr>
        <w:t> </w:t>
      </w:r>
      <w:r>
        <w:rPr>
          <w:sz w:val="24"/>
        </w:rPr>
        <w:t>s</w:t>
      </w:r>
      <w:r>
        <w:rPr>
          <w:spacing w:val="-25"/>
          <w:sz w:val="24"/>
        </w:rPr>
        <w:t> </w:t>
      </w:r>
      <w:r>
        <w:rPr>
          <w:sz w:val="24"/>
        </w:rPr>
        <w:t>t</w:t>
      </w:r>
      <w:r>
        <w:rPr>
          <w:spacing w:val="-24"/>
          <w:sz w:val="24"/>
        </w:rPr>
        <w:t> </w:t>
      </w:r>
      <w:r>
        <w:rPr>
          <w:sz w:val="24"/>
        </w:rPr>
        <w:t>i</w:t>
      </w:r>
      <w:r>
        <w:rPr>
          <w:spacing w:val="55"/>
          <w:w w:val="150"/>
          <w:sz w:val="24"/>
        </w:rPr>
        <w:t> </w:t>
      </w:r>
      <w:r>
        <w:rPr>
          <w:sz w:val="24"/>
        </w:rPr>
        <w:t>s</w:t>
      </w:r>
      <w:r>
        <w:rPr>
          <w:spacing w:val="-25"/>
          <w:sz w:val="24"/>
        </w:rPr>
        <w:t> </w:t>
      </w:r>
      <w:r>
        <w:rPr>
          <w:sz w:val="24"/>
        </w:rPr>
        <w:t>t</w:t>
      </w:r>
      <w:r>
        <w:rPr>
          <w:spacing w:val="-22"/>
          <w:sz w:val="24"/>
        </w:rPr>
        <w:t> </w:t>
      </w:r>
      <w:r>
        <w:rPr>
          <w:sz w:val="24"/>
        </w:rPr>
        <w:t>a</w:t>
      </w:r>
      <w:r>
        <w:rPr>
          <w:spacing w:val="-23"/>
          <w:sz w:val="24"/>
        </w:rPr>
        <w:t> </w:t>
      </w:r>
      <w:r>
        <w:rPr>
          <w:sz w:val="24"/>
        </w:rPr>
        <w:t>v</w:t>
      </w:r>
      <w:r>
        <w:rPr>
          <w:spacing w:val="-24"/>
          <w:sz w:val="24"/>
        </w:rPr>
        <w:t> </w:t>
      </w:r>
      <w:r>
        <w:rPr>
          <w:sz w:val="24"/>
        </w:rPr>
        <w:t>e</w:t>
      </w:r>
      <w:r>
        <w:rPr>
          <w:spacing w:val="-24"/>
          <w:sz w:val="24"/>
        </w:rPr>
        <w:t> </w:t>
      </w:r>
      <w:r>
        <w:rPr>
          <w:sz w:val="24"/>
        </w:rPr>
        <w:t>b</w:t>
      </w:r>
      <w:r>
        <w:rPr>
          <w:spacing w:val="-23"/>
          <w:sz w:val="24"/>
        </w:rPr>
        <w:t> </w:t>
      </w:r>
      <w:r>
        <w:rPr>
          <w:sz w:val="24"/>
        </w:rPr>
        <w:t>n</w:t>
      </w:r>
      <w:r>
        <w:rPr>
          <w:spacing w:val="-24"/>
          <w:sz w:val="24"/>
        </w:rPr>
        <w:t> </w:t>
      </w:r>
      <w:r>
        <w:rPr>
          <w:sz w:val="24"/>
        </w:rPr>
        <w:t>í</w:t>
      </w:r>
      <w:r>
        <w:rPr>
          <w:spacing w:val="-23"/>
          <w:sz w:val="24"/>
        </w:rPr>
        <w:t> </w:t>
      </w:r>
      <w:r>
        <w:rPr>
          <w:sz w:val="24"/>
        </w:rPr>
        <w:t>c</w:t>
      </w:r>
      <w:r>
        <w:rPr>
          <w:spacing w:val="-23"/>
          <w:sz w:val="24"/>
        </w:rPr>
        <w:t> </w:t>
      </w:r>
      <w:r>
        <w:rPr>
          <w:sz w:val="24"/>
        </w:rPr>
        <w:t>h</w:t>
      </w:r>
      <w:r>
        <w:rPr>
          <w:spacing w:val="52"/>
          <w:w w:val="150"/>
          <w:sz w:val="24"/>
        </w:rPr>
        <w:t> </w:t>
      </w:r>
      <w:r>
        <w:rPr>
          <w:sz w:val="24"/>
        </w:rPr>
        <w:t>ú</w:t>
      </w:r>
      <w:r>
        <w:rPr>
          <w:spacing w:val="-22"/>
          <w:sz w:val="24"/>
        </w:rPr>
        <w:t> </w:t>
      </w:r>
      <w:r>
        <w:rPr>
          <w:sz w:val="24"/>
        </w:rPr>
        <w:t>ř</w:t>
      </w:r>
      <w:r>
        <w:rPr>
          <w:spacing w:val="-25"/>
          <w:sz w:val="24"/>
        </w:rPr>
        <w:t> </w:t>
      </w:r>
      <w:r>
        <w:rPr>
          <w:sz w:val="24"/>
        </w:rPr>
        <w:t>a</w:t>
      </w:r>
      <w:r>
        <w:rPr>
          <w:spacing w:val="-21"/>
          <w:sz w:val="24"/>
        </w:rPr>
        <w:t> </w:t>
      </w:r>
      <w:r>
        <w:rPr>
          <w:sz w:val="24"/>
        </w:rPr>
        <w:t>d</w:t>
      </w:r>
      <w:r>
        <w:rPr>
          <w:spacing w:val="-25"/>
          <w:sz w:val="24"/>
        </w:rPr>
        <w:t> </w:t>
      </w:r>
      <w:r>
        <w:rPr>
          <w:spacing w:val="-10"/>
          <w:sz w:val="24"/>
        </w:rPr>
        <w:t>ů</w:t>
      </w:r>
    </w:p>
    <w:p>
      <w:pPr>
        <w:pStyle w:val="Heading4"/>
        <w:spacing w:before="137"/>
      </w:pPr>
      <w:r>
        <w:rPr/>
        <w:t>§</w:t>
      </w:r>
      <w:r>
        <w:rPr>
          <w:spacing w:val="1"/>
        </w:rPr>
        <w:t> </w:t>
      </w:r>
      <w:r>
        <w:rPr>
          <w:spacing w:val="-5"/>
        </w:rPr>
        <w:t>298</w:t>
      </w:r>
    </w:p>
    <w:p>
      <w:pPr>
        <w:pStyle w:val="BodyText"/>
        <w:spacing w:line="437" w:lineRule="exact"/>
        <w:ind w:left="4471" w:firstLine="0"/>
        <w:jc w:val="left"/>
      </w:pPr>
      <w:r>
        <w:rPr>
          <w:spacing w:val="18"/>
        </w:rPr>
        <w:t>Působnost</w:t>
      </w:r>
    </w:p>
    <w:p>
      <w:pPr>
        <w:pStyle w:val="ListParagraph"/>
        <w:numPr>
          <w:ilvl w:val="0"/>
          <w:numId w:val="261"/>
        </w:numPr>
        <w:tabs>
          <w:tab w:pos="1418" w:val="left" w:leader="none"/>
        </w:tabs>
        <w:spacing w:line="523" w:lineRule="exact" w:before="0" w:after="0"/>
        <w:ind w:left="1418" w:right="0" w:hanging="566"/>
        <w:jc w:val="left"/>
        <w:rPr>
          <w:sz w:val="22"/>
        </w:rPr>
      </w:pPr>
      <w:r>
        <w:rPr>
          <w:sz w:val="22"/>
        </w:rPr>
        <w:t>Kontrolu</w:t>
      </w:r>
      <w:r>
        <w:rPr>
          <w:spacing w:val="-4"/>
          <w:sz w:val="22"/>
        </w:rPr>
        <w:t> </w:t>
      </w:r>
      <w:r>
        <w:rPr>
          <w:sz w:val="22"/>
        </w:rPr>
        <w:t>výkonu</w:t>
      </w:r>
      <w:r>
        <w:rPr>
          <w:spacing w:val="-6"/>
          <w:sz w:val="22"/>
        </w:rPr>
        <w:t> </w:t>
      </w:r>
      <w:r>
        <w:rPr>
          <w:spacing w:val="-2"/>
          <w:sz w:val="22"/>
        </w:rPr>
        <w:t>působnosti</w:t>
      </w:r>
    </w:p>
    <w:p>
      <w:pPr>
        <w:pStyle w:val="ListParagraph"/>
        <w:numPr>
          <w:ilvl w:val="1"/>
          <w:numId w:val="261"/>
        </w:numPr>
        <w:tabs>
          <w:tab w:pos="1416" w:val="left" w:leader="none"/>
          <w:tab w:pos="1418" w:val="left" w:leader="none"/>
        </w:tabs>
        <w:spacing w:line="117" w:lineRule="auto" w:before="249" w:after="0"/>
        <w:ind w:left="1418" w:right="139" w:hanging="284"/>
        <w:jc w:val="left"/>
        <w:rPr>
          <w:sz w:val="22"/>
        </w:rPr>
      </w:pPr>
      <w:r>
        <w:rPr>
          <w:sz w:val="22"/>
        </w:rPr>
        <w:t>Specializovaného</w:t>
      </w:r>
      <w:r>
        <w:rPr>
          <w:spacing w:val="80"/>
          <w:sz w:val="22"/>
        </w:rPr>
        <w:t> </w:t>
      </w:r>
      <w:r>
        <w:rPr>
          <w:sz w:val="22"/>
        </w:rPr>
        <w:t>a</w:t>
      </w:r>
      <w:r>
        <w:rPr>
          <w:spacing w:val="80"/>
          <w:sz w:val="22"/>
        </w:rPr>
        <w:t> </w:t>
      </w:r>
      <w:r>
        <w:rPr>
          <w:sz w:val="22"/>
        </w:rPr>
        <w:t>odvolacího</w:t>
      </w:r>
      <w:r>
        <w:rPr>
          <w:spacing w:val="80"/>
          <w:sz w:val="22"/>
        </w:rPr>
        <w:t> </w:t>
      </w:r>
      <w:r>
        <w:rPr>
          <w:sz w:val="22"/>
        </w:rPr>
        <w:t>stavebního</w:t>
      </w:r>
      <w:r>
        <w:rPr>
          <w:spacing w:val="80"/>
          <w:sz w:val="22"/>
        </w:rPr>
        <w:t> </w:t>
      </w:r>
      <w:r>
        <w:rPr>
          <w:sz w:val="22"/>
        </w:rPr>
        <w:t>úřadu</w:t>
      </w:r>
      <w:r>
        <w:rPr>
          <w:spacing w:val="80"/>
          <w:sz w:val="22"/>
        </w:rPr>
        <w:t> </w:t>
      </w:r>
      <w:r>
        <w:rPr>
          <w:sz w:val="22"/>
        </w:rPr>
        <w:t>a</w:t>
      </w:r>
      <w:r>
        <w:rPr>
          <w:spacing w:val="80"/>
          <w:sz w:val="22"/>
        </w:rPr>
        <w:t> </w:t>
      </w:r>
      <w:r>
        <w:rPr>
          <w:sz w:val="22"/>
        </w:rPr>
        <w:t>krajských</w:t>
      </w:r>
      <w:r>
        <w:rPr>
          <w:spacing w:val="80"/>
          <w:sz w:val="22"/>
        </w:rPr>
        <w:t> </w:t>
      </w:r>
      <w:r>
        <w:rPr>
          <w:sz w:val="22"/>
        </w:rPr>
        <w:t>stavebních úřadů ve věcech stavebního řádu vykonává Nejvyšší stavební úřad,</w:t>
      </w:r>
    </w:p>
    <w:p>
      <w:pPr>
        <w:pStyle w:val="ListParagraph"/>
        <w:numPr>
          <w:ilvl w:val="1"/>
          <w:numId w:val="261"/>
        </w:numPr>
        <w:tabs>
          <w:tab w:pos="1416" w:val="left" w:leader="none"/>
          <w:tab w:pos="1418" w:val="left" w:leader="none"/>
          <w:tab w:pos="2670" w:val="left" w:leader="none"/>
          <w:tab w:pos="4019" w:val="left" w:leader="none"/>
          <w:tab w:pos="4888" w:val="left" w:leader="none"/>
          <w:tab w:pos="5367" w:val="left" w:leader="none"/>
          <w:tab w:pos="6289" w:val="left" w:leader="none"/>
          <w:tab w:pos="7649" w:val="left" w:leader="none"/>
          <w:tab w:pos="8381" w:val="left" w:leader="none"/>
        </w:tabs>
        <w:spacing w:line="117" w:lineRule="auto" w:before="299" w:after="0"/>
        <w:ind w:left="1418" w:right="138" w:hanging="284"/>
        <w:jc w:val="left"/>
        <w:rPr>
          <w:sz w:val="22"/>
        </w:rPr>
      </w:pPr>
      <w:r>
        <w:rPr>
          <w:spacing w:val="-2"/>
          <w:sz w:val="22"/>
        </w:rPr>
        <w:t>krajských</w:t>
      </w:r>
      <w:r>
        <w:rPr>
          <w:sz w:val="22"/>
        </w:rPr>
        <w:tab/>
      </w:r>
      <w:r>
        <w:rPr>
          <w:spacing w:val="-2"/>
          <w:sz w:val="22"/>
        </w:rPr>
        <w:t>stavebních</w:t>
      </w:r>
      <w:r>
        <w:rPr>
          <w:sz w:val="22"/>
        </w:rPr>
        <w:tab/>
      </w:r>
      <w:r>
        <w:rPr>
          <w:spacing w:val="-2"/>
          <w:sz w:val="22"/>
        </w:rPr>
        <w:t>úřadů</w:t>
      </w:r>
      <w:r>
        <w:rPr>
          <w:sz w:val="22"/>
        </w:rPr>
        <w:tab/>
      </w:r>
      <w:r>
        <w:rPr>
          <w:spacing w:val="-6"/>
          <w:sz w:val="22"/>
        </w:rPr>
        <w:t>ve</w:t>
      </w:r>
      <w:r>
        <w:rPr>
          <w:sz w:val="22"/>
        </w:rPr>
        <w:tab/>
      </w:r>
      <w:r>
        <w:rPr>
          <w:spacing w:val="-2"/>
          <w:sz w:val="22"/>
        </w:rPr>
        <w:t>věcech</w:t>
      </w:r>
      <w:r>
        <w:rPr>
          <w:sz w:val="22"/>
        </w:rPr>
        <w:tab/>
      </w:r>
      <w:r>
        <w:rPr>
          <w:spacing w:val="-2"/>
          <w:sz w:val="22"/>
        </w:rPr>
        <w:t>stavebního</w:t>
      </w:r>
      <w:r>
        <w:rPr>
          <w:sz w:val="22"/>
        </w:rPr>
        <w:tab/>
      </w:r>
      <w:r>
        <w:rPr>
          <w:spacing w:val="-4"/>
          <w:sz w:val="22"/>
        </w:rPr>
        <w:t>řádu</w:t>
      </w:r>
      <w:r>
        <w:rPr>
          <w:sz w:val="22"/>
        </w:rPr>
        <w:tab/>
      </w:r>
      <w:r>
        <w:rPr>
          <w:spacing w:val="-2"/>
          <w:sz w:val="22"/>
        </w:rPr>
        <w:t>vykonává </w:t>
      </w:r>
      <w:r>
        <w:rPr>
          <w:sz w:val="22"/>
        </w:rPr>
        <w:t>Specializovaný a odvolací stavební úřad.</w:t>
      </w:r>
    </w:p>
    <w:p>
      <w:pPr>
        <w:pStyle w:val="ListParagraph"/>
        <w:numPr>
          <w:ilvl w:val="0"/>
          <w:numId w:val="261"/>
        </w:numPr>
        <w:tabs>
          <w:tab w:pos="1418" w:val="left" w:leader="none"/>
        </w:tabs>
        <w:spacing w:line="117" w:lineRule="auto" w:before="298" w:after="0"/>
        <w:ind w:left="1418" w:right="136" w:hanging="567"/>
        <w:jc w:val="left"/>
        <w:rPr>
          <w:sz w:val="22"/>
        </w:rPr>
      </w:pPr>
      <w:r>
        <w:rPr>
          <w:sz w:val="22"/>
        </w:rPr>
        <w:t>Nejvyšší stavební úřad a Specializovaný a odvolací stavební úřad kontrolují dodržování</w:t>
      </w:r>
      <w:r>
        <w:rPr>
          <w:spacing w:val="40"/>
          <w:sz w:val="22"/>
        </w:rPr>
        <w:t> </w:t>
      </w:r>
      <w:r>
        <w:rPr>
          <w:sz w:val="22"/>
        </w:rPr>
        <w:t>tohoto</w:t>
      </w:r>
      <w:r>
        <w:rPr>
          <w:spacing w:val="40"/>
          <w:sz w:val="22"/>
        </w:rPr>
        <w:t> </w:t>
      </w:r>
      <w:r>
        <w:rPr>
          <w:sz w:val="22"/>
        </w:rPr>
        <w:t>zákona,</w:t>
      </w:r>
      <w:r>
        <w:rPr>
          <w:spacing w:val="40"/>
          <w:sz w:val="22"/>
        </w:rPr>
        <w:t> </w:t>
      </w:r>
      <w:r>
        <w:rPr>
          <w:sz w:val="22"/>
        </w:rPr>
        <w:t>právních</w:t>
      </w:r>
      <w:r>
        <w:rPr>
          <w:spacing w:val="40"/>
          <w:sz w:val="22"/>
        </w:rPr>
        <w:t> </w:t>
      </w:r>
      <w:r>
        <w:rPr>
          <w:sz w:val="22"/>
        </w:rPr>
        <w:t>předpisů</w:t>
      </w:r>
      <w:r>
        <w:rPr>
          <w:spacing w:val="40"/>
          <w:sz w:val="22"/>
        </w:rPr>
        <w:t> </w:t>
      </w:r>
      <w:r>
        <w:rPr>
          <w:sz w:val="22"/>
        </w:rPr>
        <w:t>vydaných</w:t>
      </w:r>
      <w:r>
        <w:rPr>
          <w:spacing w:val="40"/>
          <w:sz w:val="22"/>
        </w:rPr>
        <w:t> </w:t>
      </w:r>
      <w:r>
        <w:rPr>
          <w:sz w:val="22"/>
        </w:rPr>
        <w:t>k</w:t>
      </w:r>
      <w:r>
        <w:rPr>
          <w:spacing w:val="40"/>
          <w:sz w:val="22"/>
        </w:rPr>
        <w:t> </w:t>
      </w:r>
      <w:r>
        <w:rPr>
          <w:sz w:val="22"/>
        </w:rPr>
        <w:t>jeho</w:t>
      </w:r>
      <w:r>
        <w:rPr>
          <w:spacing w:val="40"/>
          <w:sz w:val="22"/>
        </w:rPr>
        <w:t> </w:t>
      </w:r>
      <w:r>
        <w:rPr>
          <w:sz w:val="22"/>
        </w:rPr>
        <w:t>provedení</w:t>
      </w:r>
      <w:r>
        <w:rPr>
          <w:spacing w:val="40"/>
          <w:sz w:val="22"/>
        </w:rPr>
        <w:t> </w:t>
      </w:r>
      <w:r>
        <w:rPr>
          <w:sz w:val="22"/>
        </w:rPr>
        <w:t>a</w:t>
      </w:r>
    </w:p>
    <w:p>
      <w:pPr>
        <w:pStyle w:val="ListParagraph"/>
        <w:spacing w:after="0" w:line="117" w:lineRule="auto"/>
        <w:jc w:val="left"/>
        <w:rPr>
          <w:sz w:val="22"/>
        </w:rPr>
        <w:sectPr>
          <w:pgSz w:w="11910" w:h="16850"/>
          <w:pgMar w:header="708" w:footer="995" w:top="1340" w:bottom="1180" w:left="850" w:right="1559"/>
        </w:sectPr>
      </w:pPr>
    </w:p>
    <w:p>
      <w:pPr>
        <w:pStyle w:val="BodyText"/>
        <w:spacing w:line="117" w:lineRule="auto" w:before="360"/>
        <w:ind w:firstLine="0"/>
        <w:jc w:val="left"/>
      </w:pPr>
      <w:r>
        <w:rPr/>
        <w:t>rozhodnutí</w:t>
      </w:r>
      <w:r>
        <w:rPr>
          <w:spacing w:val="40"/>
        </w:rPr>
        <w:t> </w:t>
      </w:r>
      <w:r>
        <w:rPr/>
        <w:t>a</w:t>
      </w:r>
      <w:r>
        <w:rPr>
          <w:spacing w:val="40"/>
        </w:rPr>
        <w:t> </w:t>
      </w:r>
      <w:r>
        <w:rPr/>
        <w:t>opatření</w:t>
      </w:r>
      <w:r>
        <w:rPr>
          <w:spacing w:val="40"/>
        </w:rPr>
        <w:t> </w:t>
      </w:r>
      <w:r>
        <w:rPr/>
        <w:t>obecné</w:t>
      </w:r>
      <w:r>
        <w:rPr>
          <w:spacing w:val="40"/>
        </w:rPr>
        <w:t> </w:t>
      </w:r>
      <w:r>
        <w:rPr/>
        <w:t>povahy</w:t>
      </w:r>
      <w:r>
        <w:rPr>
          <w:spacing w:val="40"/>
        </w:rPr>
        <w:t> </w:t>
      </w:r>
      <w:r>
        <w:rPr/>
        <w:t>vydaných</w:t>
      </w:r>
      <w:r>
        <w:rPr>
          <w:spacing w:val="40"/>
        </w:rPr>
        <w:t> </w:t>
      </w:r>
      <w:r>
        <w:rPr/>
        <w:t>na</w:t>
      </w:r>
      <w:r>
        <w:rPr>
          <w:spacing w:val="40"/>
        </w:rPr>
        <w:t> </w:t>
      </w:r>
      <w:r>
        <w:rPr/>
        <w:t>základě</w:t>
      </w:r>
      <w:r>
        <w:rPr>
          <w:spacing w:val="40"/>
        </w:rPr>
        <w:t> </w:t>
      </w:r>
      <w:r>
        <w:rPr/>
        <w:t>tohoto</w:t>
      </w:r>
      <w:r>
        <w:rPr>
          <w:spacing w:val="40"/>
        </w:rPr>
        <w:t> </w:t>
      </w:r>
      <w:r>
        <w:rPr/>
        <w:t>zákona, jakož i dodržování usnesení vlády a směrnic ústředních správních úřadů.</w:t>
      </w:r>
    </w:p>
    <w:p>
      <w:pPr>
        <w:pStyle w:val="Heading4"/>
        <w:spacing w:before="132"/>
      </w:pPr>
      <w:r>
        <w:rPr/>
        <w:t>§</w:t>
      </w:r>
      <w:r>
        <w:rPr>
          <w:spacing w:val="1"/>
        </w:rPr>
        <w:t> </w:t>
      </w:r>
      <w:r>
        <w:rPr>
          <w:spacing w:val="-5"/>
        </w:rPr>
        <w:t>299</w:t>
      </w:r>
    </w:p>
    <w:p>
      <w:pPr>
        <w:pStyle w:val="BodyText"/>
        <w:spacing w:line="437" w:lineRule="exact"/>
        <w:ind w:left="3929" w:firstLine="0"/>
      </w:pPr>
      <w:r>
        <w:rPr>
          <w:spacing w:val="20"/>
        </w:rPr>
        <w:t>Nápravná</w:t>
      </w:r>
      <w:r>
        <w:rPr>
          <w:spacing w:val="50"/>
        </w:rPr>
        <w:t> </w:t>
      </w:r>
      <w:r>
        <w:rPr>
          <w:spacing w:val="18"/>
        </w:rPr>
        <w:t>opatření</w:t>
      </w:r>
    </w:p>
    <w:p>
      <w:pPr>
        <w:pStyle w:val="BodyText"/>
        <w:spacing w:line="117" w:lineRule="auto" w:before="208"/>
        <w:ind w:left="852" w:right="136" w:firstLine="0"/>
      </w:pPr>
      <w:r>
        <w:rPr/>
        <w:t>Nejvyšší stavební úřad a Specializovaný a odvolací stavební úřad mohou při</w:t>
      </w:r>
      <w:r>
        <w:rPr>
          <w:spacing w:val="40"/>
        </w:rPr>
        <w:t> </w:t>
      </w:r>
      <w:r>
        <w:rPr/>
        <w:t>výkonu kontroly ukládat opatření k odstranění nebo prevenci zjištěných</w:t>
      </w:r>
      <w:r>
        <w:rPr>
          <w:spacing w:val="40"/>
        </w:rPr>
        <w:t> </w:t>
      </w:r>
      <w:r>
        <w:rPr/>
        <w:t>nedostatků v přiměřené lhůtě; do doby zjednání nápravy mohou pozastavit nebo omezit výkon činnosti, při níž dochází k porušování právní povinnosti.</w:t>
      </w:r>
    </w:p>
    <w:p>
      <w:pPr>
        <w:pStyle w:val="Heading3"/>
        <w:spacing w:line="494" w:lineRule="exact"/>
        <w:ind w:left="648"/>
      </w:pPr>
      <w:r>
        <w:rPr/>
        <w:t>H</w:t>
      </w:r>
      <w:r>
        <w:rPr>
          <w:spacing w:val="-17"/>
        </w:rPr>
        <w:t> </w:t>
      </w:r>
      <w:r>
        <w:rPr/>
        <w:t>L</w:t>
      </w:r>
      <w:r>
        <w:rPr>
          <w:spacing w:val="-21"/>
        </w:rPr>
        <w:t> </w:t>
      </w:r>
      <w:r>
        <w:rPr/>
        <w:t>A</w:t>
      </w:r>
      <w:r>
        <w:rPr>
          <w:spacing w:val="-17"/>
        </w:rPr>
        <w:t> </w:t>
      </w:r>
      <w:r>
        <w:rPr/>
        <w:t>V</w:t>
      </w:r>
      <w:r>
        <w:rPr>
          <w:spacing w:val="-20"/>
        </w:rPr>
        <w:t> </w:t>
      </w:r>
      <w:r>
        <w:rPr/>
        <w:t>A</w:t>
      </w:r>
      <w:r>
        <w:rPr>
          <w:spacing w:val="79"/>
          <w:w w:val="150"/>
        </w:rPr>
        <w:t> </w:t>
      </w:r>
      <w:r>
        <w:rPr/>
        <w:t>I</w:t>
      </w:r>
      <w:r>
        <w:rPr>
          <w:spacing w:val="-18"/>
        </w:rPr>
        <w:t> </w:t>
      </w:r>
      <w:r>
        <w:rPr/>
        <w:t>I</w:t>
      </w:r>
      <w:r>
        <w:rPr>
          <w:spacing w:val="-20"/>
        </w:rPr>
        <w:t> </w:t>
      </w:r>
      <w:r>
        <w:rPr>
          <w:spacing w:val="-10"/>
        </w:rPr>
        <w:t>I</w:t>
      </w:r>
    </w:p>
    <w:p>
      <w:pPr>
        <w:spacing w:line="310" w:lineRule="exact" w:before="0"/>
        <w:ind w:left="645" w:right="0" w:firstLine="0"/>
        <w:jc w:val="center"/>
        <w:rPr>
          <w:sz w:val="26"/>
        </w:rPr>
      </w:pPr>
      <w:r>
        <w:rPr>
          <w:sz w:val="26"/>
        </w:rPr>
        <w:t>K</w:t>
      </w:r>
      <w:r>
        <w:rPr>
          <w:spacing w:val="-15"/>
          <w:sz w:val="26"/>
        </w:rPr>
        <w:t> </w:t>
      </w:r>
      <w:r>
        <w:rPr>
          <w:sz w:val="26"/>
        </w:rPr>
        <w:t>O</w:t>
      </w:r>
      <w:r>
        <w:rPr>
          <w:spacing w:val="-15"/>
          <w:sz w:val="26"/>
        </w:rPr>
        <w:t> </w:t>
      </w:r>
      <w:r>
        <w:rPr>
          <w:sz w:val="26"/>
        </w:rPr>
        <w:t>N</w:t>
      </w:r>
      <w:r>
        <w:rPr>
          <w:spacing w:val="-14"/>
          <w:sz w:val="26"/>
        </w:rPr>
        <w:t> </w:t>
      </w:r>
      <w:r>
        <w:rPr>
          <w:sz w:val="26"/>
        </w:rPr>
        <w:t>T</w:t>
      </w:r>
      <w:r>
        <w:rPr>
          <w:spacing w:val="-15"/>
          <w:sz w:val="26"/>
        </w:rPr>
        <w:t> </w:t>
      </w:r>
      <w:r>
        <w:rPr>
          <w:sz w:val="26"/>
        </w:rPr>
        <w:t>R</w:t>
      </w:r>
      <w:r>
        <w:rPr>
          <w:spacing w:val="-13"/>
          <w:sz w:val="26"/>
        </w:rPr>
        <w:t> </w:t>
      </w:r>
      <w:r>
        <w:rPr>
          <w:sz w:val="26"/>
        </w:rPr>
        <w:t>O</w:t>
      </w:r>
      <w:r>
        <w:rPr>
          <w:spacing w:val="-14"/>
          <w:sz w:val="26"/>
        </w:rPr>
        <w:t> </w:t>
      </w:r>
      <w:r>
        <w:rPr>
          <w:sz w:val="26"/>
        </w:rPr>
        <w:t>L</w:t>
      </w:r>
      <w:r>
        <w:rPr>
          <w:spacing w:val="-15"/>
          <w:sz w:val="26"/>
        </w:rPr>
        <w:t> </w:t>
      </w:r>
      <w:r>
        <w:rPr>
          <w:sz w:val="26"/>
        </w:rPr>
        <w:t>A</w:t>
      </w:r>
      <w:r>
        <w:rPr>
          <w:spacing w:val="77"/>
          <w:w w:val="150"/>
          <w:sz w:val="26"/>
        </w:rPr>
        <w:t> </w:t>
      </w:r>
      <w:r>
        <w:rPr>
          <w:sz w:val="26"/>
        </w:rPr>
        <w:t>V</w:t>
      </w:r>
      <w:r>
        <w:rPr>
          <w:spacing w:val="-13"/>
          <w:sz w:val="26"/>
        </w:rPr>
        <w:t> </w:t>
      </w:r>
      <w:r>
        <w:rPr>
          <w:sz w:val="26"/>
        </w:rPr>
        <w:t>Ý</w:t>
      </w:r>
      <w:r>
        <w:rPr>
          <w:spacing w:val="-14"/>
          <w:sz w:val="26"/>
        </w:rPr>
        <w:t> </w:t>
      </w:r>
      <w:r>
        <w:rPr>
          <w:sz w:val="26"/>
        </w:rPr>
        <w:t>K</w:t>
      </w:r>
      <w:r>
        <w:rPr>
          <w:spacing w:val="-15"/>
          <w:sz w:val="26"/>
        </w:rPr>
        <w:t> </w:t>
      </w:r>
      <w:r>
        <w:rPr>
          <w:sz w:val="26"/>
        </w:rPr>
        <w:t>O</w:t>
      </w:r>
      <w:r>
        <w:rPr>
          <w:spacing w:val="-14"/>
          <w:sz w:val="26"/>
        </w:rPr>
        <w:t> </w:t>
      </w:r>
      <w:r>
        <w:rPr>
          <w:sz w:val="26"/>
        </w:rPr>
        <w:t>N</w:t>
      </w:r>
      <w:r>
        <w:rPr>
          <w:spacing w:val="-15"/>
          <w:sz w:val="26"/>
        </w:rPr>
        <w:t> </w:t>
      </w:r>
      <w:r>
        <w:rPr>
          <w:sz w:val="26"/>
        </w:rPr>
        <w:t>U</w:t>
      </w:r>
      <w:r>
        <w:rPr>
          <w:spacing w:val="22"/>
          <w:sz w:val="26"/>
        </w:rPr>
        <w:t>  </w:t>
      </w:r>
      <w:r>
        <w:rPr>
          <w:sz w:val="26"/>
        </w:rPr>
        <w:t>P</w:t>
      </w:r>
      <w:r>
        <w:rPr>
          <w:spacing w:val="-15"/>
          <w:sz w:val="26"/>
        </w:rPr>
        <w:t> </w:t>
      </w:r>
      <w:r>
        <w:rPr>
          <w:sz w:val="26"/>
        </w:rPr>
        <w:t>Ř</w:t>
      </w:r>
      <w:r>
        <w:rPr>
          <w:spacing w:val="-15"/>
          <w:sz w:val="26"/>
        </w:rPr>
        <w:t> </w:t>
      </w:r>
      <w:r>
        <w:rPr>
          <w:sz w:val="26"/>
        </w:rPr>
        <w:t>E</w:t>
      </w:r>
      <w:r>
        <w:rPr>
          <w:spacing w:val="-12"/>
          <w:sz w:val="26"/>
        </w:rPr>
        <w:t> </w:t>
      </w:r>
      <w:r>
        <w:rPr>
          <w:sz w:val="26"/>
        </w:rPr>
        <w:t>N</w:t>
      </w:r>
      <w:r>
        <w:rPr>
          <w:spacing w:val="-13"/>
          <w:sz w:val="26"/>
        </w:rPr>
        <w:t> </w:t>
      </w:r>
      <w:r>
        <w:rPr>
          <w:sz w:val="26"/>
        </w:rPr>
        <w:t>E</w:t>
      </w:r>
      <w:r>
        <w:rPr>
          <w:spacing w:val="-15"/>
          <w:sz w:val="26"/>
        </w:rPr>
        <w:t> </w:t>
      </w:r>
      <w:r>
        <w:rPr>
          <w:sz w:val="26"/>
        </w:rPr>
        <w:t>S</w:t>
      </w:r>
      <w:r>
        <w:rPr>
          <w:spacing w:val="-14"/>
          <w:sz w:val="26"/>
        </w:rPr>
        <w:t> </w:t>
      </w:r>
      <w:r>
        <w:rPr>
          <w:sz w:val="26"/>
        </w:rPr>
        <w:t>E</w:t>
      </w:r>
      <w:r>
        <w:rPr>
          <w:spacing w:val="-15"/>
          <w:sz w:val="26"/>
        </w:rPr>
        <w:t> </w:t>
      </w:r>
      <w:r>
        <w:rPr>
          <w:sz w:val="26"/>
        </w:rPr>
        <w:t>N</w:t>
      </w:r>
      <w:r>
        <w:rPr>
          <w:spacing w:val="-14"/>
          <w:sz w:val="26"/>
        </w:rPr>
        <w:t> </w:t>
      </w:r>
      <w:r>
        <w:rPr>
          <w:spacing w:val="-10"/>
          <w:sz w:val="26"/>
        </w:rPr>
        <w:t>É</w:t>
      </w:r>
    </w:p>
    <w:p>
      <w:pPr>
        <w:spacing w:line="117" w:lineRule="auto" w:before="104"/>
        <w:ind w:left="1024" w:right="378" w:firstLine="0"/>
        <w:jc w:val="center"/>
        <w:rPr>
          <w:sz w:val="26"/>
        </w:rPr>
      </w:pPr>
      <w:r>
        <w:rPr>
          <w:sz w:val="26"/>
        </w:rPr>
        <w:t>P</w:t>
      </w:r>
      <w:r>
        <w:rPr>
          <w:spacing w:val="-14"/>
          <w:sz w:val="26"/>
        </w:rPr>
        <w:t> </w:t>
      </w:r>
      <w:r>
        <w:rPr>
          <w:sz w:val="26"/>
        </w:rPr>
        <w:t>Ů</w:t>
      </w:r>
      <w:r>
        <w:rPr>
          <w:spacing w:val="-14"/>
          <w:sz w:val="26"/>
        </w:rPr>
        <w:t> </w:t>
      </w:r>
      <w:r>
        <w:rPr>
          <w:sz w:val="26"/>
        </w:rPr>
        <w:t>S</w:t>
      </w:r>
      <w:r>
        <w:rPr>
          <w:spacing w:val="-14"/>
          <w:sz w:val="26"/>
        </w:rPr>
        <w:t> </w:t>
      </w:r>
      <w:r>
        <w:rPr>
          <w:sz w:val="26"/>
        </w:rPr>
        <w:t>O</w:t>
      </w:r>
      <w:r>
        <w:rPr>
          <w:spacing w:val="-14"/>
          <w:sz w:val="26"/>
        </w:rPr>
        <w:t> </w:t>
      </w:r>
      <w:r>
        <w:rPr>
          <w:sz w:val="26"/>
        </w:rPr>
        <w:t>B</w:t>
      </w:r>
      <w:r>
        <w:rPr>
          <w:spacing w:val="-12"/>
          <w:sz w:val="26"/>
        </w:rPr>
        <w:t> </w:t>
      </w:r>
      <w:r>
        <w:rPr>
          <w:sz w:val="26"/>
        </w:rPr>
        <w:t>N</w:t>
      </w:r>
      <w:r>
        <w:rPr>
          <w:spacing w:val="-14"/>
          <w:sz w:val="26"/>
        </w:rPr>
        <w:t> </w:t>
      </w:r>
      <w:r>
        <w:rPr>
          <w:sz w:val="26"/>
        </w:rPr>
        <w:t>O</w:t>
      </w:r>
      <w:r>
        <w:rPr>
          <w:spacing w:val="-14"/>
          <w:sz w:val="26"/>
        </w:rPr>
        <w:t> </w:t>
      </w:r>
      <w:r>
        <w:rPr>
          <w:sz w:val="26"/>
        </w:rPr>
        <w:t>S</w:t>
      </w:r>
      <w:r>
        <w:rPr>
          <w:spacing w:val="-14"/>
          <w:sz w:val="26"/>
        </w:rPr>
        <w:t> </w:t>
      </w:r>
      <w:r>
        <w:rPr>
          <w:sz w:val="26"/>
        </w:rPr>
        <w:t>T</w:t>
      </w:r>
      <w:r>
        <w:rPr>
          <w:spacing w:val="-12"/>
          <w:sz w:val="26"/>
        </w:rPr>
        <w:t> </w:t>
      </w:r>
      <w:r>
        <w:rPr>
          <w:sz w:val="26"/>
        </w:rPr>
        <w:t>I</w:t>
      </w:r>
      <w:r>
        <w:rPr>
          <w:spacing w:val="80"/>
          <w:w w:val="150"/>
          <w:sz w:val="26"/>
        </w:rPr>
        <w:t> </w:t>
      </w:r>
      <w:r>
        <w:rPr>
          <w:sz w:val="26"/>
        </w:rPr>
        <w:t>P</w:t>
      </w:r>
      <w:r>
        <w:rPr>
          <w:spacing w:val="-14"/>
          <w:sz w:val="26"/>
        </w:rPr>
        <w:t> </w:t>
      </w:r>
      <w:r>
        <w:rPr>
          <w:sz w:val="26"/>
        </w:rPr>
        <w:t>Ř</w:t>
      </w:r>
      <w:r>
        <w:rPr>
          <w:spacing w:val="-14"/>
          <w:sz w:val="26"/>
        </w:rPr>
        <w:t> </w:t>
      </w:r>
      <w:r>
        <w:rPr>
          <w:sz w:val="26"/>
        </w:rPr>
        <w:t>I</w:t>
      </w:r>
      <w:r>
        <w:rPr>
          <w:spacing w:val="79"/>
          <w:w w:val="150"/>
          <w:sz w:val="26"/>
        </w:rPr>
        <w:t> </w:t>
      </w:r>
      <w:r>
        <w:rPr>
          <w:sz w:val="26"/>
        </w:rPr>
        <w:t>V</w:t>
      </w:r>
      <w:r>
        <w:rPr>
          <w:spacing w:val="-14"/>
          <w:sz w:val="26"/>
        </w:rPr>
        <w:t> </w:t>
      </w:r>
      <w:r>
        <w:rPr>
          <w:sz w:val="26"/>
        </w:rPr>
        <w:t>Y</w:t>
      </w:r>
      <w:r>
        <w:rPr>
          <w:spacing w:val="-12"/>
          <w:sz w:val="26"/>
        </w:rPr>
        <w:t> </w:t>
      </w:r>
      <w:r>
        <w:rPr>
          <w:sz w:val="26"/>
        </w:rPr>
        <w:t>D</w:t>
      </w:r>
      <w:r>
        <w:rPr>
          <w:spacing w:val="-14"/>
          <w:sz w:val="26"/>
        </w:rPr>
        <w:t> </w:t>
      </w:r>
      <w:r>
        <w:rPr>
          <w:sz w:val="26"/>
        </w:rPr>
        <w:t>Á</w:t>
      </w:r>
      <w:r>
        <w:rPr>
          <w:spacing w:val="-14"/>
          <w:sz w:val="26"/>
        </w:rPr>
        <w:t> </w:t>
      </w:r>
      <w:r>
        <w:rPr>
          <w:sz w:val="26"/>
        </w:rPr>
        <w:t>V</w:t>
      </w:r>
      <w:r>
        <w:rPr>
          <w:spacing w:val="-14"/>
          <w:sz w:val="26"/>
        </w:rPr>
        <w:t> </w:t>
      </w:r>
      <w:r>
        <w:rPr>
          <w:sz w:val="26"/>
        </w:rPr>
        <w:t>Á</w:t>
      </w:r>
      <w:r>
        <w:rPr>
          <w:spacing w:val="-12"/>
          <w:sz w:val="26"/>
        </w:rPr>
        <w:t> </w:t>
      </w:r>
      <w:r>
        <w:rPr>
          <w:sz w:val="26"/>
        </w:rPr>
        <w:t>N</w:t>
      </w:r>
      <w:r>
        <w:rPr>
          <w:spacing w:val="-14"/>
          <w:sz w:val="26"/>
        </w:rPr>
        <w:t> </w:t>
      </w:r>
      <w:r>
        <w:rPr>
          <w:sz w:val="26"/>
        </w:rPr>
        <w:t>Í</w:t>
      </w:r>
      <w:r>
        <w:rPr>
          <w:spacing w:val="79"/>
          <w:w w:val="150"/>
          <w:sz w:val="26"/>
        </w:rPr>
        <w:t> </w:t>
      </w:r>
      <w:r>
        <w:rPr>
          <w:sz w:val="26"/>
        </w:rPr>
        <w:t>P</w:t>
      </w:r>
      <w:r>
        <w:rPr>
          <w:spacing w:val="-14"/>
          <w:sz w:val="26"/>
        </w:rPr>
        <w:t> </w:t>
      </w:r>
      <w:r>
        <w:rPr>
          <w:sz w:val="26"/>
        </w:rPr>
        <w:t>R</w:t>
      </w:r>
      <w:r>
        <w:rPr>
          <w:spacing w:val="-14"/>
          <w:sz w:val="26"/>
        </w:rPr>
        <w:t> </w:t>
      </w:r>
      <w:r>
        <w:rPr>
          <w:sz w:val="26"/>
        </w:rPr>
        <w:t>O</w:t>
      </w:r>
      <w:r>
        <w:rPr>
          <w:spacing w:val="-11"/>
          <w:sz w:val="26"/>
        </w:rPr>
        <w:t> </w:t>
      </w:r>
      <w:r>
        <w:rPr>
          <w:sz w:val="26"/>
        </w:rPr>
        <w:t>V</w:t>
      </w:r>
      <w:r>
        <w:rPr>
          <w:spacing w:val="-14"/>
          <w:sz w:val="26"/>
        </w:rPr>
        <w:t> </w:t>
      </w:r>
      <w:r>
        <w:rPr>
          <w:sz w:val="26"/>
        </w:rPr>
        <w:t>Á</w:t>
      </w:r>
      <w:r>
        <w:rPr>
          <w:spacing w:val="-14"/>
          <w:sz w:val="26"/>
        </w:rPr>
        <w:t> </w:t>
      </w:r>
      <w:r>
        <w:rPr>
          <w:sz w:val="26"/>
        </w:rPr>
        <w:t>D</w:t>
      </w:r>
      <w:r>
        <w:rPr>
          <w:spacing w:val="-14"/>
          <w:sz w:val="26"/>
        </w:rPr>
        <w:t> </w:t>
      </w:r>
      <w:r>
        <w:rPr>
          <w:sz w:val="26"/>
        </w:rPr>
        <w:t>Ě</w:t>
      </w:r>
      <w:r>
        <w:rPr>
          <w:spacing w:val="-12"/>
          <w:sz w:val="26"/>
        </w:rPr>
        <w:t> </w:t>
      </w:r>
      <w:r>
        <w:rPr>
          <w:sz w:val="26"/>
        </w:rPr>
        <w:t>C</w:t>
      </w:r>
      <w:r>
        <w:rPr>
          <w:spacing w:val="-14"/>
          <w:sz w:val="26"/>
        </w:rPr>
        <w:t> </w:t>
      </w:r>
      <w:r>
        <w:rPr>
          <w:sz w:val="26"/>
        </w:rPr>
        <w:t>Í</w:t>
      </w:r>
      <w:r>
        <w:rPr>
          <w:spacing w:val="-14"/>
          <w:sz w:val="26"/>
        </w:rPr>
        <w:t> </w:t>
      </w:r>
      <w:r>
        <w:rPr>
          <w:sz w:val="26"/>
        </w:rPr>
        <w:t>H</w:t>
      </w:r>
      <w:r>
        <w:rPr>
          <w:spacing w:val="-14"/>
          <w:sz w:val="26"/>
        </w:rPr>
        <w:t> </w:t>
      </w:r>
      <w:r>
        <w:rPr>
          <w:sz w:val="26"/>
        </w:rPr>
        <w:t>O P</w:t>
      </w:r>
      <w:r>
        <w:rPr>
          <w:spacing w:val="-5"/>
          <w:sz w:val="26"/>
        </w:rPr>
        <w:t> </w:t>
      </w:r>
      <w:r>
        <w:rPr>
          <w:sz w:val="26"/>
        </w:rPr>
        <w:t>R</w:t>
      </w:r>
      <w:r>
        <w:rPr>
          <w:spacing w:val="-5"/>
          <w:sz w:val="26"/>
        </w:rPr>
        <w:t> </w:t>
      </w:r>
      <w:r>
        <w:rPr>
          <w:sz w:val="26"/>
        </w:rPr>
        <w:t>Á</w:t>
      </w:r>
      <w:r>
        <w:rPr>
          <w:spacing w:val="-5"/>
          <w:sz w:val="26"/>
        </w:rPr>
        <w:t> </w:t>
      </w:r>
      <w:r>
        <w:rPr>
          <w:sz w:val="26"/>
        </w:rPr>
        <w:t>V</w:t>
      </w:r>
      <w:r>
        <w:rPr>
          <w:spacing w:val="-5"/>
          <w:sz w:val="26"/>
        </w:rPr>
        <w:t> </w:t>
      </w:r>
      <w:r>
        <w:rPr>
          <w:sz w:val="26"/>
        </w:rPr>
        <w:t>N</w:t>
      </w:r>
      <w:r>
        <w:rPr>
          <w:spacing w:val="-5"/>
          <w:sz w:val="26"/>
        </w:rPr>
        <w:t> </w:t>
      </w:r>
      <w:r>
        <w:rPr>
          <w:sz w:val="26"/>
        </w:rPr>
        <w:t>Í</w:t>
      </w:r>
      <w:r>
        <w:rPr>
          <w:spacing w:val="-2"/>
          <w:sz w:val="26"/>
        </w:rPr>
        <w:t> </w:t>
      </w:r>
      <w:r>
        <w:rPr>
          <w:sz w:val="26"/>
        </w:rPr>
        <w:t>H</w:t>
      </w:r>
      <w:r>
        <w:rPr>
          <w:spacing w:val="-5"/>
          <w:sz w:val="26"/>
        </w:rPr>
        <w:t> </w:t>
      </w:r>
      <w:r>
        <w:rPr>
          <w:sz w:val="26"/>
        </w:rPr>
        <w:t>O</w:t>
      </w:r>
      <w:r>
        <w:rPr>
          <w:spacing w:val="80"/>
          <w:w w:val="150"/>
          <w:sz w:val="26"/>
        </w:rPr>
        <w:t> </w:t>
      </w:r>
      <w:r>
        <w:rPr>
          <w:sz w:val="26"/>
        </w:rPr>
        <w:t>P</w:t>
      </w:r>
      <w:r>
        <w:rPr>
          <w:spacing w:val="-2"/>
          <w:sz w:val="26"/>
        </w:rPr>
        <w:t> </w:t>
      </w:r>
      <w:r>
        <w:rPr>
          <w:sz w:val="26"/>
        </w:rPr>
        <w:t>Ř</w:t>
      </w:r>
      <w:r>
        <w:rPr>
          <w:spacing w:val="-5"/>
          <w:sz w:val="26"/>
        </w:rPr>
        <w:t> </w:t>
      </w:r>
      <w:r>
        <w:rPr>
          <w:sz w:val="26"/>
        </w:rPr>
        <w:t>E</w:t>
      </w:r>
      <w:r>
        <w:rPr>
          <w:spacing w:val="-5"/>
          <w:sz w:val="26"/>
        </w:rPr>
        <w:t> </w:t>
      </w:r>
      <w:r>
        <w:rPr>
          <w:sz w:val="26"/>
        </w:rPr>
        <w:t>D</w:t>
      </w:r>
      <w:r>
        <w:rPr>
          <w:spacing w:val="-5"/>
          <w:sz w:val="26"/>
        </w:rPr>
        <w:t> </w:t>
      </w:r>
      <w:r>
        <w:rPr>
          <w:sz w:val="26"/>
        </w:rPr>
        <w:t>P</w:t>
      </w:r>
      <w:r>
        <w:rPr>
          <w:spacing w:val="-5"/>
          <w:sz w:val="26"/>
        </w:rPr>
        <w:t> </w:t>
      </w:r>
      <w:r>
        <w:rPr>
          <w:sz w:val="26"/>
        </w:rPr>
        <w:t>I</w:t>
      </w:r>
      <w:r>
        <w:rPr>
          <w:spacing w:val="-5"/>
          <w:sz w:val="26"/>
        </w:rPr>
        <w:t> </w:t>
      </w:r>
      <w:r>
        <w:rPr>
          <w:sz w:val="26"/>
        </w:rPr>
        <w:t>S</w:t>
      </w:r>
      <w:r>
        <w:rPr>
          <w:spacing w:val="-2"/>
          <w:sz w:val="26"/>
        </w:rPr>
        <w:t> </w:t>
      </w:r>
      <w:r>
        <w:rPr>
          <w:sz w:val="26"/>
        </w:rPr>
        <w:t>U</w:t>
      </w:r>
    </w:p>
    <w:p>
      <w:pPr>
        <w:pStyle w:val="Heading4"/>
        <w:spacing w:line="664" w:lineRule="exact" w:before="187"/>
      </w:pPr>
      <w:r>
        <w:rPr/>
        <w:t>§</w:t>
      </w:r>
      <w:r>
        <w:rPr>
          <w:spacing w:val="1"/>
        </w:rPr>
        <w:t> </w:t>
      </w:r>
      <w:r>
        <w:rPr>
          <w:spacing w:val="-5"/>
        </w:rPr>
        <w:t>300</w:t>
      </w:r>
    </w:p>
    <w:p>
      <w:pPr>
        <w:pStyle w:val="BodyText"/>
        <w:spacing w:line="117" w:lineRule="auto" w:before="202"/>
        <w:ind w:left="852" w:right="136" w:firstLine="0"/>
      </w:pPr>
      <w:r>
        <w:rPr/>
        <w:t>Při kontrole vydávání a obsahu prováděcího právního předpisu vydaného územním samosprávným</w:t>
      </w:r>
      <w:r>
        <w:rPr>
          <w:spacing w:val="-3"/>
        </w:rPr>
        <w:t> </w:t>
      </w:r>
      <w:r>
        <w:rPr/>
        <w:t>celkem</w:t>
      </w:r>
      <w:r>
        <w:rPr>
          <w:spacing w:val="-3"/>
        </w:rPr>
        <w:t> </w:t>
      </w:r>
      <w:r>
        <w:rPr/>
        <w:t>se</w:t>
      </w:r>
      <w:r>
        <w:rPr>
          <w:spacing w:val="-1"/>
        </w:rPr>
        <w:t> </w:t>
      </w:r>
      <w:r>
        <w:rPr/>
        <w:t>ustanovení</w:t>
      </w:r>
      <w:r>
        <w:rPr>
          <w:spacing w:val="-4"/>
        </w:rPr>
        <w:t> </w:t>
      </w:r>
      <w:r>
        <w:rPr/>
        <w:t>hlavy</w:t>
      </w:r>
      <w:r>
        <w:rPr>
          <w:spacing w:val="-2"/>
        </w:rPr>
        <w:t> </w:t>
      </w:r>
      <w:r>
        <w:rPr/>
        <w:t>šesté</w:t>
      </w:r>
      <w:r>
        <w:rPr>
          <w:spacing w:val="-1"/>
        </w:rPr>
        <w:t> </w:t>
      </w:r>
      <w:r>
        <w:rPr/>
        <w:t>části</w:t>
      </w:r>
      <w:r>
        <w:rPr>
          <w:spacing w:val="-3"/>
        </w:rPr>
        <w:t> </w:t>
      </w:r>
      <w:r>
        <w:rPr/>
        <w:t>první</w:t>
      </w:r>
      <w:r>
        <w:rPr>
          <w:spacing w:val="-4"/>
        </w:rPr>
        <w:t> </w:t>
      </w:r>
      <w:r>
        <w:rPr/>
        <w:t>zákona</w:t>
      </w:r>
      <w:r>
        <w:rPr>
          <w:spacing w:val="-2"/>
        </w:rPr>
        <w:t> </w:t>
      </w:r>
      <w:r>
        <w:rPr/>
        <w:t>o</w:t>
      </w:r>
      <w:r>
        <w:rPr>
          <w:spacing w:val="-5"/>
        </w:rPr>
        <w:t> </w:t>
      </w:r>
      <w:r>
        <w:rPr/>
        <w:t>obcích</w:t>
      </w:r>
      <w:r>
        <w:rPr>
          <w:spacing w:val="-4"/>
        </w:rPr>
        <w:t> </w:t>
      </w:r>
      <w:r>
        <w:rPr/>
        <w:t>použijí obdobně s tím, že namísto krajského úřadu provede kontrolu Nejvyšší stavební </w:t>
      </w:r>
      <w:r>
        <w:rPr>
          <w:spacing w:val="-2"/>
        </w:rPr>
        <w:t>úřad.</w:t>
      </w:r>
    </w:p>
    <w:p>
      <w:pPr>
        <w:pStyle w:val="Heading2"/>
      </w:pPr>
      <w:r>
        <w:rPr/>
        <w:t>Č</w:t>
      </w:r>
      <w:r>
        <w:rPr>
          <w:spacing w:val="-49"/>
        </w:rPr>
        <w:t> </w:t>
      </w:r>
      <w:r>
        <w:rPr/>
        <w:t>Á</w:t>
      </w:r>
      <w:r>
        <w:rPr>
          <w:spacing w:val="-49"/>
        </w:rPr>
        <w:t> </w:t>
      </w:r>
      <w:r>
        <w:rPr/>
        <w:t>S</w:t>
      </w:r>
      <w:r>
        <w:rPr>
          <w:spacing w:val="-49"/>
        </w:rPr>
        <w:t> </w:t>
      </w:r>
      <w:r>
        <w:rPr/>
        <w:t>T</w:t>
      </w:r>
      <w:r>
        <w:rPr>
          <w:spacing w:val="61"/>
        </w:rPr>
        <w:t> </w:t>
      </w:r>
      <w:r>
        <w:rPr>
          <w:spacing w:val="19"/>
        </w:rPr>
        <w:t>DE</w:t>
      </w:r>
      <w:r>
        <w:rPr>
          <w:spacing w:val="-49"/>
        </w:rPr>
        <w:t> </w:t>
      </w:r>
      <w:r>
        <w:rPr/>
        <w:t>S</w:t>
      </w:r>
      <w:r>
        <w:rPr>
          <w:spacing w:val="-49"/>
        </w:rPr>
        <w:t> </w:t>
      </w:r>
      <w:r>
        <w:rPr>
          <w:spacing w:val="18"/>
        </w:rPr>
        <w:t>ÁT</w:t>
      </w:r>
      <w:r>
        <w:rPr>
          <w:spacing w:val="-48"/>
        </w:rPr>
        <w:t> </w:t>
      </w:r>
      <w:r>
        <w:rPr>
          <w:spacing w:val="-10"/>
        </w:rPr>
        <w:t>Á</w:t>
      </w:r>
    </w:p>
    <w:p>
      <w:pPr>
        <w:pStyle w:val="Heading3"/>
        <w:spacing w:line="510" w:lineRule="exact"/>
        <w:ind w:left="654"/>
      </w:pPr>
      <w:r>
        <w:rPr/>
        <w:t>P</w:t>
      </w:r>
      <w:r>
        <w:rPr>
          <w:spacing w:val="-19"/>
        </w:rPr>
        <w:t> </w:t>
      </w:r>
      <w:r>
        <w:rPr/>
        <w:t>Ř</w:t>
      </w:r>
      <w:r>
        <w:rPr>
          <w:spacing w:val="-20"/>
        </w:rPr>
        <w:t> </w:t>
      </w:r>
      <w:r>
        <w:rPr/>
        <w:t>E</w:t>
      </w:r>
      <w:r>
        <w:rPr>
          <w:spacing w:val="-17"/>
        </w:rPr>
        <w:t> </w:t>
      </w:r>
      <w:r>
        <w:rPr/>
        <w:t>S</w:t>
      </w:r>
      <w:r>
        <w:rPr>
          <w:spacing w:val="-18"/>
        </w:rPr>
        <w:t> </w:t>
      </w:r>
      <w:r>
        <w:rPr/>
        <w:t>T</w:t>
      </w:r>
      <w:r>
        <w:rPr>
          <w:spacing w:val="-19"/>
        </w:rPr>
        <w:t> </w:t>
      </w:r>
      <w:r>
        <w:rPr/>
        <w:t>U</w:t>
      </w:r>
      <w:r>
        <w:rPr>
          <w:spacing w:val="-19"/>
        </w:rPr>
        <w:t> </w:t>
      </w:r>
      <w:r>
        <w:rPr/>
        <w:t>P</w:t>
      </w:r>
      <w:r>
        <w:rPr>
          <w:spacing w:val="-21"/>
        </w:rPr>
        <w:t> </w:t>
      </w:r>
      <w:r>
        <w:rPr/>
        <w:t>K</w:t>
      </w:r>
      <w:r>
        <w:rPr>
          <w:spacing w:val="-19"/>
        </w:rPr>
        <w:t> </w:t>
      </w:r>
      <w:r>
        <w:rPr>
          <w:spacing w:val="-10"/>
        </w:rPr>
        <w:t>Y</w:t>
      </w:r>
    </w:p>
    <w:p>
      <w:pPr>
        <w:pStyle w:val="Heading4"/>
        <w:spacing w:before="126"/>
      </w:pPr>
      <w:r>
        <w:rPr/>
        <w:t>§</w:t>
      </w:r>
      <w:r>
        <w:rPr>
          <w:spacing w:val="1"/>
        </w:rPr>
        <w:t> </w:t>
      </w:r>
      <w:r>
        <w:rPr>
          <w:spacing w:val="-5"/>
        </w:rPr>
        <w:t>301</w:t>
      </w:r>
    </w:p>
    <w:p>
      <w:pPr>
        <w:pStyle w:val="BodyText"/>
        <w:spacing w:line="437" w:lineRule="exact"/>
        <w:ind w:left="4157" w:firstLine="0"/>
        <w:jc w:val="left"/>
      </w:pPr>
      <w:r>
        <w:rPr>
          <w:spacing w:val="20"/>
        </w:rPr>
        <w:t>Přestupky</w:t>
      </w:r>
      <w:r>
        <w:rPr>
          <w:spacing w:val="53"/>
        </w:rPr>
        <w:t> </w:t>
      </w:r>
      <w:r>
        <w:rPr>
          <w:spacing w:val="13"/>
        </w:rPr>
        <w:t>osob</w:t>
      </w:r>
    </w:p>
    <w:p>
      <w:pPr>
        <w:pStyle w:val="ListParagraph"/>
        <w:numPr>
          <w:ilvl w:val="0"/>
          <w:numId w:val="262"/>
        </w:numPr>
        <w:tabs>
          <w:tab w:pos="1418" w:val="left" w:leader="none"/>
        </w:tabs>
        <w:spacing w:line="523" w:lineRule="exact" w:before="0" w:after="0"/>
        <w:ind w:left="1418" w:right="0" w:hanging="566"/>
        <w:jc w:val="left"/>
        <w:rPr>
          <w:sz w:val="22"/>
        </w:rPr>
      </w:pPr>
      <w:r>
        <w:rPr>
          <w:sz w:val="22"/>
        </w:rPr>
        <w:t>Přestupku</w:t>
      </w:r>
      <w:r>
        <w:rPr>
          <w:spacing w:val="-5"/>
          <w:sz w:val="22"/>
        </w:rPr>
        <w:t> </w:t>
      </w:r>
      <w:r>
        <w:rPr>
          <w:sz w:val="22"/>
        </w:rPr>
        <w:t>se</w:t>
      </w:r>
      <w:r>
        <w:rPr>
          <w:spacing w:val="-4"/>
          <w:sz w:val="22"/>
        </w:rPr>
        <w:t> </w:t>
      </w:r>
      <w:r>
        <w:rPr>
          <w:sz w:val="22"/>
        </w:rPr>
        <w:t>dopustí</w:t>
      </w:r>
      <w:r>
        <w:rPr>
          <w:spacing w:val="-3"/>
          <w:sz w:val="22"/>
        </w:rPr>
        <w:t> </w:t>
      </w:r>
      <w:r>
        <w:rPr>
          <w:sz w:val="22"/>
        </w:rPr>
        <w:t>ten,</w:t>
      </w:r>
      <w:r>
        <w:rPr>
          <w:spacing w:val="-3"/>
          <w:sz w:val="22"/>
        </w:rPr>
        <w:t> </w:t>
      </w:r>
      <w:r>
        <w:rPr>
          <w:spacing w:val="-5"/>
          <w:sz w:val="22"/>
        </w:rPr>
        <w:t>kdo</w:t>
      </w:r>
    </w:p>
    <w:p>
      <w:pPr>
        <w:pStyle w:val="ListParagraph"/>
        <w:numPr>
          <w:ilvl w:val="1"/>
          <w:numId w:val="262"/>
        </w:numPr>
        <w:tabs>
          <w:tab w:pos="1417" w:val="left" w:leader="none"/>
        </w:tabs>
        <w:spacing w:line="240" w:lineRule="auto" w:before="25" w:after="0"/>
        <w:ind w:left="1417" w:right="0" w:hanging="282"/>
        <w:jc w:val="left"/>
        <w:rPr>
          <w:sz w:val="22"/>
        </w:rPr>
      </w:pPr>
      <w:r>
        <w:rPr>
          <w:sz w:val="22"/>
        </w:rPr>
        <w:t>provede</w:t>
      </w:r>
      <w:r>
        <w:rPr>
          <w:spacing w:val="-6"/>
          <w:sz w:val="22"/>
        </w:rPr>
        <w:t> </w:t>
      </w:r>
      <w:r>
        <w:rPr>
          <w:sz w:val="22"/>
        </w:rPr>
        <w:t>záměr</w:t>
      </w:r>
      <w:r>
        <w:rPr>
          <w:spacing w:val="-3"/>
          <w:sz w:val="22"/>
        </w:rPr>
        <w:t> </w:t>
      </w:r>
      <w:r>
        <w:rPr>
          <w:sz w:val="22"/>
        </w:rPr>
        <w:t>bez</w:t>
      </w:r>
      <w:r>
        <w:rPr>
          <w:spacing w:val="-5"/>
          <w:sz w:val="22"/>
        </w:rPr>
        <w:t> </w:t>
      </w:r>
      <w:r>
        <w:rPr>
          <w:sz w:val="22"/>
        </w:rPr>
        <w:t>povolení,</w:t>
      </w:r>
      <w:r>
        <w:rPr>
          <w:spacing w:val="-4"/>
          <w:sz w:val="22"/>
        </w:rPr>
        <w:t> </w:t>
      </w:r>
      <w:r>
        <w:rPr>
          <w:sz w:val="22"/>
        </w:rPr>
        <w:t>které</w:t>
      </w:r>
      <w:r>
        <w:rPr>
          <w:spacing w:val="-4"/>
          <w:sz w:val="22"/>
        </w:rPr>
        <w:t> </w:t>
      </w:r>
      <w:r>
        <w:rPr>
          <w:sz w:val="22"/>
        </w:rPr>
        <w:t>je</w:t>
      </w:r>
      <w:r>
        <w:rPr>
          <w:spacing w:val="-5"/>
          <w:sz w:val="22"/>
        </w:rPr>
        <w:t> </w:t>
      </w:r>
      <w:r>
        <w:rPr>
          <w:sz w:val="22"/>
        </w:rPr>
        <w:t>podle</w:t>
      </w:r>
      <w:r>
        <w:rPr>
          <w:spacing w:val="-5"/>
          <w:sz w:val="22"/>
        </w:rPr>
        <w:t> </w:t>
      </w:r>
      <w:r>
        <w:rPr>
          <w:sz w:val="22"/>
        </w:rPr>
        <w:t>tohoto</w:t>
      </w:r>
      <w:r>
        <w:rPr>
          <w:spacing w:val="-2"/>
          <w:sz w:val="22"/>
        </w:rPr>
        <w:t> </w:t>
      </w:r>
      <w:r>
        <w:rPr>
          <w:sz w:val="22"/>
        </w:rPr>
        <w:t>zákona</w:t>
      </w:r>
      <w:r>
        <w:rPr>
          <w:spacing w:val="-3"/>
          <w:sz w:val="22"/>
        </w:rPr>
        <w:t> </w:t>
      </w:r>
      <w:r>
        <w:rPr>
          <w:spacing w:val="-2"/>
          <w:sz w:val="22"/>
        </w:rPr>
        <w:t>vyžadováno,</w:t>
      </w:r>
    </w:p>
    <w:p>
      <w:pPr>
        <w:pStyle w:val="ListParagraph"/>
        <w:numPr>
          <w:ilvl w:val="1"/>
          <w:numId w:val="262"/>
        </w:numPr>
        <w:tabs>
          <w:tab w:pos="1417" w:val="left" w:leader="none"/>
        </w:tabs>
        <w:spacing w:line="240" w:lineRule="auto" w:before="22" w:after="0"/>
        <w:ind w:left="1417" w:right="0" w:hanging="282"/>
        <w:jc w:val="left"/>
        <w:rPr>
          <w:sz w:val="22"/>
        </w:rPr>
      </w:pPr>
      <w:r>
        <w:rPr>
          <w:sz w:val="22"/>
        </w:rPr>
        <w:t>provede</w:t>
      </w:r>
      <w:r>
        <w:rPr>
          <w:spacing w:val="-6"/>
          <w:sz w:val="22"/>
        </w:rPr>
        <w:t> </w:t>
      </w:r>
      <w:r>
        <w:rPr>
          <w:sz w:val="22"/>
        </w:rPr>
        <w:t>záměr</w:t>
      </w:r>
      <w:r>
        <w:rPr>
          <w:spacing w:val="-2"/>
          <w:sz w:val="22"/>
        </w:rPr>
        <w:t> </w:t>
      </w:r>
      <w:r>
        <w:rPr>
          <w:sz w:val="22"/>
        </w:rPr>
        <w:t>v</w:t>
      </w:r>
      <w:r>
        <w:rPr>
          <w:spacing w:val="-6"/>
          <w:sz w:val="22"/>
        </w:rPr>
        <w:t> </w:t>
      </w:r>
      <w:r>
        <w:rPr>
          <w:sz w:val="22"/>
        </w:rPr>
        <w:t>rozporu</w:t>
      </w:r>
      <w:r>
        <w:rPr>
          <w:spacing w:val="-2"/>
          <w:sz w:val="22"/>
        </w:rPr>
        <w:t> </w:t>
      </w:r>
      <w:r>
        <w:rPr>
          <w:sz w:val="22"/>
        </w:rPr>
        <w:t>s</w:t>
      </w:r>
      <w:r>
        <w:rPr>
          <w:spacing w:val="-3"/>
          <w:sz w:val="22"/>
        </w:rPr>
        <w:t> </w:t>
      </w:r>
      <w:r>
        <w:rPr>
          <w:sz w:val="22"/>
        </w:rPr>
        <w:t>povolením</w:t>
      </w:r>
      <w:r>
        <w:rPr>
          <w:spacing w:val="-4"/>
          <w:sz w:val="22"/>
        </w:rPr>
        <w:t> </w:t>
      </w:r>
      <w:r>
        <w:rPr>
          <w:sz w:val="22"/>
        </w:rPr>
        <w:t>podle</w:t>
      </w:r>
      <w:r>
        <w:rPr>
          <w:spacing w:val="-5"/>
          <w:sz w:val="22"/>
        </w:rPr>
        <w:t> </w:t>
      </w:r>
      <w:r>
        <w:rPr>
          <w:sz w:val="22"/>
        </w:rPr>
        <w:t>tohoto</w:t>
      </w:r>
      <w:r>
        <w:rPr>
          <w:spacing w:val="-1"/>
          <w:sz w:val="22"/>
        </w:rPr>
        <w:t> </w:t>
      </w:r>
      <w:r>
        <w:rPr>
          <w:spacing w:val="-2"/>
          <w:sz w:val="22"/>
        </w:rPr>
        <w:t>zákona,</w:t>
      </w:r>
    </w:p>
    <w:p>
      <w:pPr>
        <w:pStyle w:val="ListParagraph"/>
        <w:numPr>
          <w:ilvl w:val="1"/>
          <w:numId w:val="262"/>
        </w:numPr>
        <w:tabs>
          <w:tab w:pos="1416" w:val="left" w:leader="none"/>
        </w:tabs>
        <w:spacing w:line="240" w:lineRule="auto" w:before="23" w:after="0"/>
        <w:ind w:left="1416" w:right="0" w:hanging="281"/>
        <w:jc w:val="left"/>
        <w:rPr>
          <w:sz w:val="22"/>
        </w:rPr>
      </w:pPr>
      <w:r>
        <w:rPr>
          <w:sz w:val="22"/>
        </w:rPr>
        <w:t>užívá</w:t>
      </w:r>
      <w:r>
        <w:rPr>
          <w:spacing w:val="-3"/>
          <w:sz w:val="22"/>
        </w:rPr>
        <w:t> </w:t>
      </w:r>
      <w:r>
        <w:rPr>
          <w:sz w:val="22"/>
        </w:rPr>
        <w:t>záměr</w:t>
      </w:r>
      <w:r>
        <w:rPr>
          <w:spacing w:val="-3"/>
          <w:sz w:val="22"/>
        </w:rPr>
        <w:t> </w:t>
      </w:r>
      <w:r>
        <w:rPr>
          <w:sz w:val="22"/>
        </w:rPr>
        <w:t>vyžadující</w:t>
      </w:r>
      <w:r>
        <w:rPr>
          <w:spacing w:val="-6"/>
          <w:sz w:val="22"/>
        </w:rPr>
        <w:t> </w:t>
      </w:r>
      <w:r>
        <w:rPr>
          <w:sz w:val="22"/>
        </w:rPr>
        <w:t>povolení</w:t>
      </w:r>
      <w:r>
        <w:rPr>
          <w:spacing w:val="-2"/>
          <w:sz w:val="22"/>
        </w:rPr>
        <w:t> </w:t>
      </w:r>
      <w:r>
        <w:rPr>
          <w:sz w:val="22"/>
        </w:rPr>
        <w:t>bez</w:t>
      </w:r>
      <w:r>
        <w:rPr>
          <w:spacing w:val="-2"/>
          <w:sz w:val="22"/>
        </w:rPr>
        <w:t> </w:t>
      </w:r>
      <w:r>
        <w:rPr>
          <w:sz w:val="22"/>
        </w:rPr>
        <w:t>tohoto</w:t>
      </w:r>
      <w:r>
        <w:rPr>
          <w:spacing w:val="-4"/>
          <w:sz w:val="22"/>
        </w:rPr>
        <w:t> </w:t>
      </w:r>
      <w:r>
        <w:rPr>
          <w:spacing w:val="-2"/>
          <w:sz w:val="22"/>
        </w:rPr>
        <w:t>povolení,</w:t>
      </w:r>
    </w:p>
    <w:p>
      <w:pPr>
        <w:pStyle w:val="ListParagraph"/>
        <w:numPr>
          <w:ilvl w:val="1"/>
          <w:numId w:val="262"/>
        </w:numPr>
        <w:tabs>
          <w:tab w:pos="1417" w:val="left" w:leader="none"/>
        </w:tabs>
        <w:spacing w:line="240" w:lineRule="auto" w:before="23" w:after="0"/>
        <w:ind w:left="1417" w:right="0" w:hanging="282"/>
        <w:jc w:val="left"/>
        <w:rPr>
          <w:sz w:val="22"/>
        </w:rPr>
      </w:pPr>
      <w:r>
        <w:rPr>
          <w:sz w:val="22"/>
        </w:rPr>
        <w:t>v</w:t>
      </w:r>
      <w:r>
        <w:rPr>
          <w:spacing w:val="-4"/>
          <w:sz w:val="22"/>
        </w:rPr>
        <w:t> </w:t>
      </w:r>
      <w:r>
        <w:rPr>
          <w:sz w:val="22"/>
        </w:rPr>
        <w:t>rozporu</w:t>
      </w:r>
      <w:r>
        <w:rPr>
          <w:spacing w:val="-4"/>
          <w:sz w:val="22"/>
        </w:rPr>
        <w:t> </w:t>
      </w:r>
      <w:r>
        <w:rPr>
          <w:sz w:val="22"/>
        </w:rPr>
        <w:t>s</w:t>
      </w:r>
      <w:r>
        <w:rPr>
          <w:spacing w:val="-1"/>
          <w:sz w:val="22"/>
        </w:rPr>
        <w:t> </w:t>
      </w:r>
      <w:r>
        <w:rPr>
          <w:sz w:val="22"/>
        </w:rPr>
        <w:t>§</w:t>
      </w:r>
      <w:r>
        <w:rPr>
          <w:spacing w:val="-4"/>
          <w:sz w:val="22"/>
        </w:rPr>
        <w:t> </w:t>
      </w:r>
      <w:r>
        <w:rPr>
          <w:sz w:val="22"/>
        </w:rPr>
        <w:t>230</w:t>
      </w:r>
      <w:r>
        <w:rPr>
          <w:spacing w:val="-4"/>
          <w:sz w:val="22"/>
        </w:rPr>
        <w:t> </w:t>
      </w:r>
      <w:r>
        <w:rPr>
          <w:sz w:val="22"/>
        </w:rPr>
        <w:t>odst.</w:t>
      </w:r>
      <w:r>
        <w:rPr>
          <w:spacing w:val="-1"/>
          <w:sz w:val="22"/>
        </w:rPr>
        <w:t> </w:t>
      </w:r>
      <w:r>
        <w:rPr>
          <w:sz w:val="22"/>
        </w:rPr>
        <w:t>1</w:t>
      </w:r>
      <w:r>
        <w:rPr>
          <w:spacing w:val="-4"/>
          <w:sz w:val="22"/>
        </w:rPr>
        <w:t> </w:t>
      </w:r>
      <w:r>
        <w:rPr>
          <w:sz w:val="22"/>
        </w:rPr>
        <w:t>užívá</w:t>
      </w:r>
      <w:r>
        <w:rPr>
          <w:spacing w:val="-2"/>
          <w:sz w:val="22"/>
        </w:rPr>
        <w:t> </w:t>
      </w:r>
      <w:r>
        <w:rPr>
          <w:sz w:val="22"/>
        </w:rPr>
        <w:t>stavbu</w:t>
      </w:r>
      <w:r>
        <w:rPr>
          <w:spacing w:val="-2"/>
          <w:sz w:val="22"/>
        </w:rPr>
        <w:t> </w:t>
      </w:r>
      <w:r>
        <w:rPr>
          <w:sz w:val="22"/>
        </w:rPr>
        <w:t>bez</w:t>
      </w:r>
      <w:r>
        <w:rPr>
          <w:spacing w:val="-5"/>
          <w:sz w:val="22"/>
        </w:rPr>
        <w:t> </w:t>
      </w:r>
      <w:r>
        <w:rPr>
          <w:sz w:val="22"/>
        </w:rPr>
        <w:t>kolaudačního</w:t>
      </w:r>
      <w:r>
        <w:rPr>
          <w:spacing w:val="-3"/>
          <w:sz w:val="22"/>
        </w:rPr>
        <w:t> </w:t>
      </w:r>
      <w:r>
        <w:rPr>
          <w:spacing w:val="-2"/>
          <w:sz w:val="22"/>
        </w:rPr>
        <w:t>rozhodnutí,</w:t>
      </w:r>
    </w:p>
    <w:p>
      <w:pPr>
        <w:pStyle w:val="ListParagraph"/>
        <w:numPr>
          <w:ilvl w:val="1"/>
          <w:numId w:val="262"/>
        </w:numPr>
        <w:tabs>
          <w:tab w:pos="1417" w:val="left" w:leader="none"/>
        </w:tabs>
        <w:spacing w:line="240" w:lineRule="auto" w:before="22" w:after="0"/>
        <w:ind w:left="1417" w:right="0" w:hanging="282"/>
        <w:jc w:val="left"/>
        <w:rPr>
          <w:sz w:val="22"/>
        </w:rPr>
      </w:pPr>
      <w:r>
        <w:rPr>
          <w:sz w:val="22"/>
        </w:rPr>
        <w:t>v</w:t>
      </w:r>
      <w:r>
        <w:rPr>
          <w:spacing w:val="-2"/>
          <w:sz w:val="22"/>
        </w:rPr>
        <w:t> </w:t>
      </w:r>
      <w:r>
        <w:rPr>
          <w:sz w:val="22"/>
        </w:rPr>
        <w:t>rozporu</w:t>
      </w:r>
      <w:r>
        <w:rPr>
          <w:spacing w:val="-4"/>
          <w:sz w:val="22"/>
        </w:rPr>
        <w:t> </w:t>
      </w:r>
      <w:r>
        <w:rPr>
          <w:sz w:val="22"/>
        </w:rPr>
        <w:t>s</w:t>
      </w:r>
      <w:r>
        <w:rPr>
          <w:spacing w:val="-1"/>
          <w:sz w:val="22"/>
        </w:rPr>
        <w:t> </w:t>
      </w:r>
      <w:r>
        <w:rPr>
          <w:sz w:val="22"/>
        </w:rPr>
        <w:t>§</w:t>
      </w:r>
      <w:r>
        <w:rPr>
          <w:spacing w:val="-4"/>
          <w:sz w:val="22"/>
        </w:rPr>
        <w:t> </w:t>
      </w:r>
      <w:r>
        <w:rPr>
          <w:sz w:val="22"/>
        </w:rPr>
        <w:t>230</w:t>
      </w:r>
      <w:r>
        <w:rPr>
          <w:spacing w:val="-4"/>
          <w:sz w:val="22"/>
        </w:rPr>
        <w:t> </w:t>
      </w:r>
      <w:r>
        <w:rPr>
          <w:sz w:val="22"/>
        </w:rPr>
        <w:t>odst.</w:t>
      </w:r>
      <w:r>
        <w:rPr>
          <w:spacing w:val="-2"/>
          <w:sz w:val="22"/>
        </w:rPr>
        <w:t> </w:t>
      </w:r>
      <w:r>
        <w:rPr>
          <w:sz w:val="22"/>
        </w:rPr>
        <w:t>3</w:t>
      </w:r>
      <w:r>
        <w:rPr>
          <w:spacing w:val="-4"/>
          <w:sz w:val="22"/>
        </w:rPr>
        <w:t> </w:t>
      </w:r>
      <w:r>
        <w:rPr>
          <w:sz w:val="22"/>
        </w:rPr>
        <w:t>užívá</w:t>
      </w:r>
      <w:r>
        <w:rPr>
          <w:spacing w:val="-2"/>
          <w:sz w:val="22"/>
        </w:rPr>
        <w:t> </w:t>
      </w:r>
      <w:r>
        <w:rPr>
          <w:sz w:val="22"/>
        </w:rPr>
        <w:t>nedokončenou</w:t>
      </w:r>
      <w:r>
        <w:rPr>
          <w:spacing w:val="-3"/>
          <w:sz w:val="22"/>
        </w:rPr>
        <w:t> </w:t>
      </w:r>
      <w:r>
        <w:rPr>
          <w:spacing w:val="-2"/>
          <w:sz w:val="22"/>
        </w:rPr>
        <w:t>stavbu,</w:t>
      </w:r>
    </w:p>
    <w:p>
      <w:pPr>
        <w:pStyle w:val="ListParagraph"/>
        <w:numPr>
          <w:ilvl w:val="1"/>
          <w:numId w:val="262"/>
        </w:numPr>
        <w:tabs>
          <w:tab w:pos="1415" w:val="left" w:leader="none"/>
          <w:tab w:pos="1418" w:val="left" w:leader="none"/>
        </w:tabs>
        <w:spacing w:line="117" w:lineRule="auto" w:before="251" w:after="0"/>
        <w:ind w:left="1418" w:right="138" w:hanging="284"/>
        <w:jc w:val="left"/>
        <w:rPr>
          <w:sz w:val="22"/>
        </w:rPr>
      </w:pPr>
      <w:r>
        <w:rPr>
          <w:sz w:val="22"/>
        </w:rPr>
        <w:t>v</w:t>
      </w:r>
      <w:r>
        <w:rPr>
          <w:spacing w:val="80"/>
          <w:sz w:val="22"/>
        </w:rPr>
        <w:t> </w:t>
      </w:r>
      <w:r>
        <w:rPr>
          <w:sz w:val="22"/>
        </w:rPr>
        <w:t>rozporu</w:t>
      </w:r>
      <w:r>
        <w:rPr>
          <w:spacing w:val="80"/>
          <w:sz w:val="22"/>
        </w:rPr>
        <w:t> </w:t>
      </w:r>
      <w:r>
        <w:rPr>
          <w:sz w:val="22"/>
        </w:rPr>
        <w:t>s</w:t>
      </w:r>
      <w:r>
        <w:rPr>
          <w:spacing w:val="80"/>
          <w:sz w:val="22"/>
        </w:rPr>
        <w:t> </w:t>
      </w:r>
      <w:r>
        <w:rPr>
          <w:sz w:val="22"/>
        </w:rPr>
        <w:t>§</w:t>
      </w:r>
      <w:r>
        <w:rPr>
          <w:spacing w:val="80"/>
          <w:sz w:val="22"/>
        </w:rPr>
        <w:t> </w:t>
      </w:r>
      <w:r>
        <w:rPr>
          <w:sz w:val="22"/>
        </w:rPr>
        <w:t>230</w:t>
      </w:r>
      <w:r>
        <w:rPr>
          <w:spacing w:val="80"/>
          <w:sz w:val="22"/>
        </w:rPr>
        <w:t> </w:t>
      </w:r>
      <w:r>
        <w:rPr>
          <w:sz w:val="22"/>
        </w:rPr>
        <w:t>odst.</w:t>
      </w:r>
      <w:r>
        <w:rPr>
          <w:spacing w:val="80"/>
          <w:sz w:val="22"/>
        </w:rPr>
        <w:t> </w:t>
      </w:r>
      <w:r>
        <w:rPr>
          <w:sz w:val="22"/>
        </w:rPr>
        <w:t>2</w:t>
      </w:r>
      <w:r>
        <w:rPr>
          <w:spacing w:val="80"/>
          <w:sz w:val="22"/>
        </w:rPr>
        <w:t> </w:t>
      </w:r>
      <w:r>
        <w:rPr>
          <w:sz w:val="22"/>
        </w:rPr>
        <w:t>užívá</w:t>
      </w:r>
      <w:r>
        <w:rPr>
          <w:spacing w:val="80"/>
          <w:sz w:val="22"/>
        </w:rPr>
        <w:t> </w:t>
      </w:r>
      <w:r>
        <w:rPr>
          <w:sz w:val="22"/>
        </w:rPr>
        <w:t>jednoduchou</w:t>
      </w:r>
      <w:r>
        <w:rPr>
          <w:spacing w:val="80"/>
          <w:sz w:val="22"/>
        </w:rPr>
        <w:t> </w:t>
      </w:r>
      <w:r>
        <w:rPr>
          <w:sz w:val="22"/>
        </w:rPr>
        <w:t>stavbu</w:t>
      </w:r>
      <w:r>
        <w:rPr>
          <w:spacing w:val="80"/>
          <w:sz w:val="22"/>
        </w:rPr>
        <w:t> </w:t>
      </w:r>
      <w:r>
        <w:rPr>
          <w:sz w:val="22"/>
        </w:rPr>
        <w:t>bez</w:t>
      </w:r>
      <w:r>
        <w:rPr>
          <w:spacing w:val="80"/>
          <w:sz w:val="22"/>
        </w:rPr>
        <w:t> </w:t>
      </w:r>
      <w:r>
        <w:rPr>
          <w:sz w:val="22"/>
        </w:rPr>
        <w:t>kolaudačního </w:t>
      </w:r>
      <w:r>
        <w:rPr>
          <w:spacing w:val="-2"/>
          <w:sz w:val="22"/>
        </w:rPr>
        <w:t>rozhodnutí,</w:t>
      </w:r>
    </w:p>
    <w:p>
      <w:pPr>
        <w:pStyle w:val="ListParagraph"/>
        <w:numPr>
          <w:ilvl w:val="1"/>
          <w:numId w:val="262"/>
        </w:numPr>
        <w:tabs>
          <w:tab w:pos="1417" w:val="left" w:leader="none"/>
        </w:tabs>
        <w:spacing w:line="240" w:lineRule="auto" w:before="71" w:after="0"/>
        <w:ind w:left="1417" w:right="0" w:hanging="282"/>
        <w:jc w:val="left"/>
        <w:rPr>
          <w:sz w:val="22"/>
        </w:rPr>
      </w:pPr>
      <w:r>
        <w:rPr>
          <w:sz w:val="22"/>
        </w:rPr>
        <w:t>užívá</w:t>
      </w:r>
      <w:r>
        <w:rPr>
          <w:spacing w:val="-3"/>
          <w:sz w:val="22"/>
        </w:rPr>
        <w:t> </w:t>
      </w:r>
      <w:r>
        <w:rPr>
          <w:sz w:val="22"/>
        </w:rPr>
        <w:t>stavbu</w:t>
      </w:r>
      <w:r>
        <w:rPr>
          <w:spacing w:val="-6"/>
          <w:sz w:val="22"/>
        </w:rPr>
        <w:t> </w:t>
      </w:r>
      <w:r>
        <w:rPr>
          <w:sz w:val="22"/>
        </w:rPr>
        <w:t>v</w:t>
      </w:r>
      <w:r>
        <w:rPr>
          <w:spacing w:val="-3"/>
          <w:sz w:val="22"/>
        </w:rPr>
        <w:t> </w:t>
      </w:r>
      <w:r>
        <w:rPr>
          <w:sz w:val="22"/>
        </w:rPr>
        <w:t>rozporu</w:t>
      </w:r>
      <w:r>
        <w:rPr>
          <w:spacing w:val="-7"/>
          <w:sz w:val="22"/>
        </w:rPr>
        <w:t> </w:t>
      </w:r>
      <w:r>
        <w:rPr>
          <w:sz w:val="22"/>
        </w:rPr>
        <w:t>s</w:t>
      </w:r>
      <w:r>
        <w:rPr>
          <w:spacing w:val="-4"/>
          <w:sz w:val="22"/>
        </w:rPr>
        <w:t> </w:t>
      </w:r>
      <w:r>
        <w:rPr>
          <w:sz w:val="22"/>
        </w:rPr>
        <w:t>kolaudačním</w:t>
      </w:r>
      <w:r>
        <w:rPr>
          <w:spacing w:val="-3"/>
          <w:sz w:val="22"/>
        </w:rPr>
        <w:t> </w:t>
      </w:r>
      <w:r>
        <w:rPr>
          <w:spacing w:val="-2"/>
          <w:sz w:val="22"/>
        </w:rPr>
        <w:t>rozhodnutím,</w:t>
      </w:r>
    </w:p>
    <w:p>
      <w:pPr>
        <w:pStyle w:val="ListParagraph"/>
        <w:spacing w:after="0" w:line="240" w:lineRule="auto"/>
        <w:jc w:val="left"/>
        <w:rPr>
          <w:sz w:val="22"/>
        </w:rPr>
        <w:sectPr>
          <w:pgSz w:w="11910" w:h="16850"/>
          <w:pgMar w:header="708" w:footer="995" w:top="1340" w:bottom="1180" w:left="850" w:right="1559"/>
        </w:sectPr>
      </w:pPr>
    </w:p>
    <w:p>
      <w:pPr>
        <w:pStyle w:val="ListParagraph"/>
        <w:numPr>
          <w:ilvl w:val="1"/>
          <w:numId w:val="262"/>
        </w:numPr>
        <w:tabs>
          <w:tab w:pos="1416" w:val="left" w:leader="none"/>
          <w:tab w:pos="1418" w:val="left" w:leader="none"/>
        </w:tabs>
        <w:spacing w:line="117" w:lineRule="auto" w:before="360" w:after="0"/>
        <w:ind w:left="1418" w:right="137" w:hanging="284"/>
        <w:jc w:val="both"/>
        <w:rPr>
          <w:sz w:val="22"/>
        </w:rPr>
      </w:pPr>
      <w:r>
        <w:rPr>
          <w:sz w:val="22"/>
        </w:rPr>
        <w:t>užívá jednoduchou</w:t>
      </w:r>
      <w:r>
        <w:rPr>
          <w:spacing w:val="-5"/>
          <w:sz w:val="22"/>
        </w:rPr>
        <w:t> </w:t>
      </w:r>
      <w:r>
        <w:rPr>
          <w:sz w:val="22"/>
        </w:rPr>
        <w:t>stavbu</w:t>
      </w:r>
      <w:r>
        <w:rPr>
          <w:spacing w:val="-1"/>
          <w:sz w:val="22"/>
        </w:rPr>
        <w:t> </w:t>
      </w:r>
      <w:r>
        <w:rPr>
          <w:sz w:val="22"/>
        </w:rPr>
        <w:t>v</w:t>
      </w:r>
      <w:r>
        <w:rPr>
          <w:spacing w:val="-3"/>
          <w:sz w:val="22"/>
        </w:rPr>
        <w:t> </w:t>
      </w:r>
      <w:r>
        <w:rPr>
          <w:sz w:val="22"/>
        </w:rPr>
        <w:t>rozporu</w:t>
      </w:r>
      <w:r>
        <w:rPr>
          <w:spacing w:val="-3"/>
          <w:sz w:val="22"/>
        </w:rPr>
        <w:t> </w:t>
      </w:r>
      <w:r>
        <w:rPr>
          <w:sz w:val="22"/>
        </w:rPr>
        <w:t>s</w:t>
      </w:r>
      <w:r>
        <w:rPr>
          <w:spacing w:val="-4"/>
          <w:sz w:val="22"/>
        </w:rPr>
        <w:t> </w:t>
      </w:r>
      <w:r>
        <w:rPr>
          <w:sz w:val="22"/>
        </w:rPr>
        <w:t>povolením</w:t>
      </w:r>
      <w:r>
        <w:rPr>
          <w:spacing w:val="-2"/>
          <w:sz w:val="22"/>
        </w:rPr>
        <w:t> </w:t>
      </w:r>
      <w:r>
        <w:rPr>
          <w:sz w:val="22"/>
        </w:rPr>
        <w:t>stavebního</w:t>
      </w:r>
      <w:r>
        <w:rPr>
          <w:spacing w:val="-3"/>
          <w:sz w:val="22"/>
        </w:rPr>
        <w:t> </w:t>
      </w:r>
      <w:r>
        <w:rPr>
          <w:sz w:val="22"/>
        </w:rPr>
        <w:t>úřadu</w:t>
      </w:r>
      <w:r>
        <w:rPr>
          <w:spacing w:val="-3"/>
          <w:sz w:val="22"/>
        </w:rPr>
        <w:t> </w:t>
      </w:r>
      <w:r>
        <w:rPr>
          <w:sz w:val="22"/>
        </w:rPr>
        <w:t>nebo užívá jednoduchou stavbu v rozporu s rozhodnutím o změně v užívání podle § 244,</w:t>
      </w:r>
    </w:p>
    <w:p>
      <w:pPr>
        <w:pStyle w:val="ListParagraph"/>
        <w:numPr>
          <w:ilvl w:val="1"/>
          <w:numId w:val="262"/>
        </w:numPr>
        <w:tabs>
          <w:tab w:pos="1417" w:val="left" w:leader="none"/>
        </w:tabs>
        <w:spacing w:line="240" w:lineRule="auto" w:before="73" w:after="0"/>
        <w:ind w:left="1417" w:right="0" w:hanging="282"/>
        <w:jc w:val="left"/>
        <w:rPr>
          <w:sz w:val="22"/>
        </w:rPr>
      </w:pPr>
      <w:r>
        <w:rPr>
          <w:sz w:val="22"/>
        </w:rPr>
        <w:t>užívá</w:t>
      </w:r>
      <w:r>
        <w:rPr>
          <w:spacing w:val="-6"/>
          <w:sz w:val="22"/>
        </w:rPr>
        <w:t> </w:t>
      </w:r>
      <w:r>
        <w:rPr>
          <w:sz w:val="22"/>
        </w:rPr>
        <w:t>stavbu</w:t>
      </w:r>
      <w:r>
        <w:rPr>
          <w:spacing w:val="-7"/>
          <w:sz w:val="22"/>
        </w:rPr>
        <w:t> </w:t>
      </w:r>
      <w:r>
        <w:rPr>
          <w:sz w:val="22"/>
        </w:rPr>
        <w:t>v</w:t>
      </w:r>
      <w:r>
        <w:rPr>
          <w:spacing w:val="-4"/>
          <w:sz w:val="22"/>
        </w:rPr>
        <w:t> </w:t>
      </w:r>
      <w:r>
        <w:rPr>
          <w:sz w:val="22"/>
        </w:rPr>
        <w:t>rozporu</w:t>
      </w:r>
      <w:r>
        <w:rPr>
          <w:spacing w:val="-8"/>
          <w:sz w:val="22"/>
        </w:rPr>
        <w:t> </w:t>
      </w:r>
      <w:r>
        <w:rPr>
          <w:sz w:val="22"/>
        </w:rPr>
        <w:t>s</w:t>
      </w:r>
      <w:r>
        <w:rPr>
          <w:spacing w:val="-3"/>
          <w:sz w:val="22"/>
        </w:rPr>
        <w:t> </w:t>
      </w:r>
      <w:r>
        <w:rPr>
          <w:sz w:val="22"/>
        </w:rPr>
        <w:t>povolením</w:t>
      </w:r>
      <w:r>
        <w:rPr>
          <w:spacing w:val="-6"/>
          <w:sz w:val="22"/>
        </w:rPr>
        <w:t> </w:t>
      </w:r>
      <w:r>
        <w:rPr>
          <w:sz w:val="22"/>
        </w:rPr>
        <w:t>předčasného</w:t>
      </w:r>
      <w:r>
        <w:rPr>
          <w:spacing w:val="-3"/>
          <w:sz w:val="22"/>
        </w:rPr>
        <w:t> </w:t>
      </w:r>
      <w:r>
        <w:rPr>
          <w:sz w:val="22"/>
        </w:rPr>
        <w:t>užívání</w:t>
      </w:r>
      <w:r>
        <w:rPr>
          <w:spacing w:val="-6"/>
          <w:sz w:val="22"/>
        </w:rPr>
        <w:t> </w:t>
      </w:r>
      <w:r>
        <w:rPr>
          <w:sz w:val="22"/>
        </w:rPr>
        <w:t>podle</w:t>
      </w:r>
      <w:r>
        <w:rPr>
          <w:spacing w:val="-6"/>
          <w:sz w:val="22"/>
        </w:rPr>
        <w:t> </w:t>
      </w:r>
      <w:r>
        <w:rPr>
          <w:sz w:val="22"/>
        </w:rPr>
        <w:t>§</w:t>
      </w:r>
      <w:r>
        <w:rPr>
          <w:spacing w:val="-5"/>
          <w:sz w:val="22"/>
        </w:rPr>
        <w:t> </w:t>
      </w:r>
      <w:r>
        <w:rPr>
          <w:spacing w:val="-4"/>
          <w:sz w:val="22"/>
        </w:rPr>
        <w:t>236,</w:t>
      </w:r>
    </w:p>
    <w:p>
      <w:pPr>
        <w:pStyle w:val="ListParagraph"/>
        <w:numPr>
          <w:ilvl w:val="1"/>
          <w:numId w:val="262"/>
        </w:numPr>
        <w:tabs>
          <w:tab w:pos="1417" w:val="left" w:leader="none"/>
        </w:tabs>
        <w:spacing w:line="240" w:lineRule="auto" w:before="23" w:after="0"/>
        <w:ind w:left="1417" w:right="0" w:hanging="282"/>
        <w:jc w:val="left"/>
        <w:rPr>
          <w:sz w:val="22"/>
        </w:rPr>
      </w:pPr>
      <w:r>
        <w:rPr>
          <w:sz w:val="22"/>
        </w:rPr>
        <w:t>provede</w:t>
      </w:r>
      <w:r>
        <w:rPr>
          <w:spacing w:val="-6"/>
          <w:sz w:val="22"/>
        </w:rPr>
        <w:t> </w:t>
      </w:r>
      <w:r>
        <w:rPr>
          <w:sz w:val="22"/>
        </w:rPr>
        <w:t>zkušební</w:t>
      </w:r>
      <w:r>
        <w:rPr>
          <w:spacing w:val="-5"/>
          <w:sz w:val="22"/>
        </w:rPr>
        <w:t> </w:t>
      </w:r>
      <w:r>
        <w:rPr>
          <w:sz w:val="22"/>
        </w:rPr>
        <w:t>provoz</w:t>
      </w:r>
      <w:r>
        <w:rPr>
          <w:spacing w:val="-3"/>
          <w:sz w:val="22"/>
        </w:rPr>
        <w:t> </w:t>
      </w:r>
      <w:r>
        <w:rPr>
          <w:sz w:val="22"/>
        </w:rPr>
        <w:t>bez</w:t>
      </w:r>
      <w:r>
        <w:rPr>
          <w:spacing w:val="-2"/>
          <w:sz w:val="22"/>
        </w:rPr>
        <w:t> </w:t>
      </w:r>
      <w:r>
        <w:rPr>
          <w:sz w:val="22"/>
        </w:rPr>
        <w:t>rozhodnutí</w:t>
      </w:r>
      <w:r>
        <w:rPr>
          <w:spacing w:val="-4"/>
          <w:sz w:val="22"/>
        </w:rPr>
        <w:t> </w:t>
      </w:r>
      <w:r>
        <w:rPr>
          <w:sz w:val="22"/>
        </w:rPr>
        <w:t>podle</w:t>
      </w:r>
      <w:r>
        <w:rPr>
          <w:spacing w:val="-4"/>
          <w:sz w:val="22"/>
        </w:rPr>
        <w:t> </w:t>
      </w:r>
      <w:r>
        <w:rPr>
          <w:sz w:val="22"/>
        </w:rPr>
        <w:t>§</w:t>
      </w:r>
      <w:r>
        <w:rPr>
          <w:spacing w:val="-4"/>
          <w:sz w:val="22"/>
        </w:rPr>
        <w:t> 237,</w:t>
      </w:r>
    </w:p>
    <w:p>
      <w:pPr>
        <w:pStyle w:val="ListParagraph"/>
        <w:numPr>
          <w:ilvl w:val="1"/>
          <w:numId w:val="262"/>
        </w:numPr>
        <w:tabs>
          <w:tab w:pos="1417" w:val="left" w:leader="none"/>
        </w:tabs>
        <w:spacing w:line="240" w:lineRule="auto" w:before="22" w:after="0"/>
        <w:ind w:left="1417" w:right="0" w:hanging="282"/>
        <w:jc w:val="left"/>
        <w:rPr>
          <w:sz w:val="22"/>
        </w:rPr>
      </w:pPr>
      <w:r>
        <w:rPr>
          <w:sz w:val="22"/>
        </w:rPr>
        <w:t>provede</w:t>
      </w:r>
      <w:r>
        <w:rPr>
          <w:spacing w:val="-7"/>
          <w:sz w:val="22"/>
        </w:rPr>
        <w:t> </w:t>
      </w:r>
      <w:r>
        <w:rPr>
          <w:sz w:val="22"/>
        </w:rPr>
        <w:t>zkušební</w:t>
      </w:r>
      <w:r>
        <w:rPr>
          <w:spacing w:val="-5"/>
          <w:sz w:val="22"/>
        </w:rPr>
        <w:t> </w:t>
      </w:r>
      <w:r>
        <w:rPr>
          <w:sz w:val="22"/>
        </w:rPr>
        <w:t>provoz</w:t>
      </w:r>
      <w:r>
        <w:rPr>
          <w:spacing w:val="-3"/>
          <w:sz w:val="22"/>
        </w:rPr>
        <w:t> </w:t>
      </w:r>
      <w:r>
        <w:rPr>
          <w:sz w:val="22"/>
        </w:rPr>
        <w:t>v</w:t>
      </w:r>
      <w:r>
        <w:rPr>
          <w:spacing w:val="-3"/>
          <w:sz w:val="22"/>
        </w:rPr>
        <w:t> </w:t>
      </w:r>
      <w:r>
        <w:rPr>
          <w:sz w:val="22"/>
        </w:rPr>
        <w:t>rozporu</w:t>
      </w:r>
      <w:r>
        <w:rPr>
          <w:spacing w:val="-5"/>
          <w:sz w:val="22"/>
        </w:rPr>
        <w:t> </w:t>
      </w:r>
      <w:r>
        <w:rPr>
          <w:sz w:val="22"/>
        </w:rPr>
        <w:t>s</w:t>
      </w:r>
      <w:r>
        <w:rPr>
          <w:spacing w:val="-4"/>
          <w:sz w:val="22"/>
        </w:rPr>
        <w:t> </w:t>
      </w:r>
      <w:r>
        <w:rPr>
          <w:sz w:val="22"/>
        </w:rPr>
        <w:t>rozhodnutím</w:t>
      </w:r>
      <w:r>
        <w:rPr>
          <w:spacing w:val="-4"/>
          <w:sz w:val="22"/>
        </w:rPr>
        <w:t> </w:t>
      </w:r>
      <w:r>
        <w:rPr>
          <w:sz w:val="22"/>
        </w:rPr>
        <w:t>podle</w:t>
      </w:r>
      <w:r>
        <w:rPr>
          <w:spacing w:val="-5"/>
          <w:sz w:val="22"/>
        </w:rPr>
        <w:t> </w:t>
      </w:r>
      <w:r>
        <w:rPr>
          <w:sz w:val="22"/>
        </w:rPr>
        <w:t>§</w:t>
      </w:r>
      <w:r>
        <w:rPr>
          <w:spacing w:val="-5"/>
          <w:sz w:val="22"/>
        </w:rPr>
        <w:t> </w:t>
      </w:r>
      <w:r>
        <w:rPr>
          <w:spacing w:val="-4"/>
          <w:sz w:val="22"/>
        </w:rPr>
        <w:t>237,</w:t>
      </w:r>
    </w:p>
    <w:p>
      <w:pPr>
        <w:pStyle w:val="ListParagraph"/>
        <w:numPr>
          <w:ilvl w:val="1"/>
          <w:numId w:val="262"/>
        </w:numPr>
        <w:tabs>
          <w:tab w:pos="1416" w:val="left" w:leader="none"/>
          <w:tab w:pos="1418" w:val="left" w:leader="none"/>
        </w:tabs>
        <w:spacing w:line="117" w:lineRule="auto" w:before="249" w:after="0"/>
        <w:ind w:left="1418" w:right="141" w:hanging="284"/>
        <w:jc w:val="both"/>
        <w:rPr>
          <w:sz w:val="22"/>
        </w:rPr>
      </w:pPr>
      <w:r>
        <w:rPr>
          <w:sz w:val="22"/>
        </w:rPr>
        <w:t>v rozporu</w:t>
      </w:r>
      <w:r>
        <w:rPr>
          <w:spacing w:val="-2"/>
          <w:sz w:val="22"/>
        </w:rPr>
        <w:t> </w:t>
      </w:r>
      <w:r>
        <w:rPr>
          <w:sz w:val="22"/>
        </w:rPr>
        <w:t>s §</w:t>
      </w:r>
      <w:r>
        <w:rPr>
          <w:spacing w:val="-2"/>
          <w:sz w:val="22"/>
        </w:rPr>
        <w:t> </w:t>
      </w:r>
      <w:r>
        <w:rPr>
          <w:sz w:val="22"/>
        </w:rPr>
        <w:t>247</w:t>
      </w:r>
      <w:r>
        <w:rPr>
          <w:spacing w:val="-2"/>
          <w:sz w:val="22"/>
        </w:rPr>
        <w:t> </w:t>
      </w:r>
      <w:r>
        <w:rPr>
          <w:sz w:val="22"/>
        </w:rPr>
        <w:t>odst.</w:t>
      </w:r>
      <w:r>
        <w:rPr>
          <w:spacing w:val="-2"/>
          <w:sz w:val="22"/>
        </w:rPr>
        <w:t> </w:t>
      </w:r>
      <w:r>
        <w:rPr>
          <w:sz w:val="22"/>
        </w:rPr>
        <w:t>1 odstraní</w:t>
      </w:r>
      <w:r>
        <w:rPr>
          <w:spacing w:val="-1"/>
          <w:sz w:val="22"/>
        </w:rPr>
        <w:t> </w:t>
      </w:r>
      <w:r>
        <w:rPr>
          <w:sz w:val="22"/>
        </w:rPr>
        <w:t>stavbu, která</w:t>
      </w:r>
      <w:r>
        <w:rPr>
          <w:spacing w:val="-2"/>
          <w:sz w:val="22"/>
        </w:rPr>
        <w:t> </w:t>
      </w:r>
      <w:r>
        <w:rPr>
          <w:sz w:val="22"/>
        </w:rPr>
        <w:t>podléhá</w:t>
      </w:r>
      <w:r>
        <w:rPr>
          <w:spacing w:val="-2"/>
          <w:sz w:val="22"/>
        </w:rPr>
        <w:t> </w:t>
      </w:r>
      <w:r>
        <w:rPr>
          <w:sz w:val="22"/>
        </w:rPr>
        <w:t>povolení, bez</w:t>
      </w:r>
      <w:r>
        <w:rPr>
          <w:spacing w:val="-2"/>
          <w:sz w:val="22"/>
        </w:rPr>
        <w:t> </w:t>
      </w:r>
      <w:r>
        <w:rPr>
          <w:sz w:val="22"/>
        </w:rPr>
        <w:t>povolení odstranění stavby,</w:t>
      </w:r>
    </w:p>
    <w:p>
      <w:pPr>
        <w:pStyle w:val="ListParagraph"/>
        <w:numPr>
          <w:ilvl w:val="1"/>
          <w:numId w:val="262"/>
        </w:numPr>
        <w:tabs>
          <w:tab w:pos="1415" w:val="left" w:leader="none"/>
          <w:tab w:pos="1418" w:val="left" w:leader="none"/>
        </w:tabs>
        <w:spacing w:line="117" w:lineRule="auto" w:before="300" w:after="0"/>
        <w:ind w:left="1418" w:right="134" w:hanging="284"/>
        <w:jc w:val="left"/>
        <w:rPr>
          <w:sz w:val="22"/>
        </w:rPr>
      </w:pPr>
      <w:r>
        <w:rPr>
          <w:sz w:val="22"/>
        </w:rPr>
        <w:t>v rozporu s § 247 odst. 1 odstraní stavbu, která obsahuje azbest, bez povolení odstranění stavby, nebo</w:t>
      </w:r>
    </w:p>
    <w:p>
      <w:pPr>
        <w:pStyle w:val="ListParagraph"/>
        <w:numPr>
          <w:ilvl w:val="1"/>
          <w:numId w:val="262"/>
        </w:numPr>
        <w:tabs>
          <w:tab w:pos="1416" w:val="left" w:leader="none"/>
          <w:tab w:pos="1418" w:val="left" w:leader="none"/>
        </w:tabs>
        <w:spacing w:line="117" w:lineRule="auto" w:before="297" w:after="0"/>
        <w:ind w:left="1418" w:right="138" w:hanging="284"/>
        <w:jc w:val="both"/>
        <w:rPr>
          <w:sz w:val="22"/>
        </w:rPr>
      </w:pPr>
      <w:r>
        <w:rPr>
          <w:sz w:val="22"/>
        </w:rPr>
        <w:t>odstraní stavbu v rozporu s povolením odstranění stavby nebo rozhodnutím o nařízení odstranění stavby.</w:t>
      </w:r>
    </w:p>
    <w:p>
      <w:pPr>
        <w:pStyle w:val="ListParagraph"/>
        <w:numPr>
          <w:ilvl w:val="0"/>
          <w:numId w:val="262"/>
        </w:numPr>
        <w:tabs>
          <w:tab w:pos="1416" w:val="left" w:leader="none"/>
          <w:tab w:pos="1418" w:val="left" w:leader="none"/>
        </w:tabs>
        <w:spacing w:line="117" w:lineRule="auto" w:before="300" w:after="0"/>
        <w:ind w:left="1418" w:right="141" w:hanging="567"/>
        <w:jc w:val="both"/>
        <w:rPr>
          <w:sz w:val="22"/>
        </w:rPr>
      </w:pPr>
      <w:r>
        <w:rPr>
          <w:sz w:val="22"/>
        </w:rPr>
        <w:t>Přestupku se dopustí ten, kdo poruší zakazující opatření podle § 294 nebo neplní uložená opatření k nápravě podle § 295.</w:t>
      </w:r>
    </w:p>
    <w:p>
      <w:pPr>
        <w:pStyle w:val="ListParagraph"/>
        <w:numPr>
          <w:ilvl w:val="0"/>
          <w:numId w:val="262"/>
        </w:numPr>
        <w:tabs>
          <w:tab w:pos="1418" w:val="left" w:leader="none"/>
        </w:tabs>
        <w:spacing w:line="240" w:lineRule="auto" w:before="71" w:after="0"/>
        <w:ind w:left="1418" w:right="0" w:hanging="566"/>
        <w:jc w:val="left"/>
        <w:rPr>
          <w:sz w:val="22"/>
        </w:rPr>
      </w:pPr>
      <w:r>
        <w:rPr>
          <w:sz w:val="22"/>
        </w:rPr>
        <w:t>Za</w:t>
      </w:r>
      <w:r>
        <w:rPr>
          <w:spacing w:val="-3"/>
          <w:sz w:val="22"/>
        </w:rPr>
        <w:t> </w:t>
      </w:r>
      <w:r>
        <w:rPr>
          <w:sz w:val="22"/>
        </w:rPr>
        <w:t>přestupek</w:t>
      </w:r>
      <w:r>
        <w:rPr>
          <w:spacing w:val="-3"/>
          <w:sz w:val="22"/>
        </w:rPr>
        <w:t> </w:t>
      </w:r>
      <w:r>
        <w:rPr>
          <w:sz w:val="22"/>
        </w:rPr>
        <w:t>lze</w:t>
      </w:r>
      <w:r>
        <w:rPr>
          <w:spacing w:val="-4"/>
          <w:sz w:val="22"/>
        </w:rPr>
        <w:t> </w:t>
      </w:r>
      <w:r>
        <w:rPr>
          <w:sz w:val="22"/>
        </w:rPr>
        <w:t>uložit</w:t>
      </w:r>
      <w:r>
        <w:rPr>
          <w:spacing w:val="-5"/>
          <w:sz w:val="22"/>
        </w:rPr>
        <w:t> </w:t>
      </w:r>
      <w:r>
        <w:rPr>
          <w:spacing w:val="-2"/>
          <w:sz w:val="22"/>
        </w:rPr>
        <w:t>pokutu</w:t>
      </w:r>
    </w:p>
    <w:p>
      <w:pPr>
        <w:pStyle w:val="ListParagraph"/>
        <w:numPr>
          <w:ilvl w:val="1"/>
          <w:numId w:val="262"/>
        </w:numPr>
        <w:tabs>
          <w:tab w:pos="1417" w:val="left" w:leader="none"/>
        </w:tabs>
        <w:spacing w:line="240" w:lineRule="auto" w:before="22" w:after="0"/>
        <w:ind w:left="1417" w:right="0" w:hanging="282"/>
        <w:jc w:val="left"/>
        <w:rPr>
          <w:sz w:val="22"/>
        </w:rPr>
      </w:pPr>
      <w:r>
        <w:rPr>
          <w:sz w:val="22"/>
        </w:rPr>
        <w:t>do</w:t>
      </w:r>
      <w:r>
        <w:rPr>
          <w:spacing w:val="-4"/>
          <w:sz w:val="22"/>
        </w:rPr>
        <w:t> </w:t>
      </w:r>
      <w:r>
        <w:rPr>
          <w:sz w:val="22"/>
        </w:rPr>
        <w:t>400</w:t>
      </w:r>
      <w:r>
        <w:rPr>
          <w:spacing w:val="-4"/>
          <w:sz w:val="22"/>
        </w:rPr>
        <w:t> </w:t>
      </w:r>
      <w:r>
        <w:rPr>
          <w:sz w:val="22"/>
        </w:rPr>
        <w:t>000</w:t>
      </w:r>
      <w:r>
        <w:rPr>
          <w:spacing w:val="-5"/>
          <w:sz w:val="22"/>
        </w:rPr>
        <w:t> </w:t>
      </w:r>
      <w:r>
        <w:rPr>
          <w:sz w:val="22"/>
        </w:rPr>
        <w:t>Kč, jde-li</w:t>
      </w:r>
      <w:r>
        <w:rPr>
          <w:spacing w:val="-5"/>
          <w:sz w:val="22"/>
        </w:rPr>
        <w:t> </w:t>
      </w:r>
      <w:r>
        <w:rPr>
          <w:sz w:val="22"/>
        </w:rPr>
        <w:t>o</w:t>
      </w:r>
      <w:r>
        <w:rPr>
          <w:spacing w:val="-4"/>
          <w:sz w:val="22"/>
        </w:rPr>
        <w:t> </w:t>
      </w:r>
      <w:r>
        <w:rPr>
          <w:sz w:val="22"/>
        </w:rPr>
        <w:t>přestupek</w:t>
      </w:r>
      <w:r>
        <w:rPr>
          <w:spacing w:val="-1"/>
          <w:sz w:val="22"/>
        </w:rPr>
        <w:t> </w:t>
      </w:r>
      <w:r>
        <w:rPr>
          <w:sz w:val="22"/>
        </w:rPr>
        <w:t>podle</w:t>
      </w:r>
      <w:r>
        <w:rPr>
          <w:spacing w:val="-3"/>
          <w:sz w:val="22"/>
        </w:rPr>
        <w:t> </w:t>
      </w:r>
      <w:r>
        <w:rPr>
          <w:sz w:val="22"/>
        </w:rPr>
        <w:t>odstavce</w:t>
      </w:r>
      <w:r>
        <w:rPr>
          <w:spacing w:val="-4"/>
          <w:sz w:val="22"/>
        </w:rPr>
        <w:t> </w:t>
      </w:r>
      <w:r>
        <w:rPr>
          <w:sz w:val="22"/>
        </w:rPr>
        <w:t>1</w:t>
      </w:r>
      <w:r>
        <w:rPr>
          <w:spacing w:val="-2"/>
          <w:sz w:val="22"/>
        </w:rPr>
        <w:t> </w:t>
      </w:r>
      <w:r>
        <w:rPr>
          <w:sz w:val="22"/>
        </w:rPr>
        <w:t>písm.</w:t>
      </w:r>
      <w:r>
        <w:rPr>
          <w:spacing w:val="-3"/>
          <w:sz w:val="22"/>
        </w:rPr>
        <w:t> </w:t>
      </w:r>
      <w:r>
        <w:rPr>
          <w:sz w:val="22"/>
        </w:rPr>
        <w:t>c)</w:t>
      </w:r>
      <w:r>
        <w:rPr>
          <w:spacing w:val="-2"/>
          <w:sz w:val="22"/>
        </w:rPr>
        <w:t> </w:t>
      </w:r>
      <w:r>
        <w:rPr>
          <w:sz w:val="22"/>
        </w:rPr>
        <w:t>nebo</w:t>
      </w:r>
      <w:r>
        <w:rPr>
          <w:spacing w:val="-4"/>
          <w:sz w:val="22"/>
        </w:rPr>
        <w:t> </w:t>
      </w:r>
      <w:r>
        <w:rPr>
          <w:spacing w:val="-5"/>
          <w:sz w:val="22"/>
        </w:rPr>
        <w:t>d),</w:t>
      </w:r>
    </w:p>
    <w:p>
      <w:pPr>
        <w:pStyle w:val="ListParagraph"/>
        <w:numPr>
          <w:ilvl w:val="1"/>
          <w:numId w:val="262"/>
        </w:numPr>
        <w:tabs>
          <w:tab w:pos="1417" w:val="left" w:leader="none"/>
        </w:tabs>
        <w:spacing w:line="404" w:lineRule="exact" w:before="23" w:after="0"/>
        <w:ind w:left="1417" w:right="0" w:hanging="282"/>
        <w:jc w:val="left"/>
        <w:rPr>
          <w:sz w:val="22"/>
        </w:rPr>
      </w:pPr>
      <w:r>
        <w:rPr>
          <w:sz w:val="22"/>
        </w:rPr>
        <w:t>do</w:t>
      </w:r>
      <w:r>
        <w:rPr>
          <w:spacing w:val="3"/>
          <w:sz w:val="22"/>
        </w:rPr>
        <w:t> </w:t>
      </w:r>
      <w:r>
        <w:rPr>
          <w:sz w:val="22"/>
        </w:rPr>
        <w:t>1</w:t>
      </w:r>
      <w:r>
        <w:rPr>
          <w:spacing w:val="5"/>
          <w:sz w:val="22"/>
        </w:rPr>
        <w:t> </w:t>
      </w:r>
      <w:r>
        <w:rPr>
          <w:sz w:val="22"/>
        </w:rPr>
        <w:t>000</w:t>
      </w:r>
      <w:r>
        <w:rPr>
          <w:spacing w:val="3"/>
          <w:sz w:val="22"/>
        </w:rPr>
        <w:t> </w:t>
      </w:r>
      <w:r>
        <w:rPr>
          <w:sz w:val="22"/>
        </w:rPr>
        <w:t>000</w:t>
      </w:r>
      <w:r>
        <w:rPr>
          <w:spacing w:val="3"/>
          <w:sz w:val="22"/>
        </w:rPr>
        <w:t> </w:t>
      </w:r>
      <w:r>
        <w:rPr>
          <w:sz w:val="22"/>
        </w:rPr>
        <w:t>Kč,</w:t>
      </w:r>
      <w:r>
        <w:rPr>
          <w:spacing w:val="5"/>
          <w:sz w:val="22"/>
        </w:rPr>
        <w:t> </w:t>
      </w:r>
      <w:r>
        <w:rPr>
          <w:sz w:val="22"/>
        </w:rPr>
        <w:t>jde-li</w:t>
      </w:r>
      <w:r>
        <w:rPr>
          <w:spacing w:val="4"/>
          <w:sz w:val="22"/>
        </w:rPr>
        <w:t> </w:t>
      </w:r>
      <w:r>
        <w:rPr>
          <w:sz w:val="22"/>
        </w:rPr>
        <w:t>o</w:t>
      </w:r>
      <w:r>
        <w:rPr>
          <w:spacing w:val="5"/>
          <w:sz w:val="22"/>
        </w:rPr>
        <w:t> </w:t>
      </w:r>
      <w:r>
        <w:rPr>
          <w:sz w:val="22"/>
        </w:rPr>
        <w:t>přestupek</w:t>
      </w:r>
      <w:r>
        <w:rPr>
          <w:spacing w:val="5"/>
          <w:sz w:val="22"/>
        </w:rPr>
        <w:t> </w:t>
      </w:r>
      <w:r>
        <w:rPr>
          <w:sz w:val="22"/>
        </w:rPr>
        <w:t>podle</w:t>
      </w:r>
      <w:r>
        <w:rPr>
          <w:spacing w:val="6"/>
          <w:sz w:val="22"/>
        </w:rPr>
        <w:t> </w:t>
      </w:r>
      <w:r>
        <w:rPr>
          <w:sz w:val="22"/>
        </w:rPr>
        <w:t>odstavce</w:t>
      </w:r>
      <w:r>
        <w:rPr>
          <w:spacing w:val="6"/>
          <w:sz w:val="22"/>
        </w:rPr>
        <w:t> </w:t>
      </w:r>
      <w:r>
        <w:rPr>
          <w:sz w:val="22"/>
        </w:rPr>
        <w:t>1</w:t>
      </w:r>
      <w:r>
        <w:rPr>
          <w:spacing w:val="5"/>
          <w:sz w:val="22"/>
        </w:rPr>
        <w:t> </w:t>
      </w:r>
      <w:r>
        <w:rPr>
          <w:sz w:val="22"/>
        </w:rPr>
        <w:t>písm.</w:t>
      </w:r>
      <w:r>
        <w:rPr>
          <w:spacing w:val="4"/>
          <w:sz w:val="22"/>
        </w:rPr>
        <w:t> </w:t>
      </w:r>
      <w:r>
        <w:rPr>
          <w:sz w:val="22"/>
        </w:rPr>
        <w:t>f),</w:t>
      </w:r>
      <w:r>
        <w:rPr>
          <w:spacing w:val="6"/>
          <w:sz w:val="22"/>
        </w:rPr>
        <w:t> </w:t>
      </w:r>
      <w:r>
        <w:rPr>
          <w:sz w:val="22"/>
        </w:rPr>
        <w:t>g),</w:t>
      </w:r>
      <w:r>
        <w:rPr>
          <w:spacing w:val="7"/>
          <w:sz w:val="22"/>
        </w:rPr>
        <w:t> </w:t>
      </w:r>
      <w:r>
        <w:rPr>
          <w:sz w:val="22"/>
        </w:rPr>
        <w:t>h),</w:t>
      </w:r>
      <w:r>
        <w:rPr>
          <w:spacing w:val="4"/>
          <w:sz w:val="22"/>
        </w:rPr>
        <w:t> </w:t>
      </w:r>
      <w:r>
        <w:rPr>
          <w:sz w:val="22"/>
        </w:rPr>
        <w:t>i),</w:t>
      </w:r>
      <w:r>
        <w:rPr>
          <w:spacing w:val="4"/>
          <w:sz w:val="22"/>
        </w:rPr>
        <w:t> </w:t>
      </w:r>
      <w:r>
        <w:rPr>
          <w:sz w:val="22"/>
        </w:rPr>
        <w:t>j),</w:t>
      </w:r>
      <w:r>
        <w:rPr>
          <w:spacing w:val="4"/>
          <w:sz w:val="22"/>
        </w:rPr>
        <w:t> </w:t>
      </w:r>
      <w:r>
        <w:rPr>
          <w:sz w:val="22"/>
        </w:rPr>
        <w:t>k),</w:t>
      </w:r>
      <w:r>
        <w:rPr>
          <w:spacing w:val="7"/>
          <w:sz w:val="22"/>
        </w:rPr>
        <w:t> </w:t>
      </w:r>
      <w:r>
        <w:rPr>
          <w:spacing w:val="-5"/>
          <w:sz w:val="22"/>
        </w:rPr>
        <w:t>l)</w:t>
      </w:r>
    </w:p>
    <w:p>
      <w:pPr>
        <w:pStyle w:val="BodyText"/>
        <w:spacing w:line="404" w:lineRule="exact"/>
        <w:ind w:firstLine="0"/>
        <w:jc w:val="left"/>
      </w:pPr>
      <w:r>
        <w:rPr/>
        <w:t>nebo</w:t>
      </w:r>
      <w:r>
        <w:rPr>
          <w:spacing w:val="-3"/>
        </w:rPr>
        <w:t> </w:t>
      </w:r>
      <w:r>
        <w:rPr/>
        <w:t>n),</w:t>
      </w:r>
      <w:r>
        <w:rPr>
          <w:spacing w:val="-2"/>
        </w:rPr>
        <w:t> </w:t>
      </w:r>
      <w:r>
        <w:rPr/>
        <w:t>nebo</w:t>
      </w:r>
      <w:r>
        <w:rPr>
          <w:spacing w:val="-3"/>
        </w:rPr>
        <w:t> </w:t>
      </w:r>
      <w:r>
        <w:rPr/>
        <w:t>odstavce</w:t>
      </w:r>
      <w:r>
        <w:rPr>
          <w:spacing w:val="-4"/>
        </w:rPr>
        <w:t> </w:t>
      </w:r>
      <w:r>
        <w:rPr>
          <w:spacing w:val="-5"/>
        </w:rPr>
        <w:t>2,</w:t>
      </w:r>
    </w:p>
    <w:p>
      <w:pPr>
        <w:pStyle w:val="ListParagraph"/>
        <w:numPr>
          <w:ilvl w:val="1"/>
          <w:numId w:val="262"/>
        </w:numPr>
        <w:tabs>
          <w:tab w:pos="1416" w:val="left" w:leader="none"/>
        </w:tabs>
        <w:spacing w:line="403" w:lineRule="exact" w:before="22" w:after="0"/>
        <w:ind w:left="1416" w:right="0" w:hanging="281"/>
        <w:jc w:val="left"/>
        <w:rPr>
          <w:sz w:val="22"/>
        </w:rPr>
      </w:pPr>
      <w:r>
        <w:rPr>
          <w:sz w:val="22"/>
        </w:rPr>
        <w:t>do</w:t>
      </w:r>
      <w:r>
        <w:rPr>
          <w:spacing w:val="17"/>
          <w:sz w:val="22"/>
        </w:rPr>
        <w:t> </w:t>
      </w:r>
      <w:r>
        <w:rPr>
          <w:sz w:val="22"/>
        </w:rPr>
        <w:t>2</w:t>
      </w:r>
      <w:r>
        <w:rPr>
          <w:spacing w:val="14"/>
          <w:sz w:val="22"/>
        </w:rPr>
        <w:t> </w:t>
      </w:r>
      <w:r>
        <w:rPr>
          <w:sz w:val="22"/>
        </w:rPr>
        <w:t>000</w:t>
      </w:r>
      <w:r>
        <w:rPr>
          <w:spacing w:val="15"/>
          <w:sz w:val="22"/>
        </w:rPr>
        <w:t> </w:t>
      </w:r>
      <w:r>
        <w:rPr>
          <w:sz w:val="22"/>
        </w:rPr>
        <w:t>000</w:t>
      </w:r>
      <w:r>
        <w:rPr>
          <w:spacing w:val="14"/>
          <w:sz w:val="22"/>
        </w:rPr>
        <w:t> </w:t>
      </w:r>
      <w:r>
        <w:rPr>
          <w:sz w:val="22"/>
        </w:rPr>
        <w:t>Kč,</w:t>
      </w:r>
      <w:r>
        <w:rPr>
          <w:spacing w:val="16"/>
          <w:sz w:val="22"/>
        </w:rPr>
        <w:t> </w:t>
      </w:r>
      <w:r>
        <w:rPr>
          <w:sz w:val="22"/>
        </w:rPr>
        <w:t>jde-li</w:t>
      </w:r>
      <w:r>
        <w:rPr>
          <w:spacing w:val="13"/>
          <w:sz w:val="22"/>
        </w:rPr>
        <w:t> </w:t>
      </w:r>
      <w:r>
        <w:rPr>
          <w:sz w:val="22"/>
        </w:rPr>
        <w:t>o</w:t>
      </w:r>
      <w:r>
        <w:rPr>
          <w:spacing w:val="17"/>
          <w:sz w:val="22"/>
        </w:rPr>
        <w:t> </w:t>
      </w:r>
      <w:r>
        <w:rPr>
          <w:sz w:val="22"/>
        </w:rPr>
        <w:t>přestupek</w:t>
      </w:r>
      <w:r>
        <w:rPr>
          <w:spacing w:val="17"/>
          <w:sz w:val="22"/>
        </w:rPr>
        <w:t> </w:t>
      </w:r>
      <w:r>
        <w:rPr>
          <w:sz w:val="22"/>
        </w:rPr>
        <w:t>podle</w:t>
      </w:r>
      <w:r>
        <w:rPr>
          <w:spacing w:val="15"/>
          <w:sz w:val="22"/>
        </w:rPr>
        <w:t> </w:t>
      </w:r>
      <w:r>
        <w:rPr>
          <w:sz w:val="22"/>
        </w:rPr>
        <w:t>odstavce</w:t>
      </w:r>
      <w:r>
        <w:rPr>
          <w:spacing w:val="17"/>
          <w:sz w:val="22"/>
        </w:rPr>
        <w:t> </w:t>
      </w:r>
      <w:r>
        <w:rPr>
          <w:sz w:val="22"/>
        </w:rPr>
        <w:t>1</w:t>
      </w:r>
      <w:r>
        <w:rPr>
          <w:spacing w:val="15"/>
          <w:sz w:val="22"/>
        </w:rPr>
        <w:t> </w:t>
      </w:r>
      <w:r>
        <w:rPr>
          <w:sz w:val="22"/>
        </w:rPr>
        <w:t>písm.</w:t>
      </w:r>
      <w:r>
        <w:rPr>
          <w:spacing w:val="16"/>
          <w:sz w:val="22"/>
        </w:rPr>
        <w:t> </w:t>
      </w:r>
      <w:r>
        <w:rPr>
          <w:sz w:val="22"/>
        </w:rPr>
        <w:t>a),</w:t>
      </w:r>
      <w:r>
        <w:rPr>
          <w:spacing w:val="18"/>
          <w:sz w:val="22"/>
        </w:rPr>
        <w:t> </w:t>
      </w:r>
      <w:r>
        <w:rPr>
          <w:sz w:val="22"/>
        </w:rPr>
        <w:t>b),</w:t>
      </w:r>
      <w:r>
        <w:rPr>
          <w:spacing w:val="17"/>
          <w:sz w:val="22"/>
        </w:rPr>
        <w:t> </w:t>
      </w:r>
      <w:r>
        <w:rPr>
          <w:sz w:val="22"/>
        </w:rPr>
        <w:t>e)</w:t>
      </w:r>
      <w:r>
        <w:rPr>
          <w:spacing w:val="15"/>
          <w:sz w:val="22"/>
        </w:rPr>
        <w:t> </w:t>
      </w:r>
      <w:r>
        <w:rPr>
          <w:sz w:val="22"/>
        </w:rPr>
        <w:t>nebo</w:t>
      </w:r>
      <w:r>
        <w:rPr>
          <w:spacing w:val="15"/>
          <w:sz w:val="22"/>
        </w:rPr>
        <w:t> </w:t>
      </w:r>
      <w:r>
        <w:rPr>
          <w:spacing w:val="-5"/>
          <w:sz w:val="22"/>
        </w:rPr>
        <w:t>m),</w:t>
      </w:r>
    </w:p>
    <w:p>
      <w:pPr>
        <w:pStyle w:val="BodyText"/>
        <w:spacing w:line="403" w:lineRule="exact"/>
        <w:ind w:firstLine="0"/>
        <w:jc w:val="left"/>
      </w:pPr>
      <w:r>
        <w:rPr>
          <w:spacing w:val="-4"/>
        </w:rPr>
        <w:t>nebo</w:t>
      </w:r>
    </w:p>
    <w:p>
      <w:pPr>
        <w:pStyle w:val="ListParagraph"/>
        <w:numPr>
          <w:ilvl w:val="1"/>
          <w:numId w:val="262"/>
        </w:numPr>
        <w:tabs>
          <w:tab w:pos="1416" w:val="left" w:leader="none"/>
          <w:tab w:pos="1418" w:val="left" w:leader="none"/>
        </w:tabs>
        <w:spacing w:line="117" w:lineRule="auto" w:before="249" w:after="0"/>
        <w:ind w:left="1418" w:right="135" w:hanging="284"/>
        <w:jc w:val="both"/>
        <w:rPr>
          <w:sz w:val="22"/>
        </w:rPr>
      </w:pPr>
      <w:r>
        <w:rPr>
          <w:sz w:val="22"/>
        </w:rPr>
        <w:t>do 4 000 000 Kč, jde-li o přestupek podle odstavce 1 písm. a) nebo b), </w:t>
      </w:r>
      <w:r>
        <w:rPr>
          <w:sz w:val="22"/>
        </w:rPr>
        <w:t>jestliže se jedná o záměr ve zvláště chráněném území podle zákona o ochraně přírody a krajiny, v ochranném pásmu, na nezastavitelném pozemku, v</w:t>
      </w:r>
      <w:r>
        <w:rPr>
          <w:spacing w:val="80"/>
          <w:sz w:val="22"/>
        </w:rPr>
        <w:t> </w:t>
      </w:r>
      <w:r>
        <w:rPr>
          <w:sz w:val="22"/>
        </w:rPr>
        <w:t>nezastavěném území, o záměr EIA nebo o záměr vyžadující vydání integrovaného povolení.</w:t>
      </w:r>
    </w:p>
    <w:p>
      <w:pPr>
        <w:pStyle w:val="ListParagraph"/>
        <w:numPr>
          <w:ilvl w:val="0"/>
          <w:numId w:val="262"/>
        </w:numPr>
        <w:tabs>
          <w:tab w:pos="1416" w:val="left" w:leader="none"/>
          <w:tab w:pos="1418" w:val="left" w:leader="none"/>
        </w:tabs>
        <w:spacing w:line="117" w:lineRule="auto" w:before="295" w:after="0"/>
        <w:ind w:left="1418" w:right="136" w:hanging="567"/>
        <w:jc w:val="both"/>
        <w:rPr>
          <w:sz w:val="22"/>
        </w:rPr>
      </w:pPr>
      <w:r>
        <w:rPr>
          <w:sz w:val="22"/>
        </w:rPr>
        <w:t>Při určení druhu správního trestu a jeho výměry se u fyzické osoby přihlédne k jejím osobním poměrům a u právnické nebo podnikající fyzické osoby k povaze její činnosti.</w:t>
      </w:r>
    </w:p>
    <w:p>
      <w:pPr>
        <w:pStyle w:val="Heading4"/>
        <w:spacing w:before="131"/>
      </w:pPr>
      <w:r>
        <w:rPr/>
        <w:t>§</w:t>
      </w:r>
      <w:r>
        <w:rPr>
          <w:spacing w:val="1"/>
        </w:rPr>
        <w:t> </w:t>
      </w:r>
      <w:r>
        <w:rPr>
          <w:spacing w:val="-5"/>
        </w:rPr>
        <w:t>302</w:t>
      </w:r>
    </w:p>
    <w:p>
      <w:pPr>
        <w:pStyle w:val="BodyText"/>
        <w:spacing w:line="437" w:lineRule="exact"/>
        <w:ind w:left="3473" w:firstLine="0"/>
        <w:jc w:val="left"/>
      </w:pPr>
      <w:r>
        <w:rPr>
          <w:spacing w:val="20"/>
        </w:rPr>
        <w:t>Přestupky</w:t>
      </w:r>
      <w:r>
        <w:rPr>
          <w:spacing w:val="51"/>
        </w:rPr>
        <w:t> </w:t>
      </w:r>
      <w:r>
        <w:rPr>
          <w:spacing w:val="20"/>
        </w:rPr>
        <w:t>vybraných</w:t>
      </w:r>
      <w:r>
        <w:rPr>
          <w:spacing w:val="53"/>
        </w:rPr>
        <w:t> </w:t>
      </w:r>
      <w:r>
        <w:rPr>
          <w:spacing w:val="13"/>
        </w:rPr>
        <w:t>osob</w:t>
      </w:r>
    </w:p>
    <w:p>
      <w:pPr>
        <w:pStyle w:val="ListParagraph"/>
        <w:numPr>
          <w:ilvl w:val="0"/>
          <w:numId w:val="263"/>
        </w:numPr>
        <w:tabs>
          <w:tab w:pos="1418" w:val="left" w:leader="none"/>
        </w:tabs>
        <w:spacing w:line="523" w:lineRule="exact" w:before="0" w:after="0"/>
        <w:ind w:left="1418" w:right="0" w:hanging="566"/>
        <w:jc w:val="left"/>
        <w:rPr>
          <w:sz w:val="22"/>
        </w:rPr>
      </w:pPr>
      <w:r>
        <w:rPr>
          <w:sz w:val="22"/>
        </w:rPr>
        <w:t>Stavebník</w:t>
      </w:r>
      <w:r>
        <w:rPr>
          <w:spacing w:val="-6"/>
          <w:sz w:val="22"/>
        </w:rPr>
        <w:t> </w:t>
      </w:r>
      <w:r>
        <w:rPr>
          <w:sz w:val="22"/>
        </w:rPr>
        <w:t>se</w:t>
      </w:r>
      <w:r>
        <w:rPr>
          <w:spacing w:val="-3"/>
          <w:sz w:val="22"/>
        </w:rPr>
        <w:t> </w:t>
      </w:r>
      <w:r>
        <w:rPr>
          <w:sz w:val="22"/>
        </w:rPr>
        <w:t>dopustí</w:t>
      </w:r>
      <w:r>
        <w:rPr>
          <w:spacing w:val="-6"/>
          <w:sz w:val="22"/>
        </w:rPr>
        <w:t> </w:t>
      </w:r>
      <w:r>
        <w:rPr>
          <w:sz w:val="22"/>
        </w:rPr>
        <w:t>přestupku</w:t>
      </w:r>
      <w:r>
        <w:rPr>
          <w:spacing w:val="-6"/>
          <w:sz w:val="22"/>
        </w:rPr>
        <w:t> </w:t>
      </w:r>
      <w:r>
        <w:rPr>
          <w:sz w:val="22"/>
        </w:rPr>
        <w:t>tím,</w:t>
      </w:r>
      <w:r>
        <w:rPr>
          <w:spacing w:val="-4"/>
          <w:sz w:val="22"/>
        </w:rPr>
        <w:t> </w:t>
      </w:r>
      <w:r>
        <w:rPr>
          <w:spacing w:val="-5"/>
          <w:sz w:val="22"/>
        </w:rPr>
        <w:t>že</w:t>
      </w:r>
    </w:p>
    <w:p>
      <w:pPr>
        <w:pStyle w:val="ListParagraph"/>
        <w:numPr>
          <w:ilvl w:val="1"/>
          <w:numId w:val="263"/>
        </w:numPr>
        <w:tabs>
          <w:tab w:pos="1416" w:val="left" w:leader="none"/>
          <w:tab w:pos="1418" w:val="left" w:leader="none"/>
        </w:tabs>
        <w:spacing w:line="117" w:lineRule="auto" w:before="249" w:after="0"/>
        <w:ind w:left="1418" w:right="135" w:hanging="284"/>
        <w:jc w:val="left"/>
        <w:rPr>
          <w:sz w:val="22"/>
        </w:rPr>
      </w:pPr>
      <w:r>
        <w:rPr>
          <w:sz w:val="22"/>
        </w:rPr>
        <w:t>poruší některou z povinností podle § 160 odst. 1 a 2 nebo podle § 161 odst. 1</w:t>
      </w:r>
      <w:r>
        <w:rPr>
          <w:spacing w:val="40"/>
          <w:sz w:val="22"/>
        </w:rPr>
        <w:t> </w:t>
      </w:r>
      <w:r>
        <w:rPr>
          <w:sz w:val="22"/>
        </w:rPr>
        <w:t>až 3,</w:t>
      </w:r>
    </w:p>
    <w:p>
      <w:pPr>
        <w:pStyle w:val="ListParagraph"/>
        <w:spacing w:after="0" w:line="117" w:lineRule="auto"/>
        <w:jc w:val="left"/>
        <w:rPr>
          <w:sz w:val="22"/>
        </w:rPr>
        <w:sectPr>
          <w:pgSz w:w="11910" w:h="16850"/>
          <w:pgMar w:header="708" w:footer="995" w:top="1340" w:bottom="1180" w:left="850" w:right="1559"/>
        </w:sectPr>
      </w:pPr>
    </w:p>
    <w:p>
      <w:pPr>
        <w:pStyle w:val="ListParagraph"/>
        <w:numPr>
          <w:ilvl w:val="1"/>
          <w:numId w:val="263"/>
        </w:numPr>
        <w:tabs>
          <w:tab w:pos="1417" w:val="left" w:leader="none"/>
        </w:tabs>
        <w:spacing w:line="404" w:lineRule="exact" w:before="134" w:after="0"/>
        <w:ind w:left="1417" w:right="0" w:hanging="282"/>
        <w:jc w:val="left"/>
        <w:rPr>
          <w:sz w:val="22"/>
        </w:rPr>
      </w:pPr>
      <w:r>
        <w:rPr>
          <w:sz w:val="22"/>
        </w:rPr>
        <w:t>poruší</w:t>
      </w:r>
      <w:r>
        <w:rPr>
          <w:spacing w:val="11"/>
          <w:sz w:val="22"/>
        </w:rPr>
        <w:t> </w:t>
      </w:r>
      <w:r>
        <w:rPr>
          <w:sz w:val="22"/>
        </w:rPr>
        <w:t>některou</w:t>
      </w:r>
      <w:r>
        <w:rPr>
          <w:spacing w:val="8"/>
          <w:sz w:val="22"/>
        </w:rPr>
        <w:t> </w:t>
      </w:r>
      <w:r>
        <w:rPr>
          <w:sz w:val="22"/>
        </w:rPr>
        <w:t>z</w:t>
      </w:r>
      <w:r>
        <w:rPr>
          <w:spacing w:val="11"/>
          <w:sz w:val="22"/>
        </w:rPr>
        <w:t> </w:t>
      </w:r>
      <w:r>
        <w:rPr>
          <w:sz w:val="22"/>
        </w:rPr>
        <w:t>povinností</w:t>
      </w:r>
      <w:r>
        <w:rPr>
          <w:spacing w:val="9"/>
          <w:sz w:val="22"/>
        </w:rPr>
        <w:t> </w:t>
      </w:r>
      <w:r>
        <w:rPr>
          <w:sz w:val="22"/>
        </w:rPr>
        <w:t>v</w:t>
      </w:r>
      <w:r>
        <w:rPr>
          <w:spacing w:val="9"/>
          <w:sz w:val="22"/>
        </w:rPr>
        <w:t> </w:t>
      </w:r>
      <w:r>
        <w:rPr>
          <w:sz w:val="22"/>
        </w:rPr>
        <w:t>souvislosti</w:t>
      </w:r>
      <w:r>
        <w:rPr>
          <w:spacing w:val="9"/>
          <w:sz w:val="22"/>
        </w:rPr>
        <w:t> </w:t>
      </w:r>
      <w:r>
        <w:rPr>
          <w:sz w:val="22"/>
        </w:rPr>
        <w:t>s</w:t>
      </w:r>
      <w:r>
        <w:rPr>
          <w:spacing w:val="15"/>
          <w:sz w:val="22"/>
        </w:rPr>
        <w:t> </w:t>
      </w:r>
      <w:r>
        <w:rPr>
          <w:sz w:val="22"/>
        </w:rPr>
        <w:t>nálezem</w:t>
      </w:r>
      <w:r>
        <w:rPr>
          <w:spacing w:val="10"/>
          <w:sz w:val="22"/>
        </w:rPr>
        <w:t> </w:t>
      </w:r>
      <w:r>
        <w:rPr>
          <w:sz w:val="22"/>
        </w:rPr>
        <w:t>podle</w:t>
      </w:r>
      <w:r>
        <w:rPr>
          <w:spacing w:val="11"/>
          <w:sz w:val="22"/>
        </w:rPr>
        <w:t> </w:t>
      </w:r>
      <w:r>
        <w:rPr>
          <w:sz w:val="22"/>
        </w:rPr>
        <w:t>§</w:t>
      </w:r>
      <w:r>
        <w:rPr>
          <w:spacing w:val="9"/>
          <w:sz w:val="22"/>
        </w:rPr>
        <w:t> </w:t>
      </w:r>
      <w:r>
        <w:rPr>
          <w:sz w:val="22"/>
        </w:rPr>
        <w:t>266</w:t>
      </w:r>
      <w:r>
        <w:rPr>
          <w:spacing w:val="9"/>
          <w:sz w:val="22"/>
        </w:rPr>
        <w:t> </w:t>
      </w:r>
      <w:r>
        <w:rPr>
          <w:sz w:val="22"/>
        </w:rPr>
        <w:t>odst.</w:t>
      </w:r>
      <w:r>
        <w:rPr>
          <w:spacing w:val="9"/>
          <w:sz w:val="22"/>
        </w:rPr>
        <w:t> </w:t>
      </w:r>
      <w:r>
        <w:rPr>
          <w:sz w:val="22"/>
        </w:rPr>
        <w:t>1</w:t>
      </w:r>
      <w:r>
        <w:rPr>
          <w:spacing w:val="12"/>
          <w:sz w:val="22"/>
        </w:rPr>
        <w:t> </w:t>
      </w:r>
      <w:r>
        <w:rPr>
          <w:spacing w:val="-4"/>
          <w:sz w:val="22"/>
        </w:rPr>
        <w:t>nebo</w:t>
      </w:r>
    </w:p>
    <w:p>
      <w:pPr>
        <w:pStyle w:val="BodyText"/>
        <w:spacing w:line="404" w:lineRule="exact"/>
        <w:ind w:firstLine="0"/>
        <w:jc w:val="left"/>
      </w:pPr>
      <w:r>
        <w:rPr/>
        <w:t>2,</w:t>
      </w:r>
      <w:r>
        <w:rPr>
          <w:spacing w:val="1"/>
        </w:rPr>
        <w:t> </w:t>
      </w:r>
      <w:r>
        <w:rPr>
          <w:spacing w:val="-4"/>
        </w:rPr>
        <w:t>nebo</w:t>
      </w:r>
    </w:p>
    <w:p>
      <w:pPr>
        <w:pStyle w:val="ListParagraph"/>
        <w:numPr>
          <w:ilvl w:val="1"/>
          <w:numId w:val="263"/>
        </w:numPr>
        <w:tabs>
          <w:tab w:pos="1416" w:val="left" w:leader="none"/>
        </w:tabs>
        <w:spacing w:line="240" w:lineRule="auto" w:before="22" w:after="0"/>
        <w:ind w:left="1416" w:right="0" w:hanging="281"/>
        <w:jc w:val="left"/>
        <w:rPr>
          <w:sz w:val="22"/>
        </w:rPr>
      </w:pPr>
      <w:r>
        <w:rPr>
          <w:sz w:val="22"/>
        </w:rPr>
        <w:t>nesplní</w:t>
      </w:r>
      <w:r>
        <w:rPr>
          <w:spacing w:val="-8"/>
          <w:sz w:val="22"/>
        </w:rPr>
        <w:t> </w:t>
      </w:r>
      <w:r>
        <w:rPr>
          <w:sz w:val="22"/>
        </w:rPr>
        <w:t>oznamovací</w:t>
      </w:r>
      <w:r>
        <w:rPr>
          <w:spacing w:val="-6"/>
          <w:sz w:val="22"/>
        </w:rPr>
        <w:t> </w:t>
      </w:r>
      <w:r>
        <w:rPr>
          <w:sz w:val="22"/>
        </w:rPr>
        <w:t>povinnost</w:t>
      </w:r>
      <w:r>
        <w:rPr>
          <w:spacing w:val="-5"/>
          <w:sz w:val="22"/>
        </w:rPr>
        <w:t> </w:t>
      </w:r>
      <w:r>
        <w:rPr>
          <w:sz w:val="22"/>
        </w:rPr>
        <w:t>podle</w:t>
      </w:r>
      <w:r>
        <w:rPr>
          <w:spacing w:val="-5"/>
          <w:sz w:val="22"/>
        </w:rPr>
        <w:t> </w:t>
      </w:r>
      <w:r>
        <w:rPr>
          <w:sz w:val="22"/>
        </w:rPr>
        <w:t>§</w:t>
      </w:r>
      <w:r>
        <w:rPr>
          <w:spacing w:val="-4"/>
          <w:sz w:val="22"/>
        </w:rPr>
        <w:t> </w:t>
      </w:r>
      <w:r>
        <w:rPr>
          <w:sz w:val="22"/>
        </w:rPr>
        <w:t>263</w:t>
      </w:r>
      <w:r>
        <w:rPr>
          <w:spacing w:val="-5"/>
          <w:sz w:val="22"/>
        </w:rPr>
        <w:t> </w:t>
      </w:r>
      <w:r>
        <w:rPr>
          <w:sz w:val="22"/>
        </w:rPr>
        <w:t>odst.</w:t>
      </w:r>
      <w:r>
        <w:rPr>
          <w:spacing w:val="-5"/>
          <w:sz w:val="22"/>
        </w:rPr>
        <w:t> 3.</w:t>
      </w:r>
    </w:p>
    <w:p>
      <w:pPr>
        <w:pStyle w:val="ListParagraph"/>
        <w:numPr>
          <w:ilvl w:val="0"/>
          <w:numId w:val="263"/>
        </w:numPr>
        <w:tabs>
          <w:tab w:pos="1418" w:val="left" w:leader="none"/>
        </w:tabs>
        <w:spacing w:line="240" w:lineRule="auto" w:before="22" w:after="0"/>
        <w:ind w:left="1418" w:right="0" w:hanging="566"/>
        <w:jc w:val="left"/>
        <w:rPr>
          <w:sz w:val="22"/>
        </w:rPr>
      </w:pPr>
      <w:r>
        <w:rPr>
          <w:sz w:val="22"/>
        </w:rPr>
        <w:t>Zhotovitel</w:t>
      </w:r>
      <w:r>
        <w:rPr>
          <w:spacing w:val="-5"/>
          <w:sz w:val="22"/>
        </w:rPr>
        <w:t> </w:t>
      </w:r>
      <w:r>
        <w:rPr>
          <w:sz w:val="22"/>
        </w:rPr>
        <w:t>se</w:t>
      </w:r>
      <w:r>
        <w:rPr>
          <w:spacing w:val="-5"/>
          <w:sz w:val="22"/>
        </w:rPr>
        <w:t> </w:t>
      </w:r>
      <w:r>
        <w:rPr>
          <w:sz w:val="22"/>
        </w:rPr>
        <w:t>dopustí</w:t>
      </w:r>
      <w:r>
        <w:rPr>
          <w:spacing w:val="-4"/>
          <w:sz w:val="22"/>
        </w:rPr>
        <w:t> </w:t>
      </w:r>
      <w:r>
        <w:rPr>
          <w:sz w:val="22"/>
        </w:rPr>
        <w:t>přestupku</w:t>
      </w:r>
      <w:r>
        <w:rPr>
          <w:spacing w:val="-5"/>
          <w:sz w:val="22"/>
        </w:rPr>
        <w:t> </w:t>
      </w:r>
      <w:r>
        <w:rPr>
          <w:sz w:val="22"/>
        </w:rPr>
        <w:t>tím,</w:t>
      </w:r>
      <w:r>
        <w:rPr>
          <w:spacing w:val="-3"/>
          <w:sz w:val="22"/>
        </w:rPr>
        <w:t> </w:t>
      </w:r>
      <w:r>
        <w:rPr>
          <w:spacing w:val="-5"/>
          <w:sz w:val="22"/>
        </w:rPr>
        <w:t>že</w:t>
      </w:r>
    </w:p>
    <w:p>
      <w:pPr>
        <w:pStyle w:val="ListParagraph"/>
        <w:numPr>
          <w:ilvl w:val="1"/>
          <w:numId w:val="263"/>
        </w:numPr>
        <w:tabs>
          <w:tab w:pos="1417" w:val="left" w:leader="none"/>
        </w:tabs>
        <w:spacing w:line="240" w:lineRule="auto" w:before="23" w:after="0"/>
        <w:ind w:left="1417" w:right="0" w:hanging="282"/>
        <w:jc w:val="left"/>
        <w:rPr>
          <w:sz w:val="22"/>
        </w:rPr>
      </w:pPr>
      <w:r>
        <w:rPr>
          <w:sz w:val="22"/>
        </w:rPr>
        <w:t>provede</w:t>
      </w:r>
      <w:r>
        <w:rPr>
          <w:spacing w:val="-4"/>
          <w:sz w:val="22"/>
        </w:rPr>
        <w:t> </w:t>
      </w:r>
      <w:r>
        <w:rPr>
          <w:sz w:val="22"/>
        </w:rPr>
        <w:t>nebo</w:t>
      </w:r>
      <w:r>
        <w:rPr>
          <w:spacing w:val="-5"/>
          <w:sz w:val="22"/>
        </w:rPr>
        <w:t> </w:t>
      </w:r>
      <w:r>
        <w:rPr>
          <w:sz w:val="22"/>
        </w:rPr>
        <w:t>odstraní</w:t>
      </w:r>
      <w:r>
        <w:rPr>
          <w:spacing w:val="-5"/>
          <w:sz w:val="22"/>
        </w:rPr>
        <w:t> </w:t>
      </w:r>
      <w:r>
        <w:rPr>
          <w:sz w:val="22"/>
        </w:rPr>
        <w:t>stavbu</w:t>
      </w:r>
      <w:r>
        <w:rPr>
          <w:spacing w:val="-3"/>
          <w:sz w:val="22"/>
        </w:rPr>
        <w:t> </w:t>
      </w:r>
      <w:r>
        <w:rPr>
          <w:sz w:val="22"/>
        </w:rPr>
        <w:t>v</w:t>
      </w:r>
      <w:r>
        <w:rPr>
          <w:spacing w:val="-3"/>
          <w:sz w:val="22"/>
        </w:rPr>
        <w:t> </w:t>
      </w:r>
      <w:r>
        <w:rPr>
          <w:sz w:val="22"/>
        </w:rPr>
        <w:t>rozporu</w:t>
      </w:r>
      <w:r>
        <w:rPr>
          <w:spacing w:val="-5"/>
          <w:sz w:val="22"/>
        </w:rPr>
        <w:t> </w:t>
      </w:r>
      <w:r>
        <w:rPr>
          <w:sz w:val="22"/>
        </w:rPr>
        <w:t>§</w:t>
      </w:r>
      <w:r>
        <w:rPr>
          <w:spacing w:val="-2"/>
          <w:sz w:val="22"/>
        </w:rPr>
        <w:t> </w:t>
      </w:r>
      <w:r>
        <w:rPr>
          <w:sz w:val="22"/>
        </w:rPr>
        <w:t>163</w:t>
      </w:r>
      <w:r>
        <w:rPr>
          <w:spacing w:val="-5"/>
          <w:sz w:val="22"/>
        </w:rPr>
        <w:t> </w:t>
      </w:r>
      <w:r>
        <w:rPr>
          <w:sz w:val="22"/>
        </w:rPr>
        <w:t>odst.</w:t>
      </w:r>
      <w:r>
        <w:rPr>
          <w:spacing w:val="-1"/>
          <w:sz w:val="22"/>
        </w:rPr>
        <w:t> </w:t>
      </w:r>
      <w:r>
        <w:rPr>
          <w:sz w:val="22"/>
        </w:rPr>
        <w:t>2</w:t>
      </w:r>
      <w:r>
        <w:rPr>
          <w:spacing w:val="-5"/>
          <w:sz w:val="22"/>
        </w:rPr>
        <w:t> </w:t>
      </w:r>
      <w:r>
        <w:rPr>
          <w:sz w:val="22"/>
        </w:rPr>
        <w:t>písm.</w:t>
      </w:r>
      <w:r>
        <w:rPr>
          <w:spacing w:val="-1"/>
          <w:sz w:val="22"/>
        </w:rPr>
        <w:t> </w:t>
      </w:r>
      <w:r>
        <w:rPr>
          <w:spacing w:val="-5"/>
          <w:sz w:val="22"/>
        </w:rPr>
        <w:t>a),</w:t>
      </w:r>
    </w:p>
    <w:p>
      <w:pPr>
        <w:pStyle w:val="ListParagraph"/>
        <w:numPr>
          <w:ilvl w:val="1"/>
          <w:numId w:val="263"/>
        </w:numPr>
        <w:tabs>
          <w:tab w:pos="1417" w:val="left" w:leader="none"/>
        </w:tabs>
        <w:spacing w:line="404" w:lineRule="exact" w:before="22" w:after="0"/>
        <w:ind w:left="1417" w:right="0" w:hanging="282"/>
        <w:jc w:val="left"/>
        <w:rPr>
          <w:sz w:val="22"/>
        </w:rPr>
      </w:pPr>
      <w:r>
        <w:rPr>
          <w:sz w:val="22"/>
        </w:rPr>
        <w:t>poruší</w:t>
      </w:r>
      <w:r>
        <w:rPr>
          <w:spacing w:val="22"/>
          <w:sz w:val="22"/>
        </w:rPr>
        <w:t> </w:t>
      </w:r>
      <w:r>
        <w:rPr>
          <w:sz w:val="22"/>
        </w:rPr>
        <w:t>některou</w:t>
      </w:r>
      <w:r>
        <w:rPr>
          <w:spacing w:val="21"/>
          <w:sz w:val="22"/>
        </w:rPr>
        <w:t> </w:t>
      </w:r>
      <w:r>
        <w:rPr>
          <w:sz w:val="22"/>
        </w:rPr>
        <w:t>z</w:t>
      </w:r>
      <w:r>
        <w:rPr>
          <w:spacing w:val="20"/>
          <w:sz w:val="22"/>
        </w:rPr>
        <w:t> </w:t>
      </w:r>
      <w:r>
        <w:rPr>
          <w:sz w:val="22"/>
        </w:rPr>
        <w:t>povinností</w:t>
      </w:r>
      <w:r>
        <w:rPr>
          <w:spacing w:val="20"/>
          <w:sz w:val="22"/>
        </w:rPr>
        <w:t> </w:t>
      </w:r>
      <w:r>
        <w:rPr>
          <w:sz w:val="22"/>
        </w:rPr>
        <w:t>podle</w:t>
      </w:r>
      <w:r>
        <w:rPr>
          <w:spacing w:val="23"/>
          <w:sz w:val="22"/>
        </w:rPr>
        <w:t> </w:t>
      </w:r>
      <w:r>
        <w:rPr>
          <w:sz w:val="22"/>
        </w:rPr>
        <w:t>§</w:t>
      </w:r>
      <w:r>
        <w:rPr>
          <w:spacing w:val="19"/>
          <w:sz w:val="22"/>
        </w:rPr>
        <w:t> </w:t>
      </w:r>
      <w:r>
        <w:rPr>
          <w:sz w:val="22"/>
        </w:rPr>
        <w:t>163</w:t>
      </w:r>
      <w:r>
        <w:rPr>
          <w:spacing w:val="22"/>
          <w:sz w:val="22"/>
        </w:rPr>
        <w:t> </w:t>
      </w:r>
      <w:r>
        <w:rPr>
          <w:sz w:val="22"/>
        </w:rPr>
        <w:t>odst.</w:t>
      </w:r>
      <w:r>
        <w:rPr>
          <w:spacing w:val="22"/>
          <w:sz w:val="22"/>
        </w:rPr>
        <w:t> </w:t>
      </w:r>
      <w:r>
        <w:rPr>
          <w:sz w:val="22"/>
        </w:rPr>
        <w:t>1</w:t>
      </w:r>
      <w:r>
        <w:rPr>
          <w:spacing w:val="22"/>
          <w:sz w:val="22"/>
        </w:rPr>
        <w:t> </w:t>
      </w:r>
      <w:r>
        <w:rPr>
          <w:sz w:val="22"/>
        </w:rPr>
        <w:t>nebo</w:t>
      </w:r>
      <w:r>
        <w:rPr>
          <w:spacing w:val="21"/>
          <w:sz w:val="22"/>
        </w:rPr>
        <w:t> </w:t>
      </w:r>
      <w:r>
        <w:rPr>
          <w:sz w:val="22"/>
        </w:rPr>
        <w:t>§</w:t>
      </w:r>
      <w:r>
        <w:rPr>
          <w:spacing w:val="22"/>
          <w:sz w:val="22"/>
        </w:rPr>
        <w:t> </w:t>
      </w:r>
      <w:r>
        <w:rPr>
          <w:sz w:val="22"/>
        </w:rPr>
        <w:t>163</w:t>
      </w:r>
      <w:r>
        <w:rPr>
          <w:spacing w:val="19"/>
          <w:sz w:val="22"/>
        </w:rPr>
        <w:t> </w:t>
      </w:r>
      <w:r>
        <w:rPr>
          <w:sz w:val="22"/>
        </w:rPr>
        <w:t>odst.</w:t>
      </w:r>
      <w:r>
        <w:rPr>
          <w:spacing w:val="23"/>
          <w:sz w:val="22"/>
        </w:rPr>
        <w:t> </w:t>
      </w:r>
      <w:r>
        <w:rPr>
          <w:sz w:val="22"/>
        </w:rPr>
        <w:t>2</w:t>
      </w:r>
      <w:r>
        <w:rPr>
          <w:spacing w:val="19"/>
          <w:sz w:val="22"/>
        </w:rPr>
        <w:t> </w:t>
      </w:r>
      <w:r>
        <w:rPr>
          <w:sz w:val="22"/>
        </w:rPr>
        <w:t>písm.</w:t>
      </w:r>
      <w:r>
        <w:rPr>
          <w:spacing w:val="24"/>
          <w:sz w:val="22"/>
        </w:rPr>
        <w:t> </w:t>
      </w:r>
      <w:r>
        <w:rPr>
          <w:spacing w:val="-5"/>
          <w:sz w:val="22"/>
        </w:rPr>
        <w:t>b)</w:t>
      </w:r>
    </w:p>
    <w:p>
      <w:pPr>
        <w:pStyle w:val="BodyText"/>
        <w:spacing w:line="404" w:lineRule="exact"/>
        <w:ind w:firstLine="0"/>
        <w:jc w:val="left"/>
      </w:pPr>
      <w:r>
        <w:rPr/>
        <w:t>nebo</w:t>
      </w:r>
      <w:r>
        <w:rPr>
          <w:spacing w:val="-2"/>
        </w:rPr>
        <w:t> </w:t>
      </w:r>
      <w:r>
        <w:rPr/>
        <w:t>c),</w:t>
      </w:r>
      <w:r>
        <w:rPr>
          <w:spacing w:val="-3"/>
        </w:rPr>
        <w:t> </w:t>
      </w:r>
      <w:r>
        <w:rPr>
          <w:spacing w:val="-4"/>
        </w:rPr>
        <w:t>nebo</w:t>
      </w:r>
    </w:p>
    <w:p>
      <w:pPr>
        <w:pStyle w:val="ListParagraph"/>
        <w:numPr>
          <w:ilvl w:val="1"/>
          <w:numId w:val="263"/>
        </w:numPr>
        <w:tabs>
          <w:tab w:pos="1415" w:val="left" w:leader="none"/>
          <w:tab w:pos="1418" w:val="left" w:leader="none"/>
        </w:tabs>
        <w:spacing w:line="117" w:lineRule="auto" w:before="250" w:after="0"/>
        <w:ind w:left="1418" w:right="139" w:hanging="284"/>
        <w:jc w:val="both"/>
        <w:rPr>
          <w:sz w:val="22"/>
        </w:rPr>
      </w:pPr>
      <w:r>
        <w:rPr>
          <w:sz w:val="22"/>
        </w:rPr>
        <w:t>v rozporu s § 163 odst. 2 písm. d) nevede stavební deník nebo jednoduchý záznam o stavbě.</w:t>
      </w:r>
    </w:p>
    <w:p>
      <w:pPr>
        <w:pStyle w:val="ListParagraph"/>
        <w:numPr>
          <w:ilvl w:val="0"/>
          <w:numId w:val="263"/>
        </w:numPr>
        <w:tabs>
          <w:tab w:pos="1416" w:val="left" w:leader="none"/>
          <w:tab w:pos="1418" w:val="left" w:leader="none"/>
        </w:tabs>
        <w:spacing w:line="117" w:lineRule="auto" w:before="297" w:after="0"/>
        <w:ind w:left="1418" w:right="139" w:hanging="567"/>
        <w:jc w:val="both"/>
        <w:rPr>
          <w:sz w:val="22"/>
        </w:rPr>
      </w:pPr>
      <w:r>
        <w:rPr>
          <w:sz w:val="22"/>
        </w:rPr>
        <w:t>Vlastník stavby nebo zařízení se dopustí přestupku tím, že poruší některou z povinností podle § 167 písm. a) až d).</w:t>
      </w:r>
    </w:p>
    <w:p>
      <w:pPr>
        <w:pStyle w:val="ListParagraph"/>
        <w:numPr>
          <w:ilvl w:val="0"/>
          <w:numId w:val="263"/>
        </w:numPr>
        <w:tabs>
          <w:tab w:pos="1416" w:val="left" w:leader="none"/>
          <w:tab w:pos="1418" w:val="left" w:leader="none"/>
        </w:tabs>
        <w:spacing w:line="117" w:lineRule="auto" w:before="300" w:after="0"/>
        <w:ind w:left="1418" w:right="140" w:hanging="567"/>
        <w:jc w:val="both"/>
        <w:rPr>
          <w:sz w:val="22"/>
        </w:rPr>
      </w:pPr>
      <w:r>
        <w:rPr>
          <w:sz w:val="22"/>
        </w:rPr>
        <w:t>Vlastník technické nebo dopravní infrastruktury nebo provozovatel staveb a zařízení, z jejichž provozu vznikají omezení v území podle jiného právního předpisu, se dopustí přestupku tím, že nesplní povinnost podle § 63 odst. 2 písm. b) nebo c).</w:t>
      </w:r>
    </w:p>
    <w:p>
      <w:pPr>
        <w:pStyle w:val="ListParagraph"/>
        <w:numPr>
          <w:ilvl w:val="0"/>
          <w:numId w:val="263"/>
        </w:numPr>
        <w:tabs>
          <w:tab w:pos="1416" w:val="left" w:leader="none"/>
          <w:tab w:pos="1418" w:val="left" w:leader="none"/>
        </w:tabs>
        <w:spacing w:line="117" w:lineRule="auto" w:before="294" w:after="0"/>
        <w:ind w:left="1418" w:right="137" w:hanging="567"/>
        <w:jc w:val="both"/>
        <w:rPr>
          <w:sz w:val="22"/>
        </w:rPr>
      </w:pPr>
      <w:r>
        <w:rPr>
          <w:sz w:val="22"/>
        </w:rPr>
        <w:t>Vlastník technické infrastruktury se dopustí přestupku tím, že nesplní některou z povinností podle § 168 písm. a) nebo b) nebo § 181 odst. 1.</w:t>
      </w:r>
    </w:p>
    <w:p>
      <w:pPr>
        <w:pStyle w:val="ListParagraph"/>
        <w:numPr>
          <w:ilvl w:val="0"/>
          <w:numId w:val="263"/>
        </w:numPr>
        <w:tabs>
          <w:tab w:pos="1416" w:val="left" w:leader="none"/>
          <w:tab w:pos="1418" w:val="left" w:leader="none"/>
        </w:tabs>
        <w:spacing w:line="117" w:lineRule="auto" w:before="300" w:after="0"/>
        <w:ind w:left="1418" w:right="138" w:hanging="567"/>
        <w:jc w:val="both"/>
        <w:rPr>
          <w:sz w:val="22"/>
        </w:rPr>
      </w:pPr>
      <w:r>
        <w:rPr>
          <w:sz w:val="22"/>
        </w:rPr>
        <w:t>Zhotovitel, stavbyvedoucí, osoba vykonávající stavební dozor, dozor projektanta, technický dozor stavebníka, stavebník, autorizovaný inspektor nebo vlastník stavby se dopustí přestupku tím, že poruší oznamovací povinnost podle § 169.</w:t>
      </w:r>
    </w:p>
    <w:p>
      <w:pPr>
        <w:pStyle w:val="ListParagraph"/>
        <w:numPr>
          <w:ilvl w:val="0"/>
          <w:numId w:val="263"/>
        </w:numPr>
        <w:tabs>
          <w:tab w:pos="1418" w:val="left" w:leader="none"/>
        </w:tabs>
        <w:spacing w:line="240" w:lineRule="auto" w:before="70" w:after="0"/>
        <w:ind w:left="1418" w:right="0" w:hanging="566"/>
        <w:jc w:val="left"/>
        <w:rPr>
          <w:sz w:val="22"/>
        </w:rPr>
      </w:pPr>
      <w:r>
        <w:rPr>
          <w:sz w:val="22"/>
        </w:rPr>
        <w:t>Za</w:t>
      </w:r>
      <w:r>
        <w:rPr>
          <w:spacing w:val="-3"/>
          <w:sz w:val="22"/>
        </w:rPr>
        <w:t> </w:t>
      </w:r>
      <w:r>
        <w:rPr>
          <w:sz w:val="22"/>
        </w:rPr>
        <w:t>přestupek</w:t>
      </w:r>
      <w:r>
        <w:rPr>
          <w:spacing w:val="-3"/>
          <w:sz w:val="22"/>
        </w:rPr>
        <w:t> </w:t>
      </w:r>
      <w:r>
        <w:rPr>
          <w:sz w:val="22"/>
        </w:rPr>
        <w:t>lze</w:t>
      </w:r>
      <w:r>
        <w:rPr>
          <w:spacing w:val="-4"/>
          <w:sz w:val="22"/>
        </w:rPr>
        <w:t> </w:t>
      </w:r>
      <w:r>
        <w:rPr>
          <w:sz w:val="22"/>
        </w:rPr>
        <w:t>uložit</w:t>
      </w:r>
      <w:r>
        <w:rPr>
          <w:spacing w:val="-5"/>
          <w:sz w:val="22"/>
        </w:rPr>
        <w:t> </w:t>
      </w:r>
      <w:r>
        <w:rPr>
          <w:spacing w:val="-2"/>
          <w:sz w:val="22"/>
        </w:rPr>
        <w:t>pokutu</w:t>
      </w:r>
    </w:p>
    <w:p>
      <w:pPr>
        <w:pStyle w:val="ListParagraph"/>
        <w:numPr>
          <w:ilvl w:val="1"/>
          <w:numId w:val="263"/>
        </w:numPr>
        <w:tabs>
          <w:tab w:pos="1416" w:val="left" w:leader="none"/>
          <w:tab w:pos="1418" w:val="left" w:leader="none"/>
        </w:tabs>
        <w:spacing w:line="117" w:lineRule="auto" w:before="249" w:after="0"/>
        <w:ind w:left="1418" w:right="138" w:hanging="284"/>
        <w:jc w:val="both"/>
        <w:rPr>
          <w:sz w:val="22"/>
        </w:rPr>
      </w:pPr>
      <w:r>
        <w:rPr>
          <w:sz w:val="22"/>
        </w:rPr>
        <w:t>do 400 000 Kč, jde-li o přestupek podle odstavce 1 písm. a) nebo c), </w:t>
      </w:r>
      <w:r>
        <w:rPr>
          <w:sz w:val="22"/>
        </w:rPr>
        <w:t>nebo odstavce 2 písm. c) anebo odstavců 3 až 6,</w:t>
      </w:r>
    </w:p>
    <w:p>
      <w:pPr>
        <w:pStyle w:val="ListParagraph"/>
        <w:numPr>
          <w:ilvl w:val="1"/>
          <w:numId w:val="263"/>
        </w:numPr>
        <w:tabs>
          <w:tab w:pos="1417" w:val="left" w:leader="none"/>
        </w:tabs>
        <w:spacing w:line="240" w:lineRule="auto" w:before="71" w:after="0"/>
        <w:ind w:left="1417" w:right="0" w:hanging="282"/>
        <w:jc w:val="left"/>
        <w:rPr>
          <w:sz w:val="22"/>
        </w:rPr>
      </w:pPr>
      <w:r>
        <w:rPr>
          <w:sz w:val="22"/>
        </w:rPr>
        <w:t>do</w:t>
      </w:r>
      <w:r>
        <w:rPr>
          <w:spacing w:val="-2"/>
          <w:sz w:val="22"/>
        </w:rPr>
        <w:t> </w:t>
      </w:r>
      <w:r>
        <w:rPr>
          <w:sz w:val="22"/>
        </w:rPr>
        <w:t>1</w:t>
      </w:r>
      <w:r>
        <w:rPr>
          <w:spacing w:val="-5"/>
          <w:sz w:val="22"/>
        </w:rPr>
        <w:t> </w:t>
      </w:r>
      <w:r>
        <w:rPr>
          <w:sz w:val="22"/>
        </w:rPr>
        <w:t>000</w:t>
      </w:r>
      <w:r>
        <w:rPr>
          <w:spacing w:val="-2"/>
          <w:sz w:val="22"/>
        </w:rPr>
        <w:t> </w:t>
      </w:r>
      <w:r>
        <w:rPr>
          <w:sz w:val="22"/>
        </w:rPr>
        <w:t>000</w:t>
      </w:r>
      <w:r>
        <w:rPr>
          <w:spacing w:val="-5"/>
          <w:sz w:val="22"/>
        </w:rPr>
        <w:t> </w:t>
      </w:r>
      <w:r>
        <w:rPr>
          <w:sz w:val="22"/>
        </w:rPr>
        <w:t>Kč,</w:t>
      </w:r>
      <w:r>
        <w:rPr>
          <w:spacing w:val="-2"/>
          <w:sz w:val="22"/>
        </w:rPr>
        <w:t> </w:t>
      </w:r>
      <w:r>
        <w:rPr>
          <w:sz w:val="22"/>
        </w:rPr>
        <w:t>jde-li</w:t>
      </w:r>
      <w:r>
        <w:rPr>
          <w:spacing w:val="-5"/>
          <w:sz w:val="22"/>
        </w:rPr>
        <w:t> </w:t>
      </w:r>
      <w:r>
        <w:rPr>
          <w:sz w:val="22"/>
        </w:rPr>
        <w:t>o</w:t>
      </w:r>
      <w:r>
        <w:rPr>
          <w:spacing w:val="-4"/>
          <w:sz w:val="22"/>
        </w:rPr>
        <w:t> </w:t>
      </w:r>
      <w:r>
        <w:rPr>
          <w:sz w:val="22"/>
        </w:rPr>
        <w:t>přestupek</w:t>
      </w:r>
      <w:r>
        <w:rPr>
          <w:spacing w:val="-3"/>
          <w:sz w:val="22"/>
        </w:rPr>
        <w:t> </w:t>
      </w:r>
      <w:r>
        <w:rPr>
          <w:sz w:val="22"/>
        </w:rPr>
        <w:t>podle</w:t>
      </w:r>
      <w:r>
        <w:rPr>
          <w:spacing w:val="-4"/>
          <w:sz w:val="22"/>
        </w:rPr>
        <w:t> </w:t>
      </w:r>
      <w:r>
        <w:rPr>
          <w:sz w:val="22"/>
        </w:rPr>
        <w:t>odstavce</w:t>
      </w:r>
      <w:r>
        <w:rPr>
          <w:spacing w:val="-1"/>
          <w:sz w:val="22"/>
        </w:rPr>
        <w:t> </w:t>
      </w:r>
      <w:r>
        <w:rPr>
          <w:sz w:val="22"/>
        </w:rPr>
        <w:t>2</w:t>
      </w:r>
      <w:r>
        <w:rPr>
          <w:spacing w:val="-5"/>
          <w:sz w:val="22"/>
        </w:rPr>
        <w:t> </w:t>
      </w:r>
      <w:r>
        <w:rPr>
          <w:sz w:val="22"/>
        </w:rPr>
        <w:t>písm. </w:t>
      </w:r>
      <w:r>
        <w:rPr>
          <w:spacing w:val="-5"/>
          <w:sz w:val="22"/>
        </w:rPr>
        <w:t>b),</w:t>
      </w:r>
    </w:p>
    <w:p>
      <w:pPr>
        <w:pStyle w:val="ListParagraph"/>
        <w:numPr>
          <w:ilvl w:val="1"/>
          <w:numId w:val="263"/>
        </w:numPr>
        <w:tabs>
          <w:tab w:pos="1415" w:val="left" w:leader="none"/>
          <w:tab w:pos="1418" w:val="left" w:leader="none"/>
        </w:tabs>
        <w:spacing w:line="117" w:lineRule="auto" w:before="249" w:after="0"/>
        <w:ind w:left="1418" w:right="140" w:hanging="284"/>
        <w:jc w:val="both"/>
        <w:rPr>
          <w:sz w:val="22"/>
        </w:rPr>
      </w:pPr>
      <w:r>
        <w:rPr>
          <w:sz w:val="22"/>
        </w:rPr>
        <w:t>do 2 000 000 Kč, jde-li o přestupek podle odstavce 1 písm. b) nebo odstavce </w:t>
      </w:r>
      <w:r>
        <w:rPr>
          <w:spacing w:val="-129"/>
          <w:sz w:val="22"/>
        </w:rPr>
        <w:t>2</w:t>
      </w:r>
      <w:r>
        <w:rPr>
          <w:sz w:val="22"/>
        </w:rPr>
        <w:t> písm. a), nebo</w:t>
      </w:r>
    </w:p>
    <w:p>
      <w:pPr>
        <w:pStyle w:val="ListParagraph"/>
        <w:numPr>
          <w:ilvl w:val="1"/>
          <w:numId w:val="263"/>
        </w:numPr>
        <w:tabs>
          <w:tab w:pos="1416" w:val="left" w:leader="none"/>
          <w:tab w:pos="1418" w:val="left" w:leader="none"/>
        </w:tabs>
        <w:spacing w:line="117" w:lineRule="auto" w:before="300" w:after="0"/>
        <w:ind w:left="1418" w:right="135" w:hanging="284"/>
        <w:jc w:val="both"/>
        <w:rPr>
          <w:sz w:val="22"/>
        </w:rPr>
      </w:pPr>
      <w:r>
        <w:rPr>
          <w:sz w:val="22"/>
        </w:rPr>
        <w:t>do</w:t>
      </w:r>
      <w:r>
        <w:rPr>
          <w:spacing w:val="-10"/>
          <w:sz w:val="22"/>
        </w:rPr>
        <w:t> </w:t>
      </w:r>
      <w:r>
        <w:rPr>
          <w:sz w:val="22"/>
        </w:rPr>
        <w:t>4 000 000 Kč, jde-li o přestupek podle odstavce 2 písm. a), jestliže jde</w:t>
      </w:r>
      <w:r>
        <w:rPr>
          <w:spacing w:val="-16"/>
          <w:sz w:val="22"/>
        </w:rPr>
        <w:t> </w:t>
      </w:r>
      <w:r>
        <w:rPr>
          <w:sz w:val="22"/>
        </w:rPr>
        <w:t>o záměr v chráněném území podle zvláštních právních předpisů, v ochranném pásmu, na nezastavitelném pozemku, v nezastavěném území, o záměr EIA nebo o záměr vyžadující vydání integrovaného povolení.</w:t>
      </w:r>
    </w:p>
    <w:p>
      <w:pPr>
        <w:pStyle w:val="ListParagraph"/>
        <w:spacing w:after="0" w:line="117" w:lineRule="auto"/>
        <w:jc w:val="both"/>
        <w:rPr>
          <w:sz w:val="22"/>
        </w:rPr>
        <w:sectPr>
          <w:pgSz w:w="11910" w:h="16850"/>
          <w:pgMar w:header="708" w:footer="995" w:top="1340" w:bottom="1180" w:left="850" w:right="1559"/>
        </w:sectPr>
      </w:pPr>
    </w:p>
    <w:p>
      <w:pPr>
        <w:pStyle w:val="Heading4"/>
        <w:spacing w:line="604" w:lineRule="exact" w:before="313"/>
      </w:pPr>
      <w:r>
        <w:rPr/>
        <w:t>§</w:t>
      </w:r>
      <w:r>
        <w:rPr>
          <w:spacing w:val="1"/>
        </w:rPr>
        <w:t> </w:t>
      </w:r>
      <w:r>
        <w:rPr>
          <w:spacing w:val="-5"/>
        </w:rPr>
        <w:t>303</w:t>
      </w:r>
    </w:p>
    <w:p>
      <w:pPr>
        <w:pStyle w:val="BodyText"/>
        <w:spacing w:line="438" w:lineRule="exact"/>
        <w:ind w:left="3533" w:firstLine="0"/>
        <w:jc w:val="left"/>
      </w:pPr>
      <w:r>
        <w:rPr>
          <w:spacing w:val="20"/>
        </w:rPr>
        <w:t>Přestupky</w:t>
      </w:r>
      <w:r>
        <w:rPr>
          <w:spacing w:val="49"/>
        </w:rPr>
        <w:t> </w:t>
      </w:r>
      <w:r>
        <w:rPr>
          <w:spacing w:val="20"/>
        </w:rPr>
        <w:t>fyzických</w:t>
      </w:r>
      <w:r>
        <w:rPr>
          <w:spacing w:val="54"/>
        </w:rPr>
        <w:t> </w:t>
      </w:r>
      <w:r>
        <w:rPr>
          <w:spacing w:val="13"/>
        </w:rPr>
        <w:t>osob</w:t>
      </w:r>
    </w:p>
    <w:p>
      <w:pPr>
        <w:pStyle w:val="ListParagraph"/>
        <w:numPr>
          <w:ilvl w:val="0"/>
          <w:numId w:val="264"/>
        </w:numPr>
        <w:tabs>
          <w:tab w:pos="1416" w:val="left" w:leader="none"/>
          <w:tab w:pos="1418" w:val="left" w:leader="none"/>
        </w:tabs>
        <w:spacing w:line="117" w:lineRule="auto" w:before="207" w:after="0"/>
        <w:ind w:left="1418" w:right="139" w:hanging="567"/>
        <w:jc w:val="both"/>
        <w:rPr>
          <w:sz w:val="22"/>
        </w:rPr>
      </w:pPr>
      <w:r>
        <w:rPr>
          <w:sz w:val="22"/>
        </w:rPr>
        <w:t>Fyzická osoba se dopustí přestupku tím, že v rozporu s § 155 provádí vybrané činnosti ve výstavbě bez oprávnění podle autorizačního zákona.</w:t>
      </w:r>
    </w:p>
    <w:p>
      <w:pPr>
        <w:pStyle w:val="ListParagraph"/>
        <w:numPr>
          <w:ilvl w:val="0"/>
          <w:numId w:val="264"/>
        </w:numPr>
        <w:tabs>
          <w:tab w:pos="1416" w:val="left" w:leader="none"/>
          <w:tab w:pos="1418" w:val="left" w:leader="none"/>
        </w:tabs>
        <w:spacing w:line="117" w:lineRule="auto" w:before="298" w:after="0"/>
        <w:ind w:left="1418" w:right="140" w:hanging="567"/>
        <w:jc w:val="both"/>
        <w:rPr>
          <w:sz w:val="22"/>
        </w:rPr>
      </w:pPr>
      <w:r>
        <w:rPr>
          <w:sz w:val="22"/>
        </w:rPr>
        <w:t>Fyzická osoba se jako stavbyvedoucí dopustí přestupku tím, že poruší některou z povinností podle § 164.</w:t>
      </w:r>
    </w:p>
    <w:p>
      <w:pPr>
        <w:pStyle w:val="ListParagraph"/>
        <w:numPr>
          <w:ilvl w:val="0"/>
          <w:numId w:val="264"/>
        </w:numPr>
        <w:tabs>
          <w:tab w:pos="1416" w:val="left" w:leader="none"/>
          <w:tab w:pos="1418" w:val="left" w:leader="none"/>
        </w:tabs>
        <w:spacing w:line="117" w:lineRule="auto" w:before="299" w:after="0"/>
        <w:ind w:left="1418" w:right="137" w:hanging="567"/>
        <w:jc w:val="both"/>
        <w:rPr>
          <w:sz w:val="22"/>
        </w:rPr>
      </w:pPr>
      <w:r>
        <w:rPr>
          <w:sz w:val="22"/>
        </w:rPr>
        <w:t>Fyzická osoba vykonávající stavební dozor se dopustí přestupku tím, že nevykonává řádně odborný dozor nad prováděním stavby svépomocí tím, že poruší některou z povinností podle § 165.</w:t>
      </w:r>
    </w:p>
    <w:p>
      <w:pPr>
        <w:pStyle w:val="ListParagraph"/>
        <w:numPr>
          <w:ilvl w:val="0"/>
          <w:numId w:val="264"/>
        </w:numPr>
        <w:tabs>
          <w:tab w:pos="1416" w:val="left" w:leader="none"/>
          <w:tab w:pos="1418" w:val="left" w:leader="none"/>
        </w:tabs>
        <w:spacing w:line="117" w:lineRule="auto" w:before="296" w:after="0"/>
        <w:ind w:left="1418" w:right="138" w:hanging="567"/>
        <w:jc w:val="both"/>
        <w:rPr>
          <w:sz w:val="22"/>
        </w:rPr>
      </w:pPr>
      <w:r>
        <w:rPr>
          <w:sz w:val="22"/>
        </w:rPr>
        <w:t>Fyzická osoba se jako projektant územně plánovací dokumentace dopustí přestupku tím, že neodevzdá vybrané části územně plánovací dokumentace v jednotném standardu podle § 162 odst. 6.</w:t>
      </w:r>
    </w:p>
    <w:p>
      <w:pPr>
        <w:pStyle w:val="ListParagraph"/>
        <w:numPr>
          <w:ilvl w:val="0"/>
          <w:numId w:val="264"/>
        </w:numPr>
        <w:tabs>
          <w:tab w:pos="1418" w:val="left" w:leader="none"/>
        </w:tabs>
        <w:spacing w:line="240" w:lineRule="auto" w:before="72" w:after="0"/>
        <w:ind w:left="1418" w:right="0" w:hanging="566"/>
        <w:jc w:val="left"/>
        <w:rPr>
          <w:sz w:val="22"/>
        </w:rPr>
      </w:pPr>
      <w:r>
        <w:rPr>
          <w:sz w:val="22"/>
        </w:rPr>
        <w:t>Za</w:t>
      </w:r>
      <w:r>
        <w:rPr>
          <w:spacing w:val="-5"/>
          <w:sz w:val="22"/>
        </w:rPr>
        <w:t> </w:t>
      </w:r>
      <w:r>
        <w:rPr>
          <w:sz w:val="22"/>
        </w:rPr>
        <w:t>přestupek</w:t>
      </w:r>
      <w:r>
        <w:rPr>
          <w:spacing w:val="-3"/>
          <w:sz w:val="22"/>
        </w:rPr>
        <w:t> </w:t>
      </w:r>
      <w:r>
        <w:rPr>
          <w:sz w:val="22"/>
        </w:rPr>
        <w:t>podle</w:t>
      </w:r>
      <w:r>
        <w:rPr>
          <w:spacing w:val="-4"/>
          <w:sz w:val="22"/>
        </w:rPr>
        <w:t> </w:t>
      </w:r>
      <w:r>
        <w:rPr>
          <w:sz w:val="22"/>
        </w:rPr>
        <w:t>odstavců</w:t>
      </w:r>
      <w:r>
        <w:rPr>
          <w:spacing w:val="-2"/>
          <w:sz w:val="22"/>
        </w:rPr>
        <w:t> </w:t>
      </w:r>
      <w:r>
        <w:rPr>
          <w:sz w:val="22"/>
        </w:rPr>
        <w:t>1</w:t>
      </w:r>
      <w:r>
        <w:rPr>
          <w:spacing w:val="-3"/>
          <w:sz w:val="22"/>
        </w:rPr>
        <w:t> </w:t>
      </w:r>
      <w:r>
        <w:rPr>
          <w:sz w:val="22"/>
        </w:rPr>
        <w:t>až</w:t>
      </w:r>
      <w:r>
        <w:rPr>
          <w:spacing w:val="-5"/>
          <w:sz w:val="22"/>
        </w:rPr>
        <w:t> </w:t>
      </w:r>
      <w:r>
        <w:rPr>
          <w:sz w:val="22"/>
        </w:rPr>
        <w:t>4</w:t>
      </w:r>
      <w:r>
        <w:rPr>
          <w:spacing w:val="-2"/>
          <w:sz w:val="22"/>
        </w:rPr>
        <w:t> </w:t>
      </w:r>
      <w:r>
        <w:rPr>
          <w:sz w:val="22"/>
        </w:rPr>
        <w:t>lze</w:t>
      </w:r>
      <w:r>
        <w:rPr>
          <w:spacing w:val="-5"/>
          <w:sz w:val="22"/>
        </w:rPr>
        <w:t> </w:t>
      </w:r>
      <w:r>
        <w:rPr>
          <w:sz w:val="22"/>
        </w:rPr>
        <w:t>uložit</w:t>
      </w:r>
      <w:r>
        <w:rPr>
          <w:spacing w:val="-2"/>
          <w:sz w:val="22"/>
        </w:rPr>
        <w:t> </w:t>
      </w:r>
      <w:r>
        <w:rPr>
          <w:sz w:val="22"/>
        </w:rPr>
        <w:t>pokutu</w:t>
      </w:r>
      <w:r>
        <w:rPr>
          <w:spacing w:val="-4"/>
          <w:sz w:val="22"/>
        </w:rPr>
        <w:t> </w:t>
      </w:r>
      <w:r>
        <w:rPr>
          <w:sz w:val="22"/>
        </w:rPr>
        <w:t>do</w:t>
      </w:r>
      <w:r>
        <w:rPr>
          <w:spacing w:val="-4"/>
          <w:sz w:val="22"/>
        </w:rPr>
        <w:t> </w:t>
      </w:r>
      <w:r>
        <w:rPr>
          <w:sz w:val="22"/>
        </w:rPr>
        <w:t>400</w:t>
      </w:r>
      <w:r>
        <w:rPr>
          <w:spacing w:val="-3"/>
          <w:sz w:val="22"/>
        </w:rPr>
        <w:t> </w:t>
      </w:r>
      <w:r>
        <w:rPr>
          <w:sz w:val="22"/>
        </w:rPr>
        <w:t>000</w:t>
      </w:r>
      <w:r>
        <w:rPr>
          <w:spacing w:val="-4"/>
          <w:sz w:val="22"/>
        </w:rPr>
        <w:t> </w:t>
      </w:r>
      <w:r>
        <w:rPr>
          <w:spacing w:val="-5"/>
          <w:sz w:val="22"/>
        </w:rPr>
        <w:t>Kč.</w:t>
      </w:r>
    </w:p>
    <w:p>
      <w:pPr>
        <w:pStyle w:val="Heading4"/>
        <w:spacing w:before="81"/>
      </w:pPr>
      <w:r>
        <w:rPr/>
        <w:t>§</w:t>
      </w:r>
      <w:r>
        <w:rPr>
          <w:spacing w:val="1"/>
        </w:rPr>
        <w:t> </w:t>
      </w:r>
      <w:r>
        <w:rPr>
          <w:spacing w:val="-5"/>
        </w:rPr>
        <w:t>304</w:t>
      </w:r>
    </w:p>
    <w:p>
      <w:pPr>
        <w:pStyle w:val="BodyText"/>
        <w:spacing w:line="437" w:lineRule="exact"/>
        <w:ind w:left="3831" w:firstLine="0"/>
      </w:pPr>
      <w:r>
        <w:rPr>
          <w:spacing w:val="20"/>
        </w:rPr>
        <w:t>Společná</w:t>
      </w:r>
      <w:r>
        <w:rPr>
          <w:spacing w:val="48"/>
        </w:rPr>
        <w:t> </w:t>
      </w:r>
      <w:r>
        <w:rPr>
          <w:spacing w:val="18"/>
        </w:rPr>
        <w:t>ustanovení</w:t>
      </w:r>
    </w:p>
    <w:p>
      <w:pPr>
        <w:pStyle w:val="ListParagraph"/>
        <w:numPr>
          <w:ilvl w:val="0"/>
          <w:numId w:val="265"/>
        </w:numPr>
        <w:tabs>
          <w:tab w:pos="1416" w:val="left" w:leader="none"/>
          <w:tab w:pos="1418" w:val="left" w:leader="none"/>
        </w:tabs>
        <w:spacing w:line="117" w:lineRule="auto" w:before="208" w:after="0"/>
        <w:ind w:left="1418" w:right="138" w:hanging="567"/>
        <w:jc w:val="both"/>
        <w:rPr>
          <w:sz w:val="22"/>
        </w:rPr>
      </w:pPr>
      <w:r>
        <w:rPr>
          <w:sz w:val="22"/>
        </w:rPr>
        <w:t>Přestupky podle tohoto zákona projednává stavební úřad příslušný podle § 32 až 35; přestupky podle § 302 odst. 4 a § 303 odst. 4 projednává krajský stavební úřad.</w:t>
      </w:r>
    </w:p>
    <w:p>
      <w:pPr>
        <w:pStyle w:val="ListParagraph"/>
        <w:numPr>
          <w:ilvl w:val="0"/>
          <w:numId w:val="265"/>
        </w:numPr>
        <w:tabs>
          <w:tab w:pos="1418" w:val="left" w:leader="none"/>
        </w:tabs>
        <w:spacing w:line="240" w:lineRule="auto" w:before="72" w:after="0"/>
        <w:ind w:left="1418" w:right="0" w:hanging="566"/>
        <w:jc w:val="left"/>
        <w:rPr>
          <w:sz w:val="22"/>
        </w:rPr>
      </w:pPr>
      <w:r>
        <w:rPr>
          <w:sz w:val="22"/>
        </w:rPr>
        <w:t>Stavbou</w:t>
      </w:r>
      <w:r>
        <w:rPr>
          <w:spacing w:val="-8"/>
          <w:sz w:val="22"/>
        </w:rPr>
        <w:t> </w:t>
      </w:r>
      <w:r>
        <w:rPr>
          <w:sz w:val="22"/>
        </w:rPr>
        <w:t>se</w:t>
      </w:r>
      <w:r>
        <w:rPr>
          <w:spacing w:val="-5"/>
          <w:sz w:val="22"/>
        </w:rPr>
        <w:t> </w:t>
      </w:r>
      <w:r>
        <w:rPr>
          <w:sz w:val="22"/>
        </w:rPr>
        <w:t>pro</w:t>
      </w:r>
      <w:r>
        <w:rPr>
          <w:spacing w:val="-5"/>
          <w:sz w:val="22"/>
        </w:rPr>
        <w:t> </w:t>
      </w:r>
      <w:r>
        <w:rPr>
          <w:sz w:val="22"/>
        </w:rPr>
        <w:t>účely</w:t>
      </w:r>
      <w:r>
        <w:rPr>
          <w:spacing w:val="-6"/>
          <w:sz w:val="22"/>
        </w:rPr>
        <w:t> </w:t>
      </w:r>
      <w:r>
        <w:rPr>
          <w:sz w:val="22"/>
        </w:rPr>
        <w:t>této</w:t>
      </w:r>
      <w:r>
        <w:rPr>
          <w:spacing w:val="-2"/>
          <w:sz w:val="22"/>
        </w:rPr>
        <w:t> </w:t>
      </w:r>
      <w:r>
        <w:rPr>
          <w:sz w:val="22"/>
        </w:rPr>
        <w:t>části</w:t>
      </w:r>
      <w:r>
        <w:rPr>
          <w:spacing w:val="-4"/>
          <w:sz w:val="22"/>
        </w:rPr>
        <w:t> </w:t>
      </w:r>
      <w:r>
        <w:rPr>
          <w:sz w:val="22"/>
        </w:rPr>
        <w:t>rozumí</w:t>
      </w:r>
      <w:r>
        <w:rPr>
          <w:spacing w:val="-2"/>
          <w:sz w:val="22"/>
        </w:rPr>
        <w:t> </w:t>
      </w:r>
      <w:r>
        <w:rPr>
          <w:sz w:val="22"/>
        </w:rPr>
        <w:t>též</w:t>
      </w:r>
      <w:r>
        <w:rPr>
          <w:spacing w:val="-3"/>
          <w:sz w:val="22"/>
        </w:rPr>
        <w:t> </w:t>
      </w:r>
      <w:r>
        <w:rPr>
          <w:sz w:val="22"/>
        </w:rPr>
        <w:t>terénní</w:t>
      </w:r>
      <w:r>
        <w:rPr>
          <w:spacing w:val="-3"/>
          <w:sz w:val="22"/>
        </w:rPr>
        <w:t> </w:t>
      </w:r>
      <w:r>
        <w:rPr>
          <w:spacing w:val="-2"/>
          <w:sz w:val="22"/>
        </w:rPr>
        <w:t>úprava.</w:t>
      </w:r>
    </w:p>
    <w:p>
      <w:pPr>
        <w:pStyle w:val="Heading2"/>
        <w:spacing w:before="39"/>
      </w:pPr>
      <w:r>
        <w:rPr/>
        <w:t>Č</w:t>
      </w:r>
      <w:r>
        <w:rPr>
          <w:spacing w:val="-49"/>
        </w:rPr>
        <w:t> </w:t>
      </w:r>
      <w:r>
        <w:rPr/>
        <w:t>Á</w:t>
      </w:r>
      <w:r>
        <w:rPr>
          <w:spacing w:val="-49"/>
        </w:rPr>
        <w:t> </w:t>
      </w:r>
      <w:r>
        <w:rPr/>
        <w:t>S</w:t>
      </w:r>
      <w:r>
        <w:rPr>
          <w:spacing w:val="-49"/>
        </w:rPr>
        <w:t> </w:t>
      </w:r>
      <w:r>
        <w:rPr/>
        <w:t>T</w:t>
      </w:r>
      <w:r>
        <w:rPr>
          <w:spacing w:val="54"/>
        </w:rPr>
        <w:t> </w:t>
      </w:r>
      <w:r>
        <w:rPr/>
        <w:t>J</w:t>
      </w:r>
      <w:r>
        <w:rPr>
          <w:spacing w:val="-49"/>
        </w:rPr>
        <w:t> </w:t>
      </w:r>
      <w:r>
        <w:rPr/>
        <w:t>E</w:t>
      </w:r>
      <w:r>
        <w:rPr>
          <w:spacing w:val="-49"/>
        </w:rPr>
        <w:t> </w:t>
      </w:r>
      <w:r>
        <w:rPr>
          <w:spacing w:val="19"/>
        </w:rPr>
        <w:t>DE</w:t>
      </w:r>
      <w:r>
        <w:rPr>
          <w:spacing w:val="-49"/>
        </w:rPr>
        <w:t> </w:t>
      </w:r>
      <w:r>
        <w:rPr>
          <w:spacing w:val="19"/>
        </w:rPr>
        <w:t>NÁ</w:t>
      </w:r>
      <w:r>
        <w:rPr>
          <w:spacing w:val="-49"/>
        </w:rPr>
        <w:t> </w:t>
      </w:r>
      <w:r>
        <w:rPr/>
        <w:t>C</w:t>
      </w:r>
      <w:r>
        <w:rPr>
          <w:spacing w:val="-49"/>
        </w:rPr>
        <w:t> </w:t>
      </w:r>
      <w:r>
        <w:rPr/>
        <w:t>T</w:t>
      </w:r>
      <w:r>
        <w:rPr>
          <w:spacing w:val="-48"/>
        </w:rPr>
        <w:t> </w:t>
      </w:r>
      <w:r>
        <w:rPr>
          <w:spacing w:val="-10"/>
        </w:rPr>
        <w:t>Á</w:t>
      </w:r>
    </w:p>
    <w:p>
      <w:pPr>
        <w:pStyle w:val="Heading3"/>
        <w:spacing w:line="510" w:lineRule="exact"/>
        <w:ind w:left="648"/>
      </w:pPr>
      <w:r>
        <w:rPr/>
        <w:t>S</w:t>
      </w:r>
      <w:r>
        <w:rPr>
          <w:spacing w:val="-18"/>
        </w:rPr>
        <w:t> </w:t>
      </w:r>
      <w:r>
        <w:rPr/>
        <w:t>O</w:t>
      </w:r>
      <w:r>
        <w:rPr>
          <w:spacing w:val="-19"/>
        </w:rPr>
        <w:t> </w:t>
      </w:r>
      <w:r>
        <w:rPr/>
        <w:t>U</w:t>
      </w:r>
      <w:r>
        <w:rPr>
          <w:spacing w:val="-19"/>
        </w:rPr>
        <w:t> </w:t>
      </w:r>
      <w:r>
        <w:rPr/>
        <w:t>D</w:t>
      </w:r>
      <w:r>
        <w:rPr>
          <w:spacing w:val="-19"/>
        </w:rPr>
        <w:t> </w:t>
      </w:r>
      <w:r>
        <w:rPr/>
        <w:t>N</w:t>
      </w:r>
      <w:r>
        <w:rPr>
          <w:spacing w:val="-19"/>
        </w:rPr>
        <w:t> </w:t>
      </w:r>
      <w:r>
        <w:rPr/>
        <w:t>Í</w:t>
      </w:r>
      <w:r>
        <w:rPr>
          <w:spacing w:val="79"/>
          <w:w w:val="150"/>
        </w:rPr>
        <w:t> </w:t>
      </w:r>
      <w:r>
        <w:rPr/>
        <w:t>P</w:t>
      </w:r>
      <w:r>
        <w:rPr>
          <w:spacing w:val="-21"/>
        </w:rPr>
        <w:t> </w:t>
      </w:r>
      <w:r>
        <w:rPr/>
        <w:t>Ř</w:t>
      </w:r>
      <w:r>
        <w:rPr>
          <w:spacing w:val="-20"/>
        </w:rPr>
        <w:t> </w:t>
      </w:r>
      <w:r>
        <w:rPr/>
        <w:t>E</w:t>
      </w:r>
      <w:r>
        <w:rPr>
          <w:spacing w:val="-20"/>
        </w:rPr>
        <w:t> </w:t>
      </w:r>
      <w:r>
        <w:rPr/>
        <w:t>Z</w:t>
      </w:r>
      <w:r>
        <w:rPr>
          <w:spacing w:val="-17"/>
        </w:rPr>
        <w:t> </w:t>
      </w:r>
      <w:r>
        <w:rPr/>
        <w:t>K</w:t>
      </w:r>
      <w:r>
        <w:rPr>
          <w:spacing w:val="-19"/>
        </w:rPr>
        <w:t> </w:t>
      </w:r>
      <w:r>
        <w:rPr/>
        <w:t>U</w:t>
      </w:r>
      <w:r>
        <w:rPr>
          <w:spacing w:val="-19"/>
        </w:rPr>
        <w:t> </w:t>
      </w:r>
      <w:r>
        <w:rPr>
          <w:spacing w:val="-10"/>
        </w:rPr>
        <w:t>M</w:t>
      </w:r>
    </w:p>
    <w:p>
      <w:pPr>
        <w:pStyle w:val="Heading4"/>
        <w:spacing w:before="126"/>
      </w:pPr>
      <w:r>
        <w:rPr/>
        <w:t>§</w:t>
      </w:r>
      <w:r>
        <w:rPr>
          <w:spacing w:val="1"/>
        </w:rPr>
        <w:t> </w:t>
      </w:r>
      <w:r>
        <w:rPr>
          <w:spacing w:val="-5"/>
        </w:rPr>
        <w:t>305</w:t>
      </w:r>
    </w:p>
    <w:p>
      <w:pPr>
        <w:pStyle w:val="BodyText"/>
        <w:spacing w:line="437" w:lineRule="exact"/>
        <w:ind w:left="2582" w:firstLine="0"/>
        <w:jc w:val="left"/>
      </w:pPr>
      <w:r>
        <w:rPr>
          <w:spacing w:val="20"/>
        </w:rPr>
        <w:t>Postavení</w:t>
      </w:r>
      <w:r>
        <w:rPr>
          <w:spacing w:val="50"/>
        </w:rPr>
        <w:t> </w:t>
      </w:r>
      <w:r>
        <w:rPr>
          <w:spacing w:val="20"/>
        </w:rPr>
        <w:t>stavebníka</w:t>
      </w:r>
      <w:r>
        <w:rPr>
          <w:spacing w:val="52"/>
        </w:rPr>
        <w:t> </w:t>
      </w:r>
      <w:r>
        <w:rPr/>
        <w:t>a</w:t>
      </w:r>
      <w:r>
        <w:rPr>
          <w:spacing w:val="49"/>
        </w:rPr>
        <w:t> </w:t>
      </w:r>
      <w:r>
        <w:rPr>
          <w:spacing w:val="20"/>
        </w:rPr>
        <w:t>vlastníka</w:t>
      </w:r>
      <w:r>
        <w:rPr>
          <w:spacing w:val="50"/>
        </w:rPr>
        <w:t> </w:t>
      </w:r>
      <w:r>
        <w:rPr>
          <w:spacing w:val="17"/>
        </w:rPr>
        <w:t>stavby</w:t>
      </w:r>
    </w:p>
    <w:p>
      <w:pPr>
        <w:pStyle w:val="BodyText"/>
        <w:spacing w:line="117" w:lineRule="auto" w:before="208"/>
        <w:ind w:left="852" w:firstLine="0"/>
        <w:jc w:val="left"/>
      </w:pPr>
      <w:r>
        <w:rPr/>
        <w:t>Není-li</w:t>
      </w:r>
      <w:r>
        <w:rPr>
          <w:spacing w:val="80"/>
        </w:rPr>
        <w:t> </w:t>
      </w:r>
      <w:r>
        <w:rPr/>
        <w:t>stavebník</w:t>
      </w:r>
      <w:r>
        <w:rPr>
          <w:spacing w:val="80"/>
        </w:rPr>
        <w:t> </w:t>
      </w:r>
      <w:r>
        <w:rPr/>
        <w:t>nebo</w:t>
      </w:r>
      <w:r>
        <w:rPr>
          <w:spacing w:val="80"/>
        </w:rPr>
        <w:t> </w:t>
      </w:r>
      <w:r>
        <w:rPr/>
        <w:t>vlastník</w:t>
      </w:r>
      <w:r>
        <w:rPr>
          <w:spacing w:val="80"/>
        </w:rPr>
        <w:t> </w:t>
      </w:r>
      <w:r>
        <w:rPr/>
        <w:t>stavby</w:t>
      </w:r>
      <w:r>
        <w:rPr>
          <w:spacing w:val="80"/>
        </w:rPr>
        <w:t> </w:t>
      </w:r>
      <w:r>
        <w:rPr/>
        <w:t>v</w:t>
      </w:r>
      <w:r>
        <w:rPr>
          <w:spacing w:val="80"/>
        </w:rPr>
        <w:t> </w:t>
      </w:r>
      <w:r>
        <w:rPr/>
        <w:t>řízení</w:t>
      </w:r>
      <w:r>
        <w:rPr>
          <w:spacing w:val="80"/>
        </w:rPr>
        <w:t> </w:t>
      </w:r>
      <w:r>
        <w:rPr/>
        <w:t>o</w:t>
      </w:r>
      <w:r>
        <w:rPr>
          <w:spacing w:val="80"/>
        </w:rPr>
        <w:t> </w:t>
      </w:r>
      <w:r>
        <w:rPr/>
        <w:t>žalobě</w:t>
      </w:r>
      <w:r>
        <w:rPr>
          <w:spacing w:val="80"/>
        </w:rPr>
        <w:t> </w:t>
      </w:r>
      <w:r>
        <w:rPr/>
        <w:t>proti</w:t>
      </w:r>
      <w:r>
        <w:rPr>
          <w:spacing w:val="80"/>
        </w:rPr>
        <w:t> </w:t>
      </w:r>
      <w:r>
        <w:rPr/>
        <w:t>rozhodnutí stavebního úřadu žalobcem, je účastníkem řízení.</w:t>
      </w:r>
    </w:p>
    <w:p>
      <w:pPr>
        <w:pStyle w:val="Heading4"/>
        <w:spacing w:before="132"/>
      </w:pPr>
      <w:r>
        <w:rPr/>
        <w:t>§</w:t>
      </w:r>
      <w:r>
        <w:rPr>
          <w:spacing w:val="1"/>
        </w:rPr>
        <w:t> </w:t>
      </w:r>
      <w:r>
        <w:rPr>
          <w:spacing w:val="-5"/>
        </w:rPr>
        <w:t>306</w:t>
      </w:r>
    </w:p>
    <w:p>
      <w:pPr>
        <w:pStyle w:val="BodyText"/>
        <w:spacing w:line="437" w:lineRule="exact"/>
        <w:ind w:left="3588" w:firstLine="0"/>
        <w:jc w:val="left"/>
      </w:pPr>
      <w:r>
        <w:rPr>
          <w:spacing w:val="18"/>
        </w:rPr>
        <w:t>Lhůta</w:t>
      </w:r>
      <w:r>
        <w:rPr>
          <w:spacing w:val="49"/>
        </w:rPr>
        <w:t> </w:t>
      </w:r>
      <w:r>
        <w:rPr>
          <w:spacing w:val="16"/>
        </w:rPr>
        <w:t>pro</w:t>
      </w:r>
      <w:r>
        <w:rPr>
          <w:spacing w:val="48"/>
        </w:rPr>
        <w:t> </w:t>
      </w:r>
      <w:r>
        <w:rPr>
          <w:spacing w:val="19"/>
        </w:rPr>
        <w:t>podání</w:t>
      </w:r>
      <w:r>
        <w:rPr>
          <w:spacing w:val="48"/>
        </w:rPr>
        <w:t> </w:t>
      </w:r>
      <w:r>
        <w:rPr>
          <w:spacing w:val="16"/>
        </w:rPr>
        <w:t>žaloby</w:t>
      </w:r>
    </w:p>
    <w:p>
      <w:pPr>
        <w:pStyle w:val="ListParagraph"/>
        <w:numPr>
          <w:ilvl w:val="0"/>
          <w:numId w:val="266"/>
        </w:numPr>
        <w:tabs>
          <w:tab w:pos="1416" w:val="left" w:leader="none"/>
          <w:tab w:pos="1418" w:val="left" w:leader="none"/>
        </w:tabs>
        <w:spacing w:line="117" w:lineRule="auto" w:before="208" w:after="0"/>
        <w:ind w:left="1418" w:right="137" w:hanging="567"/>
        <w:jc w:val="both"/>
        <w:rPr>
          <w:sz w:val="22"/>
        </w:rPr>
      </w:pPr>
      <w:r>
        <w:rPr>
          <w:sz w:val="22"/>
        </w:rPr>
        <w:t>Žalobu proti rozhodnutí stavebního úřadu, s výjimkou rozhodnutí o přestupku, lze podat do 1 měsíce poté, kdy bylo rozhodnutí žalobci oznámeno.</w:t>
      </w:r>
    </w:p>
    <w:p>
      <w:pPr>
        <w:pStyle w:val="ListParagraph"/>
        <w:spacing w:after="0" w:line="117" w:lineRule="auto"/>
        <w:jc w:val="both"/>
        <w:rPr>
          <w:sz w:val="22"/>
        </w:rPr>
        <w:sectPr>
          <w:pgSz w:w="11910" w:h="16850"/>
          <w:pgMar w:header="708" w:footer="995" w:top="1340" w:bottom="1180" w:left="850" w:right="1559"/>
        </w:sectPr>
      </w:pPr>
    </w:p>
    <w:p>
      <w:pPr>
        <w:pStyle w:val="ListParagraph"/>
        <w:numPr>
          <w:ilvl w:val="0"/>
          <w:numId w:val="266"/>
        </w:numPr>
        <w:tabs>
          <w:tab w:pos="1416" w:val="left" w:leader="none"/>
          <w:tab w:pos="1418" w:val="left" w:leader="none"/>
        </w:tabs>
        <w:spacing w:line="117" w:lineRule="auto" w:before="360" w:after="0"/>
        <w:ind w:left="1418" w:right="136" w:hanging="567"/>
        <w:jc w:val="both"/>
        <w:rPr>
          <w:sz w:val="22"/>
        </w:rPr>
      </w:pPr>
      <w:r>
        <w:rPr>
          <w:sz w:val="22"/>
        </w:rPr>
        <w:t>Rozšířit žalobu na dosud nenapadené výroky nebo ji rozšířit o další žalobní body může žalobce jen ve lhůtě 2 měsíců poté, kdy mu bylo rozhodnutí </w:t>
      </w:r>
      <w:r>
        <w:rPr>
          <w:spacing w:val="-2"/>
          <w:sz w:val="22"/>
        </w:rPr>
        <w:t>oznámeno.</w:t>
      </w:r>
    </w:p>
    <w:p>
      <w:pPr>
        <w:pStyle w:val="Heading4"/>
        <w:spacing w:before="131"/>
      </w:pPr>
      <w:r>
        <w:rPr/>
        <w:t>§</w:t>
      </w:r>
      <w:r>
        <w:rPr>
          <w:spacing w:val="1"/>
        </w:rPr>
        <w:t> </w:t>
      </w:r>
      <w:r>
        <w:rPr>
          <w:spacing w:val="-5"/>
        </w:rPr>
        <w:t>307</w:t>
      </w:r>
    </w:p>
    <w:p>
      <w:pPr>
        <w:pStyle w:val="BodyText"/>
        <w:spacing w:line="437" w:lineRule="exact"/>
        <w:ind w:left="4217" w:firstLine="0"/>
      </w:pPr>
      <w:r>
        <w:rPr>
          <w:spacing w:val="19"/>
        </w:rPr>
        <w:t>Nepřípustnost</w:t>
      </w:r>
    </w:p>
    <w:p>
      <w:pPr>
        <w:pStyle w:val="ListParagraph"/>
        <w:numPr>
          <w:ilvl w:val="0"/>
          <w:numId w:val="267"/>
        </w:numPr>
        <w:tabs>
          <w:tab w:pos="1416" w:val="left" w:leader="none"/>
          <w:tab w:pos="1418" w:val="left" w:leader="none"/>
        </w:tabs>
        <w:spacing w:line="117" w:lineRule="auto" w:before="208" w:after="0"/>
        <w:ind w:left="1418" w:right="135" w:hanging="567"/>
        <w:jc w:val="both"/>
        <w:rPr>
          <w:sz w:val="22"/>
        </w:rPr>
      </w:pPr>
      <w:r>
        <w:rPr>
          <w:sz w:val="22"/>
        </w:rPr>
        <w:t>Žaloba proti rozhodnutí stavebního úřadu je nepřípustná, obsahuje-li </w:t>
      </w:r>
      <w:r>
        <w:rPr>
          <w:sz w:val="22"/>
        </w:rPr>
        <w:t>pouze skutkové a právní důvody, které žalobce neuplatnil v řízení o odvolání, ač tak učinit</w:t>
      </w:r>
      <w:r>
        <w:rPr>
          <w:spacing w:val="-7"/>
          <w:sz w:val="22"/>
        </w:rPr>
        <w:t> </w:t>
      </w:r>
      <w:r>
        <w:rPr>
          <w:sz w:val="22"/>
        </w:rPr>
        <w:t>mohl; to neplatí, jde-li o žalobu proti rozhodnutí, které bylo vydáno</w:t>
      </w:r>
      <w:r>
        <w:rPr>
          <w:spacing w:val="-16"/>
          <w:sz w:val="22"/>
        </w:rPr>
        <w:t> </w:t>
      </w:r>
      <w:r>
        <w:rPr>
          <w:spacing w:val="-70"/>
          <w:sz w:val="22"/>
        </w:rPr>
        <w:t>v</w:t>
      </w:r>
      <w:r>
        <w:rPr>
          <w:sz w:val="22"/>
        </w:rPr>
        <w:t> řízení zahájeném z moci úřední, anebo kterým byla povolena stavba podléhající posouzení vlivů na životní prostředí.</w:t>
      </w:r>
    </w:p>
    <w:p>
      <w:pPr>
        <w:pStyle w:val="ListParagraph"/>
        <w:numPr>
          <w:ilvl w:val="0"/>
          <w:numId w:val="267"/>
        </w:numPr>
        <w:tabs>
          <w:tab w:pos="1416" w:val="left" w:leader="none"/>
          <w:tab w:pos="1418" w:val="left" w:leader="none"/>
        </w:tabs>
        <w:spacing w:line="117" w:lineRule="auto" w:before="295" w:after="0"/>
        <w:ind w:left="1418" w:right="137" w:hanging="567"/>
        <w:jc w:val="both"/>
        <w:rPr>
          <w:sz w:val="22"/>
        </w:rPr>
      </w:pPr>
      <w:r>
        <w:rPr>
          <w:sz w:val="22"/>
        </w:rPr>
        <w:t>Návrh na zrušení opatření obecné</w:t>
      </w:r>
      <w:r>
        <w:rPr>
          <w:spacing w:val="-2"/>
          <w:sz w:val="22"/>
        </w:rPr>
        <w:t> </w:t>
      </w:r>
      <w:r>
        <w:rPr>
          <w:sz w:val="22"/>
        </w:rPr>
        <w:t>povahy nebo</w:t>
      </w:r>
      <w:r>
        <w:rPr>
          <w:spacing w:val="-2"/>
          <w:sz w:val="22"/>
        </w:rPr>
        <w:t> </w:t>
      </w:r>
      <w:r>
        <w:rPr>
          <w:sz w:val="22"/>
        </w:rPr>
        <w:t>jeho části je také nepřípustný, obsahuje-li pouze důvody, které navrhovatel neuplatnil v řízení o </w:t>
      </w:r>
      <w:r>
        <w:rPr>
          <w:sz w:val="22"/>
        </w:rPr>
        <w:t>vydání opatření</w:t>
      </w:r>
      <w:r>
        <w:rPr>
          <w:spacing w:val="-16"/>
          <w:sz w:val="22"/>
        </w:rPr>
        <w:t> </w:t>
      </w:r>
      <w:r>
        <w:rPr>
          <w:sz w:val="22"/>
        </w:rPr>
        <w:t>obecné</w:t>
      </w:r>
      <w:r>
        <w:rPr>
          <w:spacing w:val="-13"/>
          <w:sz w:val="22"/>
        </w:rPr>
        <w:t> </w:t>
      </w:r>
      <w:r>
        <w:rPr>
          <w:sz w:val="22"/>
        </w:rPr>
        <w:t>povahy,</w:t>
      </w:r>
      <w:r>
        <w:rPr>
          <w:spacing w:val="-13"/>
          <w:sz w:val="22"/>
        </w:rPr>
        <w:t> </w:t>
      </w:r>
      <w:r>
        <w:rPr>
          <w:sz w:val="22"/>
        </w:rPr>
        <w:t>ač</w:t>
      </w:r>
      <w:r>
        <w:rPr>
          <w:spacing w:val="-16"/>
          <w:sz w:val="22"/>
        </w:rPr>
        <w:t> </w:t>
      </w:r>
      <w:r>
        <w:rPr>
          <w:sz w:val="22"/>
        </w:rPr>
        <w:t>tak</w:t>
      </w:r>
      <w:r>
        <w:rPr>
          <w:spacing w:val="-12"/>
          <w:sz w:val="22"/>
        </w:rPr>
        <w:t> </w:t>
      </w:r>
      <w:r>
        <w:rPr>
          <w:sz w:val="22"/>
        </w:rPr>
        <w:t>učinit</w:t>
      </w:r>
      <w:r>
        <w:rPr>
          <w:spacing w:val="-13"/>
          <w:sz w:val="22"/>
        </w:rPr>
        <w:t> </w:t>
      </w:r>
      <w:r>
        <w:rPr>
          <w:sz w:val="22"/>
        </w:rPr>
        <w:t>mohl;</w:t>
      </w:r>
      <w:r>
        <w:rPr>
          <w:spacing w:val="-13"/>
          <w:sz w:val="22"/>
        </w:rPr>
        <w:t> </w:t>
      </w:r>
      <w:r>
        <w:rPr>
          <w:sz w:val="22"/>
        </w:rPr>
        <w:t>to</w:t>
      </w:r>
      <w:r>
        <w:rPr>
          <w:spacing w:val="-14"/>
          <w:sz w:val="22"/>
        </w:rPr>
        <w:t> </w:t>
      </w:r>
      <w:r>
        <w:rPr>
          <w:sz w:val="22"/>
        </w:rPr>
        <w:t>neplatí,</w:t>
      </w:r>
      <w:r>
        <w:rPr>
          <w:spacing w:val="-13"/>
          <w:sz w:val="22"/>
        </w:rPr>
        <w:t> </w:t>
      </w:r>
      <w:r>
        <w:rPr>
          <w:sz w:val="22"/>
        </w:rPr>
        <w:t>jde-li</w:t>
      </w:r>
      <w:r>
        <w:rPr>
          <w:spacing w:val="-13"/>
          <w:sz w:val="22"/>
        </w:rPr>
        <w:t> </w:t>
      </w:r>
      <w:r>
        <w:rPr>
          <w:sz w:val="22"/>
        </w:rPr>
        <w:t>o</w:t>
      </w:r>
      <w:r>
        <w:rPr>
          <w:spacing w:val="-14"/>
          <w:sz w:val="22"/>
        </w:rPr>
        <w:t> </w:t>
      </w:r>
      <w:r>
        <w:rPr>
          <w:sz w:val="22"/>
        </w:rPr>
        <w:t>opatření</w:t>
      </w:r>
      <w:r>
        <w:rPr>
          <w:spacing w:val="-16"/>
          <w:sz w:val="22"/>
        </w:rPr>
        <w:t> </w:t>
      </w:r>
      <w:r>
        <w:rPr>
          <w:sz w:val="22"/>
        </w:rPr>
        <w:t>obecné povahy podléhající posouzení vlivů na životní prostředí.</w:t>
      </w:r>
    </w:p>
    <w:p>
      <w:pPr>
        <w:pStyle w:val="Heading4"/>
        <w:spacing w:before="129"/>
      </w:pPr>
      <w:r>
        <w:rPr/>
        <w:t>§</w:t>
      </w:r>
      <w:r>
        <w:rPr>
          <w:spacing w:val="1"/>
        </w:rPr>
        <w:t> </w:t>
      </w:r>
      <w:r>
        <w:rPr>
          <w:spacing w:val="-5"/>
        </w:rPr>
        <w:t>308</w:t>
      </w:r>
    </w:p>
    <w:p>
      <w:pPr>
        <w:pStyle w:val="BodyText"/>
        <w:spacing w:line="438" w:lineRule="exact"/>
        <w:ind w:left="4056" w:firstLine="0"/>
        <w:jc w:val="left"/>
      </w:pPr>
      <w:r>
        <w:rPr>
          <w:spacing w:val="20"/>
        </w:rPr>
        <w:t>Odkladný</w:t>
      </w:r>
      <w:r>
        <w:rPr>
          <w:spacing w:val="50"/>
        </w:rPr>
        <w:t> </w:t>
      </w:r>
      <w:r>
        <w:rPr>
          <w:spacing w:val="17"/>
        </w:rPr>
        <w:t>účinek</w:t>
      </w:r>
    </w:p>
    <w:p>
      <w:pPr>
        <w:pStyle w:val="BodyText"/>
        <w:spacing w:line="117" w:lineRule="auto" w:before="209"/>
        <w:ind w:left="852" w:right="138" w:firstLine="0"/>
        <w:jc w:val="left"/>
      </w:pPr>
      <w:r>
        <w:rPr/>
        <w:t>Přizná-li</w:t>
      </w:r>
      <w:r>
        <w:rPr>
          <w:spacing w:val="-8"/>
        </w:rPr>
        <w:t> </w:t>
      </w:r>
      <w:r>
        <w:rPr/>
        <w:t>soud</w:t>
      </w:r>
      <w:r>
        <w:rPr>
          <w:spacing w:val="-5"/>
        </w:rPr>
        <w:t> </w:t>
      </w:r>
      <w:r>
        <w:rPr/>
        <w:t>žalobě</w:t>
      </w:r>
      <w:r>
        <w:rPr>
          <w:spacing w:val="-8"/>
        </w:rPr>
        <w:t> </w:t>
      </w:r>
      <w:r>
        <w:rPr/>
        <w:t>odkladný</w:t>
      </w:r>
      <w:r>
        <w:rPr>
          <w:spacing w:val="-9"/>
        </w:rPr>
        <w:t> </w:t>
      </w:r>
      <w:r>
        <w:rPr/>
        <w:t>účinek,</w:t>
      </w:r>
      <w:r>
        <w:rPr>
          <w:spacing w:val="-9"/>
        </w:rPr>
        <w:t> </w:t>
      </w:r>
      <w:r>
        <w:rPr/>
        <w:t>projedná</w:t>
      </w:r>
      <w:r>
        <w:rPr>
          <w:spacing w:val="-6"/>
        </w:rPr>
        <w:t> </w:t>
      </w:r>
      <w:r>
        <w:rPr/>
        <w:t>žalobu</w:t>
      </w:r>
      <w:r>
        <w:rPr>
          <w:spacing w:val="-8"/>
        </w:rPr>
        <w:t> </w:t>
      </w:r>
      <w:r>
        <w:rPr/>
        <w:t>a</w:t>
      </w:r>
      <w:r>
        <w:rPr>
          <w:spacing w:val="-8"/>
        </w:rPr>
        <w:t> </w:t>
      </w:r>
      <w:r>
        <w:rPr/>
        <w:t>rozhodne</w:t>
      </w:r>
      <w:r>
        <w:rPr>
          <w:spacing w:val="-6"/>
        </w:rPr>
        <w:t> </w:t>
      </w:r>
      <w:r>
        <w:rPr/>
        <w:t>o</w:t>
      </w:r>
      <w:r>
        <w:rPr>
          <w:spacing w:val="-8"/>
        </w:rPr>
        <w:t> </w:t>
      </w:r>
      <w:r>
        <w:rPr/>
        <w:t>ní</w:t>
      </w:r>
      <w:r>
        <w:rPr>
          <w:spacing w:val="-6"/>
        </w:rPr>
        <w:t> </w:t>
      </w:r>
      <w:r>
        <w:rPr/>
        <w:t>přednostně s nejvyšším urychlením.</w:t>
      </w:r>
    </w:p>
    <w:p>
      <w:pPr>
        <w:pStyle w:val="Heading4"/>
        <w:spacing w:before="130"/>
      </w:pPr>
      <w:r>
        <w:rPr/>
        <w:t>§</w:t>
      </w:r>
      <w:r>
        <w:rPr>
          <w:spacing w:val="1"/>
        </w:rPr>
        <w:t> </w:t>
      </w:r>
      <w:r>
        <w:rPr>
          <w:spacing w:val="-5"/>
        </w:rPr>
        <w:t>309</w:t>
      </w:r>
    </w:p>
    <w:p>
      <w:pPr>
        <w:pStyle w:val="BodyText"/>
        <w:spacing w:line="438" w:lineRule="exact"/>
        <w:ind w:left="3855" w:firstLine="0"/>
        <w:jc w:val="left"/>
      </w:pPr>
      <w:r>
        <w:rPr>
          <w:spacing w:val="20"/>
        </w:rPr>
        <w:t>Rozhodnutí</w:t>
      </w:r>
      <w:r>
        <w:rPr>
          <w:spacing w:val="52"/>
        </w:rPr>
        <w:t> </w:t>
      </w:r>
      <w:r>
        <w:rPr/>
        <w:t>o</w:t>
      </w:r>
      <w:r>
        <w:rPr>
          <w:spacing w:val="52"/>
        </w:rPr>
        <w:t> </w:t>
      </w:r>
      <w:r>
        <w:rPr>
          <w:spacing w:val="16"/>
        </w:rPr>
        <w:t>žalobě</w:t>
      </w:r>
    </w:p>
    <w:p>
      <w:pPr>
        <w:pStyle w:val="ListParagraph"/>
        <w:numPr>
          <w:ilvl w:val="0"/>
          <w:numId w:val="268"/>
        </w:numPr>
        <w:tabs>
          <w:tab w:pos="1416" w:val="left" w:leader="none"/>
          <w:tab w:pos="1418" w:val="left" w:leader="none"/>
        </w:tabs>
        <w:spacing w:line="117" w:lineRule="auto" w:before="209" w:after="0"/>
        <w:ind w:left="1418" w:right="137" w:hanging="567"/>
        <w:jc w:val="both"/>
        <w:rPr>
          <w:sz w:val="22"/>
        </w:rPr>
      </w:pPr>
      <w:r>
        <w:rPr>
          <w:sz w:val="22"/>
        </w:rPr>
        <w:t>Nebrání-li tomu vady napadeného rozhodnutí</w:t>
      </w:r>
      <w:r>
        <w:rPr>
          <w:spacing w:val="-1"/>
          <w:sz w:val="22"/>
        </w:rPr>
        <w:t> </w:t>
      </w:r>
      <w:r>
        <w:rPr>
          <w:sz w:val="22"/>
        </w:rPr>
        <w:t>nebo řízení, které </w:t>
      </w:r>
      <w:r>
        <w:rPr>
          <w:sz w:val="22"/>
        </w:rPr>
        <w:t>předcházelo jeho vydání, přezkoumá soud všechny přípustné žalobní body.</w:t>
      </w:r>
    </w:p>
    <w:p>
      <w:pPr>
        <w:pStyle w:val="ListParagraph"/>
        <w:numPr>
          <w:ilvl w:val="0"/>
          <w:numId w:val="268"/>
        </w:numPr>
        <w:tabs>
          <w:tab w:pos="1416" w:val="left" w:leader="none"/>
          <w:tab w:pos="1418" w:val="left" w:leader="none"/>
        </w:tabs>
        <w:spacing w:line="117" w:lineRule="auto" w:before="297" w:after="0"/>
        <w:ind w:left="1418" w:right="139" w:hanging="567"/>
        <w:jc w:val="both"/>
        <w:rPr>
          <w:sz w:val="22"/>
        </w:rPr>
      </w:pPr>
      <w:r>
        <w:rPr>
          <w:sz w:val="22"/>
        </w:rPr>
        <w:t>Je-li</w:t>
      </w:r>
      <w:r>
        <w:rPr>
          <w:spacing w:val="-9"/>
          <w:sz w:val="22"/>
        </w:rPr>
        <w:t> </w:t>
      </w:r>
      <w:r>
        <w:rPr>
          <w:sz w:val="22"/>
        </w:rPr>
        <w:t>žaloba</w:t>
      </w:r>
      <w:r>
        <w:rPr>
          <w:spacing w:val="-10"/>
          <w:sz w:val="22"/>
        </w:rPr>
        <w:t> </w:t>
      </w:r>
      <w:r>
        <w:rPr>
          <w:sz w:val="22"/>
        </w:rPr>
        <w:t>důvodná,</w:t>
      </w:r>
      <w:r>
        <w:rPr>
          <w:spacing w:val="-9"/>
          <w:sz w:val="22"/>
        </w:rPr>
        <w:t> </w:t>
      </w:r>
      <w:r>
        <w:rPr>
          <w:sz w:val="22"/>
        </w:rPr>
        <w:t>bez</w:t>
      </w:r>
      <w:r>
        <w:rPr>
          <w:spacing w:val="-8"/>
          <w:sz w:val="22"/>
        </w:rPr>
        <w:t> </w:t>
      </w:r>
      <w:r>
        <w:rPr>
          <w:sz w:val="22"/>
        </w:rPr>
        <w:t>dalšího</w:t>
      </w:r>
      <w:r>
        <w:rPr>
          <w:spacing w:val="-12"/>
          <w:sz w:val="22"/>
        </w:rPr>
        <w:t> </w:t>
      </w:r>
      <w:r>
        <w:rPr>
          <w:sz w:val="22"/>
        </w:rPr>
        <w:t>dokazování</w:t>
      </w:r>
      <w:r>
        <w:rPr>
          <w:spacing w:val="-7"/>
          <w:sz w:val="22"/>
        </w:rPr>
        <w:t> </w:t>
      </w:r>
      <w:r>
        <w:rPr>
          <w:sz w:val="22"/>
        </w:rPr>
        <w:t>je</w:t>
      </w:r>
      <w:r>
        <w:rPr>
          <w:spacing w:val="-7"/>
          <w:sz w:val="22"/>
        </w:rPr>
        <w:t> </w:t>
      </w:r>
      <w:r>
        <w:rPr>
          <w:sz w:val="22"/>
        </w:rPr>
        <w:t>zcela</w:t>
      </w:r>
      <w:r>
        <w:rPr>
          <w:spacing w:val="-10"/>
          <w:sz w:val="22"/>
        </w:rPr>
        <w:t> </w:t>
      </w:r>
      <w:r>
        <w:rPr>
          <w:sz w:val="22"/>
        </w:rPr>
        <w:t>zřejmé,</w:t>
      </w:r>
      <w:r>
        <w:rPr>
          <w:spacing w:val="-9"/>
          <w:sz w:val="22"/>
        </w:rPr>
        <w:t> </w:t>
      </w:r>
      <w:r>
        <w:rPr>
          <w:sz w:val="22"/>
        </w:rPr>
        <w:t>jak</w:t>
      </w:r>
      <w:r>
        <w:rPr>
          <w:spacing w:val="-9"/>
          <w:sz w:val="22"/>
        </w:rPr>
        <w:t> </w:t>
      </w:r>
      <w:r>
        <w:rPr>
          <w:sz w:val="22"/>
        </w:rPr>
        <w:t>by</w:t>
      </w:r>
      <w:r>
        <w:rPr>
          <w:spacing w:val="-9"/>
          <w:sz w:val="22"/>
        </w:rPr>
        <w:t> </w:t>
      </w:r>
      <w:r>
        <w:rPr>
          <w:sz w:val="22"/>
        </w:rPr>
        <w:t>v</w:t>
      </w:r>
      <w:r>
        <w:rPr>
          <w:spacing w:val="-12"/>
          <w:sz w:val="22"/>
        </w:rPr>
        <w:t> </w:t>
      </w:r>
      <w:r>
        <w:rPr>
          <w:sz w:val="22"/>
        </w:rPr>
        <w:t>případě jeho zrušení a vrácení stavebnímu úřadu k dalšímu řízení musel stavební úřad rozhodnout a navrhl-li takový postup žalobce nebo osoba zúčastněná </w:t>
      </w:r>
      <w:r>
        <w:rPr>
          <w:spacing w:val="-67"/>
          <w:sz w:val="22"/>
        </w:rPr>
        <w:t>na</w:t>
      </w:r>
      <w:r>
        <w:rPr>
          <w:sz w:val="22"/>
        </w:rPr>
        <w:t> řízení, může soud rozsudkem napadené rozhodnutí změnit.</w:t>
      </w:r>
    </w:p>
    <w:p>
      <w:pPr>
        <w:pStyle w:val="ListParagraph"/>
        <w:numPr>
          <w:ilvl w:val="0"/>
          <w:numId w:val="268"/>
        </w:numPr>
        <w:tabs>
          <w:tab w:pos="1416" w:val="left" w:leader="none"/>
          <w:tab w:pos="1418" w:val="left" w:leader="none"/>
        </w:tabs>
        <w:spacing w:line="117" w:lineRule="auto" w:before="297" w:after="0"/>
        <w:ind w:left="1418" w:right="135" w:hanging="567"/>
        <w:jc w:val="both"/>
        <w:rPr>
          <w:sz w:val="22"/>
        </w:rPr>
      </w:pPr>
      <w:r>
        <w:rPr>
          <w:sz w:val="22"/>
        </w:rPr>
        <w:t>Proti částem rozhodnutí stavebního úřadu, která byla změněna rozsudkem, není přípustné vést přezkumné řízení podle správního řádu. Obnova řízení podle</w:t>
      </w:r>
      <w:r>
        <w:rPr>
          <w:spacing w:val="-8"/>
          <w:sz w:val="22"/>
        </w:rPr>
        <w:t> </w:t>
      </w:r>
      <w:r>
        <w:rPr>
          <w:sz w:val="22"/>
        </w:rPr>
        <w:t>správního</w:t>
      </w:r>
      <w:r>
        <w:rPr>
          <w:spacing w:val="-8"/>
          <w:sz w:val="22"/>
        </w:rPr>
        <w:t> </w:t>
      </w:r>
      <w:r>
        <w:rPr>
          <w:sz w:val="22"/>
        </w:rPr>
        <w:t>řádu</w:t>
      </w:r>
      <w:r>
        <w:rPr>
          <w:spacing w:val="-8"/>
          <w:sz w:val="22"/>
        </w:rPr>
        <w:t> </w:t>
      </w:r>
      <w:r>
        <w:rPr>
          <w:sz w:val="22"/>
        </w:rPr>
        <w:t>je</w:t>
      </w:r>
      <w:r>
        <w:rPr>
          <w:spacing w:val="-8"/>
          <w:sz w:val="22"/>
        </w:rPr>
        <w:t> </w:t>
      </w:r>
      <w:r>
        <w:rPr>
          <w:sz w:val="22"/>
        </w:rPr>
        <w:t>přípustná</w:t>
      </w:r>
      <w:r>
        <w:rPr>
          <w:spacing w:val="-8"/>
          <w:sz w:val="22"/>
        </w:rPr>
        <w:t> </w:t>
      </w:r>
      <w:r>
        <w:rPr>
          <w:sz w:val="22"/>
        </w:rPr>
        <w:t>pouze</w:t>
      </w:r>
      <w:r>
        <w:rPr>
          <w:spacing w:val="-9"/>
          <w:sz w:val="22"/>
        </w:rPr>
        <w:t> </w:t>
      </w:r>
      <w:r>
        <w:rPr>
          <w:sz w:val="22"/>
        </w:rPr>
        <w:t>tehdy,</w:t>
      </w:r>
      <w:r>
        <w:rPr>
          <w:spacing w:val="-7"/>
          <w:sz w:val="22"/>
        </w:rPr>
        <w:t> </w:t>
      </w:r>
      <w:r>
        <w:rPr>
          <w:sz w:val="22"/>
        </w:rPr>
        <w:t>bylo-li</w:t>
      </w:r>
      <w:r>
        <w:rPr>
          <w:spacing w:val="-8"/>
          <w:sz w:val="22"/>
        </w:rPr>
        <w:t> </w:t>
      </w:r>
      <w:r>
        <w:rPr>
          <w:sz w:val="22"/>
        </w:rPr>
        <w:t>rozhodnutí</w:t>
      </w:r>
      <w:r>
        <w:rPr>
          <w:spacing w:val="-8"/>
          <w:sz w:val="22"/>
        </w:rPr>
        <w:t> </w:t>
      </w:r>
      <w:r>
        <w:rPr>
          <w:sz w:val="22"/>
        </w:rPr>
        <w:t>stavebního úřadu dosaženo trestným činem.</w:t>
      </w:r>
    </w:p>
    <w:p>
      <w:pPr>
        <w:pStyle w:val="Heading4"/>
        <w:spacing w:line="604" w:lineRule="exact" w:before="127"/>
      </w:pPr>
      <w:r>
        <w:rPr/>
        <w:t>§</w:t>
      </w:r>
      <w:r>
        <w:rPr>
          <w:spacing w:val="1"/>
        </w:rPr>
        <w:t> </w:t>
      </w:r>
      <w:r>
        <w:rPr>
          <w:spacing w:val="-5"/>
        </w:rPr>
        <w:t>310</w:t>
      </w:r>
    </w:p>
    <w:p>
      <w:pPr>
        <w:pStyle w:val="BodyText"/>
        <w:spacing w:line="438" w:lineRule="exact"/>
        <w:ind w:left="2757" w:firstLine="0"/>
        <w:jc w:val="left"/>
      </w:pPr>
      <w:r>
        <w:rPr>
          <w:spacing w:val="20"/>
        </w:rPr>
        <w:t>Přezkum</w:t>
      </w:r>
      <w:r>
        <w:rPr>
          <w:spacing w:val="49"/>
        </w:rPr>
        <w:t> </w:t>
      </w:r>
      <w:r>
        <w:rPr>
          <w:spacing w:val="20"/>
        </w:rPr>
        <w:t>územního</w:t>
      </w:r>
      <w:r>
        <w:rPr>
          <w:spacing w:val="47"/>
        </w:rPr>
        <w:t> </w:t>
      </w:r>
      <w:r>
        <w:rPr>
          <w:spacing w:val="20"/>
        </w:rPr>
        <w:t>rozvojového</w:t>
      </w:r>
      <w:r>
        <w:rPr>
          <w:spacing w:val="52"/>
        </w:rPr>
        <w:t> </w:t>
      </w:r>
      <w:r>
        <w:rPr>
          <w:spacing w:val="14"/>
        </w:rPr>
        <w:t>plánu</w:t>
      </w:r>
    </w:p>
    <w:p>
      <w:pPr>
        <w:pStyle w:val="BodyText"/>
        <w:spacing w:line="117" w:lineRule="auto" w:before="208"/>
        <w:ind w:left="852" w:firstLine="0"/>
        <w:jc w:val="left"/>
      </w:pPr>
      <w:r>
        <w:rPr/>
        <w:t>K řízení</w:t>
      </w:r>
      <w:r>
        <w:rPr>
          <w:spacing w:val="-2"/>
        </w:rPr>
        <w:t> </w:t>
      </w:r>
      <w:r>
        <w:rPr/>
        <w:t>o</w:t>
      </w:r>
      <w:r>
        <w:rPr>
          <w:spacing w:val="-2"/>
        </w:rPr>
        <w:t> </w:t>
      </w:r>
      <w:r>
        <w:rPr/>
        <w:t>zrušení územního</w:t>
      </w:r>
      <w:r>
        <w:rPr>
          <w:spacing w:val="-1"/>
        </w:rPr>
        <w:t> </w:t>
      </w:r>
      <w:r>
        <w:rPr/>
        <w:t>rozvojového</w:t>
      </w:r>
      <w:r>
        <w:rPr>
          <w:spacing w:val="-2"/>
        </w:rPr>
        <w:t> </w:t>
      </w:r>
      <w:r>
        <w:rPr/>
        <w:t>plánu</w:t>
      </w:r>
      <w:r>
        <w:rPr>
          <w:spacing w:val="-5"/>
        </w:rPr>
        <w:t> </w:t>
      </w:r>
      <w:r>
        <w:rPr/>
        <w:t>nebo jeho</w:t>
      </w:r>
      <w:r>
        <w:rPr>
          <w:spacing w:val="-2"/>
        </w:rPr>
        <w:t> </w:t>
      </w:r>
      <w:r>
        <w:rPr/>
        <w:t>části</w:t>
      </w:r>
      <w:r>
        <w:rPr>
          <w:spacing w:val="-1"/>
        </w:rPr>
        <w:t> </w:t>
      </w:r>
      <w:r>
        <w:rPr/>
        <w:t>je</w:t>
      </w:r>
      <w:r>
        <w:rPr>
          <w:spacing w:val="-2"/>
        </w:rPr>
        <w:t> </w:t>
      </w:r>
      <w:r>
        <w:rPr/>
        <w:t>příslušný</w:t>
      </w:r>
      <w:r>
        <w:rPr>
          <w:spacing w:val="-3"/>
        </w:rPr>
        <w:t> </w:t>
      </w:r>
      <w:r>
        <w:rPr/>
        <w:t>Nejvyšší správní soud.</w:t>
      </w:r>
    </w:p>
    <w:p>
      <w:pPr>
        <w:pStyle w:val="BodyText"/>
        <w:spacing w:after="0" w:line="117" w:lineRule="auto"/>
        <w:jc w:val="left"/>
        <w:sectPr>
          <w:pgSz w:w="11910" w:h="16850"/>
          <w:pgMar w:header="708" w:footer="995" w:top="1340" w:bottom="1180" w:left="850" w:right="1559"/>
        </w:sectPr>
      </w:pPr>
    </w:p>
    <w:p>
      <w:pPr>
        <w:pStyle w:val="Heading2"/>
        <w:spacing w:before="30"/>
        <w:ind w:left="667"/>
      </w:pPr>
      <w:r>
        <w:rPr/>
        <w:t>Č</w:t>
      </w:r>
      <w:r>
        <w:rPr>
          <w:spacing w:val="-49"/>
        </w:rPr>
        <w:t> </w:t>
      </w:r>
      <w:r>
        <w:rPr/>
        <w:t>Á</w:t>
      </w:r>
      <w:r>
        <w:rPr>
          <w:spacing w:val="-49"/>
        </w:rPr>
        <w:t> </w:t>
      </w:r>
      <w:r>
        <w:rPr/>
        <w:t>S</w:t>
      </w:r>
      <w:r>
        <w:rPr>
          <w:spacing w:val="-49"/>
        </w:rPr>
        <w:t> </w:t>
      </w:r>
      <w:r>
        <w:rPr/>
        <w:t>T</w:t>
      </w:r>
      <w:r>
        <w:rPr>
          <w:spacing w:val="56"/>
        </w:rPr>
        <w:t> </w:t>
      </w:r>
      <w:r>
        <w:rPr>
          <w:spacing w:val="19"/>
        </w:rPr>
        <w:t>DV</w:t>
      </w:r>
      <w:r>
        <w:rPr>
          <w:spacing w:val="-49"/>
        </w:rPr>
        <w:t> </w:t>
      </w:r>
      <w:r>
        <w:rPr/>
        <w:t>A</w:t>
      </w:r>
      <w:r>
        <w:rPr>
          <w:spacing w:val="-49"/>
        </w:rPr>
        <w:t> </w:t>
      </w:r>
      <w:r>
        <w:rPr>
          <w:spacing w:val="19"/>
        </w:rPr>
        <w:t>NÁ</w:t>
      </w:r>
      <w:r>
        <w:rPr>
          <w:spacing w:val="-49"/>
        </w:rPr>
        <w:t> </w:t>
      </w:r>
      <w:r>
        <w:rPr/>
        <w:t>C</w:t>
      </w:r>
      <w:r>
        <w:rPr>
          <w:spacing w:val="-49"/>
        </w:rPr>
        <w:t> </w:t>
      </w:r>
      <w:r>
        <w:rPr/>
        <w:t>T</w:t>
      </w:r>
      <w:r>
        <w:rPr>
          <w:spacing w:val="-48"/>
        </w:rPr>
        <w:t> </w:t>
      </w:r>
      <w:r>
        <w:rPr>
          <w:spacing w:val="-10"/>
        </w:rPr>
        <w:t>Á</w:t>
      </w:r>
    </w:p>
    <w:p>
      <w:pPr>
        <w:pStyle w:val="Heading3"/>
        <w:spacing w:line="117" w:lineRule="auto" w:before="109"/>
        <w:ind w:left="1115" w:right="468"/>
      </w:pPr>
      <w:r>
        <w:rPr/>
        <w:t>U</w:t>
      </w:r>
      <w:r>
        <w:rPr>
          <w:spacing w:val="-19"/>
        </w:rPr>
        <w:t> </w:t>
      </w:r>
      <w:r>
        <w:rPr/>
        <w:t>S</w:t>
      </w:r>
      <w:r>
        <w:rPr>
          <w:spacing w:val="-18"/>
        </w:rPr>
        <w:t> </w:t>
      </w:r>
      <w:r>
        <w:rPr/>
        <w:t>T</w:t>
      </w:r>
      <w:r>
        <w:rPr>
          <w:spacing w:val="-19"/>
        </w:rPr>
        <w:t> </w:t>
      </w:r>
      <w:r>
        <w:rPr/>
        <w:t>A</w:t>
      </w:r>
      <w:r>
        <w:rPr>
          <w:spacing w:val="-17"/>
        </w:rPr>
        <w:t> </w:t>
      </w:r>
      <w:r>
        <w:rPr/>
        <w:t>N</w:t>
      </w:r>
      <w:r>
        <w:rPr>
          <w:spacing w:val="-19"/>
        </w:rPr>
        <w:t> </w:t>
      </w:r>
      <w:r>
        <w:rPr/>
        <w:t>O</w:t>
      </w:r>
      <w:r>
        <w:rPr>
          <w:spacing w:val="-21"/>
        </w:rPr>
        <w:t> </w:t>
      </w:r>
      <w:r>
        <w:rPr/>
        <w:t>V</w:t>
      </w:r>
      <w:r>
        <w:rPr>
          <w:spacing w:val="-20"/>
        </w:rPr>
        <w:t> </w:t>
      </w:r>
      <w:r>
        <w:rPr/>
        <w:t>E</w:t>
      </w:r>
      <w:r>
        <w:rPr>
          <w:spacing w:val="-17"/>
        </w:rPr>
        <w:t> </w:t>
      </w:r>
      <w:r>
        <w:rPr/>
        <w:t>N</w:t>
      </w:r>
      <w:r>
        <w:rPr>
          <w:spacing w:val="-22"/>
        </w:rPr>
        <w:t> </w:t>
      </w:r>
      <w:r>
        <w:rPr/>
        <w:t>Í</w:t>
      </w:r>
      <w:r>
        <w:rPr>
          <w:spacing w:val="79"/>
          <w:w w:val="150"/>
        </w:rPr>
        <w:t> </w:t>
      </w:r>
      <w:r>
        <w:rPr/>
        <w:t>S</w:t>
      </w:r>
      <w:r>
        <w:rPr>
          <w:spacing w:val="-18"/>
        </w:rPr>
        <w:t> </w:t>
      </w:r>
      <w:r>
        <w:rPr/>
        <w:t>P</w:t>
      </w:r>
      <w:r>
        <w:rPr>
          <w:spacing w:val="-19"/>
        </w:rPr>
        <w:t> </w:t>
      </w:r>
      <w:r>
        <w:rPr/>
        <w:t>O</w:t>
      </w:r>
      <w:r>
        <w:rPr>
          <w:spacing w:val="-19"/>
        </w:rPr>
        <w:t> </w:t>
      </w:r>
      <w:r>
        <w:rPr/>
        <w:t>L</w:t>
      </w:r>
      <w:r>
        <w:rPr>
          <w:spacing w:val="-21"/>
        </w:rPr>
        <w:t> </w:t>
      </w:r>
      <w:r>
        <w:rPr/>
        <w:t>E</w:t>
      </w:r>
      <w:r>
        <w:rPr>
          <w:spacing w:val="-20"/>
        </w:rPr>
        <w:t> </w:t>
      </w:r>
      <w:r>
        <w:rPr/>
        <w:t>Č</w:t>
      </w:r>
      <w:r>
        <w:rPr>
          <w:spacing w:val="-17"/>
        </w:rPr>
        <w:t> </w:t>
      </w:r>
      <w:r>
        <w:rPr/>
        <w:t>N</w:t>
      </w:r>
      <w:r>
        <w:rPr>
          <w:spacing w:val="-19"/>
        </w:rPr>
        <w:t> </w:t>
      </w:r>
      <w:r>
        <w:rPr/>
        <w:t>Á</w:t>
      </w:r>
      <w:r>
        <w:rPr>
          <w:spacing w:val="-20"/>
        </w:rPr>
        <w:t> </w:t>
      </w:r>
      <w:r>
        <w:rPr/>
        <w:t>,</w:t>
      </w:r>
      <w:r>
        <w:rPr>
          <w:spacing w:val="80"/>
          <w:w w:val="150"/>
        </w:rPr>
        <w:t> </w:t>
      </w:r>
      <w:r>
        <w:rPr/>
        <w:t>P</w:t>
      </w:r>
      <w:r>
        <w:rPr>
          <w:spacing w:val="-21"/>
        </w:rPr>
        <w:t> </w:t>
      </w:r>
      <w:r>
        <w:rPr/>
        <w:t>Ř</w:t>
      </w:r>
      <w:r>
        <w:rPr>
          <w:spacing w:val="-20"/>
        </w:rPr>
        <w:t> </w:t>
      </w:r>
      <w:r>
        <w:rPr/>
        <w:t>E</w:t>
      </w:r>
      <w:r>
        <w:rPr>
          <w:spacing w:val="-20"/>
        </w:rPr>
        <w:t> </w:t>
      </w:r>
      <w:r>
        <w:rPr/>
        <w:t>C</w:t>
      </w:r>
      <w:r>
        <w:rPr>
          <w:spacing w:val="-17"/>
        </w:rPr>
        <w:t> </w:t>
      </w:r>
      <w:r>
        <w:rPr/>
        <w:t>H</w:t>
      </w:r>
      <w:r>
        <w:rPr>
          <w:spacing w:val="-20"/>
        </w:rPr>
        <w:t> </w:t>
      </w:r>
      <w:r>
        <w:rPr/>
        <w:t>O</w:t>
      </w:r>
      <w:r>
        <w:rPr>
          <w:spacing w:val="-19"/>
        </w:rPr>
        <w:t> </w:t>
      </w:r>
      <w:r>
        <w:rPr/>
        <w:t>D</w:t>
      </w:r>
      <w:r>
        <w:rPr>
          <w:spacing w:val="-19"/>
        </w:rPr>
        <w:t> </w:t>
      </w:r>
      <w:r>
        <w:rPr/>
        <w:t>N</w:t>
      </w:r>
      <w:r>
        <w:rPr>
          <w:spacing w:val="-22"/>
        </w:rPr>
        <w:t> </w:t>
      </w:r>
      <w:r>
        <w:rPr/>
        <w:t>Á</w:t>
      </w:r>
      <w:r>
        <w:rPr>
          <w:spacing w:val="79"/>
          <w:w w:val="150"/>
        </w:rPr>
        <w:t> </w:t>
      </w:r>
      <w:r>
        <w:rPr/>
        <w:t>A Z Á V Ě R E Č N</w:t>
      </w:r>
      <w:r>
        <w:rPr>
          <w:spacing w:val="-3"/>
        </w:rPr>
        <w:t> </w:t>
      </w:r>
      <w:r>
        <w:rPr/>
        <w:t>Á</w:t>
      </w:r>
    </w:p>
    <w:p>
      <w:pPr>
        <w:spacing w:line="523" w:lineRule="exact" w:before="30"/>
        <w:ind w:left="650" w:right="0" w:firstLine="0"/>
        <w:jc w:val="center"/>
        <w:rPr>
          <w:sz w:val="28"/>
        </w:rPr>
      </w:pPr>
      <w:r>
        <w:rPr>
          <w:sz w:val="28"/>
        </w:rPr>
        <w:t>H</w:t>
      </w:r>
      <w:r>
        <w:rPr>
          <w:spacing w:val="-17"/>
          <w:sz w:val="28"/>
        </w:rPr>
        <w:t> </w:t>
      </w:r>
      <w:r>
        <w:rPr>
          <w:sz w:val="28"/>
        </w:rPr>
        <w:t>L</w:t>
      </w:r>
      <w:r>
        <w:rPr>
          <w:spacing w:val="-21"/>
          <w:sz w:val="28"/>
        </w:rPr>
        <w:t> </w:t>
      </w:r>
      <w:r>
        <w:rPr>
          <w:sz w:val="28"/>
        </w:rPr>
        <w:t>A</w:t>
      </w:r>
      <w:r>
        <w:rPr>
          <w:spacing w:val="-17"/>
          <w:sz w:val="28"/>
        </w:rPr>
        <w:t> </w:t>
      </w:r>
      <w:r>
        <w:rPr>
          <w:sz w:val="28"/>
        </w:rPr>
        <w:t>V</w:t>
      </w:r>
      <w:r>
        <w:rPr>
          <w:spacing w:val="-20"/>
          <w:sz w:val="28"/>
        </w:rPr>
        <w:t> </w:t>
      </w:r>
      <w:r>
        <w:rPr>
          <w:sz w:val="28"/>
        </w:rPr>
        <w:t>A</w:t>
      </w:r>
      <w:r>
        <w:rPr>
          <w:spacing w:val="79"/>
          <w:w w:val="150"/>
          <w:sz w:val="28"/>
        </w:rPr>
        <w:t> </w:t>
      </w:r>
      <w:r>
        <w:rPr>
          <w:spacing w:val="-10"/>
          <w:sz w:val="28"/>
        </w:rPr>
        <w:t>I</w:t>
      </w:r>
    </w:p>
    <w:p>
      <w:pPr>
        <w:spacing w:line="474" w:lineRule="exact" w:before="0"/>
        <w:ind w:left="647" w:right="0" w:firstLine="0"/>
        <w:jc w:val="center"/>
        <w:rPr>
          <w:sz w:val="26"/>
        </w:rPr>
      </w:pPr>
      <w:r>
        <w:rPr>
          <w:sz w:val="26"/>
        </w:rPr>
        <w:t>S</w:t>
      </w:r>
      <w:r>
        <w:rPr>
          <w:spacing w:val="-15"/>
          <w:sz w:val="26"/>
        </w:rPr>
        <w:t> </w:t>
      </w:r>
      <w:r>
        <w:rPr>
          <w:sz w:val="26"/>
        </w:rPr>
        <w:t>P</w:t>
      </w:r>
      <w:r>
        <w:rPr>
          <w:spacing w:val="-15"/>
          <w:sz w:val="26"/>
        </w:rPr>
        <w:t> </w:t>
      </w:r>
      <w:r>
        <w:rPr>
          <w:sz w:val="26"/>
        </w:rPr>
        <w:t>O</w:t>
      </w:r>
      <w:r>
        <w:rPr>
          <w:spacing w:val="-14"/>
          <w:sz w:val="26"/>
        </w:rPr>
        <w:t> </w:t>
      </w:r>
      <w:r>
        <w:rPr>
          <w:sz w:val="26"/>
        </w:rPr>
        <w:t>L</w:t>
      </w:r>
      <w:r>
        <w:rPr>
          <w:spacing w:val="-15"/>
          <w:sz w:val="26"/>
        </w:rPr>
        <w:t> </w:t>
      </w:r>
      <w:r>
        <w:rPr>
          <w:sz w:val="26"/>
        </w:rPr>
        <w:t>E</w:t>
      </w:r>
      <w:r>
        <w:rPr>
          <w:spacing w:val="-13"/>
          <w:sz w:val="26"/>
        </w:rPr>
        <w:t> </w:t>
      </w:r>
      <w:r>
        <w:rPr>
          <w:sz w:val="26"/>
        </w:rPr>
        <w:t>Č</w:t>
      </w:r>
      <w:r>
        <w:rPr>
          <w:spacing w:val="-15"/>
          <w:sz w:val="26"/>
        </w:rPr>
        <w:t> </w:t>
      </w:r>
      <w:r>
        <w:rPr>
          <w:sz w:val="26"/>
        </w:rPr>
        <w:t>N</w:t>
      </w:r>
      <w:r>
        <w:rPr>
          <w:spacing w:val="-14"/>
          <w:sz w:val="26"/>
        </w:rPr>
        <w:t> </w:t>
      </w:r>
      <w:r>
        <w:rPr>
          <w:sz w:val="26"/>
        </w:rPr>
        <w:t>Á</w:t>
      </w:r>
      <w:r>
        <w:rPr>
          <w:spacing w:val="76"/>
          <w:w w:val="150"/>
          <w:sz w:val="26"/>
        </w:rPr>
        <w:t> </w:t>
      </w:r>
      <w:r>
        <w:rPr>
          <w:sz w:val="26"/>
        </w:rPr>
        <w:t>U</w:t>
      </w:r>
      <w:r>
        <w:rPr>
          <w:spacing w:val="-12"/>
          <w:sz w:val="26"/>
        </w:rPr>
        <w:t> </w:t>
      </w:r>
      <w:r>
        <w:rPr>
          <w:sz w:val="26"/>
        </w:rPr>
        <w:t>S</w:t>
      </w:r>
      <w:r>
        <w:rPr>
          <w:spacing w:val="-15"/>
          <w:sz w:val="26"/>
        </w:rPr>
        <w:t> </w:t>
      </w:r>
      <w:r>
        <w:rPr>
          <w:sz w:val="26"/>
        </w:rPr>
        <w:t>T</w:t>
      </w:r>
      <w:r>
        <w:rPr>
          <w:spacing w:val="-15"/>
          <w:sz w:val="26"/>
        </w:rPr>
        <w:t> </w:t>
      </w:r>
      <w:r>
        <w:rPr>
          <w:sz w:val="26"/>
        </w:rPr>
        <w:t>A</w:t>
      </w:r>
      <w:r>
        <w:rPr>
          <w:spacing w:val="-14"/>
          <w:sz w:val="26"/>
        </w:rPr>
        <w:t> </w:t>
      </w:r>
      <w:r>
        <w:rPr>
          <w:sz w:val="26"/>
        </w:rPr>
        <w:t>N</w:t>
      </w:r>
      <w:r>
        <w:rPr>
          <w:spacing w:val="-15"/>
          <w:sz w:val="26"/>
        </w:rPr>
        <w:t> </w:t>
      </w:r>
      <w:r>
        <w:rPr>
          <w:sz w:val="26"/>
        </w:rPr>
        <w:t>O</w:t>
      </w:r>
      <w:r>
        <w:rPr>
          <w:spacing w:val="-12"/>
          <w:sz w:val="26"/>
        </w:rPr>
        <w:t> </w:t>
      </w:r>
      <w:r>
        <w:rPr>
          <w:sz w:val="26"/>
        </w:rPr>
        <w:t>V</w:t>
      </w:r>
      <w:r>
        <w:rPr>
          <w:spacing w:val="-15"/>
          <w:sz w:val="26"/>
        </w:rPr>
        <w:t> </w:t>
      </w:r>
      <w:r>
        <w:rPr>
          <w:sz w:val="26"/>
        </w:rPr>
        <w:t>E</w:t>
      </w:r>
      <w:r>
        <w:rPr>
          <w:spacing w:val="-14"/>
          <w:sz w:val="26"/>
        </w:rPr>
        <w:t> </w:t>
      </w:r>
      <w:r>
        <w:rPr>
          <w:sz w:val="26"/>
        </w:rPr>
        <w:t>N</w:t>
      </w:r>
      <w:r>
        <w:rPr>
          <w:spacing w:val="-15"/>
          <w:sz w:val="26"/>
        </w:rPr>
        <w:t> </w:t>
      </w:r>
      <w:r>
        <w:rPr>
          <w:spacing w:val="-10"/>
          <w:sz w:val="26"/>
        </w:rPr>
        <w:t>Í</w:t>
      </w:r>
    </w:p>
    <w:p>
      <w:pPr>
        <w:pStyle w:val="Heading4"/>
        <w:spacing w:before="130"/>
      </w:pPr>
      <w:r>
        <w:rPr/>
        <w:t>§</w:t>
      </w:r>
      <w:r>
        <w:rPr>
          <w:spacing w:val="2"/>
        </w:rPr>
        <w:t> </w:t>
      </w:r>
      <w:r>
        <w:rPr>
          <w:spacing w:val="-5"/>
        </w:rPr>
        <w:t>311</w:t>
      </w:r>
    </w:p>
    <w:p>
      <w:pPr>
        <w:pStyle w:val="BodyText"/>
        <w:spacing w:line="437" w:lineRule="exact"/>
        <w:ind w:left="3521" w:firstLine="0"/>
      </w:pPr>
      <w:r>
        <w:rPr>
          <w:spacing w:val="18"/>
        </w:rPr>
        <w:t>Vztah</w:t>
      </w:r>
      <w:r>
        <w:rPr>
          <w:spacing w:val="49"/>
        </w:rPr>
        <w:t> </w:t>
      </w:r>
      <w:r>
        <w:rPr>
          <w:spacing w:val="12"/>
        </w:rPr>
        <w:t>ke</w:t>
      </w:r>
      <w:r>
        <w:rPr>
          <w:spacing w:val="47"/>
        </w:rPr>
        <w:t> </w:t>
      </w:r>
      <w:r>
        <w:rPr>
          <w:spacing w:val="20"/>
        </w:rPr>
        <w:t>správnímu</w:t>
      </w:r>
      <w:r>
        <w:rPr>
          <w:spacing w:val="50"/>
        </w:rPr>
        <w:t> </w:t>
      </w:r>
      <w:r>
        <w:rPr>
          <w:spacing w:val="13"/>
        </w:rPr>
        <w:t>řádu</w:t>
      </w:r>
    </w:p>
    <w:p>
      <w:pPr>
        <w:pStyle w:val="ListParagraph"/>
        <w:numPr>
          <w:ilvl w:val="0"/>
          <w:numId w:val="269"/>
        </w:numPr>
        <w:tabs>
          <w:tab w:pos="1416" w:val="left" w:leader="none"/>
          <w:tab w:pos="1418" w:val="left" w:leader="none"/>
        </w:tabs>
        <w:spacing w:line="117" w:lineRule="auto" w:before="208" w:after="0"/>
        <w:ind w:left="1418" w:right="139" w:hanging="567"/>
        <w:jc w:val="both"/>
        <w:rPr>
          <w:sz w:val="22"/>
        </w:rPr>
      </w:pPr>
      <w:r>
        <w:rPr>
          <w:sz w:val="22"/>
        </w:rPr>
        <w:t>K přezkumu opatření obecné povahy podle správního řádu vydaného orgány obce je příslušný krajský úřad. K přezkumu opatření obecné povahy podle správního řádu vydaného orgány kraje je příslušný Nejvyšší stavební úřad.</w:t>
      </w:r>
    </w:p>
    <w:p>
      <w:pPr>
        <w:pStyle w:val="ListParagraph"/>
        <w:numPr>
          <w:ilvl w:val="0"/>
          <w:numId w:val="269"/>
        </w:numPr>
        <w:tabs>
          <w:tab w:pos="1416" w:val="left" w:leader="none"/>
          <w:tab w:pos="1418" w:val="left" w:leader="none"/>
        </w:tabs>
        <w:spacing w:line="117" w:lineRule="auto" w:before="299" w:after="0"/>
        <w:ind w:left="1418" w:right="137" w:hanging="567"/>
        <w:jc w:val="both"/>
        <w:rPr>
          <w:sz w:val="22"/>
        </w:rPr>
      </w:pPr>
      <w:r>
        <w:rPr>
          <w:sz w:val="22"/>
        </w:rPr>
        <w:t>Územně plánovací dokumentaci nelze změnit rozhodnutím podle § 97 odst. 3 správního řádu.</w:t>
      </w:r>
    </w:p>
    <w:p>
      <w:pPr>
        <w:pStyle w:val="ListParagraph"/>
        <w:numPr>
          <w:ilvl w:val="0"/>
          <w:numId w:val="269"/>
        </w:numPr>
        <w:tabs>
          <w:tab w:pos="1416" w:val="left" w:leader="none"/>
          <w:tab w:pos="1418" w:val="left" w:leader="none"/>
        </w:tabs>
        <w:spacing w:line="117" w:lineRule="auto" w:before="297" w:after="0"/>
        <w:ind w:left="1418" w:right="139" w:hanging="567"/>
        <w:jc w:val="both"/>
        <w:rPr>
          <w:sz w:val="22"/>
        </w:rPr>
      </w:pPr>
      <w:r>
        <w:rPr>
          <w:sz w:val="22"/>
        </w:rPr>
        <w:t>Územní rozvojový plán nelze přezkoumat v přezkumném řízení podle správního řádu.</w:t>
      </w:r>
    </w:p>
    <w:p>
      <w:pPr>
        <w:pStyle w:val="Heading3"/>
        <w:spacing w:line="494" w:lineRule="exact"/>
      </w:pPr>
      <w:r>
        <w:rPr/>
        <w:t>H</w:t>
      </w:r>
      <w:r>
        <w:rPr>
          <w:spacing w:val="-17"/>
        </w:rPr>
        <w:t> </w:t>
      </w:r>
      <w:r>
        <w:rPr/>
        <w:t>L</w:t>
      </w:r>
      <w:r>
        <w:rPr>
          <w:spacing w:val="-21"/>
        </w:rPr>
        <w:t> </w:t>
      </w:r>
      <w:r>
        <w:rPr/>
        <w:t>A</w:t>
      </w:r>
      <w:r>
        <w:rPr>
          <w:spacing w:val="-17"/>
        </w:rPr>
        <w:t> </w:t>
      </w:r>
      <w:r>
        <w:rPr/>
        <w:t>V</w:t>
      </w:r>
      <w:r>
        <w:rPr>
          <w:spacing w:val="-20"/>
        </w:rPr>
        <w:t> </w:t>
      </w:r>
      <w:r>
        <w:rPr/>
        <w:t>A</w:t>
      </w:r>
      <w:r>
        <w:rPr>
          <w:spacing w:val="79"/>
          <w:w w:val="150"/>
        </w:rPr>
        <w:t> </w:t>
      </w:r>
      <w:r>
        <w:rPr/>
        <w:t>I</w:t>
      </w:r>
      <w:r>
        <w:rPr>
          <w:spacing w:val="-18"/>
        </w:rPr>
        <w:t> </w:t>
      </w:r>
      <w:r>
        <w:rPr>
          <w:spacing w:val="-10"/>
        </w:rPr>
        <w:t>I</w:t>
      </w:r>
    </w:p>
    <w:p>
      <w:pPr>
        <w:spacing w:line="471" w:lineRule="exact" w:before="0"/>
        <w:ind w:left="642" w:right="0" w:firstLine="0"/>
        <w:jc w:val="center"/>
        <w:rPr>
          <w:sz w:val="26"/>
        </w:rPr>
      </w:pPr>
      <w:r>
        <w:rPr>
          <w:sz w:val="26"/>
        </w:rPr>
        <w:t>P</w:t>
      </w:r>
      <w:r>
        <w:rPr>
          <w:spacing w:val="-15"/>
          <w:sz w:val="26"/>
        </w:rPr>
        <w:t> </w:t>
      </w:r>
      <w:r>
        <w:rPr>
          <w:sz w:val="26"/>
        </w:rPr>
        <w:t>Ř</w:t>
      </w:r>
      <w:r>
        <w:rPr>
          <w:spacing w:val="-15"/>
          <w:sz w:val="26"/>
        </w:rPr>
        <w:t> </w:t>
      </w:r>
      <w:r>
        <w:rPr>
          <w:sz w:val="26"/>
        </w:rPr>
        <w:t>E</w:t>
      </w:r>
      <w:r>
        <w:rPr>
          <w:spacing w:val="-15"/>
          <w:sz w:val="26"/>
        </w:rPr>
        <w:t> </w:t>
      </w:r>
      <w:r>
        <w:rPr>
          <w:sz w:val="26"/>
        </w:rPr>
        <w:t>C</w:t>
      </w:r>
      <w:r>
        <w:rPr>
          <w:spacing w:val="-14"/>
          <w:sz w:val="26"/>
        </w:rPr>
        <w:t> </w:t>
      </w:r>
      <w:r>
        <w:rPr>
          <w:sz w:val="26"/>
        </w:rPr>
        <w:t>H</w:t>
      </w:r>
      <w:r>
        <w:rPr>
          <w:spacing w:val="-13"/>
          <w:sz w:val="26"/>
        </w:rPr>
        <w:t> </w:t>
      </w:r>
      <w:r>
        <w:rPr>
          <w:sz w:val="26"/>
        </w:rPr>
        <w:t>O</w:t>
      </w:r>
      <w:r>
        <w:rPr>
          <w:spacing w:val="-15"/>
          <w:sz w:val="26"/>
        </w:rPr>
        <w:t> </w:t>
      </w:r>
      <w:r>
        <w:rPr>
          <w:sz w:val="26"/>
        </w:rPr>
        <w:t>D</w:t>
      </w:r>
      <w:r>
        <w:rPr>
          <w:spacing w:val="-15"/>
          <w:sz w:val="26"/>
        </w:rPr>
        <w:t> </w:t>
      </w:r>
      <w:r>
        <w:rPr>
          <w:sz w:val="26"/>
        </w:rPr>
        <w:t>N</w:t>
      </w:r>
      <w:r>
        <w:rPr>
          <w:spacing w:val="-14"/>
          <w:sz w:val="26"/>
        </w:rPr>
        <w:t> </w:t>
      </w:r>
      <w:r>
        <w:rPr>
          <w:sz w:val="26"/>
        </w:rPr>
        <w:t>Á</w:t>
      </w:r>
      <w:r>
        <w:rPr>
          <w:spacing w:val="79"/>
          <w:w w:val="150"/>
          <w:sz w:val="26"/>
        </w:rPr>
        <w:t> </w:t>
      </w:r>
      <w:r>
        <w:rPr>
          <w:sz w:val="26"/>
        </w:rPr>
        <w:t>U</w:t>
      </w:r>
      <w:r>
        <w:rPr>
          <w:spacing w:val="-15"/>
          <w:sz w:val="26"/>
        </w:rPr>
        <w:t> </w:t>
      </w:r>
      <w:r>
        <w:rPr>
          <w:sz w:val="26"/>
        </w:rPr>
        <w:t>S</w:t>
      </w:r>
      <w:r>
        <w:rPr>
          <w:spacing w:val="-14"/>
          <w:sz w:val="26"/>
        </w:rPr>
        <w:t> </w:t>
      </w:r>
      <w:r>
        <w:rPr>
          <w:sz w:val="26"/>
        </w:rPr>
        <w:t>T</w:t>
      </w:r>
      <w:r>
        <w:rPr>
          <w:spacing w:val="-15"/>
          <w:sz w:val="26"/>
        </w:rPr>
        <w:t> </w:t>
      </w:r>
      <w:r>
        <w:rPr>
          <w:sz w:val="26"/>
        </w:rPr>
        <w:t>A</w:t>
      </w:r>
      <w:r>
        <w:rPr>
          <w:spacing w:val="-15"/>
          <w:sz w:val="26"/>
        </w:rPr>
        <w:t> </w:t>
      </w:r>
      <w:r>
        <w:rPr>
          <w:sz w:val="26"/>
        </w:rPr>
        <w:t>N</w:t>
      </w:r>
      <w:r>
        <w:rPr>
          <w:spacing w:val="-13"/>
          <w:sz w:val="26"/>
        </w:rPr>
        <w:t> </w:t>
      </w:r>
      <w:r>
        <w:rPr>
          <w:sz w:val="26"/>
        </w:rPr>
        <w:t>O</w:t>
      </w:r>
      <w:r>
        <w:rPr>
          <w:spacing w:val="-14"/>
          <w:sz w:val="26"/>
        </w:rPr>
        <w:t> </w:t>
      </w:r>
      <w:r>
        <w:rPr>
          <w:sz w:val="26"/>
        </w:rPr>
        <w:t>V</w:t>
      </w:r>
      <w:r>
        <w:rPr>
          <w:spacing w:val="-15"/>
          <w:sz w:val="26"/>
        </w:rPr>
        <w:t> </w:t>
      </w:r>
      <w:r>
        <w:rPr>
          <w:sz w:val="26"/>
        </w:rPr>
        <w:t>E</w:t>
      </w:r>
      <w:r>
        <w:rPr>
          <w:spacing w:val="-15"/>
          <w:sz w:val="26"/>
        </w:rPr>
        <w:t> </w:t>
      </w:r>
      <w:r>
        <w:rPr>
          <w:sz w:val="26"/>
        </w:rPr>
        <w:t>N</w:t>
      </w:r>
      <w:r>
        <w:rPr>
          <w:spacing w:val="-13"/>
          <w:sz w:val="26"/>
        </w:rPr>
        <w:t> </w:t>
      </w:r>
      <w:r>
        <w:rPr>
          <w:spacing w:val="-10"/>
          <w:sz w:val="26"/>
        </w:rPr>
        <w:t>Í</w:t>
      </w:r>
    </w:p>
    <w:p>
      <w:pPr>
        <w:pStyle w:val="Heading5"/>
        <w:spacing w:line="484" w:lineRule="exact"/>
      </w:pPr>
      <w:r>
        <w:rPr/>
        <w:t>D</w:t>
      </w:r>
      <w:r>
        <w:rPr>
          <w:spacing w:val="-27"/>
        </w:rPr>
        <w:t> </w:t>
      </w:r>
      <w:r>
        <w:rPr/>
        <w:t>í</w:t>
      </w:r>
      <w:r>
        <w:rPr>
          <w:spacing w:val="-27"/>
        </w:rPr>
        <w:t> </w:t>
      </w:r>
      <w:r>
        <w:rPr/>
        <w:t>l</w:t>
      </w:r>
      <w:r>
        <w:rPr>
          <w:spacing w:val="47"/>
          <w:w w:val="150"/>
        </w:rPr>
        <w:t> </w:t>
      </w:r>
      <w:r>
        <w:rPr>
          <w:spacing w:val="-10"/>
        </w:rPr>
        <w:t>1</w:t>
      </w:r>
    </w:p>
    <w:p>
      <w:pPr>
        <w:spacing w:line="437" w:lineRule="exact" w:before="0"/>
        <w:ind w:left="669" w:right="0" w:firstLine="0"/>
        <w:jc w:val="center"/>
        <w:rPr>
          <w:sz w:val="24"/>
        </w:rPr>
      </w:pPr>
      <w:r>
        <w:rPr>
          <w:sz w:val="24"/>
        </w:rPr>
        <w:t>P</w:t>
      </w:r>
      <w:r>
        <w:rPr>
          <w:spacing w:val="-23"/>
          <w:sz w:val="24"/>
        </w:rPr>
        <w:t> </w:t>
      </w:r>
      <w:r>
        <w:rPr>
          <w:sz w:val="24"/>
        </w:rPr>
        <w:t>ř</w:t>
      </w:r>
      <w:r>
        <w:rPr>
          <w:spacing w:val="-25"/>
          <w:sz w:val="24"/>
        </w:rPr>
        <w:t> </w:t>
      </w:r>
      <w:r>
        <w:rPr>
          <w:sz w:val="24"/>
        </w:rPr>
        <w:t>e</w:t>
      </w:r>
      <w:r>
        <w:rPr>
          <w:spacing w:val="-22"/>
          <w:sz w:val="24"/>
        </w:rPr>
        <w:t> </w:t>
      </w:r>
      <w:r>
        <w:rPr>
          <w:sz w:val="24"/>
        </w:rPr>
        <w:t>c</w:t>
      </w:r>
      <w:r>
        <w:rPr>
          <w:spacing w:val="-25"/>
          <w:sz w:val="24"/>
        </w:rPr>
        <w:t> </w:t>
      </w:r>
      <w:r>
        <w:rPr>
          <w:sz w:val="24"/>
        </w:rPr>
        <w:t>h</w:t>
      </w:r>
      <w:r>
        <w:rPr>
          <w:spacing w:val="-22"/>
          <w:sz w:val="24"/>
        </w:rPr>
        <w:t> </w:t>
      </w:r>
      <w:r>
        <w:rPr>
          <w:sz w:val="24"/>
        </w:rPr>
        <w:t>o</w:t>
      </w:r>
      <w:r>
        <w:rPr>
          <w:spacing w:val="-24"/>
          <w:sz w:val="24"/>
        </w:rPr>
        <w:t> </w:t>
      </w:r>
      <w:r>
        <w:rPr>
          <w:sz w:val="24"/>
        </w:rPr>
        <w:t>d</w:t>
      </w:r>
      <w:r>
        <w:rPr>
          <w:spacing w:val="-23"/>
          <w:sz w:val="24"/>
        </w:rPr>
        <w:t> </w:t>
      </w:r>
      <w:r>
        <w:rPr>
          <w:sz w:val="24"/>
        </w:rPr>
        <w:t>n</w:t>
      </w:r>
      <w:r>
        <w:rPr>
          <w:spacing w:val="-24"/>
          <w:sz w:val="24"/>
        </w:rPr>
        <w:t> </w:t>
      </w:r>
      <w:r>
        <w:rPr>
          <w:sz w:val="24"/>
        </w:rPr>
        <w:t>á</w:t>
      </w:r>
      <w:r>
        <w:rPr>
          <w:spacing w:val="52"/>
          <w:w w:val="150"/>
          <w:sz w:val="24"/>
        </w:rPr>
        <w:t> </w:t>
      </w:r>
      <w:r>
        <w:rPr>
          <w:sz w:val="24"/>
        </w:rPr>
        <w:t>u</w:t>
      </w:r>
      <w:r>
        <w:rPr>
          <w:spacing w:val="-22"/>
          <w:sz w:val="24"/>
        </w:rPr>
        <w:t> </w:t>
      </w:r>
      <w:r>
        <w:rPr>
          <w:sz w:val="24"/>
        </w:rPr>
        <w:t>s</w:t>
      </w:r>
      <w:r>
        <w:rPr>
          <w:spacing w:val="-25"/>
          <w:sz w:val="24"/>
        </w:rPr>
        <w:t> </w:t>
      </w:r>
      <w:r>
        <w:rPr>
          <w:sz w:val="24"/>
        </w:rPr>
        <w:t>t</w:t>
      </w:r>
      <w:r>
        <w:rPr>
          <w:spacing w:val="-24"/>
          <w:sz w:val="24"/>
        </w:rPr>
        <w:t> </w:t>
      </w:r>
      <w:r>
        <w:rPr>
          <w:sz w:val="24"/>
        </w:rPr>
        <w:t>a</w:t>
      </w:r>
      <w:r>
        <w:rPr>
          <w:spacing w:val="-21"/>
          <w:sz w:val="24"/>
        </w:rPr>
        <w:t> </w:t>
      </w:r>
      <w:r>
        <w:rPr>
          <w:sz w:val="24"/>
        </w:rPr>
        <w:t>n</w:t>
      </w:r>
      <w:r>
        <w:rPr>
          <w:spacing w:val="-24"/>
          <w:sz w:val="24"/>
        </w:rPr>
        <w:t> </w:t>
      </w:r>
      <w:r>
        <w:rPr>
          <w:sz w:val="24"/>
        </w:rPr>
        <w:t>o</w:t>
      </w:r>
      <w:r>
        <w:rPr>
          <w:spacing w:val="-24"/>
          <w:sz w:val="24"/>
        </w:rPr>
        <w:t> </w:t>
      </w:r>
      <w:r>
        <w:rPr>
          <w:sz w:val="24"/>
        </w:rPr>
        <w:t>v</w:t>
      </w:r>
      <w:r>
        <w:rPr>
          <w:spacing w:val="-24"/>
          <w:sz w:val="24"/>
        </w:rPr>
        <w:t> </w:t>
      </w:r>
      <w:r>
        <w:rPr>
          <w:sz w:val="24"/>
        </w:rPr>
        <w:t>e</w:t>
      </w:r>
      <w:r>
        <w:rPr>
          <w:spacing w:val="-22"/>
          <w:sz w:val="24"/>
        </w:rPr>
        <w:t> </w:t>
      </w:r>
      <w:r>
        <w:rPr>
          <w:sz w:val="24"/>
        </w:rPr>
        <w:t>n</w:t>
      </w:r>
      <w:r>
        <w:rPr>
          <w:spacing w:val="-24"/>
          <w:sz w:val="24"/>
        </w:rPr>
        <w:t> </w:t>
      </w:r>
      <w:r>
        <w:rPr>
          <w:sz w:val="24"/>
        </w:rPr>
        <w:t>í</w:t>
      </w:r>
      <w:r>
        <w:rPr>
          <w:spacing w:val="53"/>
          <w:w w:val="150"/>
          <w:sz w:val="24"/>
        </w:rPr>
        <w:t> </w:t>
      </w:r>
      <w:r>
        <w:rPr>
          <w:sz w:val="24"/>
        </w:rPr>
        <w:t>k</w:t>
      </w:r>
      <w:r>
        <w:rPr>
          <w:spacing w:val="53"/>
          <w:w w:val="150"/>
          <w:sz w:val="24"/>
        </w:rPr>
        <w:t> </w:t>
      </w:r>
      <w:r>
        <w:rPr>
          <w:sz w:val="24"/>
        </w:rPr>
        <w:t>ú</w:t>
      </w:r>
      <w:r>
        <w:rPr>
          <w:spacing w:val="-24"/>
          <w:sz w:val="24"/>
        </w:rPr>
        <w:t> </w:t>
      </w:r>
      <w:r>
        <w:rPr>
          <w:sz w:val="24"/>
        </w:rPr>
        <w:t>ř</w:t>
      </w:r>
      <w:r>
        <w:rPr>
          <w:spacing w:val="-25"/>
          <w:sz w:val="24"/>
        </w:rPr>
        <w:t> </w:t>
      </w:r>
      <w:r>
        <w:rPr>
          <w:sz w:val="24"/>
        </w:rPr>
        <w:t>a</w:t>
      </w:r>
      <w:r>
        <w:rPr>
          <w:spacing w:val="-21"/>
          <w:sz w:val="24"/>
        </w:rPr>
        <w:t> </w:t>
      </w:r>
      <w:r>
        <w:rPr>
          <w:sz w:val="24"/>
        </w:rPr>
        <w:t>d</w:t>
      </w:r>
      <w:r>
        <w:rPr>
          <w:spacing w:val="-23"/>
          <w:sz w:val="24"/>
        </w:rPr>
        <w:t> </w:t>
      </w:r>
      <w:r>
        <w:rPr>
          <w:sz w:val="24"/>
        </w:rPr>
        <w:t>ů</w:t>
      </w:r>
      <w:r>
        <w:rPr>
          <w:spacing w:val="-22"/>
          <w:sz w:val="24"/>
        </w:rPr>
        <w:t> </w:t>
      </w:r>
      <w:r>
        <w:rPr>
          <w:sz w:val="24"/>
        </w:rPr>
        <w:t>m</w:t>
      </w:r>
      <w:r>
        <w:rPr>
          <w:spacing w:val="52"/>
          <w:w w:val="150"/>
          <w:sz w:val="24"/>
        </w:rPr>
        <w:t> </w:t>
      </w:r>
      <w:r>
        <w:rPr>
          <w:sz w:val="24"/>
        </w:rPr>
        <w:t>a</w:t>
      </w:r>
      <w:r>
        <w:rPr>
          <w:spacing w:val="53"/>
          <w:w w:val="150"/>
          <w:sz w:val="24"/>
        </w:rPr>
        <w:t> </w:t>
      </w:r>
      <w:r>
        <w:rPr>
          <w:sz w:val="24"/>
        </w:rPr>
        <w:t>ú</w:t>
      </w:r>
      <w:r>
        <w:rPr>
          <w:spacing w:val="-22"/>
          <w:sz w:val="24"/>
        </w:rPr>
        <w:t> </w:t>
      </w:r>
      <w:r>
        <w:rPr>
          <w:sz w:val="24"/>
        </w:rPr>
        <w:t>ř</w:t>
      </w:r>
      <w:r>
        <w:rPr>
          <w:spacing w:val="-25"/>
          <w:sz w:val="24"/>
        </w:rPr>
        <w:t> </w:t>
      </w:r>
      <w:r>
        <w:rPr>
          <w:sz w:val="24"/>
        </w:rPr>
        <w:t>e</w:t>
      </w:r>
      <w:r>
        <w:rPr>
          <w:spacing w:val="-22"/>
          <w:sz w:val="24"/>
        </w:rPr>
        <w:t> </w:t>
      </w:r>
      <w:r>
        <w:rPr>
          <w:sz w:val="24"/>
        </w:rPr>
        <w:t>d</w:t>
      </w:r>
      <w:r>
        <w:rPr>
          <w:spacing w:val="-25"/>
          <w:sz w:val="24"/>
        </w:rPr>
        <w:t> </w:t>
      </w:r>
      <w:r>
        <w:rPr>
          <w:sz w:val="24"/>
        </w:rPr>
        <w:t>n</w:t>
      </w:r>
      <w:r>
        <w:rPr>
          <w:spacing w:val="-15"/>
          <w:sz w:val="24"/>
        </w:rPr>
        <w:t> </w:t>
      </w:r>
      <w:r>
        <w:rPr>
          <w:sz w:val="24"/>
        </w:rPr>
        <w:t>í</w:t>
      </w:r>
      <w:r>
        <w:rPr>
          <w:spacing w:val="-21"/>
          <w:sz w:val="24"/>
        </w:rPr>
        <w:t> </w:t>
      </w:r>
      <w:r>
        <w:rPr>
          <w:sz w:val="24"/>
        </w:rPr>
        <w:t>k</w:t>
      </w:r>
      <w:r>
        <w:rPr>
          <w:spacing w:val="-25"/>
          <w:sz w:val="24"/>
        </w:rPr>
        <w:t> </w:t>
      </w:r>
      <w:r>
        <w:rPr>
          <w:sz w:val="24"/>
        </w:rPr>
        <w:t>ů</w:t>
      </w:r>
      <w:r>
        <w:rPr>
          <w:spacing w:val="-24"/>
          <w:sz w:val="24"/>
        </w:rPr>
        <w:t> </w:t>
      </w:r>
      <w:r>
        <w:rPr>
          <w:spacing w:val="-10"/>
          <w:sz w:val="24"/>
        </w:rPr>
        <w:t>m</w:t>
      </w:r>
    </w:p>
    <w:p>
      <w:pPr>
        <w:pStyle w:val="Heading4"/>
        <w:spacing w:line="240" w:lineRule="auto" w:before="134"/>
      </w:pPr>
      <w:r>
        <w:rPr/>
        <w:t>§</w:t>
      </w:r>
      <w:r>
        <w:rPr>
          <w:spacing w:val="1"/>
        </w:rPr>
        <w:t> </w:t>
      </w:r>
      <w:r>
        <w:rPr>
          <w:spacing w:val="-5"/>
        </w:rPr>
        <w:t>312</w:t>
      </w:r>
    </w:p>
    <w:p>
      <w:pPr>
        <w:pStyle w:val="BodyText"/>
        <w:spacing w:before="7"/>
        <w:ind w:left="0" w:firstLine="0"/>
        <w:jc w:val="left"/>
        <w:rPr>
          <w:sz w:val="6"/>
        </w:rPr>
      </w:pPr>
      <w:r>
        <w:rPr>
          <w:sz w:val="6"/>
        </w:rPr>
        <mc:AlternateContent>
          <mc:Choice Requires="wps">
            <w:drawing>
              <wp:anchor distT="0" distB="0" distL="0" distR="0" allowOverlap="1" layoutInCell="1" locked="0" behindDoc="1" simplePos="0" relativeHeight="487595520">
                <wp:simplePos x="0" y="0"/>
                <wp:positionH relativeFrom="page">
                  <wp:posOffset>1062532</wp:posOffset>
                </wp:positionH>
                <wp:positionV relativeFrom="paragraph">
                  <wp:posOffset>113487</wp:posOffset>
                </wp:positionV>
                <wp:extent cx="5438775" cy="2183130"/>
                <wp:effectExtent l="0" t="0" r="0" b="0"/>
                <wp:wrapTopAndBottom/>
                <wp:docPr id="66" name="Textbox 66"/>
                <wp:cNvGraphicFramePr>
                  <a:graphicFrameLocks/>
                </wp:cNvGraphicFramePr>
                <a:graphic>
                  <a:graphicData uri="http://schemas.microsoft.com/office/word/2010/wordprocessingShape">
                    <wps:wsp>
                      <wps:cNvPr id="66" name="Textbox 66"/>
                      <wps:cNvSpPr txBox="1"/>
                      <wps:spPr>
                        <a:xfrm>
                          <a:off x="0" y="0"/>
                          <a:ext cx="5438775" cy="2183130"/>
                        </a:xfrm>
                        <a:prstGeom prst="rect">
                          <a:avLst/>
                        </a:prstGeom>
                        <a:solidFill>
                          <a:srgbClr val="FFFFCC"/>
                        </a:solidFill>
                      </wps:spPr>
                      <wps:txbx>
                        <w:txbxContent>
                          <w:p>
                            <w:pPr>
                              <w:pStyle w:val="BodyText"/>
                              <w:spacing w:line="117" w:lineRule="auto"/>
                              <w:ind w:left="595" w:right="23"/>
                              <w:rPr>
                                <w:color w:val="000000"/>
                              </w:rPr>
                            </w:pPr>
                            <w:r>
                              <w:rPr>
                                <w:color w:val="000000"/>
                              </w:rPr>
                              <w:t>(1)</w:t>
                            </w:r>
                            <w:r>
                              <w:rPr>
                                <w:color w:val="000000"/>
                                <w:spacing w:val="80"/>
                              </w:rPr>
                              <w:t> </w:t>
                            </w:r>
                            <w:r>
                              <w:rPr>
                                <w:color w:val="000000"/>
                              </w:rPr>
                              <w:t>Na Nejvyšší stavební úřad přechází výkon práv a povinností ze služebního poměru a z pracovněprávních vztahů státních zaměstnanců a zaměstnanců v pracovním poměru, zařazených nebo jmenovaných na služební nebo pracovní místo v ministerstvech a jiných správních úřadech a zajišťujících podle dosavadních právních předpisů výkon úkolů a činností spadajících podle tohoto nebo jiného zákona do působnosti Nejvyššího stavebního úřadu. Podle věty první se však nepostupuje, pokud dotčení zaměstnanci zajišťují v ministerstvech a jiných správních úřadech v převažujícím rozsahu výkon úkolů a činností, které nespadají do působnosti Nejvyššího stavebního úřadu podle tohoto nebo jiného zákona. Přechodem státních zaměstnanců ve služebním poměru na dobu neurčitou podle tohoto odstavce platí, že úspěšně vykonali úřednickou zkoušku pro příslušný obor státní služby, v němž budou úkoly a činnosti vykonávat u Nejvyššího stavebního úřadu.</w:t>
                            </w:r>
                          </w:p>
                        </w:txbxContent>
                      </wps:txbx>
                      <wps:bodyPr wrap="square" lIns="0" tIns="0" rIns="0" bIns="0" rtlCol="0">
                        <a:noAutofit/>
                      </wps:bodyPr>
                    </wps:wsp>
                  </a:graphicData>
                </a:graphic>
              </wp:anchor>
            </w:drawing>
          </mc:Choice>
          <mc:Fallback>
            <w:pict>
              <v:shape style="position:absolute;margin-left:83.664001pt;margin-top:8.936pt;width:428.25pt;height:171.9pt;mso-position-horizontal-relative:page;mso-position-vertical-relative:paragraph;z-index:-15720960;mso-wrap-distance-left:0;mso-wrap-distance-right:0" type="#_x0000_t202" id="docshape54" filled="true" fillcolor="#ffffcc" stroked="false">
                <v:textbox inset="0,0,0,0">
                  <w:txbxContent>
                    <w:p>
                      <w:pPr>
                        <w:pStyle w:val="BodyText"/>
                        <w:spacing w:line="117" w:lineRule="auto"/>
                        <w:ind w:left="595" w:right="23"/>
                        <w:rPr>
                          <w:color w:val="000000"/>
                        </w:rPr>
                      </w:pPr>
                      <w:r>
                        <w:rPr>
                          <w:color w:val="000000"/>
                        </w:rPr>
                        <w:t>(1)</w:t>
                      </w:r>
                      <w:r>
                        <w:rPr>
                          <w:color w:val="000000"/>
                          <w:spacing w:val="80"/>
                        </w:rPr>
                        <w:t> </w:t>
                      </w:r>
                      <w:r>
                        <w:rPr>
                          <w:color w:val="000000"/>
                        </w:rPr>
                        <w:t>Na Nejvyšší stavební úřad přechází výkon práv a povinností ze služebního poměru a z pracovněprávních vztahů státních zaměstnanců a zaměstnanců v pracovním poměru, zařazených nebo jmenovaných na služební nebo pracovní místo v ministerstvech a jiných správních úřadech a zajišťujících podle dosavadních právních předpisů výkon úkolů a činností spadajících podle tohoto nebo jiného zákona do působnosti Nejvyššího stavebního úřadu. Podle věty první se však nepostupuje, pokud dotčení zaměstnanci zajišťují v ministerstvech a jiných správních úřadech v převažujícím rozsahu výkon úkolů a činností, které nespadají do působnosti Nejvyššího stavebního úřadu podle tohoto nebo jiného zákona. Přechodem státních zaměstnanců ve služebním poměru na dobu neurčitou podle tohoto odstavce platí, že úspěšně vykonali úřednickou zkoušku pro příslušný obor státní služby, v němž budou úkoly a činnosti vykonávat u Nejvyššího stavebního úřadu.</w:t>
                      </w:r>
                    </w:p>
                  </w:txbxContent>
                </v:textbox>
                <v:fill type="solid"/>
                <w10:wrap type="topAndBottom"/>
              </v:shape>
            </w:pict>
          </mc:Fallback>
        </mc:AlternateContent>
      </w:r>
    </w:p>
    <w:p>
      <w:pPr>
        <w:spacing w:line="477" w:lineRule="exact" w:before="0"/>
        <w:ind w:left="0" w:right="134" w:firstLine="0"/>
        <w:jc w:val="right"/>
        <w:rPr>
          <w:sz w:val="23"/>
        </w:rPr>
      </w:pPr>
      <w:r>
        <w:rPr>
          <w:color w:val="0099FF"/>
          <w:spacing w:val="-4"/>
          <w:sz w:val="23"/>
        </w:rPr>
        <w:t>Účinnost:</w:t>
      </w:r>
      <w:r>
        <w:rPr>
          <w:color w:val="0099FF"/>
          <w:spacing w:val="-10"/>
          <w:sz w:val="23"/>
        </w:rPr>
        <w:t> </w:t>
      </w:r>
      <w:r>
        <w:rPr>
          <w:color w:val="0099FF"/>
          <w:spacing w:val="-4"/>
          <w:sz w:val="23"/>
        </w:rPr>
        <w:t>1.</w:t>
      </w:r>
      <w:r>
        <w:rPr>
          <w:color w:val="0099FF"/>
          <w:spacing w:val="-10"/>
          <w:sz w:val="23"/>
        </w:rPr>
        <w:t> </w:t>
      </w:r>
      <w:r>
        <w:rPr>
          <w:color w:val="0099FF"/>
          <w:spacing w:val="-4"/>
          <w:sz w:val="23"/>
        </w:rPr>
        <w:t>ledna</w:t>
      </w:r>
      <w:r>
        <w:rPr>
          <w:color w:val="0099FF"/>
          <w:spacing w:val="-11"/>
          <w:sz w:val="23"/>
        </w:rPr>
        <w:t> </w:t>
      </w:r>
      <w:r>
        <w:rPr>
          <w:color w:val="0099FF"/>
          <w:spacing w:val="-4"/>
          <w:sz w:val="23"/>
        </w:rPr>
        <w:t>2022</w:t>
      </w:r>
    </w:p>
    <w:p>
      <w:pPr>
        <w:pStyle w:val="ListParagraph"/>
        <w:numPr>
          <w:ilvl w:val="0"/>
          <w:numId w:val="270"/>
        </w:numPr>
        <w:tabs>
          <w:tab w:pos="1418" w:val="left" w:leader="none"/>
        </w:tabs>
        <w:spacing w:line="117" w:lineRule="auto" w:before="205" w:after="0"/>
        <w:ind w:left="1418" w:right="135" w:hanging="567"/>
        <w:jc w:val="left"/>
        <w:rPr>
          <w:sz w:val="22"/>
        </w:rPr>
      </w:pPr>
      <w:r>
        <w:rPr>
          <w:sz w:val="22"/>
        </w:rPr>
        <w:t>Na</w:t>
      </w:r>
      <w:r>
        <w:rPr>
          <w:spacing w:val="75"/>
          <w:sz w:val="22"/>
        </w:rPr>
        <w:t> </w:t>
      </w:r>
      <w:r>
        <w:rPr>
          <w:sz w:val="22"/>
        </w:rPr>
        <w:t>Specializovaný</w:t>
      </w:r>
      <w:r>
        <w:rPr>
          <w:spacing w:val="40"/>
          <w:sz w:val="22"/>
        </w:rPr>
        <w:t> </w:t>
      </w:r>
      <w:r>
        <w:rPr>
          <w:sz w:val="22"/>
        </w:rPr>
        <w:t>a</w:t>
      </w:r>
      <w:r>
        <w:rPr>
          <w:spacing w:val="40"/>
          <w:sz w:val="22"/>
        </w:rPr>
        <w:t> </w:t>
      </w:r>
      <w:r>
        <w:rPr>
          <w:sz w:val="22"/>
        </w:rPr>
        <w:t>odvolací</w:t>
      </w:r>
      <w:r>
        <w:rPr>
          <w:spacing w:val="40"/>
          <w:sz w:val="22"/>
        </w:rPr>
        <w:t> </w:t>
      </w:r>
      <w:r>
        <w:rPr>
          <w:sz w:val="22"/>
        </w:rPr>
        <w:t>stavební</w:t>
      </w:r>
      <w:r>
        <w:rPr>
          <w:spacing w:val="40"/>
          <w:sz w:val="22"/>
        </w:rPr>
        <w:t> </w:t>
      </w:r>
      <w:r>
        <w:rPr>
          <w:sz w:val="22"/>
        </w:rPr>
        <w:t>úřad</w:t>
      </w:r>
      <w:r>
        <w:rPr>
          <w:spacing w:val="40"/>
          <w:sz w:val="22"/>
        </w:rPr>
        <w:t> </w:t>
      </w:r>
      <w:r>
        <w:rPr>
          <w:sz w:val="22"/>
        </w:rPr>
        <w:t>nebo</w:t>
      </w:r>
      <w:r>
        <w:rPr>
          <w:spacing w:val="40"/>
          <w:sz w:val="22"/>
        </w:rPr>
        <w:t> </w:t>
      </w:r>
      <w:r>
        <w:rPr>
          <w:sz w:val="22"/>
        </w:rPr>
        <w:t>krajský</w:t>
      </w:r>
      <w:r>
        <w:rPr>
          <w:spacing w:val="40"/>
          <w:sz w:val="22"/>
        </w:rPr>
        <w:t> </w:t>
      </w:r>
      <w:r>
        <w:rPr>
          <w:sz w:val="22"/>
        </w:rPr>
        <w:t>stavební</w:t>
      </w:r>
      <w:r>
        <w:rPr>
          <w:spacing w:val="75"/>
          <w:sz w:val="22"/>
        </w:rPr>
        <w:t> </w:t>
      </w:r>
      <w:r>
        <w:rPr>
          <w:sz w:val="22"/>
        </w:rPr>
        <w:t>úřad</w:t>
      </w:r>
      <w:r>
        <w:rPr>
          <w:spacing w:val="40"/>
          <w:sz w:val="22"/>
        </w:rPr>
        <w:t> </w:t>
      </w:r>
      <w:r>
        <w:rPr>
          <w:sz w:val="22"/>
        </w:rPr>
        <w:t>přechází výkon práv a povinností ze služebního poměru a z pracovněprávních</w:t>
      </w:r>
    </w:p>
    <w:p>
      <w:pPr>
        <w:pStyle w:val="ListParagraph"/>
        <w:spacing w:after="0" w:line="117" w:lineRule="auto"/>
        <w:jc w:val="left"/>
        <w:rPr>
          <w:sz w:val="22"/>
        </w:rPr>
        <w:sectPr>
          <w:pgSz w:w="11910" w:h="16850"/>
          <w:pgMar w:header="708" w:footer="995" w:top="1340" w:bottom="1180" w:left="850" w:right="1559"/>
        </w:sectPr>
      </w:pPr>
    </w:p>
    <w:p>
      <w:pPr>
        <w:pStyle w:val="BodyText"/>
        <w:spacing w:line="117" w:lineRule="auto" w:before="360"/>
        <w:ind w:right="136" w:firstLine="0"/>
      </w:pPr>
      <w:r>
        <w:rPr/>
        <w:t>vztahů státních zaměstnanců a zaměstnanců v pracovním poměru, zařazených nebo jmenovaných na služební nebo pracovní místo v ministerstvech a jiných správních úřadech a zajišťujících podle dosavadních právních</w:t>
      </w:r>
      <w:r>
        <w:rPr>
          <w:spacing w:val="-3"/>
        </w:rPr>
        <w:t> </w:t>
      </w:r>
      <w:r>
        <w:rPr/>
        <w:t>předpisů</w:t>
      </w:r>
      <w:r>
        <w:rPr>
          <w:spacing w:val="-3"/>
        </w:rPr>
        <w:t> </w:t>
      </w:r>
      <w:r>
        <w:rPr/>
        <w:t>výkon</w:t>
      </w:r>
      <w:r>
        <w:rPr>
          <w:spacing w:val="-3"/>
        </w:rPr>
        <w:t> </w:t>
      </w:r>
      <w:r>
        <w:rPr/>
        <w:t>úkolů</w:t>
      </w:r>
      <w:r>
        <w:rPr>
          <w:spacing w:val="-3"/>
        </w:rPr>
        <w:t> </w:t>
      </w:r>
      <w:r>
        <w:rPr/>
        <w:t>a</w:t>
      </w:r>
      <w:r>
        <w:rPr>
          <w:spacing w:val="-4"/>
        </w:rPr>
        <w:t> </w:t>
      </w:r>
      <w:r>
        <w:rPr/>
        <w:t>činností</w:t>
      </w:r>
      <w:r>
        <w:rPr>
          <w:spacing w:val="-4"/>
        </w:rPr>
        <w:t> </w:t>
      </w:r>
      <w:r>
        <w:rPr/>
        <w:t>spadajících</w:t>
      </w:r>
      <w:r>
        <w:rPr>
          <w:spacing w:val="-3"/>
        </w:rPr>
        <w:t> </w:t>
      </w:r>
      <w:r>
        <w:rPr/>
        <w:t>podle</w:t>
      </w:r>
      <w:r>
        <w:rPr>
          <w:spacing w:val="-2"/>
        </w:rPr>
        <w:t> </w:t>
      </w:r>
      <w:r>
        <w:rPr/>
        <w:t>tohoto</w:t>
      </w:r>
      <w:r>
        <w:rPr>
          <w:spacing w:val="-2"/>
        </w:rPr>
        <w:t> </w:t>
      </w:r>
      <w:r>
        <w:rPr/>
        <w:t>nebo</w:t>
      </w:r>
      <w:r>
        <w:rPr>
          <w:spacing w:val="-2"/>
        </w:rPr>
        <w:t> </w:t>
      </w:r>
      <w:r>
        <w:rPr/>
        <w:t>jiného zákona do působnosti Specializovaného a odvolacího stavebního úřadu nebo krajského stavebního úřadu. Na tento přechod se odstavec 1 použije obdobně.</w:t>
      </w:r>
    </w:p>
    <w:p>
      <w:pPr>
        <w:pStyle w:val="ListParagraph"/>
        <w:numPr>
          <w:ilvl w:val="0"/>
          <w:numId w:val="270"/>
        </w:numPr>
        <w:tabs>
          <w:tab w:pos="1416" w:val="left" w:leader="none"/>
          <w:tab w:pos="1418" w:val="left" w:leader="none"/>
        </w:tabs>
        <w:spacing w:line="117" w:lineRule="auto" w:before="297" w:after="0"/>
        <w:ind w:left="1418" w:right="137" w:hanging="567"/>
        <w:jc w:val="both"/>
        <w:rPr>
          <w:sz w:val="22"/>
        </w:rPr>
      </w:pPr>
      <w:r>
        <w:rPr>
          <w:sz w:val="22"/>
        </w:rPr>
        <w:t>Práva a povinnosti z pracovního poměru zaměstnanců obcí a krajů</w:t>
      </w:r>
      <w:r>
        <w:rPr>
          <w:spacing w:val="40"/>
          <w:sz w:val="22"/>
        </w:rPr>
        <w:t> </w:t>
      </w:r>
      <w:r>
        <w:rPr>
          <w:sz w:val="22"/>
        </w:rPr>
        <w:t>zařazených k výkonu práce do obecních a krajských úřadů, jakož i do úřadů městských obvodů a městských částí územně členěných statutárních měst, přecházejí z těchto obcí a krajů na stát v případech, kdy činnosti zajišťované těmito zaměstnanci přecházejí do působnosti orgánů státní stavební správy podle tohoto nebo jiného zákona. Obdobně se postupuje v případě zaměstnanců hlavního města Prahy a městských částí hlavního města Prahy.</w:t>
      </w:r>
    </w:p>
    <w:p>
      <w:pPr>
        <w:pStyle w:val="BodyText"/>
        <w:ind w:left="0" w:firstLine="0"/>
        <w:jc w:val="left"/>
        <w:rPr>
          <w:sz w:val="11"/>
        </w:rPr>
      </w:pPr>
      <w:r>
        <w:rPr>
          <w:sz w:val="11"/>
        </w:rPr>
        <mc:AlternateContent>
          <mc:Choice Requires="wps">
            <w:drawing>
              <wp:anchor distT="0" distB="0" distL="0" distR="0" allowOverlap="1" layoutInCell="1" locked="0" behindDoc="1" simplePos="0" relativeHeight="487596032">
                <wp:simplePos x="0" y="0"/>
                <wp:positionH relativeFrom="page">
                  <wp:posOffset>1062532</wp:posOffset>
                </wp:positionH>
                <wp:positionV relativeFrom="paragraph">
                  <wp:posOffset>187295</wp:posOffset>
                </wp:positionV>
                <wp:extent cx="5438775" cy="504825"/>
                <wp:effectExtent l="0" t="0" r="0" b="0"/>
                <wp:wrapTopAndBottom/>
                <wp:docPr id="67" name="Textbox 67"/>
                <wp:cNvGraphicFramePr>
                  <a:graphicFrameLocks/>
                </wp:cNvGraphicFramePr>
                <a:graphic>
                  <a:graphicData uri="http://schemas.microsoft.com/office/word/2010/wordprocessingShape">
                    <wps:wsp>
                      <wps:cNvPr id="67" name="Textbox 67"/>
                      <wps:cNvSpPr txBox="1"/>
                      <wps:spPr>
                        <a:xfrm>
                          <a:off x="0" y="0"/>
                          <a:ext cx="5438775" cy="504825"/>
                        </a:xfrm>
                        <a:prstGeom prst="rect">
                          <a:avLst/>
                        </a:prstGeom>
                        <a:solidFill>
                          <a:srgbClr val="99FF99"/>
                        </a:solidFill>
                      </wps:spPr>
                      <wps:txbx>
                        <w:txbxContent>
                          <w:p>
                            <w:pPr>
                              <w:pStyle w:val="BodyText"/>
                              <w:spacing w:line="117" w:lineRule="auto"/>
                              <w:ind w:left="595" w:right="27"/>
                              <w:rPr>
                                <w:color w:val="000000"/>
                              </w:rPr>
                            </w:pPr>
                            <w:r>
                              <w:rPr>
                                <w:color w:val="000000"/>
                              </w:rPr>
                              <w:t>(4)</w:t>
                            </w:r>
                            <w:r>
                              <w:rPr>
                                <w:color w:val="000000"/>
                                <w:spacing w:val="80"/>
                              </w:rPr>
                              <w:t> </w:t>
                            </w:r>
                            <w:r>
                              <w:rPr>
                                <w:color w:val="000000"/>
                              </w:rPr>
                              <w:t>Podmínkou přechodu práv a povinností z pracovního poměru zaměstnanců podle odstavce 3 na stát je předchozí písemná dohoda mezi Nejvyšším stavebním úřadem, zaměstnancem a územním samosprávným celkem.</w:t>
                            </w:r>
                          </w:p>
                        </w:txbxContent>
                      </wps:txbx>
                      <wps:bodyPr wrap="square" lIns="0" tIns="0" rIns="0" bIns="0" rtlCol="0">
                        <a:noAutofit/>
                      </wps:bodyPr>
                    </wps:wsp>
                  </a:graphicData>
                </a:graphic>
              </wp:anchor>
            </w:drawing>
          </mc:Choice>
          <mc:Fallback>
            <w:pict>
              <v:shape style="position:absolute;margin-left:83.664001pt;margin-top:14.74766pt;width:428.25pt;height:39.75pt;mso-position-horizontal-relative:page;mso-position-vertical-relative:paragraph;z-index:-15720448;mso-wrap-distance-left:0;mso-wrap-distance-right:0" type="#_x0000_t202" id="docshape55" filled="true" fillcolor="#99ff99" stroked="false">
                <v:textbox inset="0,0,0,0">
                  <w:txbxContent>
                    <w:p>
                      <w:pPr>
                        <w:pStyle w:val="BodyText"/>
                        <w:spacing w:line="117" w:lineRule="auto"/>
                        <w:ind w:left="595" w:right="27"/>
                        <w:rPr>
                          <w:color w:val="000000"/>
                        </w:rPr>
                      </w:pPr>
                      <w:r>
                        <w:rPr>
                          <w:color w:val="000000"/>
                        </w:rPr>
                        <w:t>(4)</w:t>
                      </w:r>
                      <w:r>
                        <w:rPr>
                          <w:color w:val="000000"/>
                          <w:spacing w:val="80"/>
                        </w:rPr>
                        <w:t> </w:t>
                      </w:r>
                      <w:r>
                        <w:rPr>
                          <w:color w:val="000000"/>
                        </w:rPr>
                        <w:t>Podmínkou přechodu práv a povinností z pracovního poměru zaměstnanců podle odstavce 3 na stát je předchozí písemná dohoda mezi Nejvyšším stavebním úřadem, zaměstnancem a územním samosprávným celkem.</w:t>
                      </w:r>
                    </w:p>
                  </w:txbxContent>
                </v:textbox>
                <v:fill type="solid"/>
                <w10:wrap type="topAndBottom"/>
              </v:shape>
            </w:pict>
          </mc:Fallback>
        </mc:AlternateContent>
      </w:r>
    </w:p>
    <w:p>
      <w:pPr>
        <w:spacing w:line="476" w:lineRule="exact" w:before="0"/>
        <w:ind w:left="0" w:right="134" w:firstLine="0"/>
        <w:jc w:val="right"/>
        <w:rPr>
          <w:sz w:val="23"/>
        </w:rPr>
      </w:pPr>
      <w:r>
        <w:rPr>
          <w:color w:val="0099FF"/>
          <w:spacing w:val="-4"/>
          <w:sz w:val="23"/>
        </w:rPr>
        <w:t>Účinnost:</w:t>
      </w:r>
      <w:r>
        <w:rPr>
          <w:color w:val="0099FF"/>
          <w:spacing w:val="-10"/>
          <w:sz w:val="23"/>
        </w:rPr>
        <w:t> </w:t>
      </w:r>
      <w:r>
        <w:rPr>
          <w:color w:val="0099FF"/>
          <w:spacing w:val="-4"/>
          <w:sz w:val="23"/>
        </w:rPr>
        <w:t>1.</w:t>
      </w:r>
      <w:r>
        <w:rPr>
          <w:color w:val="0099FF"/>
          <w:spacing w:val="-10"/>
          <w:sz w:val="23"/>
        </w:rPr>
        <w:t> </w:t>
      </w:r>
      <w:r>
        <w:rPr>
          <w:color w:val="0099FF"/>
          <w:spacing w:val="-4"/>
          <w:sz w:val="23"/>
        </w:rPr>
        <w:t>ledna</w:t>
      </w:r>
      <w:r>
        <w:rPr>
          <w:color w:val="0099FF"/>
          <w:spacing w:val="-11"/>
          <w:sz w:val="23"/>
        </w:rPr>
        <w:t> </w:t>
      </w:r>
      <w:r>
        <w:rPr>
          <w:color w:val="0099FF"/>
          <w:spacing w:val="-4"/>
          <w:sz w:val="23"/>
        </w:rPr>
        <w:t>2023</w:t>
      </w:r>
    </w:p>
    <w:p>
      <w:pPr>
        <w:pStyle w:val="ListParagraph"/>
        <w:numPr>
          <w:ilvl w:val="0"/>
          <w:numId w:val="271"/>
        </w:numPr>
        <w:tabs>
          <w:tab w:pos="1416" w:val="left" w:leader="none"/>
          <w:tab w:pos="1418" w:val="left" w:leader="none"/>
        </w:tabs>
        <w:spacing w:line="117" w:lineRule="auto" w:before="205" w:after="0"/>
        <w:ind w:left="1418" w:right="136" w:hanging="567"/>
        <w:jc w:val="both"/>
        <w:rPr>
          <w:sz w:val="22"/>
        </w:rPr>
      </w:pPr>
      <w:r>
        <w:rPr>
          <w:sz w:val="22"/>
        </w:rPr>
        <w:t>Dosavadní zaměstnanci krajů podle odstavce 3 se stávají zaměstnanci státu zařazenými k výkonu práce do Specializovaného a odvolacího stavebního úřadu nebo do krajského stavebního úřadu v sídle kraje, z něhož práva a povinnosti z pracovního poměru podle odstavce 3 přecházejí. Dosavadní zaměstnanci obcí podle odstavce 3 se stávají zaměstnanci státu zařazenými k výkonu práce do krajského stavebního úřadu v sídle kraje, v jehož správním obvodu se obec nachází a z něhož práva a povinnosti z pracovního poměru podle odstavce 3 přecházejí.</w:t>
      </w:r>
    </w:p>
    <w:p>
      <w:pPr>
        <w:pStyle w:val="ListParagraph"/>
        <w:numPr>
          <w:ilvl w:val="0"/>
          <w:numId w:val="271"/>
        </w:numPr>
        <w:tabs>
          <w:tab w:pos="1417" w:val="left" w:leader="none"/>
        </w:tabs>
        <w:spacing w:line="404" w:lineRule="exact" w:before="65" w:after="0"/>
        <w:ind w:left="1417" w:right="0" w:hanging="565"/>
        <w:jc w:val="both"/>
        <w:rPr>
          <w:sz w:val="22"/>
        </w:rPr>
      </w:pPr>
      <w:r>
        <w:rPr>
          <w:sz w:val="22"/>
        </w:rPr>
        <w:t>Dosavadní</w:t>
      </w:r>
      <w:r>
        <w:rPr>
          <w:spacing w:val="-5"/>
          <w:sz w:val="22"/>
        </w:rPr>
        <w:t> </w:t>
      </w:r>
      <w:r>
        <w:rPr>
          <w:sz w:val="22"/>
        </w:rPr>
        <w:t>zaměstnanci</w:t>
      </w:r>
      <w:r>
        <w:rPr>
          <w:spacing w:val="-6"/>
          <w:sz w:val="22"/>
        </w:rPr>
        <w:t> </w:t>
      </w:r>
      <w:r>
        <w:rPr>
          <w:sz w:val="22"/>
        </w:rPr>
        <w:t>městských</w:t>
      </w:r>
      <w:r>
        <w:rPr>
          <w:spacing w:val="-7"/>
          <w:sz w:val="22"/>
        </w:rPr>
        <w:t> </w:t>
      </w:r>
      <w:r>
        <w:rPr>
          <w:sz w:val="22"/>
        </w:rPr>
        <w:t>částí</w:t>
      </w:r>
      <w:r>
        <w:rPr>
          <w:spacing w:val="-6"/>
          <w:sz w:val="22"/>
        </w:rPr>
        <w:t> </w:t>
      </w:r>
      <w:r>
        <w:rPr>
          <w:sz w:val="22"/>
        </w:rPr>
        <w:t>hlavního</w:t>
      </w:r>
      <w:r>
        <w:rPr>
          <w:spacing w:val="-5"/>
          <w:sz w:val="22"/>
        </w:rPr>
        <w:t> </w:t>
      </w:r>
      <w:r>
        <w:rPr>
          <w:sz w:val="22"/>
        </w:rPr>
        <w:t>města</w:t>
      </w:r>
      <w:r>
        <w:rPr>
          <w:spacing w:val="-7"/>
          <w:sz w:val="22"/>
        </w:rPr>
        <w:t> </w:t>
      </w:r>
      <w:r>
        <w:rPr>
          <w:sz w:val="22"/>
        </w:rPr>
        <w:t>Prahy</w:t>
      </w:r>
      <w:r>
        <w:rPr>
          <w:spacing w:val="-6"/>
          <w:sz w:val="22"/>
        </w:rPr>
        <w:t> </w:t>
      </w:r>
      <w:r>
        <w:rPr>
          <w:sz w:val="22"/>
        </w:rPr>
        <w:t>podle</w:t>
      </w:r>
      <w:r>
        <w:rPr>
          <w:spacing w:val="-6"/>
          <w:sz w:val="22"/>
        </w:rPr>
        <w:t> </w:t>
      </w:r>
      <w:r>
        <w:rPr>
          <w:spacing w:val="-2"/>
          <w:sz w:val="22"/>
        </w:rPr>
        <w:t>odstavce</w:t>
      </w:r>
    </w:p>
    <w:p>
      <w:pPr>
        <w:pStyle w:val="BodyText"/>
        <w:spacing w:line="117" w:lineRule="auto" w:before="89"/>
        <w:ind w:right="136" w:firstLine="0"/>
      </w:pPr>
      <w:r>
        <w:rPr/>
        <w:t>3 se stávají zaměstnanci státu zařazenými k výkonu práce do Stavebního úřadu pro hlavní město Prahu. Dosavadní zaměstnanci Magistrátu hlavního města Prahy se stávají zaměstnanci státu zařazenými k výkonu práce do Specializovaného a odvolacího stavebního úřadu nebo do Stavebního úřadu pro hlavní město Prahu.</w:t>
      </w:r>
    </w:p>
    <w:p>
      <w:pPr>
        <w:pStyle w:val="BodyText"/>
        <w:spacing w:before="2"/>
        <w:ind w:left="0" w:firstLine="0"/>
        <w:jc w:val="left"/>
        <w:rPr>
          <w:sz w:val="11"/>
        </w:rPr>
      </w:pPr>
      <w:r>
        <w:rPr>
          <w:sz w:val="11"/>
        </w:rPr>
        <mc:AlternateContent>
          <mc:Choice Requires="wps">
            <w:drawing>
              <wp:anchor distT="0" distB="0" distL="0" distR="0" allowOverlap="1" layoutInCell="1" locked="0" behindDoc="1" simplePos="0" relativeHeight="487596544">
                <wp:simplePos x="0" y="0"/>
                <wp:positionH relativeFrom="page">
                  <wp:posOffset>1062532</wp:posOffset>
                </wp:positionH>
                <wp:positionV relativeFrom="paragraph">
                  <wp:posOffset>188480</wp:posOffset>
                </wp:positionV>
                <wp:extent cx="5438775" cy="1007744"/>
                <wp:effectExtent l="0" t="0" r="0" b="0"/>
                <wp:wrapTopAndBottom/>
                <wp:docPr id="68" name="Textbox 68"/>
                <wp:cNvGraphicFramePr>
                  <a:graphicFrameLocks/>
                </wp:cNvGraphicFramePr>
                <a:graphic>
                  <a:graphicData uri="http://schemas.microsoft.com/office/word/2010/wordprocessingShape">
                    <wps:wsp>
                      <wps:cNvPr id="68" name="Textbox 68"/>
                      <wps:cNvSpPr txBox="1"/>
                      <wps:spPr>
                        <a:xfrm>
                          <a:off x="0" y="0"/>
                          <a:ext cx="5438775" cy="1007744"/>
                        </a:xfrm>
                        <a:prstGeom prst="rect">
                          <a:avLst/>
                        </a:prstGeom>
                        <a:solidFill>
                          <a:srgbClr val="FFFFCC"/>
                        </a:solidFill>
                      </wps:spPr>
                      <wps:txbx>
                        <w:txbxContent>
                          <w:p>
                            <w:pPr>
                              <w:pStyle w:val="BodyText"/>
                              <w:spacing w:line="117" w:lineRule="auto"/>
                              <w:ind w:left="595" w:right="27"/>
                              <w:rPr>
                                <w:color w:val="000000"/>
                              </w:rPr>
                            </w:pPr>
                            <w:r>
                              <w:rPr>
                                <w:color w:val="000000"/>
                              </w:rPr>
                              <w:t>(7)</w:t>
                            </w:r>
                            <w:r>
                              <w:rPr>
                                <w:color w:val="000000"/>
                                <w:spacing w:val="80"/>
                                <w:w w:val="150"/>
                              </w:rPr>
                              <w:t> </w:t>
                            </w:r>
                            <w:r>
                              <w:rPr>
                                <w:color w:val="000000"/>
                              </w:rPr>
                              <w:t>Návrh</w:t>
                            </w:r>
                            <w:r>
                              <w:rPr>
                                <w:color w:val="000000"/>
                                <w:spacing w:val="40"/>
                              </w:rPr>
                              <w:t> </w:t>
                            </w:r>
                            <w:r>
                              <w:rPr>
                                <w:color w:val="000000"/>
                              </w:rPr>
                              <w:t>první</w:t>
                            </w:r>
                            <w:r>
                              <w:rPr>
                                <w:color w:val="000000"/>
                                <w:spacing w:val="40"/>
                              </w:rPr>
                              <w:t> </w:t>
                            </w:r>
                            <w:r>
                              <w:rPr>
                                <w:color w:val="000000"/>
                              </w:rPr>
                              <w:t>systemizace</w:t>
                            </w:r>
                            <w:r>
                              <w:rPr>
                                <w:color w:val="000000"/>
                                <w:spacing w:val="40"/>
                              </w:rPr>
                              <w:t> </w:t>
                            </w:r>
                            <w:r>
                              <w:rPr>
                                <w:color w:val="000000"/>
                              </w:rPr>
                              <w:t>služebních</w:t>
                            </w:r>
                            <w:r>
                              <w:rPr>
                                <w:color w:val="000000"/>
                                <w:spacing w:val="40"/>
                              </w:rPr>
                              <w:t> </w:t>
                            </w:r>
                            <w:r>
                              <w:rPr>
                                <w:color w:val="000000"/>
                              </w:rPr>
                              <w:t>míst</w:t>
                            </w:r>
                            <w:r>
                              <w:rPr>
                                <w:color w:val="000000"/>
                                <w:spacing w:val="40"/>
                              </w:rPr>
                              <w:t> </w:t>
                            </w:r>
                            <w:r>
                              <w:rPr>
                                <w:color w:val="000000"/>
                              </w:rPr>
                              <w:t>a</w:t>
                            </w:r>
                            <w:r>
                              <w:rPr>
                                <w:color w:val="000000"/>
                                <w:spacing w:val="40"/>
                              </w:rPr>
                              <w:t> </w:t>
                            </w:r>
                            <w:r>
                              <w:rPr>
                                <w:color w:val="000000"/>
                              </w:rPr>
                              <w:t>první</w:t>
                            </w:r>
                            <w:r>
                              <w:rPr>
                                <w:color w:val="000000"/>
                                <w:spacing w:val="40"/>
                              </w:rPr>
                              <w:t> </w:t>
                            </w:r>
                            <w:r>
                              <w:rPr>
                                <w:color w:val="000000"/>
                              </w:rPr>
                              <w:t>systemizace</w:t>
                            </w:r>
                            <w:r>
                              <w:rPr>
                                <w:color w:val="000000"/>
                                <w:spacing w:val="40"/>
                              </w:rPr>
                              <w:t> </w:t>
                            </w:r>
                            <w:r>
                              <w:rPr>
                                <w:color w:val="000000"/>
                              </w:rPr>
                              <w:t>pracovních míst v Nejvyšším stavebním úřadu předloží předseda Nejvyššího stavebního úřadu Ministerstvu vnitra do 60 dnů ode dne jeho jmenování. První systemizace služebních míst a první systemizace pracovních míst ve Specializovaném a odvolacím stavebním úřadu a v krajských stavebních úřadech se stanoví s účinností od 1. července 2023.</w:t>
                            </w:r>
                          </w:p>
                        </w:txbxContent>
                      </wps:txbx>
                      <wps:bodyPr wrap="square" lIns="0" tIns="0" rIns="0" bIns="0" rtlCol="0">
                        <a:noAutofit/>
                      </wps:bodyPr>
                    </wps:wsp>
                  </a:graphicData>
                </a:graphic>
              </wp:anchor>
            </w:drawing>
          </mc:Choice>
          <mc:Fallback>
            <w:pict>
              <v:shape style="position:absolute;margin-left:83.664001pt;margin-top:14.841pt;width:428.25pt;height:79.350pt;mso-position-horizontal-relative:page;mso-position-vertical-relative:paragraph;z-index:-15719936;mso-wrap-distance-left:0;mso-wrap-distance-right:0" type="#_x0000_t202" id="docshape56" filled="true" fillcolor="#ffffcc" stroked="false">
                <v:textbox inset="0,0,0,0">
                  <w:txbxContent>
                    <w:p>
                      <w:pPr>
                        <w:pStyle w:val="BodyText"/>
                        <w:spacing w:line="117" w:lineRule="auto"/>
                        <w:ind w:left="595" w:right="27"/>
                        <w:rPr>
                          <w:color w:val="000000"/>
                        </w:rPr>
                      </w:pPr>
                      <w:r>
                        <w:rPr>
                          <w:color w:val="000000"/>
                        </w:rPr>
                        <w:t>(7)</w:t>
                      </w:r>
                      <w:r>
                        <w:rPr>
                          <w:color w:val="000000"/>
                          <w:spacing w:val="80"/>
                          <w:w w:val="150"/>
                        </w:rPr>
                        <w:t> </w:t>
                      </w:r>
                      <w:r>
                        <w:rPr>
                          <w:color w:val="000000"/>
                        </w:rPr>
                        <w:t>Návrh</w:t>
                      </w:r>
                      <w:r>
                        <w:rPr>
                          <w:color w:val="000000"/>
                          <w:spacing w:val="40"/>
                        </w:rPr>
                        <w:t> </w:t>
                      </w:r>
                      <w:r>
                        <w:rPr>
                          <w:color w:val="000000"/>
                        </w:rPr>
                        <w:t>první</w:t>
                      </w:r>
                      <w:r>
                        <w:rPr>
                          <w:color w:val="000000"/>
                          <w:spacing w:val="40"/>
                        </w:rPr>
                        <w:t> </w:t>
                      </w:r>
                      <w:r>
                        <w:rPr>
                          <w:color w:val="000000"/>
                        </w:rPr>
                        <w:t>systemizace</w:t>
                      </w:r>
                      <w:r>
                        <w:rPr>
                          <w:color w:val="000000"/>
                          <w:spacing w:val="40"/>
                        </w:rPr>
                        <w:t> </w:t>
                      </w:r>
                      <w:r>
                        <w:rPr>
                          <w:color w:val="000000"/>
                        </w:rPr>
                        <w:t>služebních</w:t>
                      </w:r>
                      <w:r>
                        <w:rPr>
                          <w:color w:val="000000"/>
                          <w:spacing w:val="40"/>
                        </w:rPr>
                        <w:t> </w:t>
                      </w:r>
                      <w:r>
                        <w:rPr>
                          <w:color w:val="000000"/>
                        </w:rPr>
                        <w:t>míst</w:t>
                      </w:r>
                      <w:r>
                        <w:rPr>
                          <w:color w:val="000000"/>
                          <w:spacing w:val="40"/>
                        </w:rPr>
                        <w:t> </w:t>
                      </w:r>
                      <w:r>
                        <w:rPr>
                          <w:color w:val="000000"/>
                        </w:rPr>
                        <w:t>a</w:t>
                      </w:r>
                      <w:r>
                        <w:rPr>
                          <w:color w:val="000000"/>
                          <w:spacing w:val="40"/>
                        </w:rPr>
                        <w:t> </w:t>
                      </w:r>
                      <w:r>
                        <w:rPr>
                          <w:color w:val="000000"/>
                        </w:rPr>
                        <w:t>první</w:t>
                      </w:r>
                      <w:r>
                        <w:rPr>
                          <w:color w:val="000000"/>
                          <w:spacing w:val="40"/>
                        </w:rPr>
                        <w:t> </w:t>
                      </w:r>
                      <w:r>
                        <w:rPr>
                          <w:color w:val="000000"/>
                        </w:rPr>
                        <w:t>systemizace</w:t>
                      </w:r>
                      <w:r>
                        <w:rPr>
                          <w:color w:val="000000"/>
                          <w:spacing w:val="40"/>
                        </w:rPr>
                        <w:t> </w:t>
                      </w:r>
                      <w:r>
                        <w:rPr>
                          <w:color w:val="000000"/>
                        </w:rPr>
                        <w:t>pracovních míst v Nejvyšším stavebním úřadu předloží předseda Nejvyššího stavebního úřadu Ministerstvu vnitra do 60 dnů ode dne jeho jmenování. První systemizace služebních míst a první systemizace pracovních míst ve Specializovaném a odvolacím stavebním úřadu a v krajských stavebních úřadech se stanoví s účinností od 1. července 2023.</w:t>
                      </w:r>
                    </w:p>
                  </w:txbxContent>
                </v:textbox>
                <v:fill type="solid"/>
                <w10:wrap type="topAndBottom"/>
              </v:shape>
            </w:pict>
          </mc:Fallback>
        </mc:AlternateContent>
      </w:r>
    </w:p>
    <w:p>
      <w:pPr>
        <w:spacing w:before="0"/>
        <w:ind w:left="0" w:right="134" w:firstLine="0"/>
        <w:jc w:val="right"/>
        <w:rPr>
          <w:sz w:val="23"/>
        </w:rPr>
      </w:pPr>
      <w:r>
        <w:rPr>
          <w:color w:val="0099FF"/>
          <w:spacing w:val="-4"/>
          <w:sz w:val="23"/>
        </w:rPr>
        <w:t>Účinnost:</w:t>
      </w:r>
      <w:r>
        <w:rPr>
          <w:color w:val="0099FF"/>
          <w:spacing w:val="-10"/>
          <w:sz w:val="23"/>
        </w:rPr>
        <w:t> </w:t>
      </w:r>
      <w:r>
        <w:rPr>
          <w:color w:val="0099FF"/>
          <w:spacing w:val="-4"/>
          <w:sz w:val="23"/>
        </w:rPr>
        <w:t>1.</w:t>
      </w:r>
      <w:r>
        <w:rPr>
          <w:color w:val="0099FF"/>
          <w:spacing w:val="-10"/>
          <w:sz w:val="23"/>
        </w:rPr>
        <w:t> </w:t>
      </w:r>
      <w:r>
        <w:rPr>
          <w:color w:val="0099FF"/>
          <w:spacing w:val="-4"/>
          <w:sz w:val="23"/>
        </w:rPr>
        <w:t>ledna</w:t>
      </w:r>
      <w:r>
        <w:rPr>
          <w:color w:val="0099FF"/>
          <w:spacing w:val="-11"/>
          <w:sz w:val="23"/>
        </w:rPr>
        <w:t> </w:t>
      </w:r>
      <w:r>
        <w:rPr>
          <w:color w:val="0099FF"/>
          <w:spacing w:val="-4"/>
          <w:sz w:val="23"/>
        </w:rPr>
        <w:t>2022</w:t>
      </w:r>
    </w:p>
    <w:p>
      <w:pPr>
        <w:pStyle w:val="Heading4"/>
        <w:spacing w:line="638" w:lineRule="exact"/>
      </w:pPr>
      <w:r>
        <w:rPr/>
        <w:t>§</w:t>
      </w:r>
      <w:r>
        <w:rPr>
          <w:spacing w:val="1"/>
        </w:rPr>
        <w:t> </w:t>
      </w:r>
      <w:r>
        <w:rPr>
          <w:spacing w:val="-5"/>
        </w:rPr>
        <w:t>313</w:t>
      </w:r>
    </w:p>
    <w:p>
      <w:pPr>
        <w:pStyle w:val="BodyText"/>
        <w:spacing w:before="4"/>
        <w:ind w:left="0" w:firstLine="0"/>
        <w:jc w:val="left"/>
        <w:rPr>
          <w:sz w:val="6"/>
        </w:rPr>
      </w:pPr>
      <w:r>
        <w:rPr>
          <w:sz w:val="6"/>
        </w:rPr>
        <mc:AlternateContent>
          <mc:Choice Requires="wps">
            <w:drawing>
              <wp:anchor distT="0" distB="0" distL="0" distR="0" allowOverlap="1" layoutInCell="1" locked="0" behindDoc="1" simplePos="0" relativeHeight="487597056">
                <wp:simplePos x="0" y="0"/>
                <wp:positionH relativeFrom="page">
                  <wp:posOffset>1062532</wp:posOffset>
                </wp:positionH>
                <wp:positionV relativeFrom="paragraph">
                  <wp:posOffset>111582</wp:posOffset>
                </wp:positionV>
                <wp:extent cx="5438775" cy="504825"/>
                <wp:effectExtent l="0" t="0" r="0" b="0"/>
                <wp:wrapTopAndBottom/>
                <wp:docPr id="69" name="Textbox 69"/>
                <wp:cNvGraphicFramePr>
                  <a:graphicFrameLocks/>
                </wp:cNvGraphicFramePr>
                <a:graphic>
                  <a:graphicData uri="http://schemas.microsoft.com/office/word/2010/wordprocessingShape">
                    <wps:wsp>
                      <wps:cNvPr id="69" name="Textbox 69"/>
                      <wps:cNvSpPr txBox="1"/>
                      <wps:spPr>
                        <a:xfrm>
                          <a:off x="0" y="0"/>
                          <a:ext cx="5438775" cy="504825"/>
                        </a:xfrm>
                        <a:prstGeom prst="rect">
                          <a:avLst/>
                        </a:prstGeom>
                        <a:solidFill>
                          <a:srgbClr val="FFFFCC"/>
                        </a:solidFill>
                      </wps:spPr>
                      <wps:txbx>
                        <w:txbxContent>
                          <w:p>
                            <w:pPr>
                              <w:pStyle w:val="BodyText"/>
                              <w:spacing w:line="117" w:lineRule="auto"/>
                              <w:ind w:left="595" w:right="25"/>
                              <w:rPr>
                                <w:color w:val="000000"/>
                              </w:rPr>
                            </w:pPr>
                            <w:r>
                              <w:rPr>
                                <w:color w:val="000000"/>
                              </w:rPr>
                              <w:t>(1)</w:t>
                            </w:r>
                            <w:r>
                              <w:rPr>
                                <w:color w:val="000000"/>
                                <w:spacing w:val="80"/>
                              </w:rPr>
                              <w:t> </w:t>
                            </w:r>
                            <w:r>
                              <w:rPr>
                                <w:color w:val="000000"/>
                              </w:rPr>
                              <w:t>Předseda Nejvyššího stavebního úřadu vyhlásí do 31. října 2022 výběrové</w:t>
                            </w:r>
                            <w:r>
                              <w:rPr>
                                <w:color w:val="000000"/>
                                <w:spacing w:val="40"/>
                              </w:rPr>
                              <w:t> </w:t>
                            </w:r>
                            <w:r>
                              <w:rPr>
                                <w:color w:val="000000"/>
                              </w:rPr>
                              <w:t>řízení na služební místo ředitele Specializovaného a odvolacího stavebního úřadu.</w:t>
                            </w:r>
                            <w:r>
                              <w:rPr>
                                <w:color w:val="000000"/>
                                <w:spacing w:val="29"/>
                              </w:rPr>
                              <w:t> </w:t>
                            </w:r>
                            <w:r>
                              <w:rPr>
                                <w:color w:val="000000"/>
                              </w:rPr>
                              <w:t>K</w:t>
                            </w:r>
                            <w:r>
                              <w:rPr>
                                <w:color w:val="000000"/>
                                <w:spacing w:val="30"/>
                              </w:rPr>
                              <w:t> </w:t>
                            </w:r>
                            <w:r>
                              <w:rPr>
                                <w:color w:val="000000"/>
                              </w:rPr>
                              <w:t>výběrovému</w:t>
                            </w:r>
                            <w:r>
                              <w:rPr>
                                <w:color w:val="000000"/>
                                <w:spacing w:val="29"/>
                              </w:rPr>
                              <w:t> </w:t>
                            </w:r>
                            <w:r>
                              <w:rPr>
                                <w:color w:val="000000"/>
                              </w:rPr>
                              <w:t>řízení</w:t>
                            </w:r>
                            <w:r>
                              <w:rPr>
                                <w:color w:val="000000"/>
                                <w:spacing w:val="29"/>
                              </w:rPr>
                              <w:t> </w:t>
                            </w:r>
                            <w:r>
                              <w:rPr>
                                <w:color w:val="000000"/>
                              </w:rPr>
                              <w:t>podle</w:t>
                            </w:r>
                            <w:r>
                              <w:rPr>
                                <w:color w:val="000000"/>
                                <w:spacing w:val="29"/>
                              </w:rPr>
                              <w:t> </w:t>
                            </w:r>
                            <w:r>
                              <w:rPr>
                                <w:color w:val="000000"/>
                              </w:rPr>
                              <w:t>věty</w:t>
                            </w:r>
                            <w:r>
                              <w:rPr>
                                <w:color w:val="000000"/>
                                <w:spacing w:val="29"/>
                              </w:rPr>
                              <w:t> </w:t>
                            </w:r>
                            <w:r>
                              <w:rPr>
                                <w:color w:val="000000"/>
                              </w:rPr>
                              <w:t>první</w:t>
                            </w:r>
                            <w:r>
                              <w:rPr>
                                <w:color w:val="000000"/>
                                <w:spacing w:val="28"/>
                              </w:rPr>
                              <w:t> </w:t>
                            </w:r>
                            <w:r>
                              <w:rPr>
                                <w:color w:val="000000"/>
                              </w:rPr>
                              <w:t>se</w:t>
                            </w:r>
                            <w:r>
                              <w:rPr>
                                <w:color w:val="000000"/>
                                <w:spacing w:val="31"/>
                              </w:rPr>
                              <w:t> </w:t>
                            </w:r>
                            <w:r>
                              <w:rPr>
                                <w:color w:val="000000"/>
                              </w:rPr>
                              <w:t>mohou</w:t>
                            </w:r>
                            <w:r>
                              <w:rPr>
                                <w:color w:val="000000"/>
                                <w:spacing w:val="28"/>
                              </w:rPr>
                              <w:t> </w:t>
                            </w:r>
                            <w:r>
                              <w:rPr>
                                <w:color w:val="000000"/>
                              </w:rPr>
                              <w:t>přihlásit</w:t>
                            </w:r>
                            <w:r>
                              <w:rPr>
                                <w:color w:val="000000"/>
                                <w:spacing w:val="30"/>
                              </w:rPr>
                              <w:t> </w:t>
                            </w:r>
                            <w:r>
                              <w:rPr>
                                <w:color w:val="000000"/>
                                <w:spacing w:val="-2"/>
                              </w:rPr>
                              <w:t>dosavadní</w:t>
                            </w:r>
                          </w:p>
                        </w:txbxContent>
                      </wps:txbx>
                      <wps:bodyPr wrap="square" lIns="0" tIns="0" rIns="0" bIns="0" rtlCol="0">
                        <a:noAutofit/>
                      </wps:bodyPr>
                    </wps:wsp>
                  </a:graphicData>
                </a:graphic>
              </wp:anchor>
            </w:drawing>
          </mc:Choice>
          <mc:Fallback>
            <w:pict>
              <v:shape style="position:absolute;margin-left:83.664001pt;margin-top:8.786pt;width:428.25pt;height:39.75pt;mso-position-horizontal-relative:page;mso-position-vertical-relative:paragraph;z-index:-15719424;mso-wrap-distance-left:0;mso-wrap-distance-right:0" type="#_x0000_t202" id="docshape57" filled="true" fillcolor="#ffffcc" stroked="false">
                <v:textbox inset="0,0,0,0">
                  <w:txbxContent>
                    <w:p>
                      <w:pPr>
                        <w:pStyle w:val="BodyText"/>
                        <w:spacing w:line="117" w:lineRule="auto"/>
                        <w:ind w:left="595" w:right="25"/>
                        <w:rPr>
                          <w:color w:val="000000"/>
                        </w:rPr>
                      </w:pPr>
                      <w:r>
                        <w:rPr>
                          <w:color w:val="000000"/>
                        </w:rPr>
                        <w:t>(1)</w:t>
                      </w:r>
                      <w:r>
                        <w:rPr>
                          <w:color w:val="000000"/>
                          <w:spacing w:val="80"/>
                        </w:rPr>
                        <w:t> </w:t>
                      </w:r>
                      <w:r>
                        <w:rPr>
                          <w:color w:val="000000"/>
                        </w:rPr>
                        <w:t>Předseda Nejvyššího stavebního úřadu vyhlásí do 31. října 2022 výběrové</w:t>
                      </w:r>
                      <w:r>
                        <w:rPr>
                          <w:color w:val="000000"/>
                          <w:spacing w:val="40"/>
                        </w:rPr>
                        <w:t> </w:t>
                      </w:r>
                      <w:r>
                        <w:rPr>
                          <w:color w:val="000000"/>
                        </w:rPr>
                        <w:t>řízení na služební místo ředitele Specializovaného a odvolacího stavebního úřadu.</w:t>
                      </w:r>
                      <w:r>
                        <w:rPr>
                          <w:color w:val="000000"/>
                          <w:spacing w:val="29"/>
                        </w:rPr>
                        <w:t> </w:t>
                      </w:r>
                      <w:r>
                        <w:rPr>
                          <w:color w:val="000000"/>
                        </w:rPr>
                        <w:t>K</w:t>
                      </w:r>
                      <w:r>
                        <w:rPr>
                          <w:color w:val="000000"/>
                          <w:spacing w:val="30"/>
                        </w:rPr>
                        <w:t> </w:t>
                      </w:r>
                      <w:r>
                        <w:rPr>
                          <w:color w:val="000000"/>
                        </w:rPr>
                        <w:t>výběrovému</w:t>
                      </w:r>
                      <w:r>
                        <w:rPr>
                          <w:color w:val="000000"/>
                          <w:spacing w:val="29"/>
                        </w:rPr>
                        <w:t> </w:t>
                      </w:r>
                      <w:r>
                        <w:rPr>
                          <w:color w:val="000000"/>
                        </w:rPr>
                        <w:t>řízení</w:t>
                      </w:r>
                      <w:r>
                        <w:rPr>
                          <w:color w:val="000000"/>
                          <w:spacing w:val="29"/>
                        </w:rPr>
                        <w:t> </w:t>
                      </w:r>
                      <w:r>
                        <w:rPr>
                          <w:color w:val="000000"/>
                        </w:rPr>
                        <w:t>podle</w:t>
                      </w:r>
                      <w:r>
                        <w:rPr>
                          <w:color w:val="000000"/>
                          <w:spacing w:val="29"/>
                        </w:rPr>
                        <w:t> </w:t>
                      </w:r>
                      <w:r>
                        <w:rPr>
                          <w:color w:val="000000"/>
                        </w:rPr>
                        <w:t>věty</w:t>
                      </w:r>
                      <w:r>
                        <w:rPr>
                          <w:color w:val="000000"/>
                          <w:spacing w:val="29"/>
                        </w:rPr>
                        <w:t> </w:t>
                      </w:r>
                      <w:r>
                        <w:rPr>
                          <w:color w:val="000000"/>
                        </w:rPr>
                        <w:t>první</w:t>
                      </w:r>
                      <w:r>
                        <w:rPr>
                          <w:color w:val="000000"/>
                          <w:spacing w:val="28"/>
                        </w:rPr>
                        <w:t> </w:t>
                      </w:r>
                      <w:r>
                        <w:rPr>
                          <w:color w:val="000000"/>
                        </w:rPr>
                        <w:t>se</w:t>
                      </w:r>
                      <w:r>
                        <w:rPr>
                          <w:color w:val="000000"/>
                          <w:spacing w:val="31"/>
                        </w:rPr>
                        <w:t> </w:t>
                      </w:r>
                      <w:r>
                        <w:rPr>
                          <w:color w:val="000000"/>
                        </w:rPr>
                        <w:t>mohou</w:t>
                      </w:r>
                      <w:r>
                        <w:rPr>
                          <w:color w:val="000000"/>
                          <w:spacing w:val="28"/>
                        </w:rPr>
                        <w:t> </w:t>
                      </w:r>
                      <w:r>
                        <w:rPr>
                          <w:color w:val="000000"/>
                        </w:rPr>
                        <w:t>přihlásit</w:t>
                      </w:r>
                      <w:r>
                        <w:rPr>
                          <w:color w:val="000000"/>
                          <w:spacing w:val="30"/>
                        </w:rPr>
                        <w:t> </w:t>
                      </w:r>
                      <w:r>
                        <w:rPr>
                          <w:color w:val="000000"/>
                          <w:spacing w:val="-2"/>
                        </w:rPr>
                        <w:t>dosavadní</w:t>
                      </w:r>
                    </w:p>
                  </w:txbxContent>
                </v:textbox>
                <v:fill type="solid"/>
                <w10:wrap type="topAndBottom"/>
              </v:shape>
            </w:pict>
          </mc:Fallback>
        </mc:AlternateContent>
      </w:r>
    </w:p>
    <w:p>
      <w:pPr>
        <w:pStyle w:val="BodyText"/>
        <w:spacing w:after="0"/>
        <w:jc w:val="left"/>
        <w:rPr>
          <w:sz w:val="6"/>
        </w:rPr>
        <w:sectPr>
          <w:pgSz w:w="11910" w:h="16850"/>
          <w:pgMar w:header="708" w:footer="995" w:top="1340" w:bottom="1180" w:left="850" w:right="1559"/>
        </w:sectPr>
      </w:pPr>
    </w:p>
    <w:p>
      <w:pPr>
        <w:pStyle w:val="BodyText"/>
        <w:spacing w:before="17"/>
        <w:ind w:left="0" w:firstLine="0"/>
        <w:jc w:val="left"/>
        <w:rPr>
          <w:sz w:val="14"/>
        </w:rPr>
      </w:pPr>
    </w:p>
    <w:p>
      <w:pPr>
        <w:spacing w:line="240" w:lineRule="auto"/>
        <w:ind w:left="823" w:right="0" w:firstLine="0"/>
        <w:rPr>
          <w:sz w:val="20"/>
        </w:rPr>
      </w:pPr>
      <w:r>
        <w:rPr>
          <w:sz w:val="20"/>
        </w:rPr>
        <mc:AlternateContent>
          <mc:Choice Requires="wps">
            <w:drawing>
              <wp:inline distT="0" distB="0" distL="0" distR="0">
                <wp:extent cx="5438775" cy="3382645"/>
                <wp:effectExtent l="0" t="0" r="0" b="0"/>
                <wp:docPr id="70" name="Textbox 70"/>
                <wp:cNvGraphicFramePr>
                  <a:graphicFrameLocks/>
                </wp:cNvGraphicFramePr>
                <a:graphic>
                  <a:graphicData uri="http://schemas.microsoft.com/office/word/2010/wordprocessingShape">
                    <wps:wsp>
                      <wps:cNvPr id="70" name="Textbox 70"/>
                      <wps:cNvSpPr txBox="1"/>
                      <wps:spPr>
                        <a:xfrm>
                          <a:off x="0" y="0"/>
                          <a:ext cx="5438775" cy="3382645"/>
                        </a:xfrm>
                        <a:prstGeom prst="rect">
                          <a:avLst/>
                        </a:prstGeom>
                        <a:solidFill>
                          <a:srgbClr val="FFFFCC"/>
                        </a:solidFill>
                      </wps:spPr>
                      <wps:txbx>
                        <w:txbxContent>
                          <w:p>
                            <w:pPr>
                              <w:pStyle w:val="BodyText"/>
                              <w:spacing w:line="117" w:lineRule="auto"/>
                              <w:ind w:left="595" w:right="26" w:firstLine="0"/>
                              <w:rPr>
                                <w:color w:val="000000"/>
                              </w:rPr>
                            </w:pPr>
                            <w:r>
                              <w:rPr>
                                <w:color w:val="000000"/>
                              </w:rPr>
                              <w:t>zaměstnanci krajů, kteří jsou vedoucími zaměstnanci stojícími v čele organizačních útvarů krajských úřadů a Magistrátu hlavního města Prahy,</w:t>
                            </w:r>
                            <w:r>
                              <w:rPr>
                                <w:color w:val="000000"/>
                                <w:spacing w:val="40"/>
                              </w:rPr>
                              <w:t> </w:t>
                            </w:r>
                            <w:r>
                              <w:rPr>
                                <w:color w:val="000000"/>
                              </w:rPr>
                              <w:t>do jejichž působnosti náleží činnosti, které přecházejí do působnosti orgánů státní stavební správy podle tohoto nebo jiného zákona, a státní zaměstnanci ve služebním poměru na dobu neurčitou, kteří vykonávají státní službu v oboru státní služby, který je stanoven pro služební místo představeného,</w:t>
                            </w:r>
                            <w:r>
                              <w:rPr>
                                <w:color w:val="000000"/>
                                <w:spacing w:val="40"/>
                              </w:rPr>
                              <w:t> </w:t>
                            </w:r>
                            <w:r>
                              <w:rPr>
                                <w:color w:val="000000"/>
                              </w:rPr>
                              <w:t>které má být obsazeno.</w:t>
                            </w:r>
                          </w:p>
                          <w:p>
                            <w:pPr>
                              <w:pStyle w:val="BodyText"/>
                              <w:spacing w:line="117" w:lineRule="auto" w:before="283"/>
                              <w:ind w:left="595" w:right="25"/>
                              <w:rPr>
                                <w:color w:val="000000"/>
                              </w:rPr>
                            </w:pPr>
                            <w:r>
                              <w:rPr>
                                <w:color w:val="000000"/>
                              </w:rPr>
                              <w:t>(2)</w:t>
                            </w:r>
                            <w:r>
                              <w:rPr>
                                <w:color w:val="000000"/>
                                <w:spacing w:val="80"/>
                              </w:rPr>
                              <w:t> </w:t>
                            </w:r>
                            <w:r>
                              <w:rPr>
                                <w:color w:val="000000"/>
                              </w:rPr>
                              <w:t>Předseda Nejvyššího stavebního úřadu vyhlásí do 31. října 2022 výběrové</w:t>
                            </w:r>
                            <w:r>
                              <w:rPr>
                                <w:color w:val="000000"/>
                                <w:spacing w:val="40"/>
                              </w:rPr>
                              <w:t> </w:t>
                            </w:r>
                            <w:r>
                              <w:rPr>
                                <w:color w:val="000000"/>
                              </w:rPr>
                              <w:t>řízení na služební místa ředitelů jednotlivých krajských stavebních úřadů a Stavebního úřadu pro hlavní město Prahu. K výběrovému řízení podle věty první se mohou přihlásit dosavadní zaměstnanci obcí a krajů, kteří jsou vedoucími zaměstnanci stojícími v čele organizačních útvarů obecních úřadů, krajských úřadů, úřadů městských obvodů a městských částí územně členěných statutárních měst nebo Magistrátu hlavního města Prahy a úřadů městských částí hlavního města Prahy, do jejichž působnosti náleží činnosti, které přecházejí do působnosti orgánů státní stavební správy podle tohoto nebo jiného zákona, a státní zaměstnanci ve služebním poměru na dobu neurčitou, kteří vykonávají státní službu v oboru státní služby stanoveném pro služební místo představeného, které má být obsazeno.</w:t>
                            </w:r>
                          </w:p>
                        </w:txbxContent>
                      </wps:txbx>
                      <wps:bodyPr wrap="square" lIns="0" tIns="0" rIns="0" bIns="0" rtlCol="0">
                        <a:noAutofit/>
                      </wps:bodyPr>
                    </wps:wsp>
                  </a:graphicData>
                </a:graphic>
              </wp:inline>
            </w:drawing>
          </mc:Choice>
          <mc:Fallback>
            <w:pict>
              <v:shape style="width:428.25pt;height:266.350pt;mso-position-horizontal-relative:char;mso-position-vertical-relative:line" type="#_x0000_t202" id="docshape58" filled="true" fillcolor="#ffffcc" stroked="false">
                <w10:anchorlock/>
                <v:textbox inset="0,0,0,0">
                  <w:txbxContent>
                    <w:p>
                      <w:pPr>
                        <w:pStyle w:val="BodyText"/>
                        <w:spacing w:line="117" w:lineRule="auto"/>
                        <w:ind w:left="595" w:right="26" w:firstLine="0"/>
                        <w:rPr>
                          <w:color w:val="000000"/>
                        </w:rPr>
                      </w:pPr>
                      <w:r>
                        <w:rPr>
                          <w:color w:val="000000"/>
                        </w:rPr>
                        <w:t>zaměstnanci krajů, kteří jsou vedoucími zaměstnanci stojícími v čele organizačních útvarů krajských úřadů a Magistrátu hlavního města Prahy,</w:t>
                      </w:r>
                      <w:r>
                        <w:rPr>
                          <w:color w:val="000000"/>
                          <w:spacing w:val="40"/>
                        </w:rPr>
                        <w:t> </w:t>
                      </w:r>
                      <w:r>
                        <w:rPr>
                          <w:color w:val="000000"/>
                        </w:rPr>
                        <w:t>do jejichž působnosti náleží činnosti, které přecházejí do působnosti orgánů státní stavební správy podle tohoto nebo jiného zákona, a státní zaměstnanci ve služebním poměru na dobu neurčitou, kteří vykonávají státní službu v oboru státní služby, který je stanoven pro služební místo představeného,</w:t>
                      </w:r>
                      <w:r>
                        <w:rPr>
                          <w:color w:val="000000"/>
                          <w:spacing w:val="40"/>
                        </w:rPr>
                        <w:t> </w:t>
                      </w:r>
                      <w:r>
                        <w:rPr>
                          <w:color w:val="000000"/>
                        </w:rPr>
                        <w:t>které má být obsazeno.</w:t>
                      </w:r>
                    </w:p>
                    <w:p>
                      <w:pPr>
                        <w:pStyle w:val="BodyText"/>
                        <w:spacing w:line="117" w:lineRule="auto" w:before="283"/>
                        <w:ind w:left="595" w:right="25"/>
                        <w:rPr>
                          <w:color w:val="000000"/>
                        </w:rPr>
                      </w:pPr>
                      <w:r>
                        <w:rPr>
                          <w:color w:val="000000"/>
                        </w:rPr>
                        <w:t>(2)</w:t>
                      </w:r>
                      <w:r>
                        <w:rPr>
                          <w:color w:val="000000"/>
                          <w:spacing w:val="80"/>
                        </w:rPr>
                        <w:t> </w:t>
                      </w:r>
                      <w:r>
                        <w:rPr>
                          <w:color w:val="000000"/>
                        </w:rPr>
                        <w:t>Předseda Nejvyššího stavebního úřadu vyhlásí do 31. října 2022 výběrové</w:t>
                      </w:r>
                      <w:r>
                        <w:rPr>
                          <w:color w:val="000000"/>
                          <w:spacing w:val="40"/>
                        </w:rPr>
                        <w:t> </w:t>
                      </w:r>
                      <w:r>
                        <w:rPr>
                          <w:color w:val="000000"/>
                        </w:rPr>
                        <w:t>řízení na služební místa ředitelů jednotlivých krajských stavebních úřadů a Stavebního úřadu pro hlavní město Prahu. K výběrovému řízení podle věty první se mohou přihlásit dosavadní zaměstnanci obcí a krajů, kteří jsou vedoucími zaměstnanci stojícími v čele organizačních útvarů obecních úřadů, krajských úřadů, úřadů městských obvodů a městských částí územně členěných statutárních měst nebo Magistrátu hlavního města Prahy a úřadů městských částí hlavního města Prahy, do jejichž působnosti náleží činnosti, které přecházejí do působnosti orgánů státní stavební správy podle tohoto nebo jiného zákona, a státní zaměstnanci ve služebním poměru na dobu neurčitou, kteří vykonávají státní službu v oboru státní služby stanoveném pro služební místo představeného, které má být obsazeno.</w:t>
                      </w:r>
                    </w:p>
                  </w:txbxContent>
                </v:textbox>
                <v:fill type="solid"/>
              </v:shape>
            </w:pict>
          </mc:Fallback>
        </mc:AlternateContent>
      </w:r>
      <w:r>
        <w:rPr>
          <w:sz w:val="20"/>
        </w:rPr>
      </w:r>
    </w:p>
    <w:p>
      <w:pPr>
        <w:spacing w:line="447" w:lineRule="exact" w:before="0"/>
        <w:ind w:left="0" w:right="134" w:firstLine="0"/>
        <w:jc w:val="right"/>
        <w:rPr>
          <w:sz w:val="23"/>
        </w:rPr>
      </w:pPr>
      <w:r>
        <w:rPr>
          <w:color w:val="0099FF"/>
          <w:spacing w:val="-4"/>
          <w:sz w:val="23"/>
        </w:rPr>
        <w:t>Účinnost:</w:t>
      </w:r>
      <w:r>
        <w:rPr>
          <w:color w:val="0099FF"/>
          <w:spacing w:val="-10"/>
          <w:sz w:val="23"/>
        </w:rPr>
        <w:t> </w:t>
      </w:r>
      <w:r>
        <w:rPr>
          <w:color w:val="0099FF"/>
          <w:spacing w:val="-4"/>
          <w:sz w:val="23"/>
        </w:rPr>
        <w:t>1.</w:t>
      </w:r>
      <w:r>
        <w:rPr>
          <w:color w:val="0099FF"/>
          <w:spacing w:val="-10"/>
          <w:sz w:val="23"/>
        </w:rPr>
        <w:t> </w:t>
      </w:r>
      <w:r>
        <w:rPr>
          <w:color w:val="0099FF"/>
          <w:spacing w:val="-4"/>
          <w:sz w:val="23"/>
        </w:rPr>
        <w:t>ledna</w:t>
      </w:r>
      <w:r>
        <w:rPr>
          <w:color w:val="0099FF"/>
          <w:spacing w:val="-11"/>
          <w:sz w:val="23"/>
        </w:rPr>
        <w:t> </w:t>
      </w:r>
      <w:r>
        <w:rPr>
          <w:color w:val="0099FF"/>
          <w:spacing w:val="-4"/>
          <w:sz w:val="23"/>
        </w:rPr>
        <w:t>2022</w:t>
      </w:r>
    </w:p>
    <w:p>
      <w:pPr>
        <w:pStyle w:val="ListParagraph"/>
        <w:numPr>
          <w:ilvl w:val="0"/>
          <w:numId w:val="272"/>
        </w:numPr>
        <w:tabs>
          <w:tab w:pos="1416" w:val="left" w:leader="none"/>
          <w:tab w:pos="1418" w:val="left" w:leader="none"/>
        </w:tabs>
        <w:spacing w:line="117" w:lineRule="auto" w:before="205" w:after="0"/>
        <w:ind w:left="1418" w:right="138" w:hanging="567"/>
        <w:jc w:val="both"/>
        <w:rPr>
          <w:sz w:val="22"/>
        </w:rPr>
      </w:pPr>
      <w:r>
        <w:rPr>
          <w:sz w:val="22"/>
        </w:rPr>
        <w:t>Na služební místo ředitele sekce obsazené zaměstnancem podle § 312 odst. 5</w:t>
      </w:r>
      <w:r>
        <w:rPr>
          <w:spacing w:val="40"/>
          <w:sz w:val="22"/>
        </w:rPr>
        <w:t> </w:t>
      </w:r>
      <w:r>
        <w:rPr>
          <w:sz w:val="22"/>
        </w:rPr>
        <w:t>a 6 vyhlásí služební orgán výběrové řízení nejpozději do 18 měsíců od účinnosti systemizace podle § 312 odst. 7. Na služební místo ředitele odboru a vedoucího oddělení obsazené zaměstnanci podle § 312 odst. 5 a 6 vyhlásí služební orgán výběrové řízení nejpozději do 24 měsíců od účinnosti systemizace podle § 312 odst. 7. K výběrovému řízení se mohou přihlásit státní zaměstnanci ve služebním poměru na dobu neurčitou, kteří vykonávají státní službu na služebním místě ve stejném oboru státní služby, který je stanoven pro služební místo představeného, které má být obsazeno. Osoba, která</w:t>
      </w:r>
      <w:r>
        <w:rPr>
          <w:spacing w:val="-2"/>
          <w:sz w:val="22"/>
        </w:rPr>
        <w:t> </w:t>
      </w:r>
      <w:r>
        <w:rPr>
          <w:sz w:val="22"/>
        </w:rPr>
        <w:t>byla jmenována na služební</w:t>
      </w:r>
      <w:r>
        <w:rPr>
          <w:spacing w:val="-2"/>
          <w:sz w:val="22"/>
        </w:rPr>
        <w:t> </w:t>
      </w:r>
      <w:r>
        <w:rPr>
          <w:sz w:val="22"/>
        </w:rPr>
        <w:t>místo</w:t>
      </w:r>
      <w:r>
        <w:rPr>
          <w:spacing w:val="-2"/>
          <w:sz w:val="22"/>
        </w:rPr>
        <w:t> </w:t>
      </w:r>
      <w:r>
        <w:rPr>
          <w:sz w:val="22"/>
        </w:rPr>
        <w:t>představeného na</w:t>
      </w:r>
      <w:r>
        <w:rPr>
          <w:spacing w:val="-1"/>
          <w:sz w:val="22"/>
        </w:rPr>
        <w:t> </w:t>
      </w:r>
      <w:r>
        <w:rPr>
          <w:sz w:val="22"/>
        </w:rPr>
        <w:t>dobu</w:t>
      </w:r>
      <w:r>
        <w:rPr>
          <w:spacing w:val="-2"/>
          <w:sz w:val="22"/>
        </w:rPr>
        <w:t> </w:t>
      </w:r>
      <w:r>
        <w:rPr>
          <w:sz w:val="22"/>
        </w:rPr>
        <w:t>určitou, se po dobu 3 let od uplynutí této doby považuje za osobu splňující předpoklady pro účast ve výběrovém řízení na služební místo představeného na stejný nebo nižší stupeň řízení.</w:t>
      </w:r>
    </w:p>
    <w:p>
      <w:pPr>
        <w:pStyle w:val="ListParagraph"/>
        <w:numPr>
          <w:ilvl w:val="0"/>
          <w:numId w:val="272"/>
        </w:numPr>
        <w:tabs>
          <w:tab w:pos="1416" w:val="left" w:leader="none"/>
          <w:tab w:pos="1418" w:val="left" w:leader="none"/>
        </w:tabs>
        <w:spacing w:line="117" w:lineRule="auto" w:before="290" w:after="0"/>
        <w:ind w:left="1418" w:right="134" w:hanging="567"/>
        <w:jc w:val="both"/>
        <w:rPr>
          <w:sz w:val="22"/>
        </w:rPr>
      </w:pPr>
      <w:r>
        <w:rPr>
          <w:sz w:val="22"/>
        </w:rPr>
        <w:t>Pro vznik služebního poměru zaměstnanců podle § 312 odst. 5 a 6 se použijí § 190 až 197, s výjimkou § 190 odst. 1 písm. d), § 191, 195a a 196 zákona o státní</w:t>
      </w:r>
      <w:r>
        <w:rPr>
          <w:spacing w:val="-2"/>
          <w:sz w:val="22"/>
        </w:rPr>
        <w:t> </w:t>
      </w:r>
      <w:r>
        <w:rPr>
          <w:sz w:val="22"/>
        </w:rPr>
        <w:t>službě</w:t>
      </w:r>
      <w:r>
        <w:rPr>
          <w:spacing w:val="-1"/>
          <w:sz w:val="22"/>
        </w:rPr>
        <w:t> </w:t>
      </w:r>
      <w:r>
        <w:rPr>
          <w:sz w:val="22"/>
        </w:rPr>
        <w:t>a</w:t>
      </w:r>
      <w:r>
        <w:rPr>
          <w:spacing w:val="-3"/>
          <w:sz w:val="22"/>
        </w:rPr>
        <w:t> </w:t>
      </w:r>
      <w:r>
        <w:rPr>
          <w:sz w:val="22"/>
        </w:rPr>
        <w:t>dále §</w:t>
      </w:r>
      <w:r>
        <w:rPr>
          <w:spacing w:val="-3"/>
          <w:sz w:val="22"/>
        </w:rPr>
        <w:t> </w:t>
      </w:r>
      <w:r>
        <w:rPr>
          <w:sz w:val="22"/>
        </w:rPr>
        <w:t>200</w:t>
      </w:r>
      <w:r>
        <w:rPr>
          <w:spacing w:val="-1"/>
          <w:sz w:val="22"/>
        </w:rPr>
        <w:t> </w:t>
      </w:r>
      <w:r>
        <w:rPr>
          <w:sz w:val="22"/>
        </w:rPr>
        <w:t>a</w:t>
      </w:r>
      <w:r>
        <w:rPr>
          <w:spacing w:val="-1"/>
          <w:sz w:val="22"/>
        </w:rPr>
        <w:t> </w:t>
      </w:r>
      <w:r>
        <w:rPr>
          <w:sz w:val="22"/>
        </w:rPr>
        <w:t>201</w:t>
      </w:r>
      <w:r>
        <w:rPr>
          <w:spacing w:val="-1"/>
          <w:sz w:val="22"/>
        </w:rPr>
        <w:t> </w:t>
      </w:r>
      <w:r>
        <w:rPr>
          <w:sz w:val="22"/>
        </w:rPr>
        <w:t>zákona</w:t>
      </w:r>
      <w:r>
        <w:rPr>
          <w:spacing w:val="-1"/>
          <w:sz w:val="22"/>
        </w:rPr>
        <w:t> </w:t>
      </w:r>
      <w:r>
        <w:rPr>
          <w:sz w:val="22"/>
        </w:rPr>
        <w:t>o</w:t>
      </w:r>
      <w:r>
        <w:rPr>
          <w:spacing w:val="-3"/>
          <w:sz w:val="22"/>
        </w:rPr>
        <w:t> </w:t>
      </w:r>
      <w:r>
        <w:rPr>
          <w:sz w:val="22"/>
        </w:rPr>
        <w:t>státní službě</w:t>
      </w:r>
      <w:r>
        <w:rPr>
          <w:spacing w:val="-1"/>
          <w:sz w:val="22"/>
        </w:rPr>
        <w:t> </w:t>
      </w:r>
      <w:r>
        <w:rPr>
          <w:sz w:val="22"/>
        </w:rPr>
        <w:t>obdobně</w:t>
      </w:r>
      <w:r>
        <w:rPr>
          <w:spacing w:val="-3"/>
          <w:sz w:val="22"/>
        </w:rPr>
        <w:t> </w:t>
      </w:r>
      <w:r>
        <w:rPr>
          <w:sz w:val="22"/>
        </w:rPr>
        <w:t>s tím,</w:t>
      </w:r>
      <w:r>
        <w:rPr>
          <w:spacing w:val="-1"/>
          <w:sz w:val="22"/>
        </w:rPr>
        <w:t> </w:t>
      </w:r>
      <w:r>
        <w:rPr>
          <w:sz w:val="22"/>
        </w:rPr>
        <w:t>že</w:t>
      </w:r>
      <w:r>
        <w:rPr>
          <w:spacing w:val="-1"/>
          <w:sz w:val="22"/>
        </w:rPr>
        <w:t> </w:t>
      </w:r>
      <w:r>
        <w:rPr>
          <w:sz w:val="22"/>
        </w:rPr>
        <w:t>lhůty a doby tam</w:t>
      </w:r>
      <w:r>
        <w:rPr>
          <w:spacing w:val="-1"/>
          <w:sz w:val="22"/>
        </w:rPr>
        <w:t> </w:t>
      </w:r>
      <w:r>
        <w:rPr>
          <w:sz w:val="22"/>
        </w:rPr>
        <w:t>stanovené se počítají ode</w:t>
      </w:r>
      <w:r>
        <w:rPr>
          <w:spacing w:val="-1"/>
          <w:sz w:val="22"/>
        </w:rPr>
        <w:t> </w:t>
      </w:r>
      <w:r>
        <w:rPr>
          <w:sz w:val="22"/>
        </w:rPr>
        <w:t>dne nabytí účinnosti</w:t>
      </w:r>
      <w:r>
        <w:rPr>
          <w:spacing w:val="-1"/>
          <w:sz w:val="22"/>
        </w:rPr>
        <w:t> </w:t>
      </w:r>
      <w:r>
        <w:rPr>
          <w:sz w:val="22"/>
        </w:rPr>
        <w:t>systemizace</w:t>
      </w:r>
      <w:r>
        <w:rPr>
          <w:spacing w:val="-2"/>
          <w:sz w:val="22"/>
        </w:rPr>
        <w:t> </w:t>
      </w:r>
      <w:r>
        <w:rPr>
          <w:sz w:val="22"/>
        </w:rPr>
        <w:t>podle § 312 odst. 7. Ke dni vzniku služebního poměru rozhodne příslušný služební orgán o výši platu podle části deváté zákona o státní službě. Dnem vzniku služebního poměru těmto zaměstnancům platí, že úspěšně vykonali úřednickou zkoušku; služební orgán jim o tom vystaví osvědčení.</w:t>
      </w:r>
    </w:p>
    <w:p>
      <w:pPr>
        <w:pStyle w:val="ListParagraph"/>
        <w:numPr>
          <w:ilvl w:val="0"/>
          <w:numId w:val="272"/>
        </w:numPr>
        <w:tabs>
          <w:tab w:pos="1416" w:val="left" w:leader="none"/>
          <w:tab w:pos="1418" w:val="left" w:leader="none"/>
        </w:tabs>
        <w:spacing w:line="117" w:lineRule="auto" w:before="291" w:after="0"/>
        <w:ind w:left="1418" w:right="136" w:hanging="567"/>
        <w:jc w:val="both"/>
        <w:rPr>
          <w:sz w:val="22"/>
        </w:rPr>
      </w:pPr>
      <w:r>
        <w:rPr>
          <w:sz w:val="22"/>
        </w:rPr>
        <w:t>Ztratí-li zaměstnanec podle odstavce 1 a § 312 odst. 5 a 6 přechodem </w:t>
      </w:r>
      <w:r>
        <w:rPr>
          <w:sz w:val="22"/>
        </w:rPr>
        <w:t>funkci vedoucího zaměstnance, má po dobu 12 měsíců od vzniku služebního poměru nárok na výplatu zadostiučinění ve výši příplatku za vedení, která mu byla naposledy určena jako vedoucímu zaměstnanci, v pravidelných výplatních termínech.</w:t>
      </w:r>
      <w:r>
        <w:rPr>
          <w:spacing w:val="74"/>
          <w:sz w:val="22"/>
        </w:rPr>
        <w:t> </w:t>
      </w:r>
      <w:r>
        <w:rPr>
          <w:sz w:val="22"/>
        </w:rPr>
        <w:t>Pokud</w:t>
      </w:r>
      <w:r>
        <w:rPr>
          <w:spacing w:val="73"/>
          <w:sz w:val="22"/>
        </w:rPr>
        <w:t> </w:t>
      </w:r>
      <w:r>
        <w:rPr>
          <w:sz w:val="22"/>
        </w:rPr>
        <w:t>však</w:t>
      </w:r>
      <w:r>
        <w:rPr>
          <w:spacing w:val="77"/>
          <w:sz w:val="22"/>
        </w:rPr>
        <w:t> </w:t>
      </w:r>
      <w:r>
        <w:rPr>
          <w:sz w:val="22"/>
        </w:rPr>
        <w:t>byl</w:t>
      </w:r>
      <w:r>
        <w:rPr>
          <w:spacing w:val="73"/>
          <w:sz w:val="22"/>
        </w:rPr>
        <w:t> </w:t>
      </w:r>
      <w:r>
        <w:rPr>
          <w:sz w:val="22"/>
        </w:rPr>
        <w:t>dotčený</w:t>
      </w:r>
      <w:r>
        <w:rPr>
          <w:spacing w:val="72"/>
          <w:sz w:val="22"/>
        </w:rPr>
        <w:t> </w:t>
      </w:r>
      <w:r>
        <w:rPr>
          <w:sz w:val="22"/>
        </w:rPr>
        <w:t>zaměstnanec</w:t>
      </w:r>
      <w:r>
        <w:rPr>
          <w:spacing w:val="76"/>
          <w:sz w:val="22"/>
        </w:rPr>
        <w:t> </w:t>
      </w:r>
      <w:r>
        <w:rPr>
          <w:sz w:val="22"/>
        </w:rPr>
        <w:t>na</w:t>
      </w:r>
      <w:r>
        <w:rPr>
          <w:spacing w:val="72"/>
          <w:sz w:val="22"/>
        </w:rPr>
        <w:t> </w:t>
      </w:r>
      <w:r>
        <w:rPr>
          <w:sz w:val="22"/>
        </w:rPr>
        <w:t>základě</w:t>
      </w:r>
      <w:r>
        <w:rPr>
          <w:spacing w:val="73"/>
          <w:sz w:val="22"/>
        </w:rPr>
        <w:t> </w:t>
      </w:r>
      <w:r>
        <w:rPr>
          <w:sz w:val="22"/>
        </w:rPr>
        <w:t>výběrového</w:t>
      </w:r>
    </w:p>
    <w:p>
      <w:pPr>
        <w:pStyle w:val="ListParagraph"/>
        <w:spacing w:after="0" w:line="117" w:lineRule="auto"/>
        <w:jc w:val="both"/>
        <w:rPr>
          <w:sz w:val="22"/>
        </w:rPr>
        <w:sectPr>
          <w:pgSz w:w="11910" w:h="16850"/>
          <w:pgMar w:header="708" w:footer="995" w:top="1340" w:bottom="1180" w:left="850" w:right="1559"/>
        </w:sectPr>
      </w:pPr>
    </w:p>
    <w:p>
      <w:pPr>
        <w:pStyle w:val="BodyText"/>
        <w:spacing w:line="117" w:lineRule="auto" w:before="360"/>
        <w:ind w:right="137" w:firstLine="0"/>
      </w:pPr>
      <w:r>
        <w:rPr/>
        <w:t>řízení jmenován na služební místo představeného a začal opět pobírat příplatek za vedení ještě před uplynutím doby 12 měsíců od vzniku</w:t>
      </w:r>
      <w:r>
        <w:rPr>
          <w:spacing w:val="40"/>
        </w:rPr>
        <w:t> </w:t>
      </w:r>
      <w:r>
        <w:rPr/>
        <w:t>služebního poměru, vyplatí se mu zadostiučinění snížené o částku příplatku za vedení, který mu nově náleží.</w:t>
      </w:r>
    </w:p>
    <w:p>
      <w:pPr>
        <w:pStyle w:val="Heading4"/>
        <w:spacing w:line="663" w:lineRule="exact" w:before="129"/>
      </w:pPr>
      <w:r>
        <w:rPr/>
        <w:t>§</w:t>
      </w:r>
      <w:r>
        <w:rPr>
          <w:spacing w:val="1"/>
        </w:rPr>
        <w:t> </w:t>
      </w:r>
      <w:r>
        <w:rPr>
          <w:spacing w:val="-5"/>
        </w:rPr>
        <w:t>314</w:t>
      </w:r>
    </w:p>
    <w:p>
      <w:pPr>
        <w:pStyle w:val="ListParagraph"/>
        <w:numPr>
          <w:ilvl w:val="0"/>
          <w:numId w:val="273"/>
        </w:numPr>
        <w:tabs>
          <w:tab w:pos="1416" w:val="left" w:leader="none"/>
          <w:tab w:pos="1418" w:val="left" w:leader="none"/>
        </w:tabs>
        <w:spacing w:line="117" w:lineRule="auto" w:before="201" w:after="0"/>
        <w:ind w:left="1418" w:right="140" w:hanging="567"/>
        <w:jc w:val="both"/>
        <w:rPr>
          <w:sz w:val="22"/>
        </w:rPr>
      </w:pPr>
      <w:r>
        <w:rPr>
          <w:sz w:val="22"/>
        </w:rPr>
        <w:t>Ministerstvo pro místní rozvoj předá informační systémy stavební správy Nejvyššímu stavebnímu úřadu nejpozději ke dni 1. července 2023, do té doby vykonává jejich správu.</w:t>
      </w:r>
    </w:p>
    <w:p>
      <w:pPr>
        <w:pStyle w:val="ListParagraph"/>
        <w:numPr>
          <w:ilvl w:val="0"/>
          <w:numId w:val="273"/>
        </w:numPr>
        <w:tabs>
          <w:tab w:pos="1416" w:val="left" w:leader="none"/>
          <w:tab w:pos="1418" w:val="left" w:leader="none"/>
        </w:tabs>
        <w:spacing w:line="117" w:lineRule="auto" w:before="298" w:after="0"/>
        <w:ind w:left="1418" w:right="137" w:hanging="567"/>
        <w:jc w:val="both"/>
        <w:rPr>
          <w:sz w:val="22"/>
        </w:rPr>
      </w:pPr>
      <w:r>
        <w:rPr>
          <w:sz w:val="22"/>
        </w:rPr>
        <w:t>Při provedení spisové rozluky v souvislosti s činnostmi, které přecházejí na orgány státní stavební správy podle tohoto nebo jiného zákona, se postupuje obdobně podle § 68a zákona o archivnictví a spisové službě s tím, že nevyřízené dokumenty a neuzavřené spisy předají správní úřady, které vykonávaly působnost podle dosavadních předpisů do 1. srpna 2023, s výjimkou jiných stavebních úřadů.</w:t>
      </w:r>
    </w:p>
    <w:p>
      <w:pPr>
        <w:pStyle w:val="Heading4"/>
        <w:spacing w:line="240" w:lineRule="auto" w:before="127"/>
      </w:pPr>
      <w:r>
        <w:rPr/>
        <w:t>§</w:t>
      </w:r>
      <w:r>
        <w:rPr>
          <w:spacing w:val="1"/>
        </w:rPr>
        <w:t> </w:t>
      </w:r>
      <w:r>
        <w:rPr>
          <w:spacing w:val="-5"/>
        </w:rPr>
        <w:t>315</w:t>
      </w:r>
    </w:p>
    <w:p>
      <w:pPr>
        <w:pStyle w:val="BodyText"/>
        <w:spacing w:before="4"/>
        <w:ind w:left="0" w:firstLine="0"/>
        <w:jc w:val="left"/>
        <w:rPr>
          <w:sz w:val="6"/>
        </w:rPr>
      </w:pPr>
      <w:r>
        <w:rPr>
          <w:sz w:val="6"/>
        </w:rPr>
        <mc:AlternateContent>
          <mc:Choice Requires="wps">
            <w:drawing>
              <wp:anchor distT="0" distB="0" distL="0" distR="0" allowOverlap="1" layoutInCell="1" locked="0" behindDoc="1" simplePos="0" relativeHeight="487598080">
                <wp:simplePos x="0" y="0"/>
                <wp:positionH relativeFrom="page">
                  <wp:posOffset>1062532</wp:posOffset>
                </wp:positionH>
                <wp:positionV relativeFrom="paragraph">
                  <wp:posOffset>111582</wp:posOffset>
                </wp:positionV>
                <wp:extent cx="5438775" cy="840105"/>
                <wp:effectExtent l="0" t="0" r="0" b="0"/>
                <wp:wrapTopAndBottom/>
                <wp:docPr id="71" name="Textbox 71"/>
                <wp:cNvGraphicFramePr>
                  <a:graphicFrameLocks/>
                </wp:cNvGraphicFramePr>
                <a:graphic>
                  <a:graphicData uri="http://schemas.microsoft.com/office/word/2010/wordprocessingShape">
                    <wps:wsp>
                      <wps:cNvPr id="71" name="Textbox 71"/>
                      <wps:cNvSpPr txBox="1"/>
                      <wps:spPr>
                        <a:xfrm>
                          <a:off x="0" y="0"/>
                          <a:ext cx="5438775" cy="840105"/>
                        </a:xfrm>
                        <a:prstGeom prst="rect">
                          <a:avLst/>
                        </a:prstGeom>
                        <a:solidFill>
                          <a:srgbClr val="FFFFCC"/>
                        </a:solidFill>
                      </wps:spPr>
                      <wps:txbx>
                        <w:txbxContent>
                          <w:p>
                            <w:pPr>
                              <w:pStyle w:val="BodyText"/>
                              <w:spacing w:line="117" w:lineRule="auto"/>
                              <w:ind w:left="595" w:right="27"/>
                              <w:rPr>
                                <w:color w:val="000000"/>
                              </w:rPr>
                            </w:pPr>
                            <w:r>
                              <w:rPr>
                                <w:color w:val="000000"/>
                              </w:rPr>
                              <w:t>(1)</w:t>
                            </w:r>
                            <w:r>
                              <w:rPr>
                                <w:color w:val="000000"/>
                                <w:spacing w:val="80"/>
                              </w:rPr>
                              <w:t> </w:t>
                            </w:r>
                            <w:r>
                              <w:rPr>
                                <w:color w:val="000000"/>
                              </w:rPr>
                              <w:t>Příslušnost k hospodaření s majetkem státu užívaným ministerstvy a jinými služebními úřady přechází ke dni nabytí účinnosti tohoto zákona na Nejvyšší stavební úřad, pokud byl tento majetek užíván výhradně k zajišťování úkolů</w:t>
                            </w:r>
                            <w:r>
                              <w:rPr>
                                <w:color w:val="000000"/>
                                <w:spacing w:val="80"/>
                              </w:rPr>
                              <w:t> </w:t>
                            </w:r>
                            <w:r>
                              <w:rPr>
                                <w:color w:val="000000"/>
                              </w:rPr>
                              <w:t>a činností, které přecházejí podle tohoto nebo jiného zákona na orgány státní stavební správy.</w:t>
                            </w:r>
                          </w:p>
                        </w:txbxContent>
                      </wps:txbx>
                      <wps:bodyPr wrap="square" lIns="0" tIns="0" rIns="0" bIns="0" rtlCol="0">
                        <a:noAutofit/>
                      </wps:bodyPr>
                    </wps:wsp>
                  </a:graphicData>
                </a:graphic>
              </wp:anchor>
            </w:drawing>
          </mc:Choice>
          <mc:Fallback>
            <w:pict>
              <v:shape style="position:absolute;margin-left:83.664001pt;margin-top:8.786pt;width:428.25pt;height:66.150pt;mso-position-horizontal-relative:page;mso-position-vertical-relative:paragraph;z-index:-15718400;mso-wrap-distance-left:0;mso-wrap-distance-right:0" type="#_x0000_t202" id="docshape59" filled="true" fillcolor="#ffffcc" stroked="false">
                <v:textbox inset="0,0,0,0">
                  <w:txbxContent>
                    <w:p>
                      <w:pPr>
                        <w:pStyle w:val="BodyText"/>
                        <w:spacing w:line="117" w:lineRule="auto"/>
                        <w:ind w:left="595" w:right="27"/>
                        <w:rPr>
                          <w:color w:val="000000"/>
                        </w:rPr>
                      </w:pPr>
                      <w:r>
                        <w:rPr>
                          <w:color w:val="000000"/>
                        </w:rPr>
                        <w:t>(1)</w:t>
                      </w:r>
                      <w:r>
                        <w:rPr>
                          <w:color w:val="000000"/>
                          <w:spacing w:val="80"/>
                        </w:rPr>
                        <w:t> </w:t>
                      </w:r>
                      <w:r>
                        <w:rPr>
                          <w:color w:val="000000"/>
                        </w:rPr>
                        <w:t>Příslušnost k hospodaření s majetkem státu užívaným ministerstvy a jinými služebními úřady přechází ke dni nabytí účinnosti tohoto zákona na Nejvyšší stavební úřad, pokud byl tento majetek užíván výhradně k zajišťování úkolů</w:t>
                      </w:r>
                      <w:r>
                        <w:rPr>
                          <w:color w:val="000000"/>
                          <w:spacing w:val="80"/>
                        </w:rPr>
                        <w:t> </w:t>
                      </w:r>
                      <w:r>
                        <w:rPr>
                          <w:color w:val="000000"/>
                        </w:rPr>
                        <w:t>a činností, které přecházejí podle tohoto nebo jiného zákona na orgány státní stavební správy.</w:t>
                      </w:r>
                    </w:p>
                  </w:txbxContent>
                </v:textbox>
                <v:fill type="solid"/>
                <w10:wrap type="topAndBottom"/>
              </v:shape>
            </w:pict>
          </mc:Fallback>
        </mc:AlternateContent>
      </w:r>
    </w:p>
    <w:p>
      <w:pPr>
        <w:spacing w:line="478" w:lineRule="exact" w:before="0"/>
        <w:ind w:left="0" w:right="134" w:firstLine="0"/>
        <w:jc w:val="right"/>
        <w:rPr>
          <w:sz w:val="23"/>
        </w:rPr>
      </w:pPr>
      <w:r>
        <w:rPr>
          <w:color w:val="0099FF"/>
          <w:spacing w:val="-4"/>
          <w:sz w:val="23"/>
        </w:rPr>
        <w:t>Účinnost:</w:t>
      </w:r>
      <w:r>
        <w:rPr>
          <w:color w:val="0099FF"/>
          <w:spacing w:val="-10"/>
          <w:sz w:val="23"/>
        </w:rPr>
        <w:t> </w:t>
      </w:r>
      <w:r>
        <w:rPr>
          <w:color w:val="0099FF"/>
          <w:spacing w:val="-4"/>
          <w:sz w:val="23"/>
        </w:rPr>
        <w:t>1.</w:t>
      </w:r>
      <w:r>
        <w:rPr>
          <w:color w:val="0099FF"/>
          <w:spacing w:val="-10"/>
          <w:sz w:val="23"/>
        </w:rPr>
        <w:t> </w:t>
      </w:r>
      <w:r>
        <w:rPr>
          <w:color w:val="0099FF"/>
          <w:spacing w:val="-4"/>
          <w:sz w:val="23"/>
        </w:rPr>
        <w:t>ledna</w:t>
      </w:r>
      <w:r>
        <w:rPr>
          <w:color w:val="0099FF"/>
          <w:spacing w:val="-11"/>
          <w:sz w:val="23"/>
        </w:rPr>
        <w:t> </w:t>
      </w:r>
      <w:r>
        <w:rPr>
          <w:color w:val="0099FF"/>
          <w:spacing w:val="-4"/>
          <w:sz w:val="23"/>
        </w:rPr>
        <w:t>2022</w:t>
      </w:r>
    </w:p>
    <w:p>
      <w:pPr>
        <w:pStyle w:val="BodyText"/>
        <w:spacing w:line="117" w:lineRule="auto" w:before="207"/>
        <w:ind w:right="139"/>
      </w:pPr>
      <w:r>
        <w:rPr/>
        <w:t>(2)</w:t>
      </w:r>
      <w:r>
        <w:rPr>
          <w:spacing w:val="40"/>
        </w:rPr>
        <w:t> </w:t>
      </w:r>
      <w:r>
        <w:rPr/>
        <w:t>Rozpočtované prostředky kapitol Ministerstva pro místní rozvoj a dalších služebních úřadů, včetně nároků nespotřebovaných výdajů za předcházející léta, které souvisí s výkonem působnosti, která</w:t>
      </w:r>
      <w:r>
        <w:rPr>
          <w:spacing w:val="-2"/>
        </w:rPr>
        <w:t> </w:t>
      </w:r>
      <w:r>
        <w:rPr/>
        <w:t>ke dni nabytí účinnosti tohoto zákona přechází na Nejvyšší stavební úřad, se přesouvají ke dni nabytí účinnosti tohoto zákona na Nejvyšší stavební úřad.</w:t>
      </w:r>
    </w:p>
    <w:p>
      <w:pPr>
        <w:pStyle w:val="Heading5"/>
        <w:spacing w:line="475" w:lineRule="exact"/>
      </w:pPr>
      <w:r>
        <w:rPr/>
        <w:t>D</w:t>
      </w:r>
      <w:r>
        <w:rPr>
          <w:spacing w:val="-27"/>
        </w:rPr>
        <w:t> </w:t>
      </w:r>
      <w:r>
        <w:rPr/>
        <w:t>í</w:t>
      </w:r>
      <w:r>
        <w:rPr>
          <w:spacing w:val="-27"/>
        </w:rPr>
        <w:t> </w:t>
      </w:r>
      <w:r>
        <w:rPr/>
        <w:t>l</w:t>
      </w:r>
      <w:r>
        <w:rPr>
          <w:spacing w:val="47"/>
          <w:w w:val="150"/>
        </w:rPr>
        <w:t> </w:t>
      </w:r>
      <w:r>
        <w:rPr>
          <w:spacing w:val="-10"/>
        </w:rPr>
        <w:t>2</w:t>
      </w:r>
    </w:p>
    <w:p>
      <w:pPr>
        <w:spacing w:line="437" w:lineRule="exact" w:before="0"/>
        <w:ind w:left="655" w:right="0" w:firstLine="0"/>
        <w:jc w:val="center"/>
        <w:rPr>
          <w:sz w:val="24"/>
        </w:rPr>
      </w:pPr>
      <w:r>
        <w:rPr>
          <w:sz w:val="24"/>
        </w:rPr>
        <w:t>P</w:t>
      </w:r>
      <w:r>
        <w:rPr>
          <w:spacing w:val="-23"/>
          <w:sz w:val="24"/>
        </w:rPr>
        <w:t> </w:t>
      </w:r>
      <w:r>
        <w:rPr>
          <w:sz w:val="24"/>
        </w:rPr>
        <w:t>ř</w:t>
      </w:r>
      <w:r>
        <w:rPr>
          <w:spacing w:val="-25"/>
          <w:sz w:val="24"/>
        </w:rPr>
        <w:t> </w:t>
      </w:r>
      <w:r>
        <w:rPr>
          <w:sz w:val="24"/>
        </w:rPr>
        <w:t>e</w:t>
      </w:r>
      <w:r>
        <w:rPr>
          <w:spacing w:val="-22"/>
          <w:sz w:val="24"/>
        </w:rPr>
        <w:t> </w:t>
      </w:r>
      <w:r>
        <w:rPr>
          <w:sz w:val="24"/>
        </w:rPr>
        <w:t>c</w:t>
      </w:r>
      <w:r>
        <w:rPr>
          <w:spacing w:val="-25"/>
          <w:sz w:val="24"/>
        </w:rPr>
        <w:t> </w:t>
      </w:r>
      <w:r>
        <w:rPr>
          <w:sz w:val="24"/>
        </w:rPr>
        <w:t>h</w:t>
      </w:r>
      <w:r>
        <w:rPr>
          <w:spacing w:val="-22"/>
          <w:sz w:val="24"/>
        </w:rPr>
        <w:t> </w:t>
      </w:r>
      <w:r>
        <w:rPr>
          <w:sz w:val="24"/>
        </w:rPr>
        <w:t>o</w:t>
      </w:r>
      <w:r>
        <w:rPr>
          <w:spacing w:val="-24"/>
          <w:sz w:val="24"/>
        </w:rPr>
        <w:t> </w:t>
      </w:r>
      <w:r>
        <w:rPr>
          <w:sz w:val="24"/>
        </w:rPr>
        <w:t>d</w:t>
      </w:r>
      <w:r>
        <w:rPr>
          <w:spacing w:val="-23"/>
          <w:sz w:val="24"/>
        </w:rPr>
        <w:t> </w:t>
      </w:r>
      <w:r>
        <w:rPr>
          <w:sz w:val="24"/>
        </w:rPr>
        <w:t>n</w:t>
      </w:r>
      <w:r>
        <w:rPr>
          <w:spacing w:val="-24"/>
          <w:sz w:val="24"/>
        </w:rPr>
        <w:t> </w:t>
      </w:r>
      <w:r>
        <w:rPr>
          <w:sz w:val="24"/>
        </w:rPr>
        <w:t>á</w:t>
      </w:r>
      <w:r>
        <w:rPr>
          <w:spacing w:val="52"/>
          <w:w w:val="150"/>
          <w:sz w:val="24"/>
        </w:rPr>
        <w:t> </w:t>
      </w:r>
      <w:r>
        <w:rPr>
          <w:sz w:val="24"/>
        </w:rPr>
        <w:t>u</w:t>
      </w:r>
      <w:r>
        <w:rPr>
          <w:spacing w:val="-22"/>
          <w:sz w:val="24"/>
        </w:rPr>
        <w:t> </w:t>
      </w:r>
      <w:r>
        <w:rPr>
          <w:sz w:val="24"/>
        </w:rPr>
        <w:t>s</w:t>
      </w:r>
      <w:r>
        <w:rPr>
          <w:spacing w:val="-25"/>
          <w:sz w:val="24"/>
        </w:rPr>
        <w:t> </w:t>
      </w:r>
      <w:r>
        <w:rPr>
          <w:sz w:val="24"/>
        </w:rPr>
        <w:t>t</w:t>
      </w:r>
      <w:r>
        <w:rPr>
          <w:spacing w:val="-24"/>
          <w:sz w:val="24"/>
        </w:rPr>
        <w:t> </w:t>
      </w:r>
      <w:r>
        <w:rPr>
          <w:sz w:val="24"/>
        </w:rPr>
        <w:t>a</w:t>
      </w:r>
      <w:r>
        <w:rPr>
          <w:spacing w:val="-21"/>
          <w:sz w:val="24"/>
        </w:rPr>
        <w:t> </w:t>
      </w:r>
      <w:r>
        <w:rPr>
          <w:sz w:val="24"/>
        </w:rPr>
        <w:t>n</w:t>
      </w:r>
      <w:r>
        <w:rPr>
          <w:spacing w:val="-24"/>
          <w:sz w:val="24"/>
        </w:rPr>
        <w:t> </w:t>
      </w:r>
      <w:r>
        <w:rPr>
          <w:sz w:val="24"/>
        </w:rPr>
        <w:t>o</w:t>
      </w:r>
      <w:r>
        <w:rPr>
          <w:spacing w:val="-24"/>
          <w:sz w:val="24"/>
        </w:rPr>
        <w:t> </w:t>
      </w:r>
      <w:r>
        <w:rPr>
          <w:sz w:val="24"/>
        </w:rPr>
        <w:t>v</w:t>
      </w:r>
      <w:r>
        <w:rPr>
          <w:spacing w:val="-24"/>
          <w:sz w:val="24"/>
        </w:rPr>
        <w:t> </w:t>
      </w:r>
      <w:r>
        <w:rPr>
          <w:sz w:val="24"/>
        </w:rPr>
        <w:t>e</w:t>
      </w:r>
      <w:r>
        <w:rPr>
          <w:spacing w:val="-22"/>
          <w:sz w:val="24"/>
        </w:rPr>
        <w:t> </w:t>
      </w:r>
      <w:r>
        <w:rPr>
          <w:sz w:val="24"/>
        </w:rPr>
        <w:t>n</w:t>
      </w:r>
      <w:r>
        <w:rPr>
          <w:spacing w:val="-24"/>
          <w:sz w:val="24"/>
        </w:rPr>
        <w:t> </w:t>
      </w:r>
      <w:r>
        <w:rPr>
          <w:sz w:val="24"/>
        </w:rPr>
        <w:t>í</w:t>
      </w:r>
      <w:r>
        <w:rPr>
          <w:spacing w:val="53"/>
          <w:w w:val="150"/>
          <w:sz w:val="24"/>
        </w:rPr>
        <w:t> </w:t>
      </w:r>
      <w:r>
        <w:rPr>
          <w:sz w:val="24"/>
        </w:rPr>
        <w:t>k</w:t>
      </w:r>
      <w:r>
        <w:rPr>
          <w:spacing w:val="53"/>
          <w:w w:val="150"/>
          <w:sz w:val="24"/>
        </w:rPr>
        <w:t> </w:t>
      </w:r>
      <w:r>
        <w:rPr>
          <w:sz w:val="24"/>
        </w:rPr>
        <w:t>ú</w:t>
      </w:r>
      <w:r>
        <w:rPr>
          <w:spacing w:val="-24"/>
          <w:sz w:val="24"/>
        </w:rPr>
        <w:t> </w:t>
      </w:r>
      <w:r>
        <w:rPr>
          <w:sz w:val="24"/>
        </w:rPr>
        <w:t>z</w:t>
      </w:r>
      <w:r>
        <w:rPr>
          <w:spacing w:val="-24"/>
          <w:sz w:val="24"/>
        </w:rPr>
        <w:t> </w:t>
      </w:r>
      <w:r>
        <w:rPr>
          <w:sz w:val="24"/>
        </w:rPr>
        <w:t>e</w:t>
      </w:r>
      <w:r>
        <w:rPr>
          <w:spacing w:val="-22"/>
          <w:sz w:val="24"/>
        </w:rPr>
        <w:t> </w:t>
      </w:r>
      <w:r>
        <w:rPr>
          <w:sz w:val="24"/>
        </w:rPr>
        <w:t>m</w:t>
      </w:r>
      <w:r>
        <w:rPr>
          <w:spacing w:val="-24"/>
          <w:sz w:val="24"/>
        </w:rPr>
        <w:t> </w:t>
      </w:r>
      <w:r>
        <w:rPr>
          <w:sz w:val="24"/>
        </w:rPr>
        <w:t>n</w:t>
      </w:r>
      <w:r>
        <w:rPr>
          <w:spacing w:val="-22"/>
          <w:sz w:val="24"/>
        </w:rPr>
        <w:t> </w:t>
      </w:r>
      <w:r>
        <w:rPr>
          <w:sz w:val="24"/>
        </w:rPr>
        <w:t>í</w:t>
      </w:r>
      <w:r>
        <w:rPr>
          <w:spacing w:val="-23"/>
          <w:sz w:val="24"/>
        </w:rPr>
        <w:t> </w:t>
      </w:r>
      <w:r>
        <w:rPr>
          <w:sz w:val="24"/>
        </w:rPr>
        <w:t>m</w:t>
      </w:r>
      <w:r>
        <w:rPr>
          <w:spacing w:val="-24"/>
          <w:sz w:val="24"/>
        </w:rPr>
        <w:t> </w:t>
      </w:r>
      <w:r>
        <w:rPr>
          <w:sz w:val="24"/>
        </w:rPr>
        <w:t>u</w:t>
      </w:r>
      <w:r>
        <w:rPr>
          <w:spacing w:val="52"/>
          <w:w w:val="150"/>
          <w:sz w:val="24"/>
        </w:rPr>
        <w:t> </w:t>
      </w:r>
      <w:r>
        <w:rPr>
          <w:sz w:val="24"/>
        </w:rPr>
        <w:t>p</w:t>
      </w:r>
      <w:r>
        <w:rPr>
          <w:spacing w:val="-25"/>
          <w:sz w:val="24"/>
        </w:rPr>
        <w:t> </w:t>
      </w:r>
      <w:r>
        <w:rPr>
          <w:sz w:val="24"/>
        </w:rPr>
        <w:t>l</w:t>
      </w:r>
      <w:r>
        <w:rPr>
          <w:spacing w:val="-23"/>
          <w:sz w:val="24"/>
        </w:rPr>
        <w:t> </w:t>
      </w:r>
      <w:r>
        <w:rPr>
          <w:sz w:val="24"/>
        </w:rPr>
        <w:t>á</w:t>
      </w:r>
      <w:r>
        <w:rPr>
          <w:spacing w:val="-21"/>
          <w:sz w:val="24"/>
        </w:rPr>
        <w:t> </w:t>
      </w:r>
      <w:r>
        <w:rPr>
          <w:sz w:val="24"/>
        </w:rPr>
        <w:t>n</w:t>
      </w:r>
      <w:r>
        <w:rPr>
          <w:spacing w:val="-24"/>
          <w:sz w:val="24"/>
        </w:rPr>
        <w:t> </w:t>
      </w:r>
      <w:r>
        <w:rPr>
          <w:sz w:val="24"/>
        </w:rPr>
        <w:t>o</w:t>
      </w:r>
      <w:r>
        <w:rPr>
          <w:spacing w:val="-24"/>
          <w:sz w:val="24"/>
        </w:rPr>
        <w:t> </w:t>
      </w:r>
      <w:r>
        <w:rPr>
          <w:sz w:val="24"/>
        </w:rPr>
        <w:t>v</w:t>
      </w:r>
      <w:r>
        <w:rPr>
          <w:spacing w:val="-24"/>
          <w:sz w:val="24"/>
        </w:rPr>
        <w:t> </w:t>
      </w:r>
      <w:r>
        <w:rPr>
          <w:sz w:val="24"/>
        </w:rPr>
        <w:t>á</w:t>
      </w:r>
      <w:r>
        <w:rPr>
          <w:spacing w:val="-23"/>
          <w:sz w:val="24"/>
        </w:rPr>
        <w:t> </w:t>
      </w:r>
      <w:r>
        <w:rPr>
          <w:sz w:val="24"/>
        </w:rPr>
        <w:t>n</w:t>
      </w:r>
      <w:r>
        <w:rPr>
          <w:spacing w:val="-24"/>
          <w:sz w:val="24"/>
        </w:rPr>
        <w:t> </w:t>
      </w:r>
      <w:r>
        <w:rPr>
          <w:spacing w:val="-10"/>
          <w:sz w:val="24"/>
        </w:rPr>
        <w:t>í</w:t>
      </w:r>
    </w:p>
    <w:p>
      <w:pPr>
        <w:pStyle w:val="Heading4"/>
        <w:spacing w:line="604" w:lineRule="exact" w:before="135"/>
      </w:pPr>
      <w:r>
        <w:rPr/>
        <w:t>§</w:t>
      </w:r>
      <w:r>
        <w:rPr>
          <w:spacing w:val="1"/>
        </w:rPr>
        <w:t> </w:t>
      </w:r>
      <w:r>
        <w:rPr>
          <w:spacing w:val="-5"/>
        </w:rPr>
        <w:t>316</w:t>
      </w:r>
    </w:p>
    <w:p>
      <w:pPr>
        <w:pStyle w:val="BodyText"/>
        <w:spacing w:line="438" w:lineRule="exact"/>
        <w:ind w:left="3929" w:firstLine="0"/>
        <w:jc w:val="left"/>
      </w:pPr>
      <w:r>
        <w:rPr>
          <w:spacing w:val="19"/>
        </w:rPr>
        <w:t>Obecná</w:t>
      </w:r>
      <w:r>
        <w:rPr>
          <w:spacing w:val="49"/>
        </w:rPr>
        <w:t> </w:t>
      </w:r>
      <w:r>
        <w:rPr>
          <w:spacing w:val="18"/>
        </w:rPr>
        <w:t>ustanovení</w:t>
      </w:r>
    </w:p>
    <w:p>
      <w:pPr>
        <w:pStyle w:val="ListParagraph"/>
        <w:numPr>
          <w:ilvl w:val="0"/>
          <w:numId w:val="274"/>
        </w:numPr>
        <w:tabs>
          <w:tab w:pos="1416" w:val="left" w:leader="none"/>
          <w:tab w:pos="1418" w:val="left" w:leader="none"/>
        </w:tabs>
        <w:spacing w:line="117" w:lineRule="auto" w:before="208" w:after="0"/>
        <w:ind w:left="1418" w:right="140" w:hanging="567"/>
        <w:jc w:val="both"/>
        <w:rPr>
          <w:sz w:val="22"/>
        </w:rPr>
      </w:pPr>
      <w:r>
        <w:rPr>
          <w:sz w:val="22"/>
        </w:rPr>
        <w:t>Ústav územního rozvoje zřízený podle zákona č. 183/2006 Sb. se považuje za Ústav územního rozvoje zřízený podle tohoto zákona.</w:t>
      </w:r>
    </w:p>
    <w:p>
      <w:pPr>
        <w:pStyle w:val="ListParagraph"/>
        <w:numPr>
          <w:ilvl w:val="0"/>
          <w:numId w:val="274"/>
        </w:numPr>
        <w:tabs>
          <w:tab w:pos="1416" w:val="left" w:leader="none"/>
          <w:tab w:pos="1418" w:val="left" w:leader="none"/>
        </w:tabs>
        <w:spacing w:line="117" w:lineRule="auto" w:before="297" w:after="0"/>
        <w:ind w:left="1418" w:right="133" w:hanging="567"/>
        <w:jc w:val="both"/>
        <w:rPr>
          <w:sz w:val="22"/>
        </w:rPr>
      </w:pPr>
      <w:r>
        <w:rPr>
          <w:sz w:val="22"/>
        </w:rPr>
        <w:t>Bylo-li přede dnem nabytí účinnosti tohoto zákona rozhodnuto o </w:t>
      </w:r>
      <w:r>
        <w:rPr>
          <w:sz w:val="22"/>
        </w:rPr>
        <w:t>pořízení územního plánu, regulačního plánu, nebo jejich změny a pořizovatelem této územně plánovací dokumentace je obecní úřad podle § 6 odst. 2 zákona č. 183/2006 Sb. na základě smluvního vztahu s osobou splňující kvalifikační požadavky pro výkon územně plánovací činnosti podle dosavadních právních</w:t>
      </w:r>
    </w:p>
    <w:p>
      <w:pPr>
        <w:pStyle w:val="ListParagraph"/>
        <w:spacing w:after="0" w:line="117" w:lineRule="auto"/>
        <w:jc w:val="both"/>
        <w:rPr>
          <w:sz w:val="22"/>
        </w:rPr>
        <w:sectPr>
          <w:pgSz w:w="11910" w:h="16850"/>
          <w:pgMar w:header="708" w:footer="995" w:top="1340" w:bottom="1180" w:left="850" w:right="1559"/>
        </w:sectPr>
      </w:pPr>
    </w:p>
    <w:p>
      <w:pPr>
        <w:pStyle w:val="BodyText"/>
        <w:spacing w:line="117" w:lineRule="auto" w:before="360"/>
        <w:ind w:firstLine="0"/>
        <w:jc w:val="left"/>
      </w:pPr>
      <w:r>
        <w:rPr/>
        <w:t>předpisů,</w:t>
      </w:r>
      <w:r>
        <w:rPr>
          <w:spacing w:val="40"/>
        </w:rPr>
        <w:t> </w:t>
      </w:r>
      <w:r>
        <w:rPr/>
        <w:t>pohlíží</w:t>
      </w:r>
      <w:r>
        <w:rPr>
          <w:spacing w:val="40"/>
        </w:rPr>
        <w:t> </w:t>
      </w:r>
      <w:r>
        <w:rPr/>
        <w:t>se</w:t>
      </w:r>
      <w:r>
        <w:rPr>
          <w:spacing w:val="40"/>
        </w:rPr>
        <w:t> </w:t>
      </w:r>
      <w:r>
        <w:rPr/>
        <w:t>na</w:t>
      </w:r>
      <w:r>
        <w:rPr>
          <w:spacing w:val="40"/>
        </w:rPr>
        <w:t> </w:t>
      </w:r>
      <w:r>
        <w:rPr/>
        <w:t>tuto</w:t>
      </w:r>
      <w:r>
        <w:rPr>
          <w:spacing w:val="40"/>
        </w:rPr>
        <w:t> </w:t>
      </w:r>
      <w:r>
        <w:rPr/>
        <w:t>osobu</w:t>
      </w:r>
      <w:r>
        <w:rPr>
          <w:spacing w:val="40"/>
        </w:rPr>
        <w:t> </w:t>
      </w:r>
      <w:r>
        <w:rPr/>
        <w:t>do</w:t>
      </w:r>
      <w:r>
        <w:rPr>
          <w:spacing w:val="40"/>
        </w:rPr>
        <w:t> </w:t>
      </w:r>
      <w:r>
        <w:rPr/>
        <w:t>doby</w:t>
      </w:r>
      <w:r>
        <w:rPr>
          <w:spacing w:val="40"/>
        </w:rPr>
        <w:t> </w:t>
      </w:r>
      <w:r>
        <w:rPr/>
        <w:t>vydání</w:t>
      </w:r>
      <w:r>
        <w:rPr>
          <w:spacing w:val="40"/>
        </w:rPr>
        <w:t> </w:t>
      </w:r>
      <w:r>
        <w:rPr/>
        <w:t>této</w:t>
      </w:r>
      <w:r>
        <w:rPr>
          <w:spacing w:val="40"/>
        </w:rPr>
        <w:t> </w:t>
      </w:r>
      <w:r>
        <w:rPr/>
        <w:t>územně</w:t>
      </w:r>
      <w:r>
        <w:rPr>
          <w:spacing w:val="40"/>
        </w:rPr>
        <w:t> </w:t>
      </w:r>
      <w:r>
        <w:rPr/>
        <w:t>plánovací dokumentace jako na zástupce pořizovatele.</w:t>
      </w:r>
    </w:p>
    <w:p>
      <w:pPr>
        <w:pStyle w:val="ListParagraph"/>
        <w:numPr>
          <w:ilvl w:val="0"/>
          <w:numId w:val="274"/>
        </w:numPr>
        <w:tabs>
          <w:tab w:pos="1416" w:val="left" w:leader="none"/>
          <w:tab w:pos="1418" w:val="left" w:leader="none"/>
        </w:tabs>
        <w:spacing w:line="117" w:lineRule="auto" w:before="300" w:after="0"/>
        <w:ind w:left="1418" w:right="137" w:hanging="567"/>
        <w:jc w:val="both"/>
        <w:rPr>
          <w:sz w:val="22"/>
        </w:rPr>
      </w:pPr>
      <w:r>
        <w:rPr>
          <w:sz w:val="22"/>
        </w:rPr>
        <w:t>Výjimka z kvalifikačních požadavků vzdělání udělená podle dosavadních právních předpisů se považuje za výjimku z kvalifikačních požadavků vzdělání udělenou podle tohoto zákona.</w:t>
      </w:r>
    </w:p>
    <w:p>
      <w:pPr>
        <w:pStyle w:val="ListParagraph"/>
        <w:numPr>
          <w:ilvl w:val="0"/>
          <w:numId w:val="274"/>
        </w:numPr>
        <w:tabs>
          <w:tab w:pos="1416" w:val="left" w:leader="none"/>
          <w:tab w:pos="1418" w:val="left" w:leader="none"/>
        </w:tabs>
        <w:spacing w:line="117" w:lineRule="auto" w:before="296" w:after="0"/>
        <w:ind w:left="1418" w:right="136" w:hanging="567"/>
        <w:jc w:val="both"/>
        <w:rPr>
          <w:sz w:val="22"/>
        </w:rPr>
      </w:pPr>
      <w:r>
        <w:rPr>
          <w:sz w:val="22"/>
        </w:rPr>
        <w:t>Kvalifikační požadavky pro výkon územně plánovací činnosti splňuje státní zaměstnanec nebo úředník, který vykonává ke dni nabytí účinnosti tohoto zákona územně plánovací činnost na ministerstvu nebo úřadu územního plánování a má osvědčení zvláštní odborné způsobilosti podle zvláštního právního předpisu vydané přede dnem 1. ledna 2007.</w:t>
      </w:r>
    </w:p>
    <w:p>
      <w:pPr>
        <w:pStyle w:val="ListParagraph"/>
        <w:numPr>
          <w:ilvl w:val="0"/>
          <w:numId w:val="274"/>
        </w:numPr>
        <w:tabs>
          <w:tab w:pos="1416" w:val="left" w:leader="none"/>
          <w:tab w:pos="1418" w:val="left" w:leader="none"/>
        </w:tabs>
        <w:spacing w:line="117" w:lineRule="auto" w:before="296" w:after="0"/>
        <w:ind w:left="1418" w:right="133" w:hanging="567"/>
        <w:jc w:val="both"/>
        <w:rPr>
          <w:sz w:val="22"/>
        </w:rPr>
      </w:pPr>
      <w:r>
        <w:rPr>
          <w:sz w:val="22"/>
        </w:rPr>
        <w:t>Seznam oprávněných investorů, který vede příslušný krajský úřad podle §</w:t>
      </w:r>
      <w:r>
        <w:rPr>
          <w:spacing w:val="40"/>
          <w:sz w:val="22"/>
        </w:rPr>
        <w:t> </w:t>
      </w:r>
      <w:r>
        <w:rPr>
          <w:sz w:val="22"/>
        </w:rPr>
        <w:t>23a zákona č. 183/2006 Sb., se považuje za seznam oprávněných investorů podle tohoto zákona. Nejvyšší stavební úřad ve spolupráci s příslušným krajským úřadem a Magistrátem hlavního města Prahy zajistí zveřejnění seznamu</w:t>
      </w:r>
      <w:r>
        <w:rPr>
          <w:spacing w:val="-2"/>
          <w:sz w:val="22"/>
        </w:rPr>
        <w:t> </w:t>
      </w:r>
      <w:r>
        <w:rPr>
          <w:sz w:val="22"/>
        </w:rPr>
        <w:t>oprávněných</w:t>
      </w:r>
      <w:r>
        <w:rPr>
          <w:spacing w:val="-3"/>
          <w:sz w:val="22"/>
        </w:rPr>
        <w:t> </w:t>
      </w:r>
      <w:r>
        <w:rPr>
          <w:sz w:val="22"/>
        </w:rPr>
        <w:t>investorů</w:t>
      </w:r>
      <w:r>
        <w:rPr>
          <w:spacing w:val="-3"/>
          <w:sz w:val="22"/>
        </w:rPr>
        <w:t> </w:t>
      </w:r>
      <w:r>
        <w:rPr>
          <w:sz w:val="22"/>
        </w:rPr>
        <w:t>na</w:t>
      </w:r>
      <w:r>
        <w:rPr>
          <w:spacing w:val="-3"/>
          <w:sz w:val="22"/>
        </w:rPr>
        <w:t> </w:t>
      </w:r>
      <w:r>
        <w:rPr>
          <w:sz w:val="22"/>
        </w:rPr>
        <w:t>národním</w:t>
      </w:r>
      <w:r>
        <w:rPr>
          <w:spacing w:val="-2"/>
          <w:sz w:val="22"/>
        </w:rPr>
        <w:t> </w:t>
      </w:r>
      <w:r>
        <w:rPr>
          <w:sz w:val="22"/>
        </w:rPr>
        <w:t>geoportálu</w:t>
      </w:r>
      <w:r>
        <w:rPr>
          <w:spacing w:val="-3"/>
          <w:sz w:val="22"/>
        </w:rPr>
        <w:t> </w:t>
      </w:r>
      <w:r>
        <w:rPr>
          <w:sz w:val="22"/>
        </w:rPr>
        <w:t>územního</w:t>
      </w:r>
      <w:r>
        <w:rPr>
          <w:spacing w:val="-5"/>
          <w:sz w:val="22"/>
        </w:rPr>
        <w:t> </w:t>
      </w:r>
      <w:r>
        <w:rPr>
          <w:sz w:val="22"/>
        </w:rPr>
        <w:t>plánování do 6 měsíců ode dne nabytí účinnosti tohoto zákona.</w:t>
      </w:r>
    </w:p>
    <w:p>
      <w:pPr>
        <w:pStyle w:val="Heading4"/>
        <w:spacing w:before="128"/>
      </w:pPr>
      <w:r>
        <w:rPr/>
        <w:t>§</w:t>
      </w:r>
      <w:r>
        <w:rPr>
          <w:spacing w:val="1"/>
        </w:rPr>
        <w:t> </w:t>
      </w:r>
      <w:r>
        <w:rPr>
          <w:spacing w:val="-5"/>
        </w:rPr>
        <w:t>317</w:t>
      </w:r>
    </w:p>
    <w:p>
      <w:pPr>
        <w:pStyle w:val="BodyText"/>
        <w:spacing w:line="437" w:lineRule="exact"/>
        <w:ind w:left="3375" w:firstLine="0"/>
        <w:jc w:val="left"/>
      </w:pPr>
      <w:r>
        <w:rPr>
          <w:spacing w:val="19"/>
        </w:rPr>
        <w:t>Územně</w:t>
      </w:r>
      <w:r>
        <w:rPr>
          <w:spacing w:val="49"/>
        </w:rPr>
        <w:t> </w:t>
      </w:r>
      <w:r>
        <w:rPr>
          <w:spacing w:val="20"/>
        </w:rPr>
        <w:t>plánovací</w:t>
      </w:r>
      <w:r>
        <w:rPr>
          <w:spacing w:val="50"/>
        </w:rPr>
        <w:t> </w:t>
      </w:r>
      <w:r>
        <w:rPr>
          <w:spacing w:val="18"/>
        </w:rPr>
        <w:t>podklady</w:t>
      </w:r>
    </w:p>
    <w:p>
      <w:pPr>
        <w:pStyle w:val="ListParagraph"/>
        <w:numPr>
          <w:ilvl w:val="0"/>
          <w:numId w:val="275"/>
        </w:numPr>
        <w:tabs>
          <w:tab w:pos="1416" w:val="left" w:leader="none"/>
          <w:tab w:pos="1418" w:val="left" w:leader="none"/>
        </w:tabs>
        <w:spacing w:line="117" w:lineRule="auto" w:before="208" w:after="0"/>
        <w:ind w:left="1418" w:right="137" w:hanging="567"/>
        <w:jc w:val="both"/>
        <w:rPr>
          <w:sz w:val="22"/>
        </w:rPr>
      </w:pPr>
      <w:r>
        <w:rPr>
          <w:sz w:val="22"/>
        </w:rPr>
        <w:t>Územně analytické podklady pořízené přede dnem nabytí účinnosti tohoto zákona se považují za územně analytické podklady podle tohoto zákona.</w:t>
      </w:r>
    </w:p>
    <w:p>
      <w:pPr>
        <w:pStyle w:val="ListParagraph"/>
        <w:numPr>
          <w:ilvl w:val="0"/>
          <w:numId w:val="275"/>
        </w:numPr>
        <w:tabs>
          <w:tab w:pos="1416" w:val="left" w:leader="none"/>
          <w:tab w:pos="1418" w:val="left" w:leader="none"/>
        </w:tabs>
        <w:spacing w:line="117" w:lineRule="auto" w:before="298" w:after="0"/>
        <w:ind w:left="1418" w:right="137" w:hanging="567"/>
        <w:jc w:val="both"/>
        <w:rPr>
          <w:sz w:val="22"/>
        </w:rPr>
      </w:pPr>
      <w:r>
        <w:rPr>
          <w:sz w:val="22"/>
        </w:rPr>
        <w:t>Území vymezená Ministerstvem obrany nebo Ministerstvem vnitra podle dřívějších právních předpisů v zájmu zajišťování obrany a bezpečnosti státu přede dnem nabytí účinnosti tohoto zákona se považují za vymezená území podle tohoto zákona do doby jejich nového vymezení postupem podle § 36.</w:t>
      </w:r>
    </w:p>
    <w:p>
      <w:pPr>
        <w:pStyle w:val="ListParagraph"/>
        <w:numPr>
          <w:ilvl w:val="0"/>
          <w:numId w:val="275"/>
        </w:numPr>
        <w:tabs>
          <w:tab w:pos="1416" w:val="left" w:leader="none"/>
          <w:tab w:pos="1418" w:val="left" w:leader="none"/>
        </w:tabs>
        <w:spacing w:line="117" w:lineRule="auto" w:before="296" w:after="0"/>
        <w:ind w:left="1418" w:right="135" w:hanging="567"/>
        <w:jc w:val="both"/>
        <w:rPr>
          <w:sz w:val="22"/>
        </w:rPr>
      </w:pPr>
      <w:r>
        <w:rPr>
          <w:sz w:val="22"/>
        </w:rPr>
        <w:t>Údaje o urbanistických studiích, územních generelech a územních prognózách, které jsou ke dni nabytí účinnosti tohoto zákona uvedeny v evidenci územně plánovací činnosti, Nejvyšší stavební úřad nebo jím</w:t>
      </w:r>
      <w:r>
        <w:rPr>
          <w:spacing w:val="40"/>
          <w:sz w:val="22"/>
        </w:rPr>
        <w:t> </w:t>
      </w:r>
      <w:r>
        <w:rPr>
          <w:sz w:val="22"/>
        </w:rPr>
        <w:t>pověřená organizační složka státu z této evidence vypustí do 3 měsíců po nabytí účinnosti tohoto zákona.</w:t>
      </w:r>
    </w:p>
    <w:p>
      <w:pPr>
        <w:pStyle w:val="ListParagraph"/>
        <w:numPr>
          <w:ilvl w:val="0"/>
          <w:numId w:val="275"/>
        </w:numPr>
        <w:tabs>
          <w:tab w:pos="1416" w:val="left" w:leader="none"/>
          <w:tab w:pos="1418" w:val="left" w:leader="none"/>
        </w:tabs>
        <w:spacing w:line="117" w:lineRule="auto" w:before="296" w:after="0"/>
        <w:ind w:left="1418" w:right="139" w:hanging="567"/>
        <w:jc w:val="both"/>
        <w:rPr>
          <w:sz w:val="22"/>
        </w:rPr>
      </w:pPr>
      <w:r>
        <w:rPr>
          <w:sz w:val="22"/>
        </w:rPr>
        <w:t>Územní studie, o nichž byly údaje ke dni nabytí účinnosti tohoto zákona uvedeny v evidenci územně plánovací činnosti, se považují za územní studie podle tohoto zákona.</w:t>
      </w:r>
    </w:p>
    <w:p>
      <w:pPr>
        <w:pStyle w:val="ListParagraph"/>
        <w:numPr>
          <w:ilvl w:val="0"/>
          <w:numId w:val="275"/>
        </w:numPr>
        <w:tabs>
          <w:tab w:pos="1416" w:val="left" w:leader="none"/>
          <w:tab w:pos="1418" w:val="left" w:leader="none"/>
        </w:tabs>
        <w:spacing w:line="117" w:lineRule="auto" w:before="299" w:after="0"/>
        <w:ind w:left="1418" w:right="139" w:hanging="567"/>
        <w:jc w:val="both"/>
        <w:rPr>
          <w:sz w:val="22"/>
        </w:rPr>
      </w:pPr>
      <w:r>
        <w:rPr>
          <w:sz w:val="22"/>
        </w:rPr>
        <w:t>U územních studií, o nichž byly údaje ke dni nabytí účinnosti tohoto zákona uvedeny v evidenci územně plánovací činnosti, běží lhůta pro prověření aktuálnosti jejich řešení ode dne nabytí účinnosti tohoto zákona a činí 4 roky.</w:t>
      </w:r>
    </w:p>
    <w:p>
      <w:pPr>
        <w:pStyle w:val="ListParagraph"/>
        <w:numPr>
          <w:ilvl w:val="0"/>
          <w:numId w:val="275"/>
        </w:numPr>
        <w:tabs>
          <w:tab w:pos="1416" w:val="left" w:leader="none"/>
          <w:tab w:pos="1418" w:val="left" w:leader="none"/>
        </w:tabs>
        <w:spacing w:line="117" w:lineRule="auto" w:before="295" w:after="0"/>
        <w:ind w:left="1418" w:right="135" w:hanging="567"/>
        <w:jc w:val="both"/>
        <w:rPr>
          <w:sz w:val="22"/>
        </w:rPr>
      </w:pPr>
      <w:r>
        <w:rPr>
          <w:sz w:val="22"/>
        </w:rPr>
        <w:t>Činnosti při pořizování územně plánovacích podkladů ukončené přede dnem nabytí účinnosti tohoto zákona se posuzují podle dosavadních právních </w:t>
      </w:r>
      <w:r>
        <w:rPr>
          <w:spacing w:val="-2"/>
          <w:sz w:val="22"/>
        </w:rPr>
        <w:t>předpisů.</w:t>
      </w:r>
    </w:p>
    <w:p>
      <w:pPr>
        <w:pStyle w:val="ListParagraph"/>
        <w:spacing w:after="0" w:line="117" w:lineRule="auto"/>
        <w:jc w:val="both"/>
        <w:rPr>
          <w:sz w:val="22"/>
        </w:rPr>
        <w:sectPr>
          <w:pgSz w:w="11910" w:h="16850"/>
          <w:pgMar w:header="708" w:footer="995" w:top="1340" w:bottom="1180" w:left="850" w:right="1559"/>
        </w:sectPr>
      </w:pPr>
    </w:p>
    <w:p>
      <w:pPr>
        <w:pStyle w:val="Heading4"/>
        <w:spacing w:line="604" w:lineRule="exact" w:before="73"/>
      </w:pPr>
      <w:r>
        <w:rPr/>
        <w:t>§</w:t>
      </w:r>
      <w:r>
        <w:rPr>
          <w:spacing w:val="1"/>
        </w:rPr>
        <w:t> </w:t>
      </w:r>
      <w:r>
        <w:rPr>
          <w:spacing w:val="-5"/>
        </w:rPr>
        <w:t>318</w:t>
      </w:r>
    </w:p>
    <w:p>
      <w:pPr>
        <w:pStyle w:val="BodyText"/>
        <w:spacing w:line="117" w:lineRule="auto" w:before="141"/>
        <w:ind w:left="3183" w:right="275" w:hanging="2233"/>
        <w:jc w:val="left"/>
      </w:pPr>
      <w:r>
        <w:rPr>
          <w:spacing w:val="20"/>
        </w:rPr>
        <w:t>Politika</w:t>
      </w:r>
      <w:r>
        <w:rPr>
          <w:spacing w:val="40"/>
        </w:rPr>
        <w:t> </w:t>
      </w:r>
      <w:r>
        <w:rPr>
          <w:spacing w:val="20"/>
        </w:rPr>
        <w:t>územního</w:t>
      </w:r>
      <w:r>
        <w:rPr>
          <w:spacing w:val="40"/>
        </w:rPr>
        <w:t> </w:t>
      </w:r>
      <w:r>
        <w:rPr>
          <w:spacing w:val="19"/>
        </w:rPr>
        <w:t>rozvoje</w:t>
      </w:r>
      <w:r>
        <w:rPr>
          <w:spacing w:val="40"/>
        </w:rPr>
        <w:t> </w:t>
      </w:r>
      <w:r>
        <w:rPr>
          <w:spacing w:val="18"/>
        </w:rPr>
        <w:t>České</w:t>
      </w:r>
      <w:r>
        <w:rPr>
          <w:spacing w:val="40"/>
        </w:rPr>
        <w:t> </w:t>
      </w:r>
      <w:r>
        <w:rPr>
          <w:spacing w:val="20"/>
        </w:rPr>
        <w:t>republiky</w:t>
      </w:r>
      <w:r>
        <w:rPr>
          <w:spacing w:val="40"/>
        </w:rPr>
        <w:t> </w:t>
      </w:r>
      <w:r>
        <w:rPr/>
        <w:t>a</w:t>
      </w:r>
      <w:r>
        <w:rPr>
          <w:spacing w:val="40"/>
        </w:rPr>
        <w:t> </w:t>
      </w:r>
      <w:r>
        <w:rPr>
          <w:spacing w:val="20"/>
        </w:rPr>
        <w:t>Politika</w:t>
      </w:r>
      <w:r>
        <w:rPr>
          <w:spacing w:val="40"/>
        </w:rPr>
        <w:t> </w:t>
      </w:r>
      <w:r>
        <w:rPr>
          <w:spacing w:val="21"/>
        </w:rPr>
        <w:t>architektury </w:t>
      </w:r>
      <w:r>
        <w:rPr/>
        <w:t>a</w:t>
      </w:r>
      <w:r>
        <w:rPr>
          <w:spacing w:val="20"/>
        </w:rPr>
        <w:t> stavební</w:t>
      </w:r>
      <w:r>
        <w:rPr>
          <w:spacing w:val="20"/>
        </w:rPr>
        <w:t> kultury</w:t>
      </w:r>
      <w:r>
        <w:rPr>
          <w:spacing w:val="20"/>
        </w:rPr>
        <w:t> </w:t>
      </w:r>
      <w:r>
        <w:rPr>
          <w:spacing w:val="18"/>
        </w:rPr>
        <w:t>České</w:t>
      </w:r>
      <w:r>
        <w:rPr>
          <w:spacing w:val="18"/>
        </w:rPr>
        <w:t> </w:t>
      </w:r>
      <w:r>
        <w:rPr>
          <w:spacing w:val="20"/>
        </w:rPr>
        <w:t>republiky</w:t>
      </w:r>
    </w:p>
    <w:p>
      <w:pPr>
        <w:pStyle w:val="ListParagraph"/>
        <w:numPr>
          <w:ilvl w:val="0"/>
          <w:numId w:val="276"/>
        </w:numPr>
        <w:tabs>
          <w:tab w:pos="1416" w:val="left" w:leader="none"/>
          <w:tab w:pos="1418" w:val="left" w:leader="none"/>
        </w:tabs>
        <w:spacing w:line="117" w:lineRule="auto" w:before="237" w:after="0"/>
        <w:ind w:left="1418" w:right="131" w:hanging="567"/>
        <w:jc w:val="both"/>
        <w:rPr>
          <w:sz w:val="22"/>
        </w:rPr>
      </w:pPr>
      <w:r>
        <w:rPr>
          <w:sz w:val="22"/>
        </w:rPr>
        <w:t>Politika územního rozvoje České republiky pozbývá platnosti vydáním územního</w:t>
      </w:r>
      <w:r>
        <w:rPr>
          <w:spacing w:val="-16"/>
          <w:sz w:val="22"/>
        </w:rPr>
        <w:t> </w:t>
      </w:r>
      <w:r>
        <w:rPr>
          <w:sz w:val="22"/>
        </w:rPr>
        <w:t>rozvojového</w:t>
      </w:r>
      <w:r>
        <w:rPr>
          <w:spacing w:val="-15"/>
          <w:sz w:val="22"/>
        </w:rPr>
        <w:t> </w:t>
      </w:r>
      <w:r>
        <w:rPr>
          <w:sz w:val="22"/>
        </w:rPr>
        <w:t>plánu,</w:t>
      </w:r>
      <w:r>
        <w:rPr>
          <w:spacing w:val="-15"/>
          <w:sz w:val="22"/>
        </w:rPr>
        <w:t> </w:t>
      </w:r>
      <w:r>
        <w:rPr>
          <w:sz w:val="22"/>
        </w:rPr>
        <w:t>nebo,</w:t>
      </w:r>
      <w:r>
        <w:rPr>
          <w:spacing w:val="-16"/>
          <w:sz w:val="22"/>
        </w:rPr>
        <w:t> </w:t>
      </w:r>
      <w:r>
        <w:rPr>
          <w:sz w:val="22"/>
        </w:rPr>
        <w:t>byl-li</w:t>
      </w:r>
      <w:r>
        <w:rPr>
          <w:spacing w:val="-15"/>
          <w:sz w:val="22"/>
        </w:rPr>
        <w:t> </w:t>
      </w:r>
      <w:r>
        <w:rPr>
          <w:sz w:val="22"/>
        </w:rPr>
        <w:t>již</w:t>
      </w:r>
      <w:r>
        <w:rPr>
          <w:spacing w:val="-15"/>
          <w:sz w:val="22"/>
        </w:rPr>
        <w:t> </w:t>
      </w:r>
      <w:r>
        <w:rPr>
          <w:sz w:val="22"/>
        </w:rPr>
        <w:t>vydán,</w:t>
      </w:r>
      <w:r>
        <w:rPr>
          <w:spacing w:val="-15"/>
          <w:sz w:val="22"/>
        </w:rPr>
        <w:t> </w:t>
      </w:r>
      <w:r>
        <w:rPr>
          <w:sz w:val="22"/>
        </w:rPr>
        <w:t>vydáním</w:t>
      </w:r>
      <w:r>
        <w:rPr>
          <w:spacing w:val="-16"/>
          <w:sz w:val="22"/>
        </w:rPr>
        <w:t> </w:t>
      </w:r>
      <w:r>
        <w:rPr>
          <w:sz w:val="22"/>
        </w:rPr>
        <w:t>jeho</w:t>
      </w:r>
      <w:r>
        <w:rPr>
          <w:spacing w:val="-15"/>
          <w:sz w:val="22"/>
        </w:rPr>
        <w:t> </w:t>
      </w:r>
      <w:r>
        <w:rPr>
          <w:sz w:val="22"/>
        </w:rPr>
        <w:t>první</w:t>
      </w:r>
      <w:r>
        <w:rPr>
          <w:spacing w:val="-15"/>
          <w:sz w:val="22"/>
        </w:rPr>
        <w:t> </w:t>
      </w:r>
      <w:r>
        <w:rPr>
          <w:sz w:val="22"/>
        </w:rPr>
        <w:t>změny po dni nabytí účinnosti tohoto zákona, která uvede územní rozvojový plán do souladu s požadavky tohoto zákona na jeho obsah. Po dobu platnosti je Politika územního rozvoje České republiky nadřazenou dokumentací pro zásady územního rozvoje, územní plány a regulační plány a je závazná pro rozhodování v území.</w:t>
      </w:r>
    </w:p>
    <w:p>
      <w:pPr>
        <w:pStyle w:val="ListParagraph"/>
        <w:numPr>
          <w:ilvl w:val="0"/>
          <w:numId w:val="276"/>
        </w:numPr>
        <w:tabs>
          <w:tab w:pos="1416" w:val="left" w:leader="none"/>
          <w:tab w:pos="1418" w:val="left" w:leader="none"/>
        </w:tabs>
        <w:spacing w:line="117" w:lineRule="auto" w:before="294" w:after="0"/>
        <w:ind w:left="1418" w:right="136" w:hanging="567"/>
        <w:jc w:val="both"/>
        <w:rPr>
          <w:sz w:val="22"/>
        </w:rPr>
      </w:pPr>
      <w:r>
        <w:rPr>
          <w:spacing w:val="-2"/>
          <w:sz w:val="22"/>
        </w:rPr>
        <w:t>Bylo-li zahájeno</w:t>
      </w:r>
      <w:r>
        <w:rPr>
          <w:spacing w:val="-5"/>
          <w:sz w:val="22"/>
        </w:rPr>
        <w:t> </w:t>
      </w:r>
      <w:r>
        <w:rPr>
          <w:spacing w:val="-2"/>
          <w:sz w:val="22"/>
        </w:rPr>
        <w:t>pořizování aktualizace</w:t>
      </w:r>
      <w:r>
        <w:rPr>
          <w:spacing w:val="-5"/>
          <w:sz w:val="22"/>
        </w:rPr>
        <w:t> </w:t>
      </w:r>
      <w:r>
        <w:rPr>
          <w:spacing w:val="-2"/>
          <w:sz w:val="22"/>
        </w:rPr>
        <w:t>politiky</w:t>
      </w:r>
      <w:r>
        <w:rPr>
          <w:spacing w:val="-5"/>
          <w:sz w:val="22"/>
        </w:rPr>
        <w:t> </w:t>
      </w:r>
      <w:r>
        <w:rPr>
          <w:spacing w:val="-2"/>
          <w:sz w:val="22"/>
        </w:rPr>
        <w:t>územního</w:t>
      </w:r>
      <w:r>
        <w:rPr>
          <w:spacing w:val="-5"/>
          <w:sz w:val="22"/>
        </w:rPr>
        <w:t> </w:t>
      </w:r>
      <w:r>
        <w:rPr>
          <w:spacing w:val="-2"/>
          <w:sz w:val="22"/>
        </w:rPr>
        <w:t>rozvoje</w:t>
      </w:r>
      <w:r>
        <w:rPr>
          <w:spacing w:val="-3"/>
          <w:sz w:val="22"/>
        </w:rPr>
        <w:t> </w:t>
      </w:r>
      <w:r>
        <w:rPr>
          <w:spacing w:val="-2"/>
          <w:sz w:val="22"/>
        </w:rPr>
        <w:t>přede </w:t>
      </w:r>
      <w:r>
        <w:rPr>
          <w:spacing w:val="-2"/>
          <w:sz w:val="22"/>
        </w:rPr>
        <w:t>dnem </w:t>
      </w:r>
      <w:r>
        <w:rPr>
          <w:sz w:val="22"/>
        </w:rPr>
        <w:t>nabytí účinnosti tohoto</w:t>
      </w:r>
      <w:r>
        <w:rPr>
          <w:spacing w:val="-3"/>
          <w:sz w:val="22"/>
        </w:rPr>
        <w:t> </w:t>
      </w:r>
      <w:r>
        <w:rPr>
          <w:sz w:val="22"/>
        </w:rPr>
        <w:t>zákona,</w:t>
      </w:r>
      <w:r>
        <w:rPr>
          <w:spacing w:val="-2"/>
          <w:sz w:val="22"/>
        </w:rPr>
        <w:t> </w:t>
      </w:r>
      <w:r>
        <w:rPr>
          <w:sz w:val="22"/>
        </w:rPr>
        <w:t>Ministerstvo</w:t>
      </w:r>
      <w:r>
        <w:rPr>
          <w:spacing w:val="-2"/>
          <w:sz w:val="22"/>
        </w:rPr>
        <w:t> </w:t>
      </w:r>
      <w:r>
        <w:rPr>
          <w:sz w:val="22"/>
        </w:rPr>
        <w:t>pro</w:t>
      </w:r>
      <w:r>
        <w:rPr>
          <w:spacing w:val="-1"/>
          <w:sz w:val="22"/>
        </w:rPr>
        <w:t> </w:t>
      </w:r>
      <w:r>
        <w:rPr>
          <w:sz w:val="22"/>
        </w:rPr>
        <w:t>místní</w:t>
      </w:r>
      <w:r>
        <w:rPr>
          <w:spacing w:val="-1"/>
          <w:sz w:val="22"/>
        </w:rPr>
        <w:t> </w:t>
      </w:r>
      <w:r>
        <w:rPr>
          <w:sz w:val="22"/>
        </w:rPr>
        <w:t>rozvoj</w:t>
      </w:r>
      <w:r>
        <w:rPr>
          <w:spacing w:val="-2"/>
          <w:sz w:val="22"/>
        </w:rPr>
        <w:t> </w:t>
      </w:r>
      <w:r>
        <w:rPr>
          <w:sz w:val="22"/>
        </w:rPr>
        <w:t>pořizování této aktualizace ukončí a předloží vládě informaci o ukončení pořizování aktualizace politiky územního rozvoje.</w:t>
      </w:r>
    </w:p>
    <w:p>
      <w:pPr>
        <w:pStyle w:val="ListParagraph"/>
        <w:numPr>
          <w:ilvl w:val="0"/>
          <w:numId w:val="276"/>
        </w:numPr>
        <w:tabs>
          <w:tab w:pos="1416" w:val="left" w:leader="none"/>
          <w:tab w:pos="1418" w:val="left" w:leader="none"/>
        </w:tabs>
        <w:spacing w:line="117" w:lineRule="auto" w:before="296" w:after="0"/>
        <w:ind w:left="1418" w:right="134" w:hanging="567"/>
        <w:jc w:val="both"/>
        <w:rPr>
          <w:sz w:val="22"/>
        </w:rPr>
      </w:pPr>
      <w:r>
        <w:rPr>
          <w:sz w:val="22"/>
        </w:rPr>
        <w:t>Politika architektury a stavební kultury České republiky schválená přede dnem nabytí účinnosti tohoto zákona se považuje za Politiku architektury a stavební kultury České republiky podle tohoto zákona.</w:t>
      </w:r>
    </w:p>
    <w:p>
      <w:pPr>
        <w:pStyle w:val="BodyText"/>
        <w:ind w:left="0" w:firstLine="0"/>
        <w:jc w:val="left"/>
        <w:rPr>
          <w:sz w:val="23"/>
        </w:rPr>
      </w:pPr>
    </w:p>
    <w:p>
      <w:pPr>
        <w:pStyle w:val="BodyText"/>
        <w:ind w:left="0" w:firstLine="0"/>
        <w:jc w:val="left"/>
        <w:rPr>
          <w:sz w:val="23"/>
        </w:rPr>
      </w:pPr>
    </w:p>
    <w:p>
      <w:pPr>
        <w:pStyle w:val="BodyText"/>
        <w:ind w:left="0" w:firstLine="0"/>
        <w:jc w:val="left"/>
        <w:rPr>
          <w:sz w:val="23"/>
        </w:rPr>
      </w:pPr>
    </w:p>
    <w:p>
      <w:pPr>
        <w:pStyle w:val="BodyText"/>
        <w:ind w:left="0" w:firstLine="0"/>
        <w:jc w:val="left"/>
        <w:rPr>
          <w:sz w:val="23"/>
        </w:rPr>
      </w:pPr>
    </w:p>
    <w:p>
      <w:pPr>
        <w:pStyle w:val="BodyText"/>
        <w:ind w:left="0" w:firstLine="0"/>
        <w:jc w:val="left"/>
        <w:rPr>
          <w:sz w:val="23"/>
        </w:rPr>
      </w:pPr>
    </w:p>
    <w:p>
      <w:pPr>
        <w:pStyle w:val="BodyText"/>
        <w:ind w:left="0" w:firstLine="0"/>
        <w:jc w:val="left"/>
        <w:rPr>
          <w:sz w:val="23"/>
        </w:rPr>
      </w:pPr>
    </w:p>
    <w:p>
      <w:pPr>
        <w:pStyle w:val="BodyText"/>
        <w:ind w:left="0" w:firstLine="0"/>
        <w:jc w:val="left"/>
        <w:rPr>
          <w:sz w:val="23"/>
        </w:rPr>
      </w:pPr>
    </w:p>
    <w:p>
      <w:pPr>
        <w:pStyle w:val="BodyText"/>
        <w:ind w:left="0" w:firstLine="0"/>
        <w:jc w:val="left"/>
        <w:rPr>
          <w:sz w:val="23"/>
        </w:rPr>
      </w:pPr>
    </w:p>
    <w:p>
      <w:pPr>
        <w:pStyle w:val="BodyText"/>
        <w:ind w:left="0" w:firstLine="0"/>
        <w:jc w:val="left"/>
        <w:rPr>
          <w:sz w:val="23"/>
        </w:rPr>
      </w:pPr>
    </w:p>
    <w:p>
      <w:pPr>
        <w:pStyle w:val="BodyText"/>
        <w:spacing w:before="481"/>
        <w:ind w:left="0" w:firstLine="0"/>
        <w:jc w:val="left"/>
        <w:rPr>
          <w:sz w:val="23"/>
        </w:rPr>
      </w:pPr>
    </w:p>
    <w:p>
      <w:pPr>
        <w:spacing w:before="0"/>
        <w:ind w:left="0" w:right="137" w:firstLine="0"/>
        <w:jc w:val="right"/>
        <w:rPr>
          <w:sz w:val="23"/>
        </w:rPr>
      </w:pPr>
      <w:r>
        <w:rPr>
          <w:sz w:val="23"/>
        </w:rPr>
        <mc:AlternateContent>
          <mc:Choice Requires="wps">
            <w:drawing>
              <wp:anchor distT="0" distB="0" distL="0" distR="0" allowOverlap="1" layoutInCell="1" locked="0" behindDoc="1" simplePos="0" relativeHeight="484954112">
                <wp:simplePos x="0" y="0"/>
                <wp:positionH relativeFrom="page">
                  <wp:posOffset>1012240</wp:posOffset>
                </wp:positionH>
                <wp:positionV relativeFrom="paragraph">
                  <wp:posOffset>-3786465</wp:posOffset>
                </wp:positionV>
                <wp:extent cx="5490845" cy="3945254"/>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5490845" cy="3945254"/>
                        </a:xfrm>
                        <a:prstGeom prst="rect">
                          <a:avLst/>
                        </a:prstGeom>
                        <a:solidFill>
                          <a:srgbClr val="99CCFF"/>
                        </a:solidFill>
                      </wps:spPr>
                      <wps:txbx>
                        <w:txbxContent>
                          <w:p>
                            <w:pPr>
                              <w:spacing w:line="554" w:lineRule="exact" w:before="0"/>
                              <w:ind w:left="0" w:right="0" w:firstLine="0"/>
                              <w:jc w:val="center"/>
                              <w:rPr>
                                <w:color w:val="000000"/>
                                <w:sz w:val="28"/>
                              </w:rPr>
                            </w:pPr>
                            <w:r>
                              <w:rPr>
                                <w:color w:val="000000"/>
                                <w:sz w:val="28"/>
                              </w:rPr>
                              <w:t>§</w:t>
                            </w:r>
                            <w:r>
                              <w:rPr>
                                <w:color w:val="000000"/>
                                <w:spacing w:val="1"/>
                                <w:sz w:val="28"/>
                              </w:rPr>
                              <w:t> </w:t>
                            </w:r>
                            <w:r>
                              <w:rPr>
                                <w:color w:val="000000"/>
                                <w:spacing w:val="-5"/>
                                <w:sz w:val="28"/>
                              </w:rPr>
                              <w:t>319</w:t>
                            </w:r>
                          </w:p>
                          <w:p>
                            <w:pPr>
                              <w:pStyle w:val="BodyText"/>
                              <w:spacing w:line="437" w:lineRule="exact"/>
                              <w:ind w:left="2906" w:firstLine="0"/>
                              <w:jc w:val="left"/>
                              <w:rPr>
                                <w:color w:val="000000"/>
                              </w:rPr>
                            </w:pPr>
                            <w:r>
                              <w:rPr>
                                <w:color w:val="000000"/>
                                <w:spacing w:val="19"/>
                              </w:rPr>
                              <w:t>Územní</w:t>
                            </w:r>
                            <w:r>
                              <w:rPr>
                                <w:color w:val="000000"/>
                                <w:spacing w:val="47"/>
                              </w:rPr>
                              <w:t> </w:t>
                            </w:r>
                            <w:r>
                              <w:rPr>
                                <w:color w:val="000000"/>
                                <w:spacing w:val="20"/>
                              </w:rPr>
                              <w:t>rozvojový</w:t>
                            </w:r>
                            <w:r>
                              <w:rPr>
                                <w:color w:val="000000"/>
                                <w:spacing w:val="48"/>
                              </w:rPr>
                              <w:t> </w:t>
                            </w:r>
                            <w:r>
                              <w:rPr>
                                <w:color w:val="000000"/>
                                <w:spacing w:val="13"/>
                              </w:rPr>
                              <w:t>plán</w:t>
                            </w:r>
                          </w:p>
                          <w:p>
                            <w:pPr>
                              <w:pStyle w:val="BodyText"/>
                              <w:numPr>
                                <w:ilvl w:val="0"/>
                                <w:numId w:val="277"/>
                              </w:numPr>
                              <w:tabs>
                                <w:tab w:pos="672" w:val="left" w:leader="none"/>
                                <w:tab w:pos="674" w:val="left" w:leader="none"/>
                              </w:tabs>
                              <w:spacing w:line="117" w:lineRule="auto" w:before="208" w:after="0"/>
                              <w:ind w:left="674" w:right="105" w:hanging="567"/>
                              <w:jc w:val="both"/>
                              <w:rPr>
                                <w:color w:val="000000"/>
                              </w:rPr>
                            </w:pPr>
                            <w:r>
                              <w:rPr>
                                <w:color w:val="000000"/>
                              </w:rPr>
                              <w:t>Územní rozvojový plán vydaný podle dosavadních právních předpisů se považuje za územní rozvojový plán podle tohoto zákona.</w:t>
                            </w:r>
                          </w:p>
                          <w:p>
                            <w:pPr>
                              <w:pStyle w:val="BodyText"/>
                              <w:numPr>
                                <w:ilvl w:val="0"/>
                                <w:numId w:val="277"/>
                              </w:numPr>
                              <w:tabs>
                                <w:tab w:pos="672" w:val="left" w:leader="none"/>
                                <w:tab w:pos="674" w:val="left" w:leader="none"/>
                              </w:tabs>
                              <w:spacing w:line="117" w:lineRule="auto" w:before="299" w:after="0"/>
                              <w:ind w:left="674" w:right="103" w:hanging="567"/>
                              <w:jc w:val="both"/>
                              <w:rPr>
                                <w:color w:val="000000"/>
                              </w:rPr>
                            </w:pPr>
                            <w:r>
                              <w:rPr>
                                <w:color w:val="000000"/>
                              </w:rPr>
                              <w:t>Nedošlo-li ke dni nabytí účinnosti tohoto zákona k vydání </w:t>
                            </w:r>
                            <w:r>
                              <w:rPr>
                                <w:color w:val="000000"/>
                              </w:rPr>
                              <w:t>územního rozvojového plánu, Nejvyšší stavební úřad prověří záměry dopravní a technické infrastruktury vymezené v zásadách územního rozvoje, které jsou zároveň obsažené v politice územního rozvoje a současně jde o veřejně prospěšné stavby nebo veřejně prospěšná opatření, které dosud nebyly provedeny a u kterých již uplynula lhůta pro přezkum podle správního řádu</w:t>
                            </w:r>
                            <w:r>
                              <w:rPr>
                                <w:color w:val="000000"/>
                                <w:spacing w:val="40"/>
                              </w:rPr>
                              <w:t> </w:t>
                            </w:r>
                            <w:r>
                              <w:rPr>
                                <w:color w:val="000000"/>
                              </w:rPr>
                              <w:t>a soudního řádu správního. Záměry vyhovující uvedeným hlediskům</w:t>
                            </w:r>
                            <w:r>
                              <w:rPr>
                                <w:color w:val="000000"/>
                                <w:spacing w:val="40"/>
                              </w:rPr>
                              <w:t> </w:t>
                            </w:r>
                            <w:r>
                              <w:rPr>
                                <w:color w:val="000000"/>
                              </w:rPr>
                              <w:t>Nejvyšší stavební úřad převezme ze zásad územního rozvoje bez věcné</w:t>
                            </w:r>
                            <w:r>
                              <w:rPr>
                                <w:color w:val="000000"/>
                                <w:spacing w:val="40"/>
                              </w:rPr>
                              <w:t> </w:t>
                            </w:r>
                            <w:r>
                              <w:rPr>
                                <w:color w:val="000000"/>
                              </w:rPr>
                              <w:t>změny do prvního územního rozvojového plánu, přitom jiný způsob</w:t>
                            </w:r>
                            <w:r>
                              <w:rPr>
                                <w:color w:val="000000"/>
                                <w:spacing w:val="40"/>
                              </w:rPr>
                              <w:t> </w:t>
                            </w:r>
                            <w:r>
                              <w:rPr>
                                <w:color w:val="000000"/>
                              </w:rPr>
                              <w:t>grafického vyjádření se nepovažuje za věcnou změnu.</w:t>
                            </w:r>
                          </w:p>
                          <w:p>
                            <w:pPr>
                              <w:pStyle w:val="BodyText"/>
                              <w:numPr>
                                <w:ilvl w:val="0"/>
                                <w:numId w:val="277"/>
                              </w:numPr>
                              <w:tabs>
                                <w:tab w:pos="672" w:val="left" w:leader="none"/>
                                <w:tab w:pos="674" w:val="left" w:leader="none"/>
                              </w:tabs>
                              <w:spacing w:line="117" w:lineRule="auto" w:before="292" w:after="0"/>
                              <w:ind w:left="674" w:right="107" w:hanging="567"/>
                              <w:jc w:val="both"/>
                              <w:rPr>
                                <w:color w:val="000000"/>
                              </w:rPr>
                            </w:pPr>
                            <w:r>
                              <w:rPr>
                                <w:color w:val="000000"/>
                              </w:rPr>
                              <w:t>Záměry přebírané do prvního územního rozvojového plánu podle odstavce 2 nepodléhají</w:t>
                            </w:r>
                            <w:r>
                              <w:rPr>
                                <w:color w:val="000000"/>
                                <w:spacing w:val="-2"/>
                              </w:rPr>
                              <w:t> </w:t>
                            </w:r>
                            <w:r>
                              <w:rPr>
                                <w:color w:val="000000"/>
                              </w:rPr>
                              <w:t>projednání</w:t>
                            </w:r>
                            <w:r>
                              <w:rPr>
                                <w:color w:val="000000"/>
                                <w:spacing w:val="-1"/>
                              </w:rPr>
                              <w:t> </w:t>
                            </w:r>
                            <w:r>
                              <w:rPr>
                                <w:color w:val="000000"/>
                              </w:rPr>
                              <w:t>a posuzování vlivů na</w:t>
                            </w:r>
                            <w:r>
                              <w:rPr>
                                <w:color w:val="000000"/>
                                <w:spacing w:val="-2"/>
                              </w:rPr>
                              <w:t> </w:t>
                            </w:r>
                            <w:r>
                              <w:rPr>
                                <w:color w:val="000000"/>
                              </w:rPr>
                              <w:t>udržitelný</w:t>
                            </w:r>
                            <w:r>
                              <w:rPr>
                                <w:color w:val="000000"/>
                                <w:spacing w:val="-2"/>
                              </w:rPr>
                              <w:t> </w:t>
                            </w:r>
                            <w:r>
                              <w:rPr>
                                <w:color w:val="000000"/>
                              </w:rPr>
                              <w:t>rozvoj území</w:t>
                            </w:r>
                            <w:r>
                              <w:rPr>
                                <w:color w:val="000000"/>
                                <w:spacing w:val="-3"/>
                              </w:rPr>
                              <w:t> </w:t>
                            </w:r>
                            <w:r>
                              <w:rPr>
                                <w:color w:val="000000"/>
                              </w:rPr>
                              <w:t>podle</w:t>
                            </w:r>
                            <w:r>
                              <w:rPr>
                                <w:color w:val="000000"/>
                                <w:spacing w:val="-1"/>
                              </w:rPr>
                              <w:t> </w:t>
                            </w:r>
                            <w:r>
                              <w:rPr>
                                <w:color w:val="000000"/>
                              </w:rPr>
                              <w:t>§ 40, ani nejsou přezkoumatelné podle správního řádu nebo soudního řádu </w:t>
                            </w:r>
                            <w:r>
                              <w:rPr>
                                <w:color w:val="000000"/>
                                <w:spacing w:val="-2"/>
                              </w:rPr>
                              <w:t>správního.</w:t>
                            </w:r>
                          </w:p>
                        </w:txbxContent>
                      </wps:txbx>
                      <wps:bodyPr wrap="square" lIns="0" tIns="0" rIns="0" bIns="0" rtlCol="0">
                        <a:noAutofit/>
                      </wps:bodyPr>
                    </wps:wsp>
                  </a:graphicData>
                </a:graphic>
              </wp:anchor>
            </w:drawing>
          </mc:Choice>
          <mc:Fallback>
            <w:pict>
              <v:shape style="position:absolute;margin-left:79.704002pt;margin-top:-298.146881pt;width:432.35pt;height:310.650pt;mso-position-horizontal-relative:page;mso-position-vertical-relative:paragraph;z-index:-18362368" type="#_x0000_t202" id="docshape60" filled="true" fillcolor="#99ccff" stroked="false">
                <v:textbox inset="0,0,0,0">
                  <w:txbxContent>
                    <w:p>
                      <w:pPr>
                        <w:spacing w:line="554" w:lineRule="exact" w:before="0"/>
                        <w:ind w:left="0" w:right="0" w:firstLine="0"/>
                        <w:jc w:val="center"/>
                        <w:rPr>
                          <w:color w:val="000000"/>
                          <w:sz w:val="28"/>
                        </w:rPr>
                      </w:pPr>
                      <w:r>
                        <w:rPr>
                          <w:color w:val="000000"/>
                          <w:sz w:val="28"/>
                        </w:rPr>
                        <w:t>§</w:t>
                      </w:r>
                      <w:r>
                        <w:rPr>
                          <w:color w:val="000000"/>
                          <w:spacing w:val="1"/>
                          <w:sz w:val="28"/>
                        </w:rPr>
                        <w:t> </w:t>
                      </w:r>
                      <w:r>
                        <w:rPr>
                          <w:color w:val="000000"/>
                          <w:spacing w:val="-5"/>
                          <w:sz w:val="28"/>
                        </w:rPr>
                        <w:t>319</w:t>
                      </w:r>
                    </w:p>
                    <w:p>
                      <w:pPr>
                        <w:pStyle w:val="BodyText"/>
                        <w:spacing w:line="437" w:lineRule="exact"/>
                        <w:ind w:left="2906" w:firstLine="0"/>
                        <w:jc w:val="left"/>
                        <w:rPr>
                          <w:color w:val="000000"/>
                        </w:rPr>
                      </w:pPr>
                      <w:r>
                        <w:rPr>
                          <w:color w:val="000000"/>
                          <w:spacing w:val="19"/>
                        </w:rPr>
                        <w:t>Územní</w:t>
                      </w:r>
                      <w:r>
                        <w:rPr>
                          <w:color w:val="000000"/>
                          <w:spacing w:val="47"/>
                        </w:rPr>
                        <w:t> </w:t>
                      </w:r>
                      <w:r>
                        <w:rPr>
                          <w:color w:val="000000"/>
                          <w:spacing w:val="20"/>
                        </w:rPr>
                        <w:t>rozvojový</w:t>
                      </w:r>
                      <w:r>
                        <w:rPr>
                          <w:color w:val="000000"/>
                          <w:spacing w:val="48"/>
                        </w:rPr>
                        <w:t> </w:t>
                      </w:r>
                      <w:r>
                        <w:rPr>
                          <w:color w:val="000000"/>
                          <w:spacing w:val="13"/>
                        </w:rPr>
                        <w:t>plán</w:t>
                      </w:r>
                    </w:p>
                    <w:p>
                      <w:pPr>
                        <w:pStyle w:val="BodyText"/>
                        <w:numPr>
                          <w:ilvl w:val="0"/>
                          <w:numId w:val="277"/>
                        </w:numPr>
                        <w:tabs>
                          <w:tab w:pos="672" w:val="left" w:leader="none"/>
                          <w:tab w:pos="674" w:val="left" w:leader="none"/>
                        </w:tabs>
                        <w:spacing w:line="117" w:lineRule="auto" w:before="208" w:after="0"/>
                        <w:ind w:left="674" w:right="105" w:hanging="567"/>
                        <w:jc w:val="both"/>
                        <w:rPr>
                          <w:color w:val="000000"/>
                        </w:rPr>
                      </w:pPr>
                      <w:r>
                        <w:rPr>
                          <w:color w:val="000000"/>
                        </w:rPr>
                        <w:t>Územní rozvojový plán vydaný podle dosavadních právních předpisů se považuje za územní rozvojový plán podle tohoto zákona.</w:t>
                      </w:r>
                    </w:p>
                    <w:p>
                      <w:pPr>
                        <w:pStyle w:val="BodyText"/>
                        <w:numPr>
                          <w:ilvl w:val="0"/>
                          <w:numId w:val="277"/>
                        </w:numPr>
                        <w:tabs>
                          <w:tab w:pos="672" w:val="left" w:leader="none"/>
                          <w:tab w:pos="674" w:val="left" w:leader="none"/>
                        </w:tabs>
                        <w:spacing w:line="117" w:lineRule="auto" w:before="299" w:after="0"/>
                        <w:ind w:left="674" w:right="103" w:hanging="567"/>
                        <w:jc w:val="both"/>
                        <w:rPr>
                          <w:color w:val="000000"/>
                        </w:rPr>
                      </w:pPr>
                      <w:r>
                        <w:rPr>
                          <w:color w:val="000000"/>
                        </w:rPr>
                        <w:t>Nedošlo-li ke dni nabytí účinnosti tohoto zákona k vydání </w:t>
                      </w:r>
                      <w:r>
                        <w:rPr>
                          <w:color w:val="000000"/>
                        </w:rPr>
                        <w:t>územního rozvojového plánu, Nejvyšší stavební úřad prověří záměry dopravní a technické infrastruktury vymezené v zásadách územního rozvoje, které jsou zároveň obsažené v politice územního rozvoje a současně jde o veřejně prospěšné stavby nebo veřejně prospěšná opatření, které dosud nebyly provedeny a u kterých již uplynula lhůta pro přezkum podle správního řádu</w:t>
                      </w:r>
                      <w:r>
                        <w:rPr>
                          <w:color w:val="000000"/>
                          <w:spacing w:val="40"/>
                        </w:rPr>
                        <w:t> </w:t>
                      </w:r>
                      <w:r>
                        <w:rPr>
                          <w:color w:val="000000"/>
                        </w:rPr>
                        <w:t>a soudního řádu správního. Záměry vyhovující uvedeným hlediskům</w:t>
                      </w:r>
                      <w:r>
                        <w:rPr>
                          <w:color w:val="000000"/>
                          <w:spacing w:val="40"/>
                        </w:rPr>
                        <w:t> </w:t>
                      </w:r>
                      <w:r>
                        <w:rPr>
                          <w:color w:val="000000"/>
                        </w:rPr>
                        <w:t>Nejvyšší stavební úřad převezme ze zásad územního rozvoje bez věcné</w:t>
                      </w:r>
                      <w:r>
                        <w:rPr>
                          <w:color w:val="000000"/>
                          <w:spacing w:val="40"/>
                        </w:rPr>
                        <w:t> </w:t>
                      </w:r>
                      <w:r>
                        <w:rPr>
                          <w:color w:val="000000"/>
                        </w:rPr>
                        <w:t>změny do prvního územního rozvojového plánu, přitom jiný způsob</w:t>
                      </w:r>
                      <w:r>
                        <w:rPr>
                          <w:color w:val="000000"/>
                          <w:spacing w:val="40"/>
                        </w:rPr>
                        <w:t> </w:t>
                      </w:r>
                      <w:r>
                        <w:rPr>
                          <w:color w:val="000000"/>
                        </w:rPr>
                        <w:t>grafického vyjádření se nepovažuje za věcnou změnu.</w:t>
                      </w:r>
                    </w:p>
                    <w:p>
                      <w:pPr>
                        <w:pStyle w:val="BodyText"/>
                        <w:numPr>
                          <w:ilvl w:val="0"/>
                          <w:numId w:val="277"/>
                        </w:numPr>
                        <w:tabs>
                          <w:tab w:pos="672" w:val="left" w:leader="none"/>
                          <w:tab w:pos="674" w:val="left" w:leader="none"/>
                        </w:tabs>
                        <w:spacing w:line="117" w:lineRule="auto" w:before="292" w:after="0"/>
                        <w:ind w:left="674" w:right="107" w:hanging="567"/>
                        <w:jc w:val="both"/>
                        <w:rPr>
                          <w:color w:val="000000"/>
                        </w:rPr>
                      </w:pPr>
                      <w:r>
                        <w:rPr>
                          <w:color w:val="000000"/>
                        </w:rPr>
                        <w:t>Záměry přebírané do prvního územního rozvojového plánu podle odstavce 2 nepodléhají</w:t>
                      </w:r>
                      <w:r>
                        <w:rPr>
                          <w:color w:val="000000"/>
                          <w:spacing w:val="-2"/>
                        </w:rPr>
                        <w:t> </w:t>
                      </w:r>
                      <w:r>
                        <w:rPr>
                          <w:color w:val="000000"/>
                        </w:rPr>
                        <w:t>projednání</w:t>
                      </w:r>
                      <w:r>
                        <w:rPr>
                          <w:color w:val="000000"/>
                          <w:spacing w:val="-1"/>
                        </w:rPr>
                        <w:t> </w:t>
                      </w:r>
                      <w:r>
                        <w:rPr>
                          <w:color w:val="000000"/>
                        </w:rPr>
                        <w:t>a posuzování vlivů na</w:t>
                      </w:r>
                      <w:r>
                        <w:rPr>
                          <w:color w:val="000000"/>
                          <w:spacing w:val="-2"/>
                        </w:rPr>
                        <w:t> </w:t>
                      </w:r>
                      <w:r>
                        <w:rPr>
                          <w:color w:val="000000"/>
                        </w:rPr>
                        <w:t>udržitelný</w:t>
                      </w:r>
                      <w:r>
                        <w:rPr>
                          <w:color w:val="000000"/>
                          <w:spacing w:val="-2"/>
                        </w:rPr>
                        <w:t> </w:t>
                      </w:r>
                      <w:r>
                        <w:rPr>
                          <w:color w:val="000000"/>
                        </w:rPr>
                        <w:t>rozvoj území</w:t>
                      </w:r>
                      <w:r>
                        <w:rPr>
                          <w:color w:val="000000"/>
                          <w:spacing w:val="-3"/>
                        </w:rPr>
                        <w:t> </w:t>
                      </w:r>
                      <w:r>
                        <w:rPr>
                          <w:color w:val="000000"/>
                        </w:rPr>
                        <w:t>podle</w:t>
                      </w:r>
                      <w:r>
                        <w:rPr>
                          <w:color w:val="000000"/>
                          <w:spacing w:val="-1"/>
                        </w:rPr>
                        <w:t> </w:t>
                      </w:r>
                      <w:r>
                        <w:rPr>
                          <w:color w:val="000000"/>
                        </w:rPr>
                        <w:t>§ 40, ani nejsou přezkoumatelné podle správního řádu nebo soudního řádu </w:t>
                      </w:r>
                      <w:r>
                        <w:rPr>
                          <w:color w:val="000000"/>
                          <w:spacing w:val="-2"/>
                        </w:rPr>
                        <w:t>správního.</w:t>
                      </w:r>
                    </w:p>
                  </w:txbxContent>
                </v:textbox>
                <v:fill type="solid"/>
                <w10:wrap type="none"/>
              </v:shape>
            </w:pict>
          </mc:Fallback>
        </mc:AlternateContent>
      </w:r>
      <w:r>
        <w:rPr>
          <w:color w:val="0099FF"/>
          <w:spacing w:val="-6"/>
          <w:sz w:val="23"/>
        </w:rPr>
        <w:t>Účinnost:</w:t>
      </w:r>
      <w:r>
        <w:rPr>
          <w:color w:val="0099FF"/>
          <w:spacing w:val="4"/>
          <w:sz w:val="23"/>
        </w:rPr>
        <w:t> </w:t>
      </w:r>
      <w:r>
        <w:rPr>
          <w:color w:val="0099FF"/>
          <w:spacing w:val="-6"/>
          <w:sz w:val="23"/>
        </w:rPr>
        <w:t>30.</w:t>
      </w:r>
      <w:r>
        <w:rPr>
          <w:color w:val="0099FF"/>
          <w:spacing w:val="2"/>
          <w:sz w:val="23"/>
        </w:rPr>
        <w:t> </w:t>
      </w:r>
      <w:r>
        <w:rPr>
          <w:color w:val="0099FF"/>
          <w:spacing w:val="-6"/>
          <w:sz w:val="23"/>
        </w:rPr>
        <w:t>července</w:t>
      </w:r>
      <w:r>
        <w:rPr>
          <w:color w:val="0099FF"/>
          <w:spacing w:val="-3"/>
          <w:sz w:val="23"/>
        </w:rPr>
        <w:t> </w:t>
      </w:r>
      <w:r>
        <w:rPr>
          <w:color w:val="0099FF"/>
          <w:spacing w:val="-6"/>
          <w:sz w:val="23"/>
        </w:rPr>
        <w:t>2021</w:t>
      </w:r>
    </w:p>
    <w:p>
      <w:pPr>
        <w:spacing w:after="0"/>
        <w:jc w:val="right"/>
        <w:rPr>
          <w:sz w:val="23"/>
        </w:rPr>
        <w:sectPr>
          <w:pgSz w:w="11910" w:h="16850"/>
          <w:pgMar w:header="708" w:footer="995" w:top="1340" w:bottom="1180" w:left="850" w:right="1559"/>
        </w:sectPr>
      </w:pPr>
    </w:p>
    <w:p>
      <w:pPr>
        <w:pStyle w:val="BodyText"/>
        <w:spacing w:line="416" w:lineRule="exact"/>
        <w:ind w:left="3547" w:firstLine="0"/>
      </w:pPr>
      <w:r>
        <w:rPr>
          <w:spacing w:val="19"/>
        </w:rPr>
        <w:t>Zásady</w:t>
      </w:r>
      <w:r>
        <w:rPr>
          <w:spacing w:val="49"/>
        </w:rPr>
        <w:t> </w:t>
      </w:r>
      <w:r>
        <w:rPr>
          <w:spacing w:val="20"/>
        </w:rPr>
        <w:t>územního</w:t>
      </w:r>
      <w:r>
        <w:rPr>
          <w:spacing w:val="49"/>
        </w:rPr>
        <w:t> </w:t>
      </w:r>
      <w:r>
        <w:rPr>
          <w:spacing w:val="17"/>
        </w:rPr>
        <w:t>rozvoje</w:t>
      </w:r>
    </w:p>
    <w:p>
      <w:pPr>
        <w:pStyle w:val="ListParagraph"/>
        <w:numPr>
          <w:ilvl w:val="0"/>
          <w:numId w:val="278"/>
        </w:numPr>
        <w:tabs>
          <w:tab w:pos="1416" w:val="left" w:leader="none"/>
          <w:tab w:pos="1418" w:val="left" w:leader="none"/>
        </w:tabs>
        <w:spacing w:line="117" w:lineRule="auto" w:before="208" w:after="0"/>
        <w:ind w:left="1418" w:right="137" w:hanging="567"/>
        <w:jc w:val="both"/>
        <w:rPr>
          <w:sz w:val="22"/>
        </w:rPr>
      </w:pPr>
      <w:r>
        <w:rPr>
          <w:sz w:val="22"/>
        </w:rPr>
        <w:t>Zásady územního rozvoje vydané podle dosavadních právních předpisů se považují za zásady územního rozvoje podle tohoto zákona. Při nejbližší</w:t>
      </w:r>
      <w:r>
        <w:rPr>
          <w:spacing w:val="80"/>
          <w:sz w:val="22"/>
        </w:rPr>
        <w:t> </w:t>
      </w:r>
      <w:r>
        <w:rPr>
          <w:sz w:val="22"/>
        </w:rPr>
        <w:t>změně, jejíž pořizování bude zahájeno po dni nabytí účinnosti tohoto zákona, se zásady územního rozvoje uvedou do souladu s ustanoveními tohoto zákona o obsahu zásad územního rozvoje.</w:t>
      </w:r>
    </w:p>
    <w:p>
      <w:pPr>
        <w:pStyle w:val="ListParagraph"/>
        <w:numPr>
          <w:ilvl w:val="0"/>
          <w:numId w:val="278"/>
        </w:numPr>
        <w:tabs>
          <w:tab w:pos="1416" w:val="left" w:leader="none"/>
          <w:tab w:pos="1418" w:val="left" w:leader="none"/>
        </w:tabs>
        <w:spacing w:line="117" w:lineRule="auto" w:before="295" w:after="0"/>
        <w:ind w:left="1418" w:right="135" w:hanging="567"/>
        <w:jc w:val="both"/>
        <w:rPr>
          <w:sz w:val="22"/>
        </w:rPr>
      </w:pPr>
      <w:r>
        <w:rPr>
          <w:sz w:val="22"/>
        </w:rPr>
        <w:t>Do doby uvedení zásad územního rozvoje do souladu s ustanoveními tohoto zákona o obsahu zásad územního rozvoje nejsou záměry na změny v území obsažené v zásadách územního rozvoje, které jsou v rozporu s územním rozvojovým plánem, závazné pro pořizování územně plánovací dokumentace obcí a pro rozhodování v území.</w:t>
      </w:r>
    </w:p>
    <w:p>
      <w:pPr>
        <w:pStyle w:val="Heading4"/>
        <w:spacing w:before="128"/>
      </w:pPr>
      <w:r>
        <w:rPr/>
        <w:t>§</w:t>
      </w:r>
      <w:r>
        <w:rPr>
          <w:spacing w:val="1"/>
        </w:rPr>
        <w:t> </w:t>
      </w:r>
      <w:r>
        <w:rPr>
          <w:spacing w:val="-5"/>
        </w:rPr>
        <w:t>321</w:t>
      </w:r>
    </w:p>
    <w:p>
      <w:pPr>
        <w:pStyle w:val="BodyText"/>
        <w:spacing w:line="437" w:lineRule="exact"/>
        <w:ind w:left="3257" w:firstLine="0"/>
        <w:jc w:val="left"/>
      </w:pPr>
      <w:r>
        <w:rPr>
          <w:spacing w:val="19"/>
        </w:rPr>
        <w:t>Územní</w:t>
      </w:r>
      <w:r>
        <w:rPr>
          <w:spacing w:val="47"/>
        </w:rPr>
        <w:t> </w:t>
      </w:r>
      <w:r>
        <w:rPr>
          <w:spacing w:val="17"/>
        </w:rPr>
        <w:t>plán</w:t>
      </w:r>
      <w:r>
        <w:rPr>
          <w:spacing w:val="50"/>
        </w:rPr>
        <w:t> </w:t>
      </w:r>
      <w:r>
        <w:rPr/>
        <w:t>a</w:t>
      </w:r>
      <w:r>
        <w:rPr>
          <w:spacing w:val="47"/>
        </w:rPr>
        <w:t> </w:t>
      </w:r>
      <w:r>
        <w:rPr>
          <w:spacing w:val="20"/>
        </w:rPr>
        <w:t>regulační</w:t>
      </w:r>
      <w:r>
        <w:rPr>
          <w:spacing w:val="50"/>
        </w:rPr>
        <w:t> </w:t>
      </w:r>
      <w:r>
        <w:rPr>
          <w:spacing w:val="13"/>
        </w:rPr>
        <w:t>plán</w:t>
      </w:r>
    </w:p>
    <w:p>
      <w:pPr>
        <w:pStyle w:val="ListParagraph"/>
        <w:numPr>
          <w:ilvl w:val="0"/>
          <w:numId w:val="279"/>
        </w:numPr>
        <w:tabs>
          <w:tab w:pos="1416" w:val="left" w:leader="none"/>
          <w:tab w:pos="1418" w:val="left" w:leader="none"/>
        </w:tabs>
        <w:spacing w:line="117" w:lineRule="auto" w:before="208" w:after="0"/>
        <w:ind w:left="1418" w:right="140" w:hanging="567"/>
        <w:jc w:val="both"/>
        <w:rPr>
          <w:sz w:val="22"/>
        </w:rPr>
      </w:pPr>
      <w:r>
        <w:rPr>
          <w:sz w:val="22"/>
        </w:rPr>
        <w:t>Územní plány vydané podle dosavadních právních předpisů se považují za územní plány podle tohoto zákona.</w:t>
      </w:r>
    </w:p>
    <w:p>
      <w:pPr>
        <w:pStyle w:val="ListParagraph"/>
        <w:numPr>
          <w:ilvl w:val="0"/>
          <w:numId w:val="279"/>
        </w:numPr>
        <w:tabs>
          <w:tab w:pos="1416" w:val="left" w:leader="none"/>
          <w:tab w:pos="1418" w:val="left" w:leader="none"/>
        </w:tabs>
        <w:spacing w:line="117" w:lineRule="auto" w:before="299" w:after="0"/>
        <w:ind w:left="1418" w:right="138" w:hanging="567"/>
        <w:jc w:val="both"/>
        <w:rPr>
          <w:sz w:val="22"/>
        </w:rPr>
      </w:pPr>
      <w:r>
        <w:rPr>
          <w:sz w:val="22"/>
        </w:rPr>
        <w:t>Regulační plány vydané od 1. ledna 2007 do dne nabytí účinnosti tohoto zákona se považují za regulační plány vydané podle tohoto zákona.</w:t>
      </w:r>
    </w:p>
    <w:p>
      <w:pPr>
        <w:pStyle w:val="ListParagraph"/>
        <w:numPr>
          <w:ilvl w:val="0"/>
          <w:numId w:val="279"/>
        </w:numPr>
        <w:tabs>
          <w:tab w:pos="1416" w:val="left" w:leader="none"/>
          <w:tab w:pos="1418" w:val="left" w:leader="none"/>
        </w:tabs>
        <w:spacing w:line="117" w:lineRule="auto" w:before="298" w:after="0"/>
        <w:ind w:left="1418" w:right="139" w:hanging="567"/>
        <w:jc w:val="both"/>
        <w:rPr>
          <w:sz w:val="22"/>
        </w:rPr>
      </w:pPr>
      <w:r>
        <w:rPr>
          <w:sz w:val="22"/>
        </w:rPr>
        <w:t>Při nejbližší změně regulačních plánů, jejíž pořizování bude zahájeno po dni nabytí účinnosti tohoto zákona, se tyto regulační plány uvedou do souladu s ustanoveními tohoto zákona o obsahu regulačního plánu.</w:t>
      </w:r>
    </w:p>
    <w:p>
      <w:pPr>
        <w:pStyle w:val="ListParagraph"/>
        <w:numPr>
          <w:ilvl w:val="0"/>
          <w:numId w:val="279"/>
        </w:numPr>
        <w:tabs>
          <w:tab w:pos="1416" w:val="left" w:leader="none"/>
          <w:tab w:pos="1418" w:val="left" w:leader="none"/>
        </w:tabs>
        <w:spacing w:line="117" w:lineRule="auto" w:before="298" w:after="0"/>
        <w:ind w:left="1418" w:right="138" w:hanging="567"/>
        <w:jc w:val="both"/>
        <w:rPr>
          <w:sz w:val="22"/>
        </w:rPr>
      </w:pPr>
      <w:r>
        <w:rPr>
          <w:sz w:val="22"/>
        </w:rPr>
        <w:t>Regulační plán pořízený na žádost přede dnem nabytí účinnosti tohoto</w:t>
      </w:r>
      <w:r>
        <w:rPr>
          <w:spacing w:val="80"/>
          <w:sz w:val="22"/>
        </w:rPr>
        <w:t> </w:t>
      </w:r>
      <w:r>
        <w:rPr>
          <w:sz w:val="22"/>
        </w:rPr>
        <w:t>zákona se po dobu jeho platnosti, nejdéle však do 31. prosince 2025, považuje za regulační plán vydaný podle tohoto zákona. Jeho změny lze pořizovat</w:t>
      </w:r>
      <w:r>
        <w:rPr>
          <w:spacing w:val="40"/>
          <w:sz w:val="22"/>
        </w:rPr>
        <w:t> </w:t>
      </w:r>
      <w:r>
        <w:rPr>
          <w:sz w:val="22"/>
        </w:rPr>
        <w:t>pouze na podnět toho, komu přísluší vykonávat práva z něj vyplývající.</w:t>
      </w:r>
    </w:p>
    <w:p>
      <w:pPr>
        <w:pStyle w:val="ListParagraph"/>
        <w:spacing w:after="0" w:line="117" w:lineRule="auto"/>
        <w:jc w:val="both"/>
        <w:rPr>
          <w:sz w:val="22"/>
        </w:rPr>
        <w:sectPr>
          <w:headerReference w:type="default" r:id="rId32"/>
          <w:footerReference w:type="default" r:id="rId33"/>
          <w:pgSz w:w="11910" w:h="16850"/>
          <w:pgMar w:header="708" w:footer="995" w:top="2280" w:bottom="1180" w:left="850" w:right="1559"/>
        </w:sectPr>
      </w:pPr>
    </w:p>
    <w:p>
      <w:pPr>
        <w:pStyle w:val="BodyText"/>
        <w:spacing w:line="296" w:lineRule="exact"/>
        <w:ind w:left="1711" w:firstLine="0"/>
        <w:jc w:val="left"/>
      </w:pPr>
      <w:r>
        <w:rPr>
          <w:spacing w:val="19"/>
        </w:rPr>
        <w:t>Územně</w:t>
      </w:r>
      <w:r>
        <w:rPr>
          <w:spacing w:val="48"/>
        </w:rPr>
        <w:t> </w:t>
      </w:r>
      <w:r>
        <w:rPr>
          <w:spacing w:val="20"/>
        </w:rPr>
        <w:t>plánovací</w:t>
      </w:r>
      <w:r>
        <w:rPr>
          <w:spacing w:val="49"/>
        </w:rPr>
        <w:t> </w:t>
      </w:r>
      <w:r>
        <w:rPr>
          <w:spacing w:val="21"/>
        </w:rPr>
        <w:t>dokumentace</w:t>
      </w:r>
      <w:r>
        <w:rPr>
          <w:spacing w:val="49"/>
        </w:rPr>
        <w:t> </w:t>
      </w:r>
      <w:r>
        <w:rPr>
          <w:spacing w:val="20"/>
        </w:rPr>
        <w:t>schválené</w:t>
      </w:r>
      <w:r>
        <w:rPr>
          <w:spacing w:val="51"/>
        </w:rPr>
        <w:t> </w:t>
      </w:r>
      <w:r>
        <w:rPr>
          <w:spacing w:val="18"/>
        </w:rPr>
        <w:t>přede</w:t>
      </w:r>
      <w:r>
        <w:rPr>
          <w:spacing w:val="49"/>
        </w:rPr>
        <w:t> </w:t>
      </w:r>
      <w:r>
        <w:rPr>
          <w:spacing w:val="13"/>
        </w:rPr>
        <w:t>dnem</w:t>
      </w:r>
    </w:p>
    <w:p>
      <w:pPr>
        <w:pStyle w:val="ListParagraph"/>
        <w:numPr>
          <w:ilvl w:val="1"/>
          <w:numId w:val="279"/>
        </w:numPr>
        <w:tabs>
          <w:tab w:pos="4869" w:val="left" w:leader="none"/>
        </w:tabs>
        <w:spacing w:line="403" w:lineRule="exact" w:before="0" w:after="0"/>
        <w:ind w:left="4869" w:right="0" w:hanging="318"/>
        <w:jc w:val="left"/>
        <w:rPr>
          <w:sz w:val="22"/>
        </w:rPr>
      </w:pPr>
      <w:r>
        <w:rPr>
          <w:spacing w:val="18"/>
          <w:sz w:val="22"/>
        </w:rPr>
        <w:t>ledna</w:t>
      </w:r>
      <w:r>
        <w:rPr>
          <w:spacing w:val="50"/>
          <w:sz w:val="22"/>
        </w:rPr>
        <w:t> </w:t>
      </w:r>
      <w:r>
        <w:rPr>
          <w:spacing w:val="13"/>
          <w:sz w:val="22"/>
        </w:rPr>
        <w:t>2007 </w:t>
      </w:r>
    </w:p>
    <w:p>
      <w:pPr>
        <w:pStyle w:val="BodyText"/>
        <w:spacing w:before="19"/>
        <w:ind w:left="0" w:firstLine="0"/>
        <w:jc w:val="left"/>
        <w:rPr>
          <w:sz w:val="6"/>
        </w:rPr>
      </w:pPr>
      <w:r>
        <w:rPr>
          <w:sz w:val="6"/>
        </w:rPr>
        <mc:AlternateContent>
          <mc:Choice Requires="wps">
            <w:drawing>
              <wp:anchor distT="0" distB="0" distL="0" distR="0" allowOverlap="1" layoutInCell="1" locked="0" behindDoc="1" simplePos="0" relativeHeight="487599104">
                <wp:simplePos x="0" y="0"/>
                <wp:positionH relativeFrom="page">
                  <wp:posOffset>1062532</wp:posOffset>
                </wp:positionH>
                <wp:positionV relativeFrom="paragraph">
                  <wp:posOffset>121132</wp:posOffset>
                </wp:positionV>
                <wp:extent cx="5438775" cy="1512570"/>
                <wp:effectExtent l="0" t="0" r="0" b="0"/>
                <wp:wrapTopAndBottom/>
                <wp:docPr id="81" name="Textbox 81"/>
                <wp:cNvGraphicFramePr>
                  <a:graphicFrameLocks/>
                </wp:cNvGraphicFramePr>
                <a:graphic>
                  <a:graphicData uri="http://schemas.microsoft.com/office/word/2010/wordprocessingShape">
                    <wps:wsp>
                      <wps:cNvPr id="81" name="Textbox 81"/>
                      <wps:cNvSpPr txBox="1"/>
                      <wps:spPr>
                        <a:xfrm>
                          <a:off x="0" y="0"/>
                          <a:ext cx="5438775" cy="1512570"/>
                        </a:xfrm>
                        <a:prstGeom prst="rect">
                          <a:avLst/>
                        </a:prstGeom>
                        <a:solidFill>
                          <a:srgbClr val="99CCFF"/>
                        </a:solidFill>
                      </wps:spPr>
                      <wps:txbx>
                        <w:txbxContent>
                          <w:p>
                            <w:pPr>
                              <w:pStyle w:val="BodyText"/>
                              <w:spacing w:line="117" w:lineRule="auto"/>
                              <w:ind w:left="595" w:right="26"/>
                              <w:rPr>
                                <w:color w:val="000000"/>
                              </w:rPr>
                            </w:pPr>
                            <w:r>
                              <w:rPr>
                                <w:color w:val="000000"/>
                              </w:rPr>
                              <w:t>(1)</w:t>
                            </w:r>
                            <w:r>
                              <w:rPr>
                                <w:color w:val="000000"/>
                                <w:spacing w:val="80"/>
                                <w:w w:val="150"/>
                              </w:rPr>
                              <w:t> </w:t>
                            </w:r>
                            <w:r>
                              <w:rPr>
                                <w:color w:val="000000"/>
                              </w:rPr>
                              <w:t>Územně</w:t>
                            </w:r>
                            <w:r>
                              <w:rPr>
                                <w:color w:val="000000"/>
                                <w:spacing w:val="40"/>
                              </w:rPr>
                              <w:t> </w:t>
                            </w:r>
                            <w:r>
                              <w:rPr>
                                <w:color w:val="000000"/>
                              </w:rPr>
                              <w:t>plánovací</w:t>
                            </w:r>
                            <w:r>
                              <w:rPr>
                                <w:color w:val="000000"/>
                                <w:spacing w:val="40"/>
                              </w:rPr>
                              <w:t> </w:t>
                            </w:r>
                            <w:r>
                              <w:rPr>
                                <w:color w:val="000000"/>
                              </w:rPr>
                              <w:t>dokumentace</w:t>
                            </w:r>
                            <w:r>
                              <w:rPr>
                                <w:color w:val="000000"/>
                                <w:spacing w:val="40"/>
                              </w:rPr>
                              <w:t> </w:t>
                            </w:r>
                            <w:r>
                              <w:rPr>
                                <w:color w:val="000000"/>
                              </w:rPr>
                              <w:t>sídelního</w:t>
                            </w:r>
                            <w:r>
                              <w:rPr>
                                <w:color w:val="000000"/>
                                <w:spacing w:val="40"/>
                              </w:rPr>
                              <w:t> </w:t>
                            </w:r>
                            <w:r>
                              <w:rPr>
                                <w:color w:val="000000"/>
                              </w:rPr>
                              <w:t>útvaru</w:t>
                            </w:r>
                            <w:r>
                              <w:rPr>
                                <w:color w:val="000000"/>
                                <w:spacing w:val="40"/>
                              </w:rPr>
                              <w:t> </w:t>
                            </w:r>
                            <w:r>
                              <w:rPr>
                                <w:color w:val="000000"/>
                              </w:rPr>
                              <w:t>nebo</w:t>
                            </w:r>
                            <w:r>
                              <w:rPr>
                                <w:color w:val="000000"/>
                                <w:spacing w:val="40"/>
                              </w:rPr>
                              <w:t> </w:t>
                            </w:r>
                            <w:r>
                              <w:rPr>
                                <w:color w:val="000000"/>
                              </w:rPr>
                              <w:t>zóny,</w:t>
                            </w:r>
                            <w:r>
                              <w:rPr>
                                <w:color w:val="000000"/>
                                <w:spacing w:val="40"/>
                              </w:rPr>
                              <w:t> </w:t>
                            </w:r>
                            <w:r>
                              <w:rPr>
                                <w:color w:val="000000"/>
                              </w:rPr>
                              <w:t>územní</w:t>
                            </w:r>
                            <w:r>
                              <w:rPr>
                                <w:color w:val="000000"/>
                                <w:spacing w:val="40"/>
                              </w:rPr>
                              <w:t> </w:t>
                            </w:r>
                            <w:r>
                              <w:rPr>
                                <w:color w:val="000000"/>
                              </w:rPr>
                              <w:t>plán obce a regulační plán, schválené přede dnem 1. ledna 2007, pozbývají platnosti dnem nabytí účinnosti nové územně plánovací dokumentace, která</w:t>
                            </w:r>
                            <w:r>
                              <w:rPr>
                                <w:color w:val="000000"/>
                                <w:spacing w:val="40"/>
                              </w:rPr>
                              <w:t> </w:t>
                            </w:r>
                            <w:r>
                              <w:rPr>
                                <w:color w:val="000000"/>
                              </w:rPr>
                              <w:t>je nahrazuje, nejpozději však 31. prosince 2028. Obecně závazné vyhlášky, jimiž byla vymezena závazná část této územně plánovací dokumentace, se považují za opatření obecné povahy, které je závazné pro navazující územně plánovací dokumentaci a pro rozhodování v území. Části územně plánovací dokumentace schválené přede dnem 1. ledna 2007, které nemohou být podle tohoto zákona její součástí, se nepoužijí.</w:t>
                            </w:r>
                          </w:p>
                        </w:txbxContent>
                      </wps:txbx>
                      <wps:bodyPr wrap="square" lIns="0" tIns="0" rIns="0" bIns="0" rtlCol="0">
                        <a:noAutofit/>
                      </wps:bodyPr>
                    </wps:wsp>
                  </a:graphicData>
                </a:graphic>
              </wp:anchor>
            </w:drawing>
          </mc:Choice>
          <mc:Fallback>
            <w:pict>
              <v:shape style="position:absolute;margin-left:83.664001pt;margin-top:9.537988pt;width:428.25pt;height:119.1pt;mso-position-horizontal-relative:page;mso-position-vertical-relative:paragraph;z-index:-15717376;mso-wrap-distance-left:0;mso-wrap-distance-right:0" type="#_x0000_t202" id="docshape67" filled="true" fillcolor="#99ccff" stroked="false">
                <v:textbox inset="0,0,0,0">
                  <w:txbxContent>
                    <w:p>
                      <w:pPr>
                        <w:pStyle w:val="BodyText"/>
                        <w:spacing w:line="117" w:lineRule="auto"/>
                        <w:ind w:left="595" w:right="26"/>
                        <w:rPr>
                          <w:color w:val="000000"/>
                        </w:rPr>
                      </w:pPr>
                      <w:r>
                        <w:rPr>
                          <w:color w:val="000000"/>
                        </w:rPr>
                        <w:t>(1)</w:t>
                      </w:r>
                      <w:r>
                        <w:rPr>
                          <w:color w:val="000000"/>
                          <w:spacing w:val="80"/>
                          <w:w w:val="150"/>
                        </w:rPr>
                        <w:t> </w:t>
                      </w:r>
                      <w:r>
                        <w:rPr>
                          <w:color w:val="000000"/>
                        </w:rPr>
                        <w:t>Územně</w:t>
                      </w:r>
                      <w:r>
                        <w:rPr>
                          <w:color w:val="000000"/>
                          <w:spacing w:val="40"/>
                        </w:rPr>
                        <w:t> </w:t>
                      </w:r>
                      <w:r>
                        <w:rPr>
                          <w:color w:val="000000"/>
                        </w:rPr>
                        <w:t>plánovací</w:t>
                      </w:r>
                      <w:r>
                        <w:rPr>
                          <w:color w:val="000000"/>
                          <w:spacing w:val="40"/>
                        </w:rPr>
                        <w:t> </w:t>
                      </w:r>
                      <w:r>
                        <w:rPr>
                          <w:color w:val="000000"/>
                        </w:rPr>
                        <w:t>dokumentace</w:t>
                      </w:r>
                      <w:r>
                        <w:rPr>
                          <w:color w:val="000000"/>
                          <w:spacing w:val="40"/>
                        </w:rPr>
                        <w:t> </w:t>
                      </w:r>
                      <w:r>
                        <w:rPr>
                          <w:color w:val="000000"/>
                        </w:rPr>
                        <w:t>sídelního</w:t>
                      </w:r>
                      <w:r>
                        <w:rPr>
                          <w:color w:val="000000"/>
                          <w:spacing w:val="40"/>
                        </w:rPr>
                        <w:t> </w:t>
                      </w:r>
                      <w:r>
                        <w:rPr>
                          <w:color w:val="000000"/>
                        </w:rPr>
                        <w:t>útvaru</w:t>
                      </w:r>
                      <w:r>
                        <w:rPr>
                          <w:color w:val="000000"/>
                          <w:spacing w:val="40"/>
                        </w:rPr>
                        <w:t> </w:t>
                      </w:r>
                      <w:r>
                        <w:rPr>
                          <w:color w:val="000000"/>
                        </w:rPr>
                        <w:t>nebo</w:t>
                      </w:r>
                      <w:r>
                        <w:rPr>
                          <w:color w:val="000000"/>
                          <w:spacing w:val="40"/>
                        </w:rPr>
                        <w:t> </w:t>
                      </w:r>
                      <w:r>
                        <w:rPr>
                          <w:color w:val="000000"/>
                        </w:rPr>
                        <w:t>zóny,</w:t>
                      </w:r>
                      <w:r>
                        <w:rPr>
                          <w:color w:val="000000"/>
                          <w:spacing w:val="40"/>
                        </w:rPr>
                        <w:t> </w:t>
                      </w:r>
                      <w:r>
                        <w:rPr>
                          <w:color w:val="000000"/>
                        </w:rPr>
                        <w:t>územní</w:t>
                      </w:r>
                      <w:r>
                        <w:rPr>
                          <w:color w:val="000000"/>
                          <w:spacing w:val="40"/>
                        </w:rPr>
                        <w:t> </w:t>
                      </w:r>
                      <w:r>
                        <w:rPr>
                          <w:color w:val="000000"/>
                        </w:rPr>
                        <w:t>plán obce a regulační plán, schválené přede dnem 1. ledna 2007, pozbývají platnosti dnem nabytí účinnosti nové územně plánovací dokumentace, která</w:t>
                      </w:r>
                      <w:r>
                        <w:rPr>
                          <w:color w:val="000000"/>
                          <w:spacing w:val="40"/>
                        </w:rPr>
                        <w:t> </w:t>
                      </w:r>
                      <w:r>
                        <w:rPr>
                          <w:color w:val="000000"/>
                        </w:rPr>
                        <w:t>je nahrazuje, nejpozději však 31. prosince 2028. Obecně závazné vyhlášky, jimiž byla vymezena závazná část této územně plánovací dokumentace, se považují za opatření obecné povahy, které je závazné pro navazující územně plánovací dokumentaci a pro rozhodování v území. Části územně plánovací dokumentace schválené přede dnem 1. ledna 2007, které nemohou být podle tohoto zákona její součástí, se nepoužijí.</w:t>
                      </w:r>
                    </w:p>
                  </w:txbxContent>
                </v:textbox>
                <v:fill type="solid"/>
                <w10:wrap type="topAndBottom"/>
              </v:shape>
            </w:pict>
          </mc:Fallback>
        </mc:AlternateContent>
      </w:r>
    </w:p>
    <w:p>
      <w:pPr>
        <w:spacing w:line="476" w:lineRule="exact" w:before="0"/>
        <w:ind w:left="0" w:right="137" w:firstLine="0"/>
        <w:jc w:val="right"/>
        <w:rPr>
          <w:sz w:val="23"/>
        </w:rPr>
      </w:pPr>
      <w:r>
        <w:rPr>
          <w:color w:val="0099FF"/>
          <w:spacing w:val="-6"/>
          <w:sz w:val="23"/>
        </w:rPr>
        <w:t>Účinnost:</w:t>
      </w:r>
      <w:r>
        <w:rPr>
          <w:color w:val="0099FF"/>
          <w:spacing w:val="4"/>
          <w:sz w:val="23"/>
        </w:rPr>
        <w:t> </w:t>
      </w:r>
      <w:r>
        <w:rPr>
          <w:color w:val="0099FF"/>
          <w:spacing w:val="-6"/>
          <w:sz w:val="23"/>
        </w:rPr>
        <w:t>30.</w:t>
      </w:r>
      <w:r>
        <w:rPr>
          <w:color w:val="0099FF"/>
          <w:spacing w:val="2"/>
          <w:sz w:val="23"/>
        </w:rPr>
        <w:t> </w:t>
      </w:r>
      <w:r>
        <w:rPr>
          <w:color w:val="0099FF"/>
          <w:spacing w:val="-6"/>
          <w:sz w:val="23"/>
        </w:rPr>
        <w:t>července</w:t>
      </w:r>
      <w:r>
        <w:rPr>
          <w:color w:val="0099FF"/>
          <w:spacing w:val="-3"/>
          <w:sz w:val="23"/>
        </w:rPr>
        <w:t> </w:t>
      </w:r>
      <w:r>
        <w:rPr>
          <w:color w:val="0099FF"/>
          <w:spacing w:val="-6"/>
          <w:sz w:val="23"/>
        </w:rPr>
        <w:t>2021</w:t>
      </w:r>
    </w:p>
    <w:p>
      <w:pPr>
        <w:pStyle w:val="BodyText"/>
        <w:spacing w:line="117" w:lineRule="auto" w:before="205"/>
        <w:ind w:right="131"/>
      </w:pPr>
      <w:r>
        <w:rPr/>
        <w:t>(2)</w:t>
      </w:r>
      <w:r>
        <w:rPr>
          <w:spacing w:val="80"/>
        </w:rPr>
        <w:t> </w:t>
      </w:r>
      <w:r>
        <w:rPr/>
        <w:t>Zastupitelstvo obce může opatřením obecné povahy ukončit platnost územně plánovací dokumentace sídelního útvaru nebo zóny, územního plánu obce a regulačního plánu, schválených přede dnem 1. ledna 2007. Pro vydání opatření</w:t>
      </w:r>
      <w:r>
        <w:rPr>
          <w:spacing w:val="-1"/>
        </w:rPr>
        <w:t> </w:t>
      </w:r>
      <w:r>
        <w:rPr/>
        <w:t>obecné</w:t>
      </w:r>
      <w:r>
        <w:rPr>
          <w:spacing w:val="-1"/>
        </w:rPr>
        <w:t> </w:t>
      </w:r>
      <w:r>
        <w:rPr/>
        <w:t>povahy</w:t>
      </w:r>
      <w:r>
        <w:rPr>
          <w:spacing w:val="-2"/>
        </w:rPr>
        <w:t> </w:t>
      </w:r>
      <w:r>
        <w:rPr/>
        <w:t>podle</w:t>
      </w:r>
      <w:r>
        <w:rPr>
          <w:spacing w:val="-1"/>
        </w:rPr>
        <w:t> </w:t>
      </w:r>
      <w:r>
        <w:rPr/>
        <w:t>věty</w:t>
      </w:r>
      <w:r>
        <w:rPr>
          <w:spacing w:val="-1"/>
        </w:rPr>
        <w:t> </w:t>
      </w:r>
      <w:r>
        <w:rPr/>
        <w:t>první</w:t>
      </w:r>
      <w:r>
        <w:rPr>
          <w:spacing w:val="-1"/>
        </w:rPr>
        <w:t> </w:t>
      </w:r>
      <w:r>
        <w:rPr/>
        <w:t>se</w:t>
      </w:r>
      <w:r>
        <w:rPr>
          <w:spacing w:val="-1"/>
        </w:rPr>
        <w:t> </w:t>
      </w:r>
      <w:r>
        <w:rPr/>
        <w:t>použije § 113</w:t>
      </w:r>
      <w:r>
        <w:rPr>
          <w:spacing w:val="-1"/>
        </w:rPr>
        <w:t> </w:t>
      </w:r>
      <w:r>
        <w:rPr/>
        <w:t>odst. 2</w:t>
      </w:r>
      <w:r>
        <w:rPr>
          <w:spacing w:val="-1"/>
        </w:rPr>
        <w:t> </w:t>
      </w:r>
      <w:r>
        <w:rPr/>
        <w:t>až 6</w:t>
      </w:r>
      <w:r>
        <w:rPr>
          <w:spacing w:val="-1"/>
        </w:rPr>
        <w:t> </w:t>
      </w:r>
      <w:r>
        <w:rPr/>
        <w:t>obdobně.</w:t>
      </w:r>
    </w:p>
    <w:p>
      <w:pPr>
        <w:pStyle w:val="BodyText"/>
        <w:spacing w:before="4"/>
        <w:ind w:left="0" w:firstLine="0"/>
        <w:jc w:val="left"/>
        <w:rPr>
          <w:sz w:val="11"/>
        </w:rPr>
      </w:pPr>
      <w:r>
        <w:rPr>
          <w:sz w:val="11"/>
        </w:rPr>
        <mc:AlternateContent>
          <mc:Choice Requires="wps">
            <w:drawing>
              <wp:anchor distT="0" distB="0" distL="0" distR="0" allowOverlap="1" layoutInCell="1" locked="0" behindDoc="1" simplePos="0" relativeHeight="487599616">
                <wp:simplePos x="0" y="0"/>
                <wp:positionH relativeFrom="page">
                  <wp:posOffset>1062532</wp:posOffset>
                </wp:positionH>
                <wp:positionV relativeFrom="paragraph">
                  <wp:posOffset>189750</wp:posOffset>
                </wp:positionV>
                <wp:extent cx="5438775" cy="672465"/>
                <wp:effectExtent l="0" t="0" r="0" b="0"/>
                <wp:wrapTopAndBottom/>
                <wp:docPr id="82" name="Textbox 82"/>
                <wp:cNvGraphicFramePr>
                  <a:graphicFrameLocks/>
                </wp:cNvGraphicFramePr>
                <a:graphic>
                  <a:graphicData uri="http://schemas.microsoft.com/office/word/2010/wordprocessingShape">
                    <wps:wsp>
                      <wps:cNvPr id="82" name="Textbox 82"/>
                      <wps:cNvSpPr txBox="1"/>
                      <wps:spPr>
                        <a:xfrm>
                          <a:off x="0" y="0"/>
                          <a:ext cx="5438775" cy="672465"/>
                        </a:xfrm>
                        <a:prstGeom prst="rect">
                          <a:avLst/>
                        </a:prstGeom>
                        <a:solidFill>
                          <a:srgbClr val="99CCFF"/>
                        </a:solidFill>
                      </wps:spPr>
                      <wps:txbx>
                        <w:txbxContent>
                          <w:p>
                            <w:pPr>
                              <w:pStyle w:val="BodyText"/>
                              <w:spacing w:line="117" w:lineRule="auto"/>
                              <w:ind w:left="595" w:right="26"/>
                              <w:rPr>
                                <w:color w:val="000000"/>
                              </w:rPr>
                            </w:pPr>
                            <w:r>
                              <w:rPr>
                                <w:color w:val="000000"/>
                              </w:rPr>
                              <w:t>(3)</w:t>
                            </w:r>
                            <w:r>
                              <w:rPr>
                                <w:color w:val="000000"/>
                                <w:spacing w:val="80"/>
                                <w:w w:val="150"/>
                              </w:rPr>
                              <w:t> </w:t>
                            </w:r>
                            <w:r>
                              <w:rPr>
                                <w:color w:val="000000"/>
                              </w:rPr>
                              <w:t>U</w:t>
                            </w:r>
                            <w:r>
                              <w:rPr>
                                <w:color w:val="000000"/>
                                <w:spacing w:val="40"/>
                              </w:rPr>
                              <w:t> </w:t>
                            </w:r>
                            <w:r>
                              <w:rPr>
                                <w:color w:val="000000"/>
                              </w:rPr>
                              <w:t>územně plánovací dokumentace</w:t>
                            </w:r>
                            <w:r>
                              <w:rPr>
                                <w:color w:val="000000"/>
                                <w:spacing w:val="40"/>
                              </w:rPr>
                              <w:t> </w:t>
                            </w:r>
                            <w:r>
                              <w:rPr>
                                <w:color w:val="000000"/>
                              </w:rPr>
                              <w:t>sídelního útvaru</w:t>
                            </w:r>
                            <w:r>
                              <w:rPr>
                                <w:color w:val="000000"/>
                                <w:spacing w:val="40"/>
                              </w:rPr>
                              <w:t> </w:t>
                            </w:r>
                            <w:r>
                              <w:rPr>
                                <w:color w:val="000000"/>
                              </w:rPr>
                              <w:t>nebo zóny,</w:t>
                            </w:r>
                            <w:r>
                              <w:rPr>
                                <w:color w:val="000000"/>
                                <w:spacing w:val="40"/>
                              </w:rPr>
                              <w:t> </w:t>
                            </w:r>
                            <w:r>
                              <w:rPr>
                                <w:color w:val="000000"/>
                              </w:rPr>
                              <w:t>územního plánu obce</w:t>
                            </w:r>
                            <w:r>
                              <w:rPr>
                                <w:color w:val="000000"/>
                                <w:spacing w:val="-1"/>
                              </w:rPr>
                              <w:t> </w:t>
                            </w:r>
                            <w:r>
                              <w:rPr>
                                <w:color w:val="000000"/>
                              </w:rPr>
                              <w:t>a regulačního plánu,</w:t>
                            </w:r>
                            <w:r>
                              <w:rPr>
                                <w:color w:val="000000"/>
                                <w:spacing w:val="-1"/>
                              </w:rPr>
                              <w:t> </w:t>
                            </w:r>
                            <w:r>
                              <w:rPr>
                                <w:color w:val="000000"/>
                              </w:rPr>
                              <w:t>byly-li</w:t>
                            </w:r>
                            <w:r>
                              <w:rPr>
                                <w:color w:val="000000"/>
                                <w:spacing w:val="-1"/>
                              </w:rPr>
                              <w:t> </w:t>
                            </w:r>
                            <w:r>
                              <w:rPr>
                                <w:color w:val="000000"/>
                              </w:rPr>
                              <w:t>schváleny přede dnem 1. ledna </w:t>
                            </w:r>
                            <w:r>
                              <w:rPr>
                                <w:color w:val="000000"/>
                              </w:rPr>
                              <w:t>2007</w:t>
                            </w:r>
                            <w:r>
                              <w:rPr>
                                <w:color w:val="000000"/>
                              </w:rPr>
                              <w:t>, lze pořizovanou změnu vydat nejpozději do 31. prosince 2028, jinak se pořizování zastaví.</w:t>
                            </w:r>
                          </w:p>
                        </w:txbxContent>
                      </wps:txbx>
                      <wps:bodyPr wrap="square" lIns="0" tIns="0" rIns="0" bIns="0" rtlCol="0">
                        <a:noAutofit/>
                      </wps:bodyPr>
                    </wps:wsp>
                  </a:graphicData>
                </a:graphic>
              </wp:anchor>
            </w:drawing>
          </mc:Choice>
          <mc:Fallback>
            <w:pict>
              <v:shape style="position:absolute;margin-left:83.664001pt;margin-top:14.941pt;width:428.25pt;height:52.95pt;mso-position-horizontal-relative:page;mso-position-vertical-relative:paragraph;z-index:-15716864;mso-wrap-distance-left:0;mso-wrap-distance-right:0" type="#_x0000_t202" id="docshape68" filled="true" fillcolor="#99ccff" stroked="false">
                <v:textbox inset="0,0,0,0">
                  <w:txbxContent>
                    <w:p>
                      <w:pPr>
                        <w:pStyle w:val="BodyText"/>
                        <w:spacing w:line="117" w:lineRule="auto"/>
                        <w:ind w:left="595" w:right="26"/>
                        <w:rPr>
                          <w:color w:val="000000"/>
                        </w:rPr>
                      </w:pPr>
                      <w:r>
                        <w:rPr>
                          <w:color w:val="000000"/>
                        </w:rPr>
                        <w:t>(3)</w:t>
                      </w:r>
                      <w:r>
                        <w:rPr>
                          <w:color w:val="000000"/>
                          <w:spacing w:val="80"/>
                          <w:w w:val="150"/>
                        </w:rPr>
                        <w:t> </w:t>
                      </w:r>
                      <w:r>
                        <w:rPr>
                          <w:color w:val="000000"/>
                        </w:rPr>
                        <w:t>U</w:t>
                      </w:r>
                      <w:r>
                        <w:rPr>
                          <w:color w:val="000000"/>
                          <w:spacing w:val="40"/>
                        </w:rPr>
                        <w:t> </w:t>
                      </w:r>
                      <w:r>
                        <w:rPr>
                          <w:color w:val="000000"/>
                        </w:rPr>
                        <w:t>územně plánovací dokumentace</w:t>
                      </w:r>
                      <w:r>
                        <w:rPr>
                          <w:color w:val="000000"/>
                          <w:spacing w:val="40"/>
                        </w:rPr>
                        <w:t> </w:t>
                      </w:r>
                      <w:r>
                        <w:rPr>
                          <w:color w:val="000000"/>
                        </w:rPr>
                        <w:t>sídelního útvaru</w:t>
                      </w:r>
                      <w:r>
                        <w:rPr>
                          <w:color w:val="000000"/>
                          <w:spacing w:val="40"/>
                        </w:rPr>
                        <w:t> </w:t>
                      </w:r>
                      <w:r>
                        <w:rPr>
                          <w:color w:val="000000"/>
                        </w:rPr>
                        <w:t>nebo zóny,</w:t>
                      </w:r>
                      <w:r>
                        <w:rPr>
                          <w:color w:val="000000"/>
                          <w:spacing w:val="40"/>
                        </w:rPr>
                        <w:t> </w:t>
                      </w:r>
                      <w:r>
                        <w:rPr>
                          <w:color w:val="000000"/>
                        </w:rPr>
                        <w:t>územního plánu obce</w:t>
                      </w:r>
                      <w:r>
                        <w:rPr>
                          <w:color w:val="000000"/>
                          <w:spacing w:val="-1"/>
                        </w:rPr>
                        <w:t> </w:t>
                      </w:r>
                      <w:r>
                        <w:rPr>
                          <w:color w:val="000000"/>
                        </w:rPr>
                        <w:t>a regulačního plánu,</w:t>
                      </w:r>
                      <w:r>
                        <w:rPr>
                          <w:color w:val="000000"/>
                          <w:spacing w:val="-1"/>
                        </w:rPr>
                        <w:t> </w:t>
                      </w:r>
                      <w:r>
                        <w:rPr>
                          <w:color w:val="000000"/>
                        </w:rPr>
                        <w:t>byly-li</w:t>
                      </w:r>
                      <w:r>
                        <w:rPr>
                          <w:color w:val="000000"/>
                          <w:spacing w:val="-1"/>
                        </w:rPr>
                        <w:t> </w:t>
                      </w:r>
                      <w:r>
                        <w:rPr>
                          <w:color w:val="000000"/>
                        </w:rPr>
                        <w:t>schváleny přede dnem 1. ledna </w:t>
                      </w:r>
                      <w:r>
                        <w:rPr>
                          <w:color w:val="000000"/>
                        </w:rPr>
                        <w:t>2007</w:t>
                      </w:r>
                      <w:r>
                        <w:rPr>
                          <w:color w:val="000000"/>
                        </w:rPr>
                        <w:t>, lze pořizovanou změnu vydat nejpozději do 31. prosince 2028, jinak se pořizování zastaví.</w:t>
                      </w:r>
                    </w:p>
                  </w:txbxContent>
                </v:textbox>
                <v:fill type="solid"/>
                <w10:wrap type="topAndBottom"/>
              </v:shape>
            </w:pict>
          </mc:Fallback>
        </mc:AlternateContent>
      </w:r>
    </w:p>
    <w:p>
      <w:pPr>
        <w:spacing w:before="0"/>
        <w:ind w:left="0" w:right="137" w:firstLine="0"/>
        <w:jc w:val="right"/>
        <w:rPr>
          <w:sz w:val="23"/>
        </w:rPr>
      </w:pPr>
      <w:r>
        <w:rPr>
          <w:color w:val="0099FF"/>
          <w:spacing w:val="-6"/>
          <w:sz w:val="23"/>
        </w:rPr>
        <w:t>Účinnost:</w:t>
      </w:r>
      <w:r>
        <w:rPr>
          <w:color w:val="0099FF"/>
          <w:spacing w:val="4"/>
          <w:sz w:val="23"/>
        </w:rPr>
        <w:t> </w:t>
      </w:r>
      <w:r>
        <w:rPr>
          <w:color w:val="0099FF"/>
          <w:spacing w:val="-6"/>
          <w:sz w:val="23"/>
        </w:rPr>
        <w:t>30.</w:t>
      </w:r>
      <w:r>
        <w:rPr>
          <w:color w:val="0099FF"/>
          <w:spacing w:val="2"/>
          <w:sz w:val="23"/>
        </w:rPr>
        <w:t> </w:t>
      </w:r>
      <w:r>
        <w:rPr>
          <w:color w:val="0099FF"/>
          <w:spacing w:val="-6"/>
          <w:sz w:val="23"/>
        </w:rPr>
        <w:t>července</w:t>
      </w:r>
      <w:r>
        <w:rPr>
          <w:color w:val="0099FF"/>
          <w:spacing w:val="-3"/>
          <w:sz w:val="23"/>
        </w:rPr>
        <w:t> </w:t>
      </w:r>
      <w:r>
        <w:rPr>
          <w:color w:val="0099FF"/>
          <w:spacing w:val="-6"/>
          <w:sz w:val="23"/>
        </w:rPr>
        <w:t>2021</w:t>
      </w:r>
    </w:p>
    <w:p>
      <w:pPr>
        <w:pStyle w:val="Heading4"/>
      </w:pPr>
      <w:r>
        <w:rPr/>
        <w:t>§</w:t>
      </w:r>
      <w:r>
        <w:rPr>
          <w:spacing w:val="1"/>
        </w:rPr>
        <w:t> </w:t>
      </w:r>
      <w:r>
        <w:rPr>
          <w:spacing w:val="-5"/>
        </w:rPr>
        <w:t>323</w:t>
      </w:r>
    </w:p>
    <w:p>
      <w:pPr>
        <w:pStyle w:val="BodyText"/>
        <w:spacing w:line="437" w:lineRule="exact"/>
        <w:ind w:left="2440" w:firstLine="0"/>
      </w:pPr>
      <w:r>
        <w:rPr>
          <w:spacing w:val="20"/>
        </w:rPr>
        <w:t>Pořizování</w:t>
      </w:r>
      <w:r>
        <w:rPr>
          <w:spacing w:val="50"/>
        </w:rPr>
        <w:t> </w:t>
      </w:r>
      <w:r>
        <w:rPr>
          <w:spacing w:val="19"/>
        </w:rPr>
        <w:t>územně</w:t>
      </w:r>
      <w:r>
        <w:rPr>
          <w:spacing w:val="50"/>
        </w:rPr>
        <w:t> </w:t>
      </w:r>
      <w:r>
        <w:rPr>
          <w:spacing w:val="20"/>
        </w:rPr>
        <w:t>plánovací</w:t>
      </w:r>
      <w:r>
        <w:rPr>
          <w:spacing w:val="53"/>
        </w:rPr>
        <w:t> </w:t>
      </w:r>
      <w:r>
        <w:rPr>
          <w:spacing w:val="19"/>
        </w:rPr>
        <w:t>dokumentace</w:t>
      </w:r>
    </w:p>
    <w:p>
      <w:pPr>
        <w:pStyle w:val="ListParagraph"/>
        <w:numPr>
          <w:ilvl w:val="0"/>
          <w:numId w:val="280"/>
        </w:numPr>
        <w:tabs>
          <w:tab w:pos="1416" w:val="left" w:leader="none"/>
          <w:tab w:pos="1418" w:val="left" w:leader="none"/>
        </w:tabs>
        <w:spacing w:line="117" w:lineRule="auto" w:before="156" w:after="0"/>
        <w:ind w:left="1418" w:right="136" w:hanging="567"/>
        <w:jc w:val="both"/>
        <w:rPr>
          <w:sz w:val="22"/>
        </w:rPr>
      </w:pPr>
      <w:r>
        <w:rPr>
          <w:sz w:val="22"/>
        </w:rPr>
        <w:t>Činnosti</w:t>
      </w:r>
      <w:r>
        <w:rPr>
          <w:spacing w:val="-2"/>
          <w:sz w:val="22"/>
        </w:rPr>
        <w:t> </w:t>
      </w:r>
      <w:r>
        <w:rPr>
          <w:sz w:val="22"/>
        </w:rPr>
        <w:t>při</w:t>
      </w:r>
      <w:r>
        <w:rPr>
          <w:spacing w:val="-2"/>
          <w:sz w:val="22"/>
        </w:rPr>
        <w:t> </w:t>
      </w:r>
      <w:r>
        <w:rPr>
          <w:sz w:val="22"/>
        </w:rPr>
        <w:t>pořizování</w:t>
      </w:r>
      <w:r>
        <w:rPr>
          <w:spacing w:val="-2"/>
          <w:sz w:val="22"/>
        </w:rPr>
        <w:t> </w:t>
      </w:r>
      <w:r>
        <w:rPr>
          <w:sz w:val="22"/>
        </w:rPr>
        <w:t>územně</w:t>
      </w:r>
      <w:r>
        <w:rPr>
          <w:spacing w:val="-3"/>
          <w:sz w:val="22"/>
        </w:rPr>
        <w:t> </w:t>
      </w:r>
      <w:r>
        <w:rPr>
          <w:sz w:val="22"/>
        </w:rPr>
        <w:t>plánovací</w:t>
      </w:r>
      <w:r>
        <w:rPr>
          <w:spacing w:val="-5"/>
          <w:sz w:val="22"/>
        </w:rPr>
        <w:t> </w:t>
      </w:r>
      <w:r>
        <w:rPr>
          <w:sz w:val="22"/>
        </w:rPr>
        <w:t>dokumentace</w:t>
      </w:r>
      <w:r>
        <w:rPr>
          <w:spacing w:val="-2"/>
          <w:sz w:val="22"/>
        </w:rPr>
        <w:t> </w:t>
      </w:r>
      <w:r>
        <w:rPr>
          <w:sz w:val="22"/>
        </w:rPr>
        <w:t>ukončené</w:t>
      </w:r>
      <w:r>
        <w:rPr>
          <w:spacing w:val="-3"/>
          <w:sz w:val="22"/>
        </w:rPr>
        <w:t> </w:t>
      </w:r>
      <w:r>
        <w:rPr>
          <w:sz w:val="22"/>
        </w:rPr>
        <w:t>přede dnem nabytí účinnosti tohoto zákona se posuzují podle dosavadních právních </w:t>
      </w:r>
      <w:r>
        <w:rPr>
          <w:spacing w:val="-2"/>
          <w:sz w:val="22"/>
        </w:rPr>
        <w:t>předpisů.</w:t>
      </w:r>
    </w:p>
    <w:p>
      <w:pPr>
        <w:pStyle w:val="ListParagraph"/>
        <w:numPr>
          <w:ilvl w:val="0"/>
          <w:numId w:val="280"/>
        </w:numPr>
        <w:tabs>
          <w:tab w:pos="1416" w:val="left" w:leader="none"/>
          <w:tab w:pos="1418" w:val="left" w:leader="none"/>
        </w:tabs>
        <w:spacing w:line="117" w:lineRule="auto" w:before="299" w:after="0"/>
        <w:ind w:left="1418" w:right="133" w:hanging="567"/>
        <w:jc w:val="both"/>
        <w:rPr>
          <w:sz w:val="22"/>
        </w:rPr>
      </w:pPr>
      <w:r>
        <w:rPr>
          <w:sz w:val="22"/>
        </w:rPr>
        <w:t>Bylo-li</w:t>
      </w:r>
      <w:r>
        <w:rPr>
          <w:spacing w:val="-6"/>
          <w:sz w:val="22"/>
        </w:rPr>
        <w:t> </w:t>
      </w:r>
      <w:r>
        <w:rPr>
          <w:sz w:val="22"/>
        </w:rPr>
        <w:t>ke dni nabytí účinnosti tohoto zákona zahájeno projednání zprávy</w:t>
      </w:r>
      <w:r>
        <w:rPr>
          <w:spacing w:val="-16"/>
          <w:sz w:val="22"/>
        </w:rPr>
        <w:t> </w:t>
      </w:r>
      <w:r>
        <w:rPr>
          <w:sz w:val="22"/>
        </w:rPr>
        <w:t>o uplatňování zásad územního rozvoje nebo územního plánu, dokončí se její projednání a schválení podle dosavadních právních předpisů. Obsahuje-</w:t>
      </w:r>
      <w:r>
        <w:rPr>
          <w:spacing w:val="-68"/>
          <w:sz w:val="22"/>
        </w:rPr>
        <w:t>li</w:t>
      </w:r>
      <w:r>
        <w:rPr>
          <w:sz w:val="22"/>
        </w:rPr>
        <w:t> zpráva pokyny pro zpracování nové územně plánovací dokumentace nebo její aktualizace nebo změny, považují se tyto pokyny za zadání změny podle tohoto zákona; požadavky obsažené v pokynech, které jsou v rozporu s tímto zákonem, se nepoužijí.</w:t>
      </w:r>
    </w:p>
    <w:p>
      <w:pPr>
        <w:pStyle w:val="ListParagraph"/>
        <w:numPr>
          <w:ilvl w:val="0"/>
          <w:numId w:val="280"/>
        </w:numPr>
        <w:tabs>
          <w:tab w:pos="1416" w:val="left" w:leader="none"/>
          <w:tab w:pos="1418" w:val="left" w:leader="none"/>
        </w:tabs>
        <w:spacing w:line="117" w:lineRule="auto" w:before="293" w:after="0"/>
        <w:ind w:left="1418" w:right="137" w:hanging="567"/>
        <w:jc w:val="both"/>
        <w:rPr>
          <w:sz w:val="22"/>
        </w:rPr>
      </w:pPr>
      <w:r>
        <w:rPr>
          <w:sz w:val="22"/>
        </w:rPr>
        <w:t>Bylo-li ke dni nabytí účinnosti tohoto zákona zahájeno projednání </w:t>
      </w:r>
      <w:r>
        <w:rPr>
          <w:sz w:val="22"/>
        </w:rPr>
        <w:t>zadání územního plánu, regulačního plánu nebo jejich změny, dokončí se projednání a schválení zadání podle dosavadních právních předpisů a toto zadání se považuje za zadání územního plánu, regulačního plánu, nebo za zadání</w:t>
      </w:r>
      <w:r>
        <w:rPr>
          <w:spacing w:val="40"/>
          <w:sz w:val="22"/>
        </w:rPr>
        <w:t> </w:t>
      </w:r>
      <w:r>
        <w:rPr>
          <w:sz w:val="22"/>
        </w:rPr>
        <w:t>změny</w:t>
      </w:r>
      <w:r>
        <w:rPr>
          <w:spacing w:val="-2"/>
          <w:sz w:val="22"/>
        </w:rPr>
        <w:t> </w:t>
      </w:r>
      <w:r>
        <w:rPr>
          <w:sz w:val="22"/>
        </w:rPr>
        <w:t>podle tohoto zákona; požadavky,</w:t>
      </w:r>
      <w:r>
        <w:rPr>
          <w:spacing w:val="-1"/>
          <w:sz w:val="22"/>
        </w:rPr>
        <w:t> </w:t>
      </w:r>
      <w:r>
        <w:rPr>
          <w:sz w:val="22"/>
        </w:rPr>
        <w:t>které</w:t>
      </w:r>
      <w:r>
        <w:rPr>
          <w:spacing w:val="-3"/>
          <w:sz w:val="22"/>
        </w:rPr>
        <w:t> </w:t>
      </w:r>
      <w:r>
        <w:rPr>
          <w:sz w:val="22"/>
        </w:rPr>
        <w:t>jsou v</w:t>
      </w:r>
      <w:r>
        <w:rPr>
          <w:spacing w:val="-1"/>
          <w:sz w:val="22"/>
        </w:rPr>
        <w:t> </w:t>
      </w:r>
      <w:r>
        <w:rPr>
          <w:sz w:val="22"/>
        </w:rPr>
        <w:t>rozporu</w:t>
      </w:r>
      <w:r>
        <w:rPr>
          <w:spacing w:val="-3"/>
          <w:sz w:val="22"/>
        </w:rPr>
        <w:t> </w:t>
      </w:r>
      <w:r>
        <w:rPr>
          <w:sz w:val="22"/>
        </w:rPr>
        <w:t>s</w:t>
      </w:r>
      <w:r>
        <w:rPr>
          <w:spacing w:val="-1"/>
          <w:sz w:val="22"/>
        </w:rPr>
        <w:t> </w:t>
      </w:r>
      <w:r>
        <w:rPr>
          <w:sz w:val="22"/>
        </w:rPr>
        <w:t>tímto zákonem, se nepoužijí.</w:t>
      </w:r>
    </w:p>
    <w:p>
      <w:pPr>
        <w:pStyle w:val="ListParagraph"/>
        <w:spacing w:after="0" w:line="117" w:lineRule="auto"/>
        <w:jc w:val="both"/>
        <w:rPr>
          <w:sz w:val="22"/>
        </w:rPr>
        <w:sectPr>
          <w:headerReference w:type="default" r:id="rId34"/>
          <w:footerReference w:type="default" r:id="rId35"/>
          <w:pgSz w:w="11910" w:h="16850"/>
          <w:pgMar w:header="708" w:footer="995" w:top="2280" w:bottom="1180" w:left="850" w:right="1559"/>
        </w:sectPr>
      </w:pPr>
    </w:p>
    <w:p>
      <w:pPr>
        <w:pStyle w:val="ListParagraph"/>
        <w:numPr>
          <w:ilvl w:val="0"/>
          <w:numId w:val="280"/>
        </w:numPr>
        <w:tabs>
          <w:tab w:pos="1416" w:val="left" w:leader="none"/>
          <w:tab w:pos="1418" w:val="left" w:leader="none"/>
        </w:tabs>
        <w:spacing w:line="117" w:lineRule="auto" w:before="360" w:after="0"/>
        <w:ind w:left="1418" w:right="137" w:hanging="567"/>
        <w:jc w:val="both"/>
        <w:rPr>
          <w:sz w:val="22"/>
        </w:rPr>
      </w:pPr>
      <w:r>
        <w:rPr>
          <w:sz w:val="22"/>
        </w:rPr>
        <w:t>Zadání územně plánovací dokumentace nebo její změny, schválené přede dnem nabytí účinnosti tohoto zákona, se považuje za zadání územně</w:t>
      </w:r>
      <w:r>
        <w:rPr>
          <w:spacing w:val="40"/>
          <w:sz w:val="22"/>
        </w:rPr>
        <w:t> </w:t>
      </w:r>
      <w:r>
        <w:rPr>
          <w:sz w:val="22"/>
        </w:rPr>
        <w:t>plánovací dokumentace nebo její změny podle tohoto zákona; požadavky,</w:t>
      </w:r>
      <w:r>
        <w:rPr>
          <w:spacing w:val="40"/>
          <w:sz w:val="22"/>
        </w:rPr>
        <w:t> </w:t>
      </w:r>
      <w:r>
        <w:rPr>
          <w:sz w:val="22"/>
        </w:rPr>
        <w:t>které jsou v rozporu s tímto zákonem, se nepoužijí.</w:t>
      </w:r>
    </w:p>
    <w:p>
      <w:pPr>
        <w:pStyle w:val="ListParagraph"/>
        <w:numPr>
          <w:ilvl w:val="0"/>
          <w:numId w:val="280"/>
        </w:numPr>
        <w:tabs>
          <w:tab w:pos="1416" w:val="left" w:leader="none"/>
          <w:tab w:pos="1418" w:val="left" w:leader="none"/>
        </w:tabs>
        <w:spacing w:line="117" w:lineRule="auto" w:before="297" w:after="0"/>
        <w:ind w:left="1418" w:right="135" w:hanging="567"/>
        <w:jc w:val="both"/>
        <w:rPr>
          <w:sz w:val="22"/>
        </w:rPr>
      </w:pPr>
      <w:r>
        <w:rPr>
          <w:sz w:val="22"/>
        </w:rPr>
        <w:t>Obsah</w:t>
      </w:r>
      <w:r>
        <w:rPr>
          <w:spacing w:val="-3"/>
          <w:sz w:val="22"/>
        </w:rPr>
        <w:t> </w:t>
      </w:r>
      <w:r>
        <w:rPr>
          <w:sz w:val="22"/>
        </w:rPr>
        <w:t>změny</w:t>
      </w:r>
      <w:r>
        <w:rPr>
          <w:spacing w:val="-3"/>
          <w:sz w:val="22"/>
        </w:rPr>
        <w:t> </w:t>
      </w:r>
      <w:r>
        <w:rPr>
          <w:sz w:val="22"/>
        </w:rPr>
        <w:t>územně</w:t>
      </w:r>
      <w:r>
        <w:rPr>
          <w:spacing w:val="-5"/>
          <w:sz w:val="22"/>
        </w:rPr>
        <w:t> </w:t>
      </w:r>
      <w:r>
        <w:rPr>
          <w:sz w:val="22"/>
        </w:rPr>
        <w:t>plánovací</w:t>
      </w:r>
      <w:r>
        <w:rPr>
          <w:spacing w:val="-2"/>
          <w:sz w:val="22"/>
        </w:rPr>
        <w:t> </w:t>
      </w:r>
      <w:r>
        <w:rPr>
          <w:sz w:val="22"/>
        </w:rPr>
        <w:t>dokumentace</w:t>
      </w:r>
      <w:r>
        <w:rPr>
          <w:spacing w:val="-2"/>
          <w:sz w:val="22"/>
        </w:rPr>
        <w:t> </w:t>
      </w:r>
      <w:r>
        <w:rPr>
          <w:sz w:val="22"/>
        </w:rPr>
        <w:t>obce</w:t>
      </w:r>
      <w:r>
        <w:rPr>
          <w:spacing w:val="-2"/>
          <w:sz w:val="22"/>
        </w:rPr>
        <w:t> </w:t>
      </w:r>
      <w:r>
        <w:rPr>
          <w:sz w:val="22"/>
        </w:rPr>
        <w:t>schválený</w:t>
      </w:r>
      <w:r>
        <w:rPr>
          <w:spacing w:val="-3"/>
          <w:sz w:val="22"/>
        </w:rPr>
        <w:t> </w:t>
      </w:r>
      <w:r>
        <w:rPr>
          <w:sz w:val="22"/>
        </w:rPr>
        <w:t>zastupitelstvem obce současně s rozhodnutím o pořízení její změny zkráceným postupem se považuje za zadání změny podle tohoto zákona; požadavky, které jsou v rozporu s tímto zákonem, se nepoužijí.</w:t>
      </w:r>
    </w:p>
    <w:p>
      <w:pPr>
        <w:pStyle w:val="ListParagraph"/>
        <w:numPr>
          <w:ilvl w:val="0"/>
          <w:numId w:val="280"/>
        </w:numPr>
        <w:tabs>
          <w:tab w:pos="1416" w:val="left" w:leader="none"/>
          <w:tab w:pos="1418" w:val="left" w:leader="none"/>
        </w:tabs>
        <w:spacing w:line="117" w:lineRule="auto" w:before="297" w:after="0"/>
        <w:ind w:left="1418" w:right="137" w:hanging="567"/>
        <w:jc w:val="both"/>
        <w:rPr>
          <w:sz w:val="22"/>
        </w:rPr>
      </w:pPr>
      <w:r>
        <w:rPr>
          <w:sz w:val="22"/>
        </w:rPr>
        <w:t>Bylo-li přede dnem nabytí účinnosti tohoto zákona zahájeno </w:t>
      </w:r>
      <w:r>
        <w:rPr>
          <w:sz w:val="22"/>
        </w:rPr>
        <w:t>zpracování návrhu územně plánovací dokumentace nebo její změny bez využití jednotného standardu, dokončí se bez využití jednotného standardu.</w:t>
      </w:r>
    </w:p>
    <w:p>
      <w:pPr>
        <w:pStyle w:val="ListParagraph"/>
        <w:numPr>
          <w:ilvl w:val="0"/>
          <w:numId w:val="280"/>
        </w:numPr>
        <w:tabs>
          <w:tab w:pos="1416" w:val="left" w:leader="none"/>
          <w:tab w:pos="1418" w:val="left" w:leader="none"/>
        </w:tabs>
        <w:spacing w:line="117" w:lineRule="auto" w:before="299" w:after="0"/>
        <w:ind w:left="1418" w:right="137" w:hanging="567"/>
        <w:jc w:val="both"/>
        <w:rPr>
          <w:sz w:val="22"/>
        </w:rPr>
      </w:pPr>
      <w:r>
        <w:rPr>
          <w:sz w:val="22"/>
        </w:rPr>
        <w:t>Bylo-li přede dnem nabytí účinnosti tohoto zákona zahájeno </w:t>
      </w:r>
      <w:r>
        <w:rPr>
          <w:sz w:val="22"/>
        </w:rPr>
        <w:t>projednávání návrhu</w:t>
      </w:r>
      <w:r>
        <w:rPr>
          <w:spacing w:val="-4"/>
          <w:sz w:val="22"/>
        </w:rPr>
        <w:t> </w:t>
      </w:r>
      <w:r>
        <w:rPr>
          <w:sz w:val="22"/>
        </w:rPr>
        <w:t>územního</w:t>
      </w:r>
      <w:r>
        <w:rPr>
          <w:spacing w:val="-6"/>
          <w:sz w:val="22"/>
        </w:rPr>
        <w:t> </w:t>
      </w:r>
      <w:r>
        <w:rPr>
          <w:sz w:val="22"/>
        </w:rPr>
        <w:t>rozvojového</w:t>
      </w:r>
      <w:r>
        <w:rPr>
          <w:spacing w:val="-4"/>
          <w:sz w:val="22"/>
        </w:rPr>
        <w:t> </w:t>
      </w:r>
      <w:r>
        <w:rPr>
          <w:sz w:val="22"/>
        </w:rPr>
        <w:t>plánu,</w:t>
      </w:r>
      <w:r>
        <w:rPr>
          <w:spacing w:val="-2"/>
          <w:sz w:val="22"/>
        </w:rPr>
        <w:t> </w:t>
      </w:r>
      <w:r>
        <w:rPr>
          <w:sz w:val="22"/>
        </w:rPr>
        <w:t>jeho</w:t>
      </w:r>
      <w:r>
        <w:rPr>
          <w:spacing w:val="-6"/>
          <w:sz w:val="22"/>
        </w:rPr>
        <w:t> </w:t>
      </w:r>
      <w:r>
        <w:rPr>
          <w:sz w:val="22"/>
        </w:rPr>
        <w:t>aktualizace,</w:t>
      </w:r>
      <w:r>
        <w:rPr>
          <w:spacing w:val="-5"/>
          <w:sz w:val="22"/>
        </w:rPr>
        <w:t> </w:t>
      </w:r>
      <w:r>
        <w:rPr>
          <w:sz w:val="22"/>
        </w:rPr>
        <w:t>nebo</w:t>
      </w:r>
      <w:r>
        <w:rPr>
          <w:spacing w:val="-3"/>
          <w:sz w:val="22"/>
        </w:rPr>
        <w:t> </w:t>
      </w:r>
      <w:r>
        <w:rPr>
          <w:sz w:val="22"/>
        </w:rPr>
        <w:t>aktualizace</w:t>
      </w:r>
      <w:r>
        <w:rPr>
          <w:spacing w:val="-3"/>
          <w:sz w:val="22"/>
        </w:rPr>
        <w:t> </w:t>
      </w:r>
      <w:r>
        <w:rPr>
          <w:sz w:val="22"/>
        </w:rPr>
        <w:t>zásad územního rozvoje, dokončí se podle dosavadních právních předpisů.</w:t>
      </w:r>
    </w:p>
    <w:p>
      <w:pPr>
        <w:pStyle w:val="ListParagraph"/>
        <w:numPr>
          <w:ilvl w:val="0"/>
          <w:numId w:val="280"/>
        </w:numPr>
        <w:tabs>
          <w:tab w:pos="1416" w:val="left" w:leader="none"/>
          <w:tab w:pos="1418" w:val="left" w:leader="none"/>
        </w:tabs>
        <w:spacing w:line="117" w:lineRule="auto" w:before="295" w:after="0"/>
        <w:ind w:left="1418" w:right="137" w:hanging="567"/>
        <w:jc w:val="both"/>
        <w:rPr>
          <w:sz w:val="22"/>
        </w:rPr>
      </w:pPr>
      <w:r>
        <w:rPr>
          <w:sz w:val="22"/>
        </w:rPr>
        <w:t>Bylo-li přede dnem nabytí účinnosti tohoto zákona zahájeno </w:t>
      </w:r>
      <w:r>
        <w:rPr>
          <w:sz w:val="22"/>
        </w:rPr>
        <w:t>zpracování návrhu územního plánu nebo jeho změny nebo regulačního plánu nebo jeho změny, dokončí se podle dosavadních právních předpisů.</w:t>
      </w:r>
    </w:p>
    <w:p>
      <w:pPr>
        <w:pStyle w:val="ListParagraph"/>
        <w:numPr>
          <w:ilvl w:val="0"/>
          <w:numId w:val="280"/>
        </w:numPr>
        <w:tabs>
          <w:tab w:pos="1416" w:val="left" w:leader="none"/>
          <w:tab w:pos="1418" w:val="left" w:leader="none"/>
        </w:tabs>
        <w:spacing w:line="117" w:lineRule="auto" w:before="299" w:after="0"/>
        <w:ind w:left="1418" w:right="139" w:hanging="567"/>
        <w:jc w:val="both"/>
        <w:rPr>
          <w:sz w:val="22"/>
        </w:rPr>
      </w:pPr>
      <w:r>
        <w:rPr>
          <w:sz w:val="22"/>
        </w:rPr>
        <w:t>Námitky uplatněné k návrhu územně plánovací dokumentace podle dosavadních právních předpisů se považují za připomínky.</w:t>
      </w:r>
    </w:p>
    <w:p>
      <w:pPr>
        <w:pStyle w:val="BodyText"/>
        <w:ind w:left="0" w:firstLine="0"/>
        <w:jc w:val="left"/>
        <w:rPr>
          <w:sz w:val="16"/>
        </w:rPr>
      </w:pPr>
      <w:r>
        <w:rPr>
          <w:sz w:val="16"/>
        </w:rPr>
        <mc:AlternateContent>
          <mc:Choice Requires="wps">
            <w:drawing>
              <wp:anchor distT="0" distB="0" distL="0" distR="0" allowOverlap="1" layoutInCell="1" locked="0" behindDoc="1" simplePos="0" relativeHeight="487600128">
                <wp:simplePos x="0" y="0"/>
                <wp:positionH relativeFrom="page">
                  <wp:posOffset>1062532</wp:posOffset>
                </wp:positionH>
                <wp:positionV relativeFrom="paragraph">
                  <wp:posOffset>265379</wp:posOffset>
                </wp:positionV>
                <wp:extent cx="5438775" cy="1451610"/>
                <wp:effectExtent l="0" t="0" r="0" b="0"/>
                <wp:wrapTopAndBottom/>
                <wp:docPr id="86" name="Textbox 86"/>
                <wp:cNvGraphicFramePr>
                  <a:graphicFrameLocks/>
                </wp:cNvGraphicFramePr>
                <a:graphic>
                  <a:graphicData uri="http://schemas.microsoft.com/office/word/2010/wordprocessingShape">
                    <wps:wsp>
                      <wps:cNvPr id="86" name="Textbox 86"/>
                      <wps:cNvSpPr txBox="1"/>
                      <wps:spPr>
                        <a:xfrm>
                          <a:off x="0" y="0"/>
                          <a:ext cx="5438775" cy="1451610"/>
                        </a:xfrm>
                        <a:prstGeom prst="rect">
                          <a:avLst/>
                        </a:prstGeom>
                        <a:solidFill>
                          <a:srgbClr val="99CCFF"/>
                        </a:solidFill>
                      </wps:spPr>
                      <wps:txbx>
                        <w:txbxContent>
                          <w:p>
                            <w:pPr>
                              <w:spacing w:line="314" w:lineRule="exact" w:before="0"/>
                              <w:ind w:left="0" w:right="1" w:firstLine="0"/>
                              <w:jc w:val="center"/>
                              <w:rPr>
                                <w:color w:val="000000"/>
                                <w:sz w:val="28"/>
                              </w:rPr>
                            </w:pPr>
                            <w:r>
                              <w:rPr>
                                <w:color w:val="000000"/>
                                <w:sz w:val="28"/>
                              </w:rPr>
                              <w:t>§</w:t>
                            </w:r>
                            <w:r>
                              <w:rPr>
                                <w:color w:val="000000"/>
                                <w:spacing w:val="1"/>
                                <w:sz w:val="28"/>
                              </w:rPr>
                              <w:t> </w:t>
                            </w:r>
                            <w:r>
                              <w:rPr>
                                <w:color w:val="000000"/>
                                <w:spacing w:val="-5"/>
                                <w:sz w:val="28"/>
                              </w:rPr>
                              <w:t>324</w:t>
                            </w:r>
                          </w:p>
                          <w:p>
                            <w:pPr>
                              <w:pStyle w:val="BodyText"/>
                              <w:spacing w:line="438" w:lineRule="exact"/>
                              <w:ind w:left="676" w:firstLine="0"/>
                              <w:rPr>
                                <w:color w:val="000000"/>
                              </w:rPr>
                            </w:pPr>
                            <w:r>
                              <w:rPr>
                                <w:color w:val="000000"/>
                                <w:spacing w:val="20"/>
                              </w:rPr>
                              <w:t>Nepoužití</w:t>
                            </w:r>
                            <w:r>
                              <w:rPr>
                                <w:color w:val="000000"/>
                                <w:spacing w:val="46"/>
                              </w:rPr>
                              <w:t> </w:t>
                            </w:r>
                            <w:r>
                              <w:rPr>
                                <w:color w:val="000000"/>
                                <w:spacing w:val="20"/>
                              </w:rPr>
                              <w:t>některých</w:t>
                            </w:r>
                            <w:r>
                              <w:rPr>
                                <w:color w:val="000000"/>
                                <w:spacing w:val="51"/>
                              </w:rPr>
                              <w:t> </w:t>
                            </w:r>
                            <w:r>
                              <w:rPr>
                                <w:color w:val="000000"/>
                                <w:spacing w:val="18"/>
                              </w:rPr>
                              <w:t>částí</w:t>
                            </w:r>
                            <w:r>
                              <w:rPr>
                                <w:color w:val="000000"/>
                                <w:spacing w:val="51"/>
                              </w:rPr>
                              <w:t> </w:t>
                            </w:r>
                            <w:r>
                              <w:rPr>
                                <w:color w:val="000000"/>
                                <w:spacing w:val="19"/>
                              </w:rPr>
                              <w:t>územně</w:t>
                            </w:r>
                            <w:r>
                              <w:rPr>
                                <w:color w:val="000000"/>
                                <w:spacing w:val="49"/>
                              </w:rPr>
                              <w:t> </w:t>
                            </w:r>
                            <w:r>
                              <w:rPr>
                                <w:color w:val="000000"/>
                                <w:spacing w:val="20"/>
                              </w:rPr>
                              <w:t>plánovací</w:t>
                            </w:r>
                            <w:r>
                              <w:rPr>
                                <w:color w:val="000000"/>
                                <w:spacing w:val="51"/>
                              </w:rPr>
                              <w:t> </w:t>
                            </w:r>
                            <w:r>
                              <w:rPr>
                                <w:color w:val="000000"/>
                                <w:spacing w:val="18"/>
                              </w:rPr>
                              <w:t>dokumentace</w:t>
                            </w:r>
                          </w:p>
                          <w:p>
                            <w:pPr>
                              <w:pStyle w:val="BodyText"/>
                              <w:spacing w:line="117" w:lineRule="auto" w:before="206"/>
                              <w:ind w:left="28" w:right="26" w:firstLine="0"/>
                              <w:rPr>
                                <w:color w:val="000000"/>
                              </w:rPr>
                            </w:pPr>
                            <w:r>
                              <w:rPr>
                                <w:color w:val="000000"/>
                              </w:rPr>
                              <w:t>Části územně plánovací dokumentace vydané podle zákona č. 183/2006 Sb., které nemohou být podle tohoto zákona její součástí, se nepoužijí a při nejbližší změně musí být z</w:t>
                            </w:r>
                            <w:r>
                              <w:rPr>
                                <w:color w:val="000000"/>
                                <w:spacing w:val="-1"/>
                              </w:rPr>
                              <w:t> </w:t>
                            </w:r>
                            <w:r>
                              <w:rPr>
                                <w:color w:val="000000"/>
                              </w:rPr>
                              <w:t>této</w:t>
                            </w:r>
                            <w:r>
                              <w:rPr>
                                <w:color w:val="000000"/>
                                <w:spacing w:val="-2"/>
                              </w:rPr>
                              <w:t> </w:t>
                            </w:r>
                            <w:r>
                              <w:rPr>
                                <w:color w:val="000000"/>
                              </w:rPr>
                              <w:t>dokumentace vypuštěny;</w:t>
                            </w:r>
                            <w:r>
                              <w:rPr>
                                <w:color w:val="000000"/>
                                <w:spacing w:val="-1"/>
                              </w:rPr>
                              <w:t> </w:t>
                            </w:r>
                            <w:r>
                              <w:rPr>
                                <w:color w:val="000000"/>
                              </w:rPr>
                              <w:t>toto vypuštění</w:t>
                            </w:r>
                            <w:r>
                              <w:rPr>
                                <w:color w:val="000000"/>
                                <w:spacing w:val="-3"/>
                              </w:rPr>
                              <w:t> </w:t>
                            </w:r>
                            <w:r>
                              <w:rPr>
                                <w:color w:val="000000"/>
                              </w:rPr>
                              <w:t>nepodléhá posuzování vlivů na udržitelný rozvoj území. Vyhodnocení vlivů na udržitelný rozvoj území, které se vztahuje k původní územně plánovací dokumentaci, se neupravuje.</w:t>
                            </w:r>
                          </w:p>
                        </w:txbxContent>
                      </wps:txbx>
                      <wps:bodyPr wrap="square" lIns="0" tIns="0" rIns="0" bIns="0" rtlCol="0">
                        <a:noAutofit/>
                      </wps:bodyPr>
                    </wps:wsp>
                  </a:graphicData>
                </a:graphic>
              </wp:anchor>
            </w:drawing>
          </mc:Choice>
          <mc:Fallback>
            <w:pict>
              <v:shape style="position:absolute;margin-left:83.664001pt;margin-top:20.896pt;width:428.25pt;height:114.3pt;mso-position-horizontal-relative:page;mso-position-vertical-relative:paragraph;z-index:-15716352;mso-wrap-distance-left:0;mso-wrap-distance-right:0" type="#_x0000_t202" id="docshape71" filled="true" fillcolor="#99ccff" stroked="false">
                <v:textbox inset="0,0,0,0">
                  <w:txbxContent>
                    <w:p>
                      <w:pPr>
                        <w:spacing w:line="314" w:lineRule="exact" w:before="0"/>
                        <w:ind w:left="0" w:right="1" w:firstLine="0"/>
                        <w:jc w:val="center"/>
                        <w:rPr>
                          <w:color w:val="000000"/>
                          <w:sz w:val="28"/>
                        </w:rPr>
                      </w:pPr>
                      <w:r>
                        <w:rPr>
                          <w:color w:val="000000"/>
                          <w:sz w:val="28"/>
                        </w:rPr>
                        <w:t>§</w:t>
                      </w:r>
                      <w:r>
                        <w:rPr>
                          <w:color w:val="000000"/>
                          <w:spacing w:val="1"/>
                          <w:sz w:val="28"/>
                        </w:rPr>
                        <w:t> </w:t>
                      </w:r>
                      <w:r>
                        <w:rPr>
                          <w:color w:val="000000"/>
                          <w:spacing w:val="-5"/>
                          <w:sz w:val="28"/>
                        </w:rPr>
                        <w:t>324</w:t>
                      </w:r>
                    </w:p>
                    <w:p>
                      <w:pPr>
                        <w:pStyle w:val="BodyText"/>
                        <w:spacing w:line="438" w:lineRule="exact"/>
                        <w:ind w:left="676" w:firstLine="0"/>
                        <w:rPr>
                          <w:color w:val="000000"/>
                        </w:rPr>
                      </w:pPr>
                      <w:r>
                        <w:rPr>
                          <w:color w:val="000000"/>
                          <w:spacing w:val="20"/>
                        </w:rPr>
                        <w:t>Nepoužití</w:t>
                      </w:r>
                      <w:r>
                        <w:rPr>
                          <w:color w:val="000000"/>
                          <w:spacing w:val="46"/>
                        </w:rPr>
                        <w:t> </w:t>
                      </w:r>
                      <w:r>
                        <w:rPr>
                          <w:color w:val="000000"/>
                          <w:spacing w:val="20"/>
                        </w:rPr>
                        <w:t>některých</w:t>
                      </w:r>
                      <w:r>
                        <w:rPr>
                          <w:color w:val="000000"/>
                          <w:spacing w:val="51"/>
                        </w:rPr>
                        <w:t> </w:t>
                      </w:r>
                      <w:r>
                        <w:rPr>
                          <w:color w:val="000000"/>
                          <w:spacing w:val="18"/>
                        </w:rPr>
                        <w:t>částí</w:t>
                      </w:r>
                      <w:r>
                        <w:rPr>
                          <w:color w:val="000000"/>
                          <w:spacing w:val="51"/>
                        </w:rPr>
                        <w:t> </w:t>
                      </w:r>
                      <w:r>
                        <w:rPr>
                          <w:color w:val="000000"/>
                          <w:spacing w:val="19"/>
                        </w:rPr>
                        <w:t>územně</w:t>
                      </w:r>
                      <w:r>
                        <w:rPr>
                          <w:color w:val="000000"/>
                          <w:spacing w:val="49"/>
                        </w:rPr>
                        <w:t> </w:t>
                      </w:r>
                      <w:r>
                        <w:rPr>
                          <w:color w:val="000000"/>
                          <w:spacing w:val="20"/>
                        </w:rPr>
                        <w:t>plánovací</w:t>
                      </w:r>
                      <w:r>
                        <w:rPr>
                          <w:color w:val="000000"/>
                          <w:spacing w:val="51"/>
                        </w:rPr>
                        <w:t> </w:t>
                      </w:r>
                      <w:r>
                        <w:rPr>
                          <w:color w:val="000000"/>
                          <w:spacing w:val="18"/>
                        </w:rPr>
                        <w:t>dokumentace</w:t>
                      </w:r>
                    </w:p>
                    <w:p>
                      <w:pPr>
                        <w:pStyle w:val="BodyText"/>
                        <w:spacing w:line="117" w:lineRule="auto" w:before="206"/>
                        <w:ind w:left="28" w:right="26" w:firstLine="0"/>
                        <w:rPr>
                          <w:color w:val="000000"/>
                        </w:rPr>
                      </w:pPr>
                      <w:r>
                        <w:rPr>
                          <w:color w:val="000000"/>
                        </w:rPr>
                        <w:t>Části územně plánovací dokumentace vydané podle zákona č. 183/2006 Sb., které nemohou být podle tohoto zákona její součástí, se nepoužijí a při nejbližší změně musí být z</w:t>
                      </w:r>
                      <w:r>
                        <w:rPr>
                          <w:color w:val="000000"/>
                          <w:spacing w:val="-1"/>
                        </w:rPr>
                        <w:t> </w:t>
                      </w:r>
                      <w:r>
                        <w:rPr>
                          <w:color w:val="000000"/>
                        </w:rPr>
                        <w:t>této</w:t>
                      </w:r>
                      <w:r>
                        <w:rPr>
                          <w:color w:val="000000"/>
                          <w:spacing w:val="-2"/>
                        </w:rPr>
                        <w:t> </w:t>
                      </w:r>
                      <w:r>
                        <w:rPr>
                          <w:color w:val="000000"/>
                        </w:rPr>
                        <w:t>dokumentace vypuštěny;</w:t>
                      </w:r>
                      <w:r>
                        <w:rPr>
                          <w:color w:val="000000"/>
                          <w:spacing w:val="-1"/>
                        </w:rPr>
                        <w:t> </w:t>
                      </w:r>
                      <w:r>
                        <w:rPr>
                          <w:color w:val="000000"/>
                        </w:rPr>
                        <w:t>toto vypuštění</w:t>
                      </w:r>
                      <w:r>
                        <w:rPr>
                          <w:color w:val="000000"/>
                          <w:spacing w:val="-3"/>
                        </w:rPr>
                        <w:t> </w:t>
                      </w:r>
                      <w:r>
                        <w:rPr>
                          <w:color w:val="000000"/>
                        </w:rPr>
                        <w:t>nepodléhá posuzování vlivů na udržitelný rozvoj území. Vyhodnocení vlivů na udržitelný rozvoj území, které se vztahuje k původní územně plánovací dokumentaci, se neupravuje.</w:t>
                      </w:r>
                    </w:p>
                  </w:txbxContent>
                </v:textbox>
                <v:fill type="solid"/>
                <w10:wrap type="topAndBottom"/>
              </v:shape>
            </w:pict>
          </mc:Fallback>
        </mc:AlternateContent>
      </w:r>
    </w:p>
    <w:p>
      <w:pPr>
        <w:spacing w:before="0"/>
        <w:ind w:left="0" w:right="137" w:firstLine="0"/>
        <w:jc w:val="right"/>
        <w:rPr>
          <w:sz w:val="23"/>
        </w:rPr>
      </w:pPr>
      <w:r>
        <w:rPr>
          <w:color w:val="0099FF"/>
          <w:spacing w:val="-6"/>
          <w:sz w:val="23"/>
        </w:rPr>
        <w:t>Účinnost:</w:t>
      </w:r>
      <w:r>
        <w:rPr>
          <w:color w:val="0099FF"/>
          <w:spacing w:val="4"/>
          <w:sz w:val="23"/>
        </w:rPr>
        <w:t> </w:t>
      </w:r>
      <w:r>
        <w:rPr>
          <w:color w:val="0099FF"/>
          <w:spacing w:val="-6"/>
          <w:sz w:val="23"/>
        </w:rPr>
        <w:t>30.</w:t>
      </w:r>
      <w:r>
        <w:rPr>
          <w:color w:val="0099FF"/>
          <w:spacing w:val="2"/>
          <w:sz w:val="23"/>
        </w:rPr>
        <w:t> </w:t>
      </w:r>
      <w:r>
        <w:rPr>
          <w:color w:val="0099FF"/>
          <w:spacing w:val="-6"/>
          <w:sz w:val="23"/>
        </w:rPr>
        <w:t>července</w:t>
      </w:r>
      <w:r>
        <w:rPr>
          <w:color w:val="0099FF"/>
          <w:spacing w:val="-3"/>
          <w:sz w:val="23"/>
        </w:rPr>
        <w:t> </w:t>
      </w:r>
      <w:r>
        <w:rPr>
          <w:color w:val="0099FF"/>
          <w:spacing w:val="-6"/>
          <w:sz w:val="23"/>
        </w:rPr>
        <w:t>2021</w:t>
      </w:r>
    </w:p>
    <w:p>
      <w:pPr>
        <w:pStyle w:val="Heading4"/>
        <w:spacing w:line="604" w:lineRule="exact"/>
      </w:pPr>
      <w:r>
        <w:rPr/>
        <w:t>§</w:t>
      </w:r>
      <w:r>
        <w:rPr>
          <w:spacing w:val="1"/>
        </w:rPr>
        <w:t> </w:t>
      </w:r>
      <w:r>
        <w:rPr>
          <w:spacing w:val="-5"/>
        </w:rPr>
        <w:t>325</w:t>
      </w:r>
    </w:p>
    <w:p>
      <w:pPr>
        <w:pStyle w:val="BodyText"/>
        <w:spacing w:line="437" w:lineRule="exact"/>
        <w:ind w:left="4066" w:firstLine="0"/>
      </w:pPr>
      <w:r>
        <w:rPr>
          <w:spacing w:val="20"/>
        </w:rPr>
        <w:t>Zastavěné</w:t>
      </w:r>
      <w:r>
        <w:rPr>
          <w:spacing w:val="51"/>
        </w:rPr>
        <w:t> </w:t>
      </w:r>
      <w:r>
        <w:rPr>
          <w:spacing w:val="16"/>
        </w:rPr>
        <w:t>území</w:t>
      </w:r>
    </w:p>
    <w:p>
      <w:pPr>
        <w:pStyle w:val="ListParagraph"/>
        <w:numPr>
          <w:ilvl w:val="0"/>
          <w:numId w:val="281"/>
        </w:numPr>
        <w:tabs>
          <w:tab w:pos="1416" w:val="left" w:leader="none"/>
          <w:tab w:pos="1418" w:val="left" w:leader="none"/>
        </w:tabs>
        <w:spacing w:line="117" w:lineRule="auto" w:before="157" w:after="0"/>
        <w:ind w:left="1418" w:right="138" w:hanging="567"/>
        <w:jc w:val="both"/>
        <w:rPr>
          <w:sz w:val="22"/>
        </w:rPr>
      </w:pPr>
      <w:r>
        <w:rPr>
          <w:sz w:val="22"/>
        </w:rPr>
        <w:t>Úřad územního plánování pořídí a vydá vymezení zastavěného území postupem podle tohoto zákona pro obec, která nemá územní plán nebo vymezené zastavěné území, do 4 let ode dne nabytí účinnosti tohoto zákona.</w:t>
      </w:r>
    </w:p>
    <w:p>
      <w:pPr>
        <w:pStyle w:val="ListParagraph"/>
        <w:numPr>
          <w:ilvl w:val="0"/>
          <w:numId w:val="281"/>
        </w:numPr>
        <w:tabs>
          <w:tab w:pos="1416" w:val="left" w:leader="none"/>
          <w:tab w:pos="1418" w:val="left" w:leader="none"/>
        </w:tabs>
        <w:spacing w:line="117" w:lineRule="auto" w:before="298" w:after="0"/>
        <w:ind w:left="1418" w:right="137" w:hanging="567"/>
        <w:jc w:val="both"/>
        <w:rPr>
          <w:sz w:val="22"/>
        </w:rPr>
      </w:pPr>
      <w:r>
        <w:rPr>
          <w:sz w:val="22"/>
        </w:rPr>
        <w:t>Do doby vymezení zastavěného území územním plánem nebo postupem podle tohoto zákona se u obce, která nemá územní plán nebo vymezené zastavěné území, považuje za zastavěné území intravilán.</w:t>
      </w:r>
    </w:p>
    <w:p>
      <w:pPr>
        <w:pStyle w:val="ListParagraph"/>
        <w:spacing w:after="0" w:line="117" w:lineRule="auto"/>
        <w:jc w:val="both"/>
        <w:rPr>
          <w:sz w:val="22"/>
        </w:rPr>
        <w:sectPr>
          <w:headerReference w:type="default" r:id="rId36"/>
          <w:footerReference w:type="default" r:id="rId37"/>
          <w:pgSz w:w="11910" w:h="16850"/>
          <w:pgMar w:header="708" w:footer="995" w:top="1340" w:bottom="1180" w:left="850" w:right="1559"/>
        </w:sectPr>
      </w:pPr>
    </w:p>
    <w:p>
      <w:pPr>
        <w:pStyle w:val="ListParagraph"/>
        <w:numPr>
          <w:ilvl w:val="0"/>
          <w:numId w:val="281"/>
        </w:numPr>
        <w:tabs>
          <w:tab w:pos="1416" w:val="left" w:leader="none"/>
          <w:tab w:pos="1418" w:val="left" w:leader="none"/>
        </w:tabs>
        <w:spacing w:line="117" w:lineRule="auto" w:before="360" w:after="0"/>
        <w:ind w:left="1418" w:right="136" w:hanging="567"/>
        <w:jc w:val="both"/>
        <w:rPr>
          <w:sz w:val="22"/>
        </w:rPr>
      </w:pPr>
      <w:r>
        <w:rPr>
          <w:sz w:val="22"/>
        </w:rPr>
        <w:t>Zastavěné</w:t>
      </w:r>
      <w:r>
        <w:rPr>
          <w:spacing w:val="-1"/>
          <w:sz w:val="22"/>
        </w:rPr>
        <w:t> </w:t>
      </w:r>
      <w:r>
        <w:rPr>
          <w:sz w:val="22"/>
        </w:rPr>
        <w:t>území vymezené</w:t>
      </w:r>
      <w:r>
        <w:rPr>
          <w:spacing w:val="-1"/>
          <w:sz w:val="22"/>
        </w:rPr>
        <w:t> </w:t>
      </w:r>
      <w:r>
        <w:rPr>
          <w:sz w:val="22"/>
        </w:rPr>
        <w:t>územním plánem</w:t>
      </w:r>
      <w:r>
        <w:rPr>
          <w:spacing w:val="-2"/>
          <w:sz w:val="22"/>
        </w:rPr>
        <w:t> </w:t>
      </w:r>
      <w:r>
        <w:rPr>
          <w:sz w:val="22"/>
        </w:rPr>
        <w:t>se při</w:t>
      </w:r>
      <w:r>
        <w:rPr>
          <w:spacing w:val="-3"/>
          <w:sz w:val="22"/>
        </w:rPr>
        <w:t> </w:t>
      </w:r>
      <w:r>
        <w:rPr>
          <w:sz w:val="22"/>
        </w:rPr>
        <w:t>nejbližší</w:t>
      </w:r>
      <w:r>
        <w:rPr>
          <w:spacing w:val="-3"/>
          <w:sz w:val="22"/>
        </w:rPr>
        <w:t> </w:t>
      </w:r>
      <w:r>
        <w:rPr>
          <w:sz w:val="22"/>
        </w:rPr>
        <w:t>změně územního plánu, jejíž pořizování bude zahájeno po dni nabytí účinnosti tohoto zákona, upraví v souladu s tímto zákonem; do nabytí účinnosti této změny se zastavěné území vymezené v územním plánu považuje za zastavěné území vymezené podle tohoto zákona.</w:t>
      </w:r>
    </w:p>
    <w:p>
      <w:pPr>
        <w:pStyle w:val="ListParagraph"/>
        <w:numPr>
          <w:ilvl w:val="0"/>
          <w:numId w:val="281"/>
        </w:numPr>
        <w:tabs>
          <w:tab w:pos="1416" w:val="left" w:leader="none"/>
          <w:tab w:pos="1418" w:val="left" w:leader="none"/>
        </w:tabs>
        <w:spacing w:line="117" w:lineRule="auto" w:before="296" w:after="0"/>
        <w:ind w:left="1418" w:right="136" w:hanging="567"/>
        <w:jc w:val="both"/>
        <w:rPr>
          <w:sz w:val="22"/>
        </w:rPr>
      </w:pPr>
      <w:r>
        <w:rPr>
          <w:sz w:val="22"/>
        </w:rPr>
        <w:t>Zastavěné území vymezené na území obce, která nemá územní plán, úřad územního plánování vyhodnotí a v případě potřeby pořídí a vydá jeho změnu podle § 121 nejpozději do 4 let ode dne nabytí účinnosti tohoto zákona. Do té doby se zastavěné území vymezené podle dosavadních právních předpisů považuje za zastavěné území podle tohoto zákona.</w:t>
      </w:r>
    </w:p>
    <w:p>
      <w:pPr>
        <w:pStyle w:val="ListParagraph"/>
        <w:numPr>
          <w:ilvl w:val="0"/>
          <w:numId w:val="281"/>
        </w:numPr>
        <w:tabs>
          <w:tab w:pos="1416" w:val="left" w:leader="none"/>
          <w:tab w:pos="1418" w:val="left" w:leader="none"/>
        </w:tabs>
        <w:spacing w:line="117" w:lineRule="auto" w:before="295" w:after="0"/>
        <w:ind w:left="1418" w:right="137" w:hanging="567"/>
        <w:jc w:val="both"/>
        <w:rPr>
          <w:sz w:val="22"/>
        </w:rPr>
      </w:pPr>
      <w:r>
        <w:rPr>
          <w:sz w:val="22"/>
        </w:rPr>
        <w:t>Dojde-li</w:t>
      </w:r>
      <w:r>
        <w:rPr>
          <w:spacing w:val="-8"/>
          <w:sz w:val="22"/>
        </w:rPr>
        <w:t> </w:t>
      </w:r>
      <w:r>
        <w:rPr>
          <w:sz w:val="22"/>
        </w:rPr>
        <w:t>k</w:t>
      </w:r>
      <w:r>
        <w:rPr>
          <w:spacing w:val="-7"/>
          <w:sz w:val="22"/>
        </w:rPr>
        <w:t> </w:t>
      </w:r>
      <w:r>
        <w:rPr>
          <w:sz w:val="22"/>
        </w:rPr>
        <w:t>pozbytí</w:t>
      </w:r>
      <w:r>
        <w:rPr>
          <w:spacing w:val="-8"/>
          <w:sz w:val="22"/>
        </w:rPr>
        <w:t> </w:t>
      </w:r>
      <w:r>
        <w:rPr>
          <w:sz w:val="22"/>
        </w:rPr>
        <w:t>účinnosti</w:t>
      </w:r>
      <w:r>
        <w:rPr>
          <w:spacing w:val="-8"/>
          <w:sz w:val="22"/>
        </w:rPr>
        <w:t> </w:t>
      </w:r>
      <w:r>
        <w:rPr>
          <w:sz w:val="22"/>
        </w:rPr>
        <w:t>územně</w:t>
      </w:r>
      <w:r>
        <w:rPr>
          <w:spacing w:val="-8"/>
          <w:sz w:val="22"/>
        </w:rPr>
        <w:t> </w:t>
      </w:r>
      <w:r>
        <w:rPr>
          <w:sz w:val="22"/>
        </w:rPr>
        <w:t>plánovací</w:t>
      </w:r>
      <w:r>
        <w:rPr>
          <w:spacing w:val="-8"/>
          <w:sz w:val="22"/>
        </w:rPr>
        <w:t> </w:t>
      </w:r>
      <w:r>
        <w:rPr>
          <w:sz w:val="22"/>
        </w:rPr>
        <w:t>dokumentace</w:t>
      </w:r>
      <w:r>
        <w:rPr>
          <w:spacing w:val="-8"/>
          <w:sz w:val="22"/>
        </w:rPr>
        <w:t> </w:t>
      </w:r>
      <w:r>
        <w:rPr>
          <w:sz w:val="22"/>
        </w:rPr>
        <w:t>sídelního</w:t>
      </w:r>
      <w:r>
        <w:rPr>
          <w:spacing w:val="-9"/>
          <w:sz w:val="22"/>
        </w:rPr>
        <w:t> </w:t>
      </w:r>
      <w:r>
        <w:rPr>
          <w:sz w:val="22"/>
        </w:rPr>
        <w:t>útvaru nebo zóny, územního plánu obce nebo regulačního plánu marným uplynutím lhůty podle § 322 odst. 1, považuje se současně zastavěné území obce nebo zastavěné území obce vymezené touto územně plánovací dokumentaci sídelního útvaru nebo zóny, územním plánu obce nebo regulačním plánu za zastavěné území obce vymezené podle tohoto zákona. Úřad územního plánování ve lhůtě 3 měsíců vyhodnotí aktuálnost vymezení zastavěného území a případně zajistí jeho aktualizaci postupem podle tohoto zákona.</w:t>
      </w:r>
    </w:p>
    <w:p>
      <w:pPr>
        <w:pStyle w:val="ListParagraph"/>
        <w:numPr>
          <w:ilvl w:val="0"/>
          <w:numId w:val="281"/>
        </w:numPr>
        <w:tabs>
          <w:tab w:pos="1417" w:val="left" w:leader="none"/>
        </w:tabs>
        <w:spacing w:line="403" w:lineRule="exact" w:before="68" w:after="0"/>
        <w:ind w:left="1417" w:right="0" w:hanging="565"/>
        <w:jc w:val="both"/>
        <w:rPr>
          <w:sz w:val="22"/>
        </w:rPr>
      </w:pPr>
      <w:r>
        <w:rPr>
          <w:sz w:val="22"/>
        </w:rPr>
        <w:t>Do</w:t>
      </w:r>
      <w:r>
        <w:rPr>
          <w:spacing w:val="-5"/>
          <w:sz w:val="22"/>
        </w:rPr>
        <w:t> </w:t>
      </w:r>
      <w:r>
        <w:rPr>
          <w:sz w:val="22"/>
        </w:rPr>
        <w:t>zastavěného</w:t>
      </w:r>
      <w:r>
        <w:rPr>
          <w:spacing w:val="-6"/>
          <w:sz w:val="22"/>
        </w:rPr>
        <w:t> </w:t>
      </w:r>
      <w:r>
        <w:rPr>
          <w:sz w:val="22"/>
        </w:rPr>
        <w:t>území</w:t>
      </w:r>
      <w:r>
        <w:rPr>
          <w:spacing w:val="-3"/>
          <w:sz w:val="22"/>
        </w:rPr>
        <w:t> </w:t>
      </w:r>
      <w:r>
        <w:rPr>
          <w:sz w:val="22"/>
        </w:rPr>
        <w:t>vymezeného</w:t>
      </w:r>
      <w:r>
        <w:rPr>
          <w:spacing w:val="-6"/>
          <w:sz w:val="22"/>
        </w:rPr>
        <w:t> </w:t>
      </w:r>
      <w:r>
        <w:rPr>
          <w:sz w:val="22"/>
        </w:rPr>
        <w:t>pro</w:t>
      </w:r>
      <w:r>
        <w:rPr>
          <w:spacing w:val="-2"/>
          <w:sz w:val="22"/>
        </w:rPr>
        <w:t> </w:t>
      </w:r>
      <w:r>
        <w:rPr>
          <w:sz w:val="22"/>
        </w:rPr>
        <w:t>obec,</w:t>
      </w:r>
      <w:r>
        <w:rPr>
          <w:spacing w:val="-4"/>
          <w:sz w:val="22"/>
        </w:rPr>
        <w:t> </w:t>
      </w:r>
      <w:r>
        <w:rPr>
          <w:sz w:val="22"/>
        </w:rPr>
        <w:t>které</w:t>
      </w:r>
      <w:r>
        <w:rPr>
          <w:spacing w:val="-2"/>
          <w:sz w:val="22"/>
        </w:rPr>
        <w:t> </w:t>
      </w:r>
      <w:r>
        <w:rPr>
          <w:sz w:val="22"/>
        </w:rPr>
        <w:t>postupem</w:t>
      </w:r>
      <w:r>
        <w:rPr>
          <w:spacing w:val="-5"/>
          <w:sz w:val="22"/>
        </w:rPr>
        <w:t> </w:t>
      </w:r>
      <w:r>
        <w:rPr>
          <w:sz w:val="22"/>
        </w:rPr>
        <w:t>podle</w:t>
      </w:r>
      <w:r>
        <w:rPr>
          <w:spacing w:val="-2"/>
          <w:sz w:val="22"/>
        </w:rPr>
        <w:t> </w:t>
      </w:r>
      <w:r>
        <w:rPr>
          <w:sz w:val="22"/>
        </w:rPr>
        <w:t>§</w:t>
      </w:r>
      <w:r>
        <w:rPr>
          <w:spacing w:val="-6"/>
          <w:sz w:val="22"/>
        </w:rPr>
        <w:t> </w:t>
      </w:r>
      <w:r>
        <w:rPr>
          <w:sz w:val="22"/>
        </w:rPr>
        <w:t>322</w:t>
      </w:r>
      <w:r>
        <w:rPr>
          <w:spacing w:val="-3"/>
          <w:sz w:val="22"/>
        </w:rPr>
        <w:t> </w:t>
      </w:r>
      <w:r>
        <w:rPr>
          <w:spacing w:val="-2"/>
          <w:sz w:val="22"/>
        </w:rPr>
        <w:t>odst.</w:t>
      </w:r>
    </w:p>
    <w:p>
      <w:pPr>
        <w:pStyle w:val="BodyText"/>
        <w:spacing w:line="117" w:lineRule="auto" w:before="87"/>
        <w:ind w:right="136" w:firstLine="0"/>
      </w:pPr>
      <w:r>
        <w:rPr/>
        <w:t>2 pozbyla účinnosti územně plánovací dokumentace sídelního útvaru nebo zóny, územní plán obce nebo regulační plán, se zahrnou pozemky vymezené jako součást zastavěného území v této územně plánovací dokumentaci sídelního útvaru nebo zóny, územním plánu obce nebo regulačním plánu.</w:t>
      </w:r>
    </w:p>
    <w:p>
      <w:pPr>
        <w:pStyle w:val="Heading4"/>
        <w:spacing w:before="130"/>
      </w:pPr>
      <w:r>
        <w:rPr/>
        <w:t>§</w:t>
      </w:r>
      <w:r>
        <w:rPr>
          <w:spacing w:val="1"/>
        </w:rPr>
        <w:t> </w:t>
      </w:r>
      <w:r>
        <w:rPr>
          <w:spacing w:val="-5"/>
        </w:rPr>
        <w:t>326</w:t>
      </w:r>
    </w:p>
    <w:p>
      <w:pPr>
        <w:pStyle w:val="BodyText"/>
        <w:spacing w:line="456" w:lineRule="exact"/>
        <w:ind w:left="688" w:firstLine="0"/>
        <w:jc w:val="center"/>
      </w:pPr>
      <w:r>
        <w:rPr>
          <w:spacing w:val="19"/>
        </w:rPr>
        <w:t>Územní</w:t>
      </w:r>
      <w:r>
        <w:rPr>
          <w:spacing w:val="50"/>
        </w:rPr>
        <w:t> </w:t>
      </w:r>
      <w:r>
        <w:rPr>
          <w:spacing w:val="18"/>
        </w:rPr>
        <w:t>opatření</w:t>
      </w:r>
    </w:p>
    <w:p>
      <w:pPr>
        <w:pStyle w:val="BodyText"/>
        <w:spacing w:before="19"/>
        <w:ind w:left="0" w:firstLine="0"/>
        <w:jc w:val="left"/>
        <w:rPr>
          <w:sz w:val="6"/>
        </w:rPr>
      </w:pPr>
      <w:r>
        <w:rPr>
          <w:sz w:val="6"/>
        </w:rPr>
        <mc:AlternateContent>
          <mc:Choice Requires="wps">
            <w:drawing>
              <wp:anchor distT="0" distB="0" distL="0" distR="0" allowOverlap="1" layoutInCell="1" locked="0" behindDoc="1" simplePos="0" relativeHeight="487600640">
                <wp:simplePos x="0" y="0"/>
                <wp:positionH relativeFrom="page">
                  <wp:posOffset>1062532</wp:posOffset>
                </wp:positionH>
                <wp:positionV relativeFrom="paragraph">
                  <wp:posOffset>121196</wp:posOffset>
                </wp:positionV>
                <wp:extent cx="5438775" cy="672465"/>
                <wp:effectExtent l="0" t="0" r="0" b="0"/>
                <wp:wrapTopAndBottom/>
                <wp:docPr id="87" name="Textbox 87"/>
                <wp:cNvGraphicFramePr>
                  <a:graphicFrameLocks/>
                </wp:cNvGraphicFramePr>
                <a:graphic>
                  <a:graphicData uri="http://schemas.microsoft.com/office/word/2010/wordprocessingShape">
                    <wps:wsp>
                      <wps:cNvPr id="87" name="Textbox 87"/>
                      <wps:cNvSpPr txBox="1"/>
                      <wps:spPr>
                        <a:xfrm>
                          <a:off x="0" y="0"/>
                          <a:ext cx="5438775" cy="672465"/>
                        </a:xfrm>
                        <a:prstGeom prst="rect">
                          <a:avLst/>
                        </a:prstGeom>
                        <a:solidFill>
                          <a:srgbClr val="99CCFF"/>
                        </a:solidFill>
                      </wps:spPr>
                      <wps:txbx>
                        <w:txbxContent>
                          <w:p>
                            <w:pPr>
                              <w:pStyle w:val="BodyText"/>
                              <w:spacing w:line="117" w:lineRule="auto"/>
                              <w:ind w:left="595" w:right="26"/>
                              <w:rPr>
                                <w:color w:val="000000"/>
                              </w:rPr>
                            </w:pPr>
                            <w:r>
                              <w:rPr>
                                <w:color w:val="000000"/>
                              </w:rPr>
                              <w:t>(1)</w:t>
                            </w:r>
                            <w:r>
                              <w:rPr>
                                <w:color w:val="000000"/>
                                <w:spacing w:val="80"/>
                              </w:rPr>
                              <w:t> </w:t>
                            </w:r>
                            <w:r>
                              <w:rPr>
                                <w:color w:val="000000"/>
                              </w:rPr>
                              <w:t>Stavební uzávěry vydané podle zákona č. 50/1976 Sb. z důvodu zamezení možnosti ztížení nebo znemožnění budoucího využití území podle připravované územně plánovací dokumentace pozbývají platnosti dnem</w:t>
                            </w:r>
                            <w:r>
                              <w:rPr>
                                <w:color w:val="000000"/>
                                <w:spacing w:val="40"/>
                              </w:rPr>
                              <w:t> </w:t>
                            </w:r>
                            <w:r>
                              <w:rPr>
                                <w:color w:val="000000"/>
                              </w:rPr>
                              <w:t>nabytí účinnosti tohoto ustanovení.</w:t>
                            </w:r>
                          </w:p>
                        </w:txbxContent>
                      </wps:txbx>
                      <wps:bodyPr wrap="square" lIns="0" tIns="0" rIns="0" bIns="0" rtlCol="0">
                        <a:noAutofit/>
                      </wps:bodyPr>
                    </wps:wsp>
                  </a:graphicData>
                </a:graphic>
              </wp:anchor>
            </w:drawing>
          </mc:Choice>
          <mc:Fallback>
            <w:pict>
              <v:shape style="position:absolute;margin-left:83.664001pt;margin-top:9.543015pt;width:428.25pt;height:52.95pt;mso-position-horizontal-relative:page;mso-position-vertical-relative:paragraph;z-index:-15715840;mso-wrap-distance-left:0;mso-wrap-distance-right:0" type="#_x0000_t202" id="docshape72" filled="true" fillcolor="#99ccff" stroked="false">
                <v:textbox inset="0,0,0,0">
                  <w:txbxContent>
                    <w:p>
                      <w:pPr>
                        <w:pStyle w:val="BodyText"/>
                        <w:spacing w:line="117" w:lineRule="auto"/>
                        <w:ind w:left="595" w:right="26"/>
                        <w:rPr>
                          <w:color w:val="000000"/>
                        </w:rPr>
                      </w:pPr>
                      <w:r>
                        <w:rPr>
                          <w:color w:val="000000"/>
                        </w:rPr>
                        <w:t>(1)</w:t>
                      </w:r>
                      <w:r>
                        <w:rPr>
                          <w:color w:val="000000"/>
                          <w:spacing w:val="80"/>
                        </w:rPr>
                        <w:t> </w:t>
                      </w:r>
                      <w:r>
                        <w:rPr>
                          <w:color w:val="000000"/>
                        </w:rPr>
                        <w:t>Stavební uzávěry vydané podle zákona č. 50/1976 Sb. z důvodu zamezení možnosti ztížení nebo znemožnění budoucího využití území podle připravované územně plánovací dokumentace pozbývají platnosti dnem</w:t>
                      </w:r>
                      <w:r>
                        <w:rPr>
                          <w:color w:val="000000"/>
                          <w:spacing w:val="40"/>
                        </w:rPr>
                        <w:t> </w:t>
                      </w:r>
                      <w:r>
                        <w:rPr>
                          <w:color w:val="000000"/>
                        </w:rPr>
                        <w:t>nabytí účinnosti tohoto ustanovení.</w:t>
                      </w:r>
                    </w:p>
                  </w:txbxContent>
                </v:textbox>
                <v:fill type="solid"/>
                <w10:wrap type="topAndBottom"/>
              </v:shape>
            </w:pict>
          </mc:Fallback>
        </mc:AlternateContent>
      </w:r>
    </w:p>
    <w:p>
      <w:pPr>
        <w:spacing w:line="476" w:lineRule="exact" w:before="0"/>
        <w:ind w:left="0" w:right="137" w:firstLine="0"/>
        <w:jc w:val="right"/>
        <w:rPr>
          <w:sz w:val="23"/>
        </w:rPr>
      </w:pPr>
      <w:r>
        <w:rPr>
          <w:color w:val="0099FF"/>
          <w:spacing w:val="-6"/>
          <w:sz w:val="23"/>
        </w:rPr>
        <w:t>Účinnost:</w:t>
      </w:r>
      <w:r>
        <w:rPr>
          <w:color w:val="0099FF"/>
          <w:spacing w:val="4"/>
          <w:sz w:val="23"/>
        </w:rPr>
        <w:t> </w:t>
      </w:r>
      <w:r>
        <w:rPr>
          <w:color w:val="0099FF"/>
          <w:spacing w:val="-6"/>
          <w:sz w:val="23"/>
        </w:rPr>
        <w:t>30.</w:t>
      </w:r>
      <w:r>
        <w:rPr>
          <w:color w:val="0099FF"/>
          <w:spacing w:val="2"/>
          <w:sz w:val="23"/>
        </w:rPr>
        <w:t> </w:t>
      </w:r>
      <w:r>
        <w:rPr>
          <w:color w:val="0099FF"/>
          <w:spacing w:val="-6"/>
          <w:sz w:val="23"/>
        </w:rPr>
        <w:t>července</w:t>
      </w:r>
      <w:r>
        <w:rPr>
          <w:color w:val="0099FF"/>
          <w:spacing w:val="-3"/>
          <w:sz w:val="23"/>
        </w:rPr>
        <w:t> </w:t>
      </w:r>
      <w:r>
        <w:rPr>
          <w:color w:val="0099FF"/>
          <w:spacing w:val="-6"/>
          <w:sz w:val="23"/>
        </w:rPr>
        <w:t>2021</w:t>
      </w:r>
    </w:p>
    <w:p>
      <w:pPr>
        <w:pStyle w:val="ListParagraph"/>
        <w:numPr>
          <w:ilvl w:val="0"/>
          <w:numId w:val="282"/>
        </w:numPr>
        <w:tabs>
          <w:tab w:pos="1416" w:val="left" w:leader="none"/>
          <w:tab w:pos="1418" w:val="left" w:leader="none"/>
        </w:tabs>
        <w:spacing w:line="117" w:lineRule="auto" w:before="205" w:after="0"/>
        <w:ind w:left="1418" w:right="131" w:hanging="567"/>
        <w:jc w:val="both"/>
        <w:rPr>
          <w:sz w:val="22"/>
        </w:rPr>
      </w:pPr>
      <w:r>
        <w:rPr>
          <w:sz w:val="22"/>
        </w:rPr>
        <w:t>Stavební uzávěry vydané přede</w:t>
      </w:r>
      <w:r>
        <w:rPr>
          <w:spacing w:val="-1"/>
          <w:sz w:val="22"/>
        </w:rPr>
        <w:t> </w:t>
      </w:r>
      <w:r>
        <w:rPr>
          <w:sz w:val="22"/>
        </w:rPr>
        <w:t>dnem</w:t>
      </w:r>
      <w:r>
        <w:rPr>
          <w:spacing w:val="-1"/>
          <w:sz w:val="22"/>
        </w:rPr>
        <w:t> </w:t>
      </w:r>
      <w:r>
        <w:rPr>
          <w:sz w:val="22"/>
        </w:rPr>
        <w:t>nabytí účinnosti tohoto</w:t>
      </w:r>
      <w:r>
        <w:rPr>
          <w:spacing w:val="-1"/>
          <w:sz w:val="22"/>
        </w:rPr>
        <w:t> </w:t>
      </w:r>
      <w:r>
        <w:rPr>
          <w:sz w:val="22"/>
        </w:rPr>
        <w:t>zákona,</w:t>
      </w:r>
      <w:r>
        <w:rPr>
          <w:spacing w:val="-1"/>
          <w:sz w:val="22"/>
        </w:rPr>
        <w:t> </w:t>
      </w:r>
      <w:r>
        <w:rPr>
          <w:sz w:val="22"/>
        </w:rPr>
        <w:t>nejde-</w:t>
      </w:r>
      <w:r>
        <w:rPr>
          <w:spacing w:val="-65"/>
          <w:sz w:val="22"/>
        </w:rPr>
        <w:t>li</w:t>
      </w:r>
      <w:r>
        <w:rPr>
          <w:sz w:val="22"/>
        </w:rPr>
        <w:t> o stavební uzávěry podle odstavce 1, prověří příslušný úřad územního plánování z hlediska jejich aktuálnosti a souladu s požadavky tohoto zákona nejpozději do 1 roku ode dne nabytí jeho účinnosti a informaci o prověření vloží do národního geoportálu územního plánování, jinak pozbývají platnosti; nejsou-li splněny požadavky na aktuálnost a soulad s tímto zákonem </w:t>
      </w:r>
      <w:r>
        <w:rPr>
          <w:spacing w:val="-127"/>
          <w:sz w:val="22"/>
        </w:rPr>
        <w:t>a</w:t>
      </w:r>
      <w:r>
        <w:rPr>
          <w:sz w:val="22"/>
        </w:rPr>
        <w:t> neuplynula-li</w:t>
      </w:r>
      <w:r>
        <w:rPr>
          <w:spacing w:val="-11"/>
          <w:sz w:val="22"/>
        </w:rPr>
        <w:t> </w:t>
      </w:r>
      <w:r>
        <w:rPr>
          <w:sz w:val="22"/>
        </w:rPr>
        <w:t>lhůta</w:t>
      </w:r>
      <w:r>
        <w:rPr>
          <w:spacing w:val="-10"/>
          <w:sz w:val="22"/>
        </w:rPr>
        <w:t> </w:t>
      </w:r>
      <w:r>
        <w:rPr>
          <w:sz w:val="22"/>
        </w:rPr>
        <w:t>1</w:t>
      </w:r>
      <w:r>
        <w:rPr>
          <w:spacing w:val="-12"/>
          <w:sz w:val="22"/>
        </w:rPr>
        <w:t> </w:t>
      </w:r>
      <w:r>
        <w:rPr>
          <w:sz w:val="22"/>
        </w:rPr>
        <w:t>roku,</w:t>
      </w:r>
      <w:r>
        <w:rPr>
          <w:spacing w:val="-11"/>
          <w:sz w:val="22"/>
        </w:rPr>
        <w:t> </w:t>
      </w:r>
      <w:r>
        <w:rPr>
          <w:sz w:val="22"/>
        </w:rPr>
        <w:t>postupuje</w:t>
      </w:r>
      <w:r>
        <w:rPr>
          <w:spacing w:val="-12"/>
          <w:sz w:val="22"/>
        </w:rPr>
        <w:t> </w:t>
      </w:r>
      <w:r>
        <w:rPr>
          <w:sz w:val="22"/>
        </w:rPr>
        <w:t>se</w:t>
      </w:r>
      <w:r>
        <w:rPr>
          <w:spacing w:val="-11"/>
          <w:sz w:val="22"/>
        </w:rPr>
        <w:t> </w:t>
      </w:r>
      <w:r>
        <w:rPr>
          <w:sz w:val="22"/>
        </w:rPr>
        <w:t>podle</w:t>
      </w:r>
      <w:r>
        <w:rPr>
          <w:spacing w:val="-10"/>
          <w:sz w:val="22"/>
        </w:rPr>
        <w:t> </w:t>
      </w:r>
      <w:r>
        <w:rPr>
          <w:sz w:val="22"/>
        </w:rPr>
        <w:t>§</w:t>
      </w:r>
      <w:r>
        <w:rPr>
          <w:spacing w:val="-12"/>
          <w:sz w:val="22"/>
        </w:rPr>
        <w:t> </w:t>
      </w:r>
      <w:r>
        <w:rPr>
          <w:sz w:val="22"/>
        </w:rPr>
        <w:t>123</w:t>
      </w:r>
      <w:r>
        <w:rPr>
          <w:spacing w:val="-10"/>
          <w:sz w:val="22"/>
        </w:rPr>
        <w:t> </w:t>
      </w:r>
      <w:r>
        <w:rPr>
          <w:sz w:val="22"/>
        </w:rPr>
        <w:t>odst.</w:t>
      </w:r>
      <w:r>
        <w:rPr>
          <w:spacing w:val="-10"/>
          <w:sz w:val="22"/>
        </w:rPr>
        <w:t> </w:t>
      </w:r>
      <w:r>
        <w:rPr>
          <w:sz w:val="22"/>
        </w:rPr>
        <w:t>4.</w:t>
      </w:r>
      <w:r>
        <w:rPr>
          <w:spacing w:val="-11"/>
          <w:sz w:val="22"/>
        </w:rPr>
        <w:t> </w:t>
      </w:r>
      <w:r>
        <w:rPr>
          <w:sz w:val="22"/>
        </w:rPr>
        <w:t>Ustanovení</w:t>
      </w:r>
      <w:r>
        <w:rPr>
          <w:spacing w:val="-10"/>
          <w:sz w:val="22"/>
        </w:rPr>
        <w:t> </w:t>
      </w:r>
      <w:r>
        <w:rPr>
          <w:sz w:val="22"/>
        </w:rPr>
        <w:t>§</w:t>
      </w:r>
      <w:r>
        <w:rPr>
          <w:spacing w:val="-10"/>
          <w:sz w:val="22"/>
        </w:rPr>
        <w:t> </w:t>
      </w:r>
      <w:r>
        <w:rPr>
          <w:sz w:val="22"/>
        </w:rPr>
        <w:t>123 odst. 3 se na stavební uzávěry vydané přede dnem nabytí účinnosti tohoto zákona použije obdobně.</w:t>
      </w:r>
    </w:p>
    <w:p>
      <w:pPr>
        <w:pStyle w:val="ListParagraph"/>
        <w:numPr>
          <w:ilvl w:val="0"/>
          <w:numId w:val="282"/>
        </w:numPr>
        <w:tabs>
          <w:tab w:pos="1416" w:val="left" w:leader="none"/>
          <w:tab w:pos="1418" w:val="left" w:leader="none"/>
        </w:tabs>
        <w:spacing w:line="117" w:lineRule="auto" w:before="293" w:after="0"/>
        <w:ind w:left="1418" w:right="137" w:hanging="567"/>
        <w:jc w:val="both"/>
        <w:rPr>
          <w:sz w:val="22"/>
        </w:rPr>
      </w:pPr>
      <w:r>
        <w:rPr>
          <w:sz w:val="22"/>
        </w:rPr>
        <w:t>Obsahují-li územní opatření o stavební uzávěře omezení, která nejsou</w:t>
      </w:r>
      <w:r>
        <w:rPr>
          <w:spacing w:val="-16"/>
          <w:sz w:val="22"/>
        </w:rPr>
        <w:t> </w:t>
      </w:r>
      <w:r>
        <w:rPr>
          <w:sz w:val="22"/>
        </w:rPr>
        <w:t>v souladu s požadavky tohoto zákona, ode dne nabytí účinnosti tohoto zákona</w:t>
      </w:r>
      <w:r>
        <w:rPr>
          <w:spacing w:val="40"/>
          <w:sz w:val="22"/>
        </w:rPr>
        <w:t> </w:t>
      </w:r>
      <w:r>
        <w:rPr>
          <w:sz w:val="22"/>
        </w:rPr>
        <w:t>se k těmto omezením při rozhodování nepřihlíží.</w:t>
      </w:r>
    </w:p>
    <w:p>
      <w:pPr>
        <w:pStyle w:val="ListParagraph"/>
        <w:spacing w:after="0" w:line="117" w:lineRule="auto"/>
        <w:jc w:val="both"/>
        <w:rPr>
          <w:sz w:val="22"/>
        </w:rPr>
        <w:sectPr>
          <w:pgSz w:w="11910" w:h="16850"/>
          <w:pgMar w:header="708" w:footer="995" w:top="1340" w:bottom="1180" w:left="850" w:right="1559"/>
        </w:sectPr>
      </w:pPr>
    </w:p>
    <w:p>
      <w:pPr>
        <w:pStyle w:val="ListParagraph"/>
        <w:numPr>
          <w:ilvl w:val="0"/>
          <w:numId w:val="282"/>
        </w:numPr>
        <w:tabs>
          <w:tab w:pos="1416" w:val="left" w:leader="none"/>
          <w:tab w:pos="1418" w:val="left" w:leader="none"/>
        </w:tabs>
        <w:spacing w:line="117" w:lineRule="auto" w:before="360" w:after="0"/>
        <w:ind w:left="1418" w:right="136" w:hanging="567"/>
        <w:jc w:val="both"/>
        <w:rPr>
          <w:sz w:val="22"/>
        </w:rPr>
      </w:pPr>
      <w:r>
        <w:rPr>
          <w:sz w:val="22"/>
        </w:rPr>
        <w:t>Výjimku z omezení nebo zákazu stavební činnosti podle § 99 odst. 3 zákona č. 183/2006 Sb. povoluje po dni nabytí účinnosti tohoto zákona úřad územního plánování postupem podle § 129.</w:t>
      </w:r>
    </w:p>
    <w:p>
      <w:pPr>
        <w:pStyle w:val="ListParagraph"/>
        <w:numPr>
          <w:ilvl w:val="0"/>
          <w:numId w:val="282"/>
        </w:numPr>
        <w:tabs>
          <w:tab w:pos="1416" w:val="left" w:leader="none"/>
          <w:tab w:pos="1418" w:val="left" w:leader="none"/>
        </w:tabs>
        <w:spacing w:line="117" w:lineRule="auto" w:before="299" w:after="0"/>
        <w:ind w:left="1418" w:right="135" w:hanging="567"/>
        <w:jc w:val="both"/>
        <w:rPr>
          <w:sz w:val="22"/>
        </w:rPr>
      </w:pPr>
      <w:r>
        <w:rPr>
          <w:sz w:val="22"/>
        </w:rPr>
        <w:t>Bylo-li přede dnem nabytí účinnosti tohoto zákona zahájeno </w:t>
      </w:r>
      <w:r>
        <w:rPr>
          <w:sz w:val="22"/>
        </w:rPr>
        <w:t>pořizování územního opatření o stavební uzávěře nebo územního opatření o asanaci území, dokončí se podle dosavadních právních předpisů. Ustanovení § 123 odst. 3 se použije obdobně.</w:t>
      </w:r>
    </w:p>
    <w:p>
      <w:pPr>
        <w:pStyle w:val="Heading4"/>
        <w:spacing w:before="128"/>
      </w:pPr>
      <w:r>
        <w:rPr/>
        <w:t>§</w:t>
      </w:r>
      <w:r>
        <w:rPr>
          <w:spacing w:val="1"/>
        </w:rPr>
        <w:t> </w:t>
      </w:r>
      <w:r>
        <w:rPr>
          <w:spacing w:val="-5"/>
        </w:rPr>
        <w:t>327</w:t>
      </w:r>
    </w:p>
    <w:p>
      <w:pPr>
        <w:pStyle w:val="BodyText"/>
        <w:spacing w:line="437" w:lineRule="exact"/>
        <w:ind w:left="3653" w:firstLine="0"/>
        <w:jc w:val="left"/>
      </w:pPr>
      <w:r>
        <w:rPr>
          <w:spacing w:val="19"/>
        </w:rPr>
        <w:t>Úprava</w:t>
      </w:r>
      <w:r>
        <w:rPr>
          <w:spacing w:val="49"/>
        </w:rPr>
        <w:t> </w:t>
      </w:r>
      <w:r>
        <w:rPr>
          <w:spacing w:val="19"/>
        </w:rPr>
        <w:t>vztahů</w:t>
      </w:r>
      <w:r>
        <w:rPr>
          <w:spacing w:val="45"/>
        </w:rPr>
        <w:t> </w:t>
      </w:r>
      <w:r>
        <w:rPr/>
        <w:t>k</w:t>
      </w:r>
      <w:r>
        <w:rPr>
          <w:spacing w:val="51"/>
        </w:rPr>
        <w:t> </w:t>
      </w:r>
      <w:r>
        <w:rPr>
          <w:spacing w:val="16"/>
        </w:rPr>
        <w:t>území</w:t>
      </w:r>
    </w:p>
    <w:p>
      <w:pPr>
        <w:pStyle w:val="ListParagraph"/>
        <w:numPr>
          <w:ilvl w:val="0"/>
          <w:numId w:val="283"/>
        </w:numPr>
        <w:tabs>
          <w:tab w:pos="1416" w:val="left" w:leader="none"/>
          <w:tab w:pos="1418" w:val="left" w:leader="none"/>
        </w:tabs>
        <w:spacing w:line="117" w:lineRule="auto" w:before="209" w:after="0"/>
        <w:ind w:left="1418" w:right="141" w:hanging="567"/>
        <w:jc w:val="both"/>
        <w:rPr>
          <w:sz w:val="22"/>
        </w:rPr>
      </w:pPr>
      <w:r>
        <w:rPr>
          <w:sz w:val="22"/>
        </w:rPr>
        <w:t>Plánovací smlouvy uzavřené podle zákona č. 183/2006 Sb. se posuzují podle dosavadních právních předpisů.</w:t>
      </w:r>
    </w:p>
    <w:p>
      <w:pPr>
        <w:pStyle w:val="ListParagraph"/>
        <w:numPr>
          <w:ilvl w:val="0"/>
          <w:numId w:val="283"/>
        </w:numPr>
        <w:tabs>
          <w:tab w:pos="1415" w:val="left" w:leader="none"/>
          <w:tab w:pos="1418" w:val="left" w:leader="none"/>
        </w:tabs>
        <w:spacing w:line="117" w:lineRule="auto" w:before="299" w:after="0"/>
        <w:ind w:left="1418" w:right="135" w:hanging="567"/>
        <w:jc w:val="both"/>
        <w:rPr>
          <w:sz w:val="22"/>
        </w:rPr>
      </w:pPr>
      <w:r>
        <w:rPr>
          <w:sz w:val="22"/>
        </w:rPr>
        <w:t>Předkupní právo vymezené v územně plánovací dokumentaci podle dosavadních právních předpisů zaniká účinností změny územního plánu, kterou bylo jeho vymezení vypuštěno nebo nahrazeno vymezením veřejně prospěšné stavby nebo veřejně prospěšného opatření, pro které lze práva k pozemkům vyvlastnit, nejpozději však uplynutím 4 let ode dne nabytí účinnosti tohoto zákona. Po zániku předkupního práva zajistí osoba oprávněná z předkupního práva jeho výmaz z katastru nemovitostí. Listinou, na jejímž základě má být právo z katastru nemovitostí vymazáno, je</w:t>
      </w:r>
      <w:r>
        <w:rPr>
          <w:spacing w:val="80"/>
          <w:sz w:val="22"/>
        </w:rPr>
        <w:t> </w:t>
      </w:r>
      <w:r>
        <w:rPr>
          <w:sz w:val="22"/>
        </w:rPr>
        <w:t>potvrzení o zániku práva podle katastrální vyhlášky.</w:t>
      </w:r>
    </w:p>
    <w:p>
      <w:pPr>
        <w:pStyle w:val="ListParagraph"/>
        <w:numPr>
          <w:ilvl w:val="0"/>
          <w:numId w:val="283"/>
        </w:numPr>
        <w:tabs>
          <w:tab w:pos="1416" w:val="left" w:leader="none"/>
          <w:tab w:pos="1418" w:val="left" w:leader="none"/>
        </w:tabs>
        <w:spacing w:line="117" w:lineRule="auto" w:before="290" w:after="0"/>
        <w:ind w:left="1418" w:right="137" w:hanging="567"/>
        <w:jc w:val="both"/>
        <w:rPr>
          <w:sz w:val="22"/>
        </w:rPr>
      </w:pPr>
      <w:r>
        <w:rPr>
          <w:sz w:val="22"/>
        </w:rPr>
        <w:t>Dohody</w:t>
      </w:r>
      <w:r>
        <w:rPr>
          <w:spacing w:val="-3"/>
          <w:sz w:val="22"/>
        </w:rPr>
        <w:t> </w:t>
      </w:r>
      <w:r>
        <w:rPr>
          <w:sz w:val="22"/>
        </w:rPr>
        <w:t>o</w:t>
      </w:r>
      <w:r>
        <w:rPr>
          <w:spacing w:val="-2"/>
          <w:sz w:val="22"/>
        </w:rPr>
        <w:t> </w:t>
      </w:r>
      <w:r>
        <w:rPr>
          <w:sz w:val="22"/>
        </w:rPr>
        <w:t>parcelaci</w:t>
      </w:r>
      <w:r>
        <w:rPr>
          <w:spacing w:val="-2"/>
          <w:sz w:val="22"/>
        </w:rPr>
        <w:t> </w:t>
      </w:r>
      <w:r>
        <w:rPr>
          <w:sz w:val="22"/>
        </w:rPr>
        <w:t>uzavřené podle</w:t>
      </w:r>
      <w:r>
        <w:rPr>
          <w:spacing w:val="-2"/>
          <w:sz w:val="22"/>
        </w:rPr>
        <w:t> </w:t>
      </w:r>
      <w:r>
        <w:rPr>
          <w:sz w:val="22"/>
        </w:rPr>
        <w:t>dosavadních</w:t>
      </w:r>
      <w:r>
        <w:rPr>
          <w:spacing w:val="-1"/>
          <w:sz w:val="22"/>
        </w:rPr>
        <w:t> </w:t>
      </w:r>
      <w:r>
        <w:rPr>
          <w:sz w:val="22"/>
        </w:rPr>
        <w:t>právních</w:t>
      </w:r>
      <w:r>
        <w:rPr>
          <w:spacing w:val="-3"/>
          <w:sz w:val="22"/>
        </w:rPr>
        <w:t> </w:t>
      </w:r>
      <w:r>
        <w:rPr>
          <w:sz w:val="22"/>
        </w:rPr>
        <w:t>předpisů</w:t>
      </w:r>
      <w:r>
        <w:rPr>
          <w:spacing w:val="-3"/>
          <w:sz w:val="22"/>
        </w:rPr>
        <w:t> </w:t>
      </w:r>
      <w:r>
        <w:rPr>
          <w:sz w:val="22"/>
        </w:rPr>
        <w:t>zůstávají v platnosti a lze je měnit nebo zrušit jen se souhlasem všech, kterým přísluší vykonávat práva a povinnosti z dohody vyplývající.</w:t>
      </w:r>
    </w:p>
    <w:p>
      <w:pPr>
        <w:pStyle w:val="Heading4"/>
        <w:spacing w:before="131"/>
      </w:pPr>
      <w:r>
        <w:rPr/>
        <w:t>§</w:t>
      </w:r>
      <w:r>
        <w:rPr>
          <w:spacing w:val="1"/>
        </w:rPr>
        <w:t> </w:t>
      </w:r>
      <w:r>
        <w:rPr>
          <w:spacing w:val="-5"/>
        </w:rPr>
        <w:t>328</w:t>
      </w:r>
    </w:p>
    <w:p>
      <w:pPr>
        <w:pStyle w:val="BodyText"/>
        <w:spacing w:line="437" w:lineRule="exact"/>
        <w:ind w:left="938" w:firstLine="0"/>
      </w:pPr>
      <w:r>
        <w:rPr>
          <w:spacing w:val="19"/>
        </w:rPr>
        <w:t>Řízení</w:t>
      </w:r>
      <w:r>
        <w:rPr>
          <w:spacing w:val="48"/>
        </w:rPr>
        <w:t> </w:t>
      </w:r>
      <w:r>
        <w:rPr/>
        <w:t>o</w:t>
      </w:r>
      <w:r>
        <w:rPr>
          <w:spacing w:val="49"/>
        </w:rPr>
        <w:t> </w:t>
      </w:r>
      <w:r>
        <w:rPr>
          <w:spacing w:val="19"/>
        </w:rPr>
        <w:t>návrhu</w:t>
      </w:r>
      <w:r>
        <w:rPr>
          <w:spacing w:val="48"/>
        </w:rPr>
        <w:t> </w:t>
      </w:r>
      <w:r>
        <w:rPr>
          <w:spacing w:val="11"/>
        </w:rPr>
        <w:t>na</w:t>
      </w:r>
      <w:r>
        <w:rPr>
          <w:spacing w:val="46"/>
        </w:rPr>
        <w:t> </w:t>
      </w:r>
      <w:r>
        <w:rPr>
          <w:spacing w:val="20"/>
        </w:rPr>
        <w:t>zrušení</w:t>
      </w:r>
      <w:r>
        <w:rPr>
          <w:spacing w:val="47"/>
        </w:rPr>
        <w:t> </w:t>
      </w:r>
      <w:r>
        <w:rPr>
          <w:spacing w:val="20"/>
        </w:rPr>
        <w:t>opatření</w:t>
      </w:r>
      <w:r>
        <w:rPr>
          <w:spacing w:val="48"/>
        </w:rPr>
        <w:t> </w:t>
      </w:r>
      <w:r>
        <w:rPr>
          <w:spacing w:val="19"/>
        </w:rPr>
        <w:t>obecné</w:t>
      </w:r>
      <w:r>
        <w:rPr>
          <w:spacing w:val="49"/>
        </w:rPr>
        <w:t> </w:t>
      </w:r>
      <w:r>
        <w:rPr>
          <w:spacing w:val="19"/>
        </w:rPr>
        <w:t>povahy</w:t>
      </w:r>
      <w:r>
        <w:rPr>
          <w:spacing w:val="47"/>
        </w:rPr>
        <w:t> </w:t>
      </w:r>
      <w:r>
        <w:rPr>
          <w:spacing w:val="17"/>
        </w:rPr>
        <w:t>nebo</w:t>
      </w:r>
      <w:r>
        <w:rPr>
          <w:spacing w:val="44"/>
        </w:rPr>
        <w:t> </w:t>
      </w:r>
      <w:r>
        <w:rPr>
          <w:spacing w:val="17"/>
        </w:rPr>
        <w:t>jeho</w:t>
      </w:r>
      <w:r>
        <w:rPr>
          <w:spacing w:val="49"/>
        </w:rPr>
        <w:t> </w:t>
      </w:r>
      <w:r>
        <w:rPr>
          <w:spacing w:val="14"/>
        </w:rPr>
        <w:t>části</w:t>
      </w:r>
    </w:p>
    <w:p>
      <w:pPr>
        <w:pStyle w:val="BodyText"/>
        <w:spacing w:line="117" w:lineRule="auto" w:before="208"/>
        <w:ind w:left="852" w:right="134" w:firstLine="0"/>
      </w:pPr>
      <w:r>
        <w:rPr/>
        <w:t>Řízení o návrhu na zrušení opatření obecné povahy nebo jeho části zahájená přede dnem nabytí účinnosti tohoto zákona se dokončí podle dosavadních právních </w:t>
      </w:r>
      <w:r>
        <w:rPr>
          <w:spacing w:val="-2"/>
        </w:rPr>
        <w:t>předpisů.</w:t>
      </w:r>
    </w:p>
    <w:p>
      <w:pPr>
        <w:pStyle w:val="Heading5"/>
        <w:spacing w:line="480" w:lineRule="exact"/>
      </w:pPr>
      <w:r>
        <w:rPr/>
        <w:t>D</w:t>
      </w:r>
      <w:r>
        <w:rPr>
          <w:spacing w:val="-27"/>
        </w:rPr>
        <w:t> </w:t>
      </w:r>
      <w:r>
        <w:rPr/>
        <w:t>í</w:t>
      </w:r>
      <w:r>
        <w:rPr>
          <w:spacing w:val="-27"/>
        </w:rPr>
        <w:t> </w:t>
      </w:r>
      <w:r>
        <w:rPr/>
        <w:t>l</w:t>
      </w:r>
      <w:r>
        <w:rPr>
          <w:spacing w:val="47"/>
          <w:w w:val="150"/>
        </w:rPr>
        <w:t> </w:t>
      </w:r>
      <w:r>
        <w:rPr>
          <w:spacing w:val="-10"/>
        </w:rPr>
        <w:t>3</w:t>
      </w:r>
    </w:p>
    <w:p>
      <w:pPr>
        <w:spacing w:line="117" w:lineRule="auto" w:before="94"/>
        <w:ind w:left="1012" w:right="355" w:firstLine="0"/>
        <w:jc w:val="center"/>
        <w:rPr>
          <w:sz w:val="24"/>
        </w:rPr>
      </w:pPr>
      <w:r>
        <w:rPr>
          <w:sz w:val="24"/>
        </w:rPr>
        <w:t>P</w:t>
      </w:r>
      <w:r>
        <w:rPr>
          <w:spacing w:val="-23"/>
          <w:sz w:val="24"/>
        </w:rPr>
        <w:t> </w:t>
      </w:r>
      <w:r>
        <w:rPr>
          <w:sz w:val="24"/>
        </w:rPr>
        <w:t>ř</w:t>
      </w:r>
      <w:r>
        <w:rPr>
          <w:spacing w:val="-25"/>
          <w:sz w:val="24"/>
        </w:rPr>
        <w:t> </w:t>
      </w:r>
      <w:r>
        <w:rPr>
          <w:sz w:val="24"/>
        </w:rPr>
        <w:t>e</w:t>
      </w:r>
      <w:r>
        <w:rPr>
          <w:spacing w:val="-22"/>
          <w:sz w:val="24"/>
        </w:rPr>
        <w:t> </w:t>
      </w:r>
      <w:r>
        <w:rPr>
          <w:sz w:val="24"/>
        </w:rPr>
        <w:t>c</w:t>
      </w:r>
      <w:r>
        <w:rPr>
          <w:spacing w:val="-25"/>
          <w:sz w:val="24"/>
        </w:rPr>
        <w:t> </w:t>
      </w:r>
      <w:r>
        <w:rPr>
          <w:sz w:val="24"/>
        </w:rPr>
        <w:t>h</w:t>
      </w:r>
      <w:r>
        <w:rPr>
          <w:spacing w:val="-22"/>
          <w:sz w:val="24"/>
        </w:rPr>
        <w:t> </w:t>
      </w:r>
      <w:r>
        <w:rPr>
          <w:sz w:val="24"/>
        </w:rPr>
        <w:t>o</w:t>
      </w:r>
      <w:r>
        <w:rPr>
          <w:spacing w:val="-24"/>
          <w:sz w:val="24"/>
        </w:rPr>
        <w:t> </w:t>
      </w:r>
      <w:r>
        <w:rPr>
          <w:sz w:val="24"/>
        </w:rPr>
        <w:t>d</w:t>
      </w:r>
      <w:r>
        <w:rPr>
          <w:spacing w:val="-23"/>
          <w:sz w:val="24"/>
        </w:rPr>
        <w:t> </w:t>
      </w:r>
      <w:r>
        <w:rPr>
          <w:sz w:val="24"/>
        </w:rPr>
        <w:t>n</w:t>
      </w:r>
      <w:r>
        <w:rPr>
          <w:spacing w:val="-24"/>
          <w:sz w:val="24"/>
        </w:rPr>
        <w:t> </w:t>
      </w:r>
      <w:r>
        <w:rPr>
          <w:sz w:val="24"/>
        </w:rPr>
        <w:t>é</w:t>
      </w:r>
      <w:r>
        <w:rPr>
          <w:spacing w:val="80"/>
          <w:sz w:val="24"/>
        </w:rPr>
        <w:t> </w:t>
      </w:r>
      <w:r>
        <w:rPr>
          <w:sz w:val="24"/>
        </w:rPr>
        <w:t>u</w:t>
      </w:r>
      <w:r>
        <w:rPr>
          <w:spacing w:val="-24"/>
          <w:sz w:val="24"/>
        </w:rPr>
        <w:t> </w:t>
      </w:r>
      <w:r>
        <w:rPr>
          <w:sz w:val="24"/>
        </w:rPr>
        <w:t>s</w:t>
      </w:r>
      <w:r>
        <w:rPr>
          <w:spacing w:val="-23"/>
          <w:sz w:val="24"/>
        </w:rPr>
        <w:t> </w:t>
      </w:r>
      <w:r>
        <w:rPr>
          <w:sz w:val="24"/>
        </w:rPr>
        <w:t>t</w:t>
      </w:r>
      <w:r>
        <w:rPr>
          <w:spacing w:val="-24"/>
          <w:sz w:val="24"/>
        </w:rPr>
        <w:t> </w:t>
      </w:r>
      <w:r>
        <w:rPr>
          <w:sz w:val="24"/>
        </w:rPr>
        <w:t>a</w:t>
      </w:r>
      <w:r>
        <w:rPr>
          <w:spacing w:val="-23"/>
          <w:sz w:val="24"/>
        </w:rPr>
        <w:t> </w:t>
      </w:r>
      <w:r>
        <w:rPr>
          <w:sz w:val="24"/>
        </w:rPr>
        <w:t>n</w:t>
      </w:r>
      <w:r>
        <w:rPr>
          <w:spacing w:val="-24"/>
          <w:sz w:val="24"/>
        </w:rPr>
        <w:t> </w:t>
      </w:r>
      <w:r>
        <w:rPr>
          <w:sz w:val="24"/>
        </w:rPr>
        <w:t>o</w:t>
      </w:r>
      <w:r>
        <w:rPr>
          <w:spacing w:val="-24"/>
          <w:sz w:val="24"/>
        </w:rPr>
        <w:t> </w:t>
      </w:r>
      <w:r>
        <w:rPr>
          <w:sz w:val="24"/>
        </w:rPr>
        <w:t>v</w:t>
      </w:r>
      <w:r>
        <w:rPr>
          <w:spacing w:val="-24"/>
          <w:sz w:val="24"/>
        </w:rPr>
        <w:t> </w:t>
      </w:r>
      <w:r>
        <w:rPr>
          <w:sz w:val="24"/>
        </w:rPr>
        <w:t>e</w:t>
      </w:r>
      <w:r>
        <w:rPr>
          <w:spacing w:val="-22"/>
          <w:sz w:val="24"/>
        </w:rPr>
        <w:t> </w:t>
      </w:r>
      <w:r>
        <w:rPr>
          <w:sz w:val="24"/>
        </w:rPr>
        <w:t>n</w:t>
      </w:r>
      <w:r>
        <w:rPr>
          <w:spacing w:val="-24"/>
          <w:sz w:val="24"/>
        </w:rPr>
        <w:t> </w:t>
      </w:r>
      <w:r>
        <w:rPr>
          <w:sz w:val="24"/>
        </w:rPr>
        <w:t>í</w:t>
      </w:r>
      <w:r>
        <w:rPr>
          <w:spacing w:val="80"/>
          <w:sz w:val="24"/>
        </w:rPr>
        <w:t> </w:t>
      </w:r>
      <w:r>
        <w:rPr>
          <w:sz w:val="24"/>
        </w:rPr>
        <w:t>k</w:t>
      </w:r>
      <w:r>
        <w:rPr>
          <w:spacing w:val="80"/>
          <w:sz w:val="24"/>
        </w:rPr>
        <w:t> </w:t>
      </w:r>
      <w:r>
        <w:rPr>
          <w:sz w:val="24"/>
        </w:rPr>
        <w:t>d</w:t>
      </w:r>
      <w:r>
        <w:rPr>
          <w:spacing w:val="-25"/>
          <w:sz w:val="24"/>
        </w:rPr>
        <w:t> </w:t>
      </w:r>
      <w:r>
        <w:rPr>
          <w:sz w:val="24"/>
        </w:rPr>
        <w:t>o</w:t>
      </w:r>
      <w:r>
        <w:rPr>
          <w:spacing w:val="-22"/>
          <w:sz w:val="24"/>
        </w:rPr>
        <w:t> </w:t>
      </w:r>
      <w:r>
        <w:rPr>
          <w:sz w:val="24"/>
        </w:rPr>
        <w:t>k</w:t>
      </w:r>
      <w:r>
        <w:rPr>
          <w:spacing w:val="-25"/>
          <w:sz w:val="24"/>
        </w:rPr>
        <w:t> </w:t>
      </w:r>
      <w:r>
        <w:rPr>
          <w:sz w:val="24"/>
        </w:rPr>
        <w:t>u</w:t>
      </w:r>
      <w:r>
        <w:rPr>
          <w:spacing w:val="-22"/>
          <w:sz w:val="24"/>
        </w:rPr>
        <w:t> </w:t>
      </w:r>
      <w:r>
        <w:rPr>
          <w:sz w:val="24"/>
        </w:rPr>
        <w:t>m</w:t>
      </w:r>
      <w:r>
        <w:rPr>
          <w:spacing w:val="-22"/>
          <w:sz w:val="24"/>
        </w:rPr>
        <w:t> </w:t>
      </w:r>
      <w:r>
        <w:rPr>
          <w:sz w:val="24"/>
        </w:rPr>
        <w:t>e</w:t>
      </w:r>
      <w:r>
        <w:rPr>
          <w:spacing w:val="-24"/>
          <w:sz w:val="24"/>
        </w:rPr>
        <w:t> </w:t>
      </w:r>
      <w:r>
        <w:rPr>
          <w:sz w:val="24"/>
        </w:rPr>
        <w:t>n</w:t>
      </w:r>
      <w:r>
        <w:rPr>
          <w:spacing w:val="-24"/>
          <w:sz w:val="24"/>
        </w:rPr>
        <w:t> </w:t>
      </w:r>
      <w:r>
        <w:rPr>
          <w:sz w:val="24"/>
        </w:rPr>
        <w:t>t</w:t>
      </w:r>
      <w:r>
        <w:rPr>
          <w:spacing w:val="-24"/>
          <w:sz w:val="24"/>
        </w:rPr>
        <w:t> </w:t>
      </w:r>
      <w:r>
        <w:rPr>
          <w:sz w:val="24"/>
        </w:rPr>
        <w:t>a</w:t>
      </w:r>
      <w:r>
        <w:rPr>
          <w:spacing w:val="-21"/>
          <w:sz w:val="24"/>
        </w:rPr>
        <w:t> </w:t>
      </w:r>
      <w:r>
        <w:rPr>
          <w:sz w:val="24"/>
        </w:rPr>
        <w:t>c</w:t>
      </w:r>
      <w:r>
        <w:rPr>
          <w:spacing w:val="-25"/>
          <w:sz w:val="24"/>
        </w:rPr>
        <w:t> </w:t>
      </w:r>
      <w:r>
        <w:rPr>
          <w:sz w:val="24"/>
        </w:rPr>
        <w:t>í</w:t>
      </w:r>
      <w:r>
        <w:rPr>
          <w:spacing w:val="-23"/>
          <w:sz w:val="24"/>
        </w:rPr>
        <w:t> </w:t>
      </w:r>
      <w:r>
        <w:rPr>
          <w:sz w:val="24"/>
        </w:rPr>
        <w:t>m</w:t>
      </w:r>
      <w:r>
        <w:rPr>
          <w:spacing w:val="80"/>
          <w:sz w:val="24"/>
        </w:rPr>
        <w:t> </w:t>
      </w:r>
      <w:r>
        <w:rPr>
          <w:sz w:val="24"/>
        </w:rPr>
        <w:t>a</w:t>
      </w:r>
      <w:r>
        <w:rPr>
          <w:spacing w:val="80"/>
          <w:sz w:val="24"/>
        </w:rPr>
        <w:t> </w:t>
      </w:r>
      <w:r>
        <w:rPr>
          <w:sz w:val="24"/>
        </w:rPr>
        <w:t>p</w:t>
      </w:r>
      <w:r>
        <w:rPr>
          <w:spacing w:val="-25"/>
          <w:sz w:val="24"/>
        </w:rPr>
        <w:t> </w:t>
      </w:r>
      <w:r>
        <w:rPr>
          <w:sz w:val="24"/>
        </w:rPr>
        <w:t>r</w:t>
      </w:r>
      <w:r>
        <w:rPr>
          <w:spacing w:val="-23"/>
          <w:sz w:val="24"/>
        </w:rPr>
        <w:t> </w:t>
      </w:r>
      <w:r>
        <w:rPr>
          <w:sz w:val="24"/>
        </w:rPr>
        <w:t>o</w:t>
      </w:r>
      <w:r>
        <w:rPr>
          <w:spacing w:val="-24"/>
          <w:sz w:val="24"/>
        </w:rPr>
        <w:t> </w:t>
      </w:r>
      <w:r>
        <w:rPr>
          <w:sz w:val="24"/>
        </w:rPr>
        <w:t>j</w:t>
      </w:r>
      <w:r>
        <w:rPr>
          <w:spacing w:val="-23"/>
          <w:sz w:val="24"/>
        </w:rPr>
        <w:t> </w:t>
      </w:r>
      <w:r>
        <w:rPr>
          <w:sz w:val="24"/>
        </w:rPr>
        <w:t>e</w:t>
      </w:r>
      <w:r>
        <w:rPr>
          <w:spacing w:val="-22"/>
          <w:sz w:val="24"/>
        </w:rPr>
        <w:t> </w:t>
      </w:r>
      <w:r>
        <w:rPr>
          <w:sz w:val="24"/>
        </w:rPr>
        <w:t>k</w:t>
      </w:r>
      <w:r>
        <w:rPr>
          <w:spacing w:val="-25"/>
          <w:sz w:val="24"/>
        </w:rPr>
        <w:t> </w:t>
      </w:r>
      <w:r>
        <w:rPr>
          <w:sz w:val="24"/>
        </w:rPr>
        <w:t>t</w:t>
      </w:r>
      <w:r>
        <w:rPr>
          <w:spacing w:val="-24"/>
          <w:sz w:val="24"/>
        </w:rPr>
        <w:t> </w:t>
      </w:r>
      <w:r>
        <w:rPr>
          <w:sz w:val="24"/>
        </w:rPr>
        <w:t>o</w:t>
      </w:r>
      <w:r>
        <w:rPr>
          <w:spacing w:val="-24"/>
          <w:sz w:val="24"/>
        </w:rPr>
        <w:t> </w:t>
      </w:r>
      <w:r>
        <w:rPr>
          <w:sz w:val="24"/>
        </w:rPr>
        <w:t>v</w:t>
      </w:r>
      <w:r>
        <w:rPr>
          <w:spacing w:val="-24"/>
          <w:sz w:val="24"/>
        </w:rPr>
        <w:t> </w:t>
      </w:r>
      <w:r>
        <w:rPr>
          <w:sz w:val="24"/>
        </w:rPr>
        <w:t>ý</w:t>
      </w:r>
      <w:r>
        <w:rPr>
          <w:spacing w:val="-21"/>
          <w:sz w:val="24"/>
        </w:rPr>
        <w:t> </w:t>
      </w:r>
      <w:r>
        <w:rPr>
          <w:sz w:val="24"/>
        </w:rPr>
        <w:t>m d</w:t>
      </w:r>
      <w:r>
        <w:rPr>
          <w:spacing w:val="-11"/>
          <w:sz w:val="24"/>
        </w:rPr>
        <w:t> </w:t>
      </w:r>
      <w:r>
        <w:rPr>
          <w:sz w:val="24"/>
        </w:rPr>
        <w:t>o</w:t>
      </w:r>
      <w:r>
        <w:rPr>
          <w:spacing w:val="-7"/>
          <w:sz w:val="24"/>
        </w:rPr>
        <w:t> </w:t>
      </w:r>
      <w:r>
        <w:rPr>
          <w:sz w:val="24"/>
        </w:rPr>
        <w:t>k</w:t>
      </w:r>
      <w:r>
        <w:rPr>
          <w:spacing w:val="-11"/>
          <w:sz w:val="24"/>
        </w:rPr>
        <w:t> </w:t>
      </w:r>
      <w:r>
        <w:rPr>
          <w:sz w:val="24"/>
        </w:rPr>
        <w:t>u</w:t>
      </w:r>
      <w:r>
        <w:rPr>
          <w:spacing w:val="-10"/>
          <w:sz w:val="24"/>
        </w:rPr>
        <w:t> </w:t>
      </w:r>
      <w:r>
        <w:rPr>
          <w:sz w:val="24"/>
        </w:rPr>
        <w:t>m</w:t>
      </w:r>
      <w:r>
        <w:rPr>
          <w:spacing w:val="-7"/>
          <w:sz w:val="24"/>
        </w:rPr>
        <w:t> </w:t>
      </w:r>
      <w:r>
        <w:rPr>
          <w:sz w:val="24"/>
        </w:rPr>
        <w:t>e</w:t>
      </w:r>
      <w:r>
        <w:rPr>
          <w:spacing w:val="-10"/>
          <w:sz w:val="24"/>
        </w:rPr>
        <w:t> </w:t>
      </w:r>
      <w:r>
        <w:rPr>
          <w:sz w:val="24"/>
        </w:rPr>
        <w:t>n</w:t>
      </w:r>
      <w:r>
        <w:rPr>
          <w:spacing w:val="-10"/>
          <w:sz w:val="24"/>
        </w:rPr>
        <w:t> </w:t>
      </w:r>
      <w:r>
        <w:rPr>
          <w:sz w:val="24"/>
        </w:rPr>
        <w:t>t</w:t>
      </w:r>
      <w:r>
        <w:rPr>
          <w:spacing w:val="-10"/>
          <w:sz w:val="24"/>
        </w:rPr>
        <w:t> </w:t>
      </w:r>
      <w:r>
        <w:rPr>
          <w:sz w:val="24"/>
        </w:rPr>
        <w:t>a</w:t>
      </w:r>
      <w:r>
        <w:rPr>
          <w:spacing w:val="-6"/>
          <w:sz w:val="24"/>
        </w:rPr>
        <w:t> </w:t>
      </w:r>
      <w:r>
        <w:rPr>
          <w:sz w:val="24"/>
        </w:rPr>
        <w:t>c</w:t>
      </w:r>
      <w:r>
        <w:rPr>
          <w:spacing w:val="-11"/>
          <w:sz w:val="24"/>
        </w:rPr>
        <w:t> </w:t>
      </w:r>
      <w:r>
        <w:rPr>
          <w:sz w:val="24"/>
        </w:rPr>
        <w:t>í</w:t>
      </w:r>
      <w:r>
        <w:rPr>
          <w:spacing w:val="-9"/>
          <w:sz w:val="24"/>
        </w:rPr>
        <w:t> </w:t>
      </w:r>
      <w:r>
        <w:rPr>
          <w:sz w:val="24"/>
        </w:rPr>
        <w:t>m</w:t>
      </w:r>
    </w:p>
    <w:p>
      <w:pPr>
        <w:pStyle w:val="Heading4"/>
        <w:spacing w:line="663" w:lineRule="exact" w:before="187"/>
      </w:pPr>
      <w:r>
        <w:rPr/>
        <w:t>§</w:t>
      </w:r>
      <w:r>
        <w:rPr>
          <w:spacing w:val="1"/>
        </w:rPr>
        <w:t> </w:t>
      </w:r>
      <w:r>
        <w:rPr>
          <w:spacing w:val="-5"/>
        </w:rPr>
        <w:t>329</w:t>
      </w:r>
    </w:p>
    <w:p>
      <w:pPr>
        <w:pStyle w:val="ListParagraph"/>
        <w:numPr>
          <w:ilvl w:val="0"/>
          <w:numId w:val="284"/>
        </w:numPr>
        <w:tabs>
          <w:tab w:pos="1416" w:val="left" w:leader="none"/>
          <w:tab w:pos="1418" w:val="left" w:leader="none"/>
        </w:tabs>
        <w:spacing w:line="117" w:lineRule="auto" w:before="201" w:after="0"/>
        <w:ind w:left="1418" w:right="134" w:hanging="567"/>
        <w:jc w:val="both"/>
        <w:rPr>
          <w:sz w:val="22"/>
        </w:rPr>
      </w:pPr>
      <w:r>
        <w:rPr>
          <w:sz w:val="22"/>
        </w:rPr>
        <w:t>Jako součást žádosti o povolení stavby nebo o rámcové povolení podané do 30. června 2026 lze namísto projektové dokumentace zpracované podle tohoto zákona předložit i dokumentaci zpracovanou podle dosavadních právních předpisů, jde-li o</w:t>
      </w:r>
    </w:p>
    <w:p>
      <w:pPr>
        <w:pStyle w:val="ListParagraph"/>
        <w:spacing w:after="0" w:line="117" w:lineRule="auto"/>
        <w:jc w:val="both"/>
        <w:rPr>
          <w:sz w:val="22"/>
        </w:rPr>
        <w:sectPr>
          <w:pgSz w:w="11910" w:h="16850"/>
          <w:pgMar w:header="708" w:footer="995" w:top="1340" w:bottom="1180" w:left="850" w:right="1559"/>
        </w:sectPr>
      </w:pPr>
    </w:p>
    <w:p>
      <w:pPr>
        <w:pStyle w:val="ListParagraph"/>
        <w:numPr>
          <w:ilvl w:val="1"/>
          <w:numId w:val="284"/>
        </w:numPr>
        <w:tabs>
          <w:tab w:pos="1417" w:val="left" w:leader="none"/>
        </w:tabs>
        <w:spacing w:line="240" w:lineRule="auto" w:before="134" w:after="0"/>
        <w:ind w:left="1417" w:right="0" w:hanging="282"/>
        <w:jc w:val="left"/>
        <w:rPr>
          <w:sz w:val="22"/>
        </w:rPr>
      </w:pPr>
      <w:r>
        <w:rPr>
          <w:sz w:val="22"/>
        </w:rPr>
        <w:t>projektovou</w:t>
      </w:r>
      <w:r>
        <w:rPr>
          <w:spacing w:val="-8"/>
          <w:sz w:val="22"/>
        </w:rPr>
        <w:t> </w:t>
      </w:r>
      <w:r>
        <w:rPr>
          <w:sz w:val="22"/>
        </w:rPr>
        <w:t>dokumentaci</w:t>
      </w:r>
      <w:r>
        <w:rPr>
          <w:spacing w:val="-4"/>
          <w:sz w:val="22"/>
        </w:rPr>
        <w:t> </w:t>
      </w:r>
      <w:r>
        <w:rPr>
          <w:sz w:val="22"/>
        </w:rPr>
        <w:t>nebo</w:t>
      </w:r>
      <w:r>
        <w:rPr>
          <w:spacing w:val="-7"/>
          <w:sz w:val="22"/>
        </w:rPr>
        <w:t> </w:t>
      </w:r>
      <w:r>
        <w:rPr>
          <w:sz w:val="22"/>
        </w:rPr>
        <w:t>dokumentaci</w:t>
      </w:r>
      <w:r>
        <w:rPr>
          <w:spacing w:val="-7"/>
          <w:sz w:val="22"/>
        </w:rPr>
        <w:t> </w:t>
      </w:r>
      <w:r>
        <w:rPr>
          <w:sz w:val="22"/>
        </w:rPr>
        <w:t>pro</w:t>
      </w:r>
      <w:r>
        <w:rPr>
          <w:spacing w:val="-4"/>
          <w:sz w:val="22"/>
        </w:rPr>
        <w:t> </w:t>
      </w:r>
      <w:r>
        <w:rPr>
          <w:sz w:val="22"/>
        </w:rPr>
        <w:t>ohlášení</w:t>
      </w:r>
      <w:r>
        <w:rPr>
          <w:spacing w:val="-7"/>
          <w:sz w:val="22"/>
        </w:rPr>
        <w:t> </w:t>
      </w:r>
      <w:r>
        <w:rPr>
          <w:spacing w:val="-2"/>
          <w:sz w:val="22"/>
        </w:rPr>
        <w:t>stavby,</w:t>
      </w:r>
    </w:p>
    <w:p>
      <w:pPr>
        <w:pStyle w:val="ListParagraph"/>
        <w:numPr>
          <w:ilvl w:val="1"/>
          <w:numId w:val="284"/>
        </w:numPr>
        <w:tabs>
          <w:tab w:pos="1416" w:val="left" w:leader="none"/>
          <w:tab w:pos="1418" w:val="left" w:leader="none"/>
        </w:tabs>
        <w:spacing w:line="117" w:lineRule="auto" w:before="251" w:after="0"/>
        <w:ind w:left="1418" w:right="139" w:hanging="284"/>
        <w:jc w:val="both"/>
        <w:rPr>
          <w:sz w:val="22"/>
        </w:rPr>
      </w:pPr>
      <w:r>
        <w:rPr>
          <w:sz w:val="22"/>
        </w:rPr>
        <w:t>dokumentaci pro vydání rozhodnutí o umístění stavby, doplněnou o architektonicko-stavební řešení a stavebně konstrukční řešení </w:t>
      </w:r>
      <w:r>
        <w:rPr>
          <w:sz w:val="22"/>
        </w:rPr>
        <w:t>zpracované podle prováděcího právního předpisu k tomuto zákonu,</w:t>
      </w:r>
    </w:p>
    <w:p>
      <w:pPr>
        <w:pStyle w:val="ListParagraph"/>
        <w:numPr>
          <w:ilvl w:val="1"/>
          <w:numId w:val="284"/>
        </w:numPr>
        <w:tabs>
          <w:tab w:pos="1415" w:val="left" w:leader="none"/>
          <w:tab w:pos="1418" w:val="left" w:leader="none"/>
        </w:tabs>
        <w:spacing w:line="117" w:lineRule="auto" w:before="296" w:after="0"/>
        <w:ind w:left="1418" w:right="137" w:hanging="284"/>
        <w:jc w:val="left"/>
        <w:rPr>
          <w:sz w:val="22"/>
        </w:rPr>
      </w:pPr>
      <w:r>
        <w:rPr>
          <w:sz w:val="22"/>
        </w:rPr>
        <w:t>dokumentaci</w:t>
      </w:r>
      <w:r>
        <w:rPr>
          <w:spacing w:val="73"/>
          <w:sz w:val="22"/>
        </w:rPr>
        <w:t> </w:t>
      </w:r>
      <w:r>
        <w:rPr>
          <w:sz w:val="22"/>
        </w:rPr>
        <w:t>pro</w:t>
      </w:r>
      <w:r>
        <w:rPr>
          <w:spacing w:val="73"/>
          <w:sz w:val="22"/>
        </w:rPr>
        <w:t> </w:t>
      </w:r>
      <w:r>
        <w:rPr>
          <w:sz w:val="22"/>
        </w:rPr>
        <w:t>vydání</w:t>
      </w:r>
      <w:r>
        <w:rPr>
          <w:spacing w:val="75"/>
          <w:sz w:val="22"/>
        </w:rPr>
        <w:t> </w:t>
      </w:r>
      <w:r>
        <w:rPr>
          <w:sz w:val="22"/>
        </w:rPr>
        <w:t>rozhodnutí</w:t>
      </w:r>
      <w:r>
        <w:rPr>
          <w:spacing w:val="73"/>
          <w:sz w:val="22"/>
        </w:rPr>
        <w:t> </w:t>
      </w:r>
      <w:r>
        <w:rPr>
          <w:sz w:val="22"/>
        </w:rPr>
        <w:t>o</w:t>
      </w:r>
      <w:r>
        <w:rPr>
          <w:spacing w:val="73"/>
          <w:sz w:val="22"/>
        </w:rPr>
        <w:t> </w:t>
      </w:r>
      <w:r>
        <w:rPr>
          <w:sz w:val="22"/>
        </w:rPr>
        <w:t>umístění</w:t>
      </w:r>
      <w:r>
        <w:rPr>
          <w:spacing w:val="40"/>
          <w:sz w:val="22"/>
        </w:rPr>
        <w:t> </w:t>
      </w:r>
      <w:r>
        <w:rPr>
          <w:sz w:val="22"/>
        </w:rPr>
        <w:t>souboru</w:t>
      </w:r>
      <w:r>
        <w:rPr>
          <w:spacing w:val="40"/>
          <w:sz w:val="22"/>
        </w:rPr>
        <w:t> </w:t>
      </w:r>
      <w:r>
        <w:rPr>
          <w:sz w:val="22"/>
        </w:rPr>
        <w:t>staveb</w:t>
      </w:r>
      <w:r>
        <w:rPr>
          <w:spacing w:val="40"/>
          <w:sz w:val="22"/>
        </w:rPr>
        <w:t> </w:t>
      </w:r>
      <w:r>
        <w:rPr>
          <w:sz w:val="22"/>
        </w:rPr>
        <w:t>v</w:t>
      </w:r>
      <w:r>
        <w:rPr>
          <w:spacing w:val="40"/>
          <w:sz w:val="22"/>
        </w:rPr>
        <w:t> </w:t>
      </w:r>
      <w:r>
        <w:rPr>
          <w:sz w:val="22"/>
        </w:rPr>
        <w:t>areálu jaderného zařízení,</w:t>
      </w:r>
    </w:p>
    <w:p>
      <w:pPr>
        <w:pStyle w:val="ListParagraph"/>
        <w:numPr>
          <w:ilvl w:val="1"/>
          <w:numId w:val="284"/>
        </w:numPr>
        <w:tabs>
          <w:tab w:pos="1417" w:val="left" w:leader="none"/>
        </w:tabs>
        <w:spacing w:line="403" w:lineRule="exact" w:before="73" w:after="0"/>
        <w:ind w:left="1417" w:right="0" w:hanging="282"/>
        <w:jc w:val="left"/>
        <w:rPr>
          <w:sz w:val="22"/>
        </w:rPr>
      </w:pPr>
      <w:r>
        <w:rPr>
          <w:sz w:val="22"/>
        </w:rPr>
        <w:t>projektovou</w:t>
      </w:r>
      <w:r>
        <w:rPr>
          <w:spacing w:val="24"/>
          <w:sz w:val="22"/>
        </w:rPr>
        <w:t> </w:t>
      </w:r>
      <w:r>
        <w:rPr>
          <w:sz w:val="22"/>
        </w:rPr>
        <w:t>dokumentaci</w:t>
      </w:r>
      <w:r>
        <w:rPr>
          <w:spacing w:val="27"/>
          <w:sz w:val="22"/>
        </w:rPr>
        <w:t> </w:t>
      </w:r>
      <w:r>
        <w:rPr>
          <w:sz w:val="22"/>
        </w:rPr>
        <w:t>pro</w:t>
      </w:r>
      <w:r>
        <w:rPr>
          <w:spacing w:val="25"/>
          <w:sz w:val="22"/>
        </w:rPr>
        <w:t> </w:t>
      </w:r>
      <w:r>
        <w:rPr>
          <w:sz w:val="22"/>
        </w:rPr>
        <w:t>vydání</w:t>
      </w:r>
      <w:r>
        <w:rPr>
          <w:spacing w:val="26"/>
          <w:sz w:val="22"/>
        </w:rPr>
        <w:t> </w:t>
      </w:r>
      <w:r>
        <w:rPr>
          <w:sz w:val="22"/>
        </w:rPr>
        <w:t>stavebního</w:t>
      </w:r>
      <w:r>
        <w:rPr>
          <w:spacing w:val="27"/>
          <w:sz w:val="22"/>
        </w:rPr>
        <w:t> </w:t>
      </w:r>
      <w:r>
        <w:rPr>
          <w:sz w:val="22"/>
        </w:rPr>
        <w:t>povolení</w:t>
      </w:r>
      <w:r>
        <w:rPr>
          <w:spacing w:val="27"/>
          <w:sz w:val="22"/>
        </w:rPr>
        <w:t> </w:t>
      </w:r>
      <w:r>
        <w:rPr>
          <w:sz w:val="22"/>
        </w:rPr>
        <w:t>nebo</w:t>
      </w:r>
      <w:r>
        <w:rPr>
          <w:spacing w:val="28"/>
          <w:sz w:val="22"/>
        </w:rPr>
        <w:t> </w:t>
      </w:r>
      <w:r>
        <w:rPr>
          <w:spacing w:val="-2"/>
          <w:sz w:val="22"/>
        </w:rPr>
        <w:t>dokumentaci</w:t>
      </w:r>
    </w:p>
    <w:p>
      <w:pPr>
        <w:pStyle w:val="BodyText"/>
        <w:spacing w:line="403" w:lineRule="exact"/>
        <w:ind w:firstLine="0"/>
        <w:jc w:val="left"/>
      </w:pPr>
      <w:r>
        <w:rPr/>
        <w:t>pro</w:t>
      </w:r>
      <w:r>
        <w:rPr>
          <w:spacing w:val="-2"/>
        </w:rPr>
        <w:t> </w:t>
      </w:r>
      <w:r>
        <w:rPr/>
        <w:t>vydání</w:t>
      </w:r>
      <w:r>
        <w:rPr>
          <w:spacing w:val="-5"/>
        </w:rPr>
        <w:t> </w:t>
      </w:r>
      <w:r>
        <w:rPr/>
        <w:t>společného</w:t>
      </w:r>
      <w:r>
        <w:rPr>
          <w:spacing w:val="-5"/>
        </w:rPr>
        <w:t> </w:t>
      </w:r>
      <w:r>
        <w:rPr/>
        <w:t>povolení,</w:t>
      </w:r>
      <w:r>
        <w:rPr>
          <w:spacing w:val="-3"/>
        </w:rPr>
        <w:t> </w:t>
      </w:r>
      <w:r>
        <w:rPr>
          <w:spacing w:val="-4"/>
        </w:rPr>
        <w:t>nebo</w:t>
      </w:r>
    </w:p>
    <w:p>
      <w:pPr>
        <w:pStyle w:val="ListParagraph"/>
        <w:numPr>
          <w:ilvl w:val="1"/>
          <w:numId w:val="284"/>
        </w:numPr>
        <w:tabs>
          <w:tab w:pos="1416" w:val="left" w:leader="none"/>
          <w:tab w:pos="1418" w:val="left" w:leader="none"/>
        </w:tabs>
        <w:spacing w:line="117" w:lineRule="auto" w:before="249" w:after="0"/>
        <w:ind w:left="1418" w:right="141" w:hanging="284"/>
        <w:jc w:val="both"/>
        <w:rPr>
          <w:sz w:val="22"/>
        </w:rPr>
      </w:pPr>
      <w:r>
        <w:rPr>
          <w:sz w:val="22"/>
        </w:rPr>
        <w:t>dokumentaci pro vydání společného povolení, kterým se umisťuje a povoluje stavba dopravní infrastruktury podle liniového zákona, zpracovanou v omezeném rozsahu.</w:t>
      </w:r>
    </w:p>
    <w:p>
      <w:pPr>
        <w:pStyle w:val="ListParagraph"/>
        <w:numPr>
          <w:ilvl w:val="0"/>
          <w:numId w:val="284"/>
        </w:numPr>
        <w:tabs>
          <w:tab w:pos="1416" w:val="left" w:leader="none"/>
          <w:tab w:pos="1418" w:val="left" w:leader="none"/>
        </w:tabs>
        <w:spacing w:line="117" w:lineRule="auto" w:before="299" w:after="0"/>
        <w:ind w:left="1418" w:right="137" w:hanging="567"/>
        <w:jc w:val="both"/>
        <w:rPr>
          <w:sz w:val="22"/>
        </w:rPr>
      </w:pPr>
      <w:r>
        <w:rPr>
          <w:sz w:val="22"/>
        </w:rPr>
        <w:t>Jako součást žádosti o povolení změny využití území podané do 30. června 2026 lze namísto projektové dokumentace zpracované podle tohoto zákona také předložit dokumentaci pro vydání rozhodnutí o změně využití území zpracovanou podle dosavadních právních předpisů.</w:t>
      </w:r>
    </w:p>
    <w:p>
      <w:pPr>
        <w:pStyle w:val="ListParagraph"/>
        <w:numPr>
          <w:ilvl w:val="0"/>
          <w:numId w:val="284"/>
        </w:numPr>
        <w:tabs>
          <w:tab w:pos="1416" w:val="left" w:leader="none"/>
          <w:tab w:pos="1418" w:val="left" w:leader="none"/>
        </w:tabs>
        <w:spacing w:line="117" w:lineRule="auto" w:before="294" w:after="0"/>
        <w:ind w:left="1418" w:right="136" w:hanging="567"/>
        <w:jc w:val="both"/>
        <w:rPr>
          <w:sz w:val="22"/>
        </w:rPr>
      </w:pPr>
      <w:r>
        <w:rPr>
          <w:sz w:val="22"/>
        </w:rPr>
        <w:t>Bude-li provádění stavby zahájeno do 30. června 2026, lze jako </w:t>
      </w:r>
      <w:r>
        <w:rPr>
          <w:sz w:val="22"/>
        </w:rPr>
        <w:t>dokumentaci pro provádění stavby podle tohoto zákona použít dokumentaci pro provádění stavby zpracovanou podle dosavadních právních předpisů.</w:t>
      </w:r>
    </w:p>
    <w:p>
      <w:pPr>
        <w:pStyle w:val="ListParagraph"/>
        <w:numPr>
          <w:ilvl w:val="0"/>
          <w:numId w:val="284"/>
        </w:numPr>
        <w:tabs>
          <w:tab w:pos="1416" w:val="left" w:leader="none"/>
          <w:tab w:pos="1418" w:val="left" w:leader="none"/>
        </w:tabs>
        <w:spacing w:line="117" w:lineRule="auto" w:before="299" w:after="0"/>
        <w:ind w:left="1418" w:right="133" w:hanging="567"/>
        <w:jc w:val="both"/>
        <w:rPr>
          <w:sz w:val="22"/>
        </w:rPr>
      </w:pPr>
      <w:r>
        <w:rPr>
          <w:sz w:val="22"/>
        </w:rPr>
        <w:t>Jako součást žádosti o povolení odstranění stavby podané do 30. června 2026 lze namísto projektové dokumentace zpracované podle tohoto zákona</w:t>
      </w:r>
      <w:r>
        <w:rPr>
          <w:spacing w:val="40"/>
          <w:sz w:val="22"/>
        </w:rPr>
        <w:t> </w:t>
      </w:r>
      <w:r>
        <w:rPr>
          <w:sz w:val="22"/>
        </w:rPr>
        <w:t>předložit také dokumentaci bouracích prací zpracovanou podle dosavadních právních předpisů.</w:t>
      </w:r>
    </w:p>
    <w:p>
      <w:pPr>
        <w:pStyle w:val="Heading5"/>
        <w:spacing w:line="476" w:lineRule="exact"/>
      </w:pPr>
      <w:r>
        <w:rPr/>
        <w:t>D</w:t>
      </w:r>
      <w:r>
        <w:rPr>
          <w:spacing w:val="-27"/>
        </w:rPr>
        <w:t> </w:t>
      </w:r>
      <w:r>
        <w:rPr/>
        <w:t>í</w:t>
      </w:r>
      <w:r>
        <w:rPr>
          <w:spacing w:val="-27"/>
        </w:rPr>
        <w:t> </w:t>
      </w:r>
      <w:r>
        <w:rPr/>
        <w:t>l</w:t>
      </w:r>
      <w:r>
        <w:rPr>
          <w:spacing w:val="47"/>
          <w:w w:val="150"/>
        </w:rPr>
        <w:t> </w:t>
      </w:r>
      <w:r>
        <w:rPr>
          <w:spacing w:val="-10"/>
        </w:rPr>
        <w:t>4</w:t>
      </w:r>
    </w:p>
    <w:p>
      <w:pPr>
        <w:spacing w:line="437" w:lineRule="exact" w:before="0"/>
        <w:ind w:left="660" w:right="0" w:firstLine="0"/>
        <w:jc w:val="center"/>
        <w:rPr>
          <w:sz w:val="24"/>
        </w:rPr>
      </w:pPr>
      <w:r>
        <w:rPr>
          <w:sz w:val="24"/>
        </w:rPr>
        <w:t>P</w:t>
      </w:r>
      <w:r>
        <w:rPr>
          <w:spacing w:val="-23"/>
          <w:sz w:val="24"/>
        </w:rPr>
        <w:t> </w:t>
      </w:r>
      <w:r>
        <w:rPr>
          <w:sz w:val="24"/>
        </w:rPr>
        <w:t>ř</w:t>
      </w:r>
      <w:r>
        <w:rPr>
          <w:spacing w:val="-25"/>
          <w:sz w:val="24"/>
        </w:rPr>
        <w:t> </w:t>
      </w:r>
      <w:r>
        <w:rPr>
          <w:sz w:val="24"/>
        </w:rPr>
        <w:t>e</w:t>
      </w:r>
      <w:r>
        <w:rPr>
          <w:spacing w:val="-22"/>
          <w:sz w:val="24"/>
        </w:rPr>
        <w:t> </w:t>
      </w:r>
      <w:r>
        <w:rPr>
          <w:sz w:val="24"/>
        </w:rPr>
        <w:t>c</w:t>
      </w:r>
      <w:r>
        <w:rPr>
          <w:spacing w:val="-25"/>
          <w:sz w:val="24"/>
        </w:rPr>
        <w:t> </w:t>
      </w:r>
      <w:r>
        <w:rPr>
          <w:sz w:val="24"/>
        </w:rPr>
        <w:t>h</w:t>
      </w:r>
      <w:r>
        <w:rPr>
          <w:spacing w:val="-22"/>
          <w:sz w:val="24"/>
        </w:rPr>
        <w:t> </w:t>
      </w:r>
      <w:r>
        <w:rPr>
          <w:sz w:val="24"/>
        </w:rPr>
        <w:t>o</w:t>
      </w:r>
      <w:r>
        <w:rPr>
          <w:spacing w:val="-24"/>
          <w:sz w:val="24"/>
        </w:rPr>
        <w:t> </w:t>
      </w:r>
      <w:r>
        <w:rPr>
          <w:sz w:val="24"/>
        </w:rPr>
        <w:t>d</w:t>
      </w:r>
      <w:r>
        <w:rPr>
          <w:spacing w:val="-23"/>
          <w:sz w:val="24"/>
        </w:rPr>
        <w:t> </w:t>
      </w:r>
      <w:r>
        <w:rPr>
          <w:sz w:val="24"/>
        </w:rPr>
        <w:t>n</w:t>
      </w:r>
      <w:r>
        <w:rPr>
          <w:spacing w:val="-24"/>
          <w:sz w:val="24"/>
        </w:rPr>
        <w:t> </w:t>
      </w:r>
      <w:r>
        <w:rPr>
          <w:sz w:val="24"/>
        </w:rPr>
        <w:t>á</w:t>
      </w:r>
      <w:r>
        <w:rPr>
          <w:spacing w:val="52"/>
          <w:w w:val="150"/>
          <w:sz w:val="24"/>
        </w:rPr>
        <w:t> </w:t>
      </w:r>
      <w:r>
        <w:rPr>
          <w:sz w:val="24"/>
        </w:rPr>
        <w:t>u</w:t>
      </w:r>
      <w:r>
        <w:rPr>
          <w:spacing w:val="-22"/>
          <w:sz w:val="24"/>
        </w:rPr>
        <w:t> </w:t>
      </w:r>
      <w:r>
        <w:rPr>
          <w:sz w:val="24"/>
        </w:rPr>
        <w:t>s</w:t>
      </w:r>
      <w:r>
        <w:rPr>
          <w:spacing w:val="-25"/>
          <w:sz w:val="24"/>
        </w:rPr>
        <w:t> </w:t>
      </w:r>
      <w:r>
        <w:rPr>
          <w:sz w:val="24"/>
        </w:rPr>
        <w:t>t</w:t>
      </w:r>
      <w:r>
        <w:rPr>
          <w:spacing w:val="-24"/>
          <w:sz w:val="24"/>
        </w:rPr>
        <w:t> </w:t>
      </w:r>
      <w:r>
        <w:rPr>
          <w:sz w:val="24"/>
        </w:rPr>
        <w:t>a</w:t>
      </w:r>
      <w:r>
        <w:rPr>
          <w:spacing w:val="-21"/>
          <w:sz w:val="24"/>
        </w:rPr>
        <w:t> </w:t>
      </w:r>
      <w:r>
        <w:rPr>
          <w:sz w:val="24"/>
        </w:rPr>
        <w:t>n</w:t>
      </w:r>
      <w:r>
        <w:rPr>
          <w:spacing w:val="-24"/>
          <w:sz w:val="24"/>
        </w:rPr>
        <w:t> </w:t>
      </w:r>
      <w:r>
        <w:rPr>
          <w:sz w:val="24"/>
        </w:rPr>
        <w:t>o</w:t>
      </w:r>
      <w:r>
        <w:rPr>
          <w:spacing w:val="-24"/>
          <w:sz w:val="24"/>
        </w:rPr>
        <w:t> </w:t>
      </w:r>
      <w:r>
        <w:rPr>
          <w:sz w:val="24"/>
        </w:rPr>
        <w:t>v</w:t>
      </w:r>
      <w:r>
        <w:rPr>
          <w:spacing w:val="-24"/>
          <w:sz w:val="24"/>
        </w:rPr>
        <w:t> </w:t>
      </w:r>
      <w:r>
        <w:rPr>
          <w:sz w:val="24"/>
        </w:rPr>
        <w:t>e</w:t>
      </w:r>
      <w:r>
        <w:rPr>
          <w:spacing w:val="-22"/>
          <w:sz w:val="24"/>
        </w:rPr>
        <w:t> </w:t>
      </w:r>
      <w:r>
        <w:rPr>
          <w:sz w:val="24"/>
        </w:rPr>
        <w:t>n</w:t>
      </w:r>
      <w:r>
        <w:rPr>
          <w:spacing w:val="-24"/>
          <w:sz w:val="24"/>
        </w:rPr>
        <w:t> </w:t>
      </w:r>
      <w:r>
        <w:rPr>
          <w:sz w:val="24"/>
        </w:rPr>
        <w:t>í</w:t>
      </w:r>
      <w:r>
        <w:rPr>
          <w:spacing w:val="53"/>
          <w:w w:val="150"/>
          <w:sz w:val="24"/>
        </w:rPr>
        <w:t> </w:t>
      </w:r>
      <w:r>
        <w:rPr>
          <w:sz w:val="24"/>
        </w:rPr>
        <w:t>k</w:t>
      </w:r>
      <w:r>
        <w:rPr>
          <w:spacing w:val="-25"/>
          <w:sz w:val="24"/>
        </w:rPr>
        <w:t> </w:t>
      </w:r>
      <w:r>
        <w:rPr>
          <w:sz w:val="24"/>
        </w:rPr>
        <w:t>e</w:t>
      </w:r>
      <w:r>
        <w:rPr>
          <w:spacing w:val="54"/>
          <w:w w:val="150"/>
          <w:sz w:val="24"/>
        </w:rPr>
        <w:t> </w:t>
      </w:r>
      <w:r>
        <w:rPr>
          <w:sz w:val="24"/>
        </w:rPr>
        <w:t>s</w:t>
      </w:r>
      <w:r>
        <w:rPr>
          <w:spacing w:val="-25"/>
          <w:sz w:val="24"/>
        </w:rPr>
        <w:t> </w:t>
      </w:r>
      <w:r>
        <w:rPr>
          <w:sz w:val="24"/>
        </w:rPr>
        <w:t>t</w:t>
      </w:r>
      <w:r>
        <w:rPr>
          <w:spacing w:val="-24"/>
          <w:sz w:val="24"/>
        </w:rPr>
        <w:t> </w:t>
      </w:r>
      <w:r>
        <w:rPr>
          <w:sz w:val="24"/>
        </w:rPr>
        <w:t>a</w:t>
      </w:r>
      <w:r>
        <w:rPr>
          <w:spacing w:val="-23"/>
          <w:sz w:val="24"/>
        </w:rPr>
        <w:t> </w:t>
      </w:r>
      <w:r>
        <w:rPr>
          <w:sz w:val="24"/>
        </w:rPr>
        <w:t>v</w:t>
      </w:r>
      <w:r>
        <w:rPr>
          <w:spacing w:val="-21"/>
          <w:sz w:val="24"/>
        </w:rPr>
        <w:t> </w:t>
      </w:r>
      <w:r>
        <w:rPr>
          <w:sz w:val="24"/>
        </w:rPr>
        <w:t>e</w:t>
      </w:r>
      <w:r>
        <w:rPr>
          <w:spacing w:val="-22"/>
          <w:sz w:val="24"/>
        </w:rPr>
        <w:t> </w:t>
      </w:r>
      <w:r>
        <w:rPr>
          <w:sz w:val="24"/>
        </w:rPr>
        <w:t>b</w:t>
      </w:r>
      <w:r>
        <w:rPr>
          <w:spacing w:val="-23"/>
          <w:sz w:val="24"/>
        </w:rPr>
        <w:t> </w:t>
      </w:r>
      <w:r>
        <w:rPr>
          <w:sz w:val="24"/>
        </w:rPr>
        <w:t>n</w:t>
      </w:r>
      <w:r>
        <w:rPr>
          <w:spacing w:val="-24"/>
          <w:sz w:val="24"/>
        </w:rPr>
        <w:t> </w:t>
      </w:r>
      <w:r>
        <w:rPr>
          <w:sz w:val="24"/>
        </w:rPr>
        <w:t>í</w:t>
      </w:r>
      <w:r>
        <w:rPr>
          <w:spacing w:val="-23"/>
          <w:sz w:val="24"/>
        </w:rPr>
        <w:t> </w:t>
      </w:r>
      <w:r>
        <w:rPr>
          <w:sz w:val="24"/>
        </w:rPr>
        <w:t>m</w:t>
      </w:r>
      <w:r>
        <w:rPr>
          <w:spacing w:val="-24"/>
          <w:sz w:val="24"/>
        </w:rPr>
        <w:t> </w:t>
      </w:r>
      <w:r>
        <w:rPr>
          <w:sz w:val="24"/>
        </w:rPr>
        <w:t>u</w:t>
      </w:r>
      <w:r>
        <w:rPr>
          <w:spacing w:val="54"/>
          <w:w w:val="150"/>
          <w:sz w:val="24"/>
        </w:rPr>
        <w:t> </w:t>
      </w:r>
      <w:r>
        <w:rPr>
          <w:sz w:val="24"/>
        </w:rPr>
        <w:t>ř</w:t>
      </w:r>
      <w:r>
        <w:rPr>
          <w:spacing w:val="-25"/>
          <w:sz w:val="24"/>
        </w:rPr>
        <w:t> </w:t>
      </w:r>
      <w:r>
        <w:rPr>
          <w:sz w:val="24"/>
        </w:rPr>
        <w:t>á</w:t>
      </w:r>
      <w:r>
        <w:rPr>
          <w:spacing w:val="-23"/>
          <w:sz w:val="24"/>
        </w:rPr>
        <w:t> </w:t>
      </w:r>
      <w:r>
        <w:rPr>
          <w:sz w:val="24"/>
        </w:rPr>
        <w:t>d</w:t>
      </w:r>
      <w:r>
        <w:rPr>
          <w:spacing w:val="-23"/>
          <w:sz w:val="24"/>
        </w:rPr>
        <w:t> </w:t>
      </w:r>
      <w:r>
        <w:rPr>
          <w:spacing w:val="-10"/>
          <w:sz w:val="24"/>
        </w:rPr>
        <w:t>u</w:t>
      </w:r>
    </w:p>
    <w:p>
      <w:pPr>
        <w:pStyle w:val="Heading4"/>
        <w:spacing w:line="663" w:lineRule="exact" w:before="137"/>
      </w:pPr>
      <w:r>
        <w:rPr/>
        <w:t>§</w:t>
      </w:r>
      <w:r>
        <w:rPr>
          <w:spacing w:val="1"/>
        </w:rPr>
        <w:t> </w:t>
      </w:r>
      <w:r>
        <w:rPr>
          <w:spacing w:val="-5"/>
        </w:rPr>
        <w:t>330</w:t>
      </w:r>
    </w:p>
    <w:p>
      <w:pPr>
        <w:pStyle w:val="ListParagraph"/>
        <w:numPr>
          <w:ilvl w:val="0"/>
          <w:numId w:val="285"/>
        </w:numPr>
        <w:tabs>
          <w:tab w:pos="1416" w:val="left" w:leader="none"/>
          <w:tab w:pos="1418" w:val="left" w:leader="none"/>
        </w:tabs>
        <w:spacing w:line="117" w:lineRule="auto" w:before="200" w:after="0"/>
        <w:ind w:left="1418" w:right="135" w:hanging="567"/>
        <w:jc w:val="both"/>
        <w:rPr>
          <w:sz w:val="22"/>
        </w:rPr>
      </w:pPr>
      <w:r>
        <w:rPr>
          <w:sz w:val="22"/>
        </w:rPr>
        <w:t>Řízení a postupy zahájené přede dnem nabytí účinnosti tohoto zákona se dokončí podle tohoto zákona. Lhůty pro vydání rozhodnutí a provedení jiných úkonů se prodlužují na dvojnásobek.</w:t>
      </w:r>
    </w:p>
    <w:p>
      <w:pPr>
        <w:pStyle w:val="ListParagraph"/>
        <w:numPr>
          <w:ilvl w:val="0"/>
          <w:numId w:val="285"/>
        </w:numPr>
        <w:tabs>
          <w:tab w:pos="1416" w:val="left" w:leader="none"/>
          <w:tab w:pos="1418" w:val="left" w:leader="none"/>
        </w:tabs>
        <w:spacing w:line="117" w:lineRule="auto" w:before="297" w:after="0"/>
        <w:ind w:left="1418" w:right="136" w:hanging="567"/>
        <w:jc w:val="both"/>
        <w:rPr>
          <w:sz w:val="22"/>
        </w:rPr>
      </w:pPr>
      <w:r>
        <w:rPr>
          <w:sz w:val="22"/>
        </w:rPr>
        <w:t>Řízení a postupy zahájené přede dnem nabytí účinnosti tohoto zákona, které se týkají záměrů, u nichž není vyžadováno povolení záměru, jiné rozhodnutí nebo úkon podle tohoto zákona, stavební úřad usnesením zastaví; proti tomuto usnesení se nelze odvolat.</w:t>
      </w:r>
    </w:p>
    <w:p>
      <w:pPr>
        <w:pStyle w:val="ListParagraph"/>
        <w:numPr>
          <w:ilvl w:val="0"/>
          <w:numId w:val="285"/>
        </w:numPr>
        <w:tabs>
          <w:tab w:pos="1416" w:val="left" w:leader="none"/>
          <w:tab w:pos="1418" w:val="left" w:leader="none"/>
        </w:tabs>
        <w:spacing w:line="117" w:lineRule="auto" w:before="297" w:after="0"/>
        <w:ind w:left="1418" w:right="136" w:hanging="567"/>
        <w:jc w:val="both"/>
        <w:rPr>
          <w:sz w:val="22"/>
        </w:rPr>
      </w:pPr>
      <w:r>
        <w:rPr>
          <w:sz w:val="22"/>
        </w:rPr>
        <w:t>Řízení a postupy zahájené přede dnem nabytí účinnosti tohoto zákona</w:t>
      </w:r>
      <w:r>
        <w:rPr>
          <w:spacing w:val="40"/>
          <w:sz w:val="22"/>
        </w:rPr>
        <w:t> </w:t>
      </w:r>
      <w:r>
        <w:rPr>
          <w:sz w:val="22"/>
        </w:rPr>
        <w:t>dokončí stavební úřad, který se stal příslušným k vedení řízení nebo provedení postupu v dané věci podle tohoto zákona.</w:t>
      </w:r>
    </w:p>
    <w:p>
      <w:pPr>
        <w:pStyle w:val="ListParagraph"/>
        <w:spacing w:after="0" w:line="117" w:lineRule="auto"/>
        <w:jc w:val="both"/>
        <w:rPr>
          <w:sz w:val="22"/>
        </w:rPr>
        <w:sectPr>
          <w:pgSz w:w="11910" w:h="16850"/>
          <w:pgMar w:header="708" w:footer="995" w:top="1340" w:bottom="1180" w:left="850" w:right="1559"/>
        </w:sectPr>
      </w:pPr>
    </w:p>
    <w:p>
      <w:pPr>
        <w:pStyle w:val="ListParagraph"/>
        <w:numPr>
          <w:ilvl w:val="0"/>
          <w:numId w:val="285"/>
        </w:numPr>
        <w:tabs>
          <w:tab w:pos="1416" w:val="left" w:leader="none"/>
          <w:tab w:pos="1418" w:val="left" w:leader="none"/>
        </w:tabs>
        <w:spacing w:line="117" w:lineRule="auto" w:before="360" w:after="0"/>
        <w:ind w:left="1418" w:right="137" w:hanging="567"/>
        <w:jc w:val="both"/>
        <w:rPr>
          <w:sz w:val="22"/>
        </w:rPr>
      </w:pPr>
      <w:r>
        <w:rPr>
          <w:sz w:val="22"/>
        </w:rPr>
        <w:t>Stavební úřad, na který přejde příslušnost k vedení řízení nebo provedení postupu zahájeného před nabytím účinnosti tohoto zákona, vyzve stavebníka k doplnění žádosti nebo jiného obdobného podání tak, aby žádost nebo jiné obdobné podání odpovídalo požadavkům tohoto zákona; za tímto účelem přeruší řízení a poskytne stavebníkovi potřebnou lhůtu a součinnost. Lhůty pro vydání rozhodnutí podle tohoto zákona počínají běžet dnem doplnění</w:t>
      </w:r>
      <w:r>
        <w:rPr>
          <w:spacing w:val="40"/>
          <w:sz w:val="22"/>
        </w:rPr>
        <w:t> </w:t>
      </w:r>
      <w:r>
        <w:rPr>
          <w:sz w:val="22"/>
        </w:rPr>
        <w:t>podle předchozí věty.</w:t>
      </w:r>
    </w:p>
    <w:p>
      <w:pPr>
        <w:pStyle w:val="ListParagraph"/>
        <w:numPr>
          <w:ilvl w:val="0"/>
          <w:numId w:val="285"/>
        </w:numPr>
        <w:tabs>
          <w:tab w:pos="1416" w:val="left" w:leader="none"/>
          <w:tab w:pos="1418" w:val="left" w:leader="none"/>
        </w:tabs>
        <w:spacing w:line="117" w:lineRule="auto" w:before="295" w:after="0"/>
        <w:ind w:left="1418" w:right="136" w:hanging="567"/>
        <w:jc w:val="both"/>
        <w:rPr>
          <w:sz w:val="22"/>
        </w:rPr>
      </w:pPr>
      <w:r>
        <w:rPr>
          <w:sz w:val="22"/>
        </w:rPr>
        <w:t>U řízení zahájených podle tohoto zákona do konce kalendářního roku, ve kterém tento zákon nabyl účinnosti, se lhůty pro vydání rozhodnutí podle tohoto zákona prodlužují na dvojnásobek. Lhůty pro vydání rozhodnutí podle tohoto zákona počínají běžet dnem 1. července 2023.</w:t>
      </w:r>
    </w:p>
    <w:p>
      <w:pPr>
        <w:pStyle w:val="ListParagraph"/>
        <w:numPr>
          <w:ilvl w:val="0"/>
          <w:numId w:val="285"/>
        </w:numPr>
        <w:tabs>
          <w:tab w:pos="1416" w:val="left" w:leader="none"/>
          <w:tab w:pos="1418" w:val="left" w:leader="none"/>
        </w:tabs>
        <w:spacing w:line="117" w:lineRule="auto" w:before="298" w:after="0"/>
        <w:ind w:left="1418" w:right="134" w:hanging="567"/>
        <w:jc w:val="both"/>
        <w:rPr>
          <w:sz w:val="22"/>
        </w:rPr>
      </w:pPr>
      <w:r>
        <w:rPr>
          <w:sz w:val="22"/>
        </w:rPr>
        <w:t>Pravomocné územní rozhodnutí o umístění stavby vydané v územním řízení,</w:t>
      </w:r>
      <w:r>
        <w:rPr>
          <w:spacing w:val="80"/>
          <w:sz w:val="22"/>
        </w:rPr>
        <w:t> </w:t>
      </w:r>
      <w:r>
        <w:rPr>
          <w:sz w:val="22"/>
        </w:rPr>
        <w:t>v územním řízení s posouzením vlivů na životní prostředí anebo ve zjednodušeném územním řízení a účinný územní souhlas a účinná veřejnoprávní smlouva nahrazující územní rozhodnutí o umístění stavby se považují za rozhodnutí v části věci v řízení o povolení záměru podle tohoto zákona, pokud jimi byl umístěn záměr vyžadující povolení podle tohoto zákona. Pravomocné územní rozhodnutí</w:t>
      </w:r>
      <w:r>
        <w:rPr>
          <w:spacing w:val="-2"/>
          <w:sz w:val="22"/>
        </w:rPr>
        <w:t> </w:t>
      </w:r>
      <w:r>
        <w:rPr>
          <w:sz w:val="22"/>
        </w:rPr>
        <w:t>o umístění stavby</w:t>
      </w:r>
      <w:r>
        <w:rPr>
          <w:spacing w:val="-1"/>
          <w:sz w:val="22"/>
        </w:rPr>
        <w:t> </w:t>
      </w:r>
      <w:r>
        <w:rPr>
          <w:sz w:val="22"/>
        </w:rPr>
        <w:t>vydané v</w:t>
      </w:r>
      <w:r>
        <w:rPr>
          <w:spacing w:val="-1"/>
          <w:sz w:val="22"/>
        </w:rPr>
        <w:t> </w:t>
      </w:r>
      <w:r>
        <w:rPr>
          <w:sz w:val="22"/>
        </w:rPr>
        <w:t>územním řízení anebo ve zjednodušeném územním řízení a účinný územní souhlas a účinná veřejnoprávní smlouva nahrazující územní rozhodnutí o umístění stavby se považují za povolení podle tohoto zákona, pokud tyto záměry nevyžadovaly podle dosavadních právních předpisů stavební povolení nebo </w:t>
      </w:r>
      <w:r>
        <w:rPr>
          <w:spacing w:val="-2"/>
          <w:sz w:val="22"/>
        </w:rPr>
        <w:t>ohlášení.</w:t>
      </w:r>
    </w:p>
    <w:p>
      <w:pPr>
        <w:pStyle w:val="ListParagraph"/>
        <w:numPr>
          <w:ilvl w:val="0"/>
          <w:numId w:val="285"/>
        </w:numPr>
        <w:tabs>
          <w:tab w:pos="1416" w:val="left" w:leader="none"/>
          <w:tab w:pos="1418" w:val="left" w:leader="none"/>
        </w:tabs>
        <w:spacing w:line="117" w:lineRule="auto" w:before="288" w:after="0"/>
        <w:ind w:left="1418" w:right="135" w:hanging="567"/>
        <w:jc w:val="both"/>
        <w:rPr>
          <w:sz w:val="22"/>
        </w:rPr>
      </w:pPr>
      <w:r>
        <w:rPr>
          <w:sz w:val="22"/>
        </w:rPr>
        <w:t>Účinný společný územní souhlas, souhlas s provedením ohlášeného stavebního záměru, pravomocné stavební povolení, společné povolení,</w:t>
      </w:r>
      <w:r>
        <w:rPr>
          <w:spacing w:val="40"/>
          <w:sz w:val="22"/>
        </w:rPr>
        <w:t> </w:t>
      </w:r>
      <w:r>
        <w:rPr>
          <w:sz w:val="22"/>
        </w:rPr>
        <w:t>společné povolení s posouzením vlivů na životní prostředí, oznámení s certifikátem stavebního inspektora stavebního záměru a účinná</w:t>
      </w:r>
      <w:r>
        <w:rPr>
          <w:spacing w:val="40"/>
          <w:sz w:val="22"/>
        </w:rPr>
        <w:t> </w:t>
      </w:r>
      <w:r>
        <w:rPr>
          <w:sz w:val="22"/>
        </w:rPr>
        <w:t>veřejnoprávní smlouva nahrazující stavební povolení a účinná veřejnoprávní smlouva nahrazující stavební územní rozhodnutí a stavební povolení se považují za povolení záměru podle tohoto zákona.</w:t>
      </w:r>
    </w:p>
    <w:p>
      <w:pPr>
        <w:pStyle w:val="ListParagraph"/>
        <w:numPr>
          <w:ilvl w:val="0"/>
          <w:numId w:val="285"/>
        </w:numPr>
        <w:tabs>
          <w:tab w:pos="1416" w:val="left" w:leader="none"/>
          <w:tab w:pos="1418" w:val="left" w:leader="none"/>
        </w:tabs>
        <w:spacing w:line="117" w:lineRule="auto" w:before="293" w:after="0"/>
        <w:ind w:left="1418" w:right="135" w:hanging="567"/>
        <w:jc w:val="both"/>
        <w:rPr>
          <w:sz w:val="22"/>
        </w:rPr>
      </w:pPr>
      <w:r>
        <w:rPr>
          <w:sz w:val="22"/>
        </w:rPr>
        <w:t>Pravomocné územní rozhodnutí o změně využití území se považuje za rozhodnutí v části věci v řízení o povolení záměru podle tohoto zákona, pokud jím byl umístěn záměr vyžadující povolení podle tohoto zákona; v opačném případě se považuje za povolení podle tohoto zákona. Územní rozhodnutí o dělení nebo scelování pozemků nebo územní rozhodnutí o ochranném pásmu se považují za rozhodnutí o povolení nestavebního záměru podle tohoto </w:t>
      </w:r>
      <w:r>
        <w:rPr>
          <w:spacing w:val="-2"/>
          <w:sz w:val="22"/>
        </w:rPr>
        <w:t>zákona.</w:t>
      </w:r>
    </w:p>
    <w:p>
      <w:pPr>
        <w:pStyle w:val="ListParagraph"/>
        <w:numPr>
          <w:ilvl w:val="0"/>
          <w:numId w:val="285"/>
        </w:numPr>
        <w:tabs>
          <w:tab w:pos="1415" w:val="left" w:leader="none"/>
          <w:tab w:pos="1418" w:val="left" w:leader="none"/>
        </w:tabs>
        <w:spacing w:line="117" w:lineRule="auto" w:before="295" w:after="0"/>
        <w:ind w:left="1418" w:right="137" w:hanging="567"/>
        <w:jc w:val="both"/>
        <w:rPr>
          <w:sz w:val="22"/>
        </w:rPr>
      </w:pPr>
      <w:r>
        <w:rPr>
          <w:sz w:val="22"/>
        </w:rPr>
        <w:t>Závazná stanoviska, stanoviska, souhlasy, popřípadě rozhodnutí dotčených orgánů, stanoviska vlastníků veřejné dopravní nebo technické infrastruktury a jiná vyjádření vydaná přede dnem nabytí účinnosti tohoto zákona se považují za podklady pro vydání rozhodnutí v řízeních podle tohoto zákona. Tyto podklady stavební úřad nepřezkoumává a jimi chráněné veřejné zájmy znovu neposuzuje.</w:t>
      </w:r>
    </w:p>
    <w:p>
      <w:pPr>
        <w:pStyle w:val="ListParagraph"/>
        <w:numPr>
          <w:ilvl w:val="0"/>
          <w:numId w:val="285"/>
        </w:numPr>
        <w:tabs>
          <w:tab w:pos="1415" w:val="left" w:leader="none"/>
          <w:tab w:pos="1418" w:val="left" w:leader="none"/>
        </w:tabs>
        <w:spacing w:line="117" w:lineRule="auto" w:before="294" w:after="0"/>
        <w:ind w:left="1418" w:right="140" w:hanging="567"/>
        <w:jc w:val="both"/>
        <w:rPr>
          <w:sz w:val="22"/>
        </w:rPr>
      </w:pPr>
      <w:r>
        <w:rPr>
          <w:sz w:val="22"/>
        </w:rPr>
        <w:t>Pravomocné rozhodnutí o umístění souboru staveb v areálu jaderného</w:t>
      </w:r>
      <w:r>
        <w:rPr>
          <w:spacing w:val="40"/>
          <w:sz w:val="22"/>
        </w:rPr>
        <w:t> </w:t>
      </w:r>
      <w:r>
        <w:rPr>
          <w:sz w:val="22"/>
        </w:rPr>
        <w:t>zařízení se považuje za rámcové povolení podle tohoto zákona.</w:t>
      </w:r>
    </w:p>
    <w:p>
      <w:pPr>
        <w:pStyle w:val="ListParagraph"/>
        <w:spacing w:after="0" w:line="117" w:lineRule="auto"/>
        <w:jc w:val="both"/>
        <w:rPr>
          <w:sz w:val="22"/>
        </w:rPr>
        <w:sectPr>
          <w:pgSz w:w="11910" w:h="16850"/>
          <w:pgMar w:header="708" w:footer="995" w:top="1340" w:bottom="1180" w:left="850" w:right="1559"/>
        </w:sectPr>
      </w:pPr>
    </w:p>
    <w:p>
      <w:pPr>
        <w:pStyle w:val="ListParagraph"/>
        <w:numPr>
          <w:ilvl w:val="0"/>
          <w:numId w:val="285"/>
        </w:numPr>
        <w:tabs>
          <w:tab w:pos="1415" w:val="left" w:leader="none"/>
          <w:tab w:pos="1418" w:val="left" w:leader="none"/>
        </w:tabs>
        <w:spacing w:line="117" w:lineRule="auto" w:before="360" w:after="0"/>
        <w:ind w:left="1418" w:right="138" w:hanging="567"/>
        <w:jc w:val="both"/>
        <w:rPr>
          <w:sz w:val="22"/>
        </w:rPr>
      </w:pPr>
      <w:r>
        <w:rPr>
          <w:sz w:val="22"/>
        </w:rPr>
        <w:t>Kolaudační souhlas se považuje za kolaudační rozhodnutí podle tohoto</w:t>
      </w:r>
      <w:r>
        <w:rPr>
          <w:spacing w:val="40"/>
          <w:sz w:val="22"/>
        </w:rPr>
        <w:t> </w:t>
      </w:r>
      <w:r>
        <w:rPr>
          <w:spacing w:val="-2"/>
          <w:sz w:val="22"/>
        </w:rPr>
        <w:t>zákona.</w:t>
      </w:r>
    </w:p>
    <w:p>
      <w:pPr>
        <w:pStyle w:val="ListParagraph"/>
        <w:numPr>
          <w:ilvl w:val="0"/>
          <w:numId w:val="285"/>
        </w:numPr>
        <w:tabs>
          <w:tab w:pos="1415" w:val="left" w:leader="none"/>
          <w:tab w:pos="1418" w:val="left" w:leader="none"/>
        </w:tabs>
        <w:spacing w:line="117" w:lineRule="auto" w:before="300" w:after="0"/>
        <w:ind w:left="1418" w:right="137" w:hanging="567"/>
        <w:jc w:val="both"/>
        <w:rPr>
          <w:sz w:val="22"/>
        </w:rPr>
      </w:pPr>
      <w:r>
        <w:rPr>
          <w:sz w:val="22"/>
        </w:rPr>
        <w:t>Žádost o vydání územního rozhodnutí o umístění souboru staveb v areálu jaderného zařízení se považuje za žádost o vydání rámcového povolení podle tohoto zákona.</w:t>
      </w:r>
    </w:p>
    <w:p>
      <w:pPr>
        <w:pStyle w:val="Heading4"/>
        <w:spacing w:line="604" w:lineRule="exact" w:before="128"/>
      </w:pPr>
      <w:r>
        <w:rPr/>
        <w:t>§</w:t>
      </w:r>
      <w:r>
        <w:rPr>
          <w:spacing w:val="1"/>
        </w:rPr>
        <w:t> </w:t>
      </w:r>
      <w:r>
        <w:rPr>
          <w:spacing w:val="-5"/>
        </w:rPr>
        <w:t>331</w:t>
      </w:r>
    </w:p>
    <w:p>
      <w:pPr>
        <w:pStyle w:val="BodyText"/>
        <w:spacing w:line="438" w:lineRule="exact"/>
        <w:ind w:left="4267" w:firstLine="0"/>
        <w:jc w:val="left"/>
      </w:pPr>
      <w:r>
        <w:rPr>
          <w:spacing w:val="19"/>
        </w:rPr>
        <w:t>Soudní</w:t>
      </w:r>
      <w:r>
        <w:rPr>
          <w:spacing w:val="50"/>
        </w:rPr>
        <w:t> </w:t>
      </w:r>
      <w:r>
        <w:rPr>
          <w:spacing w:val="17"/>
        </w:rPr>
        <w:t>řízení</w:t>
      </w:r>
    </w:p>
    <w:p>
      <w:pPr>
        <w:pStyle w:val="BodyText"/>
        <w:spacing w:line="117" w:lineRule="auto" w:before="208"/>
        <w:ind w:left="852" w:firstLine="0"/>
        <w:jc w:val="left"/>
      </w:pPr>
      <w:r>
        <w:rPr/>
        <w:t>Soudní</w:t>
      </w:r>
      <w:r>
        <w:rPr>
          <w:spacing w:val="40"/>
        </w:rPr>
        <w:t> </w:t>
      </w:r>
      <w:r>
        <w:rPr/>
        <w:t>řízení</w:t>
      </w:r>
      <w:r>
        <w:rPr>
          <w:spacing w:val="40"/>
        </w:rPr>
        <w:t> </w:t>
      </w:r>
      <w:r>
        <w:rPr/>
        <w:t>zahájená</w:t>
      </w:r>
      <w:r>
        <w:rPr>
          <w:spacing w:val="40"/>
        </w:rPr>
        <w:t> </w:t>
      </w:r>
      <w:r>
        <w:rPr/>
        <w:t>přede</w:t>
      </w:r>
      <w:r>
        <w:rPr>
          <w:spacing w:val="40"/>
        </w:rPr>
        <w:t> </w:t>
      </w:r>
      <w:r>
        <w:rPr/>
        <w:t>dnem</w:t>
      </w:r>
      <w:r>
        <w:rPr>
          <w:spacing w:val="40"/>
        </w:rPr>
        <w:t> </w:t>
      </w:r>
      <w:r>
        <w:rPr/>
        <w:t>nabytí</w:t>
      </w:r>
      <w:r>
        <w:rPr>
          <w:spacing w:val="40"/>
        </w:rPr>
        <w:t> </w:t>
      </w:r>
      <w:r>
        <w:rPr/>
        <w:t>účinnosti</w:t>
      </w:r>
      <w:r>
        <w:rPr>
          <w:spacing w:val="40"/>
        </w:rPr>
        <w:t> </w:t>
      </w:r>
      <w:r>
        <w:rPr/>
        <w:t>tohoto</w:t>
      </w:r>
      <w:r>
        <w:rPr>
          <w:spacing w:val="40"/>
        </w:rPr>
        <w:t> </w:t>
      </w:r>
      <w:r>
        <w:rPr/>
        <w:t>zákona</w:t>
      </w:r>
      <w:r>
        <w:rPr>
          <w:spacing w:val="40"/>
        </w:rPr>
        <w:t> </w:t>
      </w:r>
      <w:r>
        <w:rPr/>
        <w:t>se</w:t>
      </w:r>
      <w:r>
        <w:rPr>
          <w:spacing w:val="40"/>
        </w:rPr>
        <w:t> </w:t>
      </w:r>
      <w:r>
        <w:rPr/>
        <w:t>dokončí podle dosavadních právních předpisů.</w:t>
      </w:r>
    </w:p>
    <w:p>
      <w:pPr>
        <w:pStyle w:val="Heading5"/>
        <w:spacing w:line="479" w:lineRule="exact"/>
      </w:pPr>
      <w:r>
        <w:rPr/>
        <w:t>D</w:t>
      </w:r>
      <w:r>
        <w:rPr>
          <w:spacing w:val="-27"/>
        </w:rPr>
        <w:t> </w:t>
      </w:r>
      <w:r>
        <w:rPr/>
        <w:t>í</w:t>
      </w:r>
      <w:r>
        <w:rPr>
          <w:spacing w:val="-27"/>
        </w:rPr>
        <w:t> </w:t>
      </w:r>
      <w:r>
        <w:rPr/>
        <w:t>l</w:t>
      </w:r>
      <w:r>
        <w:rPr>
          <w:spacing w:val="47"/>
          <w:w w:val="150"/>
        </w:rPr>
        <w:t> </w:t>
      </w:r>
      <w:r>
        <w:rPr>
          <w:spacing w:val="-10"/>
        </w:rPr>
        <w:t>5</w:t>
      </w:r>
    </w:p>
    <w:p>
      <w:pPr>
        <w:spacing w:line="437" w:lineRule="exact" w:before="0"/>
        <w:ind w:left="792" w:right="138" w:firstLine="0"/>
        <w:jc w:val="center"/>
        <w:rPr>
          <w:sz w:val="24"/>
        </w:rPr>
      </w:pPr>
      <w:r>
        <w:rPr>
          <w:sz w:val="24"/>
        </w:rPr>
        <w:t>P</w:t>
      </w:r>
      <w:r>
        <w:rPr>
          <w:spacing w:val="-23"/>
          <w:sz w:val="24"/>
        </w:rPr>
        <w:t> </w:t>
      </w:r>
      <w:r>
        <w:rPr>
          <w:sz w:val="24"/>
        </w:rPr>
        <w:t>ř</w:t>
      </w:r>
      <w:r>
        <w:rPr>
          <w:spacing w:val="-25"/>
          <w:sz w:val="24"/>
        </w:rPr>
        <w:t> </w:t>
      </w:r>
      <w:r>
        <w:rPr>
          <w:sz w:val="24"/>
        </w:rPr>
        <w:t>e</w:t>
      </w:r>
      <w:r>
        <w:rPr>
          <w:spacing w:val="-22"/>
          <w:sz w:val="24"/>
        </w:rPr>
        <w:t> </w:t>
      </w:r>
      <w:r>
        <w:rPr>
          <w:sz w:val="24"/>
        </w:rPr>
        <w:t>c</w:t>
      </w:r>
      <w:r>
        <w:rPr>
          <w:spacing w:val="-25"/>
          <w:sz w:val="24"/>
        </w:rPr>
        <w:t> </w:t>
      </w:r>
      <w:r>
        <w:rPr>
          <w:sz w:val="24"/>
        </w:rPr>
        <w:t>h</w:t>
      </w:r>
      <w:r>
        <w:rPr>
          <w:spacing w:val="-22"/>
          <w:sz w:val="24"/>
        </w:rPr>
        <w:t> </w:t>
      </w:r>
      <w:r>
        <w:rPr>
          <w:sz w:val="24"/>
        </w:rPr>
        <w:t>o</w:t>
      </w:r>
      <w:r>
        <w:rPr>
          <w:spacing w:val="-24"/>
          <w:sz w:val="24"/>
        </w:rPr>
        <w:t> </w:t>
      </w:r>
      <w:r>
        <w:rPr>
          <w:sz w:val="24"/>
        </w:rPr>
        <w:t>d</w:t>
      </w:r>
      <w:r>
        <w:rPr>
          <w:spacing w:val="-23"/>
          <w:sz w:val="24"/>
        </w:rPr>
        <w:t> </w:t>
      </w:r>
      <w:r>
        <w:rPr>
          <w:sz w:val="24"/>
        </w:rPr>
        <w:t>n</w:t>
      </w:r>
      <w:r>
        <w:rPr>
          <w:spacing w:val="-24"/>
          <w:sz w:val="24"/>
        </w:rPr>
        <w:t> </w:t>
      </w:r>
      <w:r>
        <w:rPr>
          <w:sz w:val="24"/>
        </w:rPr>
        <w:t>é</w:t>
      </w:r>
      <w:r>
        <w:rPr>
          <w:spacing w:val="54"/>
          <w:w w:val="150"/>
          <w:sz w:val="24"/>
        </w:rPr>
        <w:t> </w:t>
      </w:r>
      <w:r>
        <w:rPr>
          <w:sz w:val="24"/>
        </w:rPr>
        <w:t>u</w:t>
      </w:r>
      <w:r>
        <w:rPr>
          <w:spacing w:val="-24"/>
          <w:sz w:val="24"/>
        </w:rPr>
        <w:t> </w:t>
      </w:r>
      <w:r>
        <w:rPr>
          <w:sz w:val="24"/>
        </w:rPr>
        <w:t>s</w:t>
      </w:r>
      <w:r>
        <w:rPr>
          <w:spacing w:val="-23"/>
          <w:sz w:val="24"/>
        </w:rPr>
        <w:t> </w:t>
      </w:r>
      <w:r>
        <w:rPr>
          <w:sz w:val="24"/>
        </w:rPr>
        <w:t>t</w:t>
      </w:r>
      <w:r>
        <w:rPr>
          <w:spacing w:val="-24"/>
          <w:sz w:val="24"/>
        </w:rPr>
        <w:t> </w:t>
      </w:r>
      <w:r>
        <w:rPr>
          <w:sz w:val="24"/>
        </w:rPr>
        <w:t>a</w:t>
      </w:r>
      <w:r>
        <w:rPr>
          <w:spacing w:val="-23"/>
          <w:sz w:val="24"/>
        </w:rPr>
        <w:t> </w:t>
      </w:r>
      <w:r>
        <w:rPr>
          <w:sz w:val="24"/>
        </w:rPr>
        <w:t>n</w:t>
      </w:r>
      <w:r>
        <w:rPr>
          <w:spacing w:val="-24"/>
          <w:sz w:val="24"/>
        </w:rPr>
        <w:t> </w:t>
      </w:r>
      <w:r>
        <w:rPr>
          <w:sz w:val="24"/>
        </w:rPr>
        <w:t>o</w:t>
      </w:r>
      <w:r>
        <w:rPr>
          <w:spacing w:val="-24"/>
          <w:sz w:val="24"/>
        </w:rPr>
        <w:t> </w:t>
      </w:r>
      <w:r>
        <w:rPr>
          <w:sz w:val="24"/>
        </w:rPr>
        <w:t>v</w:t>
      </w:r>
      <w:r>
        <w:rPr>
          <w:spacing w:val="-24"/>
          <w:sz w:val="24"/>
        </w:rPr>
        <w:t> </w:t>
      </w:r>
      <w:r>
        <w:rPr>
          <w:sz w:val="24"/>
        </w:rPr>
        <w:t>e</w:t>
      </w:r>
      <w:r>
        <w:rPr>
          <w:spacing w:val="-22"/>
          <w:sz w:val="24"/>
        </w:rPr>
        <w:t> </w:t>
      </w:r>
      <w:r>
        <w:rPr>
          <w:sz w:val="24"/>
        </w:rPr>
        <w:t>n</w:t>
      </w:r>
      <w:r>
        <w:rPr>
          <w:spacing w:val="-24"/>
          <w:sz w:val="24"/>
        </w:rPr>
        <w:t> </w:t>
      </w:r>
      <w:r>
        <w:rPr>
          <w:sz w:val="24"/>
        </w:rPr>
        <w:t>í</w:t>
      </w:r>
      <w:r>
        <w:rPr>
          <w:spacing w:val="53"/>
          <w:w w:val="150"/>
          <w:sz w:val="24"/>
        </w:rPr>
        <w:t> </w:t>
      </w:r>
      <w:r>
        <w:rPr>
          <w:sz w:val="24"/>
        </w:rPr>
        <w:t>k</w:t>
      </w:r>
      <w:r>
        <w:rPr>
          <w:spacing w:val="-25"/>
          <w:sz w:val="24"/>
        </w:rPr>
        <w:t> </w:t>
      </w:r>
      <w:r>
        <w:rPr>
          <w:sz w:val="24"/>
        </w:rPr>
        <w:t>e</w:t>
      </w:r>
      <w:r>
        <w:rPr>
          <w:spacing w:val="54"/>
          <w:w w:val="150"/>
          <w:sz w:val="24"/>
        </w:rPr>
        <w:t> </w:t>
      </w:r>
      <w:r>
        <w:rPr>
          <w:sz w:val="24"/>
        </w:rPr>
        <w:t>s</w:t>
      </w:r>
      <w:r>
        <w:rPr>
          <w:spacing w:val="-25"/>
          <w:sz w:val="24"/>
        </w:rPr>
        <w:t> </w:t>
      </w:r>
      <w:r>
        <w:rPr>
          <w:sz w:val="24"/>
        </w:rPr>
        <w:t>t</w:t>
      </w:r>
      <w:r>
        <w:rPr>
          <w:spacing w:val="-24"/>
          <w:sz w:val="24"/>
        </w:rPr>
        <w:t> </w:t>
      </w:r>
      <w:r>
        <w:rPr>
          <w:sz w:val="24"/>
        </w:rPr>
        <w:t>a</w:t>
      </w:r>
      <w:r>
        <w:rPr>
          <w:spacing w:val="-21"/>
          <w:sz w:val="24"/>
        </w:rPr>
        <w:t> </w:t>
      </w:r>
      <w:r>
        <w:rPr>
          <w:sz w:val="24"/>
        </w:rPr>
        <w:t>n</w:t>
      </w:r>
      <w:r>
        <w:rPr>
          <w:spacing w:val="-24"/>
          <w:sz w:val="24"/>
        </w:rPr>
        <w:t> </w:t>
      </w:r>
      <w:r>
        <w:rPr>
          <w:sz w:val="24"/>
        </w:rPr>
        <w:t>o</w:t>
      </w:r>
      <w:r>
        <w:rPr>
          <w:spacing w:val="-22"/>
          <w:sz w:val="24"/>
        </w:rPr>
        <w:t> </w:t>
      </w:r>
      <w:r>
        <w:rPr>
          <w:sz w:val="24"/>
        </w:rPr>
        <w:t>v</w:t>
      </w:r>
      <w:r>
        <w:rPr>
          <w:spacing w:val="-24"/>
          <w:sz w:val="24"/>
        </w:rPr>
        <w:t> </w:t>
      </w:r>
      <w:r>
        <w:rPr>
          <w:sz w:val="24"/>
        </w:rPr>
        <w:t>e</w:t>
      </w:r>
      <w:r>
        <w:rPr>
          <w:spacing w:val="-24"/>
          <w:sz w:val="24"/>
        </w:rPr>
        <w:t> </w:t>
      </w:r>
      <w:r>
        <w:rPr>
          <w:sz w:val="24"/>
        </w:rPr>
        <w:t>n</w:t>
      </w:r>
      <w:r>
        <w:rPr>
          <w:spacing w:val="-24"/>
          <w:sz w:val="24"/>
        </w:rPr>
        <w:t> </w:t>
      </w:r>
      <w:r>
        <w:rPr>
          <w:sz w:val="24"/>
        </w:rPr>
        <w:t>í</w:t>
      </w:r>
      <w:r>
        <w:rPr>
          <w:spacing w:val="53"/>
          <w:w w:val="150"/>
          <w:sz w:val="24"/>
        </w:rPr>
        <w:t> </w:t>
      </w:r>
      <w:r>
        <w:rPr>
          <w:sz w:val="24"/>
        </w:rPr>
        <w:t>ú</w:t>
      </w:r>
      <w:r>
        <w:rPr>
          <w:spacing w:val="-22"/>
          <w:sz w:val="24"/>
        </w:rPr>
        <w:t> </w:t>
      </w:r>
      <w:r>
        <w:rPr>
          <w:sz w:val="24"/>
        </w:rPr>
        <w:t>z</w:t>
      </w:r>
      <w:r>
        <w:rPr>
          <w:spacing w:val="-24"/>
          <w:sz w:val="24"/>
        </w:rPr>
        <w:t> </w:t>
      </w:r>
      <w:r>
        <w:rPr>
          <w:sz w:val="24"/>
        </w:rPr>
        <w:t>e</w:t>
      </w:r>
      <w:r>
        <w:rPr>
          <w:spacing w:val="-24"/>
          <w:sz w:val="24"/>
        </w:rPr>
        <w:t> </w:t>
      </w:r>
      <w:r>
        <w:rPr>
          <w:sz w:val="24"/>
        </w:rPr>
        <w:t>m</w:t>
      </w:r>
      <w:r>
        <w:rPr>
          <w:spacing w:val="-22"/>
          <w:sz w:val="24"/>
        </w:rPr>
        <w:t> </w:t>
      </w:r>
      <w:r>
        <w:rPr>
          <w:sz w:val="24"/>
        </w:rPr>
        <w:t>n</w:t>
      </w:r>
      <w:r>
        <w:rPr>
          <w:spacing w:val="-24"/>
          <w:sz w:val="24"/>
        </w:rPr>
        <w:t> </w:t>
      </w:r>
      <w:r>
        <w:rPr>
          <w:sz w:val="24"/>
        </w:rPr>
        <w:t>í</w:t>
      </w:r>
      <w:r>
        <w:rPr>
          <w:spacing w:val="-23"/>
          <w:sz w:val="24"/>
        </w:rPr>
        <w:t> </w:t>
      </w:r>
      <w:r>
        <w:rPr>
          <w:sz w:val="24"/>
        </w:rPr>
        <w:t>c</w:t>
      </w:r>
      <w:r>
        <w:rPr>
          <w:spacing w:val="-23"/>
          <w:sz w:val="24"/>
        </w:rPr>
        <w:t> </w:t>
      </w:r>
      <w:r>
        <w:rPr>
          <w:sz w:val="24"/>
        </w:rPr>
        <w:t>h</w:t>
      </w:r>
      <w:r>
        <w:rPr>
          <w:spacing w:val="54"/>
          <w:w w:val="150"/>
          <w:sz w:val="24"/>
        </w:rPr>
        <w:t> </w:t>
      </w:r>
      <w:r>
        <w:rPr>
          <w:sz w:val="24"/>
        </w:rPr>
        <w:t>p</w:t>
      </w:r>
      <w:r>
        <w:rPr>
          <w:spacing w:val="-25"/>
          <w:sz w:val="24"/>
        </w:rPr>
        <w:t> </w:t>
      </w:r>
      <w:r>
        <w:rPr>
          <w:sz w:val="24"/>
        </w:rPr>
        <w:t>r</w:t>
      </w:r>
      <w:r>
        <w:rPr>
          <w:spacing w:val="-25"/>
          <w:sz w:val="24"/>
        </w:rPr>
        <w:t> </w:t>
      </w:r>
      <w:r>
        <w:rPr>
          <w:sz w:val="24"/>
        </w:rPr>
        <w:t>a</w:t>
      </w:r>
      <w:r>
        <w:rPr>
          <w:spacing w:val="-21"/>
          <w:sz w:val="24"/>
        </w:rPr>
        <w:t> </w:t>
      </w:r>
      <w:r>
        <w:rPr>
          <w:sz w:val="24"/>
        </w:rPr>
        <w:t>c</w:t>
      </w:r>
      <w:r>
        <w:rPr>
          <w:spacing w:val="-25"/>
          <w:sz w:val="24"/>
        </w:rPr>
        <w:t> </w:t>
      </w:r>
      <w:r>
        <w:rPr>
          <w:sz w:val="24"/>
        </w:rPr>
        <w:t>o</w:t>
      </w:r>
      <w:r>
        <w:rPr>
          <w:spacing w:val="-22"/>
          <w:sz w:val="24"/>
        </w:rPr>
        <w:t> </w:t>
      </w:r>
      <w:r>
        <w:rPr>
          <w:sz w:val="24"/>
        </w:rPr>
        <w:t>v</w:t>
      </w:r>
      <w:r>
        <w:rPr>
          <w:spacing w:val="-24"/>
          <w:sz w:val="24"/>
        </w:rPr>
        <w:t> </w:t>
      </w:r>
      <w:r>
        <w:rPr>
          <w:sz w:val="24"/>
        </w:rPr>
        <w:t>i</w:t>
      </w:r>
      <w:r>
        <w:rPr>
          <w:spacing w:val="-23"/>
          <w:sz w:val="24"/>
        </w:rPr>
        <w:t> </w:t>
      </w:r>
      <w:r>
        <w:rPr>
          <w:sz w:val="24"/>
        </w:rPr>
        <w:t>š</w:t>
      </w:r>
      <w:r>
        <w:rPr>
          <w:spacing w:val="-25"/>
          <w:sz w:val="24"/>
        </w:rPr>
        <w:t> </w:t>
      </w:r>
      <w:r>
        <w:rPr>
          <w:spacing w:val="-10"/>
          <w:sz w:val="24"/>
        </w:rPr>
        <w:t>ť</w:t>
      </w:r>
    </w:p>
    <w:p>
      <w:pPr>
        <w:pStyle w:val="Heading4"/>
        <w:spacing w:line="663" w:lineRule="exact" w:before="134"/>
      </w:pPr>
      <w:r>
        <w:rPr/>
        <w:t>§</w:t>
      </w:r>
      <w:r>
        <w:rPr>
          <w:spacing w:val="1"/>
        </w:rPr>
        <w:t> </w:t>
      </w:r>
      <w:r>
        <w:rPr>
          <w:spacing w:val="-5"/>
        </w:rPr>
        <w:t>332</w:t>
      </w:r>
    </w:p>
    <w:p>
      <w:pPr>
        <w:pStyle w:val="ListParagraph"/>
        <w:numPr>
          <w:ilvl w:val="0"/>
          <w:numId w:val="286"/>
        </w:numPr>
        <w:tabs>
          <w:tab w:pos="1416" w:val="left" w:leader="none"/>
          <w:tab w:pos="1418" w:val="left" w:leader="none"/>
        </w:tabs>
        <w:spacing w:line="117" w:lineRule="auto" w:before="201" w:after="0"/>
        <w:ind w:left="1418" w:right="136" w:hanging="567"/>
        <w:jc w:val="both"/>
        <w:rPr>
          <w:sz w:val="22"/>
        </w:rPr>
      </w:pPr>
      <w:r>
        <w:rPr>
          <w:sz w:val="22"/>
        </w:rPr>
        <w:t>V první vyhlášce vydané podle § 18 odst. 4 stanoví Nejvyšší stavební úřad územní pracoviště krajských stavebních úřadů tak, aby se územní pracoviště krajských stavebních úřadů nacházela v sídle obecních úřadů, které vykonávaly ke dni 31. prosince 2020 působnost stavebního úřadu, a</w:t>
      </w:r>
    </w:p>
    <w:p>
      <w:pPr>
        <w:pStyle w:val="ListParagraph"/>
        <w:numPr>
          <w:ilvl w:val="1"/>
          <w:numId w:val="286"/>
        </w:numPr>
        <w:tabs>
          <w:tab w:pos="1417" w:val="left" w:leader="none"/>
        </w:tabs>
        <w:spacing w:line="240" w:lineRule="auto" w:before="70" w:after="0"/>
        <w:ind w:left="1417" w:right="0" w:hanging="282"/>
        <w:jc w:val="left"/>
        <w:rPr>
          <w:sz w:val="22"/>
        </w:rPr>
      </w:pPr>
      <w:r>
        <w:rPr>
          <w:sz w:val="22"/>
        </w:rPr>
        <w:t>které</w:t>
      </w:r>
      <w:r>
        <w:rPr>
          <w:spacing w:val="-5"/>
          <w:sz w:val="22"/>
        </w:rPr>
        <w:t> </w:t>
      </w:r>
      <w:r>
        <w:rPr>
          <w:sz w:val="22"/>
        </w:rPr>
        <w:t>splňují</w:t>
      </w:r>
      <w:r>
        <w:rPr>
          <w:spacing w:val="-3"/>
          <w:sz w:val="22"/>
        </w:rPr>
        <w:t> </w:t>
      </w:r>
      <w:r>
        <w:rPr>
          <w:sz w:val="22"/>
        </w:rPr>
        <w:t>alespoň</w:t>
      </w:r>
      <w:r>
        <w:rPr>
          <w:spacing w:val="-4"/>
          <w:sz w:val="22"/>
        </w:rPr>
        <w:t> </w:t>
      </w:r>
      <w:r>
        <w:rPr>
          <w:sz w:val="22"/>
        </w:rPr>
        <w:t>jednu</w:t>
      </w:r>
      <w:r>
        <w:rPr>
          <w:spacing w:val="-3"/>
          <w:sz w:val="22"/>
        </w:rPr>
        <w:t> </w:t>
      </w:r>
      <w:r>
        <w:rPr>
          <w:sz w:val="22"/>
        </w:rPr>
        <w:t>z</w:t>
      </w:r>
      <w:r>
        <w:rPr>
          <w:spacing w:val="-4"/>
          <w:sz w:val="22"/>
        </w:rPr>
        <w:t> </w:t>
      </w:r>
      <w:r>
        <w:rPr>
          <w:sz w:val="22"/>
        </w:rPr>
        <w:t>těchto</w:t>
      </w:r>
      <w:r>
        <w:rPr>
          <w:spacing w:val="-4"/>
          <w:sz w:val="22"/>
        </w:rPr>
        <w:t> </w:t>
      </w:r>
      <w:r>
        <w:rPr>
          <w:spacing w:val="-2"/>
          <w:sz w:val="22"/>
        </w:rPr>
        <w:t>podmínek:</w:t>
      </w:r>
    </w:p>
    <w:p>
      <w:pPr>
        <w:pStyle w:val="ListParagraph"/>
        <w:numPr>
          <w:ilvl w:val="2"/>
          <w:numId w:val="286"/>
        </w:numPr>
        <w:tabs>
          <w:tab w:pos="2494" w:val="left" w:leader="none"/>
          <w:tab w:pos="2496" w:val="left" w:leader="none"/>
        </w:tabs>
        <w:spacing w:line="117" w:lineRule="auto" w:before="250" w:after="0"/>
        <w:ind w:left="2496" w:right="137" w:hanging="396"/>
        <w:jc w:val="both"/>
        <w:rPr>
          <w:sz w:val="22"/>
        </w:rPr>
      </w:pPr>
      <w:r>
        <w:rPr>
          <w:sz w:val="22"/>
        </w:rPr>
        <w:t>počet obyvatel správního obvodu stavebního úřadu byl ke dni 31. prosince 2020 vyšší než 10 000,</w:t>
      </w:r>
    </w:p>
    <w:p>
      <w:pPr>
        <w:pStyle w:val="ListParagraph"/>
        <w:numPr>
          <w:ilvl w:val="2"/>
          <w:numId w:val="286"/>
        </w:numPr>
        <w:tabs>
          <w:tab w:pos="2494" w:val="left" w:leader="none"/>
          <w:tab w:pos="2496" w:val="left" w:leader="none"/>
        </w:tabs>
        <w:spacing w:line="117" w:lineRule="auto" w:before="299" w:after="0"/>
        <w:ind w:left="2496" w:right="133" w:hanging="396"/>
        <w:jc w:val="both"/>
        <w:rPr>
          <w:sz w:val="22"/>
        </w:rPr>
      </w:pPr>
      <w:r>
        <w:rPr>
          <w:sz w:val="22"/>
        </w:rPr>
        <w:t>počet pracovních míst, na nichž je vykonávána správní činnost při rozhodování na úseku stavebního řádu, byl ke dni 31. prosince</w:t>
      </w:r>
      <w:r>
        <w:rPr>
          <w:spacing w:val="40"/>
          <w:sz w:val="22"/>
        </w:rPr>
        <w:t> </w:t>
      </w:r>
      <w:r>
        <w:rPr>
          <w:sz w:val="22"/>
        </w:rPr>
        <w:t>2019 nejméně 4, nebo</w:t>
      </w:r>
    </w:p>
    <w:p>
      <w:pPr>
        <w:pStyle w:val="ListParagraph"/>
        <w:numPr>
          <w:ilvl w:val="2"/>
          <w:numId w:val="286"/>
        </w:numPr>
        <w:tabs>
          <w:tab w:pos="2494" w:val="left" w:leader="none"/>
          <w:tab w:pos="2496" w:val="left" w:leader="none"/>
        </w:tabs>
        <w:spacing w:line="117" w:lineRule="auto" w:before="296" w:after="0"/>
        <w:ind w:left="2496" w:right="137" w:hanging="396"/>
        <w:jc w:val="both"/>
        <w:rPr>
          <w:sz w:val="22"/>
        </w:rPr>
      </w:pPr>
      <w:r>
        <w:rPr>
          <w:sz w:val="22"/>
        </w:rPr>
        <w:t>obecní úřad vykonal za rok 2019 více než 236 úkonů podle zákona</w:t>
      </w:r>
      <w:r>
        <w:rPr>
          <w:spacing w:val="40"/>
          <w:sz w:val="22"/>
        </w:rPr>
        <w:t> </w:t>
      </w:r>
      <w:r>
        <w:rPr>
          <w:sz w:val="22"/>
        </w:rPr>
        <w:t>č. 183/2006 Sb., ve znění účinném ke dni 31. prosince 2019, stanovených v odstavci 2, nebo</w:t>
      </w:r>
    </w:p>
    <w:p>
      <w:pPr>
        <w:pStyle w:val="ListParagraph"/>
        <w:numPr>
          <w:ilvl w:val="1"/>
          <w:numId w:val="286"/>
        </w:numPr>
        <w:tabs>
          <w:tab w:pos="1416" w:val="left" w:leader="none"/>
          <w:tab w:pos="1418" w:val="left" w:leader="none"/>
        </w:tabs>
        <w:spacing w:line="117" w:lineRule="auto" w:before="298" w:after="0"/>
        <w:ind w:left="1418" w:right="137" w:hanging="284"/>
        <w:jc w:val="both"/>
        <w:rPr>
          <w:sz w:val="22"/>
        </w:rPr>
      </w:pPr>
      <w:r>
        <w:rPr>
          <w:sz w:val="22"/>
        </w:rPr>
        <w:t>je jich zapotřebí vedle územních pracovišť stanovených na základě podmínek podle písmene a) k zajištění dostupnosti stavebních úřadů tak, aby v žádném správním obvodu územního pracoviště krajského stavebního úřadu nečinila vzdálenost z kterékoliv obce do obce, jež je sídlem územního pracoviště krajského stavebního úřadu, více než 35 kilometrů.</w:t>
      </w:r>
    </w:p>
    <w:p>
      <w:pPr>
        <w:pStyle w:val="ListParagraph"/>
        <w:numPr>
          <w:ilvl w:val="0"/>
          <w:numId w:val="286"/>
        </w:numPr>
        <w:tabs>
          <w:tab w:pos="1418" w:val="left" w:leader="none"/>
        </w:tabs>
        <w:spacing w:line="240" w:lineRule="auto" w:before="69" w:after="0"/>
        <w:ind w:left="1418" w:right="0" w:hanging="566"/>
        <w:jc w:val="left"/>
        <w:rPr>
          <w:sz w:val="22"/>
        </w:rPr>
      </w:pPr>
      <w:r>
        <w:rPr>
          <w:sz w:val="22"/>
        </w:rPr>
        <w:t>Úkony</w:t>
      </w:r>
      <w:r>
        <w:rPr>
          <w:spacing w:val="-7"/>
          <w:sz w:val="22"/>
        </w:rPr>
        <w:t> </w:t>
      </w:r>
      <w:r>
        <w:rPr>
          <w:sz w:val="22"/>
        </w:rPr>
        <w:t>podle</w:t>
      </w:r>
      <w:r>
        <w:rPr>
          <w:spacing w:val="-1"/>
          <w:sz w:val="22"/>
        </w:rPr>
        <w:t> </w:t>
      </w:r>
      <w:r>
        <w:rPr>
          <w:sz w:val="22"/>
        </w:rPr>
        <w:t>odstavce</w:t>
      </w:r>
      <w:r>
        <w:rPr>
          <w:spacing w:val="-1"/>
          <w:sz w:val="22"/>
        </w:rPr>
        <w:t> </w:t>
      </w:r>
      <w:r>
        <w:rPr>
          <w:sz w:val="22"/>
        </w:rPr>
        <w:t>1</w:t>
      </w:r>
      <w:r>
        <w:rPr>
          <w:spacing w:val="-6"/>
          <w:sz w:val="22"/>
        </w:rPr>
        <w:t> </w:t>
      </w:r>
      <w:r>
        <w:rPr>
          <w:sz w:val="22"/>
        </w:rPr>
        <w:t>písm.</w:t>
      </w:r>
      <w:r>
        <w:rPr>
          <w:spacing w:val="-2"/>
          <w:sz w:val="22"/>
        </w:rPr>
        <w:t> </w:t>
      </w:r>
      <w:r>
        <w:rPr>
          <w:sz w:val="22"/>
        </w:rPr>
        <w:t>a)</w:t>
      </w:r>
      <w:r>
        <w:rPr>
          <w:spacing w:val="-3"/>
          <w:sz w:val="22"/>
        </w:rPr>
        <w:t> </w:t>
      </w:r>
      <w:r>
        <w:rPr>
          <w:sz w:val="22"/>
        </w:rPr>
        <w:t>bodu</w:t>
      </w:r>
      <w:r>
        <w:rPr>
          <w:spacing w:val="-4"/>
          <w:sz w:val="22"/>
        </w:rPr>
        <w:t> </w:t>
      </w:r>
      <w:r>
        <w:rPr>
          <w:sz w:val="22"/>
        </w:rPr>
        <w:t>3</w:t>
      </w:r>
      <w:r>
        <w:rPr>
          <w:spacing w:val="-1"/>
          <w:sz w:val="22"/>
        </w:rPr>
        <w:t> </w:t>
      </w:r>
      <w:r>
        <w:rPr>
          <w:spacing w:val="-4"/>
          <w:sz w:val="22"/>
        </w:rPr>
        <w:t>jsou</w:t>
      </w:r>
    </w:p>
    <w:p>
      <w:pPr>
        <w:pStyle w:val="ListParagraph"/>
        <w:numPr>
          <w:ilvl w:val="1"/>
          <w:numId w:val="286"/>
        </w:numPr>
        <w:tabs>
          <w:tab w:pos="1417" w:val="left" w:leader="none"/>
        </w:tabs>
        <w:spacing w:line="403" w:lineRule="exact" w:before="23" w:after="0"/>
        <w:ind w:left="1417" w:right="0" w:hanging="282"/>
        <w:jc w:val="left"/>
        <w:rPr>
          <w:sz w:val="22"/>
        </w:rPr>
      </w:pPr>
      <w:r>
        <w:rPr>
          <w:sz w:val="22"/>
        </w:rPr>
        <w:t>územní</w:t>
      </w:r>
      <w:r>
        <w:rPr>
          <w:spacing w:val="23"/>
          <w:sz w:val="22"/>
        </w:rPr>
        <w:t> </w:t>
      </w:r>
      <w:r>
        <w:rPr>
          <w:sz w:val="22"/>
        </w:rPr>
        <w:t>rozhodnutí</w:t>
      </w:r>
      <w:r>
        <w:rPr>
          <w:spacing w:val="27"/>
          <w:sz w:val="22"/>
        </w:rPr>
        <w:t> </w:t>
      </w:r>
      <w:r>
        <w:rPr>
          <w:sz w:val="22"/>
        </w:rPr>
        <w:t>podle</w:t>
      </w:r>
      <w:r>
        <w:rPr>
          <w:spacing w:val="29"/>
          <w:sz w:val="22"/>
        </w:rPr>
        <w:t> </w:t>
      </w:r>
      <w:r>
        <w:rPr>
          <w:sz w:val="22"/>
        </w:rPr>
        <w:t>§</w:t>
      </w:r>
      <w:r>
        <w:rPr>
          <w:spacing w:val="25"/>
          <w:sz w:val="22"/>
        </w:rPr>
        <w:t> </w:t>
      </w:r>
      <w:r>
        <w:rPr>
          <w:sz w:val="22"/>
        </w:rPr>
        <w:t>92</w:t>
      </w:r>
      <w:r>
        <w:rPr>
          <w:spacing w:val="26"/>
          <w:sz w:val="22"/>
        </w:rPr>
        <w:t> </w:t>
      </w:r>
      <w:r>
        <w:rPr>
          <w:sz w:val="22"/>
        </w:rPr>
        <w:t>zákona</w:t>
      </w:r>
      <w:r>
        <w:rPr>
          <w:spacing w:val="25"/>
          <w:sz w:val="22"/>
        </w:rPr>
        <w:t> </w:t>
      </w:r>
      <w:r>
        <w:rPr>
          <w:sz w:val="22"/>
        </w:rPr>
        <w:t>č.</w:t>
      </w:r>
      <w:r>
        <w:rPr>
          <w:spacing w:val="28"/>
          <w:sz w:val="22"/>
        </w:rPr>
        <w:t> </w:t>
      </w:r>
      <w:r>
        <w:rPr>
          <w:sz w:val="22"/>
        </w:rPr>
        <w:t>183/2006</w:t>
      </w:r>
      <w:r>
        <w:rPr>
          <w:spacing w:val="27"/>
          <w:sz w:val="22"/>
        </w:rPr>
        <w:t> </w:t>
      </w:r>
      <w:r>
        <w:rPr>
          <w:sz w:val="22"/>
        </w:rPr>
        <w:t>Sb.,</w:t>
      </w:r>
      <w:r>
        <w:rPr>
          <w:spacing w:val="27"/>
          <w:sz w:val="22"/>
        </w:rPr>
        <w:t> </w:t>
      </w:r>
      <w:r>
        <w:rPr>
          <w:sz w:val="22"/>
        </w:rPr>
        <w:t>ve</w:t>
      </w:r>
      <w:r>
        <w:rPr>
          <w:spacing w:val="26"/>
          <w:sz w:val="22"/>
        </w:rPr>
        <w:t> </w:t>
      </w:r>
      <w:r>
        <w:rPr>
          <w:sz w:val="22"/>
        </w:rPr>
        <w:t>znění</w:t>
      </w:r>
      <w:r>
        <w:rPr>
          <w:spacing w:val="26"/>
          <w:sz w:val="22"/>
        </w:rPr>
        <w:t> </w:t>
      </w:r>
      <w:r>
        <w:rPr>
          <w:sz w:val="22"/>
        </w:rPr>
        <w:t>účinném</w:t>
      </w:r>
      <w:r>
        <w:rPr>
          <w:spacing w:val="26"/>
          <w:sz w:val="22"/>
        </w:rPr>
        <w:t> </w:t>
      </w:r>
      <w:r>
        <w:rPr>
          <w:spacing w:val="-5"/>
          <w:sz w:val="22"/>
        </w:rPr>
        <w:t>ke</w:t>
      </w:r>
    </w:p>
    <w:p>
      <w:pPr>
        <w:pStyle w:val="BodyText"/>
        <w:spacing w:line="403" w:lineRule="exact"/>
        <w:ind w:firstLine="0"/>
        <w:jc w:val="left"/>
      </w:pPr>
      <w:r>
        <w:rPr/>
        <w:t>dni</w:t>
      </w:r>
      <w:r>
        <w:rPr>
          <w:spacing w:val="-3"/>
        </w:rPr>
        <w:t> </w:t>
      </w:r>
      <w:r>
        <w:rPr/>
        <w:t>31.</w:t>
      </w:r>
      <w:r>
        <w:rPr>
          <w:spacing w:val="-1"/>
        </w:rPr>
        <w:t> </w:t>
      </w:r>
      <w:r>
        <w:rPr/>
        <w:t>prosince</w:t>
      </w:r>
      <w:r>
        <w:rPr>
          <w:spacing w:val="-5"/>
        </w:rPr>
        <w:t> </w:t>
      </w:r>
      <w:r>
        <w:rPr>
          <w:spacing w:val="-2"/>
        </w:rPr>
        <w:t>2019,</w:t>
      </w:r>
    </w:p>
    <w:p>
      <w:pPr>
        <w:pStyle w:val="BodyText"/>
        <w:spacing w:after="0" w:line="403" w:lineRule="exact"/>
        <w:jc w:val="left"/>
        <w:sectPr>
          <w:pgSz w:w="11910" w:h="16850"/>
          <w:pgMar w:header="708" w:footer="995" w:top="1340" w:bottom="1180" w:left="850" w:right="1559"/>
        </w:sectPr>
      </w:pPr>
    </w:p>
    <w:p>
      <w:pPr>
        <w:pStyle w:val="ListParagraph"/>
        <w:numPr>
          <w:ilvl w:val="1"/>
          <w:numId w:val="286"/>
        </w:numPr>
        <w:tabs>
          <w:tab w:pos="1416" w:val="left" w:leader="none"/>
          <w:tab w:pos="1418" w:val="left" w:leader="none"/>
        </w:tabs>
        <w:spacing w:line="117" w:lineRule="auto" w:before="360" w:after="0"/>
        <w:ind w:left="1418" w:right="141" w:hanging="284"/>
        <w:jc w:val="both"/>
        <w:rPr>
          <w:sz w:val="22"/>
        </w:rPr>
      </w:pPr>
      <w:r>
        <w:rPr>
          <w:sz w:val="22"/>
        </w:rPr>
        <w:t>společné povolení, kterým se stavba umisťuje a povoluje, podle § 94j až 94p zákona č. 183/2006 Sb., ve znění účinném ke dni 31. prosince 2019,</w:t>
      </w:r>
    </w:p>
    <w:p>
      <w:pPr>
        <w:pStyle w:val="ListParagraph"/>
        <w:numPr>
          <w:ilvl w:val="1"/>
          <w:numId w:val="286"/>
        </w:numPr>
        <w:tabs>
          <w:tab w:pos="1415" w:val="left" w:leader="none"/>
          <w:tab w:pos="1418" w:val="left" w:leader="none"/>
        </w:tabs>
        <w:spacing w:line="117" w:lineRule="auto" w:before="300" w:after="0"/>
        <w:ind w:left="1418" w:right="139" w:hanging="284"/>
        <w:jc w:val="both"/>
        <w:rPr>
          <w:sz w:val="22"/>
        </w:rPr>
      </w:pPr>
      <w:r>
        <w:rPr>
          <w:sz w:val="22"/>
        </w:rPr>
        <w:t>společný územní souhlas a souhlas s provedením ohlášeného stavebního záměru podle § 96a zákona č. 183/2006 Sb., ve znění účinném ke dni 31. prosince 2019,</w:t>
      </w:r>
    </w:p>
    <w:p>
      <w:pPr>
        <w:pStyle w:val="ListParagraph"/>
        <w:numPr>
          <w:ilvl w:val="1"/>
          <w:numId w:val="286"/>
        </w:numPr>
        <w:tabs>
          <w:tab w:pos="1416" w:val="left" w:leader="none"/>
          <w:tab w:pos="1418" w:val="left" w:leader="none"/>
        </w:tabs>
        <w:spacing w:line="117" w:lineRule="auto" w:before="296" w:after="0"/>
        <w:ind w:left="1418" w:right="139" w:hanging="284"/>
        <w:jc w:val="both"/>
        <w:rPr>
          <w:sz w:val="22"/>
        </w:rPr>
      </w:pPr>
      <w:r>
        <w:rPr>
          <w:sz w:val="22"/>
        </w:rPr>
        <w:t>souhlas s provedením ohlášeného stavebního záměru podle § 106 zákona č. 183/2006 Sb., ve znění účinném ke dni 31. prosince 2019,</w:t>
      </w:r>
    </w:p>
    <w:p>
      <w:pPr>
        <w:pStyle w:val="ListParagraph"/>
        <w:numPr>
          <w:ilvl w:val="1"/>
          <w:numId w:val="286"/>
        </w:numPr>
        <w:tabs>
          <w:tab w:pos="1416" w:val="left" w:leader="none"/>
          <w:tab w:pos="1418" w:val="left" w:leader="none"/>
        </w:tabs>
        <w:spacing w:line="117" w:lineRule="auto" w:before="299" w:after="0"/>
        <w:ind w:left="1418" w:right="141" w:hanging="284"/>
        <w:jc w:val="both"/>
        <w:rPr>
          <w:sz w:val="22"/>
        </w:rPr>
      </w:pPr>
      <w:r>
        <w:rPr>
          <w:sz w:val="22"/>
        </w:rPr>
        <w:t>povolení změny stavby před jejím dokončením podle § 118 odst. 3 zákona č. 183/2006 Sb., ve znění účinném ke dni 31. prosince 2019,</w:t>
      </w:r>
    </w:p>
    <w:p>
      <w:pPr>
        <w:pStyle w:val="ListParagraph"/>
        <w:numPr>
          <w:ilvl w:val="1"/>
          <w:numId w:val="286"/>
        </w:numPr>
        <w:tabs>
          <w:tab w:pos="1415" w:val="left" w:leader="none"/>
          <w:tab w:pos="1418" w:val="left" w:leader="none"/>
        </w:tabs>
        <w:spacing w:line="117" w:lineRule="auto" w:before="298" w:after="0"/>
        <w:ind w:left="1418" w:right="138" w:hanging="284"/>
        <w:jc w:val="both"/>
        <w:rPr>
          <w:sz w:val="22"/>
        </w:rPr>
      </w:pPr>
      <w:r>
        <w:rPr>
          <w:sz w:val="22"/>
        </w:rPr>
        <w:t>výzva o přidělení čísla popisného nebo evidenčního, popřípadě orientačního, podle § 121 odst. 2 zákona č. 183/2006 Sb., ve znění účinném ke dni 31. prosince 2019,</w:t>
      </w:r>
    </w:p>
    <w:p>
      <w:pPr>
        <w:pStyle w:val="ListParagraph"/>
        <w:numPr>
          <w:ilvl w:val="1"/>
          <w:numId w:val="286"/>
        </w:numPr>
        <w:tabs>
          <w:tab w:pos="1417" w:val="left" w:leader="none"/>
        </w:tabs>
        <w:spacing w:line="403" w:lineRule="exact" w:before="72" w:after="0"/>
        <w:ind w:left="1417" w:right="0" w:hanging="282"/>
        <w:jc w:val="both"/>
        <w:rPr>
          <w:sz w:val="22"/>
        </w:rPr>
      </w:pPr>
      <w:r>
        <w:rPr>
          <w:sz w:val="22"/>
        </w:rPr>
        <w:t>kolaudační</w:t>
      </w:r>
      <w:r>
        <w:rPr>
          <w:spacing w:val="11"/>
          <w:sz w:val="22"/>
        </w:rPr>
        <w:t> </w:t>
      </w:r>
      <w:r>
        <w:rPr>
          <w:sz w:val="22"/>
        </w:rPr>
        <w:t>souhlas</w:t>
      </w:r>
      <w:r>
        <w:rPr>
          <w:spacing w:val="12"/>
          <w:sz w:val="22"/>
        </w:rPr>
        <w:t> </w:t>
      </w:r>
      <w:r>
        <w:rPr>
          <w:sz w:val="22"/>
        </w:rPr>
        <w:t>podle</w:t>
      </w:r>
      <w:r>
        <w:rPr>
          <w:spacing w:val="13"/>
          <w:sz w:val="22"/>
        </w:rPr>
        <w:t> </w:t>
      </w:r>
      <w:r>
        <w:rPr>
          <w:sz w:val="22"/>
        </w:rPr>
        <w:t>§</w:t>
      </w:r>
      <w:r>
        <w:rPr>
          <w:spacing w:val="14"/>
          <w:sz w:val="22"/>
        </w:rPr>
        <w:t> </w:t>
      </w:r>
      <w:r>
        <w:rPr>
          <w:sz w:val="22"/>
        </w:rPr>
        <w:t>122</w:t>
      </w:r>
      <w:r>
        <w:rPr>
          <w:spacing w:val="13"/>
          <w:sz w:val="22"/>
        </w:rPr>
        <w:t> </w:t>
      </w:r>
      <w:r>
        <w:rPr>
          <w:sz w:val="22"/>
        </w:rPr>
        <w:t>zákona</w:t>
      </w:r>
      <w:r>
        <w:rPr>
          <w:spacing w:val="13"/>
          <w:sz w:val="22"/>
        </w:rPr>
        <w:t> </w:t>
      </w:r>
      <w:r>
        <w:rPr>
          <w:sz w:val="22"/>
        </w:rPr>
        <w:t>č.</w:t>
      </w:r>
      <w:r>
        <w:rPr>
          <w:spacing w:val="14"/>
          <w:sz w:val="22"/>
        </w:rPr>
        <w:t> </w:t>
      </w:r>
      <w:r>
        <w:rPr>
          <w:sz w:val="22"/>
        </w:rPr>
        <w:t>183/2006</w:t>
      </w:r>
      <w:r>
        <w:rPr>
          <w:spacing w:val="14"/>
          <w:sz w:val="22"/>
        </w:rPr>
        <w:t> </w:t>
      </w:r>
      <w:r>
        <w:rPr>
          <w:sz w:val="22"/>
        </w:rPr>
        <w:t>Sb.,</w:t>
      </w:r>
      <w:r>
        <w:rPr>
          <w:spacing w:val="14"/>
          <w:sz w:val="22"/>
        </w:rPr>
        <w:t> </w:t>
      </w:r>
      <w:r>
        <w:rPr>
          <w:sz w:val="22"/>
        </w:rPr>
        <w:t>ve</w:t>
      </w:r>
      <w:r>
        <w:rPr>
          <w:spacing w:val="13"/>
          <w:sz w:val="22"/>
        </w:rPr>
        <w:t> </w:t>
      </w:r>
      <w:r>
        <w:rPr>
          <w:sz w:val="22"/>
        </w:rPr>
        <w:t>znění</w:t>
      </w:r>
      <w:r>
        <w:rPr>
          <w:spacing w:val="13"/>
          <w:sz w:val="22"/>
        </w:rPr>
        <w:t> </w:t>
      </w:r>
      <w:r>
        <w:rPr>
          <w:sz w:val="22"/>
        </w:rPr>
        <w:t>účinném</w:t>
      </w:r>
      <w:r>
        <w:rPr>
          <w:spacing w:val="14"/>
          <w:sz w:val="22"/>
        </w:rPr>
        <w:t> </w:t>
      </w:r>
      <w:r>
        <w:rPr>
          <w:spacing w:val="-5"/>
          <w:sz w:val="22"/>
        </w:rPr>
        <w:t>ke</w:t>
      </w:r>
    </w:p>
    <w:p>
      <w:pPr>
        <w:pStyle w:val="BodyText"/>
        <w:spacing w:line="403" w:lineRule="exact"/>
        <w:ind w:firstLine="0"/>
      </w:pPr>
      <w:r>
        <w:rPr/>
        <w:t>dni</w:t>
      </w:r>
      <w:r>
        <w:rPr>
          <w:spacing w:val="-3"/>
        </w:rPr>
        <w:t> </w:t>
      </w:r>
      <w:r>
        <w:rPr/>
        <w:t>31.</w:t>
      </w:r>
      <w:r>
        <w:rPr>
          <w:spacing w:val="-1"/>
        </w:rPr>
        <w:t> </w:t>
      </w:r>
      <w:r>
        <w:rPr/>
        <w:t>prosince</w:t>
      </w:r>
      <w:r>
        <w:rPr>
          <w:spacing w:val="-5"/>
        </w:rPr>
        <w:t> </w:t>
      </w:r>
      <w:r>
        <w:rPr>
          <w:spacing w:val="-2"/>
        </w:rPr>
        <w:t>2019,</w:t>
      </w:r>
    </w:p>
    <w:p>
      <w:pPr>
        <w:pStyle w:val="ListParagraph"/>
        <w:numPr>
          <w:ilvl w:val="1"/>
          <w:numId w:val="286"/>
        </w:numPr>
        <w:tabs>
          <w:tab w:pos="1417" w:val="left" w:leader="none"/>
        </w:tabs>
        <w:spacing w:line="403" w:lineRule="exact" w:before="22" w:after="0"/>
        <w:ind w:left="1417" w:right="0" w:hanging="282"/>
        <w:jc w:val="both"/>
        <w:rPr>
          <w:sz w:val="22"/>
        </w:rPr>
      </w:pPr>
      <w:r>
        <w:rPr>
          <w:sz w:val="22"/>
        </w:rPr>
        <w:t>kolaudační</w:t>
      </w:r>
      <w:r>
        <w:rPr>
          <w:spacing w:val="1"/>
          <w:sz w:val="22"/>
        </w:rPr>
        <w:t> </w:t>
      </w:r>
      <w:r>
        <w:rPr>
          <w:sz w:val="22"/>
        </w:rPr>
        <w:t>rozhodnutí</w:t>
      </w:r>
      <w:r>
        <w:rPr>
          <w:spacing w:val="-3"/>
          <w:sz w:val="22"/>
        </w:rPr>
        <w:t> </w:t>
      </w:r>
      <w:r>
        <w:rPr>
          <w:sz w:val="22"/>
        </w:rPr>
        <w:t>podle §</w:t>
      </w:r>
      <w:r>
        <w:rPr>
          <w:spacing w:val="2"/>
          <w:sz w:val="22"/>
        </w:rPr>
        <w:t> </w:t>
      </w:r>
      <w:r>
        <w:rPr>
          <w:sz w:val="22"/>
        </w:rPr>
        <w:t>122a</w:t>
      </w:r>
      <w:r>
        <w:rPr>
          <w:spacing w:val="1"/>
          <w:sz w:val="22"/>
        </w:rPr>
        <w:t> </w:t>
      </w:r>
      <w:r>
        <w:rPr>
          <w:sz w:val="22"/>
        </w:rPr>
        <w:t>zákona</w:t>
      </w:r>
      <w:r>
        <w:rPr>
          <w:spacing w:val="-1"/>
          <w:sz w:val="22"/>
        </w:rPr>
        <w:t> </w:t>
      </w:r>
      <w:r>
        <w:rPr>
          <w:sz w:val="22"/>
        </w:rPr>
        <w:t>č.</w:t>
      </w:r>
      <w:r>
        <w:rPr>
          <w:spacing w:val="-1"/>
          <w:sz w:val="22"/>
        </w:rPr>
        <w:t> </w:t>
      </w:r>
      <w:r>
        <w:rPr>
          <w:sz w:val="22"/>
        </w:rPr>
        <w:t>183/2006</w:t>
      </w:r>
      <w:r>
        <w:rPr>
          <w:spacing w:val="1"/>
          <w:sz w:val="22"/>
        </w:rPr>
        <w:t> </w:t>
      </w:r>
      <w:r>
        <w:rPr>
          <w:sz w:val="22"/>
        </w:rPr>
        <w:t>Sb.,</w:t>
      </w:r>
      <w:r>
        <w:rPr>
          <w:spacing w:val="1"/>
          <w:sz w:val="22"/>
        </w:rPr>
        <w:t> </w:t>
      </w:r>
      <w:r>
        <w:rPr>
          <w:sz w:val="22"/>
        </w:rPr>
        <w:t>ve</w:t>
      </w:r>
      <w:r>
        <w:rPr>
          <w:spacing w:val="2"/>
          <w:sz w:val="22"/>
        </w:rPr>
        <w:t> </w:t>
      </w:r>
      <w:r>
        <w:rPr>
          <w:sz w:val="22"/>
        </w:rPr>
        <w:t>znění</w:t>
      </w:r>
      <w:r>
        <w:rPr>
          <w:spacing w:val="-3"/>
          <w:sz w:val="22"/>
        </w:rPr>
        <w:t> </w:t>
      </w:r>
      <w:r>
        <w:rPr>
          <w:spacing w:val="-2"/>
          <w:sz w:val="22"/>
        </w:rPr>
        <w:t>účinném</w:t>
      </w:r>
    </w:p>
    <w:p>
      <w:pPr>
        <w:pStyle w:val="BodyText"/>
        <w:spacing w:line="403" w:lineRule="exact"/>
        <w:ind w:firstLine="0"/>
      </w:pPr>
      <w:r>
        <w:rPr/>
        <w:t>ke</w:t>
      </w:r>
      <w:r>
        <w:rPr>
          <w:spacing w:val="-4"/>
        </w:rPr>
        <w:t> </w:t>
      </w:r>
      <w:r>
        <w:rPr/>
        <w:t>dni</w:t>
      </w:r>
      <w:r>
        <w:rPr>
          <w:spacing w:val="-2"/>
        </w:rPr>
        <w:t> </w:t>
      </w:r>
      <w:r>
        <w:rPr/>
        <w:t>31.</w:t>
      </w:r>
      <w:r>
        <w:rPr>
          <w:spacing w:val="-3"/>
        </w:rPr>
        <w:t> </w:t>
      </w:r>
      <w:r>
        <w:rPr/>
        <w:t>prosince</w:t>
      </w:r>
      <w:r>
        <w:rPr>
          <w:spacing w:val="-3"/>
        </w:rPr>
        <w:t> </w:t>
      </w:r>
      <w:r>
        <w:rPr>
          <w:spacing w:val="-2"/>
        </w:rPr>
        <w:t>2019,</w:t>
      </w:r>
    </w:p>
    <w:p>
      <w:pPr>
        <w:pStyle w:val="ListParagraph"/>
        <w:numPr>
          <w:ilvl w:val="1"/>
          <w:numId w:val="286"/>
        </w:numPr>
        <w:tabs>
          <w:tab w:pos="1416" w:val="left" w:leader="none"/>
          <w:tab w:pos="1418" w:val="left" w:leader="none"/>
        </w:tabs>
        <w:spacing w:line="117" w:lineRule="auto" w:before="251" w:after="0"/>
        <w:ind w:left="1418" w:right="139" w:hanging="284"/>
        <w:jc w:val="both"/>
        <w:rPr>
          <w:sz w:val="22"/>
        </w:rPr>
      </w:pPr>
      <w:r>
        <w:rPr>
          <w:sz w:val="22"/>
        </w:rPr>
        <w:t>ověření dokumentace skutečného provedení stavby podle § 125 odst. 4 zákona č. 183/2006 Sb., ve znění účinném ke dni 31. prosince 2019,</w:t>
      </w:r>
    </w:p>
    <w:p>
      <w:pPr>
        <w:pStyle w:val="ListParagraph"/>
        <w:numPr>
          <w:ilvl w:val="1"/>
          <w:numId w:val="286"/>
        </w:numPr>
        <w:tabs>
          <w:tab w:pos="1416" w:val="left" w:leader="none"/>
          <w:tab w:pos="1418" w:val="left" w:leader="none"/>
        </w:tabs>
        <w:spacing w:line="117" w:lineRule="auto" w:before="298" w:after="0"/>
        <w:ind w:left="1418" w:right="138" w:hanging="284"/>
        <w:jc w:val="both"/>
        <w:rPr>
          <w:sz w:val="22"/>
        </w:rPr>
      </w:pPr>
      <w:r>
        <w:rPr>
          <w:sz w:val="22"/>
        </w:rPr>
        <w:t>rozhodnutí o dodatečném povolení stavby podle § 129 odst. 3 zákona č. 183/2006 Sb., ve znění účinném ke dni 31. prosince 2019,</w:t>
      </w:r>
    </w:p>
    <w:p>
      <w:pPr>
        <w:pStyle w:val="ListParagraph"/>
        <w:numPr>
          <w:ilvl w:val="1"/>
          <w:numId w:val="286"/>
        </w:numPr>
        <w:tabs>
          <w:tab w:pos="1416" w:val="left" w:leader="none"/>
          <w:tab w:pos="1418" w:val="left" w:leader="none"/>
        </w:tabs>
        <w:spacing w:line="117" w:lineRule="auto" w:before="297" w:after="0"/>
        <w:ind w:left="1418" w:right="140" w:hanging="284"/>
        <w:jc w:val="both"/>
        <w:rPr>
          <w:sz w:val="22"/>
        </w:rPr>
      </w:pPr>
      <w:r>
        <w:rPr>
          <w:sz w:val="22"/>
        </w:rPr>
        <w:t>rozhodnutí o povolení výjimky z obecných požadavků na výstavbu podle § 169 odst. 3 až 6 zákona č. 183/2006 Sb., ve znění účinném ke dni 31. prosince</w:t>
      </w:r>
      <w:r>
        <w:rPr>
          <w:spacing w:val="40"/>
          <w:sz w:val="22"/>
        </w:rPr>
        <w:t> </w:t>
      </w:r>
      <w:r>
        <w:rPr>
          <w:spacing w:val="-2"/>
          <w:sz w:val="22"/>
        </w:rPr>
        <w:t>2019.</w:t>
      </w:r>
    </w:p>
    <w:p>
      <w:pPr>
        <w:pStyle w:val="ListParagraph"/>
        <w:numPr>
          <w:ilvl w:val="0"/>
          <w:numId w:val="286"/>
        </w:numPr>
        <w:tabs>
          <w:tab w:pos="1416" w:val="left" w:leader="none"/>
          <w:tab w:pos="1418" w:val="left" w:leader="none"/>
        </w:tabs>
        <w:spacing w:line="117" w:lineRule="auto" w:before="298" w:after="0"/>
        <w:ind w:left="1418" w:right="135" w:hanging="567"/>
        <w:jc w:val="both"/>
        <w:rPr>
          <w:sz w:val="22"/>
        </w:rPr>
      </w:pPr>
      <w:r>
        <w:rPr>
          <w:sz w:val="22"/>
        </w:rPr>
        <w:t>Nařízení hlavního města Prahy č. 10/2016 Sb. hl. m. Prahy, kterým se stanovují obecné požadavky na využívání území a technické požadavky na stavby v hlavním městě Praze (pražské stavební předpisy), ve znění nařízení hlavního města Prahy č. 14/2018 Sb. hl. m. Prahy, kterým se mění nařízení hlavního města</w:t>
      </w:r>
      <w:r>
        <w:rPr>
          <w:spacing w:val="-1"/>
          <w:sz w:val="22"/>
        </w:rPr>
        <w:t> </w:t>
      </w:r>
      <w:r>
        <w:rPr>
          <w:sz w:val="22"/>
        </w:rPr>
        <w:t>Prahy</w:t>
      </w:r>
      <w:r>
        <w:rPr>
          <w:spacing w:val="-3"/>
          <w:sz w:val="22"/>
        </w:rPr>
        <w:t> </w:t>
      </w:r>
      <w:r>
        <w:rPr>
          <w:sz w:val="22"/>
        </w:rPr>
        <w:t>č. 10/2016</w:t>
      </w:r>
      <w:r>
        <w:rPr>
          <w:spacing w:val="-2"/>
          <w:sz w:val="22"/>
        </w:rPr>
        <w:t> </w:t>
      </w:r>
      <w:r>
        <w:rPr>
          <w:sz w:val="22"/>
        </w:rPr>
        <w:t>Sb.</w:t>
      </w:r>
      <w:r>
        <w:rPr>
          <w:spacing w:val="-1"/>
          <w:sz w:val="22"/>
        </w:rPr>
        <w:t> </w:t>
      </w:r>
      <w:r>
        <w:rPr>
          <w:sz w:val="22"/>
        </w:rPr>
        <w:t>hl. m. Prahy, kterým</w:t>
      </w:r>
      <w:r>
        <w:rPr>
          <w:spacing w:val="-1"/>
          <w:sz w:val="22"/>
        </w:rPr>
        <w:t> </w:t>
      </w:r>
      <w:r>
        <w:rPr>
          <w:sz w:val="22"/>
        </w:rPr>
        <w:t>se</w:t>
      </w:r>
      <w:r>
        <w:rPr>
          <w:spacing w:val="-2"/>
          <w:sz w:val="22"/>
        </w:rPr>
        <w:t> </w:t>
      </w:r>
      <w:r>
        <w:rPr>
          <w:sz w:val="22"/>
        </w:rPr>
        <w:t>stanovují</w:t>
      </w:r>
      <w:r>
        <w:rPr>
          <w:spacing w:val="-2"/>
          <w:sz w:val="22"/>
        </w:rPr>
        <w:t> </w:t>
      </w:r>
      <w:r>
        <w:rPr>
          <w:sz w:val="22"/>
        </w:rPr>
        <w:t>obecné požadavky na využívání území a technické požadavky na stavby v hlavním městě Praze (pražské stavební předpisy), se považuje za prováděcí právní předpis podle § 152 odst. 2 tohoto zákona.</w:t>
      </w:r>
    </w:p>
    <w:p>
      <w:pPr>
        <w:pStyle w:val="ListParagraph"/>
        <w:spacing w:after="0" w:line="117" w:lineRule="auto"/>
        <w:jc w:val="both"/>
        <w:rPr>
          <w:sz w:val="22"/>
        </w:rPr>
        <w:sectPr>
          <w:pgSz w:w="11910" w:h="16850"/>
          <w:pgMar w:header="708" w:footer="995" w:top="1340" w:bottom="1180" w:left="850" w:right="1559"/>
        </w:sectPr>
      </w:pPr>
    </w:p>
    <w:p>
      <w:pPr>
        <w:pStyle w:val="Heading3"/>
        <w:spacing w:line="523" w:lineRule="exact" w:before="154"/>
        <w:ind w:left="647"/>
      </w:pPr>
      <w:r>
        <w:rPr/>
        <w:t>H</w:t>
      </w:r>
      <w:r>
        <w:rPr>
          <w:spacing w:val="-17"/>
        </w:rPr>
        <w:t> </w:t>
      </w:r>
      <w:r>
        <w:rPr/>
        <w:t>L</w:t>
      </w:r>
      <w:r>
        <w:rPr>
          <w:spacing w:val="-21"/>
        </w:rPr>
        <w:t> </w:t>
      </w:r>
      <w:r>
        <w:rPr/>
        <w:t>A</w:t>
      </w:r>
      <w:r>
        <w:rPr>
          <w:spacing w:val="-17"/>
        </w:rPr>
        <w:t> </w:t>
      </w:r>
      <w:r>
        <w:rPr/>
        <w:t>V</w:t>
      </w:r>
      <w:r>
        <w:rPr>
          <w:spacing w:val="-20"/>
        </w:rPr>
        <w:t> </w:t>
      </w:r>
      <w:r>
        <w:rPr/>
        <w:t>A</w:t>
      </w:r>
      <w:r>
        <w:rPr>
          <w:spacing w:val="79"/>
          <w:w w:val="150"/>
        </w:rPr>
        <w:t> </w:t>
      </w:r>
      <w:r>
        <w:rPr/>
        <w:t>I</w:t>
      </w:r>
      <w:r>
        <w:rPr>
          <w:spacing w:val="-18"/>
        </w:rPr>
        <w:t> </w:t>
      </w:r>
      <w:r>
        <w:rPr/>
        <w:t>I</w:t>
      </w:r>
      <w:r>
        <w:rPr>
          <w:spacing w:val="-20"/>
        </w:rPr>
        <w:t> </w:t>
      </w:r>
      <w:r>
        <w:rPr>
          <w:spacing w:val="-10"/>
        </w:rPr>
        <w:t>I</w:t>
      </w:r>
    </w:p>
    <w:p>
      <w:pPr>
        <w:spacing w:line="474" w:lineRule="exact" w:before="0"/>
        <w:ind w:left="645" w:right="0" w:firstLine="0"/>
        <w:jc w:val="center"/>
        <w:rPr>
          <w:sz w:val="26"/>
        </w:rPr>
      </w:pPr>
      <w:r>
        <w:rPr>
          <w:spacing w:val="30"/>
          <w:sz w:val="26"/>
        </w:rPr>
        <w:t>ZM</w:t>
      </w:r>
      <w:r>
        <w:rPr>
          <w:spacing w:val="-14"/>
          <w:sz w:val="26"/>
        </w:rPr>
        <w:t> </w:t>
      </w:r>
      <w:r>
        <w:rPr>
          <w:sz w:val="26"/>
        </w:rPr>
        <w:t>O</w:t>
      </w:r>
      <w:r>
        <w:rPr>
          <w:spacing w:val="-15"/>
          <w:sz w:val="26"/>
        </w:rPr>
        <w:t> </w:t>
      </w:r>
      <w:r>
        <w:rPr>
          <w:sz w:val="26"/>
        </w:rPr>
        <w:t>C</w:t>
      </w:r>
      <w:r>
        <w:rPr>
          <w:spacing w:val="-15"/>
          <w:sz w:val="26"/>
        </w:rPr>
        <w:t> </w:t>
      </w:r>
      <w:r>
        <w:rPr>
          <w:sz w:val="26"/>
        </w:rPr>
        <w:t>Ň</w:t>
      </w:r>
      <w:r>
        <w:rPr>
          <w:spacing w:val="-13"/>
          <w:sz w:val="26"/>
        </w:rPr>
        <w:t> </w:t>
      </w:r>
      <w:r>
        <w:rPr>
          <w:sz w:val="26"/>
        </w:rPr>
        <w:t>O</w:t>
      </w:r>
      <w:r>
        <w:rPr>
          <w:spacing w:val="-14"/>
          <w:sz w:val="26"/>
        </w:rPr>
        <w:t> </w:t>
      </w:r>
      <w:r>
        <w:rPr>
          <w:sz w:val="26"/>
        </w:rPr>
        <w:t>V</w:t>
      </w:r>
      <w:r>
        <w:rPr>
          <w:spacing w:val="-15"/>
          <w:sz w:val="26"/>
        </w:rPr>
        <w:t> </w:t>
      </w:r>
      <w:r>
        <w:rPr>
          <w:sz w:val="26"/>
        </w:rPr>
        <w:t>A</w:t>
      </w:r>
      <w:r>
        <w:rPr>
          <w:spacing w:val="-15"/>
          <w:sz w:val="26"/>
        </w:rPr>
        <w:t> </w:t>
      </w:r>
      <w:r>
        <w:rPr>
          <w:sz w:val="26"/>
        </w:rPr>
        <w:t>C</w:t>
      </w:r>
      <w:r>
        <w:rPr>
          <w:spacing w:val="-13"/>
          <w:sz w:val="26"/>
        </w:rPr>
        <w:t> </w:t>
      </w:r>
      <w:r>
        <w:rPr>
          <w:sz w:val="26"/>
        </w:rPr>
        <w:t>Í</w:t>
      </w:r>
      <w:r>
        <w:rPr>
          <w:spacing w:val="76"/>
          <w:w w:val="150"/>
          <w:sz w:val="26"/>
        </w:rPr>
        <w:t> </w:t>
      </w:r>
      <w:r>
        <w:rPr>
          <w:sz w:val="26"/>
        </w:rPr>
        <w:t>U</w:t>
      </w:r>
      <w:r>
        <w:rPr>
          <w:spacing w:val="-14"/>
          <w:sz w:val="26"/>
        </w:rPr>
        <w:t> </w:t>
      </w:r>
      <w:r>
        <w:rPr>
          <w:sz w:val="26"/>
        </w:rPr>
        <w:t>S</w:t>
      </w:r>
      <w:r>
        <w:rPr>
          <w:spacing w:val="-15"/>
          <w:sz w:val="26"/>
        </w:rPr>
        <w:t> </w:t>
      </w:r>
      <w:r>
        <w:rPr>
          <w:sz w:val="26"/>
        </w:rPr>
        <w:t>T</w:t>
      </w:r>
      <w:r>
        <w:rPr>
          <w:spacing w:val="-15"/>
          <w:sz w:val="26"/>
        </w:rPr>
        <w:t> </w:t>
      </w:r>
      <w:r>
        <w:rPr>
          <w:sz w:val="26"/>
        </w:rPr>
        <w:t>A</w:t>
      </w:r>
      <w:r>
        <w:rPr>
          <w:spacing w:val="-13"/>
          <w:sz w:val="26"/>
        </w:rPr>
        <w:t> </w:t>
      </w:r>
      <w:r>
        <w:rPr>
          <w:sz w:val="26"/>
        </w:rPr>
        <w:t>N</w:t>
      </w:r>
      <w:r>
        <w:rPr>
          <w:spacing w:val="-15"/>
          <w:sz w:val="26"/>
        </w:rPr>
        <w:t> </w:t>
      </w:r>
      <w:r>
        <w:rPr>
          <w:sz w:val="26"/>
        </w:rPr>
        <w:t>O</w:t>
      </w:r>
      <w:r>
        <w:rPr>
          <w:spacing w:val="-14"/>
          <w:sz w:val="26"/>
        </w:rPr>
        <w:t> </w:t>
      </w:r>
      <w:r>
        <w:rPr>
          <w:sz w:val="26"/>
        </w:rPr>
        <w:t>V</w:t>
      </w:r>
      <w:r>
        <w:rPr>
          <w:spacing w:val="-15"/>
          <w:sz w:val="26"/>
        </w:rPr>
        <w:t> </w:t>
      </w:r>
      <w:r>
        <w:rPr>
          <w:sz w:val="26"/>
        </w:rPr>
        <w:t>E</w:t>
      </w:r>
      <w:r>
        <w:rPr>
          <w:spacing w:val="-13"/>
          <w:sz w:val="26"/>
        </w:rPr>
        <w:t> </w:t>
      </w:r>
      <w:r>
        <w:rPr>
          <w:sz w:val="26"/>
        </w:rPr>
        <w:t>N</w:t>
      </w:r>
      <w:r>
        <w:rPr>
          <w:spacing w:val="-15"/>
          <w:sz w:val="26"/>
        </w:rPr>
        <w:t> </w:t>
      </w:r>
      <w:r>
        <w:rPr>
          <w:spacing w:val="-10"/>
          <w:sz w:val="26"/>
        </w:rPr>
        <w:t>Í</w:t>
      </w:r>
    </w:p>
    <w:p>
      <w:pPr>
        <w:pStyle w:val="Heading4"/>
        <w:spacing w:line="663" w:lineRule="exact" w:before="131"/>
      </w:pPr>
      <w:r>
        <w:rPr/>
        <w:t>§</w:t>
      </w:r>
      <w:r>
        <w:rPr>
          <w:spacing w:val="1"/>
        </w:rPr>
        <w:t> </w:t>
      </w:r>
      <w:r>
        <w:rPr>
          <w:spacing w:val="-5"/>
        </w:rPr>
        <w:t>333</w:t>
      </w:r>
    </w:p>
    <w:p>
      <w:pPr>
        <w:pStyle w:val="ListParagraph"/>
        <w:numPr>
          <w:ilvl w:val="0"/>
          <w:numId w:val="287"/>
        </w:numPr>
        <w:tabs>
          <w:tab w:pos="1418" w:val="left" w:leader="none"/>
        </w:tabs>
        <w:spacing w:line="117" w:lineRule="auto" w:before="200" w:after="0"/>
        <w:ind w:left="1418" w:right="140" w:hanging="567"/>
        <w:jc w:val="left"/>
        <w:rPr>
          <w:sz w:val="22"/>
        </w:rPr>
      </w:pPr>
      <w:r>
        <w:rPr>
          <w:sz w:val="22"/>
        </w:rPr>
        <w:t>Nejvyšší stavební úřad vydá vyhlášky k provedení § 17 odst. 3, § 18 odst. 4, § 59</w:t>
      </w:r>
      <w:r>
        <w:rPr>
          <w:spacing w:val="10"/>
          <w:sz w:val="22"/>
        </w:rPr>
        <w:t> </w:t>
      </w:r>
      <w:r>
        <w:rPr>
          <w:sz w:val="22"/>
        </w:rPr>
        <w:t>odst.</w:t>
      </w:r>
      <w:r>
        <w:rPr>
          <w:spacing w:val="11"/>
          <w:sz w:val="22"/>
        </w:rPr>
        <w:t> </w:t>
      </w:r>
      <w:r>
        <w:rPr>
          <w:sz w:val="22"/>
        </w:rPr>
        <w:t>4,</w:t>
      </w:r>
      <w:r>
        <w:rPr>
          <w:spacing w:val="9"/>
          <w:sz w:val="22"/>
        </w:rPr>
        <w:t> </w:t>
      </w:r>
      <w:r>
        <w:rPr>
          <w:sz w:val="22"/>
        </w:rPr>
        <w:t>§</w:t>
      </w:r>
      <w:r>
        <w:rPr>
          <w:spacing w:val="11"/>
          <w:sz w:val="22"/>
        </w:rPr>
        <w:t> </w:t>
      </w:r>
      <w:r>
        <w:rPr>
          <w:sz w:val="22"/>
        </w:rPr>
        <w:t>62 odst.</w:t>
      </w:r>
      <w:r>
        <w:rPr>
          <w:spacing w:val="11"/>
          <w:sz w:val="22"/>
        </w:rPr>
        <w:t> </w:t>
      </w:r>
      <w:r>
        <w:rPr>
          <w:sz w:val="22"/>
        </w:rPr>
        <w:t>3,</w:t>
      </w:r>
      <w:r>
        <w:rPr>
          <w:spacing w:val="9"/>
          <w:sz w:val="22"/>
        </w:rPr>
        <w:t> </w:t>
      </w:r>
      <w:r>
        <w:rPr>
          <w:sz w:val="22"/>
        </w:rPr>
        <w:t>§</w:t>
      </w:r>
      <w:r>
        <w:rPr>
          <w:spacing w:val="11"/>
          <w:sz w:val="22"/>
        </w:rPr>
        <w:t> </w:t>
      </w:r>
      <w:r>
        <w:rPr>
          <w:sz w:val="22"/>
        </w:rPr>
        <w:t>64 odst.</w:t>
      </w:r>
      <w:r>
        <w:rPr>
          <w:spacing w:val="10"/>
          <w:sz w:val="22"/>
        </w:rPr>
        <w:t> </w:t>
      </w:r>
      <w:r>
        <w:rPr>
          <w:sz w:val="22"/>
        </w:rPr>
        <w:t>1,</w:t>
      </w:r>
      <w:r>
        <w:rPr>
          <w:spacing w:val="11"/>
          <w:sz w:val="22"/>
        </w:rPr>
        <w:t> </w:t>
      </w:r>
      <w:r>
        <w:rPr>
          <w:sz w:val="22"/>
        </w:rPr>
        <w:t>§ 66 odst.</w:t>
      </w:r>
      <w:r>
        <w:rPr>
          <w:spacing w:val="9"/>
          <w:sz w:val="22"/>
        </w:rPr>
        <w:t> </w:t>
      </w:r>
      <w:r>
        <w:rPr>
          <w:sz w:val="22"/>
        </w:rPr>
        <w:t>3,</w:t>
      </w:r>
      <w:r>
        <w:rPr>
          <w:spacing w:val="11"/>
          <w:sz w:val="22"/>
        </w:rPr>
        <w:t> </w:t>
      </w:r>
      <w:r>
        <w:rPr>
          <w:sz w:val="22"/>
        </w:rPr>
        <w:t>§ 87 odst.</w:t>
      </w:r>
      <w:r>
        <w:rPr>
          <w:spacing w:val="11"/>
          <w:sz w:val="22"/>
        </w:rPr>
        <w:t> </w:t>
      </w:r>
      <w:r>
        <w:rPr>
          <w:sz w:val="22"/>
        </w:rPr>
        <w:t>4,</w:t>
      </w:r>
      <w:r>
        <w:rPr>
          <w:spacing w:val="11"/>
          <w:sz w:val="22"/>
        </w:rPr>
        <w:t> </w:t>
      </w:r>
      <w:r>
        <w:rPr>
          <w:sz w:val="22"/>
        </w:rPr>
        <w:t>§ 109 odst.</w:t>
      </w:r>
      <w:r>
        <w:rPr>
          <w:spacing w:val="10"/>
          <w:sz w:val="22"/>
        </w:rPr>
        <w:t> </w:t>
      </w:r>
      <w:r>
        <w:rPr>
          <w:sz w:val="22"/>
        </w:rPr>
        <w:t>4,</w:t>
      </w:r>
      <w:r>
        <w:rPr>
          <w:spacing w:val="11"/>
          <w:sz w:val="22"/>
        </w:rPr>
        <w:t> </w:t>
      </w:r>
      <w:r>
        <w:rPr>
          <w:sz w:val="22"/>
        </w:rPr>
        <w:t>§</w:t>
      </w:r>
    </w:p>
    <w:p>
      <w:pPr>
        <w:pStyle w:val="BodyText"/>
        <w:spacing w:line="176" w:lineRule="exact"/>
        <w:ind w:firstLine="0"/>
        <w:jc w:val="left"/>
      </w:pPr>
      <w:r>
        <w:rPr/>
        <w:t>152</w:t>
      </w:r>
      <w:r>
        <w:rPr>
          <w:spacing w:val="-2"/>
        </w:rPr>
        <w:t> </w:t>
      </w:r>
      <w:r>
        <w:rPr/>
        <w:t>odst.</w:t>
      </w:r>
      <w:r>
        <w:rPr>
          <w:spacing w:val="2"/>
        </w:rPr>
        <w:t> </w:t>
      </w:r>
      <w:r>
        <w:rPr/>
        <w:t>1,</w:t>
      </w:r>
      <w:r>
        <w:rPr>
          <w:spacing w:val="2"/>
        </w:rPr>
        <w:t> </w:t>
      </w:r>
      <w:r>
        <w:rPr/>
        <w:t>§</w:t>
      </w:r>
      <w:r>
        <w:rPr>
          <w:spacing w:val="1"/>
        </w:rPr>
        <w:t> </w:t>
      </w:r>
      <w:r>
        <w:rPr/>
        <w:t>154</w:t>
      </w:r>
      <w:r>
        <w:rPr>
          <w:spacing w:val="1"/>
        </w:rPr>
        <w:t> </w:t>
      </w:r>
      <w:r>
        <w:rPr/>
        <w:t>odst. 2,</w:t>
      </w:r>
      <w:r>
        <w:rPr>
          <w:spacing w:val="2"/>
        </w:rPr>
        <w:t> </w:t>
      </w:r>
      <w:r>
        <w:rPr/>
        <w:t>§ 158</w:t>
      </w:r>
      <w:r>
        <w:rPr>
          <w:spacing w:val="1"/>
        </w:rPr>
        <w:t> </w:t>
      </w:r>
      <w:r>
        <w:rPr/>
        <w:t>odst.</w:t>
      </w:r>
      <w:r>
        <w:rPr>
          <w:spacing w:val="2"/>
        </w:rPr>
        <w:t> </w:t>
      </w:r>
      <w:r>
        <w:rPr/>
        <w:t>5,</w:t>
      </w:r>
      <w:r>
        <w:rPr>
          <w:spacing w:val="-1"/>
        </w:rPr>
        <w:t> </w:t>
      </w:r>
      <w:r>
        <w:rPr/>
        <w:t>§</w:t>
      </w:r>
      <w:r>
        <w:rPr>
          <w:spacing w:val="1"/>
        </w:rPr>
        <w:t> </w:t>
      </w:r>
      <w:r>
        <w:rPr/>
        <w:t>161</w:t>
      </w:r>
      <w:r>
        <w:rPr>
          <w:spacing w:val="1"/>
        </w:rPr>
        <w:t> </w:t>
      </w:r>
      <w:r>
        <w:rPr/>
        <w:t>odst.</w:t>
      </w:r>
      <w:r>
        <w:rPr>
          <w:spacing w:val="2"/>
        </w:rPr>
        <w:t> </w:t>
      </w:r>
      <w:r>
        <w:rPr/>
        <w:t>4,</w:t>
      </w:r>
      <w:r>
        <w:rPr>
          <w:spacing w:val="-1"/>
        </w:rPr>
        <w:t> </w:t>
      </w:r>
      <w:r>
        <w:rPr/>
        <w:t>§</w:t>
      </w:r>
      <w:r>
        <w:rPr>
          <w:spacing w:val="7"/>
        </w:rPr>
        <w:t> </w:t>
      </w:r>
      <w:r>
        <w:rPr/>
        <w:t>166</w:t>
      </w:r>
      <w:r>
        <w:rPr>
          <w:spacing w:val="1"/>
        </w:rPr>
        <w:t> </w:t>
      </w:r>
      <w:r>
        <w:rPr/>
        <w:t>odst.</w:t>
      </w:r>
      <w:r>
        <w:rPr>
          <w:spacing w:val="2"/>
        </w:rPr>
        <w:t> </w:t>
      </w:r>
      <w:r>
        <w:rPr/>
        <w:t>4,</w:t>
      </w:r>
      <w:r>
        <w:rPr>
          <w:spacing w:val="2"/>
        </w:rPr>
        <w:t> </w:t>
      </w:r>
      <w:r>
        <w:rPr/>
        <w:t>§</w:t>
      </w:r>
      <w:r>
        <w:rPr>
          <w:spacing w:val="1"/>
        </w:rPr>
        <w:t> </w:t>
      </w:r>
      <w:r>
        <w:rPr/>
        <w:t>169 </w:t>
      </w:r>
      <w:r>
        <w:rPr>
          <w:spacing w:val="-2"/>
        </w:rPr>
        <w:t>odst.</w:t>
      </w:r>
    </w:p>
    <w:p>
      <w:pPr>
        <w:pStyle w:val="BodyText"/>
        <w:spacing w:line="264" w:lineRule="exact"/>
        <w:ind w:firstLine="0"/>
        <w:jc w:val="left"/>
      </w:pPr>
      <w:r>
        <w:rPr/>
        <w:t>2,</w:t>
      </w:r>
      <w:r>
        <w:rPr>
          <w:spacing w:val="6"/>
        </w:rPr>
        <w:t> </w:t>
      </w:r>
      <w:r>
        <w:rPr/>
        <w:t>§</w:t>
      </w:r>
      <w:r>
        <w:rPr>
          <w:spacing w:val="5"/>
        </w:rPr>
        <w:t> </w:t>
      </w:r>
      <w:r>
        <w:rPr/>
        <w:t>172</w:t>
      </w:r>
      <w:r>
        <w:rPr>
          <w:spacing w:val="5"/>
        </w:rPr>
        <w:t> </w:t>
      </w:r>
      <w:r>
        <w:rPr/>
        <w:t>odst.</w:t>
      </w:r>
      <w:r>
        <w:rPr>
          <w:spacing w:val="8"/>
        </w:rPr>
        <w:t> </w:t>
      </w:r>
      <w:r>
        <w:rPr/>
        <w:t>2,</w:t>
      </w:r>
      <w:r>
        <w:rPr>
          <w:spacing w:val="7"/>
        </w:rPr>
        <w:t> </w:t>
      </w:r>
      <w:r>
        <w:rPr/>
        <w:t>§</w:t>
      </w:r>
      <w:r>
        <w:rPr>
          <w:spacing w:val="7"/>
        </w:rPr>
        <w:t> </w:t>
      </w:r>
      <w:r>
        <w:rPr/>
        <w:t>227</w:t>
      </w:r>
      <w:r>
        <w:rPr>
          <w:spacing w:val="5"/>
        </w:rPr>
        <w:t> </w:t>
      </w:r>
      <w:r>
        <w:rPr/>
        <w:t>odst.</w:t>
      </w:r>
      <w:r>
        <w:rPr>
          <w:spacing w:val="8"/>
        </w:rPr>
        <w:t> </w:t>
      </w:r>
      <w:r>
        <w:rPr/>
        <w:t>5,</w:t>
      </w:r>
      <w:r>
        <w:rPr>
          <w:spacing w:val="7"/>
        </w:rPr>
        <w:t> </w:t>
      </w:r>
      <w:r>
        <w:rPr/>
        <w:t>§</w:t>
      </w:r>
      <w:r>
        <w:rPr>
          <w:spacing w:val="7"/>
        </w:rPr>
        <w:t> </w:t>
      </w:r>
      <w:r>
        <w:rPr/>
        <w:t>267</w:t>
      </w:r>
      <w:r>
        <w:rPr>
          <w:spacing w:val="5"/>
        </w:rPr>
        <w:t> </w:t>
      </w:r>
      <w:r>
        <w:rPr/>
        <w:t>odst.</w:t>
      </w:r>
      <w:r>
        <w:rPr>
          <w:spacing w:val="6"/>
        </w:rPr>
        <w:t> </w:t>
      </w:r>
      <w:r>
        <w:rPr/>
        <w:t>5,</w:t>
      </w:r>
      <w:r>
        <w:rPr>
          <w:spacing w:val="6"/>
        </w:rPr>
        <w:t> </w:t>
      </w:r>
      <w:r>
        <w:rPr/>
        <w:t>§</w:t>
      </w:r>
      <w:r>
        <w:rPr>
          <w:spacing w:val="6"/>
        </w:rPr>
        <w:t> </w:t>
      </w:r>
      <w:r>
        <w:rPr/>
        <w:t>268</w:t>
      </w:r>
      <w:r>
        <w:rPr>
          <w:spacing w:val="6"/>
        </w:rPr>
        <w:t> </w:t>
      </w:r>
      <w:r>
        <w:rPr/>
        <w:t>odst.</w:t>
      </w:r>
      <w:r>
        <w:rPr>
          <w:spacing w:val="9"/>
        </w:rPr>
        <w:t> </w:t>
      </w:r>
      <w:r>
        <w:rPr/>
        <w:t>3,</w:t>
      </w:r>
      <w:r>
        <w:rPr>
          <w:spacing w:val="6"/>
        </w:rPr>
        <w:t> </w:t>
      </w:r>
      <w:r>
        <w:rPr/>
        <w:t>§</w:t>
      </w:r>
      <w:r>
        <w:rPr>
          <w:spacing w:val="7"/>
        </w:rPr>
        <w:t> </w:t>
      </w:r>
      <w:r>
        <w:rPr/>
        <w:t>269</w:t>
      </w:r>
      <w:r>
        <w:rPr>
          <w:spacing w:val="5"/>
        </w:rPr>
        <w:t> </w:t>
      </w:r>
      <w:r>
        <w:rPr/>
        <w:t>odst.</w:t>
      </w:r>
      <w:r>
        <w:rPr>
          <w:spacing w:val="7"/>
        </w:rPr>
        <w:t> </w:t>
      </w:r>
      <w:r>
        <w:rPr/>
        <w:t>7,</w:t>
      </w:r>
      <w:r>
        <w:rPr>
          <w:spacing w:val="8"/>
        </w:rPr>
        <w:t> </w:t>
      </w:r>
      <w:r>
        <w:rPr/>
        <w:t>§</w:t>
      </w:r>
      <w:r>
        <w:rPr>
          <w:spacing w:val="6"/>
        </w:rPr>
        <w:t> </w:t>
      </w:r>
      <w:r>
        <w:rPr>
          <w:spacing w:val="-5"/>
        </w:rPr>
        <w:t>270</w:t>
      </w:r>
    </w:p>
    <w:p>
      <w:pPr>
        <w:pStyle w:val="BodyText"/>
        <w:spacing w:line="403" w:lineRule="exact"/>
        <w:ind w:firstLine="0"/>
        <w:jc w:val="left"/>
      </w:pPr>
      <w:r>
        <w:rPr/>
        <w:t>odst.</w:t>
      </w:r>
      <w:r>
        <w:rPr>
          <w:spacing w:val="-3"/>
        </w:rPr>
        <w:t> </w:t>
      </w:r>
      <w:r>
        <w:rPr/>
        <w:t>3,</w:t>
      </w:r>
      <w:r>
        <w:rPr>
          <w:spacing w:val="-2"/>
        </w:rPr>
        <w:t> </w:t>
      </w:r>
      <w:r>
        <w:rPr/>
        <w:t>§</w:t>
      </w:r>
      <w:r>
        <w:rPr>
          <w:spacing w:val="-1"/>
        </w:rPr>
        <w:t> </w:t>
      </w:r>
      <w:r>
        <w:rPr/>
        <w:t>271</w:t>
      </w:r>
      <w:r>
        <w:rPr>
          <w:spacing w:val="-4"/>
        </w:rPr>
        <w:t> </w:t>
      </w:r>
      <w:r>
        <w:rPr/>
        <w:t>odst. 4,</w:t>
      </w:r>
      <w:r>
        <w:rPr>
          <w:spacing w:val="-3"/>
        </w:rPr>
        <w:t> </w:t>
      </w:r>
      <w:r>
        <w:rPr/>
        <w:t>§</w:t>
      </w:r>
      <w:r>
        <w:rPr>
          <w:spacing w:val="-4"/>
        </w:rPr>
        <w:t> </w:t>
      </w:r>
      <w:r>
        <w:rPr/>
        <w:t>273</w:t>
      </w:r>
      <w:r>
        <w:rPr>
          <w:spacing w:val="-2"/>
        </w:rPr>
        <w:t> </w:t>
      </w:r>
      <w:r>
        <w:rPr/>
        <w:t>odst. 3, §</w:t>
      </w:r>
      <w:r>
        <w:rPr>
          <w:spacing w:val="-4"/>
        </w:rPr>
        <w:t> </w:t>
      </w:r>
      <w:r>
        <w:rPr/>
        <w:t>278,</w:t>
      </w:r>
      <w:r>
        <w:rPr>
          <w:spacing w:val="-3"/>
        </w:rPr>
        <w:t> </w:t>
      </w:r>
      <w:r>
        <w:rPr/>
        <w:t>§</w:t>
      </w:r>
      <w:r>
        <w:rPr>
          <w:spacing w:val="-4"/>
        </w:rPr>
        <w:t> </w:t>
      </w:r>
      <w:r>
        <w:rPr/>
        <w:t>285</w:t>
      </w:r>
      <w:r>
        <w:rPr>
          <w:spacing w:val="-4"/>
        </w:rPr>
        <w:t> </w:t>
      </w:r>
      <w:r>
        <w:rPr/>
        <w:t>odst.</w:t>
      </w:r>
      <w:r>
        <w:rPr>
          <w:spacing w:val="-2"/>
        </w:rPr>
        <w:t> </w:t>
      </w:r>
      <w:r>
        <w:rPr/>
        <w:t>4</w:t>
      </w:r>
      <w:r>
        <w:rPr>
          <w:spacing w:val="-4"/>
        </w:rPr>
        <w:t> </w:t>
      </w:r>
      <w:r>
        <w:rPr/>
        <w:t>a</w:t>
      </w:r>
      <w:r>
        <w:rPr>
          <w:spacing w:val="-2"/>
        </w:rPr>
        <w:t> </w:t>
      </w:r>
      <w:r>
        <w:rPr/>
        <w:t>§</w:t>
      </w:r>
      <w:r>
        <w:rPr>
          <w:spacing w:val="-3"/>
        </w:rPr>
        <w:t> </w:t>
      </w:r>
      <w:r>
        <w:rPr/>
        <w:t>292</w:t>
      </w:r>
      <w:r>
        <w:rPr>
          <w:spacing w:val="-4"/>
        </w:rPr>
        <w:t> </w:t>
      </w:r>
      <w:r>
        <w:rPr/>
        <w:t>odst.</w:t>
      </w:r>
      <w:r>
        <w:rPr>
          <w:spacing w:val="-1"/>
        </w:rPr>
        <w:t> </w:t>
      </w:r>
      <w:r>
        <w:rPr>
          <w:spacing w:val="-5"/>
        </w:rPr>
        <w:t>5.</w:t>
      </w:r>
    </w:p>
    <w:p>
      <w:pPr>
        <w:pStyle w:val="ListParagraph"/>
        <w:numPr>
          <w:ilvl w:val="0"/>
          <w:numId w:val="287"/>
        </w:numPr>
        <w:tabs>
          <w:tab w:pos="1418" w:val="left" w:leader="none"/>
        </w:tabs>
        <w:spacing w:line="117" w:lineRule="auto" w:before="250" w:after="0"/>
        <w:ind w:left="1418" w:right="135" w:hanging="567"/>
        <w:jc w:val="left"/>
        <w:rPr>
          <w:sz w:val="22"/>
        </w:rPr>
      </w:pPr>
      <w:r>
        <w:rPr>
          <w:sz w:val="22"/>
        </w:rPr>
        <w:t>Hlavní</w:t>
      </w:r>
      <w:r>
        <w:rPr>
          <w:spacing w:val="40"/>
          <w:sz w:val="22"/>
        </w:rPr>
        <w:t> </w:t>
      </w:r>
      <w:r>
        <w:rPr>
          <w:sz w:val="22"/>
        </w:rPr>
        <w:t>město</w:t>
      </w:r>
      <w:r>
        <w:rPr>
          <w:spacing w:val="40"/>
          <w:sz w:val="22"/>
        </w:rPr>
        <w:t> </w:t>
      </w:r>
      <w:r>
        <w:rPr>
          <w:sz w:val="22"/>
        </w:rPr>
        <w:t>Praha,</w:t>
      </w:r>
      <w:r>
        <w:rPr>
          <w:spacing w:val="40"/>
          <w:sz w:val="22"/>
        </w:rPr>
        <w:t> </w:t>
      </w:r>
      <w:r>
        <w:rPr>
          <w:sz w:val="22"/>
        </w:rPr>
        <w:t>statutární</w:t>
      </w:r>
      <w:r>
        <w:rPr>
          <w:spacing w:val="40"/>
          <w:sz w:val="22"/>
        </w:rPr>
        <w:t> </w:t>
      </w:r>
      <w:r>
        <w:rPr>
          <w:sz w:val="22"/>
        </w:rPr>
        <w:t>město</w:t>
      </w:r>
      <w:r>
        <w:rPr>
          <w:spacing w:val="40"/>
          <w:sz w:val="22"/>
        </w:rPr>
        <w:t> </w:t>
      </w:r>
      <w:r>
        <w:rPr>
          <w:sz w:val="22"/>
        </w:rPr>
        <w:t>Brno</w:t>
      </w:r>
      <w:r>
        <w:rPr>
          <w:spacing w:val="40"/>
          <w:sz w:val="22"/>
        </w:rPr>
        <w:t> </w:t>
      </w:r>
      <w:r>
        <w:rPr>
          <w:sz w:val="22"/>
        </w:rPr>
        <w:t>a</w:t>
      </w:r>
      <w:r>
        <w:rPr>
          <w:spacing w:val="40"/>
          <w:sz w:val="22"/>
        </w:rPr>
        <w:t> </w:t>
      </w:r>
      <w:r>
        <w:rPr>
          <w:sz w:val="22"/>
        </w:rPr>
        <w:t>statutární</w:t>
      </w:r>
      <w:r>
        <w:rPr>
          <w:spacing w:val="40"/>
          <w:sz w:val="22"/>
        </w:rPr>
        <w:t> </w:t>
      </w:r>
      <w:r>
        <w:rPr>
          <w:sz w:val="22"/>
        </w:rPr>
        <w:t>město</w:t>
      </w:r>
      <w:r>
        <w:rPr>
          <w:spacing w:val="40"/>
          <w:sz w:val="22"/>
        </w:rPr>
        <w:t> </w:t>
      </w:r>
      <w:r>
        <w:rPr>
          <w:sz w:val="22"/>
        </w:rPr>
        <w:t>Ostrava</w:t>
      </w:r>
      <w:r>
        <w:rPr>
          <w:spacing w:val="80"/>
          <w:sz w:val="22"/>
        </w:rPr>
        <w:t> </w:t>
      </w:r>
      <w:r>
        <w:rPr>
          <w:sz w:val="22"/>
        </w:rPr>
        <w:t>mohou v přenesené působnosti vydat nařízení k provedení § 152 odst. 2.</w:t>
      </w:r>
    </w:p>
    <w:p>
      <w:pPr>
        <w:pStyle w:val="Heading3"/>
        <w:spacing w:line="494" w:lineRule="exact"/>
        <w:ind w:left="647"/>
      </w:pPr>
      <w:r>
        <w:rPr/>
        <w:t>H</w:t>
      </w:r>
      <w:r>
        <w:rPr>
          <w:spacing w:val="-17"/>
        </w:rPr>
        <w:t> </w:t>
      </w:r>
      <w:r>
        <w:rPr/>
        <w:t>L</w:t>
      </w:r>
      <w:r>
        <w:rPr>
          <w:spacing w:val="-21"/>
        </w:rPr>
        <w:t> </w:t>
      </w:r>
      <w:r>
        <w:rPr/>
        <w:t>A</w:t>
      </w:r>
      <w:r>
        <w:rPr>
          <w:spacing w:val="-17"/>
        </w:rPr>
        <w:t> </w:t>
      </w:r>
      <w:r>
        <w:rPr/>
        <w:t>V</w:t>
      </w:r>
      <w:r>
        <w:rPr>
          <w:spacing w:val="-20"/>
        </w:rPr>
        <w:t> </w:t>
      </w:r>
      <w:r>
        <w:rPr/>
        <w:t>A</w:t>
      </w:r>
      <w:r>
        <w:rPr>
          <w:spacing w:val="79"/>
          <w:w w:val="150"/>
        </w:rPr>
        <w:t> </w:t>
      </w:r>
      <w:r>
        <w:rPr/>
        <w:t>I</w:t>
      </w:r>
      <w:r>
        <w:rPr>
          <w:spacing w:val="-20"/>
        </w:rPr>
        <w:t> </w:t>
      </w:r>
      <w:r>
        <w:rPr>
          <w:spacing w:val="-10"/>
        </w:rPr>
        <w:t>V</w:t>
      </w:r>
    </w:p>
    <w:p>
      <w:pPr>
        <w:spacing w:line="474" w:lineRule="exact" w:before="0"/>
        <w:ind w:left="643" w:right="0" w:firstLine="0"/>
        <w:jc w:val="center"/>
        <w:rPr>
          <w:sz w:val="26"/>
        </w:rPr>
      </w:pPr>
      <w:r>
        <w:rPr>
          <w:sz w:val="26"/>
        </w:rPr>
        <w:t>Z</w:t>
      </w:r>
      <w:r>
        <w:rPr>
          <w:spacing w:val="-15"/>
          <w:sz w:val="26"/>
        </w:rPr>
        <w:t> </w:t>
      </w:r>
      <w:r>
        <w:rPr>
          <w:sz w:val="26"/>
        </w:rPr>
        <w:t>Á</w:t>
      </w:r>
      <w:r>
        <w:rPr>
          <w:spacing w:val="-15"/>
          <w:sz w:val="26"/>
        </w:rPr>
        <w:t> </w:t>
      </w:r>
      <w:r>
        <w:rPr>
          <w:sz w:val="26"/>
        </w:rPr>
        <w:t>V</w:t>
      </w:r>
      <w:r>
        <w:rPr>
          <w:spacing w:val="-15"/>
          <w:sz w:val="26"/>
        </w:rPr>
        <w:t> </w:t>
      </w:r>
      <w:r>
        <w:rPr>
          <w:sz w:val="26"/>
        </w:rPr>
        <w:t>Ě</w:t>
      </w:r>
      <w:r>
        <w:rPr>
          <w:spacing w:val="-14"/>
          <w:sz w:val="26"/>
        </w:rPr>
        <w:t> </w:t>
      </w:r>
      <w:r>
        <w:rPr>
          <w:sz w:val="26"/>
        </w:rPr>
        <w:t>R</w:t>
      </w:r>
      <w:r>
        <w:rPr>
          <w:spacing w:val="-15"/>
          <w:sz w:val="26"/>
        </w:rPr>
        <w:t> </w:t>
      </w:r>
      <w:r>
        <w:rPr>
          <w:sz w:val="26"/>
        </w:rPr>
        <w:t>E</w:t>
      </w:r>
      <w:r>
        <w:rPr>
          <w:spacing w:val="-13"/>
          <w:sz w:val="26"/>
        </w:rPr>
        <w:t> </w:t>
      </w:r>
      <w:r>
        <w:rPr>
          <w:sz w:val="26"/>
        </w:rPr>
        <w:t>Č</w:t>
      </w:r>
      <w:r>
        <w:rPr>
          <w:spacing w:val="-14"/>
          <w:sz w:val="26"/>
        </w:rPr>
        <w:t> </w:t>
      </w:r>
      <w:r>
        <w:rPr>
          <w:sz w:val="26"/>
        </w:rPr>
        <w:t>N</w:t>
      </w:r>
      <w:r>
        <w:rPr>
          <w:spacing w:val="-15"/>
          <w:sz w:val="26"/>
        </w:rPr>
        <w:t> </w:t>
      </w:r>
      <w:r>
        <w:rPr>
          <w:sz w:val="26"/>
        </w:rPr>
        <w:t>É</w:t>
      </w:r>
      <w:r>
        <w:rPr>
          <w:spacing w:val="79"/>
          <w:w w:val="150"/>
          <w:sz w:val="26"/>
        </w:rPr>
        <w:t> </w:t>
      </w:r>
      <w:r>
        <w:rPr>
          <w:sz w:val="26"/>
        </w:rPr>
        <w:t>U</w:t>
      </w:r>
      <w:r>
        <w:rPr>
          <w:spacing w:val="-14"/>
          <w:sz w:val="26"/>
        </w:rPr>
        <w:t> </w:t>
      </w:r>
      <w:r>
        <w:rPr>
          <w:sz w:val="26"/>
        </w:rPr>
        <w:t>S</w:t>
      </w:r>
      <w:r>
        <w:rPr>
          <w:spacing w:val="-15"/>
          <w:sz w:val="26"/>
        </w:rPr>
        <w:t> </w:t>
      </w:r>
      <w:r>
        <w:rPr>
          <w:sz w:val="26"/>
        </w:rPr>
        <w:t>T</w:t>
      </w:r>
      <w:r>
        <w:rPr>
          <w:spacing w:val="-15"/>
          <w:sz w:val="26"/>
        </w:rPr>
        <w:t> </w:t>
      </w:r>
      <w:r>
        <w:rPr>
          <w:sz w:val="26"/>
        </w:rPr>
        <w:t>A</w:t>
      </w:r>
      <w:r>
        <w:rPr>
          <w:spacing w:val="-14"/>
          <w:sz w:val="26"/>
        </w:rPr>
        <w:t> </w:t>
      </w:r>
      <w:r>
        <w:rPr>
          <w:sz w:val="26"/>
        </w:rPr>
        <w:t>N</w:t>
      </w:r>
      <w:r>
        <w:rPr>
          <w:spacing w:val="-13"/>
          <w:sz w:val="26"/>
        </w:rPr>
        <w:t> </w:t>
      </w:r>
      <w:r>
        <w:rPr>
          <w:sz w:val="26"/>
        </w:rPr>
        <w:t>O</w:t>
      </w:r>
      <w:r>
        <w:rPr>
          <w:spacing w:val="-15"/>
          <w:sz w:val="26"/>
        </w:rPr>
        <w:t> </w:t>
      </w:r>
      <w:r>
        <w:rPr>
          <w:sz w:val="26"/>
        </w:rPr>
        <w:t>V</w:t>
      </w:r>
      <w:r>
        <w:rPr>
          <w:spacing w:val="-14"/>
          <w:sz w:val="26"/>
        </w:rPr>
        <w:t> </w:t>
      </w:r>
      <w:r>
        <w:rPr>
          <w:sz w:val="26"/>
        </w:rPr>
        <w:t>E</w:t>
      </w:r>
      <w:r>
        <w:rPr>
          <w:spacing w:val="-15"/>
          <w:sz w:val="26"/>
        </w:rPr>
        <w:t> </w:t>
      </w:r>
      <w:r>
        <w:rPr>
          <w:sz w:val="26"/>
        </w:rPr>
        <w:t>N</w:t>
      </w:r>
      <w:r>
        <w:rPr>
          <w:spacing w:val="-13"/>
          <w:sz w:val="26"/>
        </w:rPr>
        <w:t> </w:t>
      </w:r>
      <w:r>
        <w:rPr>
          <w:spacing w:val="-10"/>
          <w:sz w:val="26"/>
        </w:rPr>
        <w:t>Í</w:t>
      </w:r>
    </w:p>
    <w:p>
      <w:pPr>
        <w:pStyle w:val="Heading4"/>
        <w:spacing w:line="663" w:lineRule="exact" w:before="133"/>
      </w:pPr>
      <w:r>
        <w:rPr/>
        <w:t>§</w:t>
      </w:r>
      <w:r>
        <w:rPr>
          <w:spacing w:val="1"/>
        </w:rPr>
        <w:t> </w:t>
      </w:r>
      <w:r>
        <w:rPr>
          <w:spacing w:val="-5"/>
        </w:rPr>
        <w:t>334</w:t>
      </w:r>
    </w:p>
    <w:p>
      <w:pPr>
        <w:pStyle w:val="BodyText"/>
        <w:spacing w:line="516" w:lineRule="exact"/>
        <w:ind w:left="852" w:firstLine="0"/>
        <w:jc w:val="left"/>
      </w:pPr>
      <w:r>
        <w:rPr/>
        <w:t>Zrušují</w:t>
      </w:r>
      <w:r>
        <w:rPr>
          <w:spacing w:val="-3"/>
        </w:rPr>
        <w:t> </w:t>
      </w:r>
      <w:r>
        <w:rPr>
          <w:spacing w:val="-5"/>
        </w:rPr>
        <w:t>se:</w:t>
      </w:r>
    </w:p>
    <w:p>
      <w:pPr>
        <w:pStyle w:val="ListParagraph"/>
        <w:numPr>
          <w:ilvl w:val="1"/>
          <w:numId w:val="287"/>
        </w:numPr>
        <w:tabs>
          <w:tab w:pos="1416" w:val="left" w:leader="none"/>
          <w:tab w:pos="1418" w:val="left" w:leader="none"/>
        </w:tabs>
        <w:spacing w:line="117" w:lineRule="auto" w:before="249" w:after="0"/>
        <w:ind w:left="1418" w:right="141" w:hanging="284"/>
        <w:jc w:val="both"/>
        <w:rPr>
          <w:sz w:val="22"/>
        </w:rPr>
      </w:pPr>
      <w:r>
        <w:rPr>
          <w:sz w:val="22"/>
        </w:rPr>
        <w:t>Zákon č. 183/2006 Sb., o územním plánování a stavebním řádu (stavební </w:t>
      </w:r>
      <w:r>
        <w:rPr>
          <w:spacing w:val="-2"/>
          <w:sz w:val="22"/>
        </w:rPr>
        <w:t>zákon).</w:t>
      </w:r>
    </w:p>
    <w:p>
      <w:pPr>
        <w:pStyle w:val="ListParagraph"/>
        <w:numPr>
          <w:ilvl w:val="1"/>
          <w:numId w:val="287"/>
        </w:numPr>
        <w:tabs>
          <w:tab w:pos="1416" w:val="left" w:leader="none"/>
          <w:tab w:pos="1418" w:val="left" w:leader="none"/>
        </w:tabs>
        <w:spacing w:line="117" w:lineRule="auto" w:before="300" w:after="0"/>
        <w:ind w:left="1418" w:right="135" w:hanging="284"/>
        <w:jc w:val="both"/>
        <w:rPr>
          <w:sz w:val="22"/>
        </w:rPr>
      </w:pPr>
      <w:r>
        <w:rPr>
          <w:sz w:val="22"/>
        </w:rPr>
        <w:t>Zákon č. 68/2007 Sb., kterým se mění zákon č. 183/2006 Sb., o územním plánování a stavebním řádu (stavební zákon).</w:t>
      </w:r>
    </w:p>
    <w:p>
      <w:pPr>
        <w:pStyle w:val="ListParagraph"/>
        <w:numPr>
          <w:ilvl w:val="1"/>
          <w:numId w:val="287"/>
        </w:numPr>
        <w:tabs>
          <w:tab w:pos="1416" w:val="left" w:leader="none"/>
          <w:tab w:pos="1418" w:val="left" w:leader="none"/>
        </w:tabs>
        <w:spacing w:line="117" w:lineRule="auto" w:before="297" w:after="0"/>
        <w:ind w:left="1418" w:right="137" w:hanging="284"/>
        <w:jc w:val="both"/>
        <w:rPr>
          <w:sz w:val="22"/>
        </w:rPr>
      </w:pPr>
      <w:r>
        <w:rPr>
          <w:sz w:val="22"/>
        </w:rPr>
        <w:t>Zákon č. 191/2008 Sb., kterým se mění zákon č. 183/2006 Sb., o územním plánování a stavebním řádu (stavební zákon), ve znění zákona č. 68/2007 Sb.</w:t>
      </w:r>
    </w:p>
    <w:p>
      <w:pPr>
        <w:pStyle w:val="ListParagraph"/>
        <w:numPr>
          <w:ilvl w:val="1"/>
          <w:numId w:val="287"/>
        </w:numPr>
        <w:tabs>
          <w:tab w:pos="1416" w:val="left" w:leader="none"/>
          <w:tab w:pos="1418" w:val="left" w:leader="none"/>
        </w:tabs>
        <w:spacing w:line="117" w:lineRule="auto" w:before="297" w:after="0"/>
        <w:ind w:left="1418" w:right="140" w:hanging="284"/>
        <w:jc w:val="both"/>
        <w:rPr>
          <w:sz w:val="22"/>
        </w:rPr>
      </w:pPr>
      <w:r>
        <w:rPr>
          <w:sz w:val="22"/>
        </w:rPr>
        <w:t>Část třicátá čtvrtá zákona č. 223/2009 Sb., kterým se mění některé zákony v souvislosti s přijetím zákona o volném pohybu služeb.</w:t>
      </w:r>
    </w:p>
    <w:p>
      <w:pPr>
        <w:pStyle w:val="ListParagraph"/>
        <w:numPr>
          <w:ilvl w:val="1"/>
          <w:numId w:val="287"/>
        </w:numPr>
        <w:tabs>
          <w:tab w:pos="1416" w:val="left" w:leader="none"/>
          <w:tab w:pos="1418" w:val="left" w:leader="none"/>
        </w:tabs>
        <w:spacing w:line="117" w:lineRule="auto" w:before="300" w:after="0"/>
        <w:ind w:left="1418" w:right="135" w:hanging="284"/>
        <w:jc w:val="both"/>
        <w:rPr>
          <w:sz w:val="22"/>
        </w:rPr>
      </w:pPr>
      <w:r>
        <w:rPr>
          <w:sz w:val="22"/>
        </w:rPr>
        <w:t>Zákon č. 345/2009 Sb., kterým se mění zákon č. 72/1994 Sb., kterým se upravují některé spoluvlastnické vztahy k budovám a některé vlastnické vztahy k bytům a nebytovým prostorům a doplňují některé zákony (zákon o vlastnictví bytů), ve znění pozdějších předpisů, a zákon č. 183/2006 Sb., o územním plánování a stavebním řádu (stavební zákon), ve znění pozdějších </w:t>
      </w:r>
      <w:r>
        <w:rPr>
          <w:spacing w:val="-2"/>
          <w:sz w:val="22"/>
        </w:rPr>
        <w:t>předpisů.</w:t>
      </w:r>
    </w:p>
    <w:p>
      <w:pPr>
        <w:pStyle w:val="ListParagraph"/>
        <w:numPr>
          <w:ilvl w:val="1"/>
          <w:numId w:val="287"/>
        </w:numPr>
        <w:tabs>
          <w:tab w:pos="1416" w:val="left" w:leader="none"/>
          <w:tab w:pos="1418" w:val="left" w:leader="none"/>
        </w:tabs>
        <w:spacing w:line="117" w:lineRule="auto" w:before="295" w:after="0"/>
        <w:ind w:left="1418" w:right="137" w:hanging="284"/>
        <w:jc w:val="both"/>
        <w:rPr>
          <w:sz w:val="22"/>
        </w:rPr>
      </w:pPr>
      <w:r>
        <w:rPr>
          <w:sz w:val="22"/>
        </w:rPr>
        <w:t>Zákon č. 379/2009 Sb., kterým se mění zákon č. 183/2006 Sb., o územním plánování a stavebním řádu (stavební zákon), ve znění pozdějších předpisů.</w:t>
      </w:r>
    </w:p>
    <w:p>
      <w:pPr>
        <w:pStyle w:val="ListParagraph"/>
        <w:numPr>
          <w:ilvl w:val="1"/>
          <w:numId w:val="287"/>
        </w:numPr>
        <w:tabs>
          <w:tab w:pos="1416" w:val="left" w:leader="none"/>
          <w:tab w:pos="1418" w:val="left" w:leader="none"/>
        </w:tabs>
        <w:spacing w:line="117" w:lineRule="auto" w:before="297" w:after="0"/>
        <w:ind w:left="1418" w:right="141" w:hanging="284"/>
        <w:jc w:val="both"/>
        <w:rPr>
          <w:sz w:val="22"/>
        </w:rPr>
      </w:pPr>
      <w:r>
        <w:rPr>
          <w:sz w:val="22"/>
        </w:rPr>
        <w:t>Část sto osmdesátá zákona č. 227/2009 Sb., kterým se mění některé zákony v souvislosti s přijetím zákona o základních registrech.</w:t>
      </w:r>
    </w:p>
    <w:p>
      <w:pPr>
        <w:pStyle w:val="ListParagraph"/>
        <w:spacing w:after="0" w:line="117" w:lineRule="auto"/>
        <w:jc w:val="both"/>
        <w:rPr>
          <w:sz w:val="22"/>
        </w:rPr>
        <w:sectPr>
          <w:pgSz w:w="11910" w:h="16850"/>
          <w:pgMar w:header="708" w:footer="995" w:top="1340" w:bottom="1180" w:left="850" w:right="1559"/>
        </w:sectPr>
      </w:pPr>
    </w:p>
    <w:p>
      <w:pPr>
        <w:pStyle w:val="ListParagraph"/>
        <w:numPr>
          <w:ilvl w:val="1"/>
          <w:numId w:val="287"/>
        </w:numPr>
        <w:tabs>
          <w:tab w:pos="1416" w:val="left" w:leader="none"/>
          <w:tab w:pos="1418" w:val="left" w:leader="none"/>
        </w:tabs>
        <w:spacing w:line="117" w:lineRule="auto" w:before="360" w:after="0"/>
        <w:ind w:left="1418" w:right="137" w:hanging="284"/>
        <w:jc w:val="both"/>
        <w:rPr>
          <w:sz w:val="22"/>
        </w:rPr>
      </w:pPr>
      <w:r>
        <w:rPr>
          <w:sz w:val="22"/>
        </w:rPr>
        <w:t>Část sedmnáctá zákona č. 424/2010 Sb., kterým se mění zákon č. 111/2009 Sb., o základních registrech, ve znění zákona č. 100/2010 Sb., a další související zákony.</w:t>
      </w:r>
    </w:p>
    <w:p>
      <w:pPr>
        <w:pStyle w:val="ListParagraph"/>
        <w:numPr>
          <w:ilvl w:val="1"/>
          <w:numId w:val="287"/>
        </w:numPr>
        <w:tabs>
          <w:tab w:pos="1416" w:val="left" w:leader="none"/>
          <w:tab w:pos="1418" w:val="left" w:leader="none"/>
        </w:tabs>
        <w:spacing w:line="117" w:lineRule="auto" w:before="299" w:after="0"/>
        <w:ind w:left="1418" w:right="134" w:hanging="284"/>
        <w:jc w:val="both"/>
        <w:rPr>
          <w:sz w:val="22"/>
        </w:rPr>
      </w:pPr>
      <w:r>
        <w:rPr>
          <w:sz w:val="22"/>
        </w:rPr>
        <w:t>Část sto sedmdesátá druhá zákona č. 281/2009 Sb., kterým se mění některé zákony v souvislosti s přijetím daňového řádu.</w:t>
      </w:r>
    </w:p>
    <w:p>
      <w:pPr>
        <w:pStyle w:val="ListParagraph"/>
        <w:numPr>
          <w:ilvl w:val="1"/>
          <w:numId w:val="287"/>
        </w:numPr>
        <w:tabs>
          <w:tab w:pos="1418" w:val="left" w:leader="none"/>
          <w:tab w:pos="1569" w:val="left" w:leader="none"/>
        </w:tabs>
        <w:spacing w:line="117" w:lineRule="auto" w:before="297" w:after="0"/>
        <w:ind w:left="1418" w:right="140" w:hanging="284"/>
        <w:jc w:val="both"/>
        <w:rPr>
          <w:sz w:val="22"/>
        </w:rPr>
      </w:pPr>
      <w:r>
        <w:rPr>
          <w:sz w:val="22"/>
        </w:rPr>
        <w:t>Část čtyřicátá první zákona č. 420/2011 Sb., o změně některých zákonů v souvislosti s přijetím zákona o trestní odpovědnosti právnických osob a řízení proti nim.</w:t>
      </w:r>
    </w:p>
    <w:p>
      <w:pPr>
        <w:pStyle w:val="ListParagraph"/>
        <w:numPr>
          <w:ilvl w:val="1"/>
          <w:numId w:val="287"/>
        </w:numPr>
        <w:tabs>
          <w:tab w:pos="1418" w:val="left" w:leader="none"/>
          <w:tab w:pos="1569" w:val="left" w:leader="none"/>
        </w:tabs>
        <w:spacing w:line="117" w:lineRule="auto" w:before="298" w:after="0"/>
        <w:ind w:left="1418" w:right="138" w:hanging="284"/>
        <w:jc w:val="both"/>
        <w:rPr>
          <w:sz w:val="22"/>
        </w:rPr>
      </w:pPr>
      <w:r>
        <w:rPr>
          <w:sz w:val="22"/>
        </w:rPr>
        <w:t>Část dvacátá sedmá zákona č. 142/2012 Sb., o změně některých zákonů v souvislosti se zavedením základních registrů.</w:t>
      </w:r>
    </w:p>
    <w:p>
      <w:pPr>
        <w:pStyle w:val="ListParagraph"/>
        <w:numPr>
          <w:ilvl w:val="1"/>
          <w:numId w:val="287"/>
        </w:numPr>
        <w:tabs>
          <w:tab w:pos="1418" w:val="left" w:leader="none"/>
          <w:tab w:pos="1569" w:val="left" w:leader="none"/>
        </w:tabs>
        <w:spacing w:line="117" w:lineRule="auto" w:before="298" w:after="0"/>
        <w:ind w:left="1418" w:right="138" w:hanging="284"/>
        <w:jc w:val="both"/>
        <w:rPr>
          <w:sz w:val="22"/>
        </w:rPr>
      </w:pPr>
      <w:r>
        <w:rPr>
          <w:sz w:val="22"/>
        </w:rPr>
        <w:t>Část třicátá druhá zákona č. 167/2012 Sb., kterým se mění zákon č.</w:t>
      </w:r>
      <w:r>
        <w:rPr>
          <w:spacing w:val="40"/>
          <w:sz w:val="22"/>
        </w:rPr>
        <w:t> </w:t>
      </w:r>
      <w:r>
        <w:rPr>
          <w:sz w:val="22"/>
        </w:rPr>
        <w:t>499/2004 Sb., o archivnictví a spisové službě a o změně některých zákonů, ve znění pozdějších předpisů, zákon č. 227/2000 Sb., o elektronickém podpisu a o změně některých dalších zákonů (zákon o elektronickém podpisu), ve znění pozdějších předpisů, a další související zákony.</w:t>
      </w:r>
    </w:p>
    <w:p>
      <w:pPr>
        <w:pStyle w:val="ListParagraph"/>
        <w:numPr>
          <w:ilvl w:val="1"/>
          <w:numId w:val="287"/>
        </w:numPr>
        <w:tabs>
          <w:tab w:pos="1418" w:val="left" w:leader="none"/>
          <w:tab w:pos="1569" w:val="left" w:leader="none"/>
        </w:tabs>
        <w:spacing w:line="117" w:lineRule="auto" w:before="295" w:after="0"/>
        <w:ind w:left="1418" w:right="131" w:hanging="284"/>
        <w:jc w:val="both"/>
        <w:rPr>
          <w:sz w:val="22"/>
        </w:rPr>
      </w:pPr>
      <w:r>
        <w:rPr>
          <w:sz w:val="22"/>
        </w:rPr>
        <w:t>Část první zákona č. 350/2012 Sb., kterým se mění zákon č. 183/2006 Sb., o územním plánování a stavebním řádu (stavební zákon), ve znění pozdějších předpisů, a některé související zákony.</w:t>
      </w:r>
    </w:p>
    <w:p>
      <w:pPr>
        <w:pStyle w:val="ListParagraph"/>
        <w:numPr>
          <w:ilvl w:val="1"/>
          <w:numId w:val="287"/>
        </w:numPr>
        <w:tabs>
          <w:tab w:pos="1418" w:val="left" w:leader="none"/>
          <w:tab w:pos="1569" w:val="left" w:leader="none"/>
        </w:tabs>
        <w:spacing w:line="117" w:lineRule="auto" w:before="298" w:after="0"/>
        <w:ind w:left="1418" w:right="138" w:hanging="284"/>
        <w:jc w:val="both"/>
        <w:rPr>
          <w:sz w:val="22"/>
        </w:rPr>
      </w:pPr>
      <w:r>
        <w:rPr>
          <w:sz w:val="22"/>
        </w:rPr>
        <w:t>Část šestá zákona č. 257/2013 Sb., kterým se mění některé zákony v souvislosti s přijetím zákona o katastru nemovitostí.</w:t>
      </w:r>
    </w:p>
    <w:p>
      <w:pPr>
        <w:pStyle w:val="ListParagraph"/>
        <w:numPr>
          <w:ilvl w:val="1"/>
          <w:numId w:val="287"/>
        </w:numPr>
        <w:tabs>
          <w:tab w:pos="1418" w:val="left" w:leader="none"/>
          <w:tab w:pos="1569" w:val="left" w:leader="none"/>
        </w:tabs>
        <w:spacing w:line="117" w:lineRule="auto" w:before="298" w:after="0"/>
        <w:ind w:left="1418" w:right="135" w:hanging="284"/>
        <w:jc w:val="both"/>
        <w:rPr>
          <w:sz w:val="22"/>
        </w:rPr>
      </w:pPr>
      <w:r>
        <w:rPr>
          <w:sz w:val="22"/>
        </w:rPr>
        <w:t>Část čtvrtá zákona č. 39/2015 Sb., kterým se mění zákon č. 100/2001 Sb., o posuzování vlivů na životní prostředí a o změně některých souvisejících zákonů (zákon o posuzování vlivů na životní prostředí), ve znění pozdějších předpisů, a další související zákony.</w:t>
      </w:r>
    </w:p>
    <w:p>
      <w:pPr>
        <w:pStyle w:val="ListParagraph"/>
        <w:numPr>
          <w:ilvl w:val="1"/>
          <w:numId w:val="287"/>
        </w:numPr>
        <w:tabs>
          <w:tab w:pos="1418" w:val="left" w:leader="none"/>
          <w:tab w:pos="1569" w:val="left" w:leader="none"/>
        </w:tabs>
        <w:spacing w:line="117" w:lineRule="auto" w:before="297" w:after="0"/>
        <w:ind w:left="1418" w:right="137" w:hanging="284"/>
        <w:jc w:val="both"/>
        <w:rPr>
          <w:sz w:val="22"/>
        </w:rPr>
      </w:pPr>
      <w:r>
        <w:rPr>
          <w:sz w:val="22"/>
        </w:rPr>
        <w:t>Část čtvrtá zákona č. 91/2016 Sb., kterým se mění zákon č. 22/1997 Sb., o technických požadavcích na výrobky a o změně a doplnění některých zákonů, ve znění pozdějších předpisů, a některé další zákony.</w:t>
      </w:r>
    </w:p>
    <w:p>
      <w:pPr>
        <w:pStyle w:val="ListParagraph"/>
        <w:numPr>
          <w:ilvl w:val="1"/>
          <w:numId w:val="287"/>
        </w:numPr>
        <w:tabs>
          <w:tab w:pos="1418" w:val="left" w:leader="none"/>
          <w:tab w:pos="1569" w:val="left" w:leader="none"/>
        </w:tabs>
        <w:spacing w:line="117" w:lineRule="auto" w:before="298" w:after="0"/>
        <w:ind w:left="1418" w:right="136" w:hanging="284"/>
        <w:jc w:val="both"/>
        <w:rPr>
          <w:sz w:val="22"/>
        </w:rPr>
      </w:pPr>
      <w:r>
        <w:rPr>
          <w:sz w:val="22"/>
        </w:rPr>
        <w:t>Část čtyřicátá devátá zákona č. 298/2016 Sb., kterým se mění některé zákony v souvislosti s přijetím zákona o službách vytvářejících důvěru pro elektronické transakce, zákon č. 106/1999 Sb., o svobodném přístupu k informacím, ve znění pozdějších předpisů, a zákon č. 121/2000 Sb., o právu autorském, o právech souvisejících s právem autorským a o změně některých zákonů (autorský zákon), ve znění pozdějších předpisů.</w:t>
      </w:r>
    </w:p>
    <w:p>
      <w:pPr>
        <w:pStyle w:val="ListParagraph"/>
        <w:numPr>
          <w:ilvl w:val="1"/>
          <w:numId w:val="287"/>
        </w:numPr>
        <w:tabs>
          <w:tab w:pos="1418" w:val="left" w:leader="none"/>
          <w:tab w:pos="1569" w:val="left" w:leader="none"/>
        </w:tabs>
        <w:spacing w:line="117" w:lineRule="auto" w:before="294" w:after="0"/>
        <w:ind w:left="1418" w:right="141" w:hanging="284"/>
        <w:jc w:val="both"/>
        <w:rPr>
          <w:sz w:val="22"/>
        </w:rPr>
      </w:pPr>
      <w:r>
        <w:rPr>
          <w:sz w:val="22"/>
        </w:rPr>
        <w:t>Část desátá zákona č. 264/2016 Sb., kterým se mění některé zákony v souvislosti s přijetím atomového zákona.</w:t>
      </w:r>
    </w:p>
    <w:p>
      <w:pPr>
        <w:pStyle w:val="ListParagraph"/>
        <w:numPr>
          <w:ilvl w:val="1"/>
          <w:numId w:val="287"/>
        </w:numPr>
        <w:tabs>
          <w:tab w:pos="1418" w:val="left" w:leader="none"/>
          <w:tab w:pos="1569" w:val="left" w:leader="none"/>
        </w:tabs>
        <w:spacing w:line="117" w:lineRule="auto" w:before="298" w:after="0"/>
        <w:ind w:left="1418" w:right="138" w:hanging="284"/>
        <w:jc w:val="both"/>
        <w:rPr>
          <w:sz w:val="22"/>
        </w:rPr>
      </w:pPr>
      <w:r>
        <w:rPr>
          <w:sz w:val="22"/>
        </w:rPr>
        <w:t>Část sto sedmdesátá pátá zákona č. 183/2017 Sb., kterým se mění některé zákony v souvislosti s přijetím zákona o odpovědnosti za přestupky a řízení o nich a zákona o některých přestupcích.</w:t>
      </w:r>
    </w:p>
    <w:p>
      <w:pPr>
        <w:pStyle w:val="ListParagraph"/>
        <w:spacing w:after="0" w:line="117" w:lineRule="auto"/>
        <w:jc w:val="both"/>
        <w:rPr>
          <w:sz w:val="22"/>
        </w:rPr>
        <w:sectPr>
          <w:pgSz w:w="11910" w:h="16850"/>
          <w:pgMar w:header="708" w:footer="995" w:top="1340" w:bottom="1180" w:left="850" w:right="1559"/>
        </w:sectPr>
      </w:pPr>
    </w:p>
    <w:p>
      <w:pPr>
        <w:pStyle w:val="ListParagraph"/>
        <w:numPr>
          <w:ilvl w:val="1"/>
          <w:numId w:val="287"/>
        </w:numPr>
        <w:tabs>
          <w:tab w:pos="1418" w:val="left" w:leader="none"/>
          <w:tab w:pos="1569" w:val="left" w:leader="none"/>
        </w:tabs>
        <w:spacing w:line="117" w:lineRule="auto" w:before="360" w:after="0"/>
        <w:ind w:left="1418" w:right="137" w:hanging="284"/>
        <w:jc w:val="both"/>
        <w:rPr>
          <w:sz w:val="22"/>
        </w:rPr>
      </w:pPr>
      <w:r>
        <w:rPr>
          <w:sz w:val="22"/>
        </w:rPr>
        <w:t>Část čtvrtá zákona č. 194/2017 Sb., o opatřeních ke snížení nákladů na zavádění vysokorychlostních sítí elektronických komunikací a o změně některých souvisejících zákonů.</w:t>
      </w:r>
    </w:p>
    <w:p>
      <w:pPr>
        <w:pStyle w:val="ListParagraph"/>
        <w:numPr>
          <w:ilvl w:val="1"/>
          <w:numId w:val="287"/>
        </w:numPr>
        <w:tabs>
          <w:tab w:pos="1418" w:val="left" w:leader="none"/>
          <w:tab w:pos="1569" w:val="left" w:leader="none"/>
        </w:tabs>
        <w:spacing w:line="117" w:lineRule="auto" w:before="299" w:after="0"/>
        <w:ind w:left="1418" w:right="135" w:hanging="284"/>
        <w:jc w:val="both"/>
        <w:rPr>
          <w:sz w:val="22"/>
        </w:rPr>
      </w:pPr>
      <w:r>
        <w:rPr>
          <w:sz w:val="22"/>
        </w:rPr>
        <w:t>Část devátá</w:t>
      </w:r>
      <w:r>
        <w:rPr>
          <w:spacing w:val="-1"/>
          <w:sz w:val="22"/>
        </w:rPr>
        <w:t> </w:t>
      </w:r>
      <w:r>
        <w:rPr>
          <w:sz w:val="22"/>
        </w:rPr>
        <w:t>zákona</w:t>
      </w:r>
      <w:r>
        <w:rPr>
          <w:spacing w:val="-2"/>
          <w:sz w:val="22"/>
        </w:rPr>
        <w:t> </w:t>
      </w:r>
      <w:r>
        <w:rPr>
          <w:sz w:val="22"/>
        </w:rPr>
        <w:t>č. 205/2017</w:t>
      </w:r>
      <w:r>
        <w:rPr>
          <w:spacing w:val="-2"/>
          <w:sz w:val="22"/>
        </w:rPr>
        <w:t> </w:t>
      </w:r>
      <w:r>
        <w:rPr>
          <w:sz w:val="22"/>
        </w:rPr>
        <w:t>Sb., kterým</w:t>
      </w:r>
      <w:r>
        <w:rPr>
          <w:spacing w:val="-3"/>
          <w:sz w:val="22"/>
        </w:rPr>
        <w:t> </w:t>
      </w:r>
      <w:r>
        <w:rPr>
          <w:sz w:val="22"/>
        </w:rPr>
        <w:t>se</w:t>
      </w:r>
      <w:r>
        <w:rPr>
          <w:spacing w:val="-4"/>
          <w:sz w:val="22"/>
        </w:rPr>
        <w:t> </w:t>
      </w:r>
      <w:r>
        <w:rPr>
          <w:sz w:val="22"/>
        </w:rPr>
        <w:t>mění</w:t>
      </w:r>
      <w:r>
        <w:rPr>
          <w:spacing w:val="-2"/>
          <w:sz w:val="22"/>
        </w:rPr>
        <w:t> </w:t>
      </w:r>
      <w:r>
        <w:rPr>
          <w:sz w:val="22"/>
        </w:rPr>
        <w:t>zákon</w:t>
      </w:r>
      <w:r>
        <w:rPr>
          <w:spacing w:val="-4"/>
          <w:sz w:val="22"/>
        </w:rPr>
        <w:t> </w:t>
      </w:r>
      <w:r>
        <w:rPr>
          <w:sz w:val="22"/>
        </w:rPr>
        <w:t>č. 181/2014</w:t>
      </w:r>
      <w:r>
        <w:rPr>
          <w:spacing w:val="-2"/>
          <w:sz w:val="22"/>
        </w:rPr>
        <w:t> </w:t>
      </w:r>
      <w:r>
        <w:rPr>
          <w:sz w:val="22"/>
        </w:rPr>
        <w:t>Sb., o kybernetické bezpečnosti a o změně souvisejících zákonů (zákon o kybernetické bezpečnosti), ve znění zákona č. 104/2017 Sb., a některé další </w:t>
      </w:r>
      <w:r>
        <w:rPr>
          <w:spacing w:val="-2"/>
          <w:sz w:val="22"/>
        </w:rPr>
        <w:t>zákony.</w:t>
      </w:r>
    </w:p>
    <w:p>
      <w:pPr>
        <w:pStyle w:val="ListParagraph"/>
        <w:numPr>
          <w:ilvl w:val="1"/>
          <w:numId w:val="287"/>
        </w:numPr>
        <w:tabs>
          <w:tab w:pos="1418" w:val="left" w:leader="none"/>
          <w:tab w:pos="1569" w:val="left" w:leader="none"/>
        </w:tabs>
        <w:spacing w:line="117" w:lineRule="auto" w:before="296" w:after="0"/>
        <w:ind w:left="1418" w:right="137" w:hanging="284"/>
        <w:jc w:val="both"/>
        <w:rPr>
          <w:sz w:val="22"/>
        </w:rPr>
      </w:pPr>
      <w:r>
        <w:rPr>
          <w:sz w:val="22"/>
        </w:rPr>
        <w:t>Část devátá</w:t>
      </w:r>
      <w:r>
        <w:rPr>
          <w:spacing w:val="-1"/>
          <w:sz w:val="22"/>
        </w:rPr>
        <w:t> </w:t>
      </w:r>
      <w:r>
        <w:rPr>
          <w:sz w:val="22"/>
        </w:rPr>
        <w:t>zákona</w:t>
      </w:r>
      <w:r>
        <w:rPr>
          <w:spacing w:val="-2"/>
          <w:sz w:val="22"/>
        </w:rPr>
        <w:t> </w:t>
      </w:r>
      <w:r>
        <w:rPr>
          <w:sz w:val="22"/>
        </w:rPr>
        <w:t>č. 193/2017</w:t>
      </w:r>
      <w:r>
        <w:rPr>
          <w:spacing w:val="-2"/>
          <w:sz w:val="22"/>
        </w:rPr>
        <w:t> </w:t>
      </w:r>
      <w:r>
        <w:rPr>
          <w:sz w:val="22"/>
        </w:rPr>
        <w:t>Sb., kterým</w:t>
      </w:r>
      <w:r>
        <w:rPr>
          <w:spacing w:val="-3"/>
          <w:sz w:val="22"/>
        </w:rPr>
        <w:t> </w:t>
      </w:r>
      <w:r>
        <w:rPr>
          <w:sz w:val="22"/>
        </w:rPr>
        <w:t>se</w:t>
      </w:r>
      <w:r>
        <w:rPr>
          <w:spacing w:val="-4"/>
          <w:sz w:val="22"/>
        </w:rPr>
        <w:t> </w:t>
      </w:r>
      <w:r>
        <w:rPr>
          <w:sz w:val="22"/>
        </w:rPr>
        <w:t>mění</w:t>
      </w:r>
      <w:r>
        <w:rPr>
          <w:spacing w:val="-2"/>
          <w:sz w:val="22"/>
        </w:rPr>
        <w:t> </w:t>
      </w:r>
      <w:r>
        <w:rPr>
          <w:sz w:val="22"/>
        </w:rPr>
        <w:t>zákon</w:t>
      </w:r>
      <w:r>
        <w:rPr>
          <w:spacing w:val="-4"/>
          <w:sz w:val="22"/>
        </w:rPr>
        <w:t> </w:t>
      </w:r>
      <w:r>
        <w:rPr>
          <w:sz w:val="22"/>
        </w:rPr>
        <w:t>č. 256/2001</w:t>
      </w:r>
      <w:r>
        <w:rPr>
          <w:spacing w:val="-2"/>
          <w:sz w:val="22"/>
        </w:rPr>
        <w:t> </w:t>
      </w:r>
      <w:r>
        <w:rPr>
          <w:sz w:val="22"/>
        </w:rPr>
        <w:t>Sb., o pohřebnictví a o změně některých zákonů, ve znění pozdějších předpisů, a další související zákony.</w:t>
      </w:r>
    </w:p>
    <w:p>
      <w:pPr>
        <w:pStyle w:val="ListParagraph"/>
        <w:numPr>
          <w:ilvl w:val="1"/>
          <w:numId w:val="287"/>
        </w:numPr>
        <w:tabs>
          <w:tab w:pos="1418" w:val="left" w:leader="none"/>
          <w:tab w:pos="1569" w:val="left" w:leader="none"/>
        </w:tabs>
        <w:spacing w:line="117" w:lineRule="auto" w:before="297" w:after="0"/>
        <w:ind w:left="1418" w:right="136" w:hanging="284"/>
        <w:jc w:val="both"/>
        <w:rPr>
          <w:sz w:val="22"/>
        </w:rPr>
      </w:pPr>
      <w:r>
        <w:rPr>
          <w:sz w:val="22"/>
        </w:rPr>
        <w:t>Část první zákona č. 225/2017 Sb., kterým se mění zákon č. 183/2006 Sb., o územním plánování a stavebním řádu (stavební zákon), ve znění pozdějších předpisů, a další související zákony.</w:t>
      </w:r>
    </w:p>
    <w:p>
      <w:pPr>
        <w:pStyle w:val="ListParagraph"/>
        <w:numPr>
          <w:ilvl w:val="1"/>
          <w:numId w:val="287"/>
        </w:numPr>
        <w:tabs>
          <w:tab w:pos="1418" w:val="left" w:leader="none"/>
          <w:tab w:pos="1569" w:val="left" w:leader="none"/>
        </w:tabs>
        <w:spacing w:line="117" w:lineRule="auto" w:before="298" w:after="0"/>
        <w:ind w:left="1418" w:right="136" w:hanging="284"/>
        <w:jc w:val="both"/>
        <w:rPr>
          <w:sz w:val="22"/>
        </w:rPr>
      </w:pPr>
      <w:r>
        <w:rPr>
          <w:sz w:val="22"/>
        </w:rPr>
        <w:t>Část pátá zákona č. 169/2018 Sb., kterým se mění zákon č. 416/2009 Sb., o urychlení výstavby dopravní, vodní a energetické infrastruktury a infrastruktury elektronických komunikací, ve znění pozdějších předpisů, a další související zákony.</w:t>
      </w:r>
    </w:p>
    <w:p>
      <w:pPr>
        <w:pStyle w:val="ListParagraph"/>
        <w:numPr>
          <w:ilvl w:val="1"/>
          <w:numId w:val="287"/>
        </w:numPr>
        <w:tabs>
          <w:tab w:pos="1418" w:val="left" w:leader="none"/>
          <w:tab w:pos="1569" w:val="left" w:leader="none"/>
        </w:tabs>
        <w:spacing w:line="117" w:lineRule="auto" w:before="297" w:after="0"/>
        <w:ind w:left="1418" w:right="137" w:hanging="284"/>
        <w:jc w:val="both"/>
        <w:rPr>
          <w:sz w:val="22"/>
        </w:rPr>
      </w:pPr>
      <w:r>
        <w:rPr>
          <w:sz w:val="22"/>
        </w:rPr>
        <w:t>Část padesátá čtvrtá zákona č. 277/2019 Sb., kterým se mění některé</w:t>
      </w:r>
      <w:r>
        <w:rPr>
          <w:spacing w:val="40"/>
          <w:sz w:val="22"/>
        </w:rPr>
        <w:t> </w:t>
      </w:r>
      <w:r>
        <w:rPr>
          <w:sz w:val="22"/>
        </w:rPr>
        <w:t>zákony v souvislosti s přijetím zákona o Sbírce zákonů a mezinárodních </w:t>
      </w:r>
      <w:r>
        <w:rPr>
          <w:spacing w:val="-2"/>
          <w:sz w:val="22"/>
        </w:rPr>
        <w:t>smluv.</w:t>
      </w:r>
    </w:p>
    <w:p>
      <w:pPr>
        <w:pStyle w:val="ListParagraph"/>
        <w:numPr>
          <w:ilvl w:val="1"/>
          <w:numId w:val="287"/>
        </w:numPr>
        <w:tabs>
          <w:tab w:pos="1418" w:val="left" w:leader="none"/>
          <w:tab w:pos="1569" w:val="left" w:leader="none"/>
        </w:tabs>
        <w:spacing w:line="117" w:lineRule="auto" w:before="296" w:after="0"/>
        <w:ind w:left="1418" w:right="137" w:hanging="284"/>
        <w:jc w:val="both"/>
        <w:rPr>
          <w:sz w:val="22"/>
        </w:rPr>
      </w:pPr>
      <w:r>
        <w:rPr>
          <w:sz w:val="22"/>
        </w:rPr>
        <w:t>Část první zákona č. 312/2019 Sb., kterým se mění zákon č. 183/2006 Sb., o územním plánování a stavebním řádu (stavební zákon), ve znění pozdějších předpisů, a zákon č. 254/2001 Sb., o vodách a o změně některých zákonů (vodní zákon), ve znění pozdějších předpisů.</w:t>
      </w:r>
    </w:p>
    <w:p>
      <w:pPr>
        <w:pStyle w:val="ListParagraph"/>
        <w:numPr>
          <w:ilvl w:val="1"/>
          <w:numId w:val="287"/>
        </w:numPr>
        <w:tabs>
          <w:tab w:pos="1418" w:val="left" w:leader="none"/>
          <w:tab w:pos="1569" w:val="left" w:leader="none"/>
        </w:tabs>
        <w:spacing w:line="117" w:lineRule="auto" w:before="297" w:after="0"/>
        <w:ind w:left="1418" w:right="138" w:hanging="284"/>
        <w:jc w:val="both"/>
        <w:rPr>
          <w:sz w:val="22"/>
        </w:rPr>
      </w:pPr>
      <w:r>
        <w:rPr>
          <w:sz w:val="22"/>
        </w:rPr>
        <w:t>Část druhá zákona č. 47/2020 Sb., kterým se mění zákon č. 200/1994 Sb., o zeměměřictví a o změně a doplnění některých zákonů souvisejících s jeho zavedením, ve znění pozdějších předpisů, zákon č. 183/2006 Sb., o územním plánování a stavebním řádu (stavební zákon), ve znění pozdějších předpisů, a další související zákony.</w:t>
      </w:r>
    </w:p>
    <w:p>
      <w:pPr>
        <w:pStyle w:val="ListParagraph"/>
        <w:numPr>
          <w:ilvl w:val="1"/>
          <w:numId w:val="287"/>
        </w:numPr>
        <w:tabs>
          <w:tab w:pos="1418" w:val="left" w:leader="none"/>
          <w:tab w:pos="1569" w:val="left" w:leader="none"/>
        </w:tabs>
        <w:spacing w:line="117" w:lineRule="auto" w:before="295" w:after="0"/>
        <w:ind w:left="1418" w:right="136" w:hanging="284"/>
        <w:jc w:val="both"/>
        <w:rPr>
          <w:sz w:val="22"/>
        </w:rPr>
      </w:pPr>
      <w:r>
        <w:rPr>
          <w:sz w:val="22"/>
        </w:rPr>
        <w:t>Část dvacátá první zákona č. 403/2020 Sb., kterým se mění zákon č. 416/2009 Sb., o urychlení výstavby dopravní, vodní a energetické infrastruktury a infrastruktury elektronických komunikací, ve znění pozdějších předpisů, a další související zákony.</w:t>
      </w:r>
    </w:p>
    <w:p>
      <w:pPr>
        <w:pStyle w:val="ListParagraph"/>
        <w:numPr>
          <w:ilvl w:val="1"/>
          <w:numId w:val="287"/>
        </w:numPr>
        <w:tabs>
          <w:tab w:pos="1570" w:val="left" w:leader="none"/>
        </w:tabs>
        <w:spacing w:line="240" w:lineRule="auto" w:before="71" w:after="0"/>
        <w:ind w:left="1570" w:right="0" w:hanging="435"/>
        <w:jc w:val="left"/>
        <w:rPr>
          <w:sz w:val="22"/>
        </w:rPr>
      </w:pPr>
      <w:r>
        <w:rPr>
          <w:sz w:val="22"/>
        </w:rPr>
        <w:t>Vyhláška</w:t>
      </w:r>
      <w:r>
        <w:rPr>
          <w:spacing w:val="-7"/>
          <w:sz w:val="22"/>
        </w:rPr>
        <w:t> </w:t>
      </w:r>
      <w:r>
        <w:rPr>
          <w:sz w:val="22"/>
        </w:rPr>
        <w:t>č.</w:t>
      </w:r>
      <w:r>
        <w:rPr>
          <w:spacing w:val="-4"/>
          <w:sz w:val="22"/>
        </w:rPr>
        <w:t> </w:t>
      </w:r>
      <w:r>
        <w:rPr>
          <w:sz w:val="22"/>
        </w:rPr>
        <w:t>498/2006</w:t>
      </w:r>
      <w:r>
        <w:rPr>
          <w:spacing w:val="-8"/>
          <w:sz w:val="22"/>
        </w:rPr>
        <w:t> </w:t>
      </w:r>
      <w:r>
        <w:rPr>
          <w:sz w:val="22"/>
        </w:rPr>
        <w:t>Sb.,</w:t>
      </w:r>
      <w:r>
        <w:rPr>
          <w:spacing w:val="-4"/>
          <w:sz w:val="22"/>
        </w:rPr>
        <w:t> </w:t>
      </w:r>
      <w:r>
        <w:rPr>
          <w:sz w:val="22"/>
        </w:rPr>
        <w:t>o</w:t>
      </w:r>
      <w:r>
        <w:rPr>
          <w:spacing w:val="-4"/>
          <w:sz w:val="22"/>
        </w:rPr>
        <w:t> </w:t>
      </w:r>
      <w:r>
        <w:rPr>
          <w:sz w:val="22"/>
        </w:rPr>
        <w:t>autorizovaných</w:t>
      </w:r>
      <w:r>
        <w:rPr>
          <w:spacing w:val="-6"/>
          <w:sz w:val="22"/>
        </w:rPr>
        <w:t> </w:t>
      </w:r>
      <w:r>
        <w:rPr>
          <w:spacing w:val="-2"/>
          <w:sz w:val="22"/>
        </w:rPr>
        <w:t>inspektorech.</w:t>
      </w:r>
    </w:p>
    <w:p>
      <w:pPr>
        <w:pStyle w:val="ListParagraph"/>
        <w:numPr>
          <w:ilvl w:val="1"/>
          <w:numId w:val="287"/>
        </w:numPr>
        <w:tabs>
          <w:tab w:pos="1570" w:val="left" w:leader="none"/>
        </w:tabs>
        <w:spacing w:line="240" w:lineRule="auto" w:before="22" w:after="0"/>
        <w:ind w:left="1570" w:right="0" w:hanging="435"/>
        <w:jc w:val="left"/>
        <w:rPr>
          <w:sz w:val="22"/>
        </w:rPr>
      </w:pPr>
      <w:r>
        <w:rPr>
          <w:sz w:val="22"/>
        </w:rPr>
        <w:t>Vyhláška</w:t>
      </w:r>
      <w:r>
        <w:rPr>
          <w:spacing w:val="-6"/>
          <w:sz w:val="22"/>
        </w:rPr>
        <w:t> </w:t>
      </w:r>
      <w:r>
        <w:rPr>
          <w:sz w:val="22"/>
        </w:rPr>
        <w:t>č.</w:t>
      </w:r>
      <w:r>
        <w:rPr>
          <w:spacing w:val="-5"/>
          <w:sz w:val="22"/>
        </w:rPr>
        <w:t> </w:t>
      </w:r>
      <w:r>
        <w:rPr>
          <w:sz w:val="22"/>
        </w:rPr>
        <w:t>499/2006</w:t>
      </w:r>
      <w:r>
        <w:rPr>
          <w:spacing w:val="-6"/>
          <w:sz w:val="22"/>
        </w:rPr>
        <w:t> </w:t>
      </w:r>
      <w:r>
        <w:rPr>
          <w:sz w:val="22"/>
        </w:rPr>
        <w:t>Sb.,</w:t>
      </w:r>
      <w:r>
        <w:rPr>
          <w:spacing w:val="-5"/>
          <w:sz w:val="22"/>
        </w:rPr>
        <w:t> </w:t>
      </w:r>
      <w:r>
        <w:rPr>
          <w:sz w:val="22"/>
        </w:rPr>
        <w:t>o</w:t>
      </w:r>
      <w:r>
        <w:rPr>
          <w:spacing w:val="-6"/>
          <w:sz w:val="22"/>
        </w:rPr>
        <w:t> </w:t>
      </w:r>
      <w:r>
        <w:rPr>
          <w:sz w:val="22"/>
        </w:rPr>
        <w:t>dokumentaci</w:t>
      </w:r>
      <w:r>
        <w:rPr>
          <w:spacing w:val="-5"/>
          <w:sz w:val="22"/>
        </w:rPr>
        <w:t> </w:t>
      </w:r>
      <w:r>
        <w:rPr>
          <w:spacing w:val="-2"/>
          <w:sz w:val="22"/>
        </w:rPr>
        <w:t>staveb.</w:t>
      </w:r>
    </w:p>
    <w:p>
      <w:pPr>
        <w:pStyle w:val="ListParagraph"/>
        <w:numPr>
          <w:ilvl w:val="1"/>
          <w:numId w:val="287"/>
        </w:numPr>
        <w:tabs>
          <w:tab w:pos="1570" w:val="left" w:leader="none"/>
        </w:tabs>
        <w:spacing w:line="404" w:lineRule="exact" w:before="23" w:after="0"/>
        <w:ind w:left="1570" w:right="0" w:hanging="435"/>
        <w:jc w:val="left"/>
        <w:rPr>
          <w:sz w:val="22"/>
        </w:rPr>
      </w:pPr>
      <w:r>
        <w:rPr>
          <w:sz w:val="22"/>
        </w:rPr>
        <w:t>Vyhláška</w:t>
      </w:r>
      <w:r>
        <w:rPr>
          <w:spacing w:val="50"/>
          <w:w w:val="150"/>
          <w:sz w:val="22"/>
        </w:rPr>
        <w:t> </w:t>
      </w:r>
      <w:r>
        <w:rPr>
          <w:sz w:val="22"/>
        </w:rPr>
        <w:t>č.</w:t>
      </w:r>
      <w:r>
        <w:rPr>
          <w:spacing w:val="54"/>
          <w:w w:val="150"/>
          <w:sz w:val="22"/>
        </w:rPr>
        <w:t> </w:t>
      </w:r>
      <w:r>
        <w:rPr>
          <w:sz w:val="22"/>
        </w:rPr>
        <w:t>62/2013</w:t>
      </w:r>
      <w:r>
        <w:rPr>
          <w:spacing w:val="78"/>
          <w:sz w:val="22"/>
        </w:rPr>
        <w:t> </w:t>
      </w:r>
      <w:r>
        <w:rPr>
          <w:sz w:val="22"/>
        </w:rPr>
        <w:t>Sb.,</w:t>
      </w:r>
      <w:r>
        <w:rPr>
          <w:spacing w:val="50"/>
          <w:w w:val="150"/>
          <w:sz w:val="22"/>
        </w:rPr>
        <w:t> </w:t>
      </w:r>
      <w:r>
        <w:rPr>
          <w:sz w:val="22"/>
        </w:rPr>
        <w:t>kterou</w:t>
      </w:r>
      <w:r>
        <w:rPr>
          <w:spacing w:val="50"/>
          <w:w w:val="150"/>
          <w:sz w:val="22"/>
        </w:rPr>
        <w:t> </w:t>
      </w:r>
      <w:r>
        <w:rPr>
          <w:sz w:val="22"/>
        </w:rPr>
        <w:t>se</w:t>
      </w:r>
      <w:r>
        <w:rPr>
          <w:spacing w:val="79"/>
          <w:sz w:val="22"/>
        </w:rPr>
        <w:t> </w:t>
      </w:r>
      <w:r>
        <w:rPr>
          <w:sz w:val="22"/>
        </w:rPr>
        <w:t>mění</w:t>
      </w:r>
      <w:r>
        <w:rPr>
          <w:spacing w:val="79"/>
          <w:sz w:val="22"/>
        </w:rPr>
        <w:t> </w:t>
      </w:r>
      <w:r>
        <w:rPr>
          <w:sz w:val="22"/>
        </w:rPr>
        <w:t>vyhláška</w:t>
      </w:r>
      <w:r>
        <w:rPr>
          <w:spacing w:val="51"/>
          <w:w w:val="150"/>
          <w:sz w:val="22"/>
        </w:rPr>
        <w:t> </w:t>
      </w:r>
      <w:r>
        <w:rPr>
          <w:sz w:val="22"/>
        </w:rPr>
        <w:t>č.</w:t>
      </w:r>
      <w:r>
        <w:rPr>
          <w:spacing w:val="54"/>
          <w:w w:val="150"/>
          <w:sz w:val="22"/>
        </w:rPr>
        <w:t> </w:t>
      </w:r>
      <w:r>
        <w:rPr>
          <w:sz w:val="22"/>
        </w:rPr>
        <w:t>499/2006</w:t>
      </w:r>
      <w:r>
        <w:rPr>
          <w:spacing w:val="78"/>
          <w:sz w:val="22"/>
        </w:rPr>
        <w:t> </w:t>
      </w:r>
      <w:r>
        <w:rPr>
          <w:sz w:val="22"/>
        </w:rPr>
        <w:t>Sb.,</w:t>
      </w:r>
      <w:r>
        <w:rPr>
          <w:spacing w:val="53"/>
          <w:w w:val="150"/>
          <w:sz w:val="22"/>
        </w:rPr>
        <w:t> </w:t>
      </w:r>
      <w:r>
        <w:rPr>
          <w:spacing w:val="-10"/>
          <w:sz w:val="22"/>
        </w:rPr>
        <w:t>o</w:t>
      </w:r>
    </w:p>
    <w:p>
      <w:pPr>
        <w:pStyle w:val="BodyText"/>
        <w:spacing w:line="404" w:lineRule="exact"/>
        <w:ind w:firstLine="0"/>
        <w:jc w:val="left"/>
      </w:pPr>
      <w:r>
        <w:rPr/>
        <w:t>dokumentaci</w:t>
      </w:r>
      <w:r>
        <w:rPr>
          <w:spacing w:val="-6"/>
        </w:rPr>
        <w:t> </w:t>
      </w:r>
      <w:r>
        <w:rPr>
          <w:spacing w:val="-2"/>
        </w:rPr>
        <w:t>staveb.</w:t>
      </w:r>
    </w:p>
    <w:p>
      <w:pPr>
        <w:pStyle w:val="BodyText"/>
        <w:spacing w:after="0" w:line="404" w:lineRule="exact"/>
        <w:jc w:val="left"/>
        <w:sectPr>
          <w:pgSz w:w="11910" w:h="16850"/>
          <w:pgMar w:header="708" w:footer="995" w:top="1340" w:bottom="1180" w:left="850" w:right="1559"/>
        </w:sectPr>
      </w:pPr>
    </w:p>
    <w:p>
      <w:pPr>
        <w:pStyle w:val="ListParagraph"/>
        <w:numPr>
          <w:ilvl w:val="1"/>
          <w:numId w:val="287"/>
        </w:numPr>
        <w:tabs>
          <w:tab w:pos="1418" w:val="left" w:leader="none"/>
          <w:tab w:pos="1569" w:val="left" w:leader="none"/>
        </w:tabs>
        <w:spacing w:line="117" w:lineRule="auto" w:before="360" w:after="0"/>
        <w:ind w:left="1418" w:right="136" w:hanging="284"/>
        <w:jc w:val="both"/>
        <w:rPr>
          <w:sz w:val="22"/>
        </w:rPr>
      </w:pPr>
      <w:r>
        <w:rPr>
          <w:sz w:val="22"/>
        </w:rPr>
        <w:t>Část první vyhlášky č. 405/2017 Sb., kterou se mění vyhláška č. 499/2006 Sb., o dokumentaci staveb, ve znění vyhlášky č. 62/2013 Sb., a vyhláška č. 169/2016 Sb., o stanovení rozsahu dokumentace veřejné zakázky na stavební práce a soupisu stavebních prací, dodávek a služeb s výkazem výměr.</w:t>
      </w:r>
    </w:p>
    <w:p>
      <w:pPr>
        <w:pStyle w:val="ListParagraph"/>
        <w:numPr>
          <w:ilvl w:val="1"/>
          <w:numId w:val="287"/>
        </w:numPr>
        <w:tabs>
          <w:tab w:pos="1418" w:val="left" w:leader="none"/>
          <w:tab w:pos="1569" w:val="left" w:leader="none"/>
        </w:tabs>
        <w:spacing w:line="117" w:lineRule="auto" w:before="297" w:after="0"/>
        <w:ind w:left="1418" w:right="137" w:hanging="284"/>
        <w:jc w:val="both"/>
        <w:rPr>
          <w:sz w:val="22"/>
        </w:rPr>
      </w:pPr>
      <w:r>
        <w:rPr>
          <w:sz w:val="22"/>
        </w:rPr>
        <w:t>Vyhláška č. 500/2006 Sb., o územně analytických podkladech, územně plánovací dokumentaci a o způsobu evidence územně plánovací činnosti.</w:t>
      </w:r>
    </w:p>
    <w:p>
      <w:pPr>
        <w:pStyle w:val="ListParagraph"/>
        <w:numPr>
          <w:ilvl w:val="1"/>
          <w:numId w:val="287"/>
        </w:numPr>
        <w:tabs>
          <w:tab w:pos="1418" w:val="left" w:leader="none"/>
          <w:tab w:pos="1569" w:val="left" w:leader="none"/>
        </w:tabs>
        <w:spacing w:line="117" w:lineRule="auto" w:before="300" w:after="0"/>
        <w:ind w:left="1418" w:right="134" w:hanging="284"/>
        <w:jc w:val="both"/>
        <w:rPr>
          <w:sz w:val="22"/>
        </w:rPr>
      </w:pPr>
      <w:r>
        <w:rPr>
          <w:sz w:val="22"/>
        </w:rPr>
        <w:t>Vyhláška č. 458/2012 Sb., kterou se mění vyhláška č. 500/2006 Sb., o</w:t>
      </w:r>
      <w:r>
        <w:rPr>
          <w:spacing w:val="40"/>
          <w:sz w:val="22"/>
        </w:rPr>
        <w:t> </w:t>
      </w:r>
      <w:r>
        <w:rPr>
          <w:sz w:val="22"/>
        </w:rPr>
        <w:t>územně analytických podkladech, územně plánovací dokumentaci a způsobu evidence územně plánovací činnosti.</w:t>
      </w:r>
    </w:p>
    <w:p>
      <w:pPr>
        <w:pStyle w:val="ListParagraph"/>
        <w:numPr>
          <w:ilvl w:val="1"/>
          <w:numId w:val="287"/>
        </w:numPr>
        <w:tabs>
          <w:tab w:pos="1418" w:val="left" w:leader="none"/>
          <w:tab w:pos="1569" w:val="left" w:leader="none"/>
        </w:tabs>
        <w:spacing w:line="117" w:lineRule="auto" w:before="296" w:after="0"/>
        <w:ind w:left="1418" w:right="137" w:hanging="284"/>
        <w:jc w:val="both"/>
        <w:rPr>
          <w:sz w:val="22"/>
        </w:rPr>
      </w:pPr>
      <w:r>
        <w:rPr>
          <w:sz w:val="22"/>
        </w:rPr>
        <w:t>Vyhláška č. 13/2018 Sb., kterou se mění vyhláška č. 500/2006 Sb., o územně analytických podkladech, územně plánovací dokumentaci a způsobu evidence územně plánovací činnosti, ve znění vyhlášky č. 458/2012 Sb.</w:t>
      </w:r>
    </w:p>
    <w:p>
      <w:pPr>
        <w:pStyle w:val="ListParagraph"/>
        <w:numPr>
          <w:ilvl w:val="1"/>
          <w:numId w:val="287"/>
        </w:numPr>
        <w:tabs>
          <w:tab w:pos="1570" w:val="left" w:leader="none"/>
        </w:tabs>
        <w:spacing w:line="240" w:lineRule="auto" w:before="72" w:after="0"/>
        <w:ind w:left="1570" w:right="0" w:hanging="435"/>
        <w:jc w:val="left"/>
        <w:rPr>
          <w:sz w:val="22"/>
        </w:rPr>
      </w:pPr>
      <w:r>
        <w:rPr>
          <w:sz w:val="22"/>
        </w:rPr>
        <w:t>Vyhláška</w:t>
      </w:r>
      <w:r>
        <w:rPr>
          <w:spacing w:val="-9"/>
          <w:sz w:val="22"/>
        </w:rPr>
        <w:t> </w:t>
      </w:r>
      <w:r>
        <w:rPr>
          <w:sz w:val="22"/>
        </w:rPr>
        <w:t>č.</w:t>
      </w:r>
      <w:r>
        <w:rPr>
          <w:spacing w:val="-5"/>
          <w:sz w:val="22"/>
        </w:rPr>
        <w:t> </w:t>
      </w:r>
      <w:r>
        <w:rPr>
          <w:sz w:val="22"/>
        </w:rPr>
        <w:t>501/2006</w:t>
      </w:r>
      <w:r>
        <w:rPr>
          <w:spacing w:val="-8"/>
          <w:sz w:val="22"/>
        </w:rPr>
        <w:t> </w:t>
      </w:r>
      <w:r>
        <w:rPr>
          <w:sz w:val="22"/>
        </w:rPr>
        <w:t>Sb.,</w:t>
      </w:r>
      <w:r>
        <w:rPr>
          <w:spacing w:val="-4"/>
          <w:sz w:val="22"/>
        </w:rPr>
        <w:t> </w:t>
      </w:r>
      <w:r>
        <w:rPr>
          <w:sz w:val="22"/>
        </w:rPr>
        <w:t>o</w:t>
      </w:r>
      <w:r>
        <w:rPr>
          <w:spacing w:val="-4"/>
          <w:sz w:val="22"/>
        </w:rPr>
        <w:t> </w:t>
      </w:r>
      <w:r>
        <w:rPr>
          <w:sz w:val="22"/>
        </w:rPr>
        <w:t>obecných</w:t>
      </w:r>
      <w:r>
        <w:rPr>
          <w:spacing w:val="-7"/>
          <w:sz w:val="22"/>
        </w:rPr>
        <w:t> </w:t>
      </w:r>
      <w:r>
        <w:rPr>
          <w:sz w:val="22"/>
        </w:rPr>
        <w:t>požadavcích</w:t>
      </w:r>
      <w:r>
        <w:rPr>
          <w:spacing w:val="-5"/>
          <w:sz w:val="22"/>
        </w:rPr>
        <w:t> </w:t>
      </w:r>
      <w:r>
        <w:rPr>
          <w:sz w:val="22"/>
        </w:rPr>
        <w:t>na</w:t>
      </w:r>
      <w:r>
        <w:rPr>
          <w:spacing w:val="-8"/>
          <w:sz w:val="22"/>
        </w:rPr>
        <w:t> </w:t>
      </w:r>
      <w:r>
        <w:rPr>
          <w:sz w:val="22"/>
        </w:rPr>
        <w:t>využívání</w:t>
      </w:r>
      <w:r>
        <w:rPr>
          <w:spacing w:val="-3"/>
          <w:sz w:val="22"/>
        </w:rPr>
        <w:t> </w:t>
      </w:r>
      <w:r>
        <w:rPr>
          <w:spacing w:val="-2"/>
          <w:sz w:val="22"/>
        </w:rPr>
        <w:t>území.</w:t>
      </w:r>
    </w:p>
    <w:p>
      <w:pPr>
        <w:pStyle w:val="ListParagraph"/>
        <w:numPr>
          <w:ilvl w:val="1"/>
          <w:numId w:val="287"/>
        </w:numPr>
        <w:tabs>
          <w:tab w:pos="1418" w:val="left" w:leader="none"/>
          <w:tab w:pos="1569" w:val="left" w:leader="none"/>
        </w:tabs>
        <w:spacing w:line="117" w:lineRule="auto" w:before="249" w:after="0"/>
        <w:ind w:left="1418" w:right="138" w:hanging="284"/>
        <w:jc w:val="both"/>
        <w:rPr>
          <w:sz w:val="22"/>
        </w:rPr>
      </w:pPr>
      <w:r>
        <w:rPr>
          <w:sz w:val="22"/>
        </w:rPr>
        <w:t>Vyhláška č. 269/2009 Sb., kterou se mění vyhláška č. 501/2006 Sb., o obecných požadavcích na využívání území.</w:t>
      </w:r>
    </w:p>
    <w:p>
      <w:pPr>
        <w:pStyle w:val="ListParagraph"/>
        <w:numPr>
          <w:ilvl w:val="1"/>
          <w:numId w:val="287"/>
        </w:numPr>
        <w:tabs>
          <w:tab w:pos="1418" w:val="left" w:leader="none"/>
          <w:tab w:pos="1569" w:val="left" w:leader="none"/>
        </w:tabs>
        <w:spacing w:line="117" w:lineRule="auto" w:before="297" w:after="0"/>
        <w:ind w:left="1418" w:right="136" w:hanging="284"/>
        <w:jc w:val="both"/>
        <w:rPr>
          <w:sz w:val="22"/>
        </w:rPr>
      </w:pPr>
      <w:r>
        <w:rPr>
          <w:sz w:val="22"/>
        </w:rPr>
        <w:t>Vyhláška č. 22/2010 Sb., kterou se mění vyhláška č. 501/2006 Sb., o</w:t>
      </w:r>
      <w:r>
        <w:rPr>
          <w:spacing w:val="40"/>
          <w:sz w:val="22"/>
        </w:rPr>
        <w:t> </w:t>
      </w:r>
      <w:r>
        <w:rPr>
          <w:sz w:val="22"/>
        </w:rPr>
        <w:t>obecných požadavcích na využívání území, ve znění vyhlášky č. 269/2009 Sb.</w:t>
      </w:r>
    </w:p>
    <w:p>
      <w:pPr>
        <w:pStyle w:val="ListParagraph"/>
        <w:numPr>
          <w:ilvl w:val="1"/>
          <w:numId w:val="287"/>
        </w:numPr>
        <w:tabs>
          <w:tab w:pos="1418" w:val="left" w:leader="none"/>
          <w:tab w:pos="1569" w:val="left" w:leader="none"/>
        </w:tabs>
        <w:spacing w:line="117" w:lineRule="auto" w:before="299" w:after="0"/>
        <w:ind w:left="1418" w:right="140" w:hanging="284"/>
        <w:jc w:val="both"/>
        <w:rPr>
          <w:sz w:val="22"/>
        </w:rPr>
      </w:pPr>
      <w:r>
        <w:rPr>
          <w:sz w:val="22"/>
        </w:rPr>
        <w:t>Vyhláška č. 20/2011 Sb., kterou se mění vyhláška č. 501/2006 Sb., o</w:t>
      </w:r>
      <w:r>
        <w:rPr>
          <w:spacing w:val="40"/>
          <w:sz w:val="22"/>
        </w:rPr>
        <w:t> </w:t>
      </w:r>
      <w:r>
        <w:rPr>
          <w:sz w:val="22"/>
        </w:rPr>
        <w:t>obecných požadavcích na využívání území, ve znění pozdějších předpisů.</w:t>
      </w:r>
    </w:p>
    <w:p>
      <w:pPr>
        <w:pStyle w:val="ListParagraph"/>
        <w:numPr>
          <w:ilvl w:val="1"/>
          <w:numId w:val="287"/>
        </w:numPr>
        <w:tabs>
          <w:tab w:pos="1418" w:val="left" w:leader="none"/>
          <w:tab w:pos="1569" w:val="left" w:leader="none"/>
        </w:tabs>
        <w:spacing w:line="117" w:lineRule="auto" w:before="298" w:after="0"/>
        <w:ind w:left="1418" w:right="137" w:hanging="284"/>
        <w:jc w:val="both"/>
        <w:rPr>
          <w:sz w:val="22"/>
        </w:rPr>
      </w:pPr>
      <w:r>
        <w:rPr>
          <w:sz w:val="22"/>
        </w:rPr>
        <w:t>Vyhláška č. 431/2012 Sb., kterou se mění vyhláška č. 501/2006 Sb., o obecných požadavcích na využívání území, ve znění pozdějších předpisů.</w:t>
      </w:r>
    </w:p>
    <w:p>
      <w:pPr>
        <w:pStyle w:val="ListParagraph"/>
        <w:numPr>
          <w:ilvl w:val="1"/>
          <w:numId w:val="287"/>
        </w:numPr>
        <w:tabs>
          <w:tab w:pos="1418" w:val="left" w:leader="none"/>
          <w:tab w:pos="1569" w:val="left" w:leader="none"/>
        </w:tabs>
        <w:spacing w:line="117" w:lineRule="auto" w:before="300" w:after="0"/>
        <w:ind w:left="1418" w:right="138" w:hanging="284"/>
        <w:jc w:val="both"/>
        <w:rPr>
          <w:sz w:val="22"/>
        </w:rPr>
      </w:pPr>
      <w:r>
        <w:rPr>
          <w:sz w:val="22"/>
        </w:rPr>
        <w:t>Vyhláška č. 503/2006 Sb., o podrobnější úpravě územního rozhodování, územního opatření a stavebního řádu.</w:t>
      </w:r>
    </w:p>
    <w:p>
      <w:pPr>
        <w:pStyle w:val="ListParagraph"/>
        <w:numPr>
          <w:ilvl w:val="1"/>
          <w:numId w:val="287"/>
        </w:numPr>
        <w:tabs>
          <w:tab w:pos="1418" w:val="left" w:leader="none"/>
          <w:tab w:pos="1569" w:val="left" w:leader="none"/>
        </w:tabs>
        <w:spacing w:line="117" w:lineRule="auto" w:before="297" w:after="0"/>
        <w:ind w:left="1418" w:right="136" w:hanging="284"/>
        <w:jc w:val="both"/>
        <w:rPr>
          <w:sz w:val="22"/>
        </w:rPr>
      </w:pPr>
      <w:r>
        <w:rPr>
          <w:sz w:val="22"/>
        </w:rPr>
        <w:t>Vyhláška č. 63/2013 Sb., kterou se mění vyhláška č. 503/2006 Sb., o podrobnější úpravě územního řízení, veřejnoprávní smlouvy a územního </w:t>
      </w:r>
      <w:r>
        <w:rPr>
          <w:spacing w:val="-2"/>
          <w:sz w:val="22"/>
        </w:rPr>
        <w:t>opatření.</w:t>
      </w:r>
    </w:p>
    <w:p>
      <w:pPr>
        <w:pStyle w:val="ListParagraph"/>
        <w:numPr>
          <w:ilvl w:val="1"/>
          <w:numId w:val="287"/>
        </w:numPr>
        <w:tabs>
          <w:tab w:pos="1418" w:val="left" w:leader="none"/>
          <w:tab w:pos="1569" w:val="left" w:leader="none"/>
        </w:tabs>
        <w:spacing w:line="117" w:lineRule="auto" w:before="298" w:after="0"/>
        <w:ind w:left="1418" w:right="137" w:hanging="284"/>
        <w:jc w:val="both"/>
        <w:rPr>
          <w:sz w:val="22"/>
        </w:rPr>
      </w:pPr>
      <w:r>
        <w:rPr>
          <w:sz w:val="22"/>
        </w:rPr>
        <w:t>Vyhláška č. 66/2018 Sb., kterou se mění vyhláška č. 503/2006 Sb., o podrobnější úpravě územního rozhodování, územního opatření a stavebního řádu, ve znění vyhlášky č. 63/2013 Sb.</w:t>
      </w:r>
    </w:p>
    <w:p>
      <w:pPr>
        <w:pStyle w:val="ListParagraph"/>
        <w:numPr>
          <w:ilvl w:val="1"/>
          <w:numId w:val="287"/>
        </w:numPr>
        <w:tabs>
          <w:tab w:pos="1418" w:val="left" w:leader="none"/>
          <w:tab w:pos="1569" w:val="left" w:leader="none"/>
        </w:tabs>
        <w:spacing w:line="117" w:lineRule="auto" w:before="296" w:after="0"/>
        <w:ind w:left="1418" w:right="139" w:hanging="284"/>
        <w:jc w:val="left"/>
        <w:rPr>
          <w:sz w:val="22"/>
        </w:rPr>
      </w:pPr>
      <w:r>
        <w:rPr>
          <w:sz w:val="22"/>
        </w:rPr>
        <w:t>Vyhláška</w:t>
      </w:r>
      <w:r>
        <w:rPr>
          <w:spacing w:val="40"/>
          <w:sz w:val="22"/>
        </w:rPr>
        <w:t> </w:t>
      </w:r>
      <w:r>
        <w:rPr>
          <w:sz w:val="22"/>
        </w:rPr>
        <w:t>č.</w:t>
      </w:r>
      <w:r>
        <w:rPr>
          <w:spacing w:val="40"/>
          <w:sz w:val="22"/>
        </w:rPr>
        <w:t> </w:t>
      </w:r>
      <w:r>
        <w:rPr>
          <w:sz w:val="22"/>
        </w:rPr>
        <w:t>146/2008</w:t>
      </w:r>
      <w:r>
        <w:rPr>
          <w:spacing w:val="40"/>
          <w:sz w:val="22"/>
        </w:rPr>
        <w:t> </w:t>
      </w:r>
      <w:r>
        <w:rPr>
          <w:sz w:val="22"/>
        </w:rPr>
        <w:t>Sb.,</w:t>
      </w:r>
      <w:r>
        <w:rPr>
          <w:spacing w:val="40"/>
          <w:sz w:val="22"/>
        </w:rPr>
        <w:t> </w:t>
      </w:r>
      <w:r>
        <w:rPr>
          <w:sz w:val="22"/>
        </w:rPr>
        <w:t>o</w:t>
      </w:r>
      <w:r>
        <w:rPr>
          <w:spacing w:val="40"/>
          <w:sz w:val="22"/>
        </w:rPr>
        <w:t> </w:t>
      </w:r>
      <w:r>
        <w:rPr>
          <w:sz w:val="22"/>
        </w:rPr>
        <w:t>rozsahu</w:t>
      </w:r>
      <w:r>
        <w:rPr>
          <w:spacing w:val="40"/>
          <w:sz w:val="22"/>
        </w:rPr>
        <w:t> </w:t>
      </w:r>
      <w:r>
        <w:rPr>
          <w:sz w:val="22"/>
        </w:rPr>
        <w:t>a</w:t>
      </w:r>
      <w:r>
        <w:rPr>
          <w:spacing w:val="40"/>
          <w:sz w:val="22"/>
        </w:rPr>
        <w:t> </w:t>
      </w:r>
      <w:r>
        <w:rPr>
          <w:sz w:val="22"/>
        </w:rPr>
        <w:t>obsahu</w:t>
      </w:r>
      <w:r>
        <w:rPr>
          <w:spacing w:val="40"/>
          <w:sz w:val="22"/>
        </w:rPr>
        <w:t> </w:t>
      </w:r>
      <w:r>
        <w:rPr>
          <w:sz w:val="22"/>
        </w:rPr>
        <w:t>projektové</w:t>
      </w:r>
      <w:r>
        <w:rPr>
          <w:spacing w:val="40"/>
          <w:sz w:val="22"/>
        </w:rPr>
        <w:t> </w:t>
      </w:r>
      <w:r>
        <w:rPr>
          <w:sz w:val="22"/>
        </w:rPr>
        <w:t>dokumentace</w:t>
      </w:r>
      <w:r>
        <w:rPr>
          <w:spacing w:val="40"/>
          <w:sz w:val="22"/>
        </w:rPr>
        <w:t> </w:t>
      </w:r>
      <w:r>
        <w:rPr>
          <w:sz w:val="22"/>
        </w:rPr>
        <w:t>dopravních staveb.</w:t>
      </w:r>
    </w:p>
    <w:p>
      <w:pPr>
        <w:pStyle w:val="ListParagraph"/>
        <w:numPr>
          <w:ilvl w:val="1"/>
          <w:numId w:val="287"/>
        </w:numPr>
        <w:tabs>
          <w:tab w:pos="1570" w:val="left" w:leader="none"/>
        </w:tabs>
        <w:spacing w:line="403" w:lineRule="exact" w:before="73" w:after="0"/>
        <w:ind w:left="1570" w:right="0" w:hanging="435"/>
        <w:jc w:val="left"/>
        <w:rPr>
          <w:sz w:val="22"/>
        </w:rPr>
      </w:pPr>
      <w:r>
        <w:rPr>
          <w:sz w:val="22"/>
        </w:rPr>
        <w:t>Vyhláška</w:t>
      </w:r>
      <w:r>
        <w:rPr>
          <w:spacing w:val="68"/>
          <w:sz w:val="22"/>
        </w:rPr>
        <w:t> </w:t>
      </w:r>
      <w:r>
        <w:rPr>
          <w:sz w:val="22"/>
        </w:rPr>
        <w:t>č.</w:t>
      </w:r>
      <w:r>
        <w:rPr>
          <w:spacing w:val="71"/>
          <w:sz w:val="22"/>
        </w:rPr>
        <w:t> </w:t>
      </w:r>
      <w:r>
        <w:rPr>
          <w:sz w:val="22"/>
        </w:rPr>
        <w:t>251/2018</w:t>
      </w:r>
      <w:r>
        <w:rPr>
          <w:spacing w:val="66"/>
          <w:sz w:val="22"/>
        </w:rPr>
        <w:t> </w:t>
      </w:r>
      <w:r>
        <w:rPr>
          <w:sz w:val="22"/>
        </w:rPr>
        <w:t>Sb.,</w:t>
      </w:r>
      <w:r>
        <w:rPr>
          <w:spacing w:val="70"/>
          <w:sz w:val="22"/>
        </w:rPr>
        <w:t> </w:t>
      </w:r>
      <w:r>
        <w:rPr>
          <w:sz w:val="22"/>
        </w:rPr>
        <w:t>kterou</w:t>
      </w:r>
      <w:r>
        <w:rPr>
          <w:spacing w:val="69"/>
          <w:sz w:val="22"/>
        </w:rPr>
        <w:t> </w:t>
      </w:r>
      <w:r>
        <w:rPr>
          <w:sz w:val="22"/>
        </w:rPr>
        <w:t>se</w:t>
      </w:r>
      <w:r>
        <w:rPr>
          <w:spacing w:val="70"/>
          <w:sz w:val="22"/>
        </w:rPr>
        <w:t> </w:t>
      </w:r>
      <w:r>
        <w:rPr>
          <w:sz w:val="22"/>
        </w:rPr>
        <w:t>mění</w:t>
      </w:r>
      <w:r>
        <w:rPr>
          <w:spacing w:val="72"/>
          <w:sz w:val="22"/>
        </w:rPr>
        <w:t> </w:t>
      </w:r>
      <w:r>
        <w:rPr>
          <w:sz w:val="22"/>
        </w:rPr>
        <w:t>vyhláška</w:t>
      </w:r>
      <w:r>
        <w:rPr>
          <w:spacing w:val="68"/>
          <w:sz w:val="22"/>
        </w:rPr>
        <w:t> </w:t>
      </w:r>
      <w:r>
        <w:rPr>
          <w:sz w:val="22"/>
        </w:rPr>
        <w:t>č.</w:t>
      </w:r>
      <w:r>
        <w:rPr>
          <w:spacing w:val="71"/>
          <w:sz w:val="22"/>
        </w:rPr>
        <w:t> </w:t>
      </w:r>
      <w:r>
        <w:rPr>
          <w:sz w:val="22"/>
        </w:rPr>
        <w:t>146/2008</w:t>
      </w:r>
      <w:r>
        <w:rPr>
          <w:spacing w:val="71"/>
          <w:sz w:val="22"/>
        </w:rPr>
        <w:t> </w:t>
      </w:r>
      <w:r>
        <w:rPr>
          <w:sz w:val="22"/>
        </w:rPr>
        <w:t>Sb.,</w:t>
      </w:r>
      <w:r>
        <w:rPr>
          <w:spacing w:val="71"/>
          <w:sz w:val="22"/>
        </w:rPr>
        <w:t> </w:t>
      </w:r>
      <w:r>
        <w:rPr>
          <w:spacing w:val="-10"/>
          <w:sz w:val="22"/>
        </w:rPr>
        <w:t>o</w:t>
      </w:r>
    </w:p>
    <w:p>
      <w:pPr>
        <w:pStyle w:val="BodyText"/>
        <w:spacing w:line="403" w:lineRule="exact"/>
        <w:ind w:firstLine="0"/>
        <w:jc w:val="left"/>
      </w:pPr>
      <w:r>
        <w:rPr/>
        <w:t>rozsahu</w:t>
      </w:r>
      <w:r>
        <w:rPr>
          <w:spacing w:val="-8"/>
        </w:rPr>
        <w:t> </w:t>
      </w:r>
      <w:r>
        <w:rPr/>
        <w:t>a</w:t>
      </w:r>
      <w:r>
        <w:rPr>
          <w:spacing w:val="-4"/>
        </w:rPr>
        <w:t> </w:t>
      </w:r>
      <w:r>
        <w:rPr/>
        <w:t>obsahu</w:t>
      </w:r>
      <w:r>
        <w:rPr>
          <w:spacing w:val="-6"/>
        </w:rPr>
        <w:t> </w:t>
      </w:r>
      <w:r>
        <w:rPr/>
        <w:t>projektové</w:t>
      </w:r>
      <w:r>
        <w:rPr>
          <w:spacing w:val="-5"/>
        </w:rPr>
        <w:t> </w:t>
      </w:r>
      <w:r>
        <w:rPr/>
        <w:t>dokumentace</w:t>
      </w:r>
      <w:r>
        <w:rPr>
          <w:spacing w:val="-5"/>
        </w:rPr>
        <w:t> </w:t>
      </w:r>
      <w:r>
        <w:rPr/>
        <w:t>dopravních</w:t>
      </w:r>
      <w:r>
        <w:rPr>
          <w:spacing w:val="-5"/>
        </w:rPr>
        <w:t> </w:t>
      </w:r>
      <w:r>
        <w:rPr>
          <w:spacing w:val="-2"/>
        </w:rPr>
        <w:t>staveb.</w:t>
      </w:r>
    </w:p>
    <w:p>
      <w:pPr>
        <w:pStyle w:val="ListParagraph"/>
        <w:numPr>
          <w:ilvl w:val="1"/>
          <w:numId w:val="287"/>
        </w:numPr>
        <w:tabs>
          <w:tab w:pos="1570" w:val="left" w:leader="none"/>
        </w:tabs>
        <w:spacing w:line="240" w:lineRule="auto" w:before="23" w:after="0"/>
        <w:ind w:left="1570" w:right="0" w:hanging="435"/>
        <w:jc w:val="left"/>
        <w:rPr>
          <w:sz w:val="22"/>
        </w:rPr>
      </w:pPr>
      <w:r>
        <w:rPr>
          <w:sz w:val="22"/>
        </w:rPr>
        <w:t>Vyhláška</w:t>
      </w:r>
      <w:r>
        <w:rPr>
          <w:spacing w:val="-9"/>
          <w:sz w:val="22"/>
        </w:rPr>
        <w:t> </w:t>
      </w:r>
      <w:r>
        <w:rPr>
          <w:sz w:val="22"/>
        </w:rPr>
        <w:t>č.</w:t>
      </w:r>
      <w:r>
        <w:rPr>
          <w:spacing w:val="-4"/>
          <w:sz w:val="22"/>
        </w:rPr>
        <w:t> </w:t>
      </w:r>
      <w:r>
        <w:rPr>
          <w:sz w:val="22"/>
        </w:rPr>
        <w:t>268/2009</w:t>
      </w:r>
      <w:r>
        <w:rPr>
          <w:spacing w:val="-7"/>
          <w:sz w:val="22"/>
        </w:rPr>
        <w:t> </w:t>
      </w:r>
      <w:r>
        <w:rPr>
          <w:sz w:val="22"/>
        </w:rPr>
        <w:t>Sb.,</w:t>
      </w:r>
      <w:r>
        <w:rPr>
          <w:spacing w:val="-5"/>
          <w:sz w:val="22"/>
        </w:rPr>
        <w:t> </w:t>
      </w:r>
      <w:r>
        <w:rPr>
          <w:sz w:val="22"/>
        </w:rPr>
        <w:t>o</w:t>
      </w:r>
      <w:r>
        <w:rPr>
          <w:spacing w:val="-6"/>
          <w:sz w:val="22"/>
        </w:rPr>
        <w:t> </w:t>
      </w:r>
      <w:r>
        <w:rPr>
          <w:sz w:val="22"/>
        </w:rPr>
        <w:t>technických</w:t>
      </w:r>
      <w:r>
        <w:rPr>
          <w:spacing w:val="-6"/>
          <w:sz w:val="22"/>
        </w:rPr>
        <w:t> </w:t>
      </w:r>
      <w:r>
        <w:rPr>
          <w:sz w:val="22"/>
        </w:rPr>
        <w:t>požadavcích</w:t>
      </w:r>
      <w:r>
        <w:rPr>
          <w:spacing w:val="-4"/>
          <w:sz w:val="22"/>
        </w:rPr>
        <w:t> </w:t>
      </w:r>
      <w:r>
        <w:rPr>
          <w:sz w:val="22"/>
        </w:rPr>
        <w:t>na</w:t>
      </w:r>
      <w:r>
        <w:rPr>
          <w:spacing w:val="-6"/>
          <w:sz w:val="22"/>
        </w:rPr>
        <w:t> </w:t>
      </w:r>
      <w:r>
        <w:rPr>
          <w:spacing w:val="-2"/>
          <w:sz w:val="22"/>
        </w:rPr>
        <w:t>stavby.</w:t>
      </w:r>
    </w:p>
    <w:p>
      <w:pPr>
        <w:pStyle w:val="ListParagraph"/>
        <w:spacing w:after="0" w:line="240" w:lineRule="auto"/>
        <w:jc w:val="left"/>
        <w:rPr>
          <w:sz w:val="22"/>
        </w:rPr>
        <w:sectPr>
          <w:pgSz w:w="11910" w:h="16850"/>
          <w:pgMar w:header="708" w:footer="995" w:top="1340" w:bottom="1180" w:left="850" w:right="1559"/>
        </w:sectPr>
      </w:pPr>
    </w:p>
    <w:p>
      <w:pPr>
        <w:pStyle w:val="ListParagraph"/>
        <w:numPr>
          <w:ilvl w:val="1"/>
          <w:numId w:val="287"/>
        </w:numPr>
        <w:tabs>
          <w:tab w:pos="1418" w:val="left" w:leader="none"/>
          <w:tab w:pos="1569" w:val="left" w:leader="none"/>
        </w:tabs>
        <w:spacing w:line="117" w:lineRule="auto" w:before="360" w:after="0"/>
        <w:ind w:left="1418" w:right="140" w:hanging="284"/>
        <w:jc w:val="left"/>
        <w:rPr>
          <w:sz w:val="22"/>
        </w:rPr>
      </w:pPr>
      <w:r>
        <w:rPr>
          <w:sz w:val="22"/>
        </w:rPr>
        <w:t>Vyhláška</w:t>
      </w:r>
      <w:r>
        <w:rPr>
          <w:spacing w:val="80"/>
          <w:sz w:val="22"/>
        </w:rPr>
        <w:t> </w:t>
      </w:r>
      <w:r>
        <w:rPr>
          <w:sz w:val="22"/>
        </w:rPr>
        <w:t>č.</w:t>
      </w:r>
      <w:r>
        <w:rPr>
          <w:spacing w:val="80"/>
          <w:sz w:val="22"/>
        </w:rPr>
        <w:t> </w:t>
      </w:r>
      <w:r>
        <w:rPr>
          <w:sz w:val="22"/>
        </w:rPr>
        <w:t>20/2012</w:t>
      </w:r>
      <w:r>
        <w:rPr>
          <w:spacing w:val="79"/>
          <w:sz w:val="22"/>
        </w:rPr>
        <w:t> </w:t>
      </w:r>
      <w:r>
        <w:rPr>
          <w:sz w:val="22"/>
        </w:rPr>
        <w:t>Sb.,</w:t>
      </w:r>
      <w:r>
        <w:rPr>
          <w:spacing w:val="80"/>
          <w:sz w:val="22"/>
        </w:rPr>
        <w:t> </w:t>
      </w:r>
      <w:r>
        <w:rPr>
          <w:sz w:val="22"/>
        </w:rPr>
        <w:t>kterou</w:t>
      </w:r>
      <w:r>
        <w:rPr>
          <w:spacing w:val="80"/>
          <w:sz w:val="22"/>
        </w:rPr>
        <w:t> </w:t>
      </w:r>
      <w:r>
        <w:rPr>
          <w:sz w:val="22"/>
        </w:rPr>
        <w:t>se</w:t>
      </w:r>
      <w:r>
        <w:rPr>
          <w:spacing w:val="80"/>
          <w:sz w:val="22"/>
        </w:rPr>
        <w:t> </w:t>
      </w:r>
      <w:r>
        <w:rPr>
          <w:sz w:val="22"/>
        </w:rPr>
        <w:t>mění</w:t>
      </w:r>
      <w:r>
        <w:rPr>
          <w:spacing w:val="80"/>
          <w:sz w:val="22"/>
        </w:rPr>
        <w:t> </w:t>
      </w:r>
      <w:r>
        <w:rPr>
          <w:sz w:val="22"/>
        </w:rPr>
        <w:t>vyhláška</w:t>
      </w:r>
      <w:r>
        <w:rPr>
          <w:spacing w:val="80"/>
          <w:sz w:val="22"/>
        </w:rPr>
        <w:t> </w:t>
      </w:r>
      <w:r>
        <w:rPr>
          <w:sz w:val="22"/>
        </w:rPr>
        <w:t>č.</w:t>
      </w:r>
      <w:r>
        <w:rPr>
          <w:spacing w:val="80"/>
          <w:sz w:val="22"/>
        </w:rPr>
        <w:t> </w:t>
      </w:r>
      <w:r>
        <w:rPr>
          <w:sz w:val="22"/>
        </w:rPr>
        <w:t>268/2009</w:t>
      </w:r>
      <w:r>
        <w:rPr>
          <w:spacing w:val="79"/>
          <w:sz w:val="22"/>
        </w:rPr>
        <w:t> </w:t>
      </w:r>
      <w:r>
        <w:rPr>
          <w:sz w:val="22"/>
        </w:rPr>
        <w:t>Sb.,</w:t>
      </w:r>
      <w:r>
        <w:rPr>
          <w:spacing w:val="80"/>
          <w:sz w:val="22"/>
        </w:rPr>
        <w:t> </w:t>
      </w:r>
      <w:r>
        <w:rPr>
          <w:sz w:val="22"/>
        </w:rPr>
        <w:t>o technických požadavcích na stavby.</w:t>
      </w:r>
    </w:p>
    <w:p>
      <w:pPr>
        <w:pStyle w:val="ListParagraph"/>
        <w:numPr>
          <w:ilvl w:val="1"/>
          <w:numId w:val="287"/>
        </w:numPr>
        <w:tabs>
          <w:tab w:pos="1418" w:val="left" w:leader="none"/>
          <w:tab w:pos="1569" w:val="left" w:leader="none"/>
        </w:tabs>
        <w:spacing w:line="117" w:lineRule="auto" w:before="300" w:after="0"/>
        <w:ind w:left="1418" w:right="135" w:hanging="284"/>
        <w:jc w:val="left"/>
        <w:rPr>
          <w:sz w:val="22"/>
        </w:rPr>
      </w:pPr>
      <w:r>
        <w:rPr>
          <w:sz w:val="22"/>
        </w:rPr>
        <w:t>Vyhláška</w:t>
      </w:r>
      <w:r>
        <w:rPr>
          <w:spacing w:val="71"/>
          <w:sz w:val="22"/>
        </w:rPr>
        <w:t> </w:t>
      </w:r>
      <w:r>
        <w:rPr>
          <w:sz w:val="22"/>
        </w:rPr>
        <w:t>č.</w:t>
      </w:r>
      <w:r>
        <w:rPr>
          <w:spacing w:val="73"/>
          <w:sz w:val="22"/>
        </w:rPr>
        <w:t> </w:t>
      </w:r>
      <w:r>
        <w:rPr>
          <w:sz w:val="22"/>
        </w:rPr>
        <w:t>323/2017</w:t>
      </w:r>
      <w:r>
        <w:rPr>
          <w:spacing w:val="68"/>
          <w:sz w:val="22"/>
        </w:rPr>
        <w:t> </w:t>
      </w:r>
      <w:r>
        <w:rPr>
          <w:sz w:val="22"/>
        </w:rPr>
        <w:t>Sb.,</w:t>
      </w:r>
      <w:r>
        <w:rPr>
          <w:spacing w:val="73"/>
          <w:sz w:val="22"/>
        </w:rPr>
        <w:t> </w:t>
      </w:r>
      <w:r>
        <w:rPr>
          <w:sz w:val="22"/>
        </w:rPr>
        <w:t>kterou</w:t>
      </w:r>
      <w:r>
        <w:rPr>
          <w:spacing w:val="71"/>
          <w:sz w:val="22"/>
        </w:rPr>
        <w:t> </w:t>
      </w:r>
      <w:r>
        <w:rPr>
          <w:sz w:val="22"/>
        </w:rPr>
        <w:t>se</w:t>
      </w:r>
      <w:r>
        <w:rPr>
          <w:spacing w:val="72"/>
          <w:sz w:val="22"/>
        </w:rPr>
        <w:t> </w:t>
      </w:r>
      <w:r>
        <w:rPr>
          <w:sz w:val="22"/>
        </w:rPr>
        <w:t>mění</w:t>
      </w:r>
      <w:r>
        <w:rPr>
          <w:spacing w:val="73"/>
          <w:sz w:val="22"/>
        </w:rPr>
        <w:t> </w:t>
      </w:r>
      <w:r>
        <w:rPr>
          <w:sz w:val="22"/>
        </w:rPr>
        <w:t>vyhláška</w:t>
      </w:r>
      <w:r>
        <w:rPr>
          <w:spacing w:val="71"/>
          <w:sz w:val="22"/>
        </w:rPr>
        <w:t> </w:t>
      </w:r>
      <w:r>
        <w:rPr>
          <w:sz w:val="22"/>
        </w:rPr>
        <w:t>č.</w:t>
      </w:r>
      <w:r>
        <w:rPr>
          <w:spacing w:val="73"/>
          <w:sz w:val="22"/>
        </w:rPr>
        <w:t> </w:t>
      </w:r>
      <w:r>
        <w:rPr>
          <w:sz w:val="22"/>
        </w:rPr>
        <w:t>268/2009</w:t>
      </w:r>
      <w:r>
        <w:rPr>
          <w:spacing w:val="73"/>
          <w:sz w:val="22"/>
        </w:rPr>
        <w:t> </w:t>
      </w:r>
      <w:r>
        <w:rPr>
          <w:sz w:val="22"/>
        </w:rPr>
        <w:t>Sb.,</w:t>
      </w:r>
      <w:r>
        <w:rPr>
          <w:spacing w:val="73"/>
          <w:sz w:val="22"/>
        </w:rPr>
        <w:t> </w:t>
      </w:r>
      <w:r>
        <w:rPr>
          <w:sz w:val="22"/>
        </w:rPr>
        <w:t>o technických požadavcích na stavby, ve znění vyhlášky č. 20/2012 Sb.</w:t>
      </w:r>
    </w:p>
    <w:p>
      <w:pPr>
        <w:pStyle w:val="ListParagraph"/>
        <w:numPr>
          <w:ilvl w:val="1"/>
          <w:numId w:val="287"/>
        </w:numPr>
        <w:tabs>
          <w:tab w:pos="1418" w:val="left" w:leader="none"/>
          <w:tab w:pos="1569" w:val="left" w:leader="none"/>
          <w:tab w:pos="2799" w:val="left" w:leader="none"/>
          <w:tab w:pos="3231" w:val="left" w:leader="none"/>
          <w:tab w:pos="4416" w:val="left" w:leader="none"/>
          <w:tab w:pos="5071" w:val="left" w:leader="none"/>
          <w:tab w:pos="5450" w:val="left" w:leader="none"/>
          <w:tab w:pos="6645" w:val="left" w:leader="none"/>
          <w:tab w:pos="8124" w:val="left" w:leader="none"/>
        </w:tabs>
        <w:spacing w:line="117" w:lineRule="auto" w:before="297" w:after="0"/>
        <w:ind w:left="1418" w:right="138" w:hanging="284"/>
        <w:jc w:val="left"/>
        <w:rPr>
          <w:sz w:val="22"/>
        </w:rPr>
      </w:pPr>
      <w:r>
        <w:rPr>
          <w:spacing w:val="-2"/>
          <w:sz w:val="22"/>
        </w:rPr>
        <w:t>Vyhláška</w:t>
      </w:r>
      <w:r>
        <w:rPr>
          <w:sz w:val="22"/>
        </w:rPr>
        <w:tab/>
      </w:r>
      <w:r>
        <w:rPr>
          <w:spacing w:val="-6"/>
          <w:sz w:val="22"/>
        </w:rPr>
        <w:t>č.</w:t>
      </w:r>
      <w:r>
        <w:rPr>
          <w:sz w:val="22"/>
        </w:rPr>
        <w:tab/>
      </w:r>
      <w:r>
        <w:rPr>
          <w:spacing w:val="-2"/>
          <w:sz w:val="22"/>
        </w:rPr>
        <w:t>398/2009</w:t>
      </w:r>
      <w:r>
        <w:rPr>
          <w:sz w:val="22"/>
        </w:rPr>
        <w:tab/>
      </w:r>
      <w:r>
        <w:rPr>
          <w:spacing w:val="-4"/>
          <w:sz w:val="22"/>
        </w:rPr>
        <w:t>Sb.,</w:t>
      </w:r>
      <w:r>
        <w:rPr>
          <w:sz w:val="22"/>
        </w:rPr>
        <w:tab/>
      </w:r>
      <w:r>
        <w:rPr>
          <w:spacing w:val="-10"/>
          <w:sz w:val="22"/>
        </w:rPr>
        <w:t>o</w:t>
      </w:r>
      <w:r>
        <w:rPr>
          <w:sz w:val="22"/>
        </w:rPr>
        <w:tab/>
      </w:r>
      <w:r>
        <w:rPr>
          <w:spacing w:val="-2"/>
          <w:sz w:val="22"/>
        </w:rPr>
        <w:t>obecných</w:t>
      </w:r>
      <w:r>
        <w:rPr>
          <w:sz w:val="22"/>
        </w:rPr>
        <w:tab/>
      </w:r>
      <w:r>
        <w:rPr>
          <w:spacing w:val="-2"/>
          <w:sz w:val="22"/>
        </w:rPr>
        <w:t>technických</w:t>
      </w:r>
      <w:r>
        <w:rPr>
          <w:sz w:val="22"/>
        </w:rPr>
        <w:tab/>
      </w:r>
      <w:r>
        <w:rPr>
          <w:spacing w:val="-2"/>
          <w:sz w:val="22"/>
        </w:rPr>
        <w:t>požadavcích </w:t>
      </w:r>
      <w:r>
        <w:rPr>
          <w:sz w:val="22"/>
        </w:rPr>
        <w:t>zabezpečujících bezbariérové užívání staveb.</w:t>
      </w:r>
    </w:p>
    <w:p>
      <w:pPr>
        <w:pStyle w:val="ListParagraph"/>
        <w:numPr>
          <w:ilvl w:val="1"/>
          <w:numId w:val="287"/>
        </w:numPr>
        <w:tabs>
          <w:tab w:pos="1418" w:val="left" w:leader="none"/>
          <w:tab w:pos="1569" w:val="left" w:leader="none"/>
        </w:tabs>
        <w:spacing w:line="117" w:lineRule="auto" w:before="300" w:after="0"/>
        <w:ind w:left="1418" w:right="136" w:hanging="284"/>
        <w:jc w:val="left"/>
        <w:rPr>
          <w:sz w:val="22"/>
        </w:rPr>
      </w:pPr>
      <w:r>
        <w:rPr>
          <w:sz w:val="22"/>
        </w:rPr>
        <w:t>Vyhláška č. 239/2017 Sb., o technických požadavcích pro stavby pro plnění funkcí lesa.</w:t>
      </w:r>
    </w:p>
    <w:p>
      <w:pPr>
        <w:pStyle w:val="Heading2"/>
        <w:spacing w:line="607" w:lineRule="exact" w:before="87"/>
      </w:pPr>
      <w:r>
        <w:rPr/>
        <w:t>Č</w:t>
      </w:r>
      <w:r>
        <w:rPr>
          <w:spacing w:val="-49"/>
        </w:rPr>
        <w:t> </w:t>
      </w:r>
      <w:r>
        <w:rPr/>
        <w:t>Á</w:t>
      </w:r>
      <w:r>
        <w:rPr>
          <w:spacing w:val="-49"/>
        </w:rPr>
        <w:t> </w:t>
      </w:r>
      <w:r>
        <w:rPr/>
        <w:t>S</w:t>
      </w:r>
      <w:r>
        <w:rPr>
          <w:spacing w:val="-49"/>
        </w:rPr>
        <w:t> </w:t>
      </w:r>
      <w:r>
        <w:rPr/>
        <w:t>T</w:t>
      </w:r>
      <w:r>
        <w:rPr>
          <w:spacing w:val="57"/>
        </w:rPr>
        <w:t> </w:t>
      </w:r>
      <w:r>
        <w:rPr/>
        <w:t>T</w:t>
      </w:r>
      <w:r>
        <w:rPr>
          <w:spacing w:val="-48"/>
        </w:rPr>
        <w:t> </w:t>
      </w:r>
      <w:r>
        <w:rPr/>
        <w:t>Ř</w:t>
      </w:r>
      <w:r>
        <w:rPr>
          <w:spacing w:val="-49"/>
        </w:rPr>
        <w:t> </w:t>
      </w:r>
      <w:r>
        <w:rPr/>
        <w:t>I</w:t>
      </w:r>
      <w:r>
        <w:rPr>
          <w:spacing w:val="-49"/>
        </w:rPr>
        <w:t> </w:t>
      </w:r>
      <w:r>
        <w:rPr>
          <w:spacing w:val="25"/>
        </w:rPr>
        <w:t>NÁC</w:t>
      </w:r>
      <w:r>
        <w:rPr>
          <w:spacing w:val="-49"/>
        </w:rPr>
        <w:t> </w:t>
      </w:r>
      <w:r>
        <w:rPr/>
        <w:t>T</w:t>
      </w:r>
      <w:r>
        <w:rPr>
          <w:spacing w:val="-48"/>
        </w:rPr>
        <w:t> </w:t>
      </w:r>
      <w:r>
        <w:rPr>
          <w:spacing w:val="-10"/>
        </w:rPr>
        <w:t>Á</w:t>
      </w:r>
    </w:p>
    <w:p>
      <w:pPr>
        <w:pStyle w:val="Heading3"/>
        <w:spacing w:line="509" w:lineRule="exact"/>
        <w:ind w:left="651"/>
      </w:pPr>
      <w:r>
        <w:rPr/>
        <w:t>Ú</w:t>
      </w:r>
      <w:r>
        <w:rPr>
          <w:spacing w:val="-19"/>
        </w:rPr>
        <w:t> </w:t>
      </w:r>
      <w:r>
        <w:rPr/>
        <w:t>Č</w:t>
      </w:r>
      <w:r>
        <w:rPr>
          <w:spacing w:val="-17"/>
        </w:rPr>
        <w:t> </w:t>
      </w:r>
      <w:r>
        <w:rPr/>
        <w:t>I</w:t>
      </w:r>
      <w:r>
        <w:rPr>
          <w:spacing w:val="-18"/>
        </w:rPr>
        <w:t> </w:t>
      </w:r>
      <w:r>
        <w:rPr/>
        <w:t>N</w:t>
      </w:r>
      <w:r>
        <w:rPr>
          <w:spacing w:val="-19"/>
        </w:rPr>
        <w:t> </w:t>
      </w:r>
      <w:r>
        <w:rPr/>
        <w:t>N</w:t>
      </w:r>
      <w:r>
        <w:rPr>
          <w:spacing w:val="-19"/>
        </w:rPr>
        <w:t> </w:t>
      </w:r>
      <w:r>
        <w:rPr/>
        <w:t>O</w:t>
      </w:r>
      <w:r>
        <w:rPr>
          <w:spacing w:val="-21"/>
        </w:rPr>
        <w:t> </w:t>
      </w:r>
      <w:r>
        <w:rPr/>
        <w:t>S</w:t>
      </w:r>
      <w:r>
        <w:rPr>
          <w:spacing w:val="-18"/>
        </w:rPr>
        <w:t> </w:t>
      </w:r>
      <w:r>
        <w:rPr>
          <w:spacing w:val="-10"/>
        </w:rPr>
        <w:t>T</w:t>
      </w:r>
    </w:p>
    <w:p>
      <w:pPr>
        <w:pStyle w:val="Heading4"/>
        <w:spacing w:line="663" w:lineRule="exact" w:before="129"/>
      </w:pPr>
      <w:r>
        <w:rPr/>
        <w:t>§</w:t>
      </w:r>
      <w:r>
        <w:rPr>
          <w:spacing w:val="1"/>
        </w:rPr>
        <w:t> </w:t>
      </w:r>
      <w:r>
        <w:rPr>
          <w:spacing w:val="-5"/>
        </w:rPr>
        <w:t>335</w:t>
      </w:r>
    </w:p>
    <w:p>
      <w:pPr>
        <w:pStyle w:val="BodyText"/>
        <w:spacing w:line="516" w:lineRule="exact"/>
        <w:ind w:left="852" w:firstLine="0"/>
        <w:jc w:val="left"/>
      </w:pPr>
      <w:r>
        <w:rPr/>
        <w:t>Tento</w:t>
      </w:r>
      <w:r>
        <w:rPr>
          <w:spacing w:val="-5"/>
        </w:rPr>
        <w:t> </w:t>
      </w:r>
      <w:r>
        <w:rPr/>
        <w:t>zákon</w:t>
      </w:r>
      <w:r>
        <w:rPr>
          <w:spacing w:val="-4"/>
        </w:rPr>
        <w:t> </w:t>
      </w:r>
      <w:r>
        <w:rPr/>
        <w:t>nabývá</w:t>
      </w:r>
      <w:r>
        <w:rPr>
          <w:spacing w:val="-3"/>
        </w:rPr>
        <w:t> </w:t>
      </w:r>
      <w:r>
        <w:rPr/>
        <w:t>účinnosti</w:t>
      </w:r>
      <w:r>
        <w:rPr>
          <w:spacing w:val="-5"/>
        </w:rPr>
        <w:t> </w:t>
      </w:r>
      <w:r>
        <w:rPr/>
        <w:t>dnem</w:t>
      </w:r>
      <w:r>
        <w:rPr>
          <w:spacing w:val="-3"/>
        </w:rPr>
        <w:t> </w:t>
      </w:r>
      <w:r>
        <w:rPr/>
        <w:t>1.</w:t>
      </w:r>
      <w:r>
        <w:rPr>
          <w:spacing w:val="-4"/>
        </w:rPr>
        <w:t> </w:t>
      </w:r>
      <w:r>
        <w:rPr/>
        <w:t>července</w:t>
      </w:r>
      <w:r>
        <w:rPr>
          <w:spacing w:val="-6"/>
        </w:rPr>
        <w:t> </w:t>
      </w:r>
      <w:r>
        <w:rPr/>
        <w:t>2023,</w:t>
      </w:r>
      <w:r>
        <w:rPr>
          <w:spacing w:val="-4"/>
        </w:rPr>
        <w:t> </w:t>
      </w:r>
      <w:r>
        <w:rPr/>
        <w:t>s</w:t>
      </w:r>
      <w:r>
        <w:rPr>
          <w:spacing w:val="-5"/>
        </w:rPr>
        <w:t> </w:t>
      </w:r>
      <w:r>
        <w:rPr/>
        <w:t>výjimkou</w:t>
      </w:r>
      <w:r>
        <w:rPr>
          <w:spacing w:val="-3"/>
        </w:rPr>
        <w:t> </w:t>
      </w:r>
      <w:r>
        <w:rPr>
          <w:spacing w:val="-2"/>
        </w:rPr>
        <w:t>ustanovení</w:t>
      </w:r>
    </w:p>
    <w:p>
      <w:pPr>
        <w:pStyle w:val="ListParagraph"/>
        <w:numPr>
          <w:ilvl w:val="0"/>
          <w:numId w:val="288"/>
        </w:numPr>
        <w:tabs>
          <w:tab w:pos="1416" w:val="left" w:leader="none"/>
          <w:tab w:pos="1418" w:val="left" w:leader="none"/>
        </w:tabs>
        <w:spacing w:line="117" w:lineRule="auto" w:before="249" w:after="0"/>
        <w:ind w:left="1418" w:right="141" w:hanging="284"/>
        <w:jc w:val="left"/>
        <w:rPr>
          <w:sz w:val="22"/>
        </w:rPr>
      </w:pPr>
      <w:r>
        <w:rPr>
          <w:sz w:val="22"/>
        </w:rPr>
        <w:t>§</w:t>
      </w:r>
      <w:r>
        <w:rPr>
          <w:spacing w:val="27"/>
          <w:sz w:val="22"/>
        </w:rPr>
        <w:t> </w:t>
      </w:r>
      <w:r>
        <w:rPr>
          <w:sz w:val="22"/>
        </w:rPr>
        <w:t>36,</w:t>
      </w:r>
      <w:r>
        <w:rPr>
          <w:spacing w:val="28"/>
          <w:sz w:val="22"/>
        </w:rPr>
        <w:t> </w:t>
      </w:r>
      <w:r>
        <w:rPr>
          <w:sz w:val="22"/>
        </w:rPr>
        <w:t>319,</w:t>
      </w:r>
      <w:r>
        <w:rPr>
          <w:spacing w:val="26"/>
          <w:sz w:val="22"/>
        </w:rPr>
        <w:t> </w:t>
      </w:r>
      <w:r>
        <w:rPr>
          <w:sz w:val="22"/>
        </w:rPr>
        <w:t>§</w:t>
      </w:r>
      <w:r>
        <w:rPr>
          <w:spacing w:val="25"/>
          <w:sz w:val="22"/>
        </w:rPr>
        <w:t> </w:t>
      </w:r>
      <w:r>
        <w:rPr>
          <w:sz w:val="22"/>
        </w:rPr>
        <w:t>322</w:t>
      </w:r>
      <w:r>
        <w:rPr>
          <w:spacing w:val="24"/>
          <w:sz w:val="22"/>
        </w:rPr>
        <w:t> </w:t>
      </w:r>
      <w:r>
        <w:rPr>
          <w:sz w:val="22"/>
        </w:rPr>
        <w:t>odst.</w:t>
      </w:r>
      <w:r>
        <w:rPr>
          <w:spacing w:val="24"/>
          <w:sz w:val="22"/>
        </w:rPr>
        <w:t> </w:t>
      </w:r>
      <w:r>
        <w:rPr>
          <w:sz w:val="22"/>
        </w:rPr>
        <w:t>1</w:t>
      </w:r>
      <w:r>
        <w:rPr>
          <w:spacing w:val="27"/>
          <w:sz w:val="22"/>
        </w:rPr>
        <w:t> </w:t>
      </w:r>
      <w:r>
        <w:rPr>
          <w:sz w:val="22"/>
        </w:rPr>
        <w:t>a</w:t>
      </w:r>
      <w:r>
        <w:rPr>
          <w:spacing w:val="24"/>
          <w:sz w:val="22"/>
        </w:rPr>
        <w:t> </w:t>
      </w:r>
      <w:r>
        <w:rPr>
          <w:sz w:val="22"/>
        </w:rPr>
        <w:t>3,</w:t>
      </w:r>
      <w:r>
        <w:rPr>
          <w:spacing w:val="26"/>
          <w:sz w:val="22"/>
        </w:rPr>
        <w:t> </w:t>
      </w:r>
      <w:r>
        <w:rPr>
          <w:sz w:val="22"/>
        </w:rPr>
        <w:t>§</w:t>
      </w:r>
      <w:r>
        <w:rPr>
          <w:spacing w:val="25"/>
          <w:sz w:val="22"/>
        </w:rPr>
        <w:t> </w:t>
      </w:r>
      <w:r>
        <w:rPr>
          <w:sz w:val="22"/>
        </w:rPr>
        <w:t>324</w:t>
      </w:r>
      <w:r>
        <w:rPr>
          <w:spacing w:val="24"/>
          <w:sz w:val="22"/>
        </w:rPr>
        <w:t> </w:t>
      </w:r>
      <w:r>
        <w:rPr>
          <w:sz w:val="22"/>
        </w:rPr>
        <w:t>a</w:t>
      </w:r>
      <w:r>
        <w:rPr>
          <w:spacing w:val="24"/>
          <w:sz w:val="22"/>
        </w:rPr>
        <w:t> </w:t>
      </w:r>
      <w:r>
        <w:rPr>
          <w:sz w:val="22"/>
        </w:rPr>
        <w:t>§</w:t>
      </w:r>
      <w:r>
        <w:rPr>
          <w:spacing w:val="25"/>
          <w:sz w:val="22"/>
        </w:rPr>
        <w:t> </w:t>
      </w:r>
      <w:r>
        <w:rPr>
          <w:sz w:val="22"/>
        </w:rPr>
        <w:t>326</w:t>
      </w:r>
      <w:r>
        <w:rPr>
          <w:spacing w:val="24"/>
          <w:sz w:val="22"/>
        </w:rPr>
        <w:t> </w:t>
      </w:r>
      <w:r>
        <w:rPr>
          <w:sz w:val="22"/>
        </w:rPr>
        <w:t>odst.</w:t>
      </w:r>
      <w:r>
        <w:rPr>
          <w:spacing w:val="27"/>
          <w:sz w:val="22"/>
        </w:rPr>
        <w:t> </w:t>
      </w:r>
      <w:r>
        <w:rPr>
          <w:sz w:val="22"/>
        </w:rPr>
        <w:t>1,</w:t>
      </w:r>
      <w:r>
        <w:rPr>
          <w:spacing w:val="26"/>
          <w:sz w:val="22"/>
        </w:rPr>
        <w:t> </w:t>
      </w:r>
      <w:r>
        <w:rPr>
          <w:sz w:val="22"/>
        </w:rPr>
        <w:t>která</w:t>
      </w:r>
      <w:r>
        <w:rPr>
          <w:spacing w:val="24"/>
          <w:sz w:val="22"/>
        </w:rPr>
        <w:t> </w:t>
      </w:r>
      <w:r>
        <w:rPr>
          <w:sz w:val="22"/>
        </w:rPr>
        <w:t>nabývají</w:t>
      </w:r>
      <w:r>
        <w:rPr>
          <w:spacing w:val="27"/>
          <w:sz w:val="22"/>
        </w:rPr>
        <w:t> </w:t>
      </w:r>
      <w:r>
        <w:rPr>
          <w:sz w:val="22"/>
        </w:rPr>
        <w:t>účinnosti dnem následujícím po dni jeho vyhlášení,</w:t>
      </w:r>
    </w:p>
    <w:p>
      <w:pPr>
        <w:pStyle w:val="ListParagraph"/>
        <w:numPr>
          <w:ilvl w:val="0"/>
          <w:numId w:val="288"/>
        </w:numPr>
        <w:tabs>
          <w:tab w:pos="1417" w:val="left" w:leader="none"/>
        </w:tabs>
        <w:spacing w:line="404" w:lineRule="exact" w:before="71" w:after="0"/>
        <w:ind w:left="1417" w:right="0" w:hanging="282"/>
        <w:jc w:val="left"/>
        <w:rPr>
          <w:sz w:val="22"/>
        </w:rPr>
      </w:pPr>
      <w:r>
        <w:rPr>
          <w:sz w:val="22"/>
        </w:rPr>
        <w:t>§</w:t>
      </w:r>
      <w:r>
        <w:rPr>
          <w:spacing w:val="11"/>
          <w:sz w:val="22"/>
        </w:rPr>
        <w:t> </w:t>
      </w:r>
      <w:r>
        <w:rPr>
          <w:sz w:val="22"/>
        </w:rPr>
        <w:t>15</w:t>
      </w:r>
      <w:r>
        <w:rPr>
          <w:spacing w:val="11"/>
          <w:sz w:val="22"/>
        </w:rPr>
        <w:t> </w:t>
      </w:r>
      <w:r>
        <w:rPr>
          <w:sz w:val="22"/>
        </w:rPr>
        <w:t>až</w:t>
      </w:r>
      <w:r>
        <w:rPr>
          <w:spacing w:val="11"/>
          <w:sz w:val="22"/>
        </w:rPr>
        <w:t> </w:t>
      </w:r>
      <w:r>
        <w:rPr>
          <w:sz w:val="22"/>
        </w:rPr>
        <w:t>18,</w:t>
      </w:r>
      <w:r>
        <w:rPr>
          <w:spacing w:val="13"/>
          <w:sz w:val="22"/>
        </w:rPr>
        <w:t> </w:t>
      </w:r>
      <w:r>
        <w:rPr>
          <w:sz w:val="22"/>
        </w:rPr>
        <w:t>§</w:t>
      </w:r>
      <w:r>
        <w:rPr>
          <w:spacing w:val="12"/>
          <w:sz w:val="22"/>
        </w:rPr>
        <w:t> </w:t>
      </w:r>
      <w:r>
        <w:rPr>
          <w:sz w:val="22"/>
        </w:rPr>
        <w:t>312</w:t>
      </w:r>
      <w:r>
        <w:rPr>
          <w:spacing w:val="10"/>
          <w:sz w:val="22"/>
        </w:rPr>
        <w:t> </w:t>
      </w:r>
      <w:r>
        <w:rPr>
          <w:sz w:val="22"/>
        </w:rPr>
        <w:t>odst.</w:t>
      </w:r>
      <w:r>
        <w:rPr>
          <w:spacing w:val="10"/>
          <w:sz w:val="22"/>
        </w:rPr>
        <w:t> </w:t>
      </w:r>
      <w:r>
        <w:rPr>
          <w:sz w:val="22"/>
        </w:rPr>
        <w:t>1</w:t>
      </w:r>
      <w:r>
        <w:rPr>
          <w:spacing w:val="14"/>
          <w:sz w:val="22"/>
        </w:rPr>
        <w:t> </w:t>
      </w:r>
      <w:r>
        <w:rPr>
          <w:sz w:val="22"/>
        </w:rPr>
        <w:t>a</w:t>
      </w:r>
      <w:r>
        <w:rPr>
          <w:spacing w:val="11"/>
          <w:sz w:val="22"/>
        </w:rPr>
        <w:t> </w:t>
      </w:r>
      <w:r>
        <w:rPr>
          <w:sz w:val="22"/>
        </w:rPr>
        <w:t>7,</w:t>
      </w:r>
      <w:r>
        <w:rPr>
          <w:spacing w:val="12"/>
          <w:sz w:val="22"/>
        </w:rPr>
        <w:t> </w:t>
      </w:r>
      <w:r>
        <w:rPr>
          <w:sz w:val="22"/>
        </w:rPr>
        <w:t>§</w:t>
      </w:r>
      <w:r>
        <w:rPr>
          <w:spacing w:val="11"/>
          <w:sz w:val="22"/>
        </w:rPr>
        <w:t> </w:t>
      </w:r>
      <w:r>
        <w:rPr>
          <w:sz w:val="22"/>
        </w:rPr>
        <w:t>313</w:t>
      </w:r>
      <w:r>
        <w:rPr>
          <w:spacing w:val="11"/>
          <w:sz w:val="22"/>
        </w:rPr>
        <w:t> </w:t>
      </w:r>
      <w:r>
        <w:rPr>
          <w:sz w:val="22"/>
        </w:rPr>
        <w:t>odst.</w:t>
      </w:r>
      <w:r>
        <w:rPr>
          <w:spacing w:val="13"/>
          <w:sz w:val="22"/>
        </w:rPr>
        <w:t> </w:t>
      </w:r>
      <w:r>
        <w:rPr>
          <w:sz w:val="22"/>
        </w:rPr>
        <w:t>1</w:t>
      </w:r>
      <w:r>
        <w:rPr>
          <w:spacing w:val="11"/>
          <w:sz w:val="22"/>
        </w:rPr>
        <w:t> </w:t>
      </w:r>
      <w:r>
        <w:rPr>
          <w:sz w:val="22"/>
        </w:rPr>
        <w:t>a</w:t>
      </w:r>
      <w:r>
        <w:rPr>
          <w:spacing w:val="11"/>
          <w:sz w:val="22"/>
        </w:rPr>
        <w:t> </w:t>
      </w:r>
      <w:r>
        <w:rPr>
          <w:sz w:val="22"/>
        </w:rPr>
        <w:t>2</w:t>
      </w:r>
      <w:r>
        <w:rPr>
          <w:spacing w:val="11"/>
          <w:sz w:val="22"/>
        </w:rPr>
        <w:t> </w:t>
      </w:r>
      <w:r>
        <w:rPr>
          <w:sz w:val="22"/>
        </w:rPr>
        <w:t>a</w:t>
      </w:r>
      <w:r>
        <w:rPr>
          <w:spacing w:val="13"/>
          <w:sz w:val="22"/>
        </w:rPr>
        <w:t> </w:t>
      </w:r>
      <w:r>
        <w:rPr>
          <w:sz w:val="22"/>
        </w:rPr>
        <w:t>§</w:t>
      </w:r>
      <w:r>
        <w:rPr>
          <w:spacing w:val="12"/>
          <w:sz w:val="22"/>
        </w:rPr>
        <w:t> </w:t>
      </w:r>
      <w:r>
        <w:rPr>
          <w:sz w:val="22"/>
        </w:rPr>
        <w:t>315</w:t>
      </w:r>
      <w:r>
        <w:rPr>
          <w:spacing w:val="11"/>
          <w:sz w:val="22"/>
        </w:rPr>
        <w:t> </w:t>
      </w:r>
      <w:r>
        <w:rPr>
          <w:sz w:val="22"/>
        </w:rPr>
        <w:t>odst.</w:t>
      </w:r>
      <w:r>
        <w:rPr>
          <w:spacing w:val="13"/>
          <w:sz w:val="22"/>
        </w:rPr>
        <w:t> </w:t>
      </w:r>
      <w:r>
        <w:rPr>
          <w:sz w:val="22"/>
        </w:rPr>
        <w:t>1,</w:t>
      </w:r>
      <w:r>
        <w:rPr>
          <w:spacing w:val="10"/>
          <w:sz w:val="22"/>
        </w:rPr>
        <w:t> </w:t>
      </w:r>
      <w:r>
        <w:rPr>
          <w:sz w:val="22"/>
        </w:rPr>
        <w:t>která</w:t>
      </w:r>
      <w:r>
        <w:rPr>
          <w:spacing w:val="11"/>
          <w:sz w:val="22"/>
        </w:rPr>
        <w:t> </w:t>
      </w:r>
      <w:r>
        <w:rPr>
          <w:spacing w:val="-2"/>
          <w:sz w:val="22"/>
        </w:rPr>
        <w:t>nabývají</w:t>
      </w:r>
    </w:p>
    <w:p>
      <w:pPr>
        <w:pStyle w:val="BodyText"/>
        <w:spacing w:line="404" w:lineRule="exact"/>
        <w:ind w:firstLine="0"/>
        <w:jc w:val="left"/>
      </w:pPr>
      <w:r>
        <w:rPr/>
        <w:t>účinnosti</w:t>
      </w:r>
      <w:r>
        <w:rPr>
          <w:spacing w:val="-5"/>
        </w:rPr>
        <w:t> </w:t>
      </w:r>
      <w:r>
        <w:rPr/>
        <w:t>dnem</w:t>
      </w:r>
      <w:r>
        <w:rPr>
          <w:spacing w:val="-4"/>
        </w:rPr>
        <w:t> </w:t>
      </w:r>
      <w:r>
        <w:rPr/>
        <w:t>1.</w:t>
      </w:r>
      <w:r>
        <w:rPr>
          <w:spacing w:val="-5"/>
        </w:rPr>
        <w:t> </w:t>
      </w:r>
      <w:r>
        <w:rPr/>
        <w:t>ledna</w:t>
      </w:r>
      <w:r>
        <w:rPr>
          <w:spacing w:val="-4"/>
        </w:rPr>
        <w:t> </w:t>
      </w:r>
      <w:r>
        <w:rPr>
          <w:spacing w:val="-2"/>
        </w:rPr>
        <w:t>2022,</w:t>
      </w:r>
    </w:p>
    <w:p>
      <w:pPr>
        <w:pStyle w:val="ListParagraph"/>
        <w:numPr>
          <w:ilvl w:val="0"/>
          <w:numId w:val="288"/>
        </w:numPr>
        <w:tabs>
          <w:tab w:pos="1416" w:val="left" w:leader="none"/>
        </w:tabs>
        <w:spacing w:line="240" w:lineRule="auto" w:before="22" w:after="0"/>
        <w:ind w:left="1416" w:right="0" w:hanging="281"/>
        <w:jc w:val="left"/>
        <w:rPr>
          <w:sz w:val="22"/>
        </w:rPr>
      </w:pPr>
      <w:r>
        <w:rPr>
          <w:sz w:val="22"/>
        </w:rPr>
        <w:t>§</w:t>
      </w:r>
      <w:r>
        <w:rPr>
          <w:spacing w:val="-4"/>
          <w:sz w:val="22"/>
        </w:rPr>
        <w:t> </w:t>
      </w:r>
      <w:r>
        <w:rPr>
          <w:sz w:val="22"/>
        </w:rPr>
        <w:t>312</w:t>
      </w:r>
      <w:r>
        <w:rPr>
          <w:spacing w:val="-3"/>
          <w:sz w:val="22"/>
        </w:rPr>
        <w:t> </w:t>
      </w:r>
      <w:r>
        <w:rPr>
          <w:sz w:val="22"/>
        </w:rPr>
        <w:t>odst.</w:t>
      </w:r>
      <w:r>
        <w:rPr>
          <w:spacing w:val="-2"/>
          <w:sz w:val="22"/>
        </w:rPr>
        <w:t> </w:t>
      </w:r>
      <w:r>
        <w:rPr>
          <w:sz w:val="22"/>
        </w:rPr>
        <w:t>4,</w:t>
      </w:r>
      <w:r>
        <w:rPr>
          <w:spacing w:val="-4"/>
          <w:sz w:val="22"/>
        </w:rPr>
        <w:t> </w:t>
      </w:r>
      <w:r>
        <w:rPr>
          <w:sz w:val="22"/>
        </w:rPr>
        <w:t>které</w:t>
      </w:r>
      <w:r>
        <w:rPr>
          <w:spacing w:val="-4"/>
          <w:sz w:val="22"/>
        </w:rPr>
        <w:t> </w:t>
      </w:r>
      <w:r>
        <w:rPr>
          <w:sz w:val="22"/>
        </w:rPr>
        <w:t>nabývá</w:t>
      </w:r>
      <w:r>
        <w:rPr>
          <w:spacing w:val="-3"/>
          <w:sz w:val="22"/>
        </w:rPr>
        <w:t> </w:t>
      </w:r>
      <w:r>
        <w:rPr>
          <w:sz w:val="22"/>
        </w:rPr>
        <w:t>účinnosti</w:t>
      </w:r>
      <w:r>
        <w:rPr>
          <w:spacing w:val="-3"/>
          <w:sz w:val="22"/>
        </w:rPr>
        <w:t> </w:t>
      </w:r>
      <w:r>
        <w:rPr>
          <w:sz w:val="22"/>
        </w:rPr>
        <w:t>dnem</w:t>
      </w:r>
      <w:r>
        <w:rPr>
          <w:spacing w:val="-3"/>
          <w:sz w:val="22"/>
        </w:rPr>
        <w:t> </w:t>
      </w:r>
      <w:r>
        <w:rPr>
          <w:sz w:val="22"/>
        </w:rPr>
        <w:t>1.</w:t>
      </w:r>
      <w:r>
        <w:rPr>
          <w:spacing w:val="-4"/>
          <w:sz w:val="22"/>
        </w:rPr>
        <w:t> </w:t>
      </w:r>
      <w:r>
        <w:rPr>
          <w:sz w:val="22"/>
        </w:rPr>
        <w:t>ledna</w:t>
      </w:r>
      <w:r>
        <w:rPr>
          <w:spacing w:val="-2"/>
          <w:sz w:val="22"/>
        </w:rPr>
        <w:t> 2023.</w:t>
      </w:r>
    </w:p>
    <w:p>
      <w:pPr>
        <w:pStyle w:val="BodyText"/>
        <w:spacing w:before="433"/>
        <w:ind w:left="0" w:firstLine="0"/>
        <w:jc w:val="left"/>
      </w:pPr>
    </w:p>
    <w:p>
      <w:pPr>
        <w:pStyle w:val="BodyText"/>
        <w:spacing w:line="206" w:lineRule="auto" w:before="1"/>
        <w:ind w:left="4261" w:right="3547" w:firstLine="0"/>
        <w:jc w:val="center"/>
      </w:pPr>
      <w:r>
        <w:rPr/>
        <w:t>Vondráček</w:t>
      </w:r>
      <w:r>
        <w:rPr>
          <w:spacing w:val="-16"/>
        </w:rPr>
        <w:t> </w:t>
      </w:r>
      <w:r>
        <w:rPr/>
        <w:t>v.</w:t>
      </w:r>
      <w:r>
        <w:rPr>
          <w:spacing w:val="-15"/>
        </w:rPr>
        <w:t> </w:t>
      </w:r>
      <w:r>
        <w:rPr/>
        <w:t>r. Zeman v. r. Babiš v. r.</w:t>
      </w:r>
    </w:p>
    <w:p>
      <w:pPr>
        <w:pStyle w:val="BodyText"/>
        <w:spacing w:after="0" w:line="206" w:lineRule="auto"/>
        <w:jc w:val="center"/>
        <w:sectPr>
          <w:pgSz w:w="11910" w:h="16850"/>
          <w:pgMar w:header="708" w:footer="995" w:top="1340" w:bottom="1180" w:left="850" w:right="1559"/>
        </w:sectPr>
      </w:pPr>
    </w:p>
    <w:p>
      <w:pPr>
        <w:pStyle w:val="BodyText"/>
        <w:spacing w:before="374"/>
        <w:ind w:left="4891" w:firstLine="0"/>
        <w:jc w:val="left"/>
      </w:pPr>
      <w:r>
        <w:rPr>
          <w:spacing w:val="16"/>
        </w:rPr>
        <w:t>Příloha</w:t>
      </w:r>
      <w:r>
        <w:rPr>
          <w:spacing w:val="37"/>
        </w:rPr>
        <w:t> </w:t>
      </w:r>
      <w:r>
        <w:rPr>
          <w:spacing w:val="9"/>
        </w:rPr>
        <w:t>č.</w:t>
      </w:r>
      <w:r>
        <w:rPr>
          <w:spacing w:val="43"/>
        </w:rPr>
        <w:t> </w:t>
      </w:r>
      <w:r>
        <w:rPr/>
        <w:t>1</w:t>
      </w:r>
      <w:r>
        <w:rPr>
          <w:spacing w:val="40"/>
        </w:rPr>
        <w:t> </w:t>
      </w:r>
      <w:r>
        <w:rPr/>
        <w:t>k</w:t>
      </w:r>
      <w:r>
        <w:rPr>
          <w:spacing w:val="42"/>
        </w:rPr>
        <w:t> </w:t>
      </w:r>
      <w:r>
        <w:rPr>
          <w:spacing w:val="15"/>
        </w:rPr>
        <w:t>zákonu</w:t>
      </w:r>
      <w:r>
        <w:rPr>
          <w:spacing w:val="39"/>
        </w:rPr>
        <w:t> </w:t>
      </w:r>
      <w:r>
        <w:rPr>
          <w:spacing w:val="9"/>
        </w:rPr>
        <w:t>č.</w:t>
      </w:r>
      <w:r>
        <w:rPr>
          <w:spacing w:val="42"/>
        </w:rPr>
        <w:t> </w:t>
      </w:r>
      <w:r>
        <w:rPr>
          <w:spacing w:val="13"/>
        </w:rPr>
        <w:t>283/</w:t>
      </w:r>
      <w:r>
        <w:rPr>
          <w:spacing w:val="-41"/>
        </w:rPr>
        <w:t> </w:t>
      </w:r>
      <w:r>
        <w:rPr>
          <w:spacing w:val="14"/>
        </w:rPr>
        <w:t>2021</w:t>
      </w:r>
      <w:r>
        <w:rPr>
          <w:spacing w:val="40"/>
        </w:rPr>
        <w:t> </w:t>
      </w:r>
      <w:r>
        <w:rPr>
          <w:spacing w:val="7"/>
        </w:rPr>
        <w:t>Sb.</w:t>
      </w:r>
    </w:p>
    <w:p>
      <w:pPr>
        <w:pStyle w:val="BodyText"/>
        <w:spacing w:before="4"/>
        <w:ind w:left="0" w:firstLine="0"/>
        <w:jc w:val="left"/>
        <w:rPr>
          <w:sz w:val="3"/>
        </w:rPr>
      </w:pPr>
      <w:r>
        <w:rPr>
          <w:sz w:val="3"/>
        </w:rPr>
        <mc:AlternateContent>
          <mc:Choice Requires="wps">
            <w:drawing>
              <wp:anchor distT="0" distB="0" distL="0" distR="0" allowOverlap="1" layoutInCell="1" locked="0" behindDoc="1" simplePos="0" relativeHeight="487601152">
                <wp:simplePos x="0" y="0"/>
                <wp:positionH relativeFrom="page">
                  <wp:posOffset>1062532</wp:posOffset>
                </wp:positionH>
                <wp:positionV relativeFrom="paragraph">
                  <wp:posOffset>64744</wp:posOffset>
                </wp:positionV>
                <wp:extent cx="5438775" cy="6350"/>
                <wp:effectExtent l="0" t="0" r="0" b="0"/>
                <wp:wrapTopAndBottom/>
                <wp:docPr id="88" name="Graphic 88"/>
                <wp:cNvGraphicFramePr>
                  <a:graphicFrameLocks/>
                </wp:cNvGraphicFramePr>
                <a:graphic>
                  <a:graphicData uri="http://schemas.microsoft.com/office/word/2010/wordprocessingShape">
                    <wps:wsp>
                      <wps:cNvPr id="88" name="Graphic 88"/>
                      <wps:cNvSpPr/>
                      <wps:spPr>
                        <a:xfrm>
                          <a:off x="0" y="0"/>
                          <a:ext cx="5438775" cy="6350"/>
                        </a:xfrm>
                        <a:custGeom>
                          <a:avLst/>
                          <a:gdLst/>
                          <a:ahLst/>
                          <a:cxnLst/>
                          <a:rect l="l" t="t" r="r" b="b"/>
                          <a:pathLst>
                            <a:path w="5438775" h="6350">
                              <a:moveTo>
                                <a:pt x="5438521" y="0"/>
                              </a:moveTo>
                              <a:lnTo>
                                <a:pt x="0" y="0"/>
                              </a:lnTo>
                              <a:lnTo>
                                <a:pt x="0" y="6096"/>
                              </a:lnTo>
                              <a:lnTo>
                                <a:pt x="5438521" y="6096"/>
                              </a:lnTo>
                              <a:lnTo>
                                <a:pt x="5438521" y="0"/>
                              </a:lnTo>
                              <a:close/>
                            </a:path>
                          </a:pathLst>
                        </a:custGeom>
                        <a:solidFill>
                          <a:srgbClr val="ADAAAA"/>
                        </a:solidFill>
                      </wps:spPr>
                      <wps:bodyPr wrap="square" lIns="0" tIns="0" rIns="0" bIns="0" rtlCol="0">
                        <a:prstTxWarp prst="textNoShape">
                          <a:avLst/>
                        </a:prstTxWarp>
                        <a:noAutofit/>
                      </wps:bodyPr>
                    </wps:wsp>
                  </a:graphicData>
                </a:graphic>
              </wp:anchor>
            </w:drawing>
          </mc:Choice>
          <mc:Fallback>
            <w:pict>
              <v:rect style="position:absolute;margin-left:83.664001pt;margin-top:5.098pt;width:428.23pt;height:.48pt;mso-position-horizontal-relative:page;mso-position-vertical-relative:paragraph;z-index:-15715328;mso-wrap-distance-left:0;mso-wrap-distance-right:0" id="docshape73" filled="true" fillcolor="#adaaaa" stroked="false">
                <v:fill type="solid"/>
                <w10:wrap type="topAndBottom"/>
              </v:rect>
            </w:pict>
          </mc:Fallback>
        </mc:AlternateContent>
      </w:r>
    </w:p>
    <w:p>
      <w:pPr>
        <w:pStyle w:val="Heading4"/>
        <w:spacing w:line="615" w:lineRule="exact"/>
        <w:ind w:left="696"/>
      </w:pPr>
      <w:r>
        <w:rPr>
          <w:smallCaps/>
        </w:rPr>
        <w:t>Drobné</w:t>
      </w:r>
      <w:r>
        <w:rPr>
          <w:smallCaps/>
          <w:spacing w:val="77"/>
        </w:rPr>
        <w:t> </w:t>
      </w:r>
      <w:r>
        <w:rPr>
          <w:smallCaps/>
          <w:spacing w:val="-2"/>
        </w:rPr>
        <w:t>stavby</w:t>
      </w:r>
    </w:p>
    <w:p>
      <w:pPr>
        <w:pStyle w:val="ListParagraph"/>
        <w:numPr>
          <w:ilvl w:val="0"/>
          <w:numId w:val="289"/>
        </w:numPr>
        <w:tabs>
          <w:tab w:pos="1418" w:val="left" w:leader="none"/>
        </w:tabs>
        <w:spacing w:line="516" w:lineRule="exact" w:before="0" w:after="0"/>
        <w:ind w:left="1418" w:right="0" w:hanging="566"/>
        <w:jc w:val="left"/>
        <w:rPr>
          <w:sz w:val="22"/>
        </w:rPr>
      </w:pPr>
      <w:r>
        <w:rPr>
          <w:sz w:val="22"/>
        </w:rPr>
        <w:t>Drobnými</w:t>
      </w:r>
      <w:r>
        <w:rPr>
          <w:spacing w:val="-9"/>
          <w:sz w:val="22"/>
        </w:rPr>
        <w:t> </w:t>
      </w:r>
      <w:r>
        <w:rPr>
          <w:sz w:val="22"/>
        </w:rPr>
        <w:t>stavbami</w:t>
      </w:r>
      <w:r>
        <w:rPr>
          <w:spacing w:val="-8"/>
          <w:sz w:val="22"/>
        </w:rPr>
        <w:t> </w:t>
      </w:r>
      <w:r>
        <w:rPr>
          <w:spacing w:val="-4"/>
          <w:sz w:val="22"/>
        </w:rPr>
        <w:t>jsou</w:t>
      </w:r>
    </w:p>
    <w:p>
      <w:pPr>
        <w:pStyle w:val="ListParagraph"/>
        <w:numPr>
          <w:ilvl w:val="1"/>
          <w:numId w:val="289"/>
        </w:numPr>
        <w:tabs>
          <w:tab w:pos="1417" w:val="left" w:leader="none"/>
        </w:tabs>
        <w:spacing w:line="240" w:lineRule="auto" w:before="24" w:after="0"/>
        <w:ind w:left="1417" w:right="0" w:hanging="282"/>
        <w:jc w:val="left"/>
        <w:rPr>
          <w:sz w:val="22"/>
        </w:rPr>
      </w:pPr>
      <w:r>
        <w:rPr>
          <w:sz w:val="22"/>
        </w:rPr>
        <w:t>stavby</w:t>
      </w:r>
      <w:r>
        <w:rPr>
          <w:spacing w:val="-4"/>
          <w:sz w:val="22"/>
        </w:rPr>
        <w:t> </w:t>
      </w:r>
      <w:r>
        <w:rPr>
          <w:sz w:val="22"/>
        </w:rPr>
        <w:t>nebo</w:t>
      </w:r>
      <w:r>
        <w:rPr>
          <w:spacing w:val="-5"/>
          <w:sz w:val="22"/>
        </w:rPr>
        <w:t> </w:t>
      </w:r>
      <w:r>
        <w:rPr>
          <w:sz w:val="22"/>
        </w:rPr>
        <w:t>zařízení</w:t>
      </w:r>
      <w:r>
        <w:rPr>
          <w:spacing w:val="-5"/>
          <w:sz w:val="22"/>
        </w:rPr>
        <w:t> </w:t>
      </w:r>
      <w:r>
        <w:rPr>
          <w:sz w:val="22"/>
        </w:rPr>
        <w:t>a</w:t>
      </w:r>
      <w:r>
        <w:rPr>
          <w:spacing w:val="-3"/>
          <w:sz w:val="22"/>
        </w:rPr>
        <w:t> </w:t>
      </w:r>
      <w:r>
        <w:rPr>
          <w:sz w:val="22"/>
        </w:rPr>
        <w:t>jejich</w:t>
      </w:r>
      <w:r>
        <w:rPr>
          <w:spacing w:val="-4"/>
          <w:sz w:val="22"/>
        </w:rPr>
        <w:t> </w:t>
      </w:r>
      <w:r>
        <w:rPr>
          <w:sz w:val="22"/>
        </w:rPr>
        <w:t>údržba,</w:t>
      </w:r>
      <w:r>
        <w:rPr>
          <w:spacing w:val="-4"/>
          <w:sz w:val="22"/>
        </w:rPr>
        <w:t> </w:t>
      </w:r>
      <w:r>
        <w:rPr>
          <w:sz w:val="22"/>
        </w:rPr>
        <w:t>a</w:t>
      </w:r>
      <w:r>
        <w:rPr>
          <w:spacing w:val="-4"/>
          <w:sz w:val="22"/>
        </w:rPr>
        <w:t> </w:t>
      </w:r>
      <w:r>
        <w:rPr>
          <w:spacing w:val="-5"/>
          <w:sz w:val="22"/>
        </w:rPr>
        <w:t>to</w:t>
      </w:r>
    </w:p>
    <w:p>
      <w:pPr>
        <w:pStyle w:val="ListParagraph"/>
        <w:numPr>
          <w:ilvl w:val="2"/>
          <w:numId w:val="289"/>
        </w:numPr>
        <w:tabs>
          <w:tab w:pos="2494" w:val="left" w:leader="none"/>
          <w:tab w:pos="2496" w:val="left" w:leader="none"/>
        </w:tabs>
        <w:spacing w:line="117" w:lineRule="auto" w:before="249" w:after="0"/>
        <w:ind w:left="2496" w:right="135" w:hanging="396"/>
        <w:jc w:val="both"/>
        <w:rPr>
          <w:sz w:val="22"/>
        </w:rPr>
      </w:pPr>
      <w:r>
        <w:rPr>
          <w:sz w:val="22"/>
        </w:rPr>
        <w:t>stavba do 40 m</w:t>
      </w:r>
      <w:r>
        <w:rPr>
          <w:position w:val="6"/>
          <w:sz w:val="14"/>
        </w:rPr>
        <w:t>2</w:t>
      </w:r>
      <w:r>
        <w:rPr>
          <w:spacing w:val="32"/>
          <w:position w:val="6"/>
          <w:sz w:val="14"/>
        </w:rPr>
        <w:t> </w:t>
      </w:r>
      <w:r>
        <w:rPr>
          <w:sz w:val="22"/>
        </w:rPr>
        <w:t>zastavěné plochy a do 5 m výšky s nejvýše jedním nadzemním podlažím, podsklepená nejvýše do hloubky 3 m, na pozemku</w:t>
      </w:r>
      <w:r>
        <w:rPr>
          <w:spacing w:val="-1"/>
          <w:sz w:val="22"/>
        </w:rPr>
        <w:t> </w:t>
      </w:r>
      <w:r>
        <w:rPr>
          <w:sz w:val="22"/>
        </w:rPr>
        <w:t>rodinného domu nebo stavby</w:t>
      </w:r>
      <w:r>
        <w:rPr>
          <w:spacing w:val="-1"/>
          <w:sz w:val="22"/>
        </w:rPr>
        <w:t> </w:t>
      </w:r>
      <w:r>
        <w:rPr>
          <w:sz w:val="22"/>
        </w:rPr>
        <w:t>pro</w:t>
      </w:r>
      <w:r>
        <w:rPr>
          <w:spacing w:val="-3"/>
          <w:sz w:val="22"/>
        </w:rPr>
        <w:t> </w:t>
      </w:r>
      <w:r>
        <w:rPr>
          <w:sz w:val="22"/>
        </w:rPr>
        <w:t>rodinnou</w:t>
      </w:r>
      <w:r>
        <w:rPr>
          <w:spacing w:val="-1"/>
          <w:sz w:val="22"/>
        </w:rPr>
        <w:t> </w:t>
      </w:r>
      <w:r>
        <w:rPr>
          <w:sz w:val="22"/>
        </w:rPr>
        <w:t>rekreaci,</w:t>
      </w:r>
      <w:r>
        <w:rPr>
          <w:spacing w:val="-1"/>
          <w:sz w:val="22"/>
        </w:rPr>
        <w:t> </w:t>
      </w:r>
      <w:r>
        <w:rPr>
          <w:sz w:val="22"/>
        </w:rPr>
        <w:t>která souvisí s bydlením nebo rodinnou rekreací, a nejde o stavbu pro podnikatelskou činnost, která je umisťována v odstupové vzdálenosti od hranic pozemků nejméně 2 m a plocha části pozemku schopného vsakovat dešťové vody po jejím umístění bude nejméně 50 % z celkové plochy pozemku rodinného domu nebo stavby pro rodinnou rekreaci,</w:t>
      </w:r>
    </w:p>
    <w:p>
      <w:pPr>
        <w:pStyle w:val="ListParagraph"/>
        <w:numPr>
          <w:ilvl w:val="2"/>
          <w:numId w:val="289"/>
        </w:numPr>
        <w:tabs>
          <w:tab w:pos="2494" w:val="left" w:leader="none"/>
          <w:tab w:pos="2496" w:val="left" w:leader="none"/>
        </w:tabs>
        <w:spacing w:line="117" w:lineRule="auto" w:before="293" w:after="0"/>
        <w:ind w:left="2496" w:right="136" w:hanging="396"/>
        <w:jc w:val="both"/>
        <w:rPr>
          <w:sz w:val="22"/>
        </w:rPr>
      </w:pPr>
      <w:r>
        <w:rPr>
          <w:sz w:val="22"/>
        </w:rPr>
        <w:t>skleník do 40 m</w:t>
      </w:r>
      <w:r>
        <w:rPr>
          <w:position w:val="6"/>
          <w:sz w:val="14"/>
        </w:rPr>
        <w:t>2</w:t>
      </w:r>
      <w:r>
        <w:rPr>
          <w:spacing w:val="32"/>
          <w:position w:val="6"/>
          <w:sz w:val="14"/>
        </w:rPr>
        <w:t> </w:t>
      </w:r>
      <w:r>
        <w:rPr>
          <w:sz w:val="22"/>
        </w:rPr>
        <w:t>zastavěné plochy a do 5 m výšky bez podsklepení nebo bazén do 40 m</w:t>
      </w:r>
      <w:r>
        <w:rPr>
          <w:position w:val="6"/>
          <w:sz w:val="14"/>
        </w:rPr>
        <w:t>2</w:t>
      </w:r>
      <w:r>
        <w:rPr>
          <w:spacing w:val="40"/>
          <w:position w:val="6"/>
          <w:sz w:val="14"/>
        </w:rPr>
        <w:t> </w:t>
      </w:r>
      <w:r>
        <w:rPr>
          <w:sz w:val="22"/>
        </w:rPr>
        <w:t>zastavěné plochy na zastavěném stavebním pozemku rodinného domu nebo stavby pro rodinnou rekreaci v odstupové vzdálenosti nejméně 2 m od hranice pozemku,</w:t>
      </w:r>
    </w:p>
    <w:p>
      <w:pPr>
        <w:pStyle w:val="ListParagraph"/>
        <w:numPr>
          <w:ilvl w:val="2"/>
          <w:numId w:val="289"/>
        </w:numPr>
        <w:tabs>
          <w:tab w:pos="2494" w:val="left" w:leader="none"/>
          <w:tab w:pos="2496" w:val="left" w:leader="none"/>
        </w:tabs>
        <w:spacing w:line="117" w:lineRule="auto" w:before="295" w:after="0"/>
        <w:ind w:left="2496" w:right="136" w:hanging="396"/>
        <w:jc w:val="both"/>
        <w:rPr>
          <w:sz w:val="22"/>
        </w:rPr>
      </w:pPr>
      <w:r>
        <w:rPr>
          <w:sz w:val="22"/>
        </w:rPr>
        <w:t>stavba do 40 m</w:t>
      </w:r>
      <w:r>
        <w:rPr>
          <w:position w:val="6"/>
          <w:sz w:val="14"/>
        </w:rPr>
        <w:t>2</w:t>
      </w:r>
      <w:r>
        <w:rPr>
          <w:spacing w:val="32"/>
          <w:position w:val="6"/>
          <w:sz w:val="14"/>
        </w:rPr>
        <w:t> </w:t>
      </w:r>
      <w:r>
        <w:rPr>
          <w:sz w:val="22"/>
        </w:rPr>
        <w:t>zastavěné plochy a do 5 m výšky s nejvýše jedním nadzemním podlažím, podsklepená nejvýše do hloubky 3 m, na pozemku, který je určen rozhodnutím o povolení záměru, územním plánem s prvky regulačního plánu nebo regulačním plánem pro způsob využití jako zahrádkářská osada, a nejde o stavbu pro bydlení, pro rodinnou rekreaci a pro podnikatelskou činnost, která je umisťována v odstupové vzdálenosti od hranic pozemků</w:t>
      </w:r>
      <w:r>
        <w:rPr>
          <w:spacing w:val="-2"/>
          <w:sz w:val="22"/>
        </w:rPr>
        <w:t> </w:t>
      </w:r>
      <w:r>
        <w:rPr>
          <w:sz w:val="22"/>
        </w:rPr>
        <w:t>nejméně 2 m a plocha části pozemku schopného vsakovat dešťové vody po jejím umístění bude nejméně 50 % z celkové plochy pozemku,</w:t>
      </w:r>
    </w:p>
    <w:p>
      <w:pPr>
        <w:pStyle w:val="ListParagraph"/>
        <w:numPr>
          <w:ilvl w:val="2"/>
          <w:numId w:val="289"/>
        </w:numPr>
        <w:tabs>
          <w:tab w:pos="2494" w:val="left" w:leader="none"/>
          <w:tab w:pos="2496" w:val="left" w:leader="none"/>
        </w:tabs>
        <w:spacing w:line="117" w:lineRule="auto" w:before="292" w:after="0"/>
        <w:ind w:left="2496" w:right="135" w:hanging="396"/>
        <w:jc w:val="both"/>
        <w:rPr>
          <w:sz w:val="22"/>
        </w:rPr>
      </w:pPr>
      <w:r>
        <w:rPr>
          <w:sz w:val="22"/>
        </w:rPr>
        <w:t>výrobek plnící funkci stavby (mobilní domy), včetně základové konstrukce, do</w:t>
      </w:r>
      <w:r>
        <w:rPr>
          <w:spacing w:val="-1"/>
          <w:sz w:val="22"/>
        </w:rPr>
        <w:t> </w:t>
      </w:r>
      <w:r>
        <w:rPr>
          <w:sz w:val="22"/>
        </w:rPr>
        <w:t>55</w:t>
      </w:r>
      <w:r>
        <w:rPr>
          <w:spacing w:val="-2"/>
          <w:sz w:val="22"/>
        </w:rPr>
        <w:t> </w:t>
      </w:r>
      <w:r>
        <w:rPr>
          <w:sz w:val="22"/>
        </w:rPr>
        <w:t>m</w:t>
      </w:r>
      <w:r>
        <w:rPr>
          <w:position w:val="6"/>
          <w:sz w:val="14"/>
        </w:rPr>
        <w:t>2</w:t>
      </w:r>
      <w:r>
        <w:rPr>
          <w:spacing w:val="20"/>
          <w:position w:val="6"/>
          <w:sz w:val="14"/>
        </w:rPr>
        <w:t> </w:t>
      </w:r>
      <w:r>
        <w:rPr>
          <w:sz w:val="22"/>
        </w:rPr>
        <w:t>zastavěné</w:t>
      </w:r>
      <w:r>
        <w:rPr>
          <w:spacing w:val="-2"/>
          <w:sz w:val="22"/>
        </w:rPr>
        <w:t> </w:t>
      </w:r>
      <w:r>
        <w:rPr>
          <w:sz w:val="22"/>
        </w:rPr>
        <w:t>plochy a</w:t>
      </w:r>
      <w:r>
        <w:rPr>
          <w:spacing w:val="-4"/>
          <w:sz w:val="22"/>
        </w:rPr>
        <w:t> </w:t>
      </w:r>
      <w:r>
        <w:rPr>
          <w:sz w:val="22"/>
        </w:rPr>
        <w:t>do</w:t>
      </w:r>
      <w:r>
        <w:rPr>
          <w:spacing w:val="-1"/>
          <w:sz w:val="22"/>
        </w:rPr>
        <w:t> </w:t>
      </w:r>
      <w:r>
        <w:rPr>
          <w:sz w:val="22"/>
        </w:rPr>
        <w:t>4</w:t>
      </w:r>
      <w:r>
        <w:rPr>
          <w:spacing w:val="-2"/>
          <w:sz w:val="22"/>
        </w:rPr>
        <w:t> </w:t>
      </w:r>
      <w:r>
        <w:rPr>
          <w:sz w:val="22"/>
        </w:rPr>
        <w:t>m</w:t>
      </w:r>
      <w:r>
        <w:rPr>
          <w:spacing w:val="-1"/>
          <w:sz w:val="22"/>
        </w:rPr>
        <w:t> </w:t>
      </w:r>
      <w:r>
        <w:rPr>
          <w:sz w:val="22"/>
        </w:rPr>
        <w:t>výšky na</w:t>
      </w:r>
      <w:r>
        <w:rPr>
          <w:spacing w:val="-2"/>
          <w:sz w:val="22"/>
        </w:rPr>
        <w:t> </w:t>
      </w:r>
      <w:r>
        <w:rPr>
          <w:sz w:val="22"/>
        </w:rPr>
        <w:t>pozemku, který je určen rozhodnutím o povolení záměru, územním plánem s prvky regulačního plánu nebo regulačním plánem pro způsob využití jako plochy rekreace, která je umisťována v odstupové vzdálenosti od hranic pozemků nejméně 2 m a plocha části pozemku schopného vsakovat dešťové vody po jejím umístění bude nejméně 50 % z celkové plochy pozemku,</w:t>
      </w:r>
    </w:p>
    <w:p>
      <w:pPr>
        <w:pStyle w:val="ListParagraph"/>
        <w:numPr>
          <w:ilvl w:val="2"/>
          <w:numId w:val="289"/>
        </w:numPr>
        <w:tabs>
          <w:tab w:pos="2494" w:val="left" w:leader="none"/>
          <w:tab w:pos="2496" w:val="left" w:leader="none"/>
        </w:tabs>
        <w:spacing w:line="117" w:lineRule="auto" w:before="294" w:after="0"/>
        <w:ind w:left="2496" w:right="137" w:hanging="396"/>
        <w:jc w:val="both"/>
        <w:rPr>
          <w:sz w:val="22"/>
        </w:rPr>
      </w:pPr>
      <w:r>
        <w:rPr>
          <w:sz w:val="22"/>
        </w:rPr>
        <w:t>opěrné zdi</w:t>
      </w:r>
      <w:r>
        <w:rPr>
          <w:spacing w:val="-1"/>
          <w:sz w:val="22"/>
        </w:rPr>
        <w:t> </w:t>
      </w:r>
      <w:r>
        <w:rPr>
          <w:sz w:val="22"/>
        </w:rPr>
        <w:t>do výšky 1</w:t>
      </w:r>
      <w:r>
        <w:rPr>
          <w:spacing w:val="-1"/>
          <w:sz w:val="22"/>
        </w:rPr>
        <w:t> </w:t>
      </w:r>
      <w:r>
        <w:rPr>
          <w:sz w:val="22"/>
        </w:rPr>
        <w:t>m nebo oplocení do výšky 2</w:t>
      </w:r>
      <w:r>
        <w:rPr>
          <w:spacing w:val="-1"/>
          <w:sz w:val="22"/>
        </w:rPr>
        <w:t> </w:t>
      </w:r>
      <w:r>
        <w:rPr>
          <w:sz w:val="22"/>
        </w:rPr>
        <w:t>m mezi pozemky, které nejsou veřejným prostranstvím a které se nacházejí v zastavěném území nebo v zastavitelné ploše,</w:t>
      </w:r>
    </w:p>
    <w:p>
      <w:pPr>
        <w:pStyle w:val="ListParagraph"/>
        <w:numPr>
          <w:ilvl w:val="2"/>
          <w:numId w:val="289"/>
        </w:numPr>
        <w:tabs>
          <w:tab w:pos="2494" w:val="left" w:leader="none"/>
          <w:tab w:pos="2496" w:val="left" w:leader="none"/>
        </w:tabs>
        <w:spacing w:line="117" w:lineRule="auto" w:before="296" w:after="0"/>
        <w:ind w:left="2496" w:right="135" w:hanging="396"/>
        <w:jc w:val="both"/>
        <w:rPr>
          <w:sz w:val="22"/>
        </w:rPr>
      </w:pPr>
      <w:r>
        <w:rPr>
          <w:sz w:val="22"/>
        </w:rPr>
        <w:t>dočasné stavby bez podsklepení nebo zařízení, která slouží ke kulturním,</w:t>
      </w:r>
      <w:r>
        <w:rPr>
          <w:spacing w:val="80"/>
          <w:w w:val="150"/>
          <w:sz w:val="22"/>
        </w:rPr>
        <w:t> </w:t>
      </w:r>
      <w:r>
        <w:rPr>
          <w:sz w:val="22"/>
        </w:rPr>
        <w:t>společenským</w:t>
      </w:r>
      <w:r>
        <w:rPr>
          <w:spacing w:val="80"/>
          <w:w w:val="150"/>
          <w:sz w:val="22"/>
        </w:rPr>
        <w:t> </w:t>
      </w:r>
      <w:r>
        <w:rPr>
          <w:sz w:val="22"/>
        </w:rPr>
        <w:t>nebo</w:t>
      </w:r>
      <w:r>
        <w:rPr>
          <w:spacing w:val="80"/>
          <w:w w:val="150"/>
          <w:sz w:val="22"/>
        </w:rPr>
        <w:t> </w:t>
      </w:r>
      <w:r>
        <w:rPr>
          <w:sz w:val="22"/>
        </w:rPr>
        <w:t>sportovním</w:t>
      </w:r>
      <w:r>
        <w:rPr>
          <w:spacing w:val="80"/>
          <w:w w:val="150"/>
          <w:sz w:val="22"/>
        </w:rPr>
        <w:t> </w:t>
      </w:r>
      <w:r>
        <w:rPr>
          <w:sz w:val="22"/>
        </w:rPr>
        <w:t>účelům,</w:t>
      </w:r>
      <w:r>
        <w:rPr>
          <w:spacing w:val="80"/>
          <w:w w:val="150"/>
          <w:sz w:val="22"/>
        </w:rPr>
        <w:t> </w:t>
      </w:r>
      <w:r>
        <w:rPr>
          <w:sz w:val="22"/>
        </w:rPr>
        <w:t>přenosná</w:t>
      </w:r>
    </w:p>
    <w:p>
      <w:pPr>
        <w:pStyle w:val="ListParagraph"/>
        <w:spacing w:after="0" w:line="117" w:lineRule="auto"/>
        <w:jc w:val="both"/>
        <w:rPr>
          <w:sz w:val="22"/>
        </w:rPr>
        <w:sectPr>
          <w:pgSz w:w="11910" w:h="16850"/>
          <w:pgMar w:header="708" w:footer="995" w:top="1340" w:bottom="1180" w:left="850" w:right="1559"/>
        </w:sectPr>
      </w:pPr>
    </w:p>
    <w:p>
      <w:pPr>
        <w:pStyle w:val="BodyText"/>
        <w:spacing w:line="117" w:lineRule="auto" w:before="360"/>
        <w:ind w:left="2496" w:firstLine="0"/>
        <w:jc w:val="left"/>
      </w:pPr>
      <w:r>
        <w:rPr/>
        <w:t>prodejní zařízení anebo stánky, jejichž umístění nepřesáhne 30 po sobě jdoucích dnů,</w:t>
      </w:r>
    </w:p>
    <w:p>
      <w:pPr>
        <w:pStyle w:val="ListParagraph"/>
        <w:numPr>
          <w:ilvl w:val="2"/>
          <w:numId w:val="289"/>
        </w:numPr>
        <w:tabs>
          <w:tab w:pos="2494" w:val="left" w:leader="none"/>
          <w:tab w:pos="2496" w:val="left" w:leader="none"/>
        </w:tabs>
        <w:spacing w:line="117" w:lineRule="auto" w:before="300" w:after="0"/>
        <w:ind w:left="2496" w:right="135" w:hanging="396"/>
        <w:jc w:val="both"/>
        <w:rPr>
          <w:sz w:val="22"/>
        </w:rPr>
      </w:pPr>
      <w:r>
        <w:rPr>
          <w:sz w:val="22"/>
        </w:rPr>
        <w:t>reklamní zařízení o celkové ploše do 0,6 m</w:t>
      </w:r>
      <w:r>
        <w:rPr>
          <w:position w:val="6"/>
          <w:sz w:val="14"/>
        </w:rPr>
        <w:t>2</w:t>
      </w:r>
      <w:r>
        <w:rPr>
          <w:sz w:val="22"/>
        </w:rPr>
        <w:t>; plocha oboustranných panelů se započítává pouze jednou,</w:t>
      </w:r>
    </w:p>
    <w:p>
      <w:pPr>
        <w:pStyle w:val="ListParagraph"/>
        <w:numPr>
          <w:ilvl w:val="2"/>
          <w:numId w:val="289"/>
        </w:numPr>
        <w:tabs>
          <w:tab w:pos="2494" w:val="left" w:leader="none"/>
          <w:tab w:pos="2496" w:val="left" w:leader="none"/>
        </w:tabs>
        <w:spacing w:line="117" w:lineRule="auto" w:before="297" w:after="0"/>
        <w:ind w:left="2496" w:right="134" w:hanging="396"/>
        <w:jc w:val="both"/>
        <w:rPr>
          <w:sz w:val="22"/>
        </w:rPr>
      </w:pPr>
      <w:r>
        <w:rPr>
          <w:sz w:val="22"/>
        </w:rPr>
        <w:t>oplocení lesních školek a obor</w:t>
      </w:r>
      <w:r>
        <w:rPr>
          <w:color w:val="00AF50"/>
          <w:position w:val="6"/>
          <w:sz w:val="14"/>
        </w:rPr>
        <w:t>59)</w:t>
      </w:r>
      <w:r>
        <w:rPr>
          <w:sz w:val="22"/>
        </w:rPr>
        <w:t>, oplocení zřízené k ochraně lesních porostů před zvěří na lesních pozemcích a oplocení dřevin vysazených za účelem založení územního systému ekologické stability, která jsou bez podezdívky, přičemž nesmí dojít k omezení provozu na pozemní komunikaci nebo k přerušení turisticky značené trasy,</w:t>
      </w:r>
    </w:p>
    <w:p>
      <w:pPr>
        <w:pStyle w:val="ListParagraph"/>
        <w:numPr>
          <w:ilvl w:val="2"/>
          <w:numId w:val="289"/>
        </w:numPr>
        <w:tabs>
          <w:tab w:pos="2494" w:val="left" w:leader="none"/>
          <w:tab w:pos="2496" w:val="left" w:leader="none"/>
        </w:tabs>
        <w:spacing w:line="117" w:lineRule="auto" w:before="295" w:after="0"/>
        <w:ind w:left="2496" w:right="138" w:hanging="396"/>
        <w:jc w:val="both"/>
        <w:rPr>
          <w:sz w:val="22"/>
        </w:rPr>
      </w:pPr>
      <w:r>
        <w:rPr>
          <w:sz w:val="22"/>
        </w:rPr>
        <w:t>stavby pro hospodaření v lesích a stavby pro výkon práva myslivosti do 30 m</w:t>
      </w:r>
      <w:r>
        <w:rPr>
          <w:position w:val="6"/>
          <w:sz w:val="14"/>
        </w:rPr>
        <w:t>2</w:t>
      </w:r>
      <w:r>
        <w:rPr>
          <w:spacing w:val="40"/>
          <w:position w:val="6"/>
          <w:sz w:val="14"/>
        </w:rPr>
        <w:t> </w:t>
      </w:r>
      <w:r>
        <w:rPr>
          <w:sz w:val="22"/>
        </w:rPr>
        <w:t>zastavěné plochy a do 5 m výšky bez </w:t>
      </w:r>
      <w:r>
        <w:rPr>
          <w:spacing w:val="-2"/>
          <w:sz w:val="22"/>
        </w:rPr>
        <w:t>podsklepení,</w:t>
      </w:r>
    </w:p>
    <w:p>
      <w:pPr>
        <w:pStyle w:val="ListParagraph"/>
        <w:numPr>
          <w:ilvl w:val="2"/>
          <w:numId w:val="289"/>
        </w:numPr>
        <w:tabs>
          <w:tab w:pos="2494" w:val="left" w:leader="none"/>
          <w:tab w:pos="2496" w:val="left" w:leader="none"/>
        </w:tabs>
        <w:spacing w:line="117" w:lineRule="auto" w:before="298" w:after="0"/>
        <w:ind w:left="2496" w:right="136" w:hanging="396"/>
        <w:jc w:val="both"/>
        <w:rPr>
          <w:sz w:val="22"/>
        </w:rPr>
      </w:pPr>
      <w:r>
        <w:rPr>
          <w:sz w:val="22"/>
        </w:rPr>
        <w:t>doplnění vlastní telekomunikační sítě</w:t>
      </w:r>
      <w:r>
        <w:rPr>
          <w:color w:val="00AF50"/>
          <w:position w:val="6"/>
          <w:sz w:val="14"/>
        </w:rPr>
        <w:t>60)</w:t>
      </w:r>
      <w:r>
        <w:rPr>
          <w:color w:val="00AF50"/>
          <w:spacing w:val="40"/>
          <w:position w:val="6"/>
          <w:sz w:val="14"/>
        </w:rPr>
        <w:t> </w:t>
      </w:r>
      <w:r>
        <w:rPr>
          <w:sz w:val="22"/>
        </w:rPr>
        <w:t>k řízení, měření, zabezpečování a automatizaci provozu energetické soustavy a k přenosu informací pro činnost výpočetní techniky a informačních systémů, ke stávající energetické síti technické infrastruktury, pokud nedochází k překročení hranice stávajícího ochranného nebo bezpečnostního pásma,</w:t>
      </w:r>
    </w:p>
    <w:p>
      <w:pPr>
        <w:pStyle w:val="ListParagraph"/>
        <w:numPr>
          <w:ilvl w:val="2"/>
          <w:numId w:val="289"/>
        </w:numPr>
        <w:tabs>
          <w:tab w:pos="2494" w:val="left" w:leader="none"/>
          <w:tab w:pos="2496" w:val="left" w:leader="none"/>
        </w:tabs>
        <w:spacing w:line="117" w:lineRule="auto" w:before="294" w:after="0"/>
        <w:ind w:left="2496" w:right="136" w:hanging="396"/>
        <w:jc w:val="both"/>
        <w:rPr>
          <w:sz w:val="22"/>
        </w:rPr>
      </w:pPr>
      <w:r>
        <w:rPr>
          <w:sz w:val="22"/>
        </w:rPr>
        <w:t>výměna vedení a sítí technické infrastruktury, pokud nedochází k překročení hranice stávajícího ochranného nebo bezpečnostního </w:t>
      </w:r>
      <w:r>
        <w:rPr>
          <w:spacing w:val="-2"/>
          <w:sz w:val="22"/>
        </w:rPr>
        <w:t>pásma,</w:t>
      </w:r>
    </w:p>
    <w:p>
      <w:pPr>
        <w:pStyle w:val="ListParagraph"/>
        <w:numPr>
          <w:ilvl w:val="2"/>
          <w:numId w:val="289"/>
        </w:numPr>
        <w:tabs>
          <w:tab w:pos="2494" w:val="left" w:leader="none"/>
          <w:tab w:pos="2496" w:val="left" w:leader="none"/>
        </w:tabs>
        <w:spacing w:line="117" w:lineRule="auto" w:before="298" w:after="0"/>
        <w:ind w:left="2496" w:right="133" w:hanging="396"/>
        <w:jc w:val="both"/>
        <w:rPr>
          <w:sz w:val="22"/>
        </w:rPr>
      </w:pPr>
      <w:r>
        <w:rPr>
          <w:sz w:val="22"/>
        </w:rPr>
        <w:t>výměna vedení a sítí technické infrastruktury, pokud dochází k překročení hranice stávajícího ochranného nebo bezpečnostního pásma, bez rozšíření jeho stávajícího rozsahu, výměna vedení a změna hranice stávajícího ochranného a bezpečnostního pásma se dotýká pouze pozemků dotčených stávajícím vedením a stávajícím ochranným nebo bezpečnostním pásmem a pro umístění výměny vedení mimo stávající trasu je s vlastníkem uzavřena smlouva o zřízení věcného břemene,</w:t>
      </w:r>
    </w:p>
    <w:p>
      <w:pPr>
        <w:pStyle w:val="ListParagraph"/>
        <w:numPr>
          <w:ilvl w:val="2"/>
          <w:numId w:val="289"/>
        </w:numPr>
        <w:tabs>
          <w:tab w:pos="2494" w:val="left" w:leader="none"/>
          <w:tab w:pos="2496" w:val="left" w:leader="none"/>
        </w:tabs>
        <w:spacing w:line="117" w:lineRule="auto" w:before="292" w:after="0"/>
        <w:ind w:left="2496" w:right="135" w:hanging="396"/>
        <w:jc w:val="both"/>
        <w:rPr>
          <w:sz w:val="22"/>
        </w:rPr>
      </w:pPr>
      <w:r>
        <w:rPr>
          <w:sz w:val="22"/>
        </w:rPr>
        <w:t>povrchové rozvody nebo odvody vody na zemědělské půdě nebo na pozemcích určených k plnění funkcí lesa, nejde-li o vodní díla,</w:t>
      </w:r>
    </w:p>
    <w:p>
      <w:pPr>
        <w:pStyle w:val="ListParagraph"/>
        <w:numPr>
          <w:ilvl w:val="2"/>
          <w:numId w:val="289"/>
        </w:numPr>
        <w:tabs>
          <w:tab w:pos="2494" w:val="left" w:leader="none"/>
          <w:tab w:pos="2496" w:val="left" w:leader="none"/>
        </w:tabs>
        <w:spacing w:line="117" w:lineRule="auto" w:before="300" w:after="0"/>
        <w:ind w:left="2496" w:right="134" w:hanging="396"/>
        <w:jc w:val="both"/>
        <w:rPr>
          <w:sz w:val="22"/>
        </w:rPr>
      </w:pPr>
      <w:r>
        <w:rPr>
          <w:sz w:val="22"/>
        </w:rPr>
        <w:t>přístřešky o jednom nadzemním podlaží, které slouží veřejné dopravě, a jiné veřejně přístupné přístřešky do 40 m</w:t>
      </w:r>
      <w:r>
        <w:rPr>
          <w:position w:val="6"/>
          <w:sz w:val="14"/>
        </w:rPr>
        <w:t>2</w:t>
      </w:r>
      <w:r>
        <w:rPr>
          <w:spacing w:val="40"/>
          <w:position w:val="6"/>
          <w:sz w:val="14"/>
        </w:rPr>
        <w:t> </w:t>
      </w:r>
      <w:r>
        <w:rPr>
          <w:sz w:val="22"/>
        </w:rPr>
        <w:t>zastavěné plochy a do 4 m výšky,</w:t>
      </w:r>
    </w:p>
    <w:p>
      <w:pPr>
        <w:pStyle w:val="ListParagraph"/>
        <w:numPr>
          <w:ilvl w:val="2"/>
          <w:numId w:val="289"/>
        </w:numPr>
        <w:tabs>
          <w:tab w:pos="2494" w:val="left" w:leader="none"/>
          <w:tab w:pos="2496" w:val="left" w:leader="none"/>
        </w:tabs>
        <w:spacing w:line="117" w:lineRule="auto" w:before="296" w:after="0"/>
        <w:ind w:left="2496" w:right="135" w:hanging="396"/>
        <w:jc w:val="both"/>
        <w:rPr>
          <w:sz w:val="22"/>
        </w:rPr>
      </w:pPr>
      <w:r>
        <w:rPr>
          <w:sz w:val="22"/>
        </w:rPr>
        <w:t>podpěrné konstrukce dopravního značení a zařízení pro provozní informace na pozemních komunikacích, nejde-li o </w:t>
      </w:r>
      <w:r>
        <w:rPr>
          <w:sz w:val="22"/>
        </w:rPr>
        <w:t>portálové </w:t>
      </w:r>
      <w:r>
        <w:rPr>
          <w:spacing w:val="-2"/>
          <w:sz w:val="22"/>
        </w:rPr>
        <w:t>konstrukce,</w:t>
      </w:r>
    </w:p>
    <w:p>
      <w:pPr>
        <w:pStyle w:val="ListParagraph"/>
        <w:numPr>
          <w:ilvl w:val="2"/>
          <w:numId w:val="289"/>
        </w:numPr>
        <w:tabs>
          <w:tab w:pos="2494" w:val="left" w:leader="none"/>
          <w:tab w:pos="2496" w:val="left" w:leader="none"/>
        </w:tabs>
        <w:spacing w:line="117" w:lineRule="auto" w:before="298" w:after="0"/>
        <w:ind w:left="2496" w:right="138" w:hanging="396"/>
        <w:jc w:val="both"/>
        <w:rPr>
          <w:sz w:val="22"/>
        </w:rPr>
      </w:pPr>
      <w:r>
        <w:rPr>
          <w:sz w:val="22"/>
        </w:rPr>
        <w:t>sjezdy a nájezdy na pozemní komunikace sloužící k připojení sousední nemovité věci</w:t>
      </w:r>
      <w:r>
        <w:rPr>
          <w:color w:val="00AF50"/>
          <w:position w:val="6"/>
          <w:sz w:val="14"/>
        </w:rPr>
        <w:t>61)</w:t>
      </w:r>
      <w:r>
        <w:rPr>
          <w:sz w:val="22"/>
        </w:rPr>
        <w:t>,</w:t>
      </w:r>
    </w:p>
    <w:p>
      <w:pPr>
        <w:pStyle w:val="ListParagraph"/>
        <w:spacing w:after="0" w:line="117" w:lineRule="auto"/>
        <w:jc w:val="both"/>
        <w:rPr>
          <w:sz w:val="22"/>
        </w:rPr>
        <w:sectPr>
          <w:pgSz w:w="11910" w:h="16850"/>
          <w:pgMar w:header="708" w:footer="995" w:top="1340" w:bottom="1180" w:left="850" w:right="1559"/>
        </w:sectPr>
      </w:pPr>
    </w:p>
    <w:p>
      <w:pPr>
        <w:pStyle w:val="ListParagraph"/>
        <w:numPr>
          <w:ilvl w:val="2"/>
          <w:numId w:val="289"/>
        </w:numPr>
        <w:tabs>
          <w:tab w:pos="2494" w:val="left" w:leader="none"/>
          <w:tab w:pos="2496" w:val="left" w:leader="none"/>
        </w:tabs>
        <w:spacing w:line="117" w:lineRule="auto" w:before="360" w:after="0"/>
        <w:ind w:left="2496" w:right="138" w:hanging="396"/>
        <w:jc w:val="both"/>
        <w:rPr>
          <w:sz w:val="22"/>
        </w:rPr>
      </w:pPr>
      <w:r>
        <w:rPr>
          <w:sz w:val="22"/>
        </w:rPr>
        <w:t>nástupní ostrůvky hromadné veřejné dopravy a přejezdy přes </w:t>
      </w:r>
      <w:r>
        <w:rPr>
          <w:spacing w:val="-2"/>
          <w:sz w:val="22"/>
        </w:rPr>
        <w:t>chodníky,</w:t>
      </w:r>
    </w:p>
    <w:p>
      <w:pPr>
        <w:pStyle w:val="ListParagraph"/>
        <w:numPr>
          <w:ilvl w:val="2"/>
          <w:numId w:val="289"/>
        </w:numPr>
        <w:tabs>
          <w:tab w:pos="2494" w:val="left" w:leader="none"/>
        </w:tabs>
        <w:spacing w:line="240" w:lineRule="auto" w:before="73" w:after="0"/>
        <w:ind w:left="2494" w:right="0" w:hanging="394"/>
        <w:jc w:val="left"/>
        <w:rPr>
          <w:sz w:val="22"/>
        </w:rPr>
      </w:pPr>
      <w:r>
        <w:rPr>
          <w:sz w:val="22"/>
        </w:rPr>
        <w:t>propustky</w:t>
      </w:r>
      <w:r>
        <w:rPr>
          <w:spacing w:val="-6"/>
          <w:sz w:val="22"/>
        </w:rPr>
        <w:t> </w:t>
      </w:r>
      <w:r>
        <w:rPr>
          <w:sz w:val="22"/>
        </w:rPr>
        <w:t>na</w:t>
      </w:r>
      <w:r>
        <w:rPr>
          <w:spacing w:val="-8"/>
          <w:sz w:val="22"/>
        </w:rPr>
        <w:t> </w:t>
      </w:r>
      <w:r>
        <w:rPr>
          <w:sz w:val="22"/>
        </w:rPr>
        <w:t>neveřejných</w:t>
      </w:r>
      <w:r>
        <w:rPr>
          <w:spacing w:val="-6"/>
          <w:sz w:val="22"/>
        </w:rPr>
        <w:t> </w:t>
      </w:r>
      <w:r>
        <w:rPr>
          <w:sz w:val="22"/>
        </w:rPr>
        <w:t>účelových</w:t>
      </w:r>
      <w:r>
        <w:rPr>
          <w:spacing w:val="-7"/>
          <w:sz w:val="22"/>
        </w:rPr>
        <w:t> </w:t>
      </w:r>
      <w:r>
        <w:rPr>
          <w:spacing w:val="-2"/>
          <w:sz w:val="22"/>
        </w:rPr>
        <w:t>komunikacích,</w:t>
      </w:r>
    </w:p>
    <w:p>
      <w:pPr>
        <w:pStyle w:val="ListParagraph"/>
        <w:numPr>
          <w:ilvl w:val="2"/>
          <w:numId w:val="289"/>
        </w:numPr>
        <w:tabs>
          <w:tab w:pos="2494" w:val="left" w:leader="none"/>
        </w:tabs>
        <w:spacing w:line="240" w:lineRule="auto" w:before="23" w:after="0"/>
        <w:ind w:left="2494" w:right="0" w:hanging="394"/>
        <w:jc w:val="left"/>
        <w:rPr>
          <w:sz w:val="22"/>
        </w:rPr>
      </w:pPr>
      <w:r>
        <w:rPr>
          <w:sz w:val="22"/>
        </w:rPr>
        <w:t>stavby</w:t>
      </w:r>
      <w:r>
        <w:rPr>
          <w:spacing w:val="-8"/>
          <w:sz w:val="22"/>
        </w:rPr>
        <w:t> </w:t>
      </w:r>
      <w:r>
        <w:rPr>
          <w:sz w:val="22"/>
        </w:rPr>
        <w:t>mostních</w:t>
      </w:r>
      <w:r>
        <w:rPr>
          <w:spacing w:val="-4"/>
          <w:sz w:val="22"/>
        </w:rPr>
        <w:t> vah,</w:t>
      </w:r>
    </w:p>
    <w:p>
      <w:pPr>
        <w:pStyle w:val="ListParagraph"/>
        <w:numPr>
          <w:ilvl w:val="2"/>
          <w:numId w:val="289"/>
        </w:numPr>
        <w:tabs>
          <w:tab w:pos="2494" w:val="left" w:leader="none"/>
          <w:tab w:pos="2496" w:val="left" w:leader="none"/>
        </w:tabs>
        <w:spacing w:line="117" w:lineRule="auto" w:before="249" w:after="0"/>
        <w:ind w:left="2496" w:right="137" w:hanging="396"/>
        <w:jc w:val="both"/>
        <w:rPr>
          <w:sz w:val="22"/>
        </w:rPr>
      </w:pPr>
      <w:r>
        <w:rPr>
          <w:sz w:val="22"/>
        </w:rPr>
        <w:t>signální věže, signály a pyramidy pro zeměměřické účely a body seismické monitorovací sítě,</w:t>
      </w:r>
    </w:p>
    <w:p>
      <w:pPr>
        <w:pStyle w:val="ListParagraph"/>
        <w:numPr>
          <w:ilvl w:val="2"/>
          <w:numId w:val="289"/>
        </w:numPr>
        <w:tabs>
          <w:tab w:pos="2494" w:val="left" w:leader="none"/>
        </w:tabs>
        <w:spacing w:line="240" w:lineRule="auto" w:before="73" w:after="0"/>
        <w:ind w:left="2494" w:right="0" w:hanging="394"/>
        <w:jc w:val="left"/>
        <w:rPr>
          <w:sz w:val="22"/>
        </w:rPr>
      </w:pPr>
      <w:r>
        <w:rPr>
          <w:sz w:val="22"/>
        </w:rPr>
        <w:t>stožáry</w:t>
      </w:r>
      <w:r>
        <w:rPr>
          <w:spacing w:val="-5"/>
          <w:sz w:val="22"/>
        </w:rPr>
        <w:t> </w:t>
      </w:r>
      <w:r>
        <w:rPr>
          <w:sz w:val="22"/>
        </w:rPr>
        <w:t>pro</w:t>
      </w:r>
      <w:r>
        <w:rPr>
          <w:spacing w:val="-3"/>
          <w:sz w:val="22"/>
        </w:rPr>
        <w:t> </w:t>
      </w:r>
      <w:r>
        <w:rPr>
          <w:sz w:val="22"/>
        </w:rPr>
        <w:t>vlajky</w:t>
      </w:r>
      <w:r>
        <w:rPr>
          <w:spacing w:val="-5"/>
          <w:sz w:val="22"/>
        </w:rPr>
        <w:t> </w:t>
      </w:r>
      <w:r>
        <w:rPr>
          <w:sz w:val="22"/>
        </w:rPr>
        <w:t>do</w:t>
      </w:r>
      <w:r>
        <w:rPr>
          <w:spacing w:val="-2"/>
          <w:sz w:val="22"/>
        </w:rPr>
        <w:t> </w:t>
      </w:r>
      <w:r>
        <w:rPr>
          <w:sz w:val="22"/>
        </w:rPr>
        <w:t>výšky</w:t>
      </w:r>
      <w:r>
        <w:rPr>
          <w:spacing w:val="-5"/>
          <w:sz w:val="22"/>
        </w:rPr>
        <w:t> </w:t>
      </w:r>
      <w:r>
        <w:rPr>
          <w:sz w:val="22"/>
        </w:rPr>
        <w:t>8</w:t>
      </w:r>
      <w:r>
        <w:rPr>
          <w:spacing w:val="-3"/>
          <w:sz w:val="22"/>
        </w:rPr>
        <w:t> </w:t>
      </w:r>
      <w:r>
        <w:rPr>
          <w:spacing w:val="-5"/>
          <w:sz w:val="22"/>
        </w:rPr>
        <w:t>m,</w:t>
      </w:r>
    </w:p>
    <w:p>
      <w:pPr>
        <w:pStyle w:val="ListParagraph"/>
        <w:numPr>
          <w:ilvl w:val="2"/>
          <w:numId w:val="289"/>
        </w:numPr>
        <w:tabs>
          <w:tab w:pos="2494" w:val="left" w:leader="none"/>
          <w:tab w:pos="2496" w:val="left" w:leader="none"/>
        </w:tabs>
        <w:spacing w:line="117" w:lineRule="auto" w:before="249" w:after="0"/>
        <w:ind w:left="2496" w:right="136" w:hanging="396"/>
        <w:jc w:val="both"/>
        <w:rPr>
          <w:sz w:val="22"/>
        </w:rPr>
      </w:pPr>
      <w:r>
        <w:rPr>
          <w:sz w:val="22"/>
        </w:rPr>
        <w:t>antény, včetně jejich nosných konstrukcí a souvisejících elektronických komunikačních zařízení do celkové výšky 8 m, umisťované samostatně na pozemku nebo na budovách,</w:t>
      </w:r>
    </w:p>
    <w:p>
      <w:pPr>
        <w:pStyle w:val="ListParagraph"/>
        <w:numPr>
          <w:ilvl w:val="2"/>
          <w:numId w:val="289"/>
        </w:numPr>
        <w:tabs>
          <w:tab w:pos="2494" w:val="left" w:leader="none"/>
        </w:tabs>
        <w:spacing w:line="240" w:lineRule="auto" w:before="69" w:after="0"/>
        <w:ind w:left="2494" w:right="0" w:hanging="394"/>
        <w:jc w:val="left"/>
        <w:rPr>
          <w:sz w:val="22"/>
        </w:rPr>
      </w:pPr>
      <w:r>
        <w:rPr>
          <w:sz w:val="22"/>
        </w:rPr>
        <w:t>běžný</w:t>
      </w:r>
      <w:r>
        <w:rPr>
          <w:spacing w:val="-4"/>
          <w:sz w:val="22"/>
        </w:rPr>
        <w:t> </w:t>
      </w:r>
      <w:r>
        <w:rPr>
          <w:sz w:val="22"/>
        </w:rPr>
        <w:t>dobíjecí</w:t>
      </w:r>
      <w:r>
        <w:rPr>
          <w:spacing w:val="-1"/>
          <w:sz w:val="22"/>
        </w:rPr>
        <w:t> </w:t>
      </w:r>
      <w:r>
        <w:rPr>
          <w:spacing w:val="-2"/>
          <w:sz w:val="22"/>
        </w:rPr>
        <w:t>bod</w:t>
      </w:r>
      <w:r>
        <w:rPr>
          <w:color w:val="00AF50"/>
          <w:spacing w:val="-2"/>
          <w:position w:val="6"/>
          <w:sz w:val="14"/>
        </w:rPr>
        <w:t>62)</w:t>
      </w:r>
      <w:r>
        <w:rPr>
          <w:spacing w:val="-2"/>
          <w:sz w:val="22"/>
        </w:rPr>
        <w:t>,</w:t>
      </w:r>
    </w:p>
    <w:p>
      <w:pPr>
        <w:pStyle w:val="ListParagraph"/>
        <w:numPr>
          <w:ilvl w:val="2"/>
          <w:numId w:val="289"/>
        </w:numPr>
        <w:tabs>
          <w:tab w:pos="2494" w:val="left" w:leader="none"/>
          <w:tab w:pos="2496" w:val="left" w:leader="none"/>
        </w:tabs>
        <w:spacing w:line="117" w:lineRule="auto" w:before="252" w:after="0"/>
        <w:ind w:left="2496" w:right="133" w:hanging="396"/>
        <w:jc w:val="both"/>
        <w:rPr>
          <w:sz w:val="22"/>
        </w:rPr>
      </w:pPr>
      <w:r>
        <w:rPr>
          <w:sz w:val="22"/>
        </w:rPr>
        <w:t>stavba do 50 m</w:t>
      </w:r>
      <w:r>
        <w:rPr>
          <w:position w:val="6"/>
          <w:sz w:val="14"/>
        </w:rPr>
        <w:t>2</w:t>
      </w:r>
      <w:r>
        <w:rPr>
          <w:spacing w:val="40"/>
          <w:position w:val="6"/>
          <w:sz w:val="14"/>
        </w:rPr>
        <w:t> </w:t>
      </w:r>
      <w:r>
        <w:rPr>
          <w:sz w:val="22"/>
        </w:rPr>
        <w:t>zastavěné plochy a do 5 m výšky s jedním nadzemním podlažím na veřejném prostranství nebo na pozemku veřejné zeleně a parku, sloužící jako sociální nebo jiné hygienické zařízení k užívání veřejností, a její související technické zařízení,</w:t>
      </w:r>
    </w:p>
    <w:p>
      <w:pPr>
        <w:pStyle w:val="ListParagraph"/>
        <w:numPr>
          <w:ilvl w:val="2"/>
          <w:numId w:val="289"/>
        </w:numPr>
        <w:tabs>
          <w:tab w:pos="2494" w:val="left" w:leader="none"/>
          <w:tab w:pos="2496" w:val="left" w:leader="none"/>
        </w:tabs>
        <w:spacing w:line="117" w:lineRule="auto" w:before="294" w:after="0"/>
        <w:ind w:left="2496" w:right="137" w:hanging="396"/>
        <w:jc w:val="both"/>
        <w:rPr>
          <w:sz w:val="22"/>
        </w:rPr>
      </w:pPr>
      <w:r>
        <w:rPr>
          <w:sz w:val="22"/>
        </w:rPr>
        <w:t>stavby obnovitelných zdrojů energie s celkovým instalovaným výkonem do 20 kW, vyjma záměrů povolovaných jiným stavebním </w:t>
      </w:r>
      <w:r>
        <w:rPr>
          <w:spacing w:val="-2"/>
          <w:sz w:val="22"/>
        </w:rPr>
        <w:t>úřadem,</w:t>
      </w:r>
    </w:p>
    <w:p>
      <w:pPr>
        <w:pStyle w:val="ListParagraph"/>
        <w:numPr>
          <w:ilvl w:val="2"/>
          <w:numId w:val="289"/>
        </w:numPr>
        <w:tabs>
          <w:tab w:pos="2494" w:val="left" w:leader="none"/>
        </w:tabs>
        <w:spacing w:line="240" w:lineRule="auto" w:before="72" w:after="0"/>
        <w:ind w:left="2494" w:right="0" w:hanging="394"/>
        <w:jc w:val="left"/>
        <w:rPr>
          <w:sz w:val="22"/>
        </w:rPr>
      </w:pPr>
      <w:r>
        <w:rPr>
          <w:sz w:val="22"/>
        </w:rPr>
        <w:t>přípolože</w:t>
      </w:r>
      <w:r>
        <w:rPr>
          <w:color w:val="00AF50"/>
          <w:position w:val="6"/>
          <w:sz w:val="14"/>
        </w:rPr>
        <w:t>63)</w:t>
      </w:r>
      <w:r>
        <w:rPr>
          <w:color w:val="00AF50"/>
          <w:spacing w:val="17"/>
          <w:position w:val="6"/>
          <w:sz w:val="14"/>
        </w:rPr>
        <w:t> </w:t>
      </w:r>
      <w:r>
        <w:rPr>
          <w:sz w:val="22"/>
        </w:rPr>
        <w:t>k</w:t>
      </w:r>
      <w:r>
        <w:rPr>
          <w:spacing w:val="-5"/>
          <w:sz w:val="22"/>
        </w:rPr>
        <w:t> </w:t>
      </w:r>
      <w:r>
        <w:rPr>
          <w:sz w:val="22"/>
        </w:rPr>
        <w:t>existující</w:t>
      </w:r>
      <w:r>
        <w:rPr>
          <w:spacing w:val="-7"/>
          <w:sz w:val="22"/>
        </w:rPr>
        <w:t> </w:t>
      </w:r>
      <w:r>
        <w:rPr>
          <w:sz w:val="22"/>
        </w:rPr>
        <w:t>stavbě</w:t>
      </w:r>
      <w:r>
        <w:rPr>
          <w:spacing w:val="-6"/>
          <w:sz w:val="22"/>
        </w:rPr>
        <w:t> </w:t>
      </w:r>
      <w:r>
        <w:rPr>
          <w:sz w:val="22"/>
        </w:rPr>
        <w:t>dopravní</w:t>
      </w:r>
      <w:r>
        <w:rPr>
          <w:spacing w:val="-3"/>
          <w:sz w:val="22"/>
        </w:rPr>
        <w:t> </w:t>
      </w:r>
      <w:r>
        <w:rPr>
          <w:sz w:val="22"/>
        </w:rPr>
        <w:t>či</w:t>
      </w:r>
      <w:r>
        <w:rPr>
          <w:spacing w:val="-4"/>
          <w:sz w:val="22"/>
        </w:rPr>
        <w:t> </w:t>
      </w:r>
      <w:r>
        <w:rPr>
          <w:sz w:val="22"/>
        </w:rPr>
        <w:t>technické</w:t>
      </w:r>
      <w:r>
        <w:rPr>
          <w:spacing w:val="-6"/>
          <w:sz w:val="22"/>
        </w:rPr>
        <w:t> </w:t>
      </w:r>
      <w:r>
        <w:rPr>
          <w:spacing w:val="-2"/>
          <w:sz w:val="22"/>
        </w:rPr>
        <w:t>infrastruktuře,</w:t>
      </w:r>
    </w:p>
    <w:p>
      <w:pPr>
        <w:pStyle w:val="ListParagraph"/>
        <w:numPr>
          <w:ilvl w:val="1"/>
          <w:numId w:val="289"/>
        </w:numPr>
        <w:tabs>
          <w:tab w:pos="1416" w:val="left" w:leader="none"/>
          <w:tab w:pos="1418" w:val="left" w:leader="none"/>
        </w:tabs>
        <w:spacing w:line="117" w:lineRule="auto" w:before="249" w:after="0"/>
        <w:ind w:left="1418" w:right="139" w:hanging="284"/>
        <w:jc w:val="both"/>
        <w:rPr>
          <w:sz w:val="22"/>
        </w:rPr>
      </w:pPr>
      <w:r>
        <w:rPr>
          <w:sz w:val="22"/>
        </w:rPr>
        <w:t>součásti a příslušenství drobných staveb, pokud nepřekročí parametry staveb uvedených v písmenu a),</w:t>
      </w:r>
    </w:p>
    <w:p>
      <w:pPr>
        <w:pStyle w:val="ListParagraph"/>
        <w:numPr>
          <w:ilvl w:val="1"/>
          <w:numId w:val="289"/>
        </w:numPr>
        <w:tabs>
          <w:tab w:pos="1415" w:val="left" w:leader="none"/>
          <w:tab w:pos="1418" w:val="left" w:leader="none"/>
        </w:tabs>
        <w:spacing w:line="117" w:lineRule="auto" w:before="300" w:after="0"/>
        <w:ind w:left="1418" w:right="142" w:hanging="284"/>
        <w:jc w:val="both"/>
        <w:rPr>
          <w:sz w:val="22"/>
        </w:rPr>
      </w:pPr>
      <w:r>
        <w:rPr>
          <w:sz w:val="22"/>
        </w:rPr>
        <w:t>změny drobných staveb uvedených v písmenu a), při nichž nedojde k překročení uvedených parametrů,</w:t>
      </w:r>
    </w:p>
    <w:p>
      <w:pPr>
        <w:pStyle w:val="ListParagraph"/>
        <w:numPr>
          <w:ilvl w:val="1"/>
          <w:numId w:val="289"/>
        </w:numPr>
        <w:tabs>
          <w:tab w:pos="1416" w:val="left" w:leader="none"/>
          <w:tab w:pos="1418" w:val="left" w:leader="none"/>
        </w:tabs>
        <w:spacing w:line="117" w:lineRule="auto" w:before="297" w:after="0"/>
        <w:ind w:left="1418" w:right="138" w:hanging="284"/>
        <w:jc w:val="both"/>
        <w:rPr>
          <w:sz w:val="22"/>
        </w:rPr>
      </w:pPr>
      <w:r>
        <w:rPr>
          <w:sz w:val="22"/>
        </w:rPr>
        <w:t>udržovací práce, jejichž provedení nemůže negativně ovlivnit zdraví osob, požární</w:t>
      </w:r>
      <w:r>
        <w:rPr>
          <w:spacing w:val="-4"/>
          <w:sz w:val="22"/>
        </w:rPr>
        <w:t> </w:t>
      </w:r>
      <w:r>
        <w:rPr>
          <w:sz w:val="22"/>
        </w:rPr>
        <w:t>bezpečnost,</w:t>
      </w:r>
      <w:r>
        <w:rPr>
          <w:spacing w:val="-2"/>
          <w:sz w:val="22"/>
        </w:rPr>
        <w:t> </w:t>
      </w:r>
      <w:r>
        <w:rPr>
          <w:sz w:val="22"/>
        </w:rPr>
        <w:t>stabilitu,</w:t>
      </w:r>
      <w:r>
        <w:rPr>
          <w:spacing w:val="-5"/>
          <w:sz w:val="22"/>
        </w:rPr>
        <w:t> </w:t>
      </w:r>
      <w:r>
        <w:rPr>
          <w:sz w:val="22"/>
        </w:rPr>
        <w:t>vzhled</w:t>
      </w:r>
      <w:r>
        <w:rPr>
          <w:spacing w:val="-5"/>
          <w:sz w:val="22"/>
        </w:rPr>
        <w:t> </w:t>
      </w:r>
      <w:r>
        <w:rPr>
          <w:sz w:val="22"/>
        </w:rPr>
        <w:t>stavby,</w:t>
      </w:r>
      <w:r>
        <w:rPr>
          <w:spacing w:val="-2"/>
          <w:sz w:val="22"/>
        </w:rPr>
        <w:t> </w:t>
      </w:r>
      <w:r>
        <w:rPr>
          <w:sz w:val="22"/>
        </w:rPr>
        <w:t>životní</w:t>
      </w:r>
      <w:r>
        <w:rPr>
          <w:spacing w:val="-3"/>
          <w:sz w:val="22"/>
        </w:rPr>
        <w:t> </w:t>
      </w:r>
      <w:r>
        <w:rPr>
          <w:sz w:val="22"/>
        </w:rPr>
        <w:t>prostředí</w:t>
      </w:r>
      <w:r>
        <w:rPr>
          <w:spacing w:val="-6"/>
          <w:sz w:val="22"/>
        </w:rPr>
        <w:t> </w:t>
      </w:r>
      <w:r>
        <w:rPr>
          <w:sz w:val="22"/>
        </w:rPr>
        <w:t>nebo</w:t>
      </w:r>
      <w:r>
        <w:rPr>
          <w:spacing w:val="-3"/>
          <w:sz w:val="22"/>
        </w:rPr>
        <w:t> </w:t>
      </w:r>
      <w:r>
        <w:rPr>
          <w:sz w:val="22"/>
        </w:rPr>
        <w:t>bezpečnost při užívání a nejde o udržovací práce na stavbě, která je kulturní památkou,</w:t>
      </w:r>
    </w:p>
    <w:p>
      <w:pPr>
        <w:pStyle w:val="ListParagraph"/>
        <w:numPr>
          <w:ilvl w:val="1"/>
          <w:numId w:val="289"/>
        </w:numPr>
        <w:tabs>
          <w:tab w:pos="1416" w:val="left" w:leader="none"/>
          <w:tab w:pos="1418" w:val="left" w:leader="none"/>
        </w:tabs>
        <w:spacing w:line="117" w:lineRule="auto" w:before="299" w:after="0"/>
        <w:ind w:left="1418" w:right="137" w:hanging="284"/>
        <w:jc w:val="both"/>
        <w:rPr>
          <w:sz w:val="22"/>
        </w:rPr>
      </w:pPr>
      <w:r>
        <w:rPr>
          <w:sz w:val="22"/>
        </w:rPr>
        <w:t>stavební úpravy, pokud se jimi nezasahuje do nosných konstrukcí stavby, nemění se vzhled stavby ani způsob užívání stavby, jejich provedení nemůže ovlivnit požární bezpečnost stavby a nejde o stavební úpravy stavby, která je kulturní památkou,</w:t>
      </w:r>
    </w:p>
    <w:p>
      <w:pPr>
        <w:pStyle w:val="ListParagraph"/>
        <w:numPr>
          <w:ilvl w:val="1"/>
          <w:numId w:val="289"/>
        </w:numPr>
        <w:tabs>
          <w:tab w:pos="1416" w:val="left" w:leader="none"/>
        </w:tabs>
        <w:spacing w:line="240" w:lineRule="auto" w:before="67" w:after="0"/>
        <w:ind w:left="1416" w:right="0" w:hanging="281"/>
        <w:jc w:val="left"/>
        <w:rPr>
          <w:sz w:val="22"/>
        </w:rPr>
      </w:pPr>
      <w:r>
        <w:rPr>
          <w:sz w:val="22"/>
        </w:rPr>
        <w:t>udržovací</w:t>
      </w:r>
      <w:r>
        <w:rPr>
          <w:spacing w:val="-8"/>
          <w:sz w:val="22"/>
        </w:rPr>
        <w:t> </w:t>
      </w:r>
      <w:r>
        <w:rPr>
          <w:sz w:val="22"/>
        </w:rPr>
        <w:t>práce</w:t>
      </w:r>
      <w:r>
        <w:rPr>
          <w:spacing w:val="-4"/>
          <w:sz w:val="22"/>
        </w:rPr>
        <w:t> </w:t>
      </w:r>
      <w:r>
        <w:rPr>
          <w:sz w:val="22"/>
        </w:rPr>
        <w:t>nebo</w:t>
      </w:r>
      <w:r>
        <w:rPr>
          <w:spacing w:val="-7"/>
          <w:sz w:val="22"/>
        </w:rPr>
        <w:t> </w:t>
      </w:r>
      <w:r>
        <w:rPr>
          <w:sz w:val="22"/>
        </w:rPr>
        <w:t>stavební</w:t>
      </w:r>
      <w:r>
        <w:rPr>
          <w:spacing w:val="-4"/>
          <w:sz w:val="22"/>
        </w:rPr>
        <w:t> </w:t>
      </w:r>
      <w:r>
        <w:rPr>
          <w:sz w:val="22"/>
        </w:rPr>
        <w:t>úpravy</w:t>
      </w:r>
      <w:r>
        <w:rPr>
          <w:spacing w:val="-7"/>
          <w:sz w:val="22"/>
        </w:rPr>
        <w:t> </w:t>
      </w:r>
      <w:r>
        <w:rPr>
          <w:sz w:val="22"/>
        </w:rPr>
        <w:t>pozemních</w:t>
      </w:r>
      <w:r>
        <w:rPr>
          <w:spacing w:val="-7"/>
          <w:sz w:val="22"/>
        </w:rPr>
        <w:t> </w:t>
      </w:r>
      <w:r>
        <w:rPr>
          <w:sz w:val="22"/>
        </w:rPr>
        <w:t>komunikací,</w:t>
      </w:r>
      <w:r>
        <w:rPr>
          <w:spacing w:val="-3"/>
          <w:sz w:val="22"/>
        </w:rPr>
        <w:t> </w:t>
      </w:r>
      <w:r>
        <w:rPr>
          <w:sz w:val="22"/>
        </w:rPr>
        <w:t>a</w:t>
      </w:r>
      <w:r>
        <w:rPr>
          <w:spacing w:val="-7"/>
          <w:sz w:val="22"/>
        </w:rPr>
        <w:t> </w:t>
      </w:r>
      <w:r>
        <w:rPr>
          <w:spacing w:val="-5"/>
          <w:sz w:val="22"/>
        </w:rPr>
        <w:t>to</w:t>
      </w:r>
    </w:p>
    <w:p>
      <w:pPr>
        <w:pStyle w:val="ListParagraph"/>
        <w:numPr>
          <w:ilvl w:val="2"/>
          <w:numId w:val="289"/>
        </w:numPr>
        <w:tabs>
          <w:tab w:pos="2494" w:val="left" w:leader="none"/>
          <w:tab w:pos="2496" w:val="left" w:leader="none"/>
        </w:tabs>
        <w:spacing w:line="117" w:lineRule="auto" w:before="252" w:after="0"/>
        <w:ind w:left="2496" w:right="137" w:hanging="396"/>
        <w:jc w:val="both"/>
        <w:rPr>
          <w:sz w:val="22"/>
        </w:rPr>
      </w:pPr>
      <w:r>
        <w:rPr>
          <w:sz w:val="22"/>
        </w:rPr>
        <w:t>zařízení zabraňující vniknutí volně žijících živočichů na dálnici nebo silnici I. třídy,</w:t>
      </w:r>
    </w:p>
    <w:p>
      <w:pPr>
        <w:pStyle w:val="ListParagraph"/>
        <w:spacing w:after="0" w:line="117" w:lineRule="auto"/>
        <w:jc w:val="both"/>
        <w:rPr>
          <w:sz w:val="22"/>
        </w:rPr>
        <w:sectPr>
          <w:pgSz w:w="11910" w:h="16850"/>
          <w:pgMar w:header="708" w:footer="995" w:top="1340" w:bottom="1180" w:left="850" w:right="1559"/>
        </w:sectPr>
      </w:pPr>
    </w:p>
    <w:p>
      <w:pPr>
        <w:pStyle w:val="ListParagraph"/>
        <w:numPr>
          <w:ilvl w:val="2"/>
          <w:numId w:val="289"/>
        </w:numPr>
        <w:tabs>
          <w:tab w:pos="2495" w:val="left" w:leader="none"/>
        </w:tabs>
        <w:spacing w:line="240" w:lineRule="auto" w:before="134" w:after="0"/>
        <w:ind w:left="2495" w:right="0" w:hanging="395"/>
        <w:jc w:val="left"/>
        <w:rPr>
          <w:sz w:val="22"/>
        </w:rPr>
      </w:pPr>
      <w:r>
        <w:rPr>
          <w:sz w:val="22"/>
        </w:rPr>
        <w:t>výměna</w:t>
      </w:r>
      <w:r>
        <w:rPr>
          <w:spacing w:val="-7"/>
          <w:sz w:val="22"/>
        </w:rPr>
        <w:t> </w:t>
      </w:r>
      <w:r>
        <w:rPr>
          <w:sz w:val="22"/>
        </w:rPr>
        <w:t>mostních</w:t>
      </w:r>
      <w:r>
        <w:rPr>
          <w:spacing w:val="-4"/>
          <w:sz w:val="22"/>
        </w:rPr>
        <w:t> </w:t>
      </w:r>
      <w:r>
        <w:rPr>
          <w:sz w:val="22"/>
        </w:rPr>
        <w:t>závěrů</w:t>
      </w:r>
      <w:r>
        <w:rPr>
          <w:spacing w:val="-3"/>
          <w:sz w:val="22"/>
        </w:rPr>
        <w:t> </w:t>
      </w:r>
      <w:r>
        <w:rPr>
          <w:sz w:val="22"/>
        </w:rPr>
        <w:t>nebo</w:t>
      </w:r>
      <w:r>
        <w:rPr>
          <w:spacing w:val="-6"/>
          <w:sz w:val="22"/>
        </w:rPr>
        <w:t> </w:t>
      </w:r>
      <w:r>
        <w:rPr>
          <w:sz w:val="22"/>
        </w:rPr>
        <w:t>izolačních</w:t>
      </w:r>
      <w:r>
        <w:rPr>
          <w:spacing w:val="-7"/>
          <w:sz w:val="22"/>
        </w:rPr>
        <w:t> </w:t>
      </w:r>
      <w:r>
        <w:rPr>
          <w:sz w:val="22"/>
        </w:rPr>
        <w:t>systémů</w:t>
      </w:r>
      <w:r>
        <w:rPr>
          <w:spacing w:val="-3"/>
          <w:sz w:val="22"/>
        </w:rPr>
        <w:t> </w:t>
      </w:r>
      <w:r>
        <w:rPr>
          <w:sz w:val="22"/>
        </w:rPr>
        <w:t>na</w:t>
      </w:r>
      <w:r>
        <w:rPr>
          <w:spacing w:val="-7"/>
          <w:sz w:val="22"/>
        </w:rPr>
        <w:t> </w:t>
      </w:r>
      <w:r>
        <w:rPr>
          <w:spacing w:val="-2"/>
          <w:sz w:val="22"/>
        </w:rPr>
        <w:t>mostech,</w:t>
      </w:r>
    </w:p>
    <w:p>
      <w:pPr>
        <w:pStyle w:val="ListParagraph"/>
        <w:numPr>
          <w:ilvl w:val="2"/>
          <w:numId w:val="289"/>
        </w:numPr>
        <w:tabs>
          <w:tab w:pos="2494" w:val="left" w:leader="none"/>
          <w:tab w:pos="2496" w:val="left" w:leader="none"/>
        </w:tabs>
        <w:spacing w:line="117" w:lineRule="auto" w:before="251" w:after="0"/>
        <w:ind w:left="2496" w:right="137" w:hanging="396"/>
        <w:jc w:val="both"/>
        <w:rPr>
          <w:sz w:val="22"/>
        </w:rPr>
      </w:pPr>
      <w:r>
        <w:rPr>
          <w:sz w:val="22"/>
        </w:rPr>
        <w:t>technická zařízení a jejich součásti určené k vyměření, výběru a kontrole úhrady poplatku za užití pozemní komunikace mimo portálové konstrukce,</w:t>
      </w:r>
    </w:p>
    <w:p>
      <w:pPr>
        <w:pStyle w:val="ListParagraph"/>
        <w:numPr>
          <w:ilvl w:val="2"/>
          <w:numId w:val="289"/>
        </w:numPr>
        <w:tabs>
          <w:tab w:pos="2495" w:val="left" w:leader="none"/>
        </w:tabs>
        <w:spacing w:line="240" w:lineRule="auto" w:before="69" w:after="0"/>
        <w:ind w:left="2495" w:right="0" w:hanging="395"/>
        <w:jc w:val="left"/>
        <w:rPr>
          <w:sz w:val="22"/>
        </w:rPr>
      </w:pPr>
      <w:r>
        <w:rPr>
          <w:sz w:val="22"/>
        </w:rPr>
        <w:t>zřízení</w:t>
      </w:r>
      <w:r>
        <w:rPr>
          <w:spacing w:val="-3"/>
          <w:sz w:val="22"/>
        </w:rPr>
        <w:t> </w:t>
      </w:r>
      <w:r>
        <w:rPr>
          <w:sz w:val="22"/>
        </w:rPr>
        <w:t>obrub</w:t>
      </w:r>
      <w:r>
        <w:rPr>
          <w:spacing w:val="-4"/>
          <w:sz w:val="22"/>
        </w:rPr>
        <w:t> </w:t>
      </w:r>
      <w:r>
        <w:rPr>
          <w:sz w:val="22"/>
        </w:rPr>
        <w:t>k </w:t>
      </w:r>
      <w:r>
        <w:rPr>
          <w:spacing w:val="-2"/>
          <w:sz w:val="22"/>
        </w:rPr>
        <w:t>vozovce,</w:t>
      </w:r>
    </w:p>
    <w:p>
      <w:pPr>
        <w:pStyle w:val="ListParagraph"/>
        <w:numPr>
          <w:ilvl w:val="2"/>
          <w:numId w:val="289"/>
        </w:numPr>
        <w:tabs>
          <w:tab w:pos="2495" w:val="left" w:leader="none"/>
        </w:tabs>
        <w:spacing w:line="240" w:lineRule="auto" w:before="23" w:after="0"/>
        <w:ind w:left="2495" w:right="0" w:hanging="395"/>
        <w:jc w:val="left"/>
        <w:rPr>
          <w:sz w:val="22"/>
        </w:rPr>
      </w:pPr>
      <w:r>
        <w:rPr>
          <w:sz w:val="22"/>
        </w:rPr>
        <w:t>zvýšení</w:t>
      </w:r>
      <w:r>
        <w:rPr>
          <w:spacing w:val="-3"/>
          <w:sz w:val="22"/>
        </w:rPr>
        <w:t> </w:t>
      </w:r>
      <w:r>
        <w:rPr>
          <w:sz w:val="22"/>
        </w:rPr>
        <w:t>nebo</w:t>
      </w:r>
      <w:r>
        <w:rPr>
          <w:spacing w:val="-5"/>
          <w:sz w:val="22"/>
        </w:rPr>
        <w:t> </w:t>
      </w:r>
      <w:r>
        <w:rPr>
          <w:sz w:val="22"/>
        </w:rPr>
        <w:t>zesílení</w:t>
      </w:r>
      <w:r>
        <w:rPr>
          <w:spacing w:val="-5"/>
          <w:sz w:val="22"/>
        </w:rPr>
        <w:t> </w:t>
      </w:r>
      <w:r>
        <w:rPr>
          <w:sz w:val="22"/>
        </w:rPr>
        <w:t>chodníku</w:t>
      </w:r>
      <w:r>
        <w:rPr>
          <w:spacing w:val="-5"/>
          <w:sz w:val="22"/>
        </w:rPr>
        <w:t> </w:t>
      </w:r>
      <w:r>
        <w:rPr>
          <w:sz w:val="22"/>
        </w:rPr>
        <w:t>s</w:t>
      </w:r>
      <w:r>
        <w:rPr>
          <w:spacing w:val="-4"/>
          <w:sz w:val="22"/>
        </w:rPr>
        <w:t> </w:t>
      </w:r>
      <w:r>
        <w:rPr>
          <w:sz w:val="22"/>
        </w:rPr>
        <w:t>výškovou</w:t>
      </w:r>
      <w:r>
        <w:rPr>
          <w:spacing w:val="-3"/>
          <w:sz w:val="22"/>
        </w:rPr>
        <w:t> </w:t>
      </w:r>
      <w:r>
        <w:rPr>
          <w:sz w:val="22"/>
        </w:rPr>
        <w:t>úpravou</w:t>
      </w:r>
      <w:r>
        <w:rPr>
          <w:spacing w:val="-2"/>
          <w:sz w:val="22"/>
        </w:rPr>
        <w:t> obrub,</w:t>
      </w:r>
    </w:p>
    <w:p>
      <w:pPr>
        <w:pStyle w:val="ListParagraph"/>
        <w:numPr>
          <w:ilvl w:val="2"/>
          <w:numId w:val="289"/>
        </w:numPr>
        <w:tabs>
          <w:tab w:pos="2495" w:val="left" w:leader="none"/>
        </w:tabs>
        <w:spacing w:line="240" w:lineRule="auto" w:before="24" w:after="0"/>
        <w:ind w:left="2495" w:right="0" w:hanging="395"/>
        <w:jc w:val="left"/>
        <w:rPr>
          <w:sz w:val="22"/>
        </w:rPr>
      </w:pPr>
      <w:r>
        <w:rPr>
          <w:sz w:val="22"/>
        </w:rPr>
        <w:t>zřizování</w:t>
      </w:r>
      <w:r>
        <w:rPr>
          <w:spacing w:val="-4"/>
          <w:sz w:val="22"/>
        </w:rPr>
        <w:t> </w:t>
      </w:r>
      <w:r>
        <w:rPr>
          <w:sz w:val="22"/>
        </w:rPr>
        <w:t>dalších</w:t>
      </w:r>
      <w:r>
        <w:rPr>
          <w:spacing w:val="-6"/>
          <w:sz w:val="22"/>
        </w:rPr>
        <w:t> </w:t>
      </w:r>
      <w:r>
        <w:rPr>
          <w:sz w:val="22"/>
        </w:rPr>
        <w:t>přejezdů</w:t>
      </w:r>
      <w:r>
        <w:rPr>
          <w:spacing w:val="-4"/>
          <w:sz w:val="22"/>
        </w:rPr>
        <w:t> </w:t>
      </w:r>
      <w:r>
        <w:rPr>
          <w:sz w:val="22"/>
        </w:rPr>
        <w:t>středního</w:t>
      </w:r>
      <w:r>
        <w:rPr>
          <w:spacing w:val="-6"/>
          <w:sz w:val="22"/>
        </w:rPr>
        <w:t> </w:t>
      </w:r>
      <w:r>
        <w:rPr>
          <w:sz w:val="22"/>
        </w:rPr>
        <w:t>dělicího</w:t>
      </w:r>
      <w:r>
        <w:rPr>
          <w:spacing w:val="-6"/>
          <w:sz w:val="22"/>
        </w:rPr>
        <w:t> </w:t>
      </w:r>
      <w:r>
        <w:rPr>
          <w:spacing w:val="-2"/>
          <w:sz w:val="22"/>
        </w:rPr>
        <w:t>pásu,</w:t>
      </w:r>
    </w:p>
    <w:p>
      <w:pPr>
        <w:pStyle w:val="ListParagraph"/>
        <w:numPr>
          <w:ilvl w:val="2"/>
          <w:numId w:val="289"/>
        </w:numPr>
        <w:tabs>
          <w:tab w:pos="2494" w:val="left" w:leader="none"/>
          <w:tab w:pos="2496" w:val="left" w:leader="none"/>
        </w:tabs>
        <w:spacing w:line="117" w:lineRule="auto" w:before="250" w:after="0"/>
        <w:ind w:left="2496" w:right="133" w:hanging="396"/>
        <w:jc w:val="both"/>
        <w:rPr>
          <w:sz w:val="22"/>
        </w:rPr>
      </w:pPr>
      <w:r>
        <w:rPr>
          <w:sz w:val="22"/>
        </w:rPr>
        <w:t>stavební úpravy dálnice, silnice a místní komunikace, při nichž změna původní nivelety nepřesáhne 3 cm u komunikací s přímo přilehlou zástavbou nebo s přímo přilehlými chodníky, na železničních přejezdech, na mostech, v podjezdech a v místech, kde jsou umístěny inženýrské sítě a jiná vedení nebo 10 cm u ostatních komunikací anebo 6 cm v případě krátkých příčných prahů prováděných formou stavební úpravy,</w:t>
      </w:r>
    </w:p>
    <w:p>
      <w:pPr>
        <w:pStyle w:val="ListParagraph"/>
        <w:numPr>
          <w:ilvl w:val="2"/>
          <w:numId w:val="289"/>
        </w:numPr>
        <w:tabs>
          <w:tab w:pos="2494" w:val="left" w:leader="none"/>
          <w:tab w:pos="2496" w:val="left" w:leader="none"/>
        </w:tabs>
        <w:spacing w:line="117" w:lineRule="auto" w:before="293" w:after="0"/>
        <w:ind w:left="2496" w:right="137" w:hanging="396"/>
        <w:jc w:val="both"/>
        <w:rPr>
          <w:sz w:val="22"/>
        </w:rPr>
      </w:pPr>
      <w:r>
        <w:rPr>
          <w:sz w:val="22"/>
        </w:rPr>
        <w:t>stavební úpravy vozovek a krajnic v rozsahu běžné a souvislé </w:t>
      </w:r>
      <w:r>
        <w:rPr>
          <w:spacing w:val="-2"/>
          <w:sz w:val="22"/>
        </w:rPr>
        <w:t>údržby</w:t>
      </w:r>
      <w:r>
        <w:rPr>
          <w:color w:val="00AF50"/>
          <w:spacing w:val="-2"/>
          <w:position w:val="6"/>
          <w:sz w:val="14"/>
        </w:rPr>
        <w:t>64)</w:t>
      </w:r>
      <w:r>
        <w:rPr>
          <w:spacing w:val="-2"/>
          <w:sz w:val="22"/>
        </w:rPr>
        <w:t>,</w:t>
      </w:r>
    </w:p>
    <w:p>
      <w:pPr>
        <w:pStyle w:val="ListParagraph"/>
        <w:numPr>
          <w:ilvl w:val="1"/>
          <w:numId w:val="289"/>
        </w:numPr>
        <w:tabs>
          <w:tab w:pos="1417" w:val="left" w:leader="none"/>
        </w:tabs>
        <w:spacing w:line="240" w:lineRule="auto" w:before="72" w:after="0"/>
        <w:ind w:left="1417" w:right="0" w:hanging="282"/>
        <w:jc w:val="left"/>
        <w:rPr>
          <w:sz w:val="22"/>
        </w:rPr>
      </w:pPr>
      <w:r>
        <w:rPr>
          <w:sz w:val="22"/>
        </w:rPr>
        <w:t>udržovací</w:t>
      </w:r>
      <w:r>
        <w:rPr>
          <w:spacing w:val="-8"/>
          <w:sz w:val="22"/>
        </w:rPr>
        <w:t> </w:t>
      </w:r>
      <w:r>
        <w:rPr>
          <w:sz w:val="22"/>
        </w:rPr>
        <w:t>práce</w:t>
      </w:r>
      <w:r>
        <w:rPr>
          <w:spacing w:val="-4"/>
          <w:sz w:val="22"/>
        </w:rPr>
        <w:t> </w:t>
      </w:r>
      <w:r>
        <w:rPr>
          <w:sz w:val="22"/>
        </w:rPr>
        <w:t>nebo</w:t>
      </w:r>
      <w:r>
        <w:rPr>
          <w:spacing w:val="-7"/>
          <w:sz w:val="22"/>
        </w:rPr>
        <w:t> </w:t>
      </w:r>
      <w:r>
        <w:rPr>
          <w:sz w:val="22"/>
        </w:rPr>
        <w:t>stavební</w:t>
      </w:r>
      <w:r>
        <w:rPr>
          <w:spacing w:val="-4"/>
          <w:sz w:val="22"/>
        </w:rPr>
        <w:t> </w:t>
      </w:r>
      <w:r>
        <w:rPr>
          <w:sz w:val="22"/>
        </w:rPr>
        <w:t>úpravy</w:t>
      </w:r>
      <w:r>
        <w:rPr>
          <w:spacing w:val="-7"/>
          <w:sz w:val="22"/>
        </w:rPr>
        <w:t> </w:t>
      </w:r>
      <w:r>
        <w:rPr>
          <w:sz w:val="22"/>
        </w:rPr>
        <w:t>staveb</w:t>
      </w:r>
      <w:r>
        <w:rPr>
          <w:spacing w:val="-7"/>
          <w:sz w:val="22"/>
        </w:rPr>
        <w:t> </w:t>
      </w:r>
      <w:r>
        <w:rPr>
          <w:sz w:val="22"/>
        </w:rPr>
        <w:t>dráhy,</w:t>
      </w:r>
      <w:r>
        <w:rPr>
          <w:spacing w:val="-3"/>
          <w:sz w:val="22"/>
        </w:rPr>
        <w:t> </w:t>
      </w:r>
      <w:r>
        <w:rPr>
          <w:sz w:val="22"/>
        </w:rPr>
        <w:t>a</w:t>
      </w:r>
      <w:r>
        <w:rPr>
          <w:spacing w:val="-7"/>
          <w:sz w:val="22"/>
        </w:rPr>
        <w:t> </w:t>
      </w:r>
      <w:r>
        <w:rPr>
          <w:spacing w:val="-5"/>
          <w:sz w:val="22"/>
        </w:rPr>
        <w:t>to</w:t>
      </w:r>
    </w:p>
    <w:p>
      <w:pPr>
        <w:pStyle w:val="ListParagraph"/>
        <w:numPr>
          <w:ilvl w:val="2"/>
          <w:numId w:val="289"/>
        </w:numPr>
        <w:tabs>
          <w:tab w:pos="2495" w:val="left" w:leader="none"/>
        </w:tabs>
        <w:spacing w:line="240" w:lineRule="auto" w:before="23" w:after="0"/>
        <w:ind w:left="2495" w:right="0" w:hanging="395"/>
        <w:jc w:val="left"/>
        <w:rPr>
          <w:sz w:val="22"/>
        </w:rPr>
      </w:pPr>
      <w:r>
        <w:rPr>
          <w:sz w:val="22"/>
        </w:rPr>
        <w:t>odvodnění</w:t>
      </w:r>
      <w:r>
        <w:rPr>
          <w:spacing w:val="-7"/>
          <w:sz w:val="22"/>
        </w:rPr>
        <w:t> </w:t>
      </w:r>
      <w:r>
        <w:rPr>
          <w:sz w:val="22"/>
        </w:rPr>
        <w:t>nástupišť,</w:t>
      </w:r>
      <w:r>
        <w:rPr>
          <w:spacing w:val="-4"/>
          <w:sz w:val="22"/>
        </w:rPr>
        <w:t> </w:t>
      </w:r>
      <w:r>
        <w:rPr>
          <w:sz w:val="22"/>
        </w:rPr>
        <w:t>přejezdů</w:t>
      </w:r>
      <w:r>
        <w:rPr>
          <w:spacing w:val="-5"/>
          <w:sz w:val="22"/>
        </w:rPr>
        <w:t> </w:t>
      </w:r>
      <w:r>
        <w:rPr>
          <w:sz w:val="22"/>
        </w:rPr>
        <w:t>nebo</w:t>
      </w:r>
      <w:r>
        <w:rPr>
          <w:spacing w:val="-6"/>
          <w:sz w:val="22"/>
        </w:rPr>
        <w:t> </w:t>
      </w:r>
      <w:r>
        <w:rPr>
          <w:spacing w:val="-2"/>
          <w:sz w:val="22"/>
        </w:rPr>
        <w:t>tunelů,</w:t>
      </w:r>
    </w:p>
    <w:p>
      <w:pPr>
        <w:pStyle w:val="ListParagraph"/>
        <w:numPr>
          <w:ilvl w:val="2"/>
          <w:numId w:val="289"/>
        </w:numPr>
        <w:tabs>
          <w:tab w:pos="2495" w:val="left" w:leader="none"/>
        </w:tabs>
        <w:spacing w:line="240" w:lineRule="auto" w:before="23" w:after="0"/>
        <w:ind w:left="2495" w:right="0" w:hanging="395"/>
        <w:jc w:val="left"/>
        <w:rPr>
          <w:sz w:val="22"/>
        </w:rPr>
      </w:pPr>
      <w:r>
        <w:rPr>
          <w:sz w:val="22"/>
        </w:rPr>
        <w:t>stavební</w:t>
      </w:r>
      <w:r>
        <w:rPr>
          <w:spacing w:val="-6"/>
          <w:sz w:val="22"/>
        </w:rPr>
        <w:t> </w:t>
      </w:r>
      <w:r>
        <w:rPr>
          <w:sz w:val="22"/>
        </w:rPr>
        <w:t>úpravy</w:t>
      </w:r>
      <w:r>
        <w:rPr>
          <w:spacing w:val="-6"/>
          <w:sz w:val="22"/>
        </w:rPr>
        <w:t> </w:t>
      </w:r>
      <w:r>
        <w:rPr>
          <w:sz w:val="22"/>
        </w:rPr>
        <w:t>svršku</w:t>
      </w:r>
      <w:r>
        <w:rPr>
          <w:spacing w:val="-8"/>
          <w:sz w:val="22"/>
        </w:rPr>
        <w:t> </w:t>
      </w:r>
      <w:r>
        <w:rPr>
          <w:sz w:val="22"/>
        </w:rPr>
        <w:t>železničních</w:t>
      </w:r>
      <w:r>
        <w:rPr>
          <w:spacing w:val="-6"/>
          <w:sz w:val="22"/>
        </w:rPr>
        <w:t> </w:t>
      </w:r>
      <w:r>
        <w:rPr>
          <w:sz w:val="22"/>
        </w:rPr>
        <w:t>a</w:t>
      </w:r>
      <w:r>
        <w:rPr>
          <w:spacing w:val="-6"/>
          <w:sz w:val="22"/>
        </w:rPr>
        <w:t> </w:t>
      </w:r>
      <w:r>
        <w:rPr>
          <w:sz w:val="22"/>
        </w:rPr>
        <w:t>tramvajových</w:t>
      </w:r>
      <w:r>
        <w:rPr>
          <w:spacing w:val="-4"/>
          <w:sz w:val="22"/>
        </w:rPr>
        <w:t> </w:t>
      </w:r>
      <w:r>
        <w:rPr>
          <w:spacing w:val="-2"/>
          <w:sz w:val="22"/>
        </w:rPr>
        <w:t>tratí,</w:t>
      </w:r>
    </w:p>
    <w:p>
      <w:pPr>
        <w:pStyle w:val="ListParagraph"/>
        <w:numPr>
          <w:ilvl w:val="2"/>
          <w:numId w:val="289"/>
        </w:numPr>
        <w:tabs>
          <w:tab w:pos="2495" w:val="left" w:leader="none"/>
        </w:tabs>
        <w:spacing w:line="240" w:lineRule="auto" w:before="22" w:after="0"/>
        <w:ind w:left="2495" w:right="0" w:hanging="395"/>
        <w:jc w:val="left"/>
        <w:rPr>
          <w:sz w:val="22"/>
        </w:rPr>
      </w:pPr>
      <w:r>
        <w:rPr>
          <w:sz w:val="22"/>
        </w:rPr>
        <w:t>výměna</w:t>
      </w:r>
      <w:r>
        <w:rPr>
          <w:spacing w:val="-6"/>
          <w:sz w:val="22"/>
        </w:rPr>
        <w:t> </w:t>
      </w:r>
      <w:r>
        <w:rPr>
          <w:sz w:val="22"/>
        </w:rPr>
        <w:t>kolejí,</w:t>
      </w:r>
      <w:r>
        <w:rPr>
          <w:spacing w:val="-6"/>
          <w:sz w:val="22"/>
        </w:rPr>
        <w:t> </w:t>
      </w:r>
      <w:r>
        <w:rPr>
          <w:sz w:val="22"/>
        </w:rPr>
        <w:t>kolejových</w:t>
      </w:r>
      <w:r>
        <w:rPr>
          <w:spacing w:val="-3"/>
          <w:sz w:val="22"/>
        </w:rPr>
        <w:t> </w:t>
      </w:r>
      <w:r>
        <w:rPr>
          <w:sz w:val="22"/>
        </w:rPr>
        <w:t>polí,</w:t>
      </w:r>
      <w:r>
        <w:rPr>
          <w:spacing w:val="-4"/>
          <w:sz w:val="22"/>
        </w:rPr>
        <w:t> </w:t>
      </w:r>
      <w:r>
        <w:rPr>
          <w:sz w:val="22"/>
        </w:rPr>
        <w:t>pražců</w:t>
      </w:r>
      <w:r>
        <w:rPr>
          <w:spacing w:val="-3"/>
          <w:sz w:val="22"/>
        </w:rPr>
        <w:t> </w:t>
      </w:r>
      <w:r>
        <w:rPr>
          <w:sz w:val="22"/>
        </w:rPr>
        <w:t>a</w:t>
      </w:r>
      <w:r>
        <w:rPr>
          <w:spacing w:val="-6"/>
          <w:sz w:val="22"/>
        </w:rPr>
        <w:t> </w:t>
      </w:r>
      <w:r>
        <w:rPr>
          <w:sz w:val="22"/>
        </w:rPr>
        <w:t>výhybek</w:t>
      </w:r>
      <w:r>
        <w:rPr>
          <w:spacing w:val="-2"/>
          <w:sz w:val="22"/>
        </w:rPr>
        <w:t> </w:t>
      </w:r>
      <w:r>
        <w:rPr>
          <w:sz w:val="22"/>
        </w:rPr>
        <w:t>a</w:t>
      </w:r>
      <w:r>
        <w:rPr>
          <w:spacing w:val="-5"/>
          <w:sz w:val="22"/>
        </w:rPr>
        <w:t> </w:t>
      </w:r>
      <w:r>
        <w:rPr>
          <w:sz w:val="22"/>
        </w:rPr>
        <w:t>jejich</w:t>
      </w:r>
      <w:r>
        <w:rPr>
          <w:spacing w:val="-5"/>
          <w:sz w:val="22"/>
        </w:rPr>
        <w:t> </w:t>
      </w:r>
      <w:r>
        <w:rPr>
          <w:spacing w:val="-2"/>
          <w:sz w:val="22"/>
        </w:rPr>
        <w:t>součástí,</w:t>
      </w:r>
    </w:p>
    <w:p>
      <w:pPr>
        <w:pStyle w:val="ListParagraph"/>
        <w:numPr>
          <w:ilvl w:val="2"/>
          <w:numId w:val="289"/>
        </w:numPr>
        <w:tabs>
          <w:tab w:pos="2495" w:val="left" w:leader="none"/>
        </w:tabs>
        <w:spacing w:line="240" w:lineRule="auto" w:before="22" w:after="0"/>
        <w:ind w:left="2495" w:right="0" w:hanging="395"/>
        <w:jc w:val="left"/>
        <w:rPr>
          <w:sz w:val="22"/>
        </w:rPr>
      </w:pPr>
      <w:r>
        <w:rPr>
          <w:sz w:val="22"/>
        </w:rPr>
        <w:t>výměna</w:t>
      </w:r>
      <w:r>
        <w:rPr>
          <w:spacing w:val="-5"/>
          <w:sz w:val="22"/>
        </w:rPr>
        <w:t> </w:t>
      </w:r>
      <w:r>
        <w:rPr>
          <w:sz w:val="22"/>
        </w:rPr>
        <w:t>nenosných</w:t>
      </w:r>
      <w:r>
        <w:rPr>
          <w:spacing w:val="-7"/>
          <w:sz w:val="22"/>
        </w:rPr>
        <w:t> </w:t>
      </w:r>
      <w:r>
        <w:rPr>
          <w:sz w:val="22"/>
        </w:rPr>
        <w:t>částí</w:t>
      </w:r>
      <w:r>
        <w:rPr>
          <w:spacing w:val="-3"/>
          <w:sz w:val="22"/>
        </w:rPr>
        <w:t> </w:t>
      </w:r>
      <w:r>
        <w:rPr>
          <w:spacing w:val="-2"/>
          <w:sz w:val="22"/>
        </w:rPr>
        <w:t>mostů,</w:t>
      </w:r>
    </w:p>
    <w:p>
      <w:pPr>
        <w:pStyle w:val="ListParagraph"/>
        <w:numPr>
          <w:ilvl w:val="2"/>
          <w:numId w:val="289"/>
        </w:numPr>
        <w:tabs>
          <w:tab w:pos="2495" w:val="left" w:leader="none"/>
        </w:tabs>
        <w:spacing w:line="240" w:lineRule="auto" w:before="25" w:after="0"/>
        <w:ind w:left="2495" w:right="0" w:hanging="395"/>
        <w:jc w:val="left"/>
        <w:rPr>
          <w:sz w:val="22"/>
        </w:rPr>
      </w:pPr>
      <w:r>
        <w:rPr>
          <w:sz w:val="22"/>
        </w:rPr>
        <w:t>zařízení</w:t>
      </w:r>
      <w:r>
        <w:rPr>
          <w:spacing w:val="-7"/>
          <w:sz w:val="22"/>
        </w:rPr>
        <w:t> </w:t>
      </w:r>
      <w:r>
        <w:rPr>
          <w:sz w:val="22"/>
        </w:rPr>
        <w:t>pro</w:t>
      </w:r>
      <w:r>
        <w:rPr>
          <w:spacing w:val="-6"/>
          <w:sz w:val="22"/>
        </w:rPr>
        <w:t> </w:t>
      </w:r>
      <w:r>
        <w:rPr>
          <w:sz w:val="22"/>
        </w:rPr>
        <w:t>ochranu</w:t>
      </w:r>
      <w:r>
        <w:rPr>
          <w:spacing w:val="-8"/>
          <w:sz w:val="22"/>
        </w:rPr>
        <w:t> </w:t>
      </w:r>
      <w:r>
        <w:rPr>
          <w:sz w:val="22"/>
        </w:rPr>
        <w:t>osob</w:t>
      </w:r>
      <w:r>
        <w:rPr>
          <w:spacing w:val="-5"/>
          <w:sz w:val="22"/>
        </w:rPr>
        <w:t> </w:t>
      </w:r>
      <w:r>
        <w:rPr>
          <w:sz w:val="22"/>
        </w:rPr>
        <w:t>před</w:t>
      </w:r>
      <w:r>
        <w:rPr>
          <w:spacing w:val="-4"/>
          <w:sz w:val="22"/>
        </w:rPr>
        <w:t> </w:t>
      </w:r>
      <w:r>
        <w:rPr>
          <w:sz w:val="22"/>
        </w:rPr>
        <w:t>nebezpečným</w:t>
      </w:r>
      <w:r>
        <w:rPr>
          <w:spacing w:val="-6"/>
          <w:sz w:val="22"/>
        </w:rPr>
        <w:t> </w:t>
      </w:r>
      <w:r>
        <w:rPr>
          <w:sz w:val="22"/>
        </w:rPr>
        <w:t>dotykovým</w:t>
      </w:r>
      <w:r>
        <w:rPr>
          <w:spacing w:val="-6"/>
          <w:sz w:val="22"/>
        </w:rPr>
        <w:t> </w:t>
      </w:r>
      <w:r>
        <w:rPr>
          <w:spacing w:val="-2"/>
          <w:sz w:val="22"/>
        </w:rPr>
        <w:t>napětím,</w:t>
      </w:r>
    </w:p>
    <w:p>
      <w:pPr>
        <w:pStyle w:val="ListParagraph"/>
        <w:numPr>
          <w:ilvl w:val="2"/>
          <w:numId w:val="289"/>
        </w:numPr>
        <w:tabs>
          <w:tab w:pos="2495" w:val="left" w:leader="none"/>
        </w:tabs>
        <w:spacing w:line="403" w:lineRule="exact" w:before="22" w:after="0"/>
        <w:ind w:left="2495" w:right="0" w:hanging="395"/>
        <w:jc w:val="left"/>
        <w:rPr>
          <w:sz w:val="22"/>
        </w:rPr>
      </w:pPr>
      <w:r>
        <w:rPr>
          <w:sz w:val="22"/>
        </w:rPr>
        <w:t>zařízení</w:t>
      </w:r>
      <w:r>
        <w:rPr>
          <w:spacing w:val="55"/>
          <w:w w:val="150"/>
          <w:sz w:val="22"/>
        </w:rPr>
        <w:t> </w:t>
      </w:r>
      <w:r>
        <w:rPr>
          <w:sz w:val="22"/>
        </w:rPr>
        <w:t>pro</w:t>
      </w:r>
      <w:r>
        <w:rPr>
          <w:spacing w:val="56"/>
          <w:w w:val="150"/>
          <w:sz w:val="22"/>
        </w:rPr>
        <w:t> </w:t>
      </w:r>
      <w:r>
        <w:rPr>
          <w:sz w:val="22"/>
        </w:rPr>
        <w:t>ochranu</w:t>
      </w:r>
      <w:r>
        <w:rPr>
          <w:spacing w:val="53"/>
          <w:w w:val="150"/>
          <w:sz w:val="22"/>
        </w:rPr>
        <w:t> </w:t>
      </w:r>
      <w:r>
        <w:rPr>
          <w:sz w:val="22"/>
        </w:rPr>
        <w:t>před</w:t>
      </w:r>
      <w:r>
        <w:rPr>
          <w:spacing w:val="56"/>
          <w:w w:val="150"/>
          <w:sz w:val="22"/>
        </w:rPr>
        <w:t> </w:t>
      </w:r>
      <w:r>
        <w:rPr>
          <w:sz w:val="22"/>
        </w:rPr>
        <w:t>účinky</w:t>
      </w:r>
      <w:r>
        <w:rPr>
          <w:spacing w:val="55"/>
          <w:w w:val="150"/>
          <w:sz w:val="22"/>
        </w:rPr>
        <w:t> </w:t>
      </w:r>
      <w:r>
        <w:rPr>
          <w:sz w:val="22"/>
        </w:rPr>
        <w:t>bludných</w:t>
      </w:r>
      <w:r>
        <w:rPr>
          <w:spacing w:val="56"/>
          <w:w w:val="150"/>
          <w:sz w:val="22"/>
        </w:rPr>
        <w:t> </w:t>
      </w:r>
      <w:r>
        <w:rPr>
          <w:sz w:val="22"/>
        </w:rPr>
        <w:t>proudů</w:t>
      </w:r>
      <w:r>
        <w:rPr>
          <w:spacing w:val="56"/>
          <w:w w:val="150"/>
          <w:sz w:val="22"/>
        </w:rPr>
        <w:t> </w:t>
      </w:r>
      <w:r>
        <w:rPr>
          <w:spacing w:val="-2"/>
          <w:sz w:val="22"/>
        </w:rPr>
        <w:t>elektrické</w:t>
      </w:r>
    </w:p>
    <w:p>
      <w:pPr>
        <w:pStyle w:val="BodyText"/>
        <w:spacing w:line="403" w:lineRule="exact"/>
        <w:ind w:left="2496" w:firstLine="0"/>
        <w:jc w:val="left"/>
      </w:pPr>
      <w:r>
        <w:rPr>
          <w:spacing w:val="-2"/>
        </w:rPr>
        <w:t>trakce,</w:t>
      </w:r>
    </w:p>
    <w:p>
      <w:pPr>
        <w:pStyle w:val="ListParagraph"/>
        <w:numPr>
          <w:ilvl w:val="2"/>
          <w:numId w:val="289"/>
        </w:numPr>
        <w:tabs>
          <w:tab w:pos="2495" w:val="left" w:leader="none"/>
        </w:tabs>
        <w:spacing w:line="240" w:lineRule="auto" w:before="23" w:after="0"/>
        <w:ind w:left="2495" w:right="0" w:hanging="395"/>
        <w:jc w:val="left"/>
        <w:rPr>
          <w:sz w:val="22"/>
        </w:rPr>
      </w:pPr>
      <w:r>
        <w:rPr>
          <w:sz w:val="22"/>
        </w:rPr>
        <w:t>zařízení</w:t>
      </w:r>
      <w:r>
        <w:rPr>
          <w:spacing w:val="-10"/>
          <w:sz w:val="22"/>
        </w:rPr>
        <w:t> </w:t>
      </w:r>
      <w:r>
        <w:rPr>
          <w:sz w:val="22"/>
        </w:rPr>
        <w:t>dálkového</w:t>
      </w:r>
      <w:r>
        <w:rPr>
          <w:spacing w:val="-7"/>
          <w:sz w:val="22"/>
        </w:rPr>
        <w:t> </w:t>
      </w:r>
      <w:r>
        <w:rPr>
          <w:sz w:val="22"/>
        </w:rPr>
        <w:t>ovládání</w:t>
      </w:r>
      <w:r>
        <w:rPr>
          <w:spacing w:val="-8"/>
          <w:sz w:val="22"/>
        </w:rPr>
        <w:t> </w:t>
      </w:r>
      <w:r>
        <w:rPr>
          <w:sz w:val="22"/>
        </w:rPr>
        <w:t>elektroenergetických</w:t>
      </w:r>
      <w:r>
        <w:rPr>
          <w:spacing w:val="-8"/>
          <w:sz w:val="22"/>
        </w:rPr>
        <w:t> </w:t>
      </w:r>
      <w:r>
        <w:rPr>
          <w:spacing w:val="-2"/>
          <w:sz w:val="22"/>
        </w:rPr>
        <w:t>zařízení,</w:t>
      </w:r>
    </w:p>
    <w:p>
      <w:pPr>
        <w:pStyle w:val="ListParagraph"/>
        <w:numPr>
          <w:ilvl w:val="2"/>
          <w:numId w:val="289"/>
        </w:numPr>
        <w:tabs>
          <w:tab w:pos="2494" w:val="left" w:leader="none"/>
          <w:tab w:pos="2496" w:val="left" w:leader="none"/>
        </w:tabs>
        <w:spacing w:line="117" w:lineRule="auto" w:before="249" w:after="0"/>
        <w:ind w:left="2496" w:right="136" w:hanging="396"/>
        <w:jc w:val="both"/>
        <w:rPr>
          <w:sz w:val="22"/>
        </w:rPr>
      </w:pPr>
      <w:r>
        <w:rPr>
          <w:sz w:val="22"/>
        </w:rPr>
        <w:t>zařízení</w:t>
      </w:r>
      <w:r>
        <w:rPr>
          <w:spacing w:val="-4"/>
          <w:sz w:val="22"/>
        </w:rPr>
        <w:t> </w:t>
      </w:r>
      <w:r>
        <w:rPr>
          <w:sz w:val="22"/>
        </w:rPr>
        <w:t>protikorozní</w:t>
      </w:r>
      <w:r>
        <w:rPr>
          <w:spacing w:val="-7"/>
          <w:sz w:val="22"/>
        </w:rPr>
        <w:t> </w:t>
      </w:r>
      <w:r>
        <w:rPr>
          <w:sz w:val="22"/>
        </w:rPr>
        <w:t>ochrany,</w:t>
      </w:r>
      <w:r>
        <w:rPr>
          <w:spacing w:val="-3"/>
          <w:sz w:val="22"/>
        </w:rPr>
        <w:t> </w:t>
      </w:r>
      <w:r>
        <w:rPr>
          <w:sz w:val="22"/>
        </w:rPr>
        <w:t>rušení</w:t>
      </w:r>
      <w:r>
        <w:rPr>
          <w:spacing w:val="-5"/>
          <w:sz w:val="22"/>
        </w:rPr>
        <w:t> </w:t>
      </w:r>
      <w:r>
        <w:rPr>
          <w:sz w:val="22"/>
        </w:rPr>
        <w:t>telekomunikačních</w:t>
      </w:r>
      <w:r>
        <w:rPr>
          <w:spacing w:val="-5"/>
          <w:sz w:val="22"/>
        </w:rPr>
        <w:t> </w:t>
      </w:r>
      <w:r>
        <w:rPr>
          <w:sz w:val="22"/>
        </w:rPr>
        <w:t>systémů</w:t>
      </w:r>
      <w:r>
        <w:rPr>
          <w:spacing w:val="-4"/>
          <w:sz w:val="22"/>
        </w:rPr>
        <w:t> </w:t>
      </w:r>
      <w:r>
        <w:rPr>
          <w:sz w:val="22"/>
        </w:rPr>
        <w:t>a vlivu vysokého napětí,</w:t>
      </w:r>
    </w:p>
    <w:p>
      <w:pPr>
        <w:pStyle w:val="ListParagraph"/>
        <w:numPr>
          <w:ilvl w:val="2"/>
          <w:numId w:val="289"/>
        </w:numPr>
        <w:tabs>
          <w:tab w:pos="2495" w:val="left" w:leader="none"/>
        </w:tabs>
        <w:spacing w:line="240" w:lineRule="auto" w:before="73" w:after="0"/>
        <w:ind w:left="2495" w:right="0" w:hanging="395"/>
        <w:jc w:val="left"/>
        <w:rPr>
          <w:sz w:val="22"/>
        </w:rPr>
      </w:pPr>
      <w:r>
        <w:rPr>
          <w:sz w:val="22"/>
        </w:rPr>
        <w:t>zařízení</w:t>
      </w:r>
      <w:r>
        <w:rPr>
          <w:spacing w:val="-4"/>
          <w:sz w:val="22"/>
        </w:rPr>
        <w:t> </w:t>
      </w:r>
      <w:r>
        <w:rPr>
          <w:sz w:val="22"/>
        </w:rPr>
        <w:t>dálkového</w:t>
      </w:r>
      <w:r>
        <w:rPr>
          <w:spacing w:val="-3"/>
          <w:sz w:val="22"/>
        </w:rPr>
        <w:t> </w:t>
      </w:r>
      <w:r>
        <w:rPr>
          <w:sz w:val="22"/>
        </w:rPr>
        <w:t>ovládání,</w:t>
      </w:r>
      <w:r>
        <w:rPr>
          <w:spacing w:val="-4"/>
          <w:sz w:val="22"/>
        </w:rPr>
        <w:t> </w:t>
      </w:r>
      <w:r>
        <w:rPr>
          <w:sz w:val="22"/>
        </w:rPr>
        <w:t>regulace</w:t>
      </w:r>
      <w:r>
        <w:rPr>
          <w:spacing w:val="-6"/>
          <w:sz w:val="22"/>
        </w:rPr>
        <w:t> </w:t>
      </w:r>
      <w:r>
        <w:rPr>
          <w:sz w:val="22"/>
        </w:rPr>
        <w:t>a</w:t>
      </w:r>
      <w:r>
        <w:rPr>
          <w:spacing w:val="-5"/>
          <w:sz w:val="22"/>
        </w:rPr>
        <w:t> </w:t>
      </w:r>
      <w:r>
        <w:rPr>
          <w:spacing w:val="-2"/>
          <w:sz w:val="22"/>
        </w:rPr>
        <w:t>měření,</w:t>
      </w:r>
    </w:p>
    <w:p>
      <w:pPr>
        <w:pStyle w:val="ListParagraph"/>
        <w:numPr>
          <w:ilvl w:val="2"/>
          <w:numId w:val="289"/>
        </w:numPr>
        <w:tabs>
          <w:tab w:pos="2494" w:val="left" w:leader="none"/>
        </w:tabs>
        <w:spacing w:line="240" w:lineRule="auto" w:before="23" w:after="0"/>
        <w:ind w:left="2494" w:right="0" w:hanging="394"/>
        <w:jc w:val="left"/>
        <w:rPr>
          <w:sz w:val="22"/>
        </w:rPr>
      </w:pPr>
      <w:r>
        <w:rPr>
          <w:sz w:val="22"/>
        </w:rPr>
        <w:t>sdělovací</w:t>
      </w:r>
      <w:r>
        <w:rPr>
          <w:spacing w:val="-5"/>
          <w:sz w:val="22"/>
        </w:rPr>
        <w:t> </w:t>
      </w:r>
      <w:r>
        <w:rPr>
          <w:sz w:val="22"/>
        </w:rPr>
        <w:t>a</w:t>
      </w:r>
      <w:r>
        <w:rPr>
          <w:spacing w:val="-7"/>
          <w:sz w:val="22"/>
        </w:rPr>
        <w:t> </w:t>
      </w:r>
      <w:r>
        <w:rPr>
          <w:sz w:val="22"/>
        </w:rPr>
        <w:t>informační</w:t>
      </w:r>
      <w:r>
        <w:rPr>
          <w:spacing w:val="-5"/>
          <w:sz w:val="22"/>
        </w:rPr>
        <w:t> </w:t>
      </w:r>
      <w:r>
        <w:rPr>
          <w:sz w:val="22"/>
        </w:rPr>
        <w:t>zařízení</w:t>
      </w:r>
      <w:r>
        <w:rPr>
          <w:spacing w:val="-6"/>
          <w:sz w:val="22"/>
        </w:rPr>
        <w:t> </w:t>
      </w:r>
      <w:r>
        <w:rPr>
          <w:spacing w:val="-2"/>
          <w:sz w:val="22"/>
        </w:rPr>
        <w:t>drah,</w:t>
      </w:r>
    </w:p>
    <w:p>
      <w:pPr>
        <w:pStyle w:val="ListParagraph"/>
        <w:numPr>
          <w:ilvl w:val="2"/>
          <w:numId w:val="289"/>
        </w:numPr>
        <w:tabs>
          <w:tab w:pos="2494" w:val="left" w:leader="none"/>
        </w:tabs>
        <w:spacing w:line="240" w:lineRule="auto" w:before="22" w:after="0"/>
        <w:ind w:left="2494" w:right="0" w:hanging="394"/>
        <w:jc w:val="left"/>
        <w:rPr>
          <w:sz w:val="22"/>
        </w:rPr>
      </w:pPr>
      <w:r>
        <w:rPr>
          <w:sz w:val="22"/>
        </w:rPr>
        <w:t>zařízení</w:t>
      </w:r>
      <w:r>
        <w:rPr>
          <w:spacing w:val="-5"/>
          <w:sz w:val="22"/>
        </w:rPr>
        <w:t> </w:t>
      </w:r>
      <w:r>
        <w:rPr>
          <w:sz w:val="22"/>
        </w:rPr>
        <w:t>elektrické</w:t>
      </w:r>
      <w:r>
        <w:rPr>
          <w:spacing w:val="-7"/>
          <w:sz w:val="22"/>
        </w:rPr>
        <w:t> </w:t>
      </w:r>
      <w:r>
        <w:rPr>
          <w:sz w:val="22"/>
        </w:rPr>
        <w:t>požární</w:t>
      </w:r>
      <w:r>
        <w:rPr>
          <w:spacing w:val="-7"/>
          <w:sz w:val="22"/>
        </w:rPr>
        <w:t> </w:t>
      </w:r>
      <w:r>
        <w:rPr>
          <w:spacing w:val="-2"/>
          <w:sz w:val="22"/>
        </w:rPr>
        <w:t>signalizace.</w:t>
      </w:r>
    </w:p>
    <w:p>
      <w:pPr>
        <w:pStyle w:val="ListParagraph"/>
        <w:spacing w:after="0" w:line="240" w:lineRule="auto"/>
        <w:jc w:val="left"/>
        <w:rPr>
          <w:sz w:val="22"/>
        </w:rPr>
        <w:sectPr>
          <w:pgSz w:w="11910" w:h="16850"/>
          <w:pgMar w:header="708" w:footer="995" w:top="1340" w:bottom="1180" w:left="850" w:right="1559"/>
        </w:sectPr>
      </w:pPr>
    </w:p>
    <w:p>
      <w:pPr>
        <w:pStyle w:val="ListParagraph"/>
        <w:numPr>
          <w:ilvl w:val="0"/>
          <w:numId w:val="289"/>
        </w:numPr>
        <w:tabs>
          <w:tab w:pos="1418" w:val="left" w:leader="none"/>
        </w:tabs>
        <w:spacing w:line="240" w:lineRule="auto" w:before="134" w:after="0"/>
        <w:ind w:left="1418" w:right="0" w:hanging="566"/>
        <w:jc w:val="left"/>
        <w:rPr>
          <w:sz w:val="22"/>
        </w:rPr>
      </w:pPr>
      <w:r>
        <w:rPr>
          <w:sz w:val="22"/>
        </w:rPr>
        <w:t>Za</w:t>
      </w:r>
      <w:r>
        <w:rPr>
          <w:spacing w:val="-3"/>
          <w:sz w:val="22"/>
        </w:rPr>
        <w:t> </w:t>
      </w:r>
      <w:r>
        <w:rPr>
          <w:sz w:val="22"/>
        </w:rPr>
        <w:t>drobné</w:t>
      </w:r>
      <w:r>
        <w:rPr>
          <w:spacing w:val="-4"/>
          <w:sz w:val="22"/>
        </w:rPr>
        <w:t> </w:t>
      </w:r>
      <w:r>
        <w:rPr>
          <w:sz w:val="22"/>
        </w:rPr>
        <w:t>stavby</w:t>
      </w:r>
      <w:r>
        <w:rPr>
          <w:spacing w:val="-5"/>
          <w:sz w:val="22"/>
        </w:rPr>
        <w:t> </w:t>
      </w:r>
      <w:r>
        <w:rPr>
          <w:sz w:val="22"/>
        </w:rPr>
        <w:t>se</w:t>
      </w:r>
      <w:r>
        <w:rPr>
          <w:spacing w:val="-1"/>
          <w:sz w:val="22"/>
        </w:rPr>
        <w:t> </w:t>
      </w:r>
      <w:r>
        <w:rPr>
          <w:spacing w:val="-2"/>
          <w:sz w:val="22"/>
        </w:rPr>
        <w:t>nepovažují</w:t>
      </w:r>
    </w:p>
    <w:p>
      <w:pPr>
        <w:pStyle w:val="ListParagraph"/>
        <w:numPr>
          <w:ilvl w:val="1"/>
          <w:numId w:val="289"/>
        </w:numPr>
        <w:tabs>
          <w:tab w:pos="1416" w:val="left" w:leader="none"/>
          <w:tab w:pos="1418" w:val="left" w:leader="none"/>
        </w:tabs>
        <w:spacing w:line="117" w:lineRule="auto" w:before="251" w:after="0"/>
        <w:ind w:left="1418" w:right="139" w:hanging="284"/>
        <w:jc w:val="left"/>
        <w:rPr>
          <w:sz w:val="22"/>
        </w:rPr>
      </w:pPr>
      <w:r>
        <w:rPr>
          <w:sz w:val="22"/>
        </w:rPr>
        <w:t>stavby</w:t>
      </w:r>
      <w:r>
        <w:rPr>
          <w:spacing w:val="32"/>
          <w:sz w:val="22"/>
        </w:rPr>
        <w:t> </w:t>
      </w:r>
      <w:r>
        <w:rPr>
          <w:sz w:val="22"/>
        </w:rPr>
        <w:t>pro</w:t>
      </w:r>
      <w:r>
        <w:rPr>
          <w:spacing w:val="34"/>
          <w:sz w:val="22"/>
        </w:rPr>
        <w:t> </w:t>
      </w:r>
      <w:r>
        <w:rPr>
          <w:sz w:val="22"/>
        </w:rPr>
        <w:t>bydlení</w:t>
      </w:r>
      <w:r>
        <w:rPr>
          <w:spacing w:val="34"/>
          <w:sz w:val="22"/>
        </w:rPr>
        <w:t> </w:t>
      </w:r>
      <w:r>
        <w:rPr>
          <w:sz w:val="22"/>
        </w:rPr>
        <w:t>s</w:t>
      </w:r>
      <w:r>
        <w:rPr>
          <w:spacing w:val="35"/>
          <w:sz w:val="22"/>
        </w:rPr>
        <w:t> </w:t>
      </w:r>
      <w:r>
        <w:rPr>
          <w:sz w:val="22"/>
        </w:rPr>
        <w:t>výjimkou</w:t>
      </w:r>
      <w:r>
        <w:rPr>
          <w:spacing w:val="33"/>
          <w:sz w:val="22"/>
        </w:rPr>
        <w:t> </w:t>
      </w:r>
      <w:r>
        <w:rPr>
          <w:sz w:val="22"/>
        </w:rPr>
        <w:t>výrobku</w:t>
      </w:r>
      <w:r>
        <w:rPr>
          <w:spacing w:val="33"/>
          <w:sz w:val="22"/>
        </w:rPr>
        <w:t> </w:t>
      </w:r>
      <w:r>
        <w:rPr>
          <w:sz w:val="22"/>
        </w:rPr>
        <w:t>plnícího</w:t>
      </w:r>
      <w:r>
        <w:rPr>
          <w:spacing w:val="35"/>
          <w:sz w:val="22"/>
        </w:rPr>
        <w:t> </w:t>
      </w:r>
      <w:r>
        <w:rPr>
          <w:sz w:val="22"/>
        </w:rPr>
        <w:t>funkci</w:t>
      </w:r>
      <w:r>
        <w:rPr>
          <w:spacing w:val="34"/>
          <w:sz w:val="22"/>
        </w:rPr>
        <w:t> </w:t>
      </w:r>
      <w:r>
        <w:rPr>
          <w:sz w:val="22"/>
        </w:rPr>
        <w:t>stavby</w:t>
      </w:r>
      <w:r>
        <w:rPr>
          <w:spacing w:val="32"/>
          <w:sz w:val="22"/>
        </w:rPr>
        <w:t> </w:t>
      </w:r>
      <w:r>
        <w:rPr>
          <w:sz w:val="22"/>
        </w:rPr>
        <w:t>uvedeného</w:t>
      </w:r>
      <w:r>
        <w:rPr>
          <w:spacing w:val="36"/>
          <w:sz w:val="22"/>
        </w:rPr>
        <w:t> </w:t>
      </w:r>
      <w:r>
        <w:rPr>
          <w:sz w:val="22"/>
        </w:rPr>
        <w:t>v odstavci 1 písm. a) bodu 4,</w:t>
      </w:r>
    </w:p>
    <w:p>
      <w:pPr>
        <w:pStyle w:val="ListParagraph"/>
        <w:numPr>
          <w:ilvl w:val="1"/>
          <w:numId w:val="289"/>
        </w:numPr>
        <w:tabs>
          <w:tab w:pos="1416" w:val="left" w:leader="none"/>
          <w:tab w:pos="1418" w:val="left" w:leader="none"/>
        </w:tabs>
        <w:spacing w:line="117" w:lineRule="auto" w:before="297" w:after="0"/>
        <w:ind w:left="1418" w:right="136" w:hanging="284"/>
        <w:jc w:val="left"/>
        <w:rPr>
          <w:sz w:val="22"/>
        </w:rPr>
      </w:pPr>
      <w:r>
        <w:rPr>
          <w:sz w:val="22"/>
        </w:rPr>
        <w:t>stavby</w:t>
      </w:r>
      <w:r>
        <w:rPr>
          <w:spacing w:val="40"/>
          <w:sz w:val="22"/>
        </w:rPr>
        <w:t> </w:t>
      </w:r>
      <w:r>
        <w:rPr>
          <w:sz w:val="22"/>
        </w:rPr>
        <w:t>pro</w:t>
      </w:r>
      <w:r>
        <w:rPr>
          <w:spacing w:val="40"/>
          <w:sz w:val="22"/>
        </w:rPr>
        <w:t> </w:t>
      </w:r>
      <w:r>
        <w:rPr>
          <w:sz w:val="22"/>
        </w:rPr>
        <w:t>rodinnou</w:t>
      </w:r>
      <w:r>
        <w:rPr>
          <w:spacing w:val="40"/>
          <w:sz w:val="22"/>
        </w:rPr>
        <w:t> </w:t>
      </w:r>
      <w:r>
        <w:rPr>
          <w:sz w:val="22"/>
        </w:rPr>
        <w:t>rekreaci</w:t>
      </w:r>
      <w:r>
        <w:rPr>
          <w:spacing w:val="40"/>
          <w:sz w:val="22"/>
        </w:rPr>
        <w:t> </w:t>
      </w:r>
      <w:r>
        <w:rPr>
          <w:sz w:val="22"/>
        </w:rPr>
        <w:t>s</w:t>
      </w:r>
      <w:r>
        <w:rPr>
          <w:spacing w:val="40"/>
          <w:sz w:val="22"/>
        </w:rPr>
        <w:t> </w:t>
      </w:r>
      <w:r>
        <w:rPr>
          <w:sz w:val="22"/>
        </w:rPr>
        <w:t>výjimkou</w:t>
      </w:r>
      <w:r>
        <w:rPr>
          <w:spacing w:val="40"/>
          <w:sz w:val="22"/>
        </w:rPr>
        <w:t> </w:t>
      </w:r>
      <w:r>
        <w:rPr>
          <w:sz w:val="22"/>
        </w:rPr>
        <w:t>výrobku</w:t>
      </w:r>
      <w:r>
        <w:rPr>
          <w:spacing w:val="40"/>
          <w:sz w:val="22"/>
        </w:rPr>
        <w:t> </w:t>
      </w:r>
      <w:r>
        <w:rPr>
          <w:sz w:val="22"/>
        </w:rPr>
        <w:t>plnícího</w:t>
      </w:r>
      <w:r>
        <w:rPr>
          <w:spacing w:val="40"/>
          <w:sz w:val="22"/>
        </w:rPr>
        <w:t> </w:t>
      </w:r>
      <w:r>
        <w:rPr>
          <w:sz w:val="22"/>
        </w:rPr>
        <w:t>funkci</w:t>
      </w:r>
      <w:r>
        <w:rPr>
          <w:spacing w:val="40"/>
          <w:sz w:val="22"/>
        </w:rPr>
        <w:t> </w:t>
      </w:r>
      <w:r>
        <w:rPr>
          <w:sz w:val="22"/>
        </w:rPr>
        <w:t>stavby</w:t>
      </w:r>
      <w:r>
        <w:rPr>
          <w:spacing w:val="40"/>
          <w:sz w:val="22"/>
        </w:rPr>
        <w:t> </w:t>
      </w:r>
      <w:r>
        <w:rPr>
          <w:sz w:val="22"/>
        </w:rPr>
        <w:t>uvedeného v odstavci 1 písm. a) bodu 4,</w:t>
      </w:r>
    </w:p>
    <w:p>
      <w:pPr>
        <w:pStyle w:val="ListParagraph"/>
        <w:numPr>
          <w:ilvl w:val="1"/>
          <w:numId w:val="289"/>
        </w:numPr>
        <w:tabs>
          <w:tab w:pos="1416" w:val="left" w:leader="none"/>
        </w:tabs>
        <w:spacing w:line="240" w:lineRule="auto" w:before="71" w:after="0"/>
        <w:ind w:left="1416" w:right="0" w:hanging="281"/>
        <w:jc w:val="left"/>
        <w:rPr>
          <w:sz w:val="22"/>
        </w:rPr>
      </w:pPr>
      <w:r>
        <w:rPr>
          <w:sz w:val="22"/>
        </w:rPr>
        <w:t>stavby</w:t>
      </w:r>
      <w:r>
        <w:rPr>
          <w:spacing w:val="-5"/>
          <w:sz w:val="22"/>
        </w:rPr>
        <w:t> </w:t>
      </w:r>
      <w:r>
        <w:rPr>
          <w:spacing w:val="-2"/>
          <w:sz w:val="22"/>
        </w:rPr>
        <w:t>garáží,</w:t>
      </w:r>
    </w:p>
    <w:p>
      <w:pPr>
        <w:pStyle w:val="ListParagraph"/>
        <w:numPr>
          <w:ilvl w:val="1"/>
          <w:numId w:val="289"/>
        </w:numPr>
        <w:tabs>
          <w:tab w:pos="1417" w:val="left" w:leader="none"/>
        </w:tabs>
        <w:spacing w:line="240" w:lineRule="auto" w:before="25" w:after="0"/>
        <w:ind w:left="1417" w:right="0" w:hanging="282"/>
        <w:jc w:val="left"/>
        <w:rPr>
          <w:sz w:val="22"/>
        </w:rPr>
      </w:pPr>
      <w:r>
        <w:rPr>
          <w:spacing w:val="-2"/>
          <w:sz w:val="22"/>
        </w:rPr>
        <w:t>trafostanice,</w:t>
      </w:r>
    </w:p>
    <w:p>
      <w:pPr>
        <w:pStyle w:val="ListParagraph"/>
        <w:numPr>
          <w:ilvl w:val="1"/>
          <w:numId w:val="289"/>
        </w:numPr>
        <w:tabs>
          <w:tab w:pos="1416" w:val="left" w:leader="none"/>
          <w:tab w:pos="1418" w:val="left" w:leader="none"/>
        </w:tabs>
        <w:spacing w:line="117" w:lineRule="auto" w:before="249" w:after="0"/>
        <w:ind w:left="1418" w:right="135" w:hanging="284"/>
        <w:jc w:val="left"/>
        <w:rPr>
          <w:sz w:val="22"/>
        </w:rPr>
      </w:pPr>
      <w:r>
        <w:rPr>
          <w:sz w:val="22"/>
        </w:rPr>
        <w:t>stavby skladů hořlavých</w:t>
      </w:r>
      <w:r>
        <w:rPr>
          <w:spacing w:val="30"/>
          <w:sz w:val="22"/>
        </w:rPr>
        <w:t> </w:t>
      </w:r>
      <w:r>
        <w:rPr>
          <w:sz w:val="22"/>
        </w:rPr>
        <w:t>látek,</w:t>
      </w:r>
      <w:r>
        <w:rPr>
          <w:spacing w:val="29"/>
          <w:sz w:val="22"/>
        </w:rPr>
        <w:t> </w:t>
      </w:r>
      <w:r>
        <w:rPr>
          <w:sz w:val="22"/>
        </w:rPr>
        <w:t>pyrotechnických</w:t>
      </w:r>
      <w:r>
        <w:rPr>
          <w:spacing w:val="29"/>
          <w:sz w:val="22"/>
        </w:rPr>
        <w:t> </w:t>
      </w:r>
      <w:r>
        <w:rPr>
          <w:sz w:val="22"/>
        </w:rPr>
        <w:t>výrobků, střeliva, munice</w:t>
      </w:r>
      <w:r>
        <w:rPr>
          <w:spacing w:val="31"/>
          <w:sz w:val="22"/>
        </w:rPr>
        <w:t> </w:t>
      </w:r>
      <w:r>
        <w:rPr>
          <w:sz w:val="22"/>
        </w:rPr>
        <w:t>a </w:t>
      </w:r>
      <w:r>
        <w:rPr>
          <w:spacing w:val="-2"/>
          <w:sz w:val="22"/>
        </w:rPr>
        <w:t>výbušnin,</w:t>
      </w:r>
    </w:p>
    <w:p>
      <w:pPr>
        <w:pStyle w:val="ListParagraph"/>
        <w:numPr>
          <w:ilvl w:val="1"/>
          <w:numId w:val="289"/>
        </w:numPr>
        <w:tabs>
          <w:tab w:pos="1416" w:val="left" w:leader="none"/>
        </w:tabs>
        <w:spacing w:line="240" w:lineRule="auto" w:before="71" w:after="0"/>
        <w:ind w:left="1416" w:right="0" w:hanging="281"/>
        <w:jc w:val="left"/>
        <w:rPr>
          <w:sz w:val="22"/>
        </w:rPr>
      </w:pPr>
      <w:r>
        <w:rPr>
          <w:sz w:val="22"/>
        </w:rPr>
        <w:t>stavby</w:t>
      </w:r>
      <w:r>
        <w:rPr>
          <w:spacing w:val="-4"/>
          <w:sz w:val="22"/>
        </w:rPr>
        <w:t> </w:t>
      </w:r>
      <w:r>
        <w:rPr>
          <w:sz w:val="22"/>
        </w:rPr>
        <w:t>pro</w:t>
      </w:r>
      <w:r>
        <w:rPr>
          <w:spacing w:val="-4"/>
          <w:sz w:val="22"/>
        </w:rPr>
        <w:t> </w:t>
      </w:r>
      <w:r>
        <w:rPr>
          <w:sz w:val="22"/>
        </w:rPr>
        <w:t>civilní</w:t>
      </w:r>
      <w:r>
        <w:rPr>
          <w:spacing w:val="-5"/>
          <w:sz w:val="22"/>
        </w:rPr>
        <w:t> </w:t>
      </w:r>
      <w:r>
        <w:rPr>
          <w:sz w:val="22"/>
        </w:rPr>
        <w:t>obranu</w:t>
      </w:r>
      <w:r>
        <w:rPr>
          <w:spacing w:val="-3"/>
          <w:sz w:val="22"/>
        </w:rPr>
        <w:t> </w:t>
      </w:r>
      <w:r>
        <w:rPr>
          <w:sz w:val="22"/>
        </w:rPr>
        <w:t>a</w:t>
      </w:r>
      <w:r>
        <w:rPr>
          <w:spacing w:val="-2"/>
          <w:sz w:val="22"/>
        </w:rPr>
        <w:t> </w:t>
      </w:r>
      <w:r>
        <w:rPr>
          <w:sz w:val="22"/>
        </w:rPr>
        <w:t>požární</w:t>
      </w:r>
      <w:r>
        <w:rPr>
          <w:spacing w:val="-4"/>
          <w:sz w:val="22"/>
        </w:rPr>
        <w:t> </w:t>
      </w:r>
      <w:r>
        <w:rPr>
          <w:spacing w:val="-2"/>
          <w:sz w:val="22"/>
        </w:rPr>
        <w:t>ochranu,</w:t>
      </w:r>
    </w:p>
    <w:p>
      <w:pPr>
        <w:pStyle w:val="ListParagraph"/>
        <w:numPr>
          <w:ilvl w:val="1"/>
          <w:numId w:val="289"/>
        </w:numPr>
        <w:tabs>
          <w:tab w:pos="1417" w:val="left" w:leader="none"/>
        </w:tabs>
        <w:spacing w:line="240" w:lineRule="auto" w:before="22" w:after="0"/>
        <w:ind w:left="1417" w:right="0" w:hanging="282"/>
        <w:jc w:val="left"/>
        <w:rPr>
          <w:sz w:val="22"/>
        </w:rPr>
      </w:pPr>
      <w:r>
        <w:rPr>
          <w:sz w:val="22"/>
        </w:rPr>
        <w:t>stavby</w:t>
      </w:r>
      <w:r>
        <w:rPr>
          <w:spacing w:val="-7"/>
          <w:sz w:val="22"/>
        </w:rPr>
        <w:t> </w:t>
      </w:r>
      <w:r>
        <w:rPr>
          <w:sz w:val="22"/>
        </w:rPr>
        <w:t>uranového</w:t>
      </w:r>
      <w:r>
        <w:rPr>
          <w:spacing w:val="-2"/>
          <w:sz w:val="22"/>
        </w:rPr>
        <w:t> </w:t>
      </w:r>
      <w:r>
        <w:rPr>
          <w:sz w:val="22"/>
        </w:rPr>
        <w:t>průmyslu</w:t>
      </w:r>
      <w:r>
        <w:rPr>
          <w:spacing w:val="-4"/>
          <w:sz w:val="22"/>
        </w:rPr>
        <w:t> </w:t>
      </w:r>
      <w:r>
        <w:rPr>
          <w:sz w:val="22"/>
        </w:rPr>
        <w:t>a</w:t>
      </w:r>
      <w:r>
        <w:rPr>
          <w:spacing w:val="-5"/>
          <w:sz w:val="22"/>
        </w:rPr>
        <w:t> </w:t>
      </w:r>
      <w:r>
        <w:rPr>
          <w:sz w:val="22"/>
        </w:rPr>
        <w:t>stavby</w:t>
      </w:r>
      <w:r>
        <w:rPr>
          <w:spacing w:val="-6"/>
          <w:sz w:val="22"/>
        </w:rPr>
        <w:t> </w:t>
      </w:r>
      <w:r>
        <w:rPr>
          <w:sz w:val="22"/>
        </w:rPr>
        <w:t>v</w:t>
      </w:r>
      <w:r>
        <w:rPr>
          <w:spacing w:val="-4"/>
          <w:sz w:val="22"/>
        </w:rPr>
        <w:t> </w:t>
      </w:r>
      <w:r>
        <w:rPr>
          <w:sz w:val="22"/>
        </w:rPr>
        <w:t>areálu</w:t>
      </w:r>
      <w:r>
        <w:rPr>
          <w:spacing w:val="-6"/>
          <w:sz w:val="22"/>
        </w:rPr>
        <w:t> </w:t>
      </w:r>
      <w:r>
        <w:rPr>
          <w:sz w:val="22"/>
        </w:rPr>
        <w:t>jaderného</w:t>
      </w:r>
      <w:r>
        <w:rPr>
          <w:spacing w:val="-5"/>
          <w:sz w:val="22"/>
        </w:rPr>
        <w:t> </w:t>
      </w:r>
      <w:r>
        <w:rPr>
          <w:spacing w:val="-2"/>
          <w:sz w:val="22"/>
        </w:rPr>
        <w:t>zařízení,</w:t>
      </w:r>
    </w:p>
    <w:p>
      <w:pPr>
        <w:pStyle w:val="ListParagraph"/>
        <w:numPr>
          <w:ilvl w:val="1"/>
          <w:numId w:val="289"/>
        </w:numPr>
        <w:tabs>
          <w:tab w:pos="1417" w:val="left" w:leader="none"/>
        </w:tabs>
        <w:spacing w:line="240" w:lineRule="auto" w:before="25" w:after="0"/>
        <w:ind w:left="1417" w:right="0" w:hanging="282"/>
        <w:jc w:val="left"/>
        <w:rPr>
          <w:sz w:val="22"/>
        </w:rPr>
      </w:pPr>
      <w:r>
        <w:rPr>
          <w:sz w:val="22"/>
        </w:rPr>
        <w:t>sklady</w:t>
      </w:r>
      <w:r>
        <w:rPr>
          <w:spacing w:val="-7"/>
          <w:sz w:val="22"/>
        </w:rPr>
        <w:t> </w:t>
      </w:r>
      <w:r>
        <w:rPr>
          <w:sz w:val="22"/>
        </w:rPr>
        <w:t>a</w:t>
      </w:r>
      <w:r>
        <w:rPr>
          <w:spacing w:val="-8"/>
          <w:sz w:val="22"/>
        </w:rPr>
        <w:t> </w:t>
      </w:r>
      <w:r>
        <w:rPr>
          <w:sz w:val="22"/>
        </w:rPr>
        <w:t>skládky</w:t>
      </w:r>
      <w:r>
        <w:rPr>
          <w:spacing w:val="-7"/>
          <w:sz w:val="22"/>
        </w:rPr>
        <w:t> </w:t>
      </w:r>
      <w:r>
        <w:rPr>
          <w:sz w:val="22"/>
        </w:rPr>
        <w:t>nebezpečných</w:t>
      </w:r>
      <w:r>
        <w:rPr>
          <w:spacing w:val="-8"/>
          <w:sz w:val="22"/>
        </w:rPr>
        <w:t> </w:t>
      </w:r>
      <w:r>
        <w:rPr>
          <w:spacing w:val="-2"/>
          <w:sz w:val="22"/>
        </w:rPr>
        <w:t>odpadů,</w:t>
      </w:r>
    </w:p>
    <w:p>
      <w:pPr>
        <w:pStyle w:val="ListParagraph"/>
        <w:numPr>
          <w:ilvl w:val="1"/>
          <w:numId w:val="289"/>
        </w:numPr>
        <w:tabs>
          <w:tab w:pos="1417" w:val="left" w:leader="none"/>
        </w:tabs>
        <w:spacing w:line="240" w:lineRule="auto" w:before="22" w:after="0"/>
        <w:ind w:left="1417" w:right="0" w:hanging="282"/>
        <w:jc w:val="left"/>
        <w:rPr>
          <w:sz w:val="22"/>
        </w:rPr>
      </w:pPr>
      <w:r>
        <w:rPr>
          <w:sz w:val="22"/>
        </w:rPr>
        <w:t>stavby</w:t>
      </w:r>
      <w:r>
        <w:rPr>
          <w:spacing w:val="-4"/>
          <w:sz w:val="22"/>
        </w:rPr>
        <w:t> </w:t>
      </w:r>
      <w:r>
        <w:rPr>
          <w:sz w:val="22"/>
        </w:rPr>
        <w:t>vodních</w:t>
      </w:r>
      <w:r>
        <w:rPr>
          <w:spacing w:val="-4"/>
          <w:sz w:val="22"/>
        </w:rPr>
        <w:t> </w:t>
      </w:r>
      <w:r>
        <w:rPr>
          <w:sz w:val="22"/>
        </w:rPr>
        <w:t>děl</w:t>
      </w:r>
      <w:r>
        <w:rPr>
          <w:spacing w:val="-3"/>
          <w:sz w:val="22"/>
        </w:rPr>
        <w:t> </w:t>
      </w:r>
      <w:r>
        <w:rPr>
          <w:sz w:val="22"/>
        </w:rPr>
        <w:t>s</w:t>
      </w:r>
      <w:r>
        <w:rPr>
          <w:spacing w:val="-3"/>
          <w:sz w:val="22"/>
        </w:rPr>
        <w:t> </w:t>
      </w:r>
      <w:r>
        <w:rPr>
          <w:sz w:val="22"/>
        </w:rPr>
        <w:t>výjimkou</w:t>
      </w:r>
      <w:r>
        <w:rPr>
          <w:spacing w:val="-6"/>
          <w:sz w:val="22"/>
        </w:rPr>
        <w:t> </w:t>
      </w:r>
      <w:r>
        <w:rPr>
          <w:sz w:val="22"/>
        </w:rPr>
        <w:t>staveb</w:t>
      </w:r>
      <w:r>
        <w:rPr>
          <w:spacing w:val="-4"/>
          <w:sz w:val="22"/>
        </w:rPr>
        <w:t> </w:t>
      </w:r>
      <w:r>
        <w:rPr>
          <w:sz w:val="22"/>
        </w:rPr>
        <w:t>podle</w:t>
      </w:r>
      <w:r>
        <w:rPr>
          <w:spacing w:val="-1"/>
          <w:sz w:val="22"/>
        </w:rPr>
        <w:t> </w:t>
      </w:r>
      <w:r>
        <w:rPr>
          <w:sz w:val="22"/>
        </w:rPr>
        <w:t>odstavce</w:t>
      </w:r>
      <w:r>
        <w:rPr>
          <w:spacing w:val="-1"/>
          <w:sz w:val="22"/>
        </w:rPr>
        <w:t> </w:t>
      </w:r>
      <w:r>
        <w:rPr>
          <w:sz w:val="22"/>
        </w:rPr>
        <w:t>1</w:t>
      </w:r>
      <w:r>
        <w:rPr>
          <w:spacing w:val="-4"/>
          <w:sz w:val="22"/>
        </w:rPr>
        <w:t> </w:t>
      </w:r>
      <w:r>
        <w:rPr>
          <w:sz w:val="22"/>
        </w:rPr>
        <w:t>písm.</w:t>
      </w:r>
      <w:r>
        <w:rPr>
          <w:spacing w:val="-2"/>
          <w:sz w:val="22"/>
        </w:rPr>
        <w:t> </w:t>
      </w:r>
      <w:r>
        <w:rPr>
          <w:sz w:val="22"/>
        </w:rPr>
        <w:t>a)</w:t>
      </w:r>
      <w:r>
        <w:rPr>
          <w:spacing w:val="-3"/>
          <w:sz w:val="22"/>
        </w:rPr>
        <w:t> </w:t>
      </w:r>
      <w:r>
        <w:rPr>
          <w:sz w:val="22"/>
        </w:rPr>
        <w:t>bodů</w:t>
      </w:r>
      <w:r>
        <w:rPr>
          <w:spacing w:val="-4"/>
          <w:sz w:val="22"/>
        </w:rPr>
        <w:t> </w:t>
      </w:r>
      <w:r>
        <w:rPr>
          <w:sz w:val="22"/>
        </w:rPr>
        <w:t>11</w:t>
      </w:r>
      <w:r>
        <w:rPr>
          <w:spacing w:val="-7"/>
          <w:sz w:val="22"/>
        </w:rPr>
        <w:t> </w:t>
      </w:r>
      <w:r>
        <w:rPr>
          <w:sz w:val="22"/>
        </w:rPr>
        <w:t>a</w:t>
      </w:r>
      <w:r>
        <w:rPr>
          <w:spacing w:val="-2"/>
          <w:sz w:val="22"/>
        </w:rPr>
        <w:t> </w:t>
      </w:r>
      <w:r>
        <w:rPr>
          <w:spacing w:val="-5"/>
          <w:sz w:val="22"/>
        </w:rPr>
        <w:t>12,</w:t>
      </w:r>
    </w:p>
    <w:p>
      <w:pPr>
        <w:pStyle w:val="ListParagraph"/>
        <w:numPr>
          <w:ilvl w:val="1"/>
          <w:numId w:val="289"/>
        </w:numPr>
        <w:tabs>
          <w:tab w:pos="1416" w:val="left" w:leader="none"/>
          <w:tab w:pos="1418" w:val="left" w:leader="none"/>
        </w:tabs>
        <w:spacing w:line="117" w:lineRule="auto" w:before="249" w:after="0"/>
        <w:ind w:left="1418" w:right="135" w:hanging="284"/>
        <w:jc w:val="left"/>
        <w:rPr>
          <w:sz w:val="22"/>
        </w:rPr>
      </w:pPr>
      <w:r>
        <w:rPr>
          <w:sz w:val="22"/>
        </w:rPr>
        <w:t>výměna</w:t>
      </w:r>
      <w:r>
        <w:rPr>
          <w:spacing w:val="80"/>
          <w:sz w:val="22"/>
        </w:rPr>
        <w:t> </w:t>
      </w:r>
      <w:r>
        <w:rPr>
          <w:sz w:val="22"/>
        </w:rPr>
        <w:t>vedení</w:t>
      </w:r>
      <w:r>
        <w:rPr>
          <w:spacing w:val="80"/>
          <w:sz w:val="22"/>
        </w:rPr>
        <w:t> </w:t>
      </w:r>
      <w:r>
        <w:rPr>
          <w:sz w:val="22"/>
        </w:rPr>
        <w:t>a</w:t>
      </w:r>
      <w:r>
        <w:rPr>
          <w:spacing w:val="80"/>
          <w:sz w:val="22"/>
        </w:rPr>
        <w:t> </w:t>
      </w:r>
      <w:r>
        <w:rPr>
          <w:sz w:val="22"/>
        </w:rPr>
        <w:t>sítí</w:t>
      </w:r>
      <w:r>
        <w:rPr>
          <w:spacing w:val="80"/>
          <w:sz w:val="22"/>
        </w:rPr>
        <w:t> </w:t>
      </w:r>
      <w:r>
        <w:rPr>
          <w:sz w:val="22"/>
        </w:rPr>
        <w:t>technické</w:t>
      </w:r>
      <w:r>
        <w:rPr>
          <w:spacing w:val="80"/>
          <w:sz w:val="22"/>
        </w:rPr>
        <w:t> </w:t>
      </w:r>
      <w:r>
        <w:rPr>
          <w:sz w:val="22"/>
        </w:rPr>
        <w:t>infrastruktury,</w:t>
      </w:r>
      <w:r>
        <w:rPr>
          <w:spacing w:val="80"/>
          <w:sz w:val="22"/>
        </w:rPr>
        <w:t> </w:t>
      </w:r>
      <w:r>
        <w:rPr>
          <w:sz w:val="22"/>
        </w:rPr>
        <w:t>nejde-li</w:t>
      </w:r>
      <w:r>
        <w:rPr>
          <w:spacing w:val="80"/>
          <w:sz w:val="22"/>
        </w:rPr>
        <w:t> </w:t>
      </w:r>
      <w:r>
        <w:rPr>
          <w:sz w:val="22"/>
        </w:rPr>
        <w:t>o</w:t>
      </w:r>
      <w:r>
        <w:rPr>
          <w:spacing w:val="80"/>
          <w:sz w:val="22"/>
        </w:rPr>
        <w:t> </w:t>
      </w:r>
      <w:r>
        <w:rPr>
          <w:sz w:val="22"/>
        </w:rPr>
        <w:t>výměnu</w:t>
      </w:r>
      <w:r>
        <w:rPr>
          <w:spacing w:val="80"/>
          <w:sz w:val="22"/>
        </w:rPr>
        <w:t> </w:t>
      </w:r>
      <w:r>
        <w:rPr>
          <w:sz w:val="22"/>
        </w:rPr>
        <w:t>sítí technické infrastruktury podle odstavce 1 písm. a) bodů 11 a 12,</w:t>
      </w:r>
    </w:p>
    <w:p>
      <w:pPr>
        <w:pStyle w:val="ListParagraph"/>
        <w:numPr>
          <w:ilvl w:val="1"/>
          <w:numId w:val="289"/>
        </w:numPr>
        <w:tabs>
          <w:tab w:pos="1416" w:val="left" w:leader="none"/>
          <w:tab w:pos="1418" w:val="left" w:leader="none"/>
        </w:tabs>
        <w:spacing w:line="117" w:lineRule="auto" w:before="298" w:after="0"/>
        <w:ind w:left="1418" w:right="139" w:hanging="284"/>
        <w:jc w:val="left"/>
        <w:rPr>
          <w:sz w:val="22"/>
        </w:rPr>
      </w:pPr>
      <w:r>
        <w:rPr>
          <w:sz w:val="22"/>
        </w:rPr>
        <w:t>důlní díla a důlní stavby pod povrchem, pokud</w:t>
      </w:r>
      <w:r>
        <w:rPr>
          <w:spacing w:val="-2"/>
          <w:sz w:val="22"/>
        </w:rPr>
        <w:t> </w:t>
      </w:r>
      <w:r>
        <w:rPr>
          <w:sz w:val="22"/>
        </w:rPr>
        <w:t>podléhají</w:t>
      </w:r>
      <w:r>
        <w:rPr>
          <w:spacing w:val="-2"/>
          <w:sz w:val="22"/>
        </w:rPr>
        <w:t> </w:t>
      </w:r>
      <w:r>
        <w:rPr>
          <w:sz w:val="22"/>
        </w:rPr>
        <w:t>schvalování a</w:t>
      </w:r>
      <w:r>
        <w:rPr>
          <w:spacing w:val="-2"/>
          <w:sz w:val="22"/>
        </w:rPr>
        <w:t> </w:t>
      </w:r>
      <w:r>
        <w:rPr>
          <w:sz w:val="22"/>
        </w:rPr>
        <w:t>dozoru státní báňské správy podle horních předpisů,</w:t>
      </w:r>
    </w:p>
    <w:p>
      <w:pPr>
        <w:pStyle w:val="ListParagraph"/>
        <w:numPr>
          <w:ilvl w:val="1"/>
          <w:numId w:val="289"/>
        </w:numPr>
        <w:tabs>
          <w:tab w:pos="1417" w:val="left" w:leader="none"/>
        </w:tabs>
        <w:spacing w:line="240" w:lineRule="auto" w:before="73" w:after="0"/>
        <w:ind w:left="1417" w:right="0" w:hanging="282"/>
        <w:jc w:val="left"/>
        <w:rPr>
          <w:sz w:val="22"/>
        </w:rPr>
      </w:pPr>
      <w:r>
        <w:rPr>
          <w:sz w:val="22"/>
        </w:rPr>
        <w:t>záměry</w:t>
      </w:r>
      <w:r>
        <w:rPr>
          <w:spacing w:val="-4"/>
          <w:sz w:val="22"/>
        </w:rPr>
        <w:t> EIA.</w:t>
      </w:r>
    </w:p>
    <w:p>
      <w:pPr>
        <w:pStyle w:val="ListParagraph"/>
        <w:spacing w:after="0" w:line="240" w:lineRule="auto"/>
        <w:jc w:val="left"/>
        <w:rPr>
          <w:sz w:val="22"/>
        </w:rPr>
        <w:sectPr>
          <w:pgSz w:w="11910" w:h="16850"/>
          <w:pgMar w:header="708" w:footer="995" w:top="1340" w:bottom="1180" w:left="850" w:right="1559"/>
        </w:sectPr>
      </w:pPr>
    </w:p>
    <w:p>
      <w:pPr>
        <w:pStyle w:val="BodyText"/>
        <w:spacing w:before="374"/>
        <w:ind w:left="4891" w:firstLine="0"/>
        <w:jc w:val="left"/>
      </w:pPr>
      <w:r>
        <w:rPr>
          <w:spacing w:val="16"/>
        </w:rPr>
        <w:t>Příloha</w:t>
      </w:r>
      <w:r>
        <w:rPr>
          <w:spacing w:val="37"/>
        </w:rPr>
        <w:t> </w:t>
      </w:r>
      <w:r>
        <w:rPr>
          <w:spacing w:val="9"/>
        </w:rPr>
        <w:t>č.</w:t>
      </w:r>
      <w:r>
        <w:rPr>
          <w:spacing w:val="43"/>
        </w:rPr>
        <w:t> </w:t>
      </w:r>
      <w:r>
        <w:rPr/>
        <w:t>2</w:t>
      </w:r>
      <w:r>
        <w:rPr>
          <w:spacing w:val="39"/>
        </w:rPr>
        <w:t> </w:t>
      </w:r>
      <w:r>
        <w:rPr/>
        <w:t>k</w:t>
      </w:r>
      <w:r>
        <w:rPr>
          <w:spacing w:val="43"/>
        </w:rPr>
        <w:t> </w:t>
      </w:r>
      <w:r>
        <w:rPr>
          <w:spacing w:val="15"/>
        </w:rPr>
        <w:t>zákonu</w:t>
      </w:r>
      <w:r>
        <w:rPr>
          <w:spacing w:val="39"/>
        </w:rPr>
        <w:t> </w:t>
      </w:r>
      <w:r>
        <w:rPr>
          <w:spacing w:val="9"/>
        </w:rPr>
        <w:t>č.</w:t>
      </w:r>
      <w:r>
        <w:rPr>
          <w:spacing w:val="42"/>
        </w:rPr>
        <w:t> </w:t>
      </w:r>
      <w:r>
        <w:rPr>
          <w:spacing w:val="13"/>
        </w:rPr>
        <w:t>283/</w:t>
      </w:r>
      <w:r>
        <w:rPr>
          <w:spacing w:val="-41"/>
        </w:rPr>
        <w:t> </w:t>
      </w:r>
      <w:r>
        <w:rPr>
          <w:spacing w:val="14"/>
        </w:rPr>
        <w:t>2021</w:t>
      </w:r>
      <w:r>
        <w:rPr>
          <w:spacing w:val="40"/>
        </w:rPr>
        <w:t> </w:t>
      </w:r>
      <w:r>
        <w:rPr>
          <w:spacing w:val="7"/>
        </w:rPr>
        <w:t>Sb.</w:t>
      </w:r>
    </w:p>
    <w:p>
      <w:pPr>
        <w:pStyle w:val="BodyText"/>
        <w:spacing w:before="4"/>
        <w:ind w:left="0" w:firstLine="0"/>
        <w:jc w:val="left"/>
        <w:rPr>
          <w:sz w:val="3"/>
        </w:rPr>
      </w:pPr>
      <w:r>
        <w:rPr>
          <w:sz w:val="3"/>
        </w:rPr>
        <mc:AlternateContent>
          <mc:Choice Requires="wps">
            <w:drawing>
              <wp:anchor distT="0" distB="0" distL="0" distR="0" allowOverlap="1" layoutInCell="1" locked="0" behindDoc="1" simplePos="0" relativeHeight="487601664">
                <wp:simplePos x="0" y="0"/>
                <wp:positionH relativeFrom="page">
                  <wp:posOffset>1062532</wp:posOffset>
                </wp:positionH>
                <wp:positionV relativeFrom="paragraph">
                  <wp:posOffset>64744</wp:posOffset>
                </wp:positionV>
                <wp:extent cx="5438775" cy="6350"/>
                <wp:effectExtent l="0" t="0" r="0" b="0"/>
                <wp:wrapTopAndBottom/>
                <wp:docPr id="89" name="Graphic 89"/>
                <wp:cNvGraphicFramePr>
                  <a:graphicFrameLocks/>
                </wp:cNvGraphicFramePr>
                <a:graphic>
                  <a:graphicData uri="http://schemas.microsoft.com/office/word/2010/wordprocessingShape">
                    <wps:wsp>
                      <wps:cNvPr id="89" name="Graphic 89"/>
                      <wps:cNvSpPr/>
                      <wps:spPr>
                        <a:xfrm>
                          <a:off x="0" y="0"/>
                          <a:ext cx="5438775" cy="6350"/>
                        </a:xfrm>
                        <a:custGeom>
                          <a:avLst/>
                          <a:gdLst/>
                          <a:ahLst/>
                          <a:cxnLst/>
                          <a:rect l="l" t="t" r="r" b="b"/>
                          <a:pathLst>
                            <a:path w="5438775" h="6350">
                              <a:moveTo>
                                <a:pt x="5438521" y="0"/>
                              </a:moveTo>
                              <a:lnTo>
                                <a:pt x="0" y="0"/>
                              </a:lnTo>
                              <a:lnTo>
                                <a:pt x="0" y="6096"/>
                              </a:lnTo>
                              <a:lnTo>
                                <a:pt x="5438521" y="6096"/>
                              </a:lnTo>
                              <a:lnTo>
                                <a:pt x="5438521" y="0"/>
                              </a:lnTo>
                              <a:close/>
                            </a:path>
                          </a:pathLst>
                        </a:custGeom>
                        <a:solidFill>
                          <a:srgbClr val="ADAAAA"/>
                        </a:solidFill>
                      </wps:spPr>
                      <wps:bodyPr wrap="square" lIns="0" tIns="0" rIns="0" bIns="0" rtlCol="0">
                        <a:prstTxWarp prst="textNoShape">
                          <a:avLst/>
                        </a:prstTxWarp>
                        <a:noAutofit/>
                      </wps:bodyPr>
                    </wps:wsp>
                  </a:graphicData>
                </a:graphic>
              </wp:anchor>
            </w:drawing>
          </mc:Choice>
          <mc:Fallback>
            <w:pict>
              <v:rect style="position:absolute;margin-left:83.664001pt;margin-top:5.098pt;width:428.23pt;height:.48pt;mso-position-horizontal-relative:page;mso-position-vertical-relative:paragraph;z-index:-15714816;mso-wrap-distance-left:0;mso-wrap-distance-right:0" id="docshape74" filled="true" fillcolor="#adaaaa" stroked="false">
                <v:fill type="solid"/>
                <w10:wrap type="topAndBottom"/>
              </v:rect>
            </w:pict>
          </mc:Fallback>
        </mc:AlternateContent>
      </w:r>
    </w:p>
    <w:p>
      <w:pPr>
        <w:pStyle w:val="Heading4"/>
        <w:spacing w:line="615" w:lineRule="exact"/>
        <w:ind w:left="3670"/>
        <w:jc w:val="left"/>
      </w:pPr>
      <w:r>
        <w:rPr>
          <w:smallCaps/>
          <w:spacing w:val="9"/>
        </w:rPr>
        <w:t>Jednoduché</w:t>
      </w:r>
      <w:r>
        <w:rPr>
          <w:smallCaps/>
          <w:spacing w:val="30"/>
        </w:rPr>
        <w:t> </w:t>
      </w:r>
      <w:r>
        <w:rPr>
          <w:smallCaps/>
          <w:spacing w:val="-2"/>
        </w:rPr>
        <w:t>stavby</w:t>
      </w:r>
    </w:p>
    <w:p>
      <w:pPr>
        <w:pStyle w:val="ListParagraph"/>
        <w:numPr>
          <w:ilvl w:val="0"/>
          <w:numId w:val="290"/>
        </w:numPr>
        <w:tabs>
          <w:tab w:pos="1418" w:val="left" w:leader="none"/>
        </w:tabs>
        <w:spacing w:line="516" w:lineRule="exact" w:before="0" w:after="0"/>
        <w:ind w:left="1418" w:right="0" w:hanging="566"/>
        <w:jc w:val="left"/>
        <w:rPr>
          <w:sz w:val="22"/>
        </w:rPr>
      </w:pPr>
      <w:r>
        <w:rPr>
          <w:sz w:val="22"/>
        </w:rPr>
        <w:t>Jednoduchými</w:t>
      </w:r>
      <w:r>
        <w:rPr>
          <w:spacing w:val="-6"/>
          <w:sz w:val="22"/>
        </w:rPr>
        <w:t> </w:t>
      </w:r>
      <w:r>
        <w:rPr>
          <w:sz w:val="22"/>
        </w:rPr>
        <w:t>stavbami</w:t>
      </w:r>
      <w:r>
        <w:rPr>
          <w:spacing w:val="-4"/>
          <w:sz w:val="22"/>
        </w:rPr>
        <w:t> </w:t>
      </w:r>
      <w:r>
        <w:rPr>
          <w:sz w:val="22"/>
        </w:rPr>
        <w:t>jsou</w:t>
      </w:r>
      <w:r>
        <w:rPr>
          <w:spacing w:val="-6"/>
          <w:sz w:val="22"/>
        </w:rPr>
        <w:t> </w:t>
      </w:r>
      <w:r>
        <w:rPr>
          <w:sz w:val="22"/>
        </w:rPr>
        <w:t>stavby</w:t>
      </w:r>
      <w:r>
        <w:rPr>
          <w:spacing w:val="-6"/>
          <w:sz w:val="22"/>
        </w:rPr>
        <w:t> </w:t>
      </w:r>
      <w:r>
        <w:rPr>
          <w:sz w:val="22"/>
        </w:rPr>
        <w:t>nebo</w:t>
      </w:r>
      <w:r>
        <w:rPr>
          <w:spacing w:val="-6"/>
          <w:sz w:val="22"/>
        </w:rPr>
        <w:t> </w:t>
      </w:r>
      <w:r>
        <w:rPr>
          <w:sz w:val="22"/>
        </w:rPr>
        <w:t>zařízení</w:t>
      </w:r>
      <w:r>
        <w:rPr>
          <w:spacing w:val="-5"/>
          <w:sz w:val="22"/>
        </w:rPr>
        <w:t> </w:t>
      </w:r>
      <w:r>
        <w:rPr>
          <w:sz w:val="22"/>
        </w:rPr>
        <w:t>a</w:t>
      </w:r>
      <w:r>
        <w:rPr>
          <w:spacing w:val="-5"/>
          <w:sz w:val="22"/>
        </w:rPr>
        <w:t> </w:t>
      </w:r>
      <w:r>
        <w:rPr>
          <w:sz w:val="22"/>
        </w:rPr>
        <w:t>terénní</w:t>
      </w:r>
      <w:r>
        <w:rPr>
          <w:spacing w:val="-6"/>
          <w:sz w:val="22"/>
        </w:rPr>
        <w:t> </w:t>
      </w:r>
      <w:r>
        <w:rPr>
          <w:sz w:val="22"/>
        </w:rPr>
        <w:t>úpravy,</w:t>
      </w:r>
      <w:r>
        <w:rPr>
          <w:spacing w:val="-3"/>
          <w:sz w:val="22"/>
        </w:rPr>
        <w:t> </w:t>
      </w:r>
      <w:r>
        <w:rPr>
          <w:sz w:val="22"/>
        </w:rPr>
        <w:t>a</w:t>
      </w:r>
      <w:r>
        <w:rPr>
          <w:spacing w:val="-8"/>
          <w:sz w:val="22"/>
        </w:rPr>
        <w:t> </w:t>
      </w:r>
      <w:r>
        <w:rPr>
          <w:spacing w:val="-5"/>
          <w:sz w:val="22"/>
        </w:rPr>
        <w:t>to</w:t>
      </w:r>
    </w:p>
    <w:p>
      <w:pPr>
        <w:pStyle w:val="ListParagraph"/>
        <w:numPr>
          <w:ilvl w:val="1"/>
          <w:numId w:val="290"/>
        </w:numPr>
        <w:tabs>
          <w:tab w:pos="1416" w:val="left" w:leader="none"/>
          <w:tab w:pos="1418" w:val="left" w:leader="none"/>
        </w:tabs>
        <w:spacing w:line="117" w:lineRule="auto" w:before="251" w:after="0"/>
        <w:ind w:left="1418" w:right="139" w:hanging="284"/>
        <w:jc w:val="both"/>
        <w:rPr>
          <w:sz w:val="22"/>
        </w:rPr>
      </w:pPr>
      <w:r>
        <w:rPr>
          <w:sz w:val="22"/>
        </w:rPr>
        <w:t>stavby pro bydlení a rodinnou rekreaci, které mají nejvýše dvě nadzemní a jedno podzemní podlaží a podkroví nebo ustoupené podlaží,</w:t>
      </w:r>
    </w:p>
    <w:p>
      <w:pPr>
        <w:pStyle w:val="ListParagraph"/>
        <w:numPr>
          <w:ilvl w:val="1"/>
          <w:numId w:val="290"/>
        </w:numPr>
        <w:tabs>
          <w:tab w:pos="1416" w:val="left" w:leader="none"/>
          <w:tab w:pos="1418" w:val="left" w:leader="none"/>
        </w:tabs>
        <w:spacing w:line="117" w:lineRule="auto" w:before="297" w:after="0"/>
        <w:ind w:left="1418" w:right="137" w:hanging="284"/>
        <w:jc w:val="both"/>
        <w:rPr>
          <w:sz w:val="22"/>
        </w:rPr>
      </w:pPr>
      <w:r>
        <w:rPr>
          <w:sz w:val="22"/>
        </w:rPr>
        <w:t>podzemní stavby do 300 m</w:t>
      </w:r>
      <w:r>
        <w:rPr>
          <w:position w:val="6"/>
          <w:sz w:val="14"/>
        </w:rPr>
        <w:t>2</w:t>
      </w:r>
      <w:r>
        <w:rPr>
          <w:spacing w:val="23"/>
          <w:position w:val="6"/>
          <w:sz w:val="14"/>
        </w:rPr>
        <w:t> </w:t>
      </w:r>
      <w:r>
        <w:rPr>
          <w:sz w:val="22"/>
        </w:rPr>
        <w:t>zastavěné plochy a do 3</w:t>
      </w:r>
      <w:r>
        <w:rPr>
          <w:spacing w:val="-1"/>
          <w:sz w:val="22"/>
        </w:rPr>
        <w:t> </w:t>
      </w:r>
      <w:r>
        <w:rPr>
          <w:sz w:val="22"/>
        </w:rPr>
        <w:t>m hloubky, pokud nejde o stavby technické infrastruktury,</w:t>
      </w:r>
    </w:p>
    <w:p>
      <w:pPr>
        <w:pStyle w:val="ListParagraph"/>
        <w:numPr>
          <w:ilvl w:val="1"/>
          <w:numId w:val="290"/>
        </w:numPr>
        <w:tabs>
          <w:tab w:pos="1415" w:val="left" w:leader="none"/>
          <w:tab w:pos="1418" w:val="left" w:leader="none"/>
        </w:tabs>
        <w:spacing w:line="117" w:lineRule="auto" w:before="298" w:after="0"/>
        <w:ind w:left="1418" w:right="138" w:hanging="284"/>
        <w:jc w:val="both"/>
        <w:rPr>
          <w:sz w:val="22"/>
        </w:rPr>
      </w:pPr>
      <w:r>
        <w:rPr>
          <w:sz w:val="22"/>
        </w:rPr>
        <w:t>stavby garáží do 5 m výšky s jedním nadzemním podlažím, podsklepené nejvýše do hloubky 3 m,</w:t>
      </w:r>
    </w:p>
    <w:p>
      <w:pPr>
        <w:pStyle w:val="ListParagraph"/>
        <w:numPr>
          <w:ilvl w:val="1"/>
          <w:numId w:val="290"/>
        </w:numPr>
        <w:tabs>
          <w:tab w:pos="1417" w:val="left" w:leader="none"/>
        </w:tabs>
        <w:spacing w:line="240" w:lineRule="auto" w:before="73" w:after="0"/>
        <w:ind w:left="1417" w:right="0" w:hanging="282"/>
        <w:jc w:val="left"/>
        <w:rPr>
          <w:sz w:val="22"/>
        </w:rPr>
      </w:pPr>
      <w:r>
        <w:rPr>
          <w:sz w:val="22"/>
        </w:rPr>
        <w:t>reklamní</w:t>
      </w:r>
      <w:r>
        <w:rPr>
          <w:spacing w:val="-3"/>
          <w:sz w:val="22"/>
        </w:rPr>
        <w:t> </w:t>
      </w:r>
      <w:r>
        <w:rPr>
          <w:sz w:val="22"/>
        </w:rPr>
        <w:t>zařízení</w:t>
      </w:r>
      <w:r>
        <w:rPr>
          <w:spacing w:val="-5"/>
          <w:sz w:val="22"/>
        </w:rPr>
        <w:t> </w:t>
      </w:r>
      <w:r>
        <w:rPr>
          <w:sz w:val="22"/>
        </w:rPr>
        <w:t>a</w:t>
      </w:r>
      <w:r>
        <w:rPr>
          <w:spacing w:val="-5"/>
          <w:sz w:val="22"/>
        </w:rPr>
        <w:t> </w:t>
      </w:r>
      <w:r>
        <w:rPr>
          <w:sz w:val="22"/>
        </w:rPr>
        <w:t>stavby</w:t>
      </w:r>
      <w:r>
        <w:rPr>
          <w:spacing w:val="-4"/>
          <w:sz w:val="22"/>
        </w:rPr>
        <w:t> </w:t>
      </w:r>
      <w:r>
        <w:rPr>
          <w:sz w:val="22"/>
        </w:rPr>
        <w:t>pro</w:t>
      </w:r>
      <w:r>
        <w:rPr>
          <w:spacing w:val="-4"/>
          <w:sz w:val="22"/>
        </w:rPr>
        <w:t> </w:t>
      </w:r>
      <w:r>
        <w:rPr>
          <w:spacing w:val="-2"/>
          <w:sz w:val="22"/>
        </w:rPr>
        <w:t>reklamu,</w:t>
      </w:r>
    </w:p>
    <w:p>
      <w:pPr>
        <w:pStyle w:val="ListParagraph"/>
        <w:numPr>
          <w:ilvl w:val="1"/>
          <w:numId w:val="290"/>
        </w:numPr>
        <w:tabs>
          <w:tab w:pos="1416" w:val="left" w:leader="none"/>
          <w:tab w:pos="1418" w:val="left" w:leader="none"/>
        </w:tabs>
        <w:spacing w:line="117" w:lineRule="auto" w:before="249" w:after="0"/>
        <w:ind w:left="1418" w:right="137" w:hanging="284"/>
        <w:jc w:val="both"/>
        <w:rPr>
          <w:sz w:val="22"/>
        </w:rPr>
      </w:pPr>
      <w:r>
        <w:rPr>
          <w:sz w:val="22"/>
        </w:rPr>
        <w:t>opěrné zdi do výšky 1 m nebo oplocení do výšky 2 m, které hraničí s veřejně přístupnými pozemními komunikacemi nebo s veřejným prostranstvím,</w:t>
      </w:r>
    </w:p>
    <w:p>
      <w:pPr>
        <w:pStyle w:val="ListParagraph"/>
        <w:numPr>
          <w:ilvl w:val="1"/>
          <w:numId w:val="290"/>
        </w:numPr>
        <w:tabs>
          <w:tab w:pos="1415" w:val="left" w:leader="none"/>
          <w:tab w:pos="1418" w:val="left" w:leader="none"/>
        </w:tabs>
        <w:spacing w:line="117" w:lineRule="auto" w:before="297" w:after="0"/>
        <w:ind w:left="1418" w:right="135" w:hanging="284"/>
        <w:jc w:val="both"/>
        <w:rPr>
          <w:sz w:val="22"/>
        </w:rPr>
      </w:pPr>
      <w:r>
        <w:rPr>
          <w:sz w:val="22"/>
        </w:rPr>
        <w:t>stavby pro zemědělství do 30 m</w:t>
      </w:r>
      <w:r>
        <w:rPr>
          <w:position w:val="6"/>
          <w:sz w:val="14"/>
        </w:rPr>
        <w:t>2</w:t>
      </w:r>
      <w:r>
        <w:rPr>
          <w:spacing w:val="40"/>
          <w:position w:val="6"/>
          <w:sz w:val="14"/>
        </w:rPr>
        <w:t> </w:t>
      </w:r>
      <w:r>
        <w:rPr>
          <w:sz w:val="22"/>
        </w:rPr>
        <w:t>zastavěné plochy a do 7 m výšky o jednom nadzemním podlaží, nepodsklepené, pokud nejde o stavby pro hospodářská zvířata anebo stavby, které mají sloužit pro skladování a zpracování hořlavých látek jako sušičky, sklady hořlavých kapalin, sklady chemických hnojiv a jiné,</w:t>
      </w:r>
    </w:p>
    <w:p>
      <w:pPr>
        <w:pStyle w:val="ListParagraph"/>
        <w:numPr>
          <w:ilvl w:val="1"/>
          <w:numId w:val="290"/>
        </w:numPr>
        <w:tabs>
          <w:tab w:pos="1416" w:val="left" w:leader="none"/>
          <w:tab w:pos="1418" w:val="left" w:leader="none"/>
        </w:tabs>
        <w:spacing w:line="117" w:lineRule="auto" w:before="296" w:after="0"/>
        <w:ind w:left="1418" w:right="138" w:hanging="284"/>
        <w:jc w:val="both"/>
        <w:rPr>
          <w:sz w:val="22"/>
        </w:rPr>
      </w:pPr>
      <w:r>
        <w:rPr>
          <w:sz w:val="22"/>
        </w:rPr>
        <w:t>stavby pro hospodářská zvířata do 60 m</w:t>
      </w:r>
      <w:r>
        <w:rPr>
          <w:position w:val="6"/>
          <w:sz w:val="14"/>
        </w:rPr>
        <w:t>2</w:t>
      </w:r>
      <w:r>
        <w:rPr>
          <w:spacing w:val="40"/>
          <w:position w:val="6"/>
          <w:sz w:val="14"/>
        </w:rPr>
        <w:t> </w:t>
      </w:r>
      <w:r>
        <w:rPr>
          <w:sz w:val="22"/>
        </w:rPr>
        <w:t>zastavěné plochy a do 5 m výšky, podsklepené nejvýše do hloubky 3 m,</w:t>
      </w:r>
    </w:p>
    <w:p>
      <w:pPr>
        <w:pStyle w:val="ListParagraph"/>
        <w:numPr>
          <w:ilvl w:val="1"/>
          <w:numId w:val="290"/>
        </w:numPr>
        <w:tabs>
          <w:tab w:pos="1417" w:val="left" w:leader="none"/>
        </w:tabs>
        <w:spacing w:line="240" w:lineRule="auto" w:before="73" w:after="0"/>
        <w:ind w:left="1417" w:right="0" w:hanging="282"/>
        <w:jc w:val="left"/>
        <w:rPr>
          <w:sz w:val="22"/>
        </w:rPr>
      </w:pPr>
      <w:r>
        <w:rPr>
          <w:sz w:val="22"/>
        </w:rPr>
        <w:t>přípojky</w:t>
      </w:r>
      <w:r>
        <w:rPr>
          <w:spacing w:val="-5"/>
          <w:sz w:val="22"/>
        </w:rPr>
        <w:t> </w:t>
      </w:r>
      <w:r>
        <w:rPr>
          <w:sz w:val="22"/>
        </w:rPr>
        <w:t>sítí</w:t>
      </w:r>
      <w:r>
        <w:rPr>
          <w:spacing w:val="-4"/>
          <w:sz w:val="22"/>
        </w:rPr>
        <w:t> </w:t>
      </w:r>
      <w:r>
        <w:rPr>
          <w:sz w:val="22"/>
        </w:rPr>
        <w:t>technické</w:t>
      </w:r>
      <w:r>
        <w:rPr>
          <w:spacing w:val="-4"/>
          <w:sz w:val="22"/>
        </w:rPr>
        <w:t> </w:t>
      </w:r>
      <w:r>
        <w:rPr>
          <w:spacing w:val="-2"/>
          <w:sz w:val="22"/>
        </w:rPr>
        <w:t>infrastruktury,</w:t>
      </w:r>
    </w:p>
    <w:p>
      <w:pPr>
        <w:pStyle w:val="ListParagraph"/>
        <w:numPr>
          <w:ilvl w:val="1"/>
          <w:numId w:val="290"/>
        </w:numPr>
        <w:tabs>
          <w:tab w:pos="1417" w:val="left" w:leader="none"/>
        </w:tabs>
        <w:spacing w:line="403" w:lineRule="exact" w:before="22" w:after="0"/>
        <w:ind w:left="1417" w:right="0" w:hanging="282"/>
        <w:jc w:val="left"/>
        <w:rPr>
          <w:sz w:val="22"/>
        </w:rPr>
      </w:pPr>
      <w:r>
        <w:rPr>
          <w:sz w:val="22"/>
        </w:rPr>
        <w:t>výrobky</w:t>
      </w:r>
      <w:r>
        <w:rPr>
          <w:spacing w:val="34"/>
          <w:sz w:val="22"/>
        </w:rPr>
        <w:t> </w:t>
      </w:r>
      <w:r>
        <w:rPr>
          <w:sz w:val="22"/>
        </w:rPr>
        <w:t>plnící</w:t>
      </w:r>
      <w:r>
        <w:rPr>
          <w:spacing w:val="33"/>
          <w:sz w:val="22"/>
        </w:rPr>
        <w:t> </w:t>
      </w:r>
      <w:r>
        <w:rPr>
          <w:sz w:val="22"/>
        </w:rPr>
        <w:t>funkci</w:t>
      </w:r>
      <w:r>
        <w:rPr>
          <w:spacing w:val="34"/>
          <w:sz w:val="22"/>
        </w:rPr>
        <w:t> </w:t>
      </w:r>
      <w:r>
        <w:rPr>
          <w:sz w:val="22"/>
        </w:rPr>
        <w:t>stavby,</w:t>
      </w:r>
      <w:r>
        <w:rPr>
          <w:spacing w:val="36"/>
          <w:sz w:val="22"/>
        </w:rPr>
        <w:t> </w:t>
      </w:r>
      <w:r>
        <w:rPr>
          <w:sz w:val="22"/>
        </w:rPr>
        <w:t>včetně</w:t>
      </w:r>
      <w:r>
        <w:rPr>
          <w:spacing w:val="35"/>
          <w:sz w:val="22"/>
        </w:rPr>
        <w:t> </w:t>
      </w:r>
      <w:r>
        <w:rPr>
          <w:sz w:val="22"/>
        </w:rPr>
        <w:t>základových</w:t>
      </w:r>
      <w:r>
        <w:rPr>
          <w:spacing w:val="36"/>
          <w:sz w:val="22"/>
        </w:rPr>
        <w:t> </w:t>
      </w:r>
      <w:r>
        <w:rPr>
          <w:sz w:val="22"/>
        </w:rPr>
        <w:t>konstrukcí</w:t>
      </w:r>
      <w:r>
        <w:rPr>
          <w:spacing w:val="36"/>
          <w:sz w:val="22"/>
        </w:rPr>
        <w:t> </w:t>
      </w:r>
      <w:r>
        <w:rPr>
          <w:sz w:val="22"/>
        </w:rPr>
        <w:t>pro</w:t>
      </w:r>
      <w:r>
        <w:rPr>
          <w:spacing w:val="36"/>
          <w:sz w:val="22"/>
        </w:rPr>
        <w:t> </w:t>
      </w:r>
      <w:r>
        <w:rPr>
          <w:sz w:val="22"/>
        </w:rPr>
        <w:t>ně,</w:t>
      </w:r>
      <w:r>
        <w:rPr>
          <w:spacing w:val="35"/>
          <w:sz w:val="22"/>
        </w:rPr>
        <w:t> </w:t>
      </w:r>
      <w:r>
        <w:rPr>
          <w:spacing w:val="-2"/>
          <w:sz w:val="22"/>
        </w:rPr>
        <w:t>pokud</w:t>
      </w:r>
    </w:p>
    <w:p>
      <w:pPr>
        <w:pStyle w:val="BodyText"/>
        <w:spacing w:line="403" w:lineRule="exact"/>
        <w:ind w:firstLine="0"/>
        <w:jc w:val="left"/>
      </w:pPr>
      <w:r>
        <w:rPr/>
        <w:t>nejde</w:t>
      </w:r>
      <w:r>
        <w:rPr>
          <w:spacing w:val="-1"/>
        </w:rPr>
        <w:t> </w:t>
      </w:r>
      <w:r>
        <w:rPr/>
        <w:t>o</w:t>
      </w:r>
      <w:r>
        <w:rPr>
          <w:spacing w:val="-4"/>
        </w:rPr>
        <w:t> </w:t>
      </w:r>
      <w:r>
        <w:rPr/>
        <w:t>drobnou</w:t>
      </w:r>
      <w:r>
        <w:rPr>
          <w:spacing w:val="-3"/>
        </w:rPr>
        <w:t> </w:t>
      </w:r>
      <w:r>
        <w:rPr>
          <w:spacing w:val="-2"/>
        </w:rPr>
        <w:t>stavbu,</w:t>
      </w:r>
    </w:p>
    <w:p>
      <w:pPr>
        <w:pStyle w:val="ListParagraph"/>
        <w:numPr>
          <w:ilvl w:val="1"/>
          <w:numId w:val="290"/>
        </w:numPr>
        <w:tabs>
          <w:tab w:pos="1417" w:val="left" w:leader="none"/>
        </w:tabs>
        <w:spacing w:line="404" w:lineRule="exact" w:before="23" w:after="0"/>
        <w:ind w:left="1417" w:right="0" w:hanging="282"/>
        <w:jc w:val="left"/>
        <w:rPr>
          <w:position w:val="6"/>
          <w:sz w:val="14"/>
        </w:rPr>
      </w:pPr>
      <w:r>
        <w:rPr>
          <w:sz w:val="22"/>
        </w:rPr>
        <w:t>zásobníky</w:t>
      </w:r>
      <w:r>
        <w:rPr>
          <w:spacing w:val="59"/>
          <w:sz w:val="22"/>
        </w:rPr>
        <w:t> </w:t>
      </w:r>
      <w:r>
        <w:rPr>
          <w:sz w:val="22"/>
        </w:rPr>
        <w:t>pro</w:t>
      </w:r>
      <w:r>
        <w:rPr>
          <w:spacing w:val="61"/>
          <w:sz w:val="22"/>
        </w:rPr>
        <w:t> </w:t>
      </w:r>
      <w:r>
        <w:rPr>
          <w:sz w:val="22"/>
        </w:rPr>
        <w:t>zkapalněné</w:t>
      </w:r>
      <w:r>
        <w:rPr>
          <w:spacing w:val="63"/>
          <w:sz w:val="22"/>
        </w:rPr>
        <w:t> </w:t>
      </w:r>
      <w:r>
        <w:rPr>
          <w:sz w:val="22"/>
        </w:rPr>
        <w:t>uhlovodíkové</w:t>
      </w:r>
      <w:r>
        <w:rPr>
          <w:spacing w:val="61"/>
          <w:sz w:val="22"/>
        </w:rPr>
        <w:t> </w:t>
      </w:r>
      <w:r>
        <w:rPr>
          <w:sz w:val="22"/>
        </w:rPr>
        <w:t>plyny</w:t>
      </w:r>
      <w:r>
        <w:rPr>
          <w:spacing w:val="63"/>
          <w:sz w:val="22"/>
        </w:rPr>
        <w:t> </w:t>
      </w:r>
      <w:r>
        <w:rPr>
          <w:sz w:val="22"/>
        </w:rPr>
        <w:t>do</w:t>
      </w:r>
      <w:r>
        <w:rPr>
          <w:spacing w:val="63"/>
          <w:sz w:val="22"/>
        </w:rPr>
        <w:t> </w:t>
      </w:r>
      <w:r>
        <w:rPr>
          <w:sz w:val="22"/>
        </w:rPr>
        <w:t>celkového</w:t>
      </w:r>
      <w:r>
        <w:rPr>
          <w:spacing w:val="66"/>
          <w:sz w:val="22"/>
        </w:rPr>
        <w:t> </w:t>
      </w:r>
      <w:r>
        <w:rPr>
          <w:sz w:val="22"/>
        </w:rPr>
        <w:t>objemu</w:t>
      </w:r>
      <w:r>
        <w:rPr>
          <w:spacing w:val="63"/>
          <w:sz w:val="22"/>
        </w:rPr>
        <w:t> </w:t>
      </w:r>
      <w:r>
        <w:rPr>
          <w:sz w:val="22"/>
        </w:rPr>
        <w:t>5</w:t>
      </w:r>
      <w:r>
        <w:rPr>
          <w:spacing w:val="63"/>
          <w:sz w:val="22"/>
        </w:rPr>
        <w:t> </w:t>
      </w:r>
      <w:r>
        <w:rPr>
          <w:spacing w:val="-5"/>
          <w:sz w:val="22"/>
        </w:rPr>
        <w:t>m</w:t>
      </w:r>
      <w:r>
        <w:rPr>
          <w:spacing w:val="-5"/>
          <w:position w:val="6"/>
          <w:sz w:val="14"/>
        </w:rPr>
        <w:t>3</w:t>
      </w:r>
    </w:p>
    <w:p>
      <w:pPr>
        <w:pStyle w:val="BodyText"/>
        <w:spacing w:line="404" w:lineRule="exact"/>
        <w:ind w:firstLine="0"/>
        <w:jc w:val="left"/>
      </w:pPr>
      <w:r>
        <w:rPr/>
        <w:t>určené</w:t>
      </w:r>
      <w:r>
        <w:rPr>
          <w:spacing w:val="-4"/>
        </w:rPr>
        <w:t> </w:t>
      </w:r>
      <w:r>
        <w:rPr/>
        <w:t>výhradně</w:t>
      </w:r>
      <w:r>
        <w:rPr>
          <w:spacing w:val="-6"/>
        </w:rPr>
        <w:t> </w:t>
      </w:r>
      <w:r>
        <w:rPr/>
        <w:t>pro</w:t>
      </w:r>
      <w:r>
        <w:rPr>
          <w:spacing w:val="-5"/>
        </w:rPr>
        <w:t> </w:t>
      </w:r>
      <w:r>
        <w:rPr/>
        <w:t>odběr</w:t>
      </w:r>
      <w:r>
        <w:rPr>
          <w:spacing w:val="-3"/>
        </w:rPr>
        <w:t> </w:t>
      </w:r>
      <w:r>
        <w:rPr/>
        <w:t>plynné</w:t>
      </w:r>
      <w:r>
        <w:rPr>
          <w:spacing w:val="-2"/>
        </w:rPr>
        <w:t> </w:t>
      </w:r>
      <w:r>
        <w:rPr>
          <w:spacing w:val="-4"/>
        </w:rPr>
        <w:t>fáze,</w:t>
      </w:r>
    </w:p>
    <w:p>
      <w:pPr>
        <w:pStyle w:val="ListParagraph"/>
        <w:numPr>
          <w:ilvl w:val="1"/>
          <w:numId w:val="290"/>
        </w:numPr>
        <w:tabs>
          <w:tab w:pos="1417" w:val="left" w:leader="none"/>
        </w:tabs>
        <w:spacing w:line="240" w:lineRule="auto" w:before="23" w:after="0"/>
        <w:ind w:left="1417" w:right="0" w:hanging="282"/>
        <w:jc w:val="left"/>
        <w:rPr>
          <w:sz w:val="22"/>
        </w:rPr>
      </w:pPr>
      <w:r>
        <w:rPr>
          <w:sz w:val="22"/>
        </w:rPr>
        <w:t>dobíjecí</w:t>
      </w:r>
      <w:r>
        <w:rPr>
          <w:spacing w:val="-4"/>
          <w:sz w:val="22"/>
        </w:rPr>
        <w:t> </w:t>
      </w:r>
      <w:r>
        <w:rPr>
          <w:sz w:val="22"/>
        </w:rPr>
        <w:t>stanice,</w:t>
      </w:r>
      <w:r>
        <w:rPr>
          <w:spacing w:val="-3"/>
          <w:sz w:val="22"/>
        </w:rPr>
        <w:t> </w:t>
      </w:r>
      <w:r>
        <w:rPr>
          <w:sz w:val="22"/>
        </w:rPr>
        <w:t>pokud</w:t>
      </w:r>
      <w:r>
        <w:rPr>
          <w:spacing w:val="-3"/>
          <w:sz w:val="22"/>
        </w:rPr>
        <w:t> </w:t>
      </w:r>
      <w:r>
        <w:rPr>
          <w:sz w:val="22"/>
        </w:rPr>
        <w:t>nejde</w:t>
      </w:r>
      <w:r>
        <w:rPr>
          <w:spacing w:val="-2"/>
          <w:sz w:val="22"/>
        </w:rPr>
        <w:t> </w:t>
      </w:r>
      <w:r>
        <w:rPr>
          <w:sz w:val="22"/>
        </w:rPr>
        <w:t>o</w:t>
      </w:r>
      <w:r>
        <w:rPr>
          <w:spacing w:val="-4"/>
          <w:sz w:val="22"/>
        </w:rPr>
        <w:t> </w:t>
      </w:r>
      <w:r>
        <w:rPr>
          <w:sz w:val="22"/>
        </w:rPr>
        <w:t>drobnou</w:t>
      </w:r>
      <w:r>
        <w:rPr>
          <w:spacing w:val="-3"/>
          <w:sz w:val="22"/>
        </w:rPr>
        <w:t> </w:t>
      </w:r>
      <w:r>
        <w:rPr>
          <w:spacing w:val="-2"/>
          <w:sz w:val="22"/>
        </w:rPr>
        <w:t>stavbu,</w:t>
      </w:r>
    </w:p>
    <w:p>
      <w:pPr>
        <w:pStyle w:val="ListParagraph"/>
        <w:numPr>
          <w:ilvl w:val="1"/>
          <w:numId w:val="290"/>
        </w:numPr>
        <w:tabs>
          <w:tab w:pos="1416" w:val="left" w:leader="none"/>
          <w:tab w:pos="1418" w:val="left" w:leader="none"/>
        </w:tabs>
        <w:spacing w:line="117" w:lineRule="auto" w:before="249" w:after="0"/>
        <w:ind w:left="1418" w:right="140" w:hanging="284"/>
        <w:jc w:val="both"/>
        <w:rPr>
          <w:sz w:val="22"/>
        </w:rPr>
      </w:pPr>
      <w:r>
        <w:rPr>
          <w:sz w:val="22"/>
        </w:rPr>
        <w:t>stavby pro využití obnovitelných zdrojů energie s celkovým instalovaným výkonem do 30 kW,</w:t>
      </w:r>
    </w:p>
    <w:p>
      <w:pPr>
        <w:pStyle w:val="ListParagraph"/>
        <w:numPr>
          <w:ilvl w:val="1"/>
          <w:numId w:val="290"/>
        </w:numPr>
        <w:tabs>
          <w:tab w:pos="1415" w:val="left" w:leader="none"/>
          <w:tab w:pos="1418" w:val="left" w:leader="none"/>
        </w:tabs>
        <w:spacing w:line="117" w:lineRule="auto" w:before="297" w:after="0"/>
        <w:ind w:left="1418" w:right="136" w:hanging="284"/>
        <w:jc w:val="both"/>
        <w:rPr>
          <w:sz w:val="22"/>
        </w:rPr>
      </w:pPr>
      <w:r>
        <w:rPr>
          <w:sz w:val="22"/>
        </w:rPr>
        <w:t>stavby odstavných, manipulačních, prodejních, skladových nebo výstavních ploch od 300 m</w:t>
      </w:r>
      <w:r>
        <w:rPr>
          <w:position w:val="6"/>
          <w:sz w:val="14"/>
        </w:rPr>
        <w:t>2</w:t>
      </w:r>
      <w:r>
        <w:rPr>
          <w:spacing w:val="30"/>
          <w:position w:val="6"/>
          <w:sz w:val="14"/>
        </w:rPr>
        <w:t> </w:t>
      </w:r>
      <w:r>
        <w:rPr>
          <w:sz w:val="22"/>
        </w:rPr>
        <w:t>do 1000 m</w:t>
      </w:r>
      <w:r>
        <w:rPr>
          <w:position w:val="6"/>
          <w:sz w:val="14"/>
        </w:rPr>
        <w:t>2</w:t>
      </w:r>
      <w:r>
        <w:rPr>
          <w:sz w:val="22"/>
        </w:rPr>
        <w:t>, které neslouží pro skladování nebo manipulaci s hořlavými látkami nebo látkami, které mohou způsobit znečištění životního </w:t>
      </w:r>
      <w:r>
        <w:rPr>
          <w:spacing w:val="-2"/>
          <w:sz w:val="22"/>
        </w:rPr>
        <w:t>prostředí,</w:t>
      </w:r>
    </w:p>
    <w:p>
      <w:pPr>
        <w:pStyle w:val="ListParagraph"/>
        <w:numPr>
          <w:ilvl w:val="1"/>
          <w:numId w:val="290"/>
        </w:numPr>
        <w:tabs>
          <w:tab w:pos="1417" w:val="left" w:leader="none"/>
        </w:tabs>
        <w:spacing w:line="240" w:lineRule="auto" w:before="70" w:after="0"/>
        <w:ind w:left="1417" w:right="0" w:hanging="282"/>
        <w:jc w:val="left"/>
        <w:rPr>
          <w:sz w:val="22"/>
        </w:rPr>
      </w:pPr>
      <w:r>
        <w:rPr>
          <w:sz w:val="22"/>
        </w:rPr>
        <w:t>stavby</w:t>
      </w:r>
      <w:r>
        <w:rPr>
          <w:spacing w:val="-7"/>
          <w:sz w:val="22"/>
        </w:rPr>
        <w:t> </w:t>
      </w:r>
      <w:r>
        <w:rPr>
          <w:sz w:val="22"/>
        </w:rPr>
        <w:t>zařízení</w:t>
      </w:r>
      <w:r>
        <w:rPr>
          <w:spacing w:val="-6"/>
          <w:sz w:val="22"/>
        </w:rPr>
        <w:t> </w:t>
      </w:r>
      <w:r>
        <w:rPr>
          <w:spacing w:val="-2"/>
          <w:sz w:val="22"/>
        </w:rPr>
        <w:t>staveniště,</w:t>
      </w:r>
    </w:p>
    <w:p>
      <w:pPr>
        <w:pStyle w:val="ListParagraph"/>
        <w:spacing w:after="0" w:line="240" w:lineRule="auto"/>
        <w:jc w:val="left"/>
        <w:rPr>
          <w:sz w:val="22"/>
        </w:rPr>
        <w:sectPr>
          <w:pgSz w:w="11910" w:h="16850"/>
          <w:pgMar w:header="708" w:footer="995" w:top="1340" w:bottom="1180" w:left="850" w:right="1559"/>
        </w:sectPr>
      </w:pPr>
    </w:p>
    <w:p>
      <w:pPr>
        <w:pStyle w:val="ListParagraph"/>
        <w:numPr>
          <w:ilvl w:val="1"/>
          <w:numId w:val="290"/>
        </w:numPr>
        <w:tabs>
          <w:tab w:pos="1417" w:val="left" w:leader="none"/>
        </w:tabs>
        <w:spacing w:line="240" w:lineRule="auto" w:before="134" w:after="0"/>
        <w:ind w:left="1417" w:right="0" w:hanging="282"/>
        <w:jc w:val="left"/>
        <w:rPr>
          <w:sz w:val="22"/>
        </w:rPr>
      </w:pPr>
      <w:r>
        <w:rPr>
          <w:sz w:val="22"/>
        </w:rPr>
        <w:t>stání</w:t>
      </w:r>
      <w:r>
        <w:rPr>
          <w:spacing w:val="-6"/>
          <w:sz w:val="22"/>
        </w:rPr>
        <w:t> </w:t>
      </w:r>
      <w:r>
        <w:rPr>
          <w:sz w:val="22"/>
        </w:rPr>
        <w:t>pro</w:t>
      </w:r>
      <w:r>
        <w:rPr>
          <w:spacing w:val="-5"/>
          <w:sz w:val="22"/>
        </w:rPr>
        <w:t> </w:t>
      </w:r>
      <w:r>
        <w:rPr>
          <w:sz w:val="22"/>
        </w:rPr>
        <w:t>obytné</w:t>
      </w:r>
      <w:r>
        <w:rPr>
          <w:spacing w:val="-5"/>
          <w:sz w:val="22"/>
        </w:rPr>
        <w:t> </w:t>
      </w:r>
      <w:r>
        <w:rPr>
          <w:sz w:val="22"/>
        </w:rPr>
        <w:t>automobily</w:t>
      </w:r>
      <w:r>
        <w:rPr>
          <w:spacing w:val="-5"/>
          <w:sz w:val="22"/>
        </w:rPr>
        <w:t> </w:t>
      </w:r>
      <w:r>
        <w:rPr>
          <w:sz w:val="22"/>
        </w:rPr>
        <w:t>a</w:t>
      </w:r>
      <w:r>
        <w:rPr>
          <w:spacing w:val="-3"/>
          <w:sz w:val="22"/>
        </w:rPr>
        <w:t> </w:t>
      </w:r>
      <w:r>
        <w:rPr>
          <w:sz w:val="22"/>
        </w:rPr>
        <w:t>obytné</w:t>
      </w:r>
      <w:r>
        <w:rPr>
          <w:spacing w:val="-5"/>
          <w:sz w:val="22"/>
        </w:rPr>
        <w:t> </w:t>
      </w:r>
      <w:r>
        <w:rPr>
          <w:spacing w:val="-2"/>
          <w:sz w:val="22"/>
        </w:rPr>
        <w:t>přívěsy.</w:t>
      </w:r>
    </w:p>
    <w:p>
      <w:pPr>
        <w:pStyle w:val="ListParagraph"/>
        <w:numPr>
          <w:ilvl w:val="0"/>
          <w:numId w:val="290"/>
        </w:numPr>
        <w:tabs>
          <w:tab w:pos="1418" w:val="left" w:leader="none"/>
        </w:tabs>
        <w:spacing w:line="240" w:lineRule="auto" w:before="24" w:after="0"/>
        <w:ind w:left="1418" w:right="0" w:hanging="566"/>
        <w:jc w:val="left"/>
        <w:rPr>
          <w:sz w:val="22"/>
        </w:rPr>
      </w:pPr>
      <w:r>
        <w:rPr>
          <w:sz w:val="22"/>
        </w:rPr>
        <w:t>Dále</w:t>
      </w:r>
      <w:r>
        <w:rPr>
          <w:spacing w:val="-6"/>
          <w:sz w:val="22"/>
        </w:rPr>
        <w:t> </w:t>
      </w:r>
      <w:r>
        <w:rPr>
          <w:sz w:val="22"/>
        </w:rPr>
        <w:t>se</w:t>
      </w:r>
      <w:r>
        <w:rPr>
          <w:spacing w:val="-6"/>
          <w:sz w:val="22"/>
        </w:rPr>
        <w:t> </w:t>
      </w:r>
      <w:r>
        <w:rPr>
          <w:sz w:val="22"/>
        </w:rPr>
        <w:t>pro</w:t>
      </w:r>
      <w:r>
        <w:rPr>
          <w:spacing w:val="-3"/>
          <w:sz w:val="22"/>
        </w:rPr>
        <w:t> </w:t>
      </w:r>
      <w:r>
        <w:rPr>
          <w:sz w:val="22"/>
        </w:rPr>
        <w:t>účely</w:t>
      </w:r>
      <w:r>
        <w:rPr>
          <w:spacing w:val="-4"/>
          <w:sz w:val="22"/>
        </w:rPr>
        <w:t> </w:t>
      </w:r>
      <w:r>
        <w:rPr>
          <w:sz w:val="22"/>
        </w:rPr>
        <w:t>tohoto</w:t>
      </w:r>
      <w:r>
        <w:rPr>
          <w:spacing w:val="-6"/>
          <w:sz w:val="22"/>
        </w:rPr>
        <w:t> </w:t>
      </w:r>
      <w:r>
        <w:rPr>
          <w:sz w:val="22"/>
        </w:rPr>
        <w:t>zákona</w:t>
      </w:r>
      <w:r>
        <w:rPr>
          <w:spacing w:val="-7"/>
          <w:sz w:val="22"/>
        </w:rPr>
        <w:t> </w:t>
      </w:r>
      <w:r>
        <w:rPr>
          <w:sz w:val="22"/>
        </w:rPr>
        <w:t>jednoduchými</w:t>
      </w:r>
      <w:r>
        <w:rPr>
          <w:spacing w:val="-7"/>
          <w:sz w:val="22"/>
        </w:rPr>
        <w:t> </w:t>
      </w:r>
      <w:r>
        <w:rPr>
          <w:sz w:val="22"/>
        </w:rPr>
        <w:t>stavbami</w:t>
      </w:r>
      <w:r>
        <w:rPr>
          <w:spacing w:val="-4"/>
          <w:sz w:val="22"/>
        </w:rPr>
        <w:t> </w:t>
      </w:r>
      <w:r>
        <w:rPr>
          <w:spacing w:val="-2"/>
          <w:sz w:val="22"/>
        </w:rPr>
        <w:t>rozumí</w:t>
      </w:r>
    </w:p>
    <w:p>
      <w:pPr>
        <w:pStyle w:val="ListParagraph"/>
        <w:numPr>
          <w:ilvl w:val="1"/>
          <w:numId w:val="290"/>
        </w:numPr>
        <w:tabs>
          <w:tab w:pos="1416" w:val="left" w:leader="none"/>
          <w:tab w:pos="1418" w:val="left" w:leader="none"/>
        </w:tabs>
        <w:spacing w:line="117" w:lineRule="auto" w:before="249" w:after="0"/>
        <w:ind w:left="1418" w:right="138" w:hanging="284"/>
        <w:jc w:val="both"/>
        <w:rPr>
          <w:sz w:val="22"/>
        </w:rPr>
      </w:pPr>
      <w:r>
        <w:rPr>
          <w:sz w:val="22"/>
        </w:rPr>
        <w:t>součásti a příslušenství jednoduchých staveb, pokud nepřekročí parametry staveb uvedených v odstavci 1,</w:t>
      </w:r>
    </w:p>
    <w:p>
      <w:pPr>
        <w:pStyle w:val="ListParagraph"/>
        <w:numPr>
          <w:ilvl w:val="1"/>
          <w:numId w:val="290"/>
        </w:numPr>
        <w:tabs>
          <w:tab w:pos="1416" w:val="left" w:leader="none"/>
          <w:tab w:pos="1418" w:val="left" w:leader="none"/>
        </w:tabs>
        <w:spacing w:line="117" w:lineRule="auto" w:before="298" w:after="0"/>
        <w:ind w:left="1418" w:right="140" w:hanging="284"/>
        <w:jc w:val="both"/>
        <w:rPr>
          <w:sz w:val="22"/>
        </w:rPr>
      </w:pPr>
      <w:r>
        <w:rPr>
          <w:sz w:val="22"/>
        </w:rPr>
        <w:t>změny jednoduchých staveb uvedených v odstavci 1, při nichž nedojde k překročení uvedených parametrů,</w:t>
      </w:r>
    </w:p>
    <w:p>
      <w:pPr>
        <w:pStyle w:val="ListParagraph"/>
        <w:numPr>
          <w:ilvl w:val="1"/>
          <w:numId w:val="290"/>
        </w:numPr>
        <w:tabs>
          <w:tab w:pos="1416" w:val="left" w:leader="none"/>
        </w:tabs>
        <w:spacing w:line="240" w:lineRule="auto" w:before="73" w:after="0"/>
        <w:ind w:left="1416" w:right="0" w:hanging="281"/>
        <w:jc w:val="left"/>
        <w:rPr>
          <w:sz w:val="22"/>
        </w:rPr>
      </w:pPr>
      <w:r>
        <w:rPr>
          <w:sz w:val="22"/>
        </w:rPr>
        <w:t>udržovací</w:t>
      </w:r>
      <w:r>
        <w:rPr>
          <w:spacing w:val="-6"/>
          <w:sz w:val="22"/>
        </w:rPr>
        <w:t> </w:t>
      </w:r>
      <w:r>
        <w:rPr>
          <w:sz w:val="22"/>
        </w:rPr>
        <w:t>práce</w:t>
      </w:r>
      <w:r>
        <w:rPr>
          <w:spacing w:val="-2"/>
          <w:sz w:val="22"/>
        </w:rPr>
        <w:t> </w:t>
      </w:r>
      <w:r>
        <w:rPr>
          <w:sz w:val="22"/>
        </w:rPr>
        <w:t>neuvedené</w:t>
      </w:r>
      <w:r>
        <w:rPr>
          <w:spacing w:val="-4"/>
          <w:sz w:val="22"/>
        </w:rPr>
        <w:t> </w:t>
      </w:r>
      <w:r>
        <w:rPr>
          <w:sz w:val="22"/>
        </w:rPr>
        <w:t>v</w:t>
      </w:r>
      <w:r>
        <w:rPr>
          <w:spacing w:val="-5"/>
          <w:sz w:val="22"/>
        </w:rPr>
        <w:t> </w:t>
      </w:r>
      <w:r>
        <w:rPr>
          <w:sz w:val="22"/>
        </w:rPr>
        <w:t>příloze</w:t>
      </w:r>
      <w:r>
        <w:rPr>
          <w:spacing w:val="-6"/>
          <w:sz w:val="22"/>
        </w:rPr>
        <w:t> </w:t>
      </w:r>
      <w:r>
        <w:rPr>
          <w:sz w:val="22"/>
        </w:rPr>
        <w:t>č.</w:t>
      </w:r>
      <w:r>
        <w:rPr>
          <w:spacing w:val="-1"/>
          <w:sz w:val="22"/>
        </w:rPr>
        <w:t> </w:t>
      </w:r>
      <w:r>
        <w:rPr>
          <w:spacing w:val="-5"/>
          <w:sz w:val="22"/>
        </w:rPr>
        <w:t>1,</w:t>
      </w:r>
    </w:p>
    <w:p>
      <w:pPr>
        <w:pStyle w:val="ListParagraph"/>
        <w:numPr>
          <w:ilvl w:val="1"/>
          <w:numId w:val="290"/>
        </w:numPr>
        <w:tabs>
          <w:tab w:pos="1416" w:val="left" w:leader="none"/>
          <w:tab w:pos="1418" w:val="left" w:leader="none"/>
        </w:tabs>
        <w:spacing w:line="117" w:lineRule="auto" w:before="249" w:after="0"/>
        <w:ind w:left="1418" w:right="137" w:hanging="284"/>
        <w:jc w:val="both"/>
        <w:rPr>
          <w:sz w:val="22"/>
        </w:rPr>
      </w:pPr>
      <w:r>
        <w:rPr>
          <w:sz w:val="22"/>
        </w:rPr>
        <w:t>stavební úpravy pro změny v užívání části stavby, kterými se nezasahuje do nosných konstrukcí stavby a nemění se její vzhled,</w:t>
      </w:r>
    </w:p>
    <w:p>
      <w:pPr>
        <w:pStyle w:val="ListParagraph"/>
        <w:numPr>
          <w:ilvl w:val="1"/>
          <w:numId w:val="290"/>
        </w:numPr>
        <w:tabs>
          <w:tab w:pos="1416" w:val="left" w:leader="none"/>
          <w:tab w:pos="1418" w:val="left" w:leader="none"/>
        </w:tabs>
        <w:spacing w:line="117" w:lineRule="auto" w:before="297" w:after="0"/>
        <w:ind w:left="1418" w:right="135" w:hanging="284"/>
        <w:jc w:val="both"/>
        <w:rPr>
          <w:sz w:val="22"/>
        </w:rPr>
      </w:pPr>
      <w:r>
        <w:rPr>
          <w:sz w:val="22"/>
        </w:rPr>
        <w:t>větší změny dokončené budovy podle jiného právního předpisu s celkovou energeticky vztažnou plochou větší než 350 m</w:t>
      </w:r>
      <w:r>
        <w:rPr>
          <w:position w:val="6"/>
          <w:sz w:val="14"/>
        </w:rPr>
        <w:t>2</w:t>
      </w:r>
      <w:r>
        <w:rPr>
          <w:sz w:val="22"/>
        </w:rPr>
        <w:t>,</w:t>
      </w:r>
    </w:p>
    <w:p>
      <w:pPr>
        <w:pStyle w:val="ListParagraph"/>
        <w:numPr>
          <w:ilvl w:val="1"/>
          <w:numId w:val="290"/>
        </w:numPr>
        <w:tabs>
          <w:tab w:pos="1415" w:val="left" w:leader="none"/>
          <w:tab w:pos="1418" w:val="left" w:leader="none"/>
        </w:tabs>
        <w:spacing w:line="117" w:lineRule="auto" w:before="300" w:after="0"/>
        <w:ind w:left="1418" w:right="134" w:hanging="284"/>
        <w:jc w:val="both"/>
        <w:rPr>
          <w:sz w:val="22"/>
        </w:rPr>
      </w:pPr>
      <w:r>
        <w:rPr>
          <w:sz w:val="22"/>
        </w:rPr>
        <w:t>terénní úpravy do 1,5 m výšky nebo hloubky o výměře nad 300 m</w:t>
      </w:r>
      <w:r>
        <w:rPr>
          <w:position w:val="6"/>
          <w:sz w:val="14"/>
        </w:rPr>
        <w:t>2</w:t>
      </w:r>
      <w:r>
        <w:rPr>
          <w:spacing w:val="40"/>
          <w:position w:val="6"/>
          <w:sz w:val="14"/>
        </w:rPr>
        <w:t> </w:t>
      </w:r>
      <w:r>
        <w:rPr>
          <w:sz w:val="22"/>
        </w:rPr>
        <w:t>nejvíce však do 1000 m</w:t>
      </w:r>
      <w:r>
        <w:rPr>
          <w:position w:val="6"/>
          <w:sz w:val="14"/>
        </w:rPr>
        <w:t>2</w:t>
      </w:r>
      <w:r>
        <w:rPr>
          <w:spacing w:val="40"/>
          <w:position w:val="6"/>
          <w:sz w:val="14"/>
        </w:rPr>
        <w:t> </w:t>
      </w:r>
      <w:r>
        <w:rPr>
          <w:sz w:val="22"/>
        </w:rPr>
        <w:t>na pozemcích, které nehraničí s veřejnými pozemními komunikacemi nebo veřejným prostranstvím, pokud nedochází k nakládání s </w:t>
      </w:r>
      <w:r>
        <w:rPr>
          <w:spacing w:val="-2"/>
          <w:sz w:val="22"/>
        </w:rPr>
        <w:t>odpady,</w:t>
      </w:r>
    </w:p>
    <w:p>
      <w:pPr>
        <w:pStyle w:val="ListParagraph"/>
        <w:numPr>
          <w:ilvl w:val="1"/>
          <w:numId w:val="290"/>
        </w:numPr>
        <w:tabs>
          <w:tab w:pos="1416" w:val="left" w:leader="none"/>
          <w:tab w:pos="1418" w:val="left" w:leader="none"/>
        </w:tabs>
        <w:spacing w:line="117" w:lineRule="auto" w:before="294" w:after="0"/>
        <w:ind w:left="1418" w:right="135" w:hanging="284"/>
        <w:jc w:val="both"/>
        <w:rPr>
          <w:sz w:val="22"/>
        </w:rPr>
      </w:pPr>
      <w:r>
        <w:rPr>
          <w:sz w:val="22"/>
        </w:rPr>
        <w:t>terénní úpravy sloužící k zadržování vody v krajině do 1,5 m hloubky o</w:t>
      </w:r>
      <w:r>
        <w:rPr>
          <w:spacing w:val="40"/>
          <w:sz w:val="22"/>
        </w:rPr>
        <w:t> </w:t>
      </w:r>
      <w:r>
        <w:rPr>
          <w:sz w:val="22"/>
        </w:rPr>
        <w:t>výměře nad 300 m</w:t>
      </w:r>
      <w:r>
        <w:rPr>
          <w:position w:val="6"/>
          <w:sz w:val="14"/>
        </w:rPr>
        <w:t>2</w:t>
      </w:r>
      <w:r>
        <w:rPr>
          <w:spacing w:val="40"/>
          <w:position w:val="6"/>
          <w:sz w:val="14"/>
        </w:rPr>
        <w:t> </w:t>
      </w:r>
      <w:r>
        <w:rPr>
          <w:sz w:val="22"/>
        </w:rPr>
        <w:t>nejvíce však do 20 000 m</w:t>
      </w:r>
      <w:r>
        <w:rPr>
          <w:position w:val="6"/>
          <w:sz w:val="14"/>
        </w:rPr>
        <w:t>2</w:t>
      </w:r>
      <w:r>
        <w:rPr>
          <w:spacing w:val="39"/>
          <w:position w:val="6"/>
          <w:sz w:val="14"/>
        </w:rPr>
        <w:t> </w:t>
      </w:r>
      <w:r>
        <w:rPr>
          <w:sz w:val="22"/>
        </w:rPr>
        <w:t>v nezastavěném území, které nemají společnou hranici s veřejnou pozemní komunikací,</w:t>
      </w:r>
    </w:p>
    <w:p>
      <w:pPr>
        <w:pStyle w:val="ListParagraph"/>
        <w:numPr>
          <w:ilvl w:val="1"/>
          <w:numId w:val="290"/>
        </w:numPr>
        <w:tabs>
          <w:tab w:pos="1416" w:val="left" w:leader="none"/>
          <w:tab w:pos="1418" w:val="left" w:leader="none"/>
        </w:tabs>
        <w:spacing w:line="117" w:lineRule="auto" w:before="299" w:after="0"/>
        <w:ind w:left="1418" w:right="135" w:hanging="284"/>
        <w:jc w:val="both"/>
        <w:rPr>
          <w:sz w:val="22"/>
        </w:rPr>
      </w:pPr>
      <w:r>
        <w:rPr>
          <w:sz w:val="22"/>
        </w:rPr>
        <w:t>změny druhu pozemku a způsobu využití pozemků o výměře nad 300 m</w:t>
      </w:r>
      <w:r>
        <w:rPr>
          <w:position w:val="6"/>
          <w:sz w:val="14"/>
        </w:rPr>
        <w:t>2</w:t>
      </w:r>
      <w:r>
        <w:rPr>
          <w:spacing w:val="40"/>
          <w:position w:val="6"/>
          <w:sz w:val="14"/>
        </w:rPr>
        <w:t> </w:t>
      </w:r>
      <w:r>
        <w:rPr>
          <w:sz w:val="22"/>
        </w:rPr>
        <w:t>nejvíce však do 1000 m</w:t>
      </w:r>
      <w:r>
        <w:rPr>
          <w:position w:val="6"/>
          <w:sz w:val="14"/>
        </w:rPr>
        <w:t>2</w:t>
      </w:r>
      <w:r>
        <w:rPr>
          <w:sz w:val="22"/>
        </w:rPr>
        <w:t>.</w:t>
      </w:r>
    </w:p>
    <w:p>
      <w:pPr>
        <w:pStyle w:val="ListParagraph"/>
        <w:numPr>
          <w:ilvl w:val="0"/>
          <w:numId w:val="290"/>
        </w:numPr>
        <w:tabs>
          <w:tab w:pos="1418" w:val="left" w:leader="none"/>
        </w:tabs>
        <w:spacing w:line="240" w:lineRule="auto" w:before="71" w:after="0"/>
        <w:ind w:left="1418" w:right="0" w:hanging="566"/>
        <w:jc w:val="left"/>
        <w:rPr>
          <w:sz w:val="22"/>
        </w:rPr>
      </w:pPr>
      <w:r>
        <w:rPr>
          <w:sz w:val="22"/>
        </w:rPr>
        <w:t>Za</w:t>
      </w:r>
      <w:r>
        <w:rPr>
          <w:spacing w:val="-3"/>
          <w:sz w:val="22"/>
        </w:rPr>
        <w:t> </w:t>
      </w:r>
      <w:r>
        <w:rPr>
          <w:sz w:val="22"/>
        </w:rPr>
        <w:t>jednoduché</w:t>
      </w:r>
      <w:r>
        <w:rPr>
          <w:spacing w:val="-5"/>
          <w:sz w:val="22"/>
        </w:rPr>
        <w:t> </w:t>
      </w:r>
      <w:r>
        <w:rPr>
          <w:sz w:val="22"/>
        </w:rPr>
        <w:t>stavby</w:t>
      </w:r>
      <w:r>
        <w:rPr>
          <w:spacing w:val="-6"/>
          <w:sz w:val="22"/>
        </w:rPr>
        <w:t> </w:t>
      </w:r>
      <w:r>
        <w:rPr>
          <w:sz w:val="22"/>
        </w:rPr>
        <w:t>se</w:t>
      </w:r>
      <w:r>
        <w:rPr>
          <w:spacing w:val="-1"/>
          <w:sz w:val="22"/>
        </w:rPr>
        <w:t> </w:t>
      </w:r>
      <w:r>
        <w:rPr>
          <w:spacing w:val="-2"/>
          <w:sz w:val="22"/>
        </w:rPr>
        <w:t>nepovažují</w:t>
      </w:r>
    </w:p>
    <w:p>
      <w:pPr>
        <w:pStyle w:val="ListParagraph"/>
        <w:numPr>
          <w:ilvl w:val="1"/>
          <w:numId w:val="290"/>
        </w:numPr>
        <w:tabs>
          <w:tab w:pos="1416" w:val="left" w:leader="none"/>
          <w:tab w:pos="1418" w:val="left" w:leader="none"/>
        </w:tabs>
        <w:spacing w:line="117" w:lineRule="auto" w:before="251" w:after="0"/>
        <w:ind w:left="1418" w:right="135" w:hanging="284"/>
        <w:jc w:val="both"/>
        <w:rPr>
          <w:sz w:val="22"/>
        </w:rPr>
      </w:pPr>
      <w:r>
        <w:rPr>
          <w:sz w:val="22"/>
        </w:rPr>
        <w:t>stavby skladů hořlavých látek, pyrotechnických výrobků, střeliva, munice a </w:t>
      </w:r>
      <w:r>
        <w:rPr>
          <w:spacing w:val="-2"/>
          <w:sz w:val="22"/>
        </w:rPr>
        <w:t>výbušnin,</w:t>
      </w:r>
    </w:p>
    <w:p>
      <w:pPr>
        <w:pStyle w:val="ListParagraph"/>
        <w:numPr>
          <w:ilvl w:val="1"/>
          <w:numId w:val="290"/>
        </w:numPr>
        <w:tabs>
          <w:tab w:pos="1417" w:val="left" w:leader="none"/>
        </w:tabs>
        <w:spacing w:line="240" w:lineRule="auto" w:before="70" w:after="0"/>
        <w:ind w:left="1417" w:right="0" w:hanging="282"/>
        <w:jc w:val="left"/>
        <w:rPr>
          <w:sz w:val="22"/>
        </w:rPr>
      </w:pPr>
      <w:r>
        <w:rPr>
          <w:sz w:val="22"/>
        </w:rPr>
        <w:t>stavby</w:t>
      </w:r>
      <w:r>
        <w:rPr>
          <w:spacing w:val="-4"/>
          <w:sz w:val="22"/>
        </w:rPr>
        <w:t> </w:t>
      </w:r>
      <w:r>
        <w:rPr>
          <w:sz w:val="22"/>
        </w:rPr>
        <w:t>pro</w:t>
      </w:r>
      <w:r>
        <w:rPr>
          <w:spacing w:val="-4"/>
          <w:sz w:val="22"/>
        </w:rPr>
        <w:t> </w:t>
      </w:r>
      <w:r>
        <w:rPr>
          <w:sz w:val="22"/>
        </w:rPr>
        <w:t>civilní</w:t>
      </w:r>
      <w:r>
        <w:rPr>
          <w:spacing w:val="-5"/>
          <w:sz w:val="22"/>
        </w:rPr>
        <w:t> </w:t>
      </w:r>
      <w:r>
        <w:rPr>
          <w:sz w:val="22"/>
        </w:rPr>
        <w:t>obranu</w:t>
      </w:r>
      <w:r>
        <w:rPr>
          <w:spacing w:val="-3"/>
          <w:sz w:val="22"/>
        </w:rPr>
        <w:t> </w:t>
      </w:r>
      <w:r>
        <w:rPr>
          <w:sz w:val="22"/>
        </w:rPr>
        <w:t>a</w:t>
      </w:r>
      <w:r>
        <w:rPr>
          <w:spacing w:val="-3"/>
          <w:sz w:val="22"/>
        </w:rPr>
        <w:t> </w:t>
      </w:r>
      <w:r>
        <w:rPr>
          <w:sz w:val="22"/>
        </w:rPr>
        <w:t>požární</w:t>
      </w:r>
      <w:r>
        <w:rPr>
          <w:spacing w:val="-4"/>
          <w:sz w:val="22"/>
        </w:rPr>
        <w:t> </w:t>
      </w:r>
      <w:r>
        <w:rPr>
          <w:spacing w:val="-2"/>
          <w:sz w:val="22"/>
        </w:rPr>
        <w:t>ochranu,</w:t>
      </w:r>
    </w:p>
    <w:p>
      <w:pPr>
        <w:pStyle w:val="ListParagraph"/>
        <w:numPr>
          <w:ilvl w:val="1"/>
          <w:numId w:val="290"/>
        </w:numPr>
        <w:tabs>
          <w:tab w:pos="1416" w:val="left" w:leader="none"/>
        </w:tabs>
        <w:spacing w:line="240" w:lineRule="auto" w:before="23" w:after="0"/>
        <w:ind w:left="1416" w:right="0" w:hanging="281"/>
        <w:jc w:val="left"/>
        <w:rPr>
          <w:sz w:val="22"/>
        </w:rPr>
      </w:pPr>
      <w:r>
        <w:rPr>
          <w:sz w:val="22"/>
        </w:rPr>
        <w:t>stavby</w:t>
      </w:r>
      <w:r>
        <w:rPr>
          <w:spacing w:val="-6"/>
          <w:sz w:val="22"/>
        </w:rPr>
        <w:t> </w:t>
      </w:r>
      <w:r>
        <w:rPr>
          <w:sz w:val="22"/>
        </w:rPr>
        <w:t>uranového</w:t>
      </w:r>
      <w:r>
        <w:rPr>
          <w:spacing w:val="-5"/>
          <w:sz w:val="22"/>
        </w:rPr>
        <w:t> </w:t>
      </w:r>
      <w:r>
        <w:rPr>
          <w:sz w:val="22"/>
        </w:rPr>
        <w:t>průmyslu</w:t>
      </w:r>
      <w:r>
        <w:rPr>
          <w:spacing w:val="-5"/>
          <w:sz w:val="22"/>
        </w:rPr>
        <w:t> </w:t>
      </w:r>
      <w:r>
        <w:rPr>
          <w:sz w:val="22"/>
        </w:rPr>
        <w:t>a</w:t>
      </w:r>
      <w:r>
        <w:rPr>
          <w:spacing w:val="-7"/>
          <w:sz w:val="22"/>
        </w:rPr>
        <w:t> </w:t>
      </w:r>
      <w:r>
        <w:rPr>
          <w:sz w:val="22"/>
        </w:rPr>
        <w:t>jaderných</w:t>
      </w:r>
      <w:r>
        <w:rPr>
          <w:spacing w:val="-6"/>
          <w:sz w:val="22"/>
        </w:rPr>
        <w:t> </w:t>
      </w:r>
      <w:r>
        <w:rPr>
          <w:spacing w:val="-2"/>
          <w:sz w:val="22"/>
        </w:rPr>
        <w:t>zařízení,</w:t>
      </w:r>
    </w:p>
    <w:p>
      <w:pPr>
        <w:pStyle w:val="ListParagraph"/>
        <w:numPr>
          <w:ilvl w:val="1"/>
          <w:numId w:val="290"/>
        </w:numPr>
        <w:tabs>
          <w:tab w:pos="1417" w:val="left" w:leader="none"/>
        </w:tabs>
        <w:spacing w:line="240" w:lineRule="auto" w:before="23" w:after="0"/>
        <w:ind w:left="1417" w:right="0" w:hanging="282"/>
        <w:jc w:val="left"/>
        <w:rPr>
          <w:sz w:val="22"/>
        </w:rPr>
      </w:pPr>
      <w:r>
        <w:rPr>
          <w:sz w:val="22"/>
        </w:rPr>
        <w:t>sklady</w:t>
      </w:r>
      <w:r>
        <w:rPr>
          <w:spacing w:val="-7"/>
          <w:sz w:val="22"/>
        </w:rPr>
        <w:t> </w:t>
      </w:r>
      <w:r>
        <w:rPr>
          <w:sz w:val="22"/>
        </w:rPr>
        <w:t>a</w:t>
      </w:r>
      <w:r>
        <w:rPr>
          <w:spacing w:val="-8"/>
          <w:sz w:val="22"/>
        </w:rPr>
        <w:t> </w:t>
      </w:r>
      <w:r>
        <w:rPr>
          <w:sz w:val="22"/>
        </w:rPr>
        <w:t>skládky</w:t>
      </w:r>
      <w:r>
        <w:rPr>
          <w:spacing w:val="-7"/>
          <w:sz w:val="22"/>
        </w:rPr>
        <w:t> </w:t>
      </w:r>
      <w:r>
        <w:rPr>
          <w:sz w:val="22"/>
        </w:rPr>
        <w:t>nebezpečných</w:t>
      </w:r>
      <w:r>
        <w:rPr>
          <w:spacing w:val="-8"/>
          <w:sz w:val="22"/>
        </w:rPr>
        <w:t> </w:t>
      </w:r>
      <w:r>
        <w:rPr>
          <w:spacing w:val="-2"/>
          <w:sz w:val="22"/>
        </w:rPr>
        <w:t>odpadů,</w:t>
      </w:r>
    </w:p>
    <w:p>
      <w:pPr>
        <w:pStyle w:val="ListParagraph"/>
        <w:numPr>
          <w:ilvl w:val="1"/>
          <w:numId w:val="290"/>
        </w:numPr>
        <w:tabs>
          <w:tab w:pos="1417" w:val="left" w:leader="none"/>
        </w:tabs>
        <w:spacing w:line="240" w:lineRule="auto" w:before="25" w:after="0"/>
        <w:ind w:left="1417" w:right="0" w:hanging="282"/>
        <w:jc w:val="left"/>
        <w:rPr>
          <w:sz w:val="22"/>
        </w:rPr>
      </w:pPr>
      <w:r>
        <w:rPr>
          <w:sz w:val="22"/>
        </w:rPr>
        <w:t>stavby</w:t>
      </w:r>
      <w:r>
        <w:rPr>
          <w:spacing w:val="-7"/>
          <w:sz w:val="22"/>
        </w:rPr>
        <w:t> </w:t>
      </w:r>
      <w:r>
        <w:rPr>
          <w:sz w:val="22"/>
        </w:rPr>
        <w:t>důležité</w:t>
      </w:r>
      <w:r>
        <w:rPr>
          <w:spacing w:val="-6"/>
          <w:sz w:val="22"/>
        </w:rPr>
        <w:t> </w:t>
      </w:r>
      <w:r>
        <w:rPr>
          <w:sz w:val="22"/>
        </w:rPr>
        <w:t>pro</w:t>
      </w:r>
      <w:r>
        <w:rPr>
          <w:spacing w:val="-3"/>
          <w:sz w:val="22"/>
        </w:rPr>
        <w:t> </w:t>
      </w:r>
      <w:r>
        <w:rPr>
          <w:sz w:val="22"/>
        </w:rPr>
        <w:t>obranu</w:t>
      </w:r>
      <w:r>
        <w:rPr>
          <w:spacing w:val="-4"/>
          <w:sz w:val="22"/>
        </w:rPr>
        <w:t> </w:t>
      </w:r>
      <w:r>
        <w:rPr>
          <w:sz w:val="22"/>
        </w:rPr>
        <w:t>a</w:t>
      </w:r>
      <w:r>
        <w:rPr>
          <w:spacing w:val="-4"/>
          <w:sz w:val="22"/>
        </w:rPr>
        <w:t> </w:t>
      </w:r>
      <w:r>
        <w:rPr>
          <w:sz w:val="22"/>
        </w:rPr>
        <w:t>bezpečnost</w:t>
      </w:r>
      <w:r>
        <w:rPr>
          <w:spacing w:val="-4"/>
          <w:sz w:val="22"/>
        </w:rPr>
        <w:t> </w:t>
      </w:r>
      <w:r>
        <w:rPr>
          <w:spacing w:val="-2"/>
          <w:sz w:val="22"/>
        </w:rPr>
        <w:t>státu,</w:t>
      </w:r>
    </w:p>
    <w:p>
      <w:pPr>
        <w:pStyle w:val="ListParagraph"/>
        <w:numPr>
          <w:ilvl w:val="1"/>
          <w:numId w:val="290"/>
        </w:numPr>
        <w:tabs>
          <w:tab w:pos="1416" w:val="left" w:leader="none"/>
        </w:tabs>
        <w:spacing w:line="240" w:lineRule="auto" w:before="22" w:after="0"/>
        <w:ind w:left="1416" w:right="0" w:hanging="281"/>
        <w:jc w:val="left"/>
        <w:rPr>
          <w:sz w:val="22"/>
        </w:rPr>
      </w:pPr>
      <w:r>
        <w:rPr>
          <w:sz w:val="22"/>
        </w:rPr>
        <w:t>stavby</w:t>
      </w:r>
      <w:r>
        <w:rPr>
          <w:spacing w:val="-6"/>
          <w:sz w:val="22"/>
        </w:rPr>
        <w:t> </w:t>
      </w:r>
      <w:r>
        <w:rPr>
          <w:sz w:val="22"/>
        </w:rPr>
        <w:t>vodních</w:t>
      </w:r>
      <w:r>
        <w:rPr>
          <w:spacing w:val="-4"/>
          <w:sz w:val="22"/>
        </w:rPr>
        <w:t> </w:t>
      </w:r>
      <w:r>
        <w:rPr>
          <w:sz w:val="22"/>
        </w:rPr>
        <w:t>děl</w:t>
      </w:r>
      <w:r>
        <w:rPr>
          <w:spacing w:val="-1"/>
          <w:sz w:val="22"/>
        </w:rPr>
        <w:t> </w:t>
      </w:r>
      <w:r>
        <w:rPr>
          <w:sz w:val="22"/>
        </w:rPr>
        <w:t>neuvedené</w:t>
      </w:r>
      <w:r>
        <w:rPr>
          <w:spacing w:val="-2"/>
          <w:sz w:val="22"/>
        </w:rPr>
        <w:t> </w:t>
      </w:r>
      <w:r>
        <w:rPr>
          <w:sz w:val="22"/>
        </w:rPr>
        <w:t>v</w:t>
      </w:r>
      <w:r>
        <w:rPr>
          <w:spacing w:val="-5"/>
          <w:sz w:val="22"/>
        </w:rPr>
        <w:t> </w:t>
      </w:r>
      <w:r>
        <w:rPr>
          <w:sz w:val="22"/>
        </w:rPr>
        <w:t>odstavci</w:t>
      </w:r>
      <w:r>
        <w:rPr>
          <w:spacing w:val="-3"/>
          <w:sz w:val="22"/>
        </w:rPr>
        <w:t> </w:t>
      </w:r>
      <w:r>
        <w:rPr>
          <w:sz w:val="22"/>
        </w:rPr>
        <w:t>1</w:t>
      </w:r>
      <w:r>
        <w:rPr>
          <w:spacing w:val="-2"/>
          <w:sz w:val="22"/>
        </w:rPr>
        <w:t> </w:t>
      </w:r>
      <w:r>
        <w:rPr>
          <w:sz w:val="22"/>
        </w:rPr>
        <w:t>a</w:t>
      </w:r>
      <w:r>
        <w:rPr>
          <w:spacing w:val="-4"/>
          <w:sz w:val="22"/>
        </w:rPr>
        <w:t> </w:t>
      </w:r>
      <w:r>
        <w:rPr>
          <w:sz w:val="22"/>
        </w:rPr>
        <w:t>2</w:t>
      </w:r>
      <w:r>
        <w:rPr>
          <w:spacing w:val="-2"/>
          <w:sz w:val="22"/>
        </w:rPr>
        <w:t> </w:t>
      </w:r>
      <w:r>
        <w:rPr>
          <w:sz w:val="22"/>
        </w:rPr>
        <w:t>nebo</w:t>
      </w:r>
      <w:r>
        <w:rPr>
          <w:spacing w:val="-2"/>
          <w:sz w:val="22"/>
        </w:rPr>
        <w:t> </w:t>
      </w:r>
      <w:r>
        <w:rPr>
          <w:sz w:val="22"/>
        </w:rPr>
        <w:t>v</w:t>
      </w:r>
      <w:r>
        <w:rPr>
          <w:spacing w:val="-4"/>
          <w:sz w:val="22"/>
        </w:rPr>
        <w:t> </w:t>
      </w:r>
      <w:r>
        <w:rPr>
          <w:sz w:val="22"/>
        </w:rPr>
        <w:t>příloze</w:t>
      </w:r>
      <w:r>
        <w:rPr>
          <w:spacing w:val="-4"/>
          <w:sz w:val="22"/>
        </w:rPr>
        <w:t> </w:t>
      </w:r>
      <w:r>
        <w:rPr>
          <w:sz w:val="22"/>
        </w:rPr>
        <w:t>č. </w:t>
      </w:r>
      <w:r>
        <w:rPr>
          <w:spacing w:val="-5"/>
          <w:sz w:val="22"/>
        </w:rPr>
        <w:t>1,</w:t>
      </w:r>
    </w:p>
    <w:p>
      <w:pPr>
        <w:pStyle w:val="ListParagraph"/>
        <w:numPr>
          <w:ilvl w:val="1"/>
          <w:numId w:val="290"/>
        </w:numPr>
        <w:tabs>
          <w:tab w:pos="1417" w:val="left" w:leader="none"/>
        </w:tabs>
        <w:spacing w:line="240" w:lineRule="auto" w:before="22" w:after="0"/>
        <w:ind w:left="1417" w:right="0" w:hanging="282"/>
        <w:jc w:val="left"/>
        <w:rPr>
          <w:sz w:val="22"/>
        </w:rPr>
      </w:pPr>
      <w:r>
        <w:rPr>
          <w:sz w:val="22"/>
        </w:rPr>
        <w:t>záměry</w:t>
      </w:r>
      <w:r>
        <w:rPr>
          <w:spacing w:val="-4"/>
          <w:sz w:val="22"/>
        </w:rPr>
        <w:t> EIA.</w:t>
      </w:r>
    </w:p>
    <w:p>
      <w:pPr>
        <w:pStyle w:val="ListParagraph"/>
        <w:spacing w:after="0" w:line="240" w:lineRule="auto"/>
        <w:jc w:val="left"/>
        <w:rPr>
          <w:sz w:val="22"/>
        </w:rPr>
        <w:sectPr>
          <w:pgSz w:w="11910" w:h="16850"/>
          <w:pgMar w:header="708" w:footer="995" w:top="1340" w:bottom="1180" w:left="850" w:right="1559"/>
        </w:sectPr>
      </w:pPr>
    </w:p>
    <w:p>
      <w:pPr>
        <w:pStyle w:val="Heading4"/>
        <w:spacing w:line="616" w:lineRule="exact"/>
        <w:ind w:left="3773"/>
        <w:jc w:val="left"/>
      </w:pPr>
      <w:r>
        <w:rPr>
          <w:smallCaps/>
          <w:spacing w:val="9"/>
        </w:rPr>
        <w:t>V</w:t>
      </w:r>
      <w:r>
        <w:rPr>
          <w:smallCaps/>
          <w:spacing w:val="9"/>
        </w:rPr>
        <w:t>y</w:t>
      </w:r>
      <w:r>
        <w:rPr>
          <w:smallCaps/>
          <w:spacing w:val="9"/>
        </w:rPr>
        <w:t>h</w:t>
      </w:r>
      <w:r>
        <w:rPr>
          <w:smallCaps/>
          <w:spacing w:val="9"/>
        </w:rPr>
        <w:t>r</w:t>
      </w:r>
      <w:r>
        <w:rPr>
          <w:smallCaps/>
          <w:spacing w:val="9"/>
        </w:rPr>
        <w:t>a</w:t>
      </w:r>
      <w:r>
        <w:rPr>
          <w:smallCaps/>
          <w:spacing w:val="9"/>
        </w:rPr>
        <w:t>z</w:t>
      </w:r>
      <w:r>
        <w:rPr>
          <w:smallCaps/>
          <w:spacing w:val="9"/>
        </w:rPr>
        <w:t>e</w:t>
      </w:r>
      <w:r>
        <w:rPr>
          <w:smallCaps/>
          <w:spacing w:val="9"/>
        </w:rPr>
        <w:t>n</w:t>
      </w:r>
      <w:r>
        <w:rPr>
          <w:smallCaps/>
          <w:spacing w:val="9"/>
        </w:rPr>
        <w:t>é</w:t>
      </w:r>
      <w:r>
        <w:rPr>
          <w:smallCaps/>
          <w:spacing w:val="28"/>
        </w:rPr>
        <w:t> </w:t>
      </w:r>
      <w:r>
        <w:rPr>
          <w:smallCaps/>
          <w:spacing w:val="-2"/>
        </w:rPr>
        <w:t>s</w:t>
      </w:r>
      <w:r>
        <w:rPr>
          <w:smallCaps/>
          <w:spacing w:val="-2"/>
        </w:rPr>
        <w:t>t</w:t>
      </w:r>
      <w:r>
        <w:rPr>
          <w:smallCaps/>
          <w:spacing w:val="-2"/>
        </w:rPr>
        <w:t>a</w:t>
      </w:r>
      <w:r>
        <w:rPr>
          <w:smallCaps/>
          <w:spacing w:val="-2"/>
        </w:rPr>
        <w:t>v</w:t>
      </w:r>
      <w:r>
        <w:rPr>
          <w:smallCaps/>
          <w:spacing w:val="-2"/>
        </w:rPr>
        <w:t>b</w:t>
      </w:r>
      <w:r>
        <w:rPr>
          <w:smallCaps/>
          <w:spacing w:val="-2"/>
        </w:rPr>
        <w:t>y</w:t>
      </w:r>
    </w:p>
    <w:p>
      <w:pPr>
        <w:pStyle w:val="BodyText"/>
        <w:spacing w:line="516" w:lineRule="exact"/>
        <w:ind w:left="852" w:firstLine="0"/>
        <w:jc w:val="left"/>
      </w:pPr>
      <w:r>
        <w:rPr/>
        <w:t>Vyhrazenými</w:t>
      </w:r>
      <w:r>
        <w:rPr>
          <w:spacing w:val="-8"/>
        </w:rPr>
        <w:t> </w:t>
      </w:r>
      <w:r>
        <w:rPr/>
        <w:t>stavbami</w:t>
      </w:r>
      <w:r>
        <w:rPr>
          <w:spacing w:val="-10"/>
        </w:rPr>
        <w:t> </w:t>
      </w:r>
      <w:r>
        <w:rPr>
          <w:spacing w:val="-4"/>
        </w:rPr>
        <w:t>jsou</w:t>
      </w:r>
    </w:p>
    <w:p>
      <w:pPr>
        <w:pStyle w:val="ListParagraph"/>
        <w:numPr>
          <w:ilvl w:val="0"/>
          <w:numId w:val="291"/>
        </w:numPr>
        <w:tabs>
          <w:tab w:pos="1417" w:val="left" w:leader="none"/>
        </w:tabs>
        <w:spacing w:line="240" w:lineRule="auto" w:before="24" w:after="0"/>
        <w:ind w:left="1417" w:right="0" w:hanging="282"/>
        <w:jc w:val="left"/>
        <w:rPr>
          <w:sz w:val="22"/>
        </w:rPr>
      </w:pPr>
      <w:r>
        <w:rPr>
          <w:sz w:val="22"/>
        </w:rPr>
        <w:t>stavby</w:t>
      </w:r>
      <w:r>
        <w:rPr>
          <w:spacing w:val="-7"/>
          <w:sz w:val="22"/>
        </w:rPr>
        <w:t> </w:t>
      </w:r>
      <w:r>
        <w:rPr>
          <w:spacing w:val="-2"/>
          <w:sz w:val="22"/>
        </w:rPr>
        <w:t>dálnic,</w:t>
      </w:r>
    </w:p>
    <w:p>
      <w:pPr>
        <w:pStyle w:val="ListParagraph"/>
        <w:numPr>
          <w:ilvl w:val="0"/>
          <w:numId w:val="291"/>
        </w:numPr>
        <w:tabs>
          <w:tab w:pos="1417" w:val="left" w:leader="none"/>
        </w:tabs>
        <w:spacing w:line="240" w:lineRule="auto" w:before="23" w:after="0"/>
        <w:ind w:left="1417" w:right="0" w:hanging="282"/>
        <w:jc w:val="left"/>
        <w:rPr>
          <w:sz w:val="22"/>
        </w:rPr>
      </w:pPr>
      <w:r>
        <w:rPr>
          <w:sz w:val="22"/>
        </w:rPr>
        <w:t>stavby</w:t>
      </w:r>
      <w:r>
        <w:rPr>
          <w:spacing w:val="-5"/>
          <w:sz w:val="22"/>
        </w:rPr>
        <w:t> </w:t>
      </w:r>
      <w:r>
        <w:rPr>
          <w:spacing w:val="-2"/>
          <w:sz w:val="22"/>
        </w:rPr>
        <w:t>drah,</w:t>
      </w:r>
    </w:p>
    <w:p>
      <w:pPr>
        <w:pStyle w:val="ListParagraph"/>
        <w:numPr>
          <w:ilvl w:val="0"/>
          <w:numId w:val="291"/>
        </w:numPr>
        <w:tabs>
          <w:tab w:pos="1416" w:val="left" w:leader="none"/>
        </w:tabs>
        <w:spacing w:line="240" w:lineRule="auto" w:before="22" w:after="0"/>
        <w:ind w:left="1416" w:right="0" w:hanging="281"/>
        <w:jc w:val="left"/>
        <w:rPr>
          <w:sz w:val="22"/>
        </w:rPr>
      </w:pPr>
      <w:r>
        <w:rPr>
          <w:sz w:val="22"/>
        </w:rPr>
        <w:t>letecké</w:t>
      </w:r>
      <w:r>
        <w:rPr>
          <w:spacing w:val="-4"/>
          <w:sz w:val="22"/>
        </w:rPr>
        <w:t> </w:t>
      </w:r>
      <w:r>
        <w:rPr>
          <w:spacing w:val="-2"/>
          <w:sz w:val="22"/>
        </w:rPr>
        <w:t>stavby,</w:t>
      </w:r>
    </w:p>
    <w:p>
      <w:pPr>
        <w:pStyle w:val="ListParagraph"/>
        <w:numPr>
          <w:ilvl w:val="0"/>
          <w:numId w:val="291"/>
        </w:numPr>
        <w:tabs>
          <w:tab w:pos="1416" w:val="left" w:leader="none"/>
          <w:tab w:pos="1418" w:val="left" w:leader="none"/>
        </w:tabs>
        <w:spacing w:line="117" w:lineRule="auto" w:before="250" w:after="0"/>
        <w:ind w:left="1418" w:right="136" w:hanging="284"/>
        <w:jc w:val="both"/>
        <w:rPr>
          <w:sz w:val="22"/>
        </w:rPr>
      </w:pPr>
      <w:r>
        <w:rPr>
          <w:sz w:val="22"/>
        </w:rPr>
        <w:t>stavby vodních nádrží s celkovým objemem nad 1 000 000 m</w:t>
      </w:r>
      <w:r>
        <w:rPr>
          <w:position w:val="6"/>
          <w:sz w:val="14"/>
        </w:rPr>
        <w:t>3</w:t>
      </w:r>
      <w:r>
        <w:rPr>
          <w:spacing w:val="40"/>
          <w:position w:val="6"/>
          <w:sz w:val="14"/>
        </w:rPr>
        <w:t> </w:t>
      </w:r>
      <w:r>
        <w:rPr>
          <w:sz w:val="22"/>
        </w:rPr>
        <w:t>nebo s výškou vzdutí nad 10 m ode dna základové výpusti,</w:t>
      </w:r>
    </w:p>
    <w:p>
      <w:pPr>
        <w:pStyle w:val="ListParagraph"/>
        <w:numPr>
          <w:ilvl w:val="0"/>
          <w:numId w:val="291"/>
        </w:numPr>
        <w:tabs>
          <w:tab w:pos="1417" w:val="left" w:leader="none"/>
        </w:tabs>
        <w:spacing w:line="240" w:lineRule="auto" w:before="73" w:after="0"/>
        <w:ind w:left="1417" w:right="0" w:hanging="282"/>
        <w:jc w:val="left"/>
        <w:rPr>
          <w:sz w:val="22"/>
        </w:rPr>
      </w:pPr>
      <w:r>
        <w:rPr>
          <w:sz w:val="22"/>
        </w:rPr>
        <w:t>stavby</w:t>
      </w:r>
      <w:r>
        <w:rPr>
          <w:spacing w:val="-5"/>
          <w:sz w:val="22"/>
        </w:rPr>
        <w:t> </w:t>
      </w:r>
      <w:r>
        <w:rPr>
          <w:sz w:val="22"/>
        </w:rPr>
        <w:t>a</w:t>
      </w:r>
      <w:r>
        <w:rPr>
          <w:spacing w:val="-6"/>
          <w:sz w:val="22"/>
        </w:rPr>
        <w:t> </w:t>
      </w:r>
      <w:r>
        <w:rPr>
          <w:sz w:val="22"/>
        </w:rPr>
        <w:t>zařízení</w:t>
      </w:r>
      <w:r>
        <w:rPr>
          <w:spacing w:val="-6"/>
          <w:sz w:val="22"/>
        </w:rPr>
        <w:t> </w:t>
      </w:r>
      <w:r>
        <w:rPr>
          <w:sz w:val="22"/>
        </w:rPr>
        <w:t>přenosové</w:t>
      </w:r>
      <w:r>
        <w:rPr>
          <w:spacing w:val="-5"/>
          <w:sz w:val="22"/>
        </w:rPr>
        <w:t> </w:t>
      </w:r>
      <w:r>
        <w:rPr>
          <w:spacing w:val="-2"/>
          <w:sz w:val="22"/>
        </w:rPr>
        <w:t>soustavy,</w:t>
      </w:r>
    </w:p>
    <w:p>
      <w:pPr>
        <w:pStyle w:val="ListParagraph"/>
        <w:numPr>
          <w:ilvl w:val="0"/>
          <w:numId w:val="291"/>
        </w:numPr>
        <w:tabs>
          <w:tab w:pos="1416" w:val="left" w:leader="none"/>
        </w:tabs>
        <w:spacing w:line="240" w:lineRule="auto" w:before="22" w:after="0"/>
        <w:ind w:left="1416" w:right="0" w:hanging="281"/>
        <w:jc w:val="left"/>
        <w:rPr>
          <w:sz w:val="22"/>
        </w:rPr>
      </w:pPr>
      <w:r>
        <w:rPr>
          <w:sz w:val="22"/>
        </w:rPr>
        <w:t>výrobny</w:t>
      </w:r>
      <w:r>
        <w:rPr>
          <w:spacing w:val="-8"/>
          <w:sz w:val="22"/>
        </w:rPr>
        <w:t> </w:t>
      </w:r>
      <w:r>
        <w:rPr>
          <w:sz w:val="22"/>
        </w:rPr>
        <w:t>elektřiny</w:t>
      </w:r>
      <w:r>
        <w:rPr>
          <w:spacing w:val="-7"/>
          <w:sz w:val="22"/>
        </w:rPr>
        <w:t> </w:t>
      </w:r>
      <w:r>
        <w:rPr>
          <w:sz w:val="22"/>
        </w:rPr>
        <w:t>o</w:t>
      </w:r>
      <w:r>
        <w:rPr>
          <w:spacing w:val="-3"/>
          <w:sz w:val="22"/>
        </w:rPr>
        <w:t> </w:t>
      </w:r>
      <w:r>
        <w:rPr>
          <w:sz w:val="22"/>
        </w:rPr>
        <w:t>celkovém</w:t>
      </w:r>
      <w:r>
        <w:rPr>
          <w:spacing w:val="-3"/>
          <w:sz w:val="22"/>
        </w:rPr>
        <w:t> </w:t>
      </w:r>
      <w:r>
        <w:rPr>
          <w:sz w:val="22"/>
        </w:rPr>
        <w:t>instalovaném</w:t>
      </w:r>
      <w:r>
        <w:rPr>
          <w:spacing w:val="-4"/>
          <w:sz w:val="22"/>
        </w:rPr>
        <w:t> </w:t>
      </w:r>
      <w:r>
        <w:rPr>
          <w:sz w:val="22"/>
        </w:rPr>
        <w:t>výkonu</w:t>
      </w:r>
      <w:r>
        <w:rPr>
          <w:spacing w:val="-4"/>
          <w:sz w:val="22"/>
        </w:rPr>
        <w:t> </w:t>
      </w:r>
      <w:r>
        <w:rPr>
          <w:sz w:val="22"/>
        </w:rPr>
        <w:t>100</w:t>
      </w:r>
      <w:r>
        <w:rPr>
          <w:spacing w:val="-6"/>
          <w:sz w:val="22"/>
        </w:rPr>
        <w:t> </w:t>
      </w:r>
      <w:r>
        <w:rPr>
          <w:sz w:val="22"/>
        </w:rPr>
        <w:t>MW</w:t>
      </w:r>
      <w:r>
        <w:rPr>
          <w:spacing w:val="-4"/>
          <w:sz w:val="22"/>
        </w:rPr>
        <w:t> </w:t>
      </w:r>
      <w:r>
        <w:rPr>
          <w:sz w:val="22"/>
        </w:rPr>
        <w:t>a</w:t>
      </w:r>
      <w:r>
        <w:rPr>
          <w:spacing w:val="-6"/>
          <w:sz w:val="22"/>
        </w:rPr>
        <w:t> </w:t>
      </w:r>
      <w:r>
        <w:rPr>
          <w:spacing w:val="-2"/>
          <w:sz w:val="22"/>
        </w:rPr>
        <w:t>více,</w:t>
      </w:r>
    </w:p>
    <w:p>
      <w:pPr>
        <w:pStyle w:val="ListParagraph"/>
        <w:numPr>
          <w:ilvl w:val="0"/>
          <w:numId w:val="291"/>
        </w:numPr>
        <w:tabs>
          <w:tab w:pos="1417" w:val="left" w:leader="none"/>
        </w:tabs>
        <w:spacing w:line="240" w:lineRule="auto" w:before="22" w:after="0"/>
        <w:ind w:left="1417" w:right="0" w:hanging="282"/>
        <w:jc w:val="left"/>
        <w:rPr>
          <w:sz w:val="22"/>
        </w:rPr>
      </w:pPr>
      <w:r>
        <w:rPr>
          <w:sz w:val="22"/>
        </w:rPr>
        <w:t>stavby</w:t>
      </w:r>
      <w:r>
        <w:rPr>
          <w:spacing w:val="-5"/>
          <w:sz w:val="22"/>
        </w:rPr>
        <w:t> </w:t>
      </w:r>
      <w:r>
        <w:rPr>
          <w:sz w:val="22"/>
        </w:rPr>
        <w:t>a</w:t>
      </w:r>
      <w:r>
        <w:rPr>
          <w:spacing w:val="-6"/>
          <w:sz w:val="22"/>
        </w:rPr>
        <w:t> </w:t>
      </w:r>
      <w:r>
        <w:rPr>
          <w:sz w:val="22"/>
        </w:rPr>
        <w:t>zařízení</w:t>
      </w:r>
      <w:r>
        <w:rPr>
          <w:spacing w:val="-6"/>
          <w:sz w:val="22"/>
        </w:rPr>
        <w:t> </w:t>
      </w:r>
      <w:r>
        <w:rPr>
          <w:sz w:val="22"/>
        </w:rPr>
        <w:t>přepravní</w:t>
      </w:r>
      <w:r>
        <w:rPr>
          <w:spacing w:val="-3"/>
          <w:sz w:val="22"/>
        </w:rPr>
        <w:t> </w:t>
      </w:r>
      <w:r>
        <w:rPr>
          <w:spacing w:val="-2"/>
          <w:sz w:val="22"/>
        </w:rPr>
        <w:t>soustavy,</w:t>
      </w:r>
    </w:p>
    <w:p>
      <w:pPr>
        <w:pStyle w:val="ListParagraph"/>
        <w:numPr>
          <w:ilvl w:val="0"/>
          <w:numId w:val="291"/>
        </w:numPr>
        <w:tabs>
          <w:tab w:pos="1417" w:val="left" w:leader="none"/>
        </w:tabs>
        <w:spacing w:line="240" w:lineRule="auto" w:before="23" w:after="0"/>
        <w:ind w:left="1417" w:right="0" w:hanging="282"/>
        <w:jc w:val="left"/>
        <w:rPr>
          <w:sz w:val="22"/>
        </w:rPr>
      </w:pPr>
      <w:r>
        <w:rPr>
          <w:sz w:val="22"/>
        </w:rPr>
        <w:t>zásobníky</w:t>
      </w:r>
      <w:r>
        <w:rPr>
          <w:spacing w:val="-5"/>
          <w:sz w:val="22"/>
        </w:rPr>
        <w:t> </w:t>
      </w:r>
      <w:r>
        <w:rPr>
          <w:spacing w:val="-2"/>
          <w:sz w:val="22"/>
        </w:rPr>
        <w:t>plynu,</w:t>
      </w:r>
    </w:p>
    <w:p>
      <w:pPr>
        <w:pStyle w:val="ListParagraph"/>
        <w:numPr>
          <w:ilvl w:val="0"/>
          <w:numId w:val="291"/>
        </w:numPr>
        <w:tabs>
          <w:tab w:pos="1416" w:val="left" w:leader="none"/>
          <w:tab w:pos="1418" w:val="left" w:leader="none"/>
        </w:tabs>
        <w:spacing w:line="117" w:lineRule="auto" w:before="249" w:after="0"/>
        <w:ind w:left="1418" w:right="135" w:hanging="284"/>
        <w:jc w:val="both"/>
        <w:rPr>
          <w:sz w:val="22"/>
        </w:rPr>
      </w:pPr>
      <w:r>
        <w:rPr>
          <w:sz w:val="22"/>
        </w:rPr>
        <w:t>stavby a zařízení ropovodů a produktovodů</w:t>
      </w:r>
      <w:r>
        <w:rPr>
          <w:color w:val="00AF50"/>
          <w:position w:val="6"/>
          <w:sz w:val="14"/>
        </w:rPr>
        <w:t>65)</w:t>
      </w:r>
      <w:r>
        <w:rPr>
          <w:sz w:val="22"/>
        </w:rPr>
        <w:t>, včetně skladovacích zařízení, která jsou součástí technické infrastruktury produktovodů nebo ropovodů,</w:t>
      </w:r>
    </w:p>
    <w:p>
      <w:pPr>
        <w:pStyle w:val="ListParagraph"/>
        <w:numPr>
          <w:ilvl w:val="0"/>
          <w:numId w:val="291"/>
        </w:numPr>
        <w:tabs>
          <w:tab w:pos="1416" w:val="left" w:leader="none"/>
          <w:tab w:pos="1418" w:val="left" w:leader="none"/>
        </w:tabs>
        <w:spacing w:line="117" w:lineRule="auto" w:before="300" w:after="0"/>
        <w:ind w:left="1418" w:right="138" w:hanging="284"/>
        <w:jc w:val="both"/>
        <w:rPr>
          <w:sz w:val="22"/>
        </w:rPr>
      </w:pPr>
      <w:r>
        <w:rPr>
          <w:sz w:val="22"/>
        </w:rPr>
        <w:t>stavby k účelům těžby, zpracování, transportu a ukládání radioaktivních surovin na území vyhrazeném pro tyto účely,</w:t>
      </w:r>
    </w:p>
    <w:p>
      <w:pPr>
        <w:pStyle w:val="ListParagraph"/>
        <w:numPr>
          <w:ilvl w:val="0"/>
          <w:numId w:val="291"/>
        </w:numPr>
        <w:tabs>
          <w:tab w:pos="1416" w:val="left" w:leader="none"/>
          <w:tab w:pos="1418" w:val="left" w:leader="none"/>
        </w:tabs>
        <w:spacing w:line="117" w:lineRule="auto" w:before="297" w:after="0"/>
        <w:ind w:left="1418" w:right="139" w:hanging="284"/>
        <w:jc w:val="both"/>
        <w:rPr>
          <w:sz w:val="22"/>
        </w:rPr>
      </w:pPr>
      <w:r>
        <w:rPr>
          <w:sz w:val="22"/>
        </w:rPr>
        <w:t>stavby související s úložišti radioaktivních odpadů obsahujících výlučně přírodní radionuklidy,</w:t>
      </w:r>
    </w:p>
    <w:p>
      <w:pPr>
        <w:pStyle w:val="ListParagraph"/>
        <w:numPr>
          <w:ilvl w:val="0"/>
          <w:numId w:val="291"/>
        </w:numPr>
        <w:tabs>
          <w:tab w:pos="1417" w:val="left" w:leader="none"/>
        </w:tabs>
        <w:spacing w:line="240" w:lineRule="auto" w:before="73" w:after="0"/>
        <w:ind w:left="1417" w:right="0" w:hanging="282"/>
        <w:jc w:val="left"/>
        <w:rPr>
          <w:sz w:val="22"/>
        </w:rPr>
      </w:pPr>
      <w:r>
        <w:rPr>
          <w:sz w:val="22"/>
        </w:rPr>
        <w:t>stavby</w:t>
      </w:r>
      <w:r>
        <w:rPr>
          <w:spacing w:val="-5"/>
          <w:sz w:val="22"/>
        </w:rPr>
        <w:t> </w:t>
      </w:r>
      <w:r>
        <w:rPr>
          <w:sz w:val="22"/>
        </w:rPr>
        <w:t>v</w:t>
      </w:r>
      <w:r>
        <w:rPr>
          <w:spacing w:val="-3"/>
          <w:sz w:val="22"/>
        </w:rPr>
        <w:t> </w:t>
      </w:r>
      <w:r>
        <w:rPr>
          <w:sz w:val="22"/>
        </w:rPr>
        <w:t>areálu</w:t>
      </w:r>
      <w:r>
        <w:rPr>
          <w:spacing w:val="-4"/>
          <w:sz w:val="22"/>
        </w:rPr>
        <w:t> </w:t>
      </w:r>
      <w:r>
        <w:rPr>
          <w:sz w:val="22"/>
        </w:rPr>
        <w:t>jaderného</w:t>
      </w:r>
      <w:r>
        <w:rPr>
          <w:spacing w:val="-3"/>
          <w:sz w:val="22"/>
        </w:rPr>
        <w:t> </w:t>
      </w:r>
      <w:r>
        <w:rPr>
          <w:spacing w:val="-2"/>
          <w:sz w:val="22"/>
        </w:rPr>
        <w:t>zařízení,</w:t>
      </w:r>
    </w:p>
    <w:p>
      <w:pPr>
        <w:pStyle w:val="ListParagraph"/>
        <w:numPr>
          <w:ilvl w:val="0"/>
          <w:numId w:val="291"/>
        </w:numPr>
        <w:tabs>
          <w:tab w:pos="1416" w:val="left" w:leader="none"/>
        </w:tabs>
        <w:spacing w:line="240" w:lineRule="auto" w:before="22" w:after="0"/>
        <w:ind w:left="1416" w:right="0" w:hanging="281"/>
        <w:jc w:val="left"/>
        <w:rPr>
          <w:sz w:val="22"/>
        </w:rPr>
      </w:pPr>
      <w:r>
        <w:rPr>
          <w:sz w:val="22"/>
        </w:rPr>
        <w:t>stavby</w:t>
      </w:r>
      <w:r>
        <w:rPr>
          <w:spacing w:val="-5"/>
          <w:sz w:val="22"/>
        </w:rPr>
        <w:t> </w:t>
      </w:r>
      <w:r>
        <w:rPr>
          <w:sz w:val="22"/>
        </w:rPr>
        <w:t>určené</w:t>
      </w:r>
      <w:r>
        <w:rPr>
          <w:spacing w:val="-5"/>
          <w:sz w:val="22"/>
        </w:rPr>
        <w:t> </w:t>
      </w:r>
      <w:r>
        <w:rPr>
          <w:sz w:val="22"/>
        </w:rPr>
        <w:t>k</w:t>
      </w:r>
      <w:r>
        <w:rPr>
          <w:spacing w:val="-5"/>
          <w:sz w:val="22"/>
        </w:rPr>
        <w:t> </w:t>
      </w:r>
      <w:r>
        <w:rPr>
          <w:sz w:val="22"/>
        </w:rPr>
        <w:t>nakládání</w:t>
      </w:r>
      <w:r>
        <w:rPr>
          <w:spacing w:val="-2"/>
          <w:sz w:val="22"/>
        </w:rPr>
        <w:t> </w:t>
      </w:r>
      <w:r>
        <w:rPr>
          <w:sz w:val="22"/>
        </w:rPr>
        <w:t>s</w:t>
      </w:r>
      <w:r>
        <w:rPr>
          <w:spacing w:val="-4"/>
          <w:sz w:val="22"/>
        </w:rPr>
        <w:t> </w:t>
      </w:r>
      <w:r>
        <w:rPr>
          <w:spacing w:val="-2"/>
          <w:sz w:val="22"/>
        </w:rPr>
        <w:t>výbušninami,</w:t>
      </w:r>
    </w:p>
    <w:p>
      <w:pPr>
        <w:pStyle w:val="ListParagraph"/>
        <w:numPr>
          <w:ilvl w:val="0"/>
          <w:numId w:val="291"/>
        </w:numPr>
        <w:tabs>
          <w:tab w:pos="1416" w:val="left" w:leader="none"/>
          <w:tab w:pos="1418" w:val="left" w:leader="none"/>
        </w:tabs>
        <w:spacing w:line="117" w:lineRule="auto" w:before="250" w:after="0"/>
        <w:ind w:left="1418" w:right="136" w:hanging="284"/>
        <w:jc w:val="both"/>
        <w:rPr>
          <w:sz w:val="22"/>
        </w:rPr>
      </w:pPr>
      <w:r>
        <w:rPr>
          <w:sz w:val="22"/>
        </w:rPr>
        <w:t>stavby, které mají sloužit otvírce, přípravě a dobývání ložisek, jakož i úpravě</w:t>
      </w:r>
      <w:r>
        <w:rPr>
          <w:spacing w:val="40"/>
          <w:sz w:val="22"/>
        </w:rPr>
        <w:t> </w:t>
      </w:r>
      <w:r>
        <w:rPr>
          <w:sz w:val="22"/>
        </w:rPr>
        <w:t>a zušlechťování nerostů prováděných v souvislosti s jejich dobýváním, a úložná místa pro těžební odpad.</w:t>
      </w:r>
    </w:p>
    <w:p>
      <w:pPr>
        <w:pStyle w:val="ListParagraph"/>
        <w:spacing w:after="0" w:line="117" w:lineRule="auto"/>
        <w:jc w:val="both"/>
        <w:rPr>
          <w:sz w:val="22"/>
        </w:rPr>
        <w:sectPr>
          <w:headerReference w:type="default" r:id="rId38"/>
          <w:footerReference w:type="default" r:id="rId39"/>
          <w:pgSz w:w="11910" w:h="16850"/>
          <w:pgMar w:header="708" w:footer="995" w:top="2380" w:bottom="1180" w:left="850" w:right="1559"/>
        </w:sectPr>
      </w:pPr>
    </w:p>
    <w:p>
      <w:pPr>
        <w:pStyle w:val="Heading4"/>
        <w:numPr>
          <w:ilvl w:val="1"/>
          <w:numId w:val="291"/>
        </w:numPr>
        <w:tabs>
          <w:tab w:pos="1238" w:val="left" w:leader="none"/>
          <w:tab w:pos="1500" w:val="left" w:leader="none"/>
        </w:tabs>
        <w:spacing w:line="141" w:lineRule="auto" w:before="184" w:after="0"/>
        <w:ind w:left="1238" w:right="538" w:hanging="10"/>
        <w:jc w:val="left"/>
      </w:pPr>
      <w:r>
        <w:rPr>
          <w:smallCaps/>
        </w:rPr>
        <w:t>Obsah a </w:t>
      </w:r>
      <w:r>
        <w:rPr>
          <w:smallCaps/>
          <w:spacing w:val="9"/>
        </w:rPr>
        <w:t>struktura vyhodnocení předpokládaných </w:t>
      </w:r>
      <w:r>
        <w:rPr>
          <w:smallCaps/>
        </w:rPr>
        <w:t>vlivů</w:t>
      </w:r>
      <w:r>
        <w:rPr>
          <w:smallCaps/>
          <w:spacing w:val="9"/>
        </w:rPr>
        <w:t> územně plánovací </w:t>
      </w:r>
      <w:r>
        <w:rPr>
          <w:smallCaps/>
          <w:spacing w:val="10"/>
        </w:rPr>
        <w:t>dokumentace </w:t>
      </w:r>
      <w:r>
        <w:rPr>
          <w:smallCaps/>
        </w:rPr>
        <w:t>na </w:t>
      </w:r>
      <w:r>
        <w:rPr>
          <w:smallCaps/>
          <w:spacing w:val="9"/>
        </w:rPr>
        <w:t>udržitelný</w:t>
      </w:r>
    </w:p>
    <w:p>
      <w:pPr>
        <w:pStyle w:val="BodyText"/>
        <w:spacing w:line="366" w:lineRule="exact"/>
        <w:ind w:left="4157" w:firstLine="0"/>
        <w:jc w:val="left"/>
      </w:pPr>
      <w:r>
        <w:rPr>
          <w:spacing w:val="9"/>
        </w:rPr>
        <w:t>ROZVOJ</w:t>
      </w:r>
      <w:r>
        <w:rPr>
          <w:spacing w:val="23"/>
        </w:rPr>
        <w:t> </w:t>
      </w:r>
      <w:r>
        <w:rPr>
          <w:spacing w:val="-4"/>
        </w:rPr>
        <w:t>ÚZEMÍ</w:t>
      </w:r>
    </w:p>
    <w:p>
      <w:pPr>
        <w:pStyle w:val="BodyText"/>
        <w:spacing w:line="117" w:lineRule="auto" w:before="214"/>
        <w:ind w:left="852" w:right="138" w:firstLine="0"/>
      </w:pPr>
      <w:r>
        <w:rPr/>
        <w:t>Hodnotí se vlivy, které lze rozumně předpokládat, a to v rozsahu, podrobnosti a míře konkrétnosti, jakou má pořizovaná územně plánovací dokumentace. Vlivy se stanoví odborným odhadem.</w:t>
      </w:r>
    </w:p>
    <w:p>
      <w:pPr>
        <w:pStyle w:val="ListParagraph"/>
        <w:numPr>
          <w:ilvl w:val="0"/>
          <w:numId w:val="292"/>
        </w:numPr>
        <w:tabs>
          <w:tab w:pos="1416" w:val="left" w:leader="none"/>
          <w:tab w:pos="1418" w:val="left" w:leader="none"/>
        </w:tabs>
        <w:spacing w:line="117" w:lineRule="auto" w:before="298" w:after="0"/>
        <w:ind w:left="1418" w:right="133" w:hanging="284"/>
        <w:jc w:val="both"/>
        <w:rPr>
          <w:sz w:val="22"/>
        </w:rPr>
      </w:pPr>
      <w:r>
        <w:rPr>
          <w:sz w:val="22"/>
        </w:rPr>
        <w:t>Vyhodnocení vlivů územního rozvojového plánu nebo zásad územního rozvoje na životní prostředí, zpracované podle části II. této přílohy, nebo pokud příslušný úřad uplatnil u změny územního rozvojového plánu, změny zásad územního rozvoje nebo u územního plánu nebo jeho změny požadavek na toto </w:t>
      </w:r>
      <w:r>
        <w:rPr>
          <w:spacing w:val="-2"/>
          <w:sz w:val="22"/>
        </w:rPr>
        <w:t>vyhodnocení.</w:t>
      </w:r>
    </w:p>
    <w:p>
      <w:pPr>
        <w:pStyle w:val="ListParagraph"/>
        <w:numPr>
          <w:ilvl w:val="0"/>
          <w:numId w:val="292"/>
        </w:numPr>
        <w:tabs>
          <w:tab w:pos="1416" w:val="left" w:leader="none"/>
          <w:tab w:pos="1418" w:val="left" w:leader="none"/>
        </w:tabs>
        <w:spacing w:line="117" w:lineRule="auto" w:before="296" w:after="0"/>
        <w:ind w:left="1418" w:right="135" w:hanging="284"/>
        <w:jc w:val="both"/>
        <w:rPr>
          <w:sz w:val="22"/>
        </w:rPr>
      </w:pPr>
      <w:r>
        <w:rPr>
          <w:sz w:val="22"/>
        </w:rPr>
        <w:t>Vyhodnocení vlivů posuzované územně plánovací dokumentace na evropsky významné lokality nebo ptačí oblasti, pokud orgán ochrany přírody nevyloučil významný vliv na předmět ochrany nebo celistvost evropsky významných lokalit nebo ptačích oblastí</w:t>
      </w:r>
      <w:r>
        <w:rPr>
          <w:color w:val="00AF50"/>
          <w:position w:val="6"/>
          <w:sz w:val="14"/>
        </w:rPr>
        <w:t>66)</w:t>
      </w:r>
      <w:r>
        <w:rPr>
          <w:sz w:val="22"/>
        </w:rPr>
        <w:t>.</w:t>
      </w:r>
    </w:p>
    <w:p>
      <w:pPr>
        <w:pStyle w:val="ListParagraph"/>
        <w:numPr>
          <w:ilvl w:val="0"/>
          <w:numId w:val="292"/>
        </w:numPr>
        <w:tabs>
          <w:tab w:pos="1416" w:val="left" w:leader="none"/>
          <w:tab w:pos="1418" w:val="left" w:leader="none"/>
        </w:tabs>
        <w:spacing w:line="117" w:lineRule="auto" w:before="295" w:after="0"/>
        <w:ind w:left="1418" w:right="133" w:hanging="284"/>
        <w:jc w:val="both"/>
        <w:rPr>
          <w:sz w:val="22"/>
        </w:rPr>
      </w:pPr>
      <w:r>
        <w:rPr>
          <w:sz w:val="22"/>
        </w:rPr>
        <w:t>Vyhodnocení vlivů posuzované územně plánovací dokumentace na hospodářský rozvoj a soudržnost společenství obyvatel území.</w:t>
      </w:r>
    </w:p>
    <w:p>
      <w:pPr>
        <w:pStyle w:val="ListParagraph"/>
        <w:numPr>
          <w:ilvl w:val="0"/>
          <w:numId w:val="292"/>
        </w:numPr>
        <w:tabs>
          <w:tab w:pos="1416" w:val="left" w:leader="none"/>
          <w:tab w:pos="1418" w:val="left" w:leader="none"/>
        </w:tabs>
        <w:spacing w:line="117" w:lineRule="auto" w:before="300" w:after="0"/>
        <w:ind w:left="1418" w:right="135" w:hanging="284"/>
        <w:jc w:val="both"/>
        <w:rPr>
          <w:sz w:val="22"/>
        </w:rPr>
      </w:pPr>
      <w:r>
        <w:rPr>
          <w:sz w:val="22"/>
        </w:rPr>
        <w:t>Vyhodnocení vlivů posuzované územně plánovací dokumentace na udržitelný rozvoj území, které spočívá v posouzení vztahu a zlepšování podmínek pro příznivé životní prostředí, hospodářský rozvoj a soudržnost společenství obyvatel území.</w:t>
      </w:r>
    </w:p>
    <w:p>
      <w:pPr>
        <w:pStyle w:val="ListParagraph"/>
        <w:numPr>
          <w:ilvl w:val="0"/>
          <w:numId w:val="292"/>
        </w:numPr>
        <w:tabs>
          <w:tab w:pos="1416" w:val="left" w:leader="none"/>
          <w:tab w:pos="1418" w:val="left" w:leader="none"/>
        </w:tabs>
        <w:spacing w:line="117" w:lineRule="auto" w:before="297" w:after="0"/>
        <w:ind w:left="1418" w:right="137" w:hanging="284"/>
        <w:jc w:val="both"/>
        <w:rPr>
          <w:sz w:val="22"/>
        </w:rPr>
      </w:pPr>
      <w:r>
        <w:rPr>
          <w:sz w:val="22"/>
        </w:rPr>
        <w:t>Návrh požadavků na rozhodování ve vymezených plochách a koridorech z hlediska vyváženosti vlivů na životní prostředí, hospodářský rozvoj a soudržnost společenství obyvatel území (udržitelný rozvoj území).</w:t>
      </w:r>
    </w:p>
    <w:p>
      <w:pPr>
        <w:pStyle w:val="Heading4"/>
        <w:numPr>
          <w:ilvl w:val="1"/>
          <w:numId w:val="291"/>
        </w:numPr>
        <w:tabs>
          <w:tab w:pos="1284" w:val="left" w:leader="none"/>
          <w:tab w:pos="1564" w:val="left" w:leader="none"/>
        </w:tabs>
        <w:spacing w:line="117" w:lineRule="auto" w:before="416" w:after="0"/>
        <w:ind w:left="1284" w:right="473" w:hanging="118"/>
        <w:jc w:val="left"/>
      </w:pPr>
      <w:r>
        <w:rPr>
          <w:smallCaps/>
        </w:rPr>
        <w:t>Obsah a </w:t>
      </w:r>
      <w:r>
        <w:rPr>
          <w:smallCaps/>
          <w:spacing w:val="9"/>
        </w:rPr>
        <w:t>struktura vyhodnocení předpokládaných </w:t>
      </w:r>
      <w:r>
        <w:rPr>
          <w:smallCaps/>
        </w:rPr>
        <w:t>vlivů</w:t>
      </w:r>
      <w:r>
        <w:rPr>
          <w:smallCaps/>
          <w:spacing w:val="9"/>
        </w:rPr>
        <w:t> územního rozvojového </w:t>
      </w:r>
      <w:r>
        <w:rPr>
          <w:smallCaps/>
          <w:spacing w:val="10"/>
        </w:rPr>
        <w:t>plánu, </w:t>
      </w:r>
      <w:r>
        <w:rPr>
          <w:smallCaps/>
        </w:rPr>
        <w:t>zásad</w:t>
      </w:r>
      <w:r>
        <w:rPr>
          <w:smallCaps/>
          <w:spacing w:val="9"/>
        </w:rPr>
        <w:t> územního</w:t>
      </w:r>
    </w:p>
    <w:p>
      <w:pPr>
        <w:pStyle w:val="BodyText"/>
        <w:spacing w:line="361" w:lineRule="exact"/>
        <w:ind w:left="1648" w:firstLine="0"/>
        <w:jc w:val="left"/>
      </w:pPr>
      <w:r>
        <w:rPr>
          <w:spacing w:val="9"/>
        </w:rPr>
        <w:t>ROZVOJE</w:t>
      </w:r>
      <w:r>
        <w:rPr>
          <w:spacing w:val="32"/>
        </w:rPr>
        <w:t> </w:t>
      </w:r>
      <w:r>
        <w:rPr/>
        <w:t>A</w:t>
      </w:r>
      <w:r>
        <w:rPr>
          <w:spacing w:val="32"/>
        </w:rPr>
        <w:t> </w:t>
      </w:r>
      <w:r>
        <w:rPr>
          <w:spacing w:val="9"/>
        </w:rPr>
        <w:t>ÚZEMNÍHO</w:t>
      </w:r>
      <w:r>
        <w:rPr>
          <w:spacing w:val="35"/>
        </w:rPr>
        <w:t> </w:t>
      </w:r>
      <w:r>
        <w:rPr/>
        <w:t>PLÁNU</w:t>
      </w:r>
      <w:r>
        <w:rPr>
          <w:spacing w:val="31"/>
        </w:rPr>
        <w:t> </w:t>
      </w:r>
      <w:r>
        <w:rPr/>
        <w:t>NA</w:t>
      </w:r>
      <w:r>
        <w:rPr>
          <w:spacing w:val="32"/>
        </w:rPr>
        <w:t> </w:t>
      </w:r>
      <w:r>
        <w:rPr>
          <w:spacing w:val="9"/>
        </w:rPr>
        <w:t>ŽIVOTNÍ</w:t>
      </w:r>
      <w:r>
        <w:rPr>
          <w:spacing w:val="33"/>
        </w:rPr>
        <w:t> </w:t>
      </w:r>
      <w:r>
        <w:rPr>
          <w:spacing w:val="7"/>
        </w:rPr>
        <w:t>PROSTŘEDÍ</w:t>
      </w:r>
    </w:p>
    <w:p>
      <w:pPr>
        <w:pStyle w:val="ListParagraph"/>
        <w:numPr>
          <w:ilvl w:val="2"/>
          <w:numId w:val="291"/>
        </w:numPr>
        <w:tabs>
          <w:tab w:pos="1416" w:val="left" w:leader="none"/>
          <w:tab w:pos="1418" w:val="left" w:leader="none"/>
        </w:tabs>
        <w:spacing w:line="117" w:lineRule="auto" w:before="214" w:after="0"/>
        <w:ind w:left="1418" w:right="140" w:hanging="284"/>
        <w:jc w:val="both"/>
        <w:rPr>
          <w:sz w:val="22"/>
        </w:rPr>
      </w:pPr>
      <w:r>
        <w:rPr>
          <w:sz w:val="22"/>
        </w:rPr>
        <w:t>Stručné shrnutí obsahu a hlavních cílů posuzované územně plánovací dokumentace, vztah k jiným koncepcím.</w:t>
      </w:r>
    </w:p>
    <w:p>
      <w:pPr>
        <w:pStyle w:val="ListParagraph"/>
        <w:numPr>
          <w:ilvl w:val="2"/>
          <w:numId w:val="291"/>
        </w:numPr>
        <w:tabs>
          <w:tab w:pos="1416" w:val="left" w:leader="none"/>
          <w:tab w:pos="1418" w:val="left" w:leader="none"/>
        </w:tabs>
        <w:spacing w:line="117" w:lineRule="auto" w:before="297" w:after="0"/>
        <w:ind w:left="1418" w:right="137" w:hanging="284"/>
        <w:jc w:val="both"/>
        <w:rPr>
          <w:sz w:val="22"/>
        </w:rPr>
      </w:pPr>
      <w:r>
        <w:rPr>
          <w:sz w:val="22"/>
        </w:rPr>
        <w:t>Vztah posuzované územně plánovací dokumentace k cílům ochrany životního prostředí přijatým na mezistátní, unijní a vnitrostátní úrovni.</w:t>
      </w:r>
    </w:p>
    <w:p>
      <w:pPr>
        <w:pStyle w:val="ListParagraph"/>
        <w:numPr>
          <w:ilvl w:val="2"/>
          <w:numId w:val="291"/>
        </w:numPr>
        <w:tabs>
          <w:tab w:pos="1416" w:val="left" w:leader="none"/>
          <w:tab w:pos="1418" w:val="left" w:leader="none"/>
        </w:tabs>
        <w:spacing w:line="117" w:lineRule="auto" w:before="300" w:after="0"/>
        <w:ind w:left="1418" w:right="138" w:hanging="284"/>
        <w:jc w:val="both"/>
        <w:rPr>
          <w:sz w:val="22"/>
        </w:rPr>
      </w:pPr>
      <w:r>
        <w:rPr>
          <w:sz w:val="22"/>
        </w:rPr>
        <w:t>Údaje o současném stavu životního prostředí v řešeném území a jeho předpokládaném vývoji, pokud by nebyla uplatněna posuzovaná územně plánovací dokumentace.</w:t>
      </w:r>
    </w:p>
    <w:p>
      <w:pPr>
        <w:pStyle w:val="ListParagraph"/>
        <w:spacing w:after="0" w:line="117" w:lineRule="auto"/>
        <w:jc w:val="both"/>
        <w:rPr>
          <w:sz w:val="22"/>
        </w:rPr>
        <w:sectPr>
          <w:headerReference w:type="default" r:id="rId40"/>
          <w:footerReference w:type="default" r:id="rId41"/>
          <w:pgSz w:w="11910" w:h="16850"/>
          <w:pgMar w:header="708" w:footer="995" w:top="2380" w:bottom="1180" w:left="850" w:right="1559"/>
        </w:sectPr>
      </w:pPr>
    </w:p>
    <w:p>
      <w:pPr>
        <w:pStyle w:val="ListParagraph"/>
        <w:numPr>
          <w:ilvl w:val="2"/>
          <w:numId w:val="291"/>
        </w:numPr>
        <w:tabs>
          <w:tab w:pos="1416" w:val="left" w:leader="none"/>
          <w:tab w:pos="1418" w:val="left" w:leader="none"/>
        </w:tabs>
        <w:spacing w:line="117" w:lineRule="auto" w:before="360" w:after="0"/>
        <w:ind w:left="1418" w:right="138" w:hanging="284"/>
        <w:jc w:val="both"/>
        <w:rPr>
          <w:sz w:val="22"/>
        </w:rPr>
      </w:pPr>
      <w:r>
        <w:rPr>
          <w:sz w:val="22"/>
        </w:rPr>
        <w:t>Charakteristiky životního prostředí, které by mohly být uplatněním posuzované územně plánovací dokumentace významně ovlivněny.</w:t>
      </w:r>
    </w:p>
    <w:p>
      <w:pPr>
        <w:pStyle w:val="ListParagraph"/>
        <w:numPr>
          <w:ilvl w:val="2"/>
          <w:numId w:val="291"/>
        </w:numPr>
        <w:tabs>
          <w:tab w:pos="1416" w:val="left" w:leader="none"/>
          <w:tab w:pos="1418" w:val="left" w:leader="none"/>
        </w:tabs>
        <w:spacing w:line="117" w:lineRule="auto" w:before="300" w:after="0"/>
        <w:ind w:left="1418" w:right="135" w:hanging="284"/>
        <w:jc w:val="both"/>
        <w:rPr>
          <w:sz w:val="22"/>
        </w:rPr>
      </w:pPr>
      <w:r>
        <w:rPr>
          <w:sz w:val="22"/>
        </w:rPr>
        <w:t>Současné problémy a jevy životního prostředí, které by mohly být uplatněním posuzované územně plánovací dokumentace významně ovlivněny, zejména s ohledem na zvláště chráněná území a jejich ochranná pásma, evropsky významné lokality a ptačí oblasti.</w:t>
      </w:r>
    </w:p>
    <w:p>
      <w:pPr>
        <w:pStyle w:val="ListParagraph"/>
        <w:numPr>
          <w:ilvl w:val="2"/>
          <w:numId w:val="291"/>
        </w:numPr>
        <w:tabs>
          <w:tab w:pos="1416" w:val="left" w:leader="none"/>
          <w:tab w:pos="1418" w:val="left" w:leader="none"/>
        </w:tabs>
        <w:spacing w:line="117" w:lineRule="auto" w:before="297" w:after="0"/>
        <w:ind w:left="1418" w:right="135" w:hanging="284"/>
        <w:jc w:val="both"/>
        <w:rPr>
          <w:sz w:val="22"/>
        </w:rPr>
      </w:pPr>
      <w:r>
        <w:rPr>
          <w:sz w:val="22"/>
        </w:rPr>
        <w:t>Zhodnocení stávajících a předpokládaných vlivů navrhovaných variant posuzované územně plánovací dokumentace nebo jejího invariantního</w:t>
      </w:r>
      <w:r>
        <w:rPr>
          <w:spacing w:val="40"/>
          <w:sz w:val="22"/>
        </w:rPr>
        <w:t> </w:t>
      </w:r>
      <w:r>
        <w:rPr>
          <w:sz w:val="22"/>
        </w:rPr>
        <w:t>návrhu, včetně vlivů sekundárních, synergických, kumulativních, krátkodobých, střednědobých a dlouhodobých, trvalých a přechodných, kladných a záporných; hodnotí se vlivy na obyvatelstvo, lidské zdraví, biologickou rozmanitost, faunu, flóru, půdu, zemědělský půdní fond a pozemky určené k plnění funkcí lesa, horninové prostředí, vodu, ovzduší, klima, hmotné statky, kulturní dědictví, včetně dědictví architektonického a archeologického a vlivy na krajinu, včetně vztahů mezi uvedenými oblastmi </w:t>
      </w:r>
      <w:r>
        <w:rPr>
          <w:spacing w:val="-2"/>
          <w:sz w:val="22"/>
        </w:rPr>
        <w:t>vyhodnocení.</w:t>
      </w:r>
    </w:p>
    <w:p>
      <w:pPr>
        <w:pStyle w:val="ListParagraph"/>
        <w:numPr>
          <w:ilvl w:val="2"/>
          <w:numId w:val="291"/>
        </w:numPr>
        <w:tabs>
          <w:tab w:pos="1416" w:val="left" w:leader="none"/>
          <w:tab w:pos="1418" w:val="left" w:leader="none"/>
        </w:tabs>
        <w:spacing w:line="117" w:lineRule="auto" w:before="291" w:after="0"/>
        <w:ind w:left="1418" w:right="137" w:hanging="284"/>
        <w:jc w:val="both"/>
        <w:rPr>
          <w:sz w:val="22"/>
        </w:rPr>
      </w:pPr>
      <w:r>
        <w:rPr>
          <w:sz w:val="22"/>
        </w:rPr>
        <w:t>Porovnání</w:t>
      </w:r>
      <w:r>
        <w:rPr>
          <w:spacing w:val="-3"/>
          <w:sz w:val="22"/>
        </w:rPr>
        <w:t> </w:t>
      </w:r>
      <w:r>
        <w:rPr>
          <w:sz w:val="22"/>
        </w:rPr>
        <w:t>zjištěných</w:t>
      </w:r>
      <w:r>
        <w:rPr>
          <w:spacing w:val="-4"/>
          <w:sz w:val="22"/>
        </w:rPr>
        <w:t> </w:t>
      </w:r>
      <w:r>
        <w:rPr>
          <w:sz w:val="22"/>
        </w:rPr>
        <w:t>nebo</w:t>
      </w:r>
      <w:r>
        <w:rPr>
          <w:spacing w:val="-4"/>
          <w:sz w:val="22"/>
        </w:rPr>
        <w:t> </w:t>
      </w:r>
      <w:r>
        <w:rPr>
          <w:sz w:val="22"/>
        </w:rPr>
        <w:t>předpokládaných</w:t>
      </w:r>
      <w:r>
        <w:rPr>
          <w:spacing w:val="-6"/>
          <w:sz w:val="22"/>
        </w:rPr>
        <w:t> </w:t>
      </w:r>
      <w:r>
        <w:rPr>
          <w:sz w:val="22"/>
        </w:rPr>
        <w:t>kladných</w:t>
      </w:r>
      <w:r>
        <w:rPr>
          <w:spacing w:val="-4"/>
          <w:sz w:val="22"/>
        </w:rPr>
        <w:t> </w:t>
      </w:r>
      <w:r>
        <w:rPr>
          <w:sz w:val="22"/>
        </w:rPr>
        <w:t>a</w:t>
      </w:r>
      <w:r>
        <w:rPr>
          <w:spacing w:val="-4"/>
          <w:sz w:val="22"/>
        </w:rPr>
        <w:t> </w:t>
      </w:r>
      <w:r>
        <w:rPr>
          <w:sz w:val="22"/>
        </w:rPr>
        <w:t>záporných</w:t>
      </w:r>
      <w:r>
        <w:rPr>
          <w:spacing w:val="-6"/>
          <w:sz w:val="22"/>
        </w:rPr>
        <w:t> </w:t>
      </w:r>
      <w:r>
        <w:rPr>
          <w:sz w:val="22"/>
        </w:rPr>
        <w:t>vlivů</w:t>
      </w:r>
      <w:r>
        <w:rPr>
          <w:spacing w:val="-4"/>
          <w:sz w:val="22"/>
        </w:rPr>
        <w:t> </w:t>
      </w:r>
      <w:r>
        <w:rPr>
          <w:sz w:val="22"/>
        </w:rPr>
        <w:t>podle jednotlivých variant řešení nebo podle invariantního řešení ve srovnání se současným stavem a jejich zhodnocení. Srozumitelný popis použitých metod vyhodnocení, včetně jejich omezení.</w:t>
      </w:r>
    </w:p>
    <w:p>
      <w:pPr>
        <w:pStyle w:val="ListParagraph"/>
        <w:numPr>
          <w:ilvl w:val="2"/>
          <w:numId w:val="291"/>
        </w:numPr>
        <w:tabs>
          <w:tab w:pos="1416" w:val="left" w:leader="none"/>
          <w:tab w:pos="1418" w:val="left" w:leader="none"/>
        </w:tabs>
        <w:spacing w:line="117" w:lineRule="auto" w:before="294" w:after="0"/>
        <w:ind w:left="1418" w:right="137" w:hanging="284"/>
        <w:jc w:val="both"/>
        <w:rPr>
          <w:sz w:val="22"/>
        </w:rPr>
      </w:pPr>
      <w:r>
        <w:rPr>
          <w:sz w:val="22"/>
        </w:rPr>
        <w:t>Popis</w:t>
      </w:r>
      <w:r>
        <w:rPr>
          <w:spacing w:val="-2"/>
          <w:sz w:val="22"/>
        </w:rPr>
        <w:t> </w:t>
      </w:r>
      <w:r>
        <w:rPr>
          <w:sz w:val="22"/>
        </w:rPr>
        <w:t>navrhovaných</w:t>
      </w:r>
      <w:r>
        <w:rPr>
          <w:spacing w:val="-4"/>
          <w:sz w:val="22"/>
        </w:rPr>
        <w:t> </w:t>
      </w:r>
      <w:r>
        <w:rPr>
          <w:sz w:val="22"/>
        </w:rPr>
        <w:t>opatření</w:t>
      </w:r>
      <w:r>
        <w:rPr>
          <w:spacing w:val="-5"/>
          <w:sz w:val="22"/>
        </w:rPr>
        <w:t> </w:t>
      </w:r>
      <w:r>
        <w:rPr>
          <w:sz w:val="22"/>
        </w:rPr>
        <w:t>pro</w:t>
      </w:r>
      <w:r>
        <w:rPr>
          <w:spacing w:val="-5"/>
          <w:sz w:val="22"/>
        </w:rPr>
        <w:t> </w:t>
      </w:r>
      <w:r>
        <w:rPr>
          <w:sz w:val="22"/>
        </w:rPr>
        <w:t>předcházení,</w:t>
      </w:r>
      <w:r>
        <w:rPr>
          <w:spacing w:val="-4"/>
          <w:sz w:val="22"/>
        </w:rPr>
        <w:t> </w:t>
      </w:r>
      <w:r>
        <w:rPr>
          <w:sz w:val="22"/>
        </w:rPr>
        <w:t>snížení</w:t>
      </w:r>
      <w:r>
        <w:rPr>
          <w:spacing w:val="-4"/>
          <w:sz w:val="22"/>
        </w:rPr>
        <w:t> </w:t>
      </w:r>
      <w:r>
        <w:rPr>
          <w:sz w:val="22"/>
        </w:rPr>
        <w:t>nebo</w:t>
      </w:r>
      <w:r>
        <w:rPr>
          <w:spacing w:val="-5"/>
          <w:sz w:val="22"/>
        </w:rPr>
        <w:t> </w:t>
      </w:r>
      <w:r>
        <w:rPr>
          <w:sz w:val="22"/>
        </w:rPr>
        <w:t>kompenzaci</w:t>
      </w:r>
      <w:r>
        <w:rPr>
          <w:spacing w:val="-3"/>
          <w:sz w:val="22"/>
        </w:rPr>
        <w:t> </w:t>
      </w:r>
      <w:r>
        <w:rPr>
          <w:sz w:val="22"/>
        </w:rPr>
        <w:t>všech zjištěných nebo předpokládaných závažných záporných vlivů na životní </w:t>
      </w:r>
      <w:r>
        <w:rPr>
          <w:spacing w:val="-2"/>
          <w:sz w:val="22"/>
        </w:rPr>
        <w:t>prostředí.</w:t>
      </w:r>
    </w:p>
    <w:p>
      <w:pPr>
        <w:pStyle w:val="ListParagraph"/>
        <w:numPr>
          <w:ilvl w:val="2"/>
          <w:numId w:val="291"/>
        </w:numPr>
        <w:tabs>
          <w:tab w:pos="1416" w:val="left" w:leader="none"/>
          <w:tab w:pos="1418" w:val="left" w:leader="none"/>
        </w:tabs>
        <w:spacing w:line="117" w:lineRule="auto" w:before="299" w:after="0"/>
        <w:ind w:left="1418" w:right="138" w:hanging="284"/>
        <w:jc w:val="both"/>
        <w:rPr>
          <w:sz w:val="22"/>
        </w:rPr>
      </w:pPr>
      <w:r>
        <w:rPr>
          <w:sz w:val="22"/>
        </w:rPr>
        <w:t>Zhodnocení</w:t>
      </w:r>
      <w:r>
        <w:rPr>
          <w:spacing w:val="-2"/>
          <w:sz w:val="22"/>
        </w:rPr>
        <w:t> </w:t>
      </w:r>
      <w:r>
        <w:rPr>
          <w:sz w:val="22"/>
        </w:rPr>
        <w:t>způsobu</w:t>
      </w:r>
      <w:r>
        <w:rPr>
          <w:spacing w:val="-5"/>
          <w:sz w:val="22"/>
        </w:rPr>
        <w:t> </w:t>
      </w:r>
      <w:r>
        <w:rPr>
          <w:sz w:val="22"/>
        </w:rPr>
        <w:t>zapracování</w:t>
      </w:r>
      <w:r>
        <w:rPr>
          <w:spacing w:val="-4"/>
          <w:sz w:val="22"/>
        </w:rPr>
        <w:t> </w:t>
      </w:r>
      <w:r>
        <w:rPr>
          <w:sz w:val="22"/>
        </w:rPr>
        <w:t>cílů</w:t>
      </w:r>
      <w:r>
        <w:rPr>
          <w:spacing w:val="-2"/>
          <w:sz w:val="22"/>
        </w:rPr>
        <w:t> </w:t>
      </w:r>
      <w:r>
        <w:rPr>
          <w:sz w:val="22"/>
        </w:rPr>
        <w:t>ochrany</w:t>
      </w:r>
      <w:r>
        <w:rPr>
          <w:spacing w:val="-5"/>
          <w:sz w:val="22"/>
        </w:rPr>
        <w:t> </w:t>
      </w:r>
      <w:r>
        <w:rPr>
          <w:sz w:val="22"/>
        </w:rPr>
        <w:t>životního</w:t>
      </w:r>
      <w:r>
        <w:rPr>
          <w:spacing w:val="-2"/>
          <w:sz w:val="22"/>
        </w:rPr>
        <w:t> </w:t>
      </w:r>
      <w:r>
        <w:rPr>
          <w:sz w:val="22"/>
        </w:rPr>
        <w:t>prostředí</w:t>
      </w:r>
      <w:r>
        <w:rPr>
          <w:spacing w:val="-4"/>
          <w:sz w:val="22"/>
        </w:rPr>
        <w:t> </w:t>
      </w:r>
      <w:r>
        <w:rPr>
          <w:sz w:val="22"/>
        </w:rPr>
        <w:t>přijatých</w:t>
      </w:r>
      <w:r>
        <w:rPr>
          <w:spacing w:val="-2"/>
          <w:sz w:val="22"/>
        </w:rPr>
        <w:t> </w:t>
      </w:r>
      <w:r>
        <w:rPr>
          <w:sz w:val="22"/>
        </w:rPr>
        <w:t>na mezinárodní nebo unijní úrovni do posuzované územně plánovací dokumentace a jejich zohlednění při výběru řešení, včetně případného výběru nejvhodnější varianty.</w:t>
      </w:r>
    </w:p>
    <w:p>
      <w:pPr>
        <w:pStyle w:val="ListParagraph"/>
        <w:numPr>
          <w:ilvl w:val="2"/>
          <w:numId w:val="291"/>
        </w:numPr>
        <w:tabs>
          <w:tab w:pos="1418" w:val="left" w:leader="none"/>
          <w:tab w:pos="1569" w:val="left" w:leader="none"/>
        </w:tabs>
        <w:spacing w:line="117" w:lineRule="auto" w:before="297" w:after="0"/>
        <w:ind w:left="1418" w:right="135" w:hanging="284"/>
        <w:jc w:val="both"/>
        <w:rPr>
          <w:sz w:val="22"/>
        </w:rPr>
      </w:pPr>
      <w:r>
        <w:rPr>
          <w:sz w:val="22"/>
        </w:rPr>
        <w:t>Vyhodnocení možných přeshraničních vlivů územně plánovací dokumentace na životní prostředí.</w:t>
      </w:r>
    </w:p>
    <w:p>
      <w:pPr>
        <w:pStyle w:val="ListParagraph"/>
        <w:numPr>
          <w:ilvl w:val="2"/>
          <w:numId w:val="291"/>
        </w:numPr>
        <w:tabs>
          <w:tab w:pos="1418" w:val="left" w:leader="none"/>
          <w:tab w:pos="1569" w:val="left" w:leader="none"/>
        </w:tabs>
        <w:spacing w:line="117" w:lineRule="auto" w:before="297" w:after="0"/>
        <w:ind w:left="1418" w:right="139" w:hanging="284"/>
        <w:jc w:val="both"/>
        <w:rPr>
          <w:sz w:val="22"/>
        </w:rPr>
      </w:pPr>
      <w:r>
        <w:rPr>
          <w:sz w:val="22"/>
        </w:rPr>
        <w:t>Souhrnné vypořádání požadavků uplatněných ve stanovisku příslušného úřadu k návrhu zadání nebo k návrhu zadání změny územně plánovací </w:t>
      </w:r>
      <w:r>
        <w:rPr>
          <w:spacing w:val="-2"/>
          <w:sz w:val="22"/>
        </w:rPr>
        <w:t>dokumentace.</w:t>
      </w:r>
    </w:p>
    <w:p>
      <w:pPr>
        <w:pStyle w:val="ListParagraph"/>
        <w:numPr>
          <w:ilvl w:val="2"/>
          <w:numId w:val="291"/>
        </w:numPr>
        <w:tabs>
          <w:tab w:pos="1418" w:val="left" w:leader="none"/>
          <w:tab w:pos="1569" w:val="left" w:leader="none"/>
        </w:tabs>
        <w:spacing w:line="117" w:lineRule="auto" w:before="299" w:after="0"/>
        <w:ind w:left="1418" w:right="139" w:hanging="284"/>
        <w:jc w:val="both"/>
        <w:rPr>
          <w:sz w:val="22"/>
        </w:rPr>
      </w:pPr>
      <w:r>
        <w:rPr>
          <w:sz w:val="22"/>
        </w:rPr>
        <w:t>Návrh ukazatelů pro sledování vlivu posuzované územně plánovací dokumentace na životní prostředí.</w:t>
      </w:r>
    </w:p>
    <w:p>
      <w:pPr>
        <w:pStyle w:val="ListParagraph"/>
        <w:numPr>
          <w:ilvl w:val="2"/>
          <w:numId w:val="291"/>
        </w:numPr>
        <w:tabs>
          <w:tab w:pos="1418" w:val="left" w:leader="none"/>
          <w:tab w:pos="1569" w:val="left" w:leader="none"/>
        </w:tabs>
        <w:spacing w:line="117" w:lineRule="auto" w:before="297" w:after="0"/>
        <w:ind w:left="1418" w:right="133" w:hanging="284"/>
        <w:jc w:val="both"/>
        <w:rPr>
          <w:sz w:val="22"/>
        </w:rPr>
      </w:pPr>
      <w:r>
        <w:rPr>
          <w:sz w:val="22"/>
        </w:rPr>
        <w:t>Návrh požadavků na rozhodování ve vymezených plochách a koridorech z hlediska minimalizace negativních vlivů na životní prostředí.</w:t>
      </w:r>
    </w:p>
    <w:p>
      <w:pPr>
        <w:pStyle w:val="ListParagraph"/>
        <w:numPr>
          <w:ilvl w:val="2"/>
          <w:numId w:val="291"/>
        </w:numPr>
        <w:tabs>
          <w:tab w:pos="1570" w:val="left" w:leader="none"/>
        </w:tabs>
        <w:spacing w:line="240" w:lineRule="auto" w:before="73" w:after="0"/>
        <w:ind w:left="1570" w:right="0" w:hanging="435"/>
        <w:jc w:val="left"/>
        <w:rPr>
          <w:sz w:val="22"/>
        </w:rPr>
      </w:pPr>
      <w:r>
        <w:rPr>
          <w:sz w:val="22"/>
        </w:rPr>
        <w:t>Netechnické</w:t>
      </w:r>
      <w:r>
        <w:rPr>
          <w:spacing w:val="-8"/>
          <w:sz w:val="22"/>
        </w:rPr>
        <w:t> </w:t>
      </w:r>
      <w:r>
        <w:rPr>
          <w:sz w:val="22"/>
        </w:rPr>
        <w:t>shrnutí</w:t>
      </w:r>
      <w:r>
        <w:rPr>
          <w:spacing w:val="-6"/>
          <w:sz w:val="22"/>
        </w:rPr>
        <w:t> </w:t>
      </w:r>
      <w:r>
        <w:rPr>
          <w:sz w:val="22"/>
        </w:rPr>
        <w:t>výše</w:t>
      </w:r>
      <w:r>
        <w:rPr>
          <w:spacing w:val="-4"/>
          <w:sz w:val="22"/>
        </w:rPr>
        <w:t> </w:t>
      </w:r>
      <w:r>
        <w:rPr>
          <w:sz w:val="22"/>
        </w:rPr>
        <w:t>uvedených</w:t>
      </w:r>
      <w:r>
        <w:rPr>
          <w:spacing w:val="-5"/>
          <w:sz w:val="22"/>
        </w:rPr>
        <w:t> </w:t>
      </w:r>
      <w:r>
        <w:rPr>
          <w:spacing w:val="-2"/>
          <w:sz w:val="22"/>
        </w:rPr>
        <w:t>údajů.</w:t>
      </w:r>
    </w:p>
    <w:p>
      <w:pPr>
        <w:pStyle w:val="ListParagraph"/>
        <w:spacing w:after="0" w:line="240" w:lineRule="auto"/>
        <w:jc w:val="left"/>
        <w:rPr>
          <w:sz w:val="22"/>
        </w:rPr>
        <w:sectPr>
          <w:headerReference w:type="default" r:id="rId42"/>
          <w:footerReference w:type="default" r:id="rId43"/>
          <w:pgSz w:w="11910" w:h="16850"/>
          <w:pgMar w:header="708" w:footer="995" w:top="1340" w:bottom="1180" w:left="850" w:right="1559"/>
        </w:sectPr>
      </w:pPr>
    </w:p>
    <w:p>
      <w:pPr>
        <w:pStyle w:val="BodyText"/>
        <w:spacing w:before="374"/>
        <w:ind w:left="4891" w:firstLine="0"/>
        <w:jc w:val="left"/>
      </w:pPr>
      <w:r>
        <w:rPr>
          <w:spacing w:val="16"/>
        </w:rPr>
        <w:t>Příloha</w:t>
      </w:r>
      <w:r>
        <w:rPr>
          <w:spacing w:val="37"/>
        </w:rPr>
        <w:t> </w:t>
      </w:r>
      <w:r>
        <w:rPr>
          <w:spacing w:val="9"/>
        </w:rPr>
        <w:t>č.</w:t>
      </w:r>
      <w:r>
        <w:rPr>
          <w:spacing w:val="42"/>
        </w:rPr>
        <w:t> </w:t>
      </w:r>
      <w:r>
        <w:rPr/>
        <w:t>5</w:t>
      </w:r>
      <w:r>
        <w:rPr>
          <w:spacing w:val="39"/>
        </w:rPr>
        <w:t> </w:t>
      </w:r>
      <w:r>
        <w:rPr/>
        <w:t>k</w:t>
      </w:r>
      <w:r>
        <w:rPr>
          <w:spacing w:val="44"/>
        </w:rPr>
        <w:t> </w:t>
      </w:r>
      <w:r>
        <w:rPr>
          <w:spacing w:val="15"/>
        </w:rPr>
        <w:t>zákonu</w:t>
      </w:r>
      <w:r>
        <w:rPr>
          <w:spacing w:val="39"/>
        </w:rPr>
        <w:t> </w:t>
      </w:r>
      <w:r>
        <w:rPr>
          <w:spacing w:val="9"/>
        </w:rPr>
        <w:t>č.</w:t>
      </w:r>
      <w:r>
        <w:rPr>
          <w:spacing w:val="42"/>
        </w:rPr>
        <w:t> </w:t>
      </w:r>
      <w:r>
        <w:rPr>
          <w:spacing w:val="13"/>
        </w:rPr>
        <w:t>283/</w:t>
      </w:r>
      <w:r>
        <w:rPr>
          <w:spacing w:val="-41"/>
        </w:rPr>
        <w:t> </w:t>
      </w:r>
      <w:r>
        <w:rPr>
          <w:spacing w:val="14"/>
        </w:rPr>
        <w:t>2021</w:t>
      </w:r>
      <w:r>
        <w:rPr>
          <w:spacing w:val="40"/>
        </w:rPr>
        <w:t> </w:t>
      </w:r>
      <w:r>
        <w:rPr>
          <w:spacing w:val="7"/>
        </w:rPr>
        <w:t>Sb.</w:t>
      </w:r>
    </w:p>
    <w:p>
      <w:pPr>
        <w:pStyle w:val="BodyText"/>
        <w:spacing w:before="4"/>
        <w:ind w:left="0" w:firstLine="0"/>
        <w:jc w:val="left"/>
        <w:rPr>
          <w:sz w:val="3"/>
        </w:rPr>
      </w:pPr>
      <w:r>
        <w:rPr>
          <w:sz w:val="3"/>
        </w:rPr>
        <mc:AlternateContent>
          <mc:Choice Requires="wps">
            <w:drawing>
              <wp:anchor distT="0" distB="0" distL="0" distR="0" allowOverlap="1" layoutInCell="1" locked="0" behindDoc="1" simplePos="0" relativeHeight="487602176">
                <wp:simplePos x="0" y="0"/>
                <wp:positionH relativeFrom="page">
                  <wp:posOffset>1062532</wp:posOffset>
                </wp:positionH>
                <wp:positionV relativeFrom="paragraph">
                  <wp:posOffset>64744</wp:posOffset>
                </wp:positionV>
                <wp:extent cx="5438775" cy="6350"/>
                <wp:effectExtent l="0" t="0" r="0" b="0"/>
                <wp:wrapTopAndBottom/>
                <wp:docPr id="103" name="Graphic 103"/>
                <wp:cNvGraphicFramePr>
                  <a:graphicFrameLocks/>
                </wp:cNvGraphicFramePr>
                <a:graphic>
                  <a:graphicData uri="http://schemas.microsoft.com/office/word/2010/wordprocessingShape">
                    <wps:wsp>
                      <wps:cNvPr id="103" name="Graphic 103"/>
                      <wps:cNvSpPr/>
                      <wps:spPr>
                        <a:xfrm>
                          <a:off x="0" y="0"/>
                          <a:ext cx="5438775" cy="6350"/>
                        </a:xfrm>
                        <a:custGeom>
                          <a:avLst/>
                          <a:gdLst/>
                          <a:ahLst/>
                          <a:cxnLst/>
                          <a:rect l="l" t="t" r="r" b="b"/>
                          <a:pathLst>
                            <a:path w="5438775" h="6350">
                              <a:moveTo>
                                <a:pt x="5438521" y="0"/>
                              </a:moveTo>
                              <a:lnTo>
                                <a:pt x="0" y="0"/>
                              </a:lnTo>
                              <a:lnTo>
                                <a:pt x="0" y="6096"/>
                              </a:lnTo>
                              <a:lnTo>
                                <a:pt x="5438521" y="6096"/>
                              </a:lnTo>
                              <a:lnTo>
                                <a:pt x="5438521" y="0"/>
                              </a:lnTo>
                              <a:close/>
                            </a:path>
                          </a:pathLst>
                        </a:custGeom>
                        <a:solidFill>
                          <a:srgbClr val="ADAAAA"/>
                        </a:solidFill>
                      </wps:spPr>
                      <wps:bodyPr wrap="square" lIns="0" tIns="0" rIns="0" bIns="0" rtlCol="0">
                        <a:prstTxWarp prst="textNoShape">
                          <a:avLst/>
                        </a:prstTxWarp>
                        <a:noAutofit/>
                      </wps:bodyPr>
                    </wps:wsp>
                  </a:graphicData>
                </a:graphic>
              </wp:anchor>
            </w:drawing>
          </mc:Choice>
          <mc:Fallback>
            <w:pict>
              <v:rect style="position:absolute;margin-left:83.664001pt;margin-top:5.098pt;width:428.23pt;height:.48pt;mso-position-horizontal-relative:page;mso-position-vertical-relative:paragraph;z-index:-15714304;mso-wrap-distance-left:0;mso-wrap-distance-right:0" id="docshape85" filled="true" fillcolor="#adaaaa" stroked="false">
                <v:fill type="solid"/>
                <w10:wrap type="topAndBottom"/>
              </v:rect>
            </w:pict>
          </mc:Fallback>
        </mc:AlternateContent>
      </w:r>
    </w:p>
    <w:p>
      <w:pPr>
        <w:pStyle w:val="Heading4"/>
        <w:spacing w:line="615" w:lineRule="exact"/>
        <w:ind w:left="1519"/>
        <w:jc w:val="left"/>
      </w:pPr>
      <w:r>
        <w:rPr>
          <w:smallCaps/>
        </w:rPr>
        <w:t>Obsah</w:t>
      </w:r>
      <w:r>
        <w:rPr>
          <w:smallCaps/>
          <w:spacing w:val="35"/>
        </w:rPr>
        <w:t> </w:t>
      </w:r>
      <w:r>
        <w:rPr>
          <w:smallCaps/>
        </w:rPr>
        <w:t>a</w:t>
      </w:r>
      <w:r>
        <w:rPr>
          <w:smallCaps/>
          <w:spacing w:val="34"/>
        </w:rPr>
        <w:t> </w:t>
      </w:r>
      <w:r>
        <w:rPr>
          <w:smallCaps/>
          <w:spacing w:val="9"/>
        </w:rPr>
        <w:t>struktura</w:t>
      </w:r>
      <w:r>
        <w:rPr>
          <w:smallCaps/>
          <w:spacing w:val="33"/>
        </w:rPr>
        <w:t> </w:t>
      </w:r>
      <w:r>
        <w:rPr>
          <w:smallCaps/>
          <w:spacing w:val="9"/>
        </w:rPr>
        <w:t>územního</w:t>
      </w:r>
      <w:r>
        <w:rPr>
          <w:smallCaps/>
          <w:spacing w:val="34"/>
        </w:rPr>
        <w:t> </w:t>
      </w:r>
      <w:r>
        <w:rPr>
          <w:smallCaps/>
          <w:spacing w:val="9"/>
        </w:rPr>
        <w:t>rozvojového</w:t>
      </w:r>
      <w:r>
        <w:rPr>
          <w:smallCaps/>
          <w:spacing w:val="36"/>
        </w:rPr>
        <w:t> </w:t>
      </w:r>
      <w:r>
        <w:rPr>
          <w:smallCaps/>
          <w:spacing w:val="8"/>
        </w:rPr>
        <w:t>plánu</w:t>
      </w:r>
    </w:p>
    <w:p>
      <w:pPr>
        <w:pStyle w:val="ListParagraph"/>
        <w:numPr>
          <w:ilvl w:val="3"/>
          <w:numId w:val="291"/>
        </w:numPr>
        <w:tabs>
          <w:tab w:pos="284" w:val="left" w:leader="none"/>
        </w:tabs>
        <w:spacing w:line="438" w:lineRule="exact" w:before="0" w:after="0"/>
        <w:ind w:left="284" w:right="2863" w:hanging="284"/>
        <w:jc w:val="right"/>
        <w:rPr>
          <w:sz w:val="22"/>
        </w:rPr>
      </w:pPr>
      <w:r>
        <w:rPr>
          <w:spacing w:val="19"/>
          <w:sz w:val="22"/>
        </w:rPr>
        <w:t>Územní</w:t>
      </w:r>
      <w:r>
        <w:rPr>
          <w:spacing w:val="47"/>
          <w:sz w:val="22"/>
        </w:rPr>
        <w:t> </w:t>
      </w:r>
      <w:r>
        <w:rPr>
          <w:spacing w:val="20"/>
          <w:sz w:val="22"/>
        </w:rPr>
        <w:t>rozvojový</w:t>
      </w:r>
      <w:r>
        <w:rPr>
          <w:spacing w:val="49"/>
          <w:sz w:val="22"/>
        </w:rPr>
        <w:t> </w:t>
      </w:r>
      <w:r>
        <w:rPr>
          <w:spacing w:val="13"/>
          <w:sz w:val="22"/>
        </w:rPr>
        <w:t>plán</w:t>
      </w:r>
    </w:p>
    <w:p>
      <w:pPr>
        <w:pStyle w:val="ListParagraph"/>
        <w:numPr>
          <w:ilvl w:val="0"/>
          <w:numId w:val="293"/>
        </w:numPr>
        <w:tabs>
          <w:tab w:pos="566" w:val="left" w:leader="none"/>
        </w:tabs>
        <w:spacing w:line="464" w:lineRule="exact" w:before="0" w:after="0"/>
        <w:ind w:left="566" w:right="2884" w:hanging="566"/>
        <w:jc w:val="right"/>
        <w:rPr>
          <w:sz w:val="22"/>
        </w:rPr>
      </w:pPr>
      <w:r>
        <w:rPr>
          <w:sz w:val="22"/>
        </w:rPr>
        <w:t>Textová</w:t>
      </w:r>
      <w:r>
        <w:rPr>
          <w:spacing w:val="-5"/>
          <w:sz w:val="22"/>
        </w:rPr>
        <w:t> </w:t>
      </w:r>
      <w:r>
        <w:rPr>
          <w:sz w:val="22"/>
        </w:rPr>
        <w:t>část</w:t>
      </w:r>
      <w:r>
        <w:rPr>
          <w:spacing w:val="-4"/>
          <w:sz w:val="22"/>
        </w:rPr>
        <w:t> </w:t>
      </w:r>
      <w:r>
        <w:rPr>
          <w:sz w:val="22"/>
        </w:rPr>
        <w:t>územního</w:t>
      </w:r>
      <w:r>
        <w:rPr>
          <w:spacing w:val="-9"/>
          <w:sz w:val="22"/>
        </w:rPr>
        <w:t> </w:t>
      </w:r>
      <w:r>
        <w:rPr>
          <w:sz w:val="22"/>
        </w:rPr>
        <w:t>rozvojového</w:t>
      </w:r>
      <w:r>
        <w:rPr>
          <w:spacing w:val="-5"/>
          <w:sz w:val="22"/>
        </w:rPr>
        <w:t> </w:t>
      </w:r>
      <w:r>
        <w:rPr>
          <w:sz w:val="22"/>
        </w:rPr>
        <w:t>plánu</w:t>
      </w:r>
      <w:r>
        <w:rPr>
          <w:spacing w:val="-6"/>
          <w:sz w:val="22"/>
        </w:rPr>
        <w:t> </w:t>
      </w:r>
      <w:r>
        <w:rPr>
          <w:spacing w:val="-2"/>
          <w:sz w:val="22"/>
        </w:rPr>
        <w:t>obsahuje</w:t>
      </w:r>
    </w:p>
    <w:p>
      <w:pPr>
        <w:pStyle w:val="ListParagraph"/>
        <w:numPr>
          <w:ilvl w:val="1"/>
          <w:numId w:val="293"/>
        </w:numPr>
        <w:tabs>
          <w:tab w:pos="1416" w:val="left" w:leader="none"/>
          <w:tab w:pos="1418" w:val="left" w:leader="none"/>
        </w:tabs>
        <w:spacing w:line="117" w:lineRule="auto" w:before="249" w:after="0"/>
        <w:ind w:left="1418" w:right="139" w:hanging="284"/>
        <w:jc w:val="left"/>
        <w:rPr>
          <w:sz w:val="22"/>
        </w:rPr>
      </w:pPr>
      <w:r>
        <w:rPr>
          <w:sz w:val="22"/>
        </w:rPr>
        <w:t>základní</w:t>
      </w:r>
      <w:r>
        <w:rPr>
          <w:spacing w:val="34"/>
          <w:sz w:val="22"/>
        </w:rPr>
        <w:t> </w:t>
      </w:r>
      <w:r>
        <w:rPr>
          <w:sz w:val="22"/>
        </w:rPr>
        <w:t>koncepci</w:t>
      </w:r>
      <w:r>
        <w:rPr>
          <w:spacing w:val="37"/>
          <w:sz w:val="22"/>
        </w:rPr>
        <w:t> </w:t>
      </w:r>
      <w:r>
        <w:rPr>
          <w:sz w:val="22"/>
        </w:rPr>
        <w:t>územního</w:t>
      </w:r>
      <w:r>
        <w:rPr>
          <w:spacing w:val="36"/>
          <w:sz w:val="22"/>
        </w:rPr>
        <w:t> </w:t>
      </w:r>
      <w:r>
        <w:rPr>
          <w:sz w:val="22"/>
        </w:rPr>
        <w:t>rozvoje</w:t>
      </w:r>
      <w:r>
        <w:rPr>
          <w:spacing w:val="36"/>
          <w:sz w:val="22"/>
        </w:rPr>
        <w:t> </w:t>
      </w:r>
      <w:r>
        <w:rPr>
          <w:sz w:val="22"/>
        </w:rPr>
        <w:t>území</w:t>
      </w:r>
      <w:r>
        <w:rPr>
          <w:spacing w:val="37"/>
          <w:sz w:val="22"/>
        </w:rPr>
        <w:t> </w:t>
      </w:r>
      <w:r>
        <w:rPr>
          <w:sz w:val="22"/>
        </w:rPr>
        <w:t>České</w:t>
      </w:r>
      <w:r>
        <w:rPr>
          <w:spacing w:val="37"/>
          <w:sz w:val="22"/>
        </w:rPr>
        <w:t> </w:t>
      </w:r>
      <w:r>
        <w:rPr>
          <w:sz w:val="22"/>
        </w:rPr>
        <w:t>republiky</w:t>
      </w:r>
      <w:r>
        <w:rPr>
          <w:spacing w:val="36"/>
          <w:sz w:val="22"/>
        </w:rPr>
        <w:t> </w:t>
      </w:r>
      <w:r>
        <w:rPr>
          <w:sz w:val="22"/>
        </w:rPr>
        <w:t>a</w:t>
      </w:r>
      <w:r>
        <w:rPr>
          <w:spacing w:val="36"/>
          <w:sz w:val="22"/>
        </w:rPr>
        <w:t> </w:t>
      </w:r>
      <w:r>
        <w:rPr>
          <w:sz w:val="22"/>
        </w:rPr>
        <w:t>ochrany</w:t>
      </w:r>
      <w:r>
        <w:rPr>
          <w:spacing w:val="38"/>
          <w:sz w:val="22"/>
        </w:rPr>
        <w:t> </w:t>
      </w:r>
      <w:r>
        <w:rPr>
          <w:sz w:val="22"/>
        </w:rPr>
        <w:t>jeho hodnot, včetně koncepce sídelní struktury,</w:t>
      </w:r>
    </w:p>
    <w:p>
      <w:pPr>
        <w:pStyle w:val="ListParagraph"/>
        <w:numPr>
          <w:ilvl w:val="1"/>
          <w:numId w:val="293"/>
        </w:numPr>
        <w:tabs>
          <w:tab w:pos="1417" w:val="left" w:leader="none"/>
        </w:tabs>
        <w:spacing w:line="240" w:lineRule="auto" w:before="70" w:after="0"/>
        <w:ind w:left="1417" w:right="0" w:hanging="282"/>
        <w:jc w:val="left"/>
        <w:rPr>
          <w:sz w:val="22"/>
        </w:rPr>
      </w:pPr>
      <w:r>
        <w:rPr>
          <w:sz w:val="22"/>
        </w:rPr>
        <w:t>vymezení</w:t>
      </w:r>
      <w:r>
        <w:rPr>
          <w:spacing w:val="-8"/>
          <w:sz w:val="22"/>
        </w:rPr>
        <w:t> </w:t>
      </w:r>
      <w:r>
        <w:rPr>
          <w:sz w:val="22"/>
        </w:rPr>
        <w:t>rozvojových</w:t>
      </w:r>
      <w:r>
        <w:rPr>
          <w:spacing w:val="-8"/>
          <w:sz w:val="22"/>
        </w:rPr>
        <w:t> </w:t>
      </w:r>
      <w:r>
        <w:rPr>
          <w:sz w:val="22"/>
        </w:rPr>
        <w:t>oblastí,</w:t>
      </w:r>
      <w:r>
        <w:rPr>
          <w:spacing w:val="-6"/>
          <w:sz w:val="22"/>
        </w:rPr>
        <w:t> </w:t>
      </w:r>
      <w:r>
        <w:rPr>
          <w:sz w:val="22"/>
        </w:rPr>
        <w:t>rozvojových</w:t>
      </w:r>
      <w:r>
        <w:rPr>
          <w:spacing w:val="-6"/>
          <w:sz w:val="22"/>
        </w:rPr>
        <w:t> </w:t>
      </w:r>
      <w:r>
        <w:rPr>
          <w:sz w:val="22"/>
        </w:rPr>
        <w:t>os</w:t>
      </w:r>
      <w:r>
        <w:rPr>
          <w:spacing w:val="-5"/>
          <w:sz w:val="22"/>
        </w:rPr>
        <w:t> </w:t>
      </w:r>
      <w:r>
        <w:rPr>
          <w:sz w:val="22"/>
        </w:rPr>
        <w:t>a</w:t>
      </w:r>
      <w:r>
        <w:rPr>
          <w:spacing w:val="-9"/>
          <w:sz w:val="22"/>
        </w:rPr>
        <w:t> </w:t>
      </w:r>
      <w:r>
        <w:rPr>
          <w:sz w:val="22"/>
        </w:rPr>
        <w:t>specifických</w:t>
      </w:r>
      <w:r>
        <w:rPr>
          <w:spacing w:val="-7"/>
          <w:sz w:val="22"/>
        </w:rPr>
        <w:t> </w:t>
      </w:r>
      <w:r>
        <w:rPr>
          <w:spacing w:val="-2"/>
          <w:sz w:val="22"/>
        </w:rPr>
        <w:t>oblastí,</w:t>
      </w:r>
    </w:p>
    <w:p>
      <w:pPr>
        <w:pStyle w:val="ListParagraph"/>
        <w:numPr>
          <w:ilvl w:val="1"/>
          <w:numId w:val="293"/>
        </w:numPr>
        <w:tabs>
          <w:tab w:pos="1415" w:val="left" w:leader="none"/>
          <w:tab w:pos="1418" w:val="left" w:leader="none"/>
        </w:tabs>
        <w:spacing w:line="117" w:lineRule="auto" w:before="250" w:after="0"/>
        <w:ind w:left="1418" w:right="140" w:hanging="284"/>
        <w:jc w:val="left"/>
        <w:rPr>
          <w:sz w:val="22"/>
        </w:rPr>
      </w:pPr>
      <w:r>
        <w:rPr>
          <w:sz w:val="22"/>
        </w:rPr>
        <w:t>vymezení zastavitelných ploch a koridorů a stanovení účelu a požadavků na jejich využití, popřípadě podmínek pro rozhodování v nich,</w:t>
      </w:r>
    </w:p>
    <w:p>
      <w:pPr>
        <w:pStyle w:val="ListParagraph"/>
        <w:numPr>
          <w:ilvl w:val="1"/>
          <w:numId w:val="293"/>
        </w:numPr>
        <w:tabs>
          <w:tab w:pos="1417" w:val="left" w:leader="none"/>
        </w:tabs>
        <w:spacing w:line="403" w:lineRule="exact" w:before="73" w:after="0"/>
        <w:ind w:left="1417" w:right="0" w:hanging="282"/>
        <w:jc w:val="left"/>
        <w:rPr>
          <w:sz w:val="22"/>
        </w:rPr>
      </w:pPr>
      <w:r>
        <w:rPr>
          <w:sz w:val="22"/>
        </w:rPr>
        <w:t>vymezení</w:t>
      </w:r>
      <w:r>
        <w:rPr>
          <w:spacing w:val="58"/>
          <w:sz w:val="22"/>
        </w:rPr>
        <w:t> </w:t>
      </w:r>
      <w:r>
        <w:rPr>
          <w:sz w:val="22"/>
        </w:rPr>
        <w:t>ploch</w:t>
      </w:r>
      <w:r>
        <w:rPr>
          <w:spacing w:val="61"/>
          <w:sz w:val="22"/>
        </w:rPr>
        <w:t> </w:t>
      </w:r>
      <w:r>
        <w:rPr>
          <w:sz w:val="22"/>
        </w:rPr>
        <w:t>a</w:t>
      </w:r>
      <w:r>
        <w:rPr>
          <w:spacing w:val="58"/>
          <w:sz w:val="22"/>
        </w:rPr>
        <w:t> </w:t>
      </w:r>
      <w:r>
        <w:rPr>
          <w:sz w:val="22"/>
        </w:rPr>
        <w:t>koridorů</w:t>
      </w:r>
      <w:r>
        <w:rPr>
          <w:spacing w:val="61"/>
          <w:sz w:val="22"/>
        </w:rPr>
        <w:t> </w:t>
      </w:r>
      <w:r>
        <w:rPr>
          <w:sz w:val="22"/>
        </w:rPr>
        <w:t>nadregionálního</w:t>
      </w:r>
      <w:r>
        <w:rPr>
          <w:spacing w:val="58"/>
          <w:sz w:val="22"/>
        </w:rPr>
        <w:t> </w:t>
      </w:r>
      <w:r>
        <w:rPr>
          <w:sz w:val="22"/>
        </w:rPr>
        <w:t>územního</w:t>
      </w:r>
      <w:r>
        <w:rPr>
          <w:spacing w:val="59"/>
          <w:sz w:val="22"/>
        </w:rPr>
        <w:t> </w:t>
      </w:r>
      <w:r>
        <w:rPr>
          <w:sz w:val="22"/>
        </w:rPr>
        <w:t>systému</w:t>
      </w:r>
      <w:r>
        <w:rPr>
          <w:spacing w:val="58"/>
          <w:sz w:val="22"/>
        </w:rPr>
        <w:t> </w:t>
      </w:r>
      <w:r>
        <w:rPr>
          <w:spacing w:val="-2"/>
          <w:sz w:val="22"/>
        </w:rPr>
        <w:t>ekologické</w:t>
      </w:r>
    </w:p>
    <w:p>
      <w:pPr>
        <w:pStyle w:val="BodyText"/>
        <w:spacing w:line="403" w:lineRule="exact"/>
        <w:ind w:firstLine="0"/>
        <w:jc w:val="left"/>
      </w:pPr>
      <w:r>
        <w:rPr>
          <w:spacing w:val="-2"/>
        </w:rPr>
        <w:t>stability,</w:t>
      </w:r>
    </w:p>
    <w:p>
      <w:pPr>
        <w:pStyle w:val="ListParagraph"/>
        <w:numPr>
          <w:ilvl w:val="1"/>
          <w:numId w:val="293"/>
        </w:numPr>
        <w:tabs>
          <w:tab w:pos="1416" w:val="left" w:leader="none"/>
          <w:tab w:pos="1418" w:val="left" w:leader="none"/>
        </w:tabs>
        <w:spacing w:line="117" w:lineRule="auto" w:before="249" w:after="0"/>
        <w:ind w:left="1418" w:right="137" w:hanging="284"/>
        <w:jc w:val="left"/>
        <w:rPr>
          <w:sz w:val="22"/>
        </w:rPr>
      </w:pPr>
      <w:r>
        <w:rPr>
          <w:sz w:val="22"/>
        </w:rPr>
        <w:t>vymezení veřejně prospěšných staveb, veřejně prospěšných opatření, staveb a opatření k zajišťování obrany a bezpečnosti státu a ploch pro asanaci,</w:t>
      </w:r>
    </w:p>
    <w:p>
      <w:pPr>
        <w:pStyle w:val="ListParagraph"/>
        <w:numPr>
          <w:ilvl w:val="1"/>
          <w:numId w:val="293"/>
        </w:numPr>
        <w:tabs>
          <w:tab w:pos="1415" w:val="left" w:leader="none"/>
          <w:tab w:pos="1418" w:val="left" w:leader="none"/>
        </w:tabs>
        <w:spacing w:line="117" w:lineRule="auto" w:before="299" w:after="0"/>
        <w:ind w:left="1418" w:right="135" w:hanging="284"/>
        <w:jc w:val="both"/>
        <w:rPr>
          <w:sz w:val="22"/>
        </w:rPr>
      </w:pPr>
      <w:r>
        <w:rPr>
          <w:sz w:val="22"/>
        </w:rPr>
        <w:t>úkoly pro ministerstva a jiné ústřední správní úřady k zajištění koordinace odvětvových koncepcí, strategií, politik a dalších dokumentů ministerstev a jiných ústředních správních úřadů a k zajištění koordinace záměrů na změny v území celostátního významu,</w:t>
      </w:r>
    </w:p>
    <w:p>
      <w:pPr>
        <w:pStyle w:val="ListParagraph"/>
        <w:numPr>
          <w:ilvl w:val="1"/>
          <w:numId w:val="293"/>
        </w:numPr>
        <w:tabs>
          <w:tab w:pos="1416" w:val="left" w:leader="none"/>
          <w:tab w:pos="1418" w:val="left" w:leader="none"/>
        </w:tabs>
        <w:spacing w:line="117" w:lineRule="auto" w:before="295" w:after="0"/>
        <w:ind w:left="1418" w:right="138" w:hanging="284"/>
        <w:jc w:val="both"/>
        <w:rPr>
          <w:sz w:val="22"/>
        </w:rPr>
      </w:pPr>
      <w:r>
        <w:rPr>
          <w:sz w:val="22"/>
        </w:rPr>
        <w:t>požadavky na řešení a koordinaci územně plánovací dokumentace krajů, popřípadě obcí a</w:t>
      </w:r>
    </w:p>
    <w:p>
      <w:pPr>
        <w:pStyle w:val="ListParagraph"/>
        <w:numPr>
          <w:ilvl w:val="1"/>
          <w:numId w:val="293"/>
        </w:numPr>
        <w:tabs>
          <w:tab w:pos="1416" w:val="left" w:leader="none"/>
          <w:tab w:pos="1418" w:val="left" w:leader="none"/>
        </w:tabs>
        <w:spacing w:line="117" w:lineRule="auto" w:before="300" w:after="0"/>
        <w:ind w:left="1418" w:right="136" w:hanging="284"/>
        <w:jc w:val="both"/>
        <w:rPr>
          <w:sz w:val="22"/>
        </w:rPr>
      </w:pPr>
      <w:r>
        <w:rPr>
          <w:sz w:val="22"/>
        </w:rPr>
        <w:t>kompenzační opatření podle zákona o ochraně přírody a krajiny, byla-</w:t>
      </w:r>
      <w:r>
        <w:rPr>
          <w:spacing w:val="-68"/>
          <w:sz w:val="22"/>
        </w:rPr>
        <w:t>li</w:t>
      </w:r>
      <w:r>
        <w:rPr>
          <w:spacing w:val="-2"/>
          <w:sz w:val="22"/>
        </w:rPr>
        <w:t> stanovena.</w:t>
      </w:r>
    </w:p>
    <w:p>
      <w:pPr>
        <w:pStyle w:val="ListParagraph"/>
        <w:numPr>
          <w:ilvl w:val="0"/>
          <w:numId w:val="293"/>
        </w:numPr>
        <w:tabs>
          <w:tab w:pos="1418" w:val="left" w:leader="none"/>
        </w:tabs>
        <w:spacing w:line="240" w:lineRule="auto" w:before="70" w:after="0"/>
        <w:ind w:left="1418" w:right="0" w:hanging="566"/>
        <w:jc w:val="left"/>
        <w:rPr>
          <w:sz w:val="22"/>
        </w:rPr>
      </w:pPr>
      <w:r>
        <w:rPr>
          <w:sz w:val="22"/>
        </w:rPr>
        <w:t>Je-li</w:t>
      </w:r>
      <w:r>
        <w:rPr>
          <w:spacing w:val="-8"/>
          <w:sz w:val="22"/>
        </w:rPr>
        <w:t> </w:t>
      </w:r>
      <w:r>
        <w:rPr>
          <w:sz w:val="22"/>
        </w:rPr>
        <w:t>to</w:t>
      </w:r>
      <w:r>
        <w:rPr>
          <w:spacing w:val="-4"/>
          <w:sz w:val="22"/>
        </w:rPr>
        <w:t> </w:t>
      </w:r>
      <w:r>
        <w:rPr>
          <w:sz w:val="22"/>
        </w:rPr>
        <w:t>účelné,</w:t>
      </w:r>
      <w:r>
        <w:rPr>
          <w:spacing w:val="-5"/>
          <w:sz w:val="22"/>
        </w:rPr>
        <w:t> </w:t>
      </w:r>
      <w:r>
        <w:rPr>
          <w:sz w:val="22"/>
        </w:rPr>
        <w:t>textová</w:t>
      </w:r>
      <w:r>
        <w:rPr>
          <w:spacing w:val="-5"/>
          <w:sz w:val="22"/>
        </w:rPr>
        <w:t> </w:t>
      </w:r>
      <w:r>
        <w:rPr>
          <w:sz w:val="22"/>
        </w:rPr>
        <w:t>část</w:t>
      </w:r>
      <w:r>
        <w:rPr>
          <w:spacing w:val="-3"/>
          <w:sz w:val="22"/>
        </w:rPr>
        <w:t> </w:t>
      </w:r>
      <w:r>
        <w:rPr>
          <w:sz w:val="22"/>
        </w:rPr>
        <w:t>územního</w:t>
      </w:r>
      <w:r>
        <w:rPr>
          <w:spacing w:val="-6"/>
          <w:sz w:val="22"/>
        </w:rPr>
        <w:t> </w:t>
      </w:r>
      <w:r>
        <w:rPr>
          <w:sz w:val="22"/>
        </w:rPr>
        <w:t>rozvojového</w:t>
      </w:r>
      <w:r>
        <w:rPr>
          <w:spacing w:val="-4"/>
          <w:sz w:val="22"/>
        </w:rPr>
        <w:t> </w:t>
      </w:r>
      <w:r>
        <w:rPr>
          <w:sz w:val="22"/>
        </w:rPr>
        <w:t>plánu</w:t>
      </w:r>
      <w:r>
        <w:rPr>
          <w:spacing w:val="-6"/>
          <w:sz w:val="22"/>
        </w:rPr>
        <w:t> </w:t>
      </w:r>
      <w:r>
        <w:rPr>
          <w:sz w:val="22"/>
        </w:rPr>
        <w:t>dále</w:t>
      </w:r>
      <w:r>
        <w:rPr>
          <w:spacing w:val="-5"/>
          <w:sz w:val="22"/>
        </w:rPr>
        <w:t> </w:t>
      </w:r>
      <w:r>
        <w:rPr>
          <w:spacing w:val="-2"/>
          <w:sz w:val="22"/>
        </w:rPr>
        <w:t>obsahuje</w:t>
      </w:r>
    </w:p>
    <w:p>
      <w:pPr>
        <w:pStyle w:val="ListParagraph"/>
        <w:numPr>
          <w:ilvl w:val="1"/>
          <w:numId w:val="293"/>
        </w:numPr>
        <w:tabs>
          <w:tab w:pos="1417" w:val="left" w:leader="none"/>
        </w:tabs>
        <w:spacing w:line="240" w:lineRule="auto" w:before="23" w:after="0"/>
        <w:ind w:left="1417" w:right="0" w:hanging="282"/>
        <w:jc w:val="left"/>
        <w:rPr>
          <w:sz w:val="22"/>
        </w:rPr>
      </w:pPr>
      <w:r>
        <w:rPr>
          <w:sz w:val="22"/>
        </w:rPr>
        <w:t>vymezení</w:t>
      </w:r>
      <w:r>
        <w:rPr>
          <w:spacing w:val="-4"/>
          <w:sz w:val="22"/>
        </w:rPr>
        <w:t> </w:t>
      </w:r>
      <w:r>
        <w:rPr>
          <w:sz w:val="22"/>
        </w:rPr>
        <w:t>územních</w:t>
      </w:r>
      <w:r>
        <w:rPr>
          <w:spacing w:val="-6"/>
          <w:sz w:val="22"/>
        </w:rPr>
        <w:t> </w:t>
      </w:r>
      <w:r>
        <w:rPr>
          <w:spacing w:val="-2"/>
          <w:sz w:val="22"/>
        </w:rPr>
        <w:t>rezerv,</w:t>
      </w:r>
    </w:p>
    <w:p>
      <w:pPr>
        <w:pStyle w:val="ListParagraph"/>
        <w:numPr>
          <w:ilvl w:val="1"/>
          <w:numId w:val="293"/>
        </w:numPr>
        <w:tabs>
          <w:tab w:pos="1416" w:val="left" w:leader="none"/>
          <w:tab w:pos="1418" w:val="left" w:leader="none"/>
        </w:tabs>
        <w:spacing w:line="117" w:lineRule="auto" w:before="252" w:after="0"/>
        <w:ind w:left="1418" w:right="141" w:hanging="284"/>
        <w:jc w:val="both"/>
        <w:rPr>
          <w:sz w:val="22"/>
        </w:rPr>
      </w:pPr>
      <w:r>
        <w:rPr>
          <w:sz w:val="22"/>
        </w:rPr>
        <w:t>vymezení</w:t>
      </w:r>
      <w:r>
        <w:rPr>
          <w:spacing w:val="-1"/>
          <w:sz w:val="22"/>
        </w:rPr>
        <w:t> </w:t>
      </w:r>
      <w:r>
        <w:rPr>
          <w:sz w:val="22"/>
        </w:rPr>
        <w:t>ploch a</w:t>
      </w:r>
      <w:r>
        <w:rPr>
          <w:spacing w:val="-5"/>
          <w:sz w:val="22"/>
        </w:rPr>
        <w:t> </w:t>
      </w:r>
      <w:r>
        <w:rPr>
          <w:sz w:val="22"/>
        </w:rPr>
        <w:t>koridorů, ve</w:t>
      </w:r>
      <w:r>
        <w:rPr>
          <w:spacing w:val="-3"/>
          <w:sz w:val="22"/>
        </w:rPr>
        <w:t> </w:t>
      </w:r>
      <w:r>
        <w:rPr>
          <w:sz w:val="22"/>
        </w:rPr>
        <w:t>kterých</w:t>
      </w:r>
      <w:r>
        <w:rPr>
          <w:spacing w:val="-3"/>
          <w:sz w:val="22"/>
        </w:rPr>
        <w:t> </w:t>
      </w:r>
      <w:r>
        <w:rPr>
          <w:sz w:val="22"/>
        </w:rPr>
        <w:t>se ukládá prověření změn jejich</w:t>
      </w:r>
      <w:r>
        <w:rPr>
          <w:spacing w:val="-3"/>
          <w:sz w:val="22"/>
        </w:rPr>
        <w:t> </w:t>
      </w:r>
      <w:r>
        <w:rPr>
          <w:sz w:val="22"/>
        </w:rPr>
        <w:t>využití územní studií a</w:t>
      </w:r>
    </w:p>
    <w:p>
      <w:pPr>
        <w:pStyle w:val="ListParagraph"/>
        <w:numPr>
          <w:ilvl w:val="1"/>
          <w:numId w:val="293"/>
        </w:numPr>
        <w:tabs>
          <w:tab w:pos="1416" w:val="left" w:leader="none"/>
        </w:tabs>
        <w:spacing w:line="240" w:lineRule="auto" w:before="70" w:after="0"/>
        <w:ind w:left="1416" w:right="0" w:hanging="281"/>
        <w:jc w:val="left"/>
        <w:rPr>
          <w:sz w:val="22"/>
        </w:rPr>
      </w:pPr>
      <w:r>
        <w:rPr>
          <w:sz w:val="22"/>
        </w:rPr>
        <w:t>stanovení</w:t>
      </w:r>
      <w:r>
        <w:rPr>
          <w:spacing w:val="-6"/>
          <w:sz w:val="22"/>
        </w:rPr>
        <w:t> </w:t>
      </w:r>
      <w:r>
        <w:rPr>
          <w:sz w:val="22"/>
        </w:rPr>
        <w:t>pořadí</w:t>
      </w:r>
      <w:r>
        <w:rPr>
          <w:spacing w:val="-5"/>
          <w:sz w:val="22"/>
        </w:rPr>
        <w:t> </w:t>
      </w:r>
      <w:r>
        <w:rPr>
          <w:sz w:val="22"/>
        </w:rPr>
        <w:t>provádění</w:t>
      </w:r>
      <w:r>
        <w:rPr>
          <w:spacing w:val="-3"/>
          <w:sz w:val="22"/>
        </w:rPr>
        <w:t> </w:t>
      </w:r>
      <w:r>
        <w:rPr>
          <w:sz w:val="22"/>
        </w:rPr>
        <w:t>změn</w:t>
      </w:r>
      <w:r>
        <w:rPr>
          <w:spacing w:val="-2"/>
          <w:sz w:val="22"/>
        </w:rPr>
        <w:t> </w:t>
      </w:r>
      <w:r>
        <w:rPr>
          <w:sz w:val="22"/>
        </w:rPr>
        <w:t>v</w:t>
      </w:r>
      <w:r>
        <w:rPr>
          <w:spacing w:val="-6"/>
          <w:sz w:val="22"/>
        </w:rPr>
        <w:t> </w:t>
      </w:r>
      <w:r>
        <w:rPr>
          <w:spacing w:val="-2"/>
          <w:sz w:val="22"/>
        </w:rPr>
        <w:t>území.</w:t>
      </w:r>
    </w:p>
    <w:p>
      <w:pPr>
        <w:pStyle w:val="ListParagraph"/>
        <w:numPr>
          <w:ilvl w:val="0"/>
          <w:numId w:val="293"/>
        </w:numPr>
        <w:tabs>
          <w:tab w:pos="1418" w:val="left" w:leader="none"/>
        </w:tabs>
        <w:spacing w:line="240" w:lineRule="auto" w:before="23" w:after="0"/>
        <w:ind w:left="1418" w:right="0" w:hanging="566"/>
        <w:jc w:val="left"/>
        <w:rPr>
          <w:sz w:val="22"/>
        </w:rPr>
      </w:pPr>
      <w:r>
        <w:rPr>
          <w:sz w:val="22"/>
        </w:rPr>
        <w:t>Grafická</w:t>
      </w:r>
      <w:r>
        <w:rPr>
          <w:spacing w:val="-5"/>
          <w:sz w:val="22"/>
        </w:rPr>
        <w:t> </w:t>
      </w:r>
      <w:r>
        <w:rPr>
          <w:sz w:val="22"/>
        </w:rPr>
        <w:t>část</w:t>
      </w:r>
      <w:r>
        <w:rPr>
          <w:spacing w:val="-5"/>
          <w:sz w:val="22"/>
        </w:rPr>
        <w:t> </w:t>
      </w:r>
      <w:r>
        <w:rPr>
          <w:sz w:val="22"/>
        </w:rPr>
        <w:t>územního</w:t>
      </w:r>
      <w:r>
        <w:rPr>
          <w:spacing w:val="-7"/>
          <w:sz w:val="22"/>
        </w:rPr>
        <w:t> </w:t>
      </w:r>
      <w:r>
        <w:rPr>
          <w:sz w:val="22"/>
        </w:rPr>
        <w:t>rozvojového</w:t>
      </w:r>
      <w:r>
        <w:rPr>
          <w:spacing w:val="-6"/>
          <w:sz w:val="22"/>
        </w:rPr>
        <w:t> </w:t>
      </w:r>
      <w:r>
        <w:rPr>
          <w:sz w:val="22"/>
        </w:rPr>
        <w:t>plánu</w:t>
      </w:r>
      <w:r>
        <w:rPr>
          <w:spacing w:val="-7"/>
          <w:sz w:val="22"/>
        </w:rPr>
        <w:t> </w:t>
      </w:r>
      <w:r>
        <w:rPr>
          <w:spacing w:val="-2"/>
          <w:sz w:val="22"/>
        </w:rPr>
        <w:t>obsahuje</w:t>
      </w:r>
    </w:p>
    <w:p>
      <w:pPr>
        <w:pStyle w:val="ListParagraph"/>
        <w:numPr>
          <w:ilvl w:val="1"/>
          <w:numId w:val="293"/>
        </w:numPr>
        <w:tabs>
          <w:tab w:pos="1416" w:val="left" w:leader="none"/>
          <w:tab w:pos="1418" w:val="left" w:leader="none"/>
        </w:tabs>
        <w:spacing w:line="117" w:lineRule="auto" w:before="249" w:after="0"/>
        <w:ind w:left="1418" w:right="136" w:hanging="284"/>
        <w:jc w:val="both"/>
        <w:rPr>
          <w:sz w:val="22"/>
        </w:rPr>
      </w:pPr>
      <w:r>
        <w:rPr>
          <w:sz w:val="22"/>
        </w:rPr>
        <w:t>výkres koncepce rozvoje území České republiky, včetně sídelní struktury České republiky,</w:t>
      </w:r>
    </w:p>
    <w:p>
      <w:pPr>
        <w:pStyle w:val="ListParagraph"/>
        <w:numPr>
          <w:ilvl w:val="1"/>
          <w:numId w:val="293"/>
        </w:numPr>
        <w:tabs>
          <w:tab w:pos="1417" w:val="left" w:leader="none"/>
        </w:tabs>
        <w:spacing w:line="240" w:lineRule="auto" w:before="72" w:after="0"/>
        <w:ind w:left="1417" w:right="0" w:hanging="282"/>
        <w:jc w:val="left"/>
        <w:rPr>
          <w:sz w:val="22"/>
        </w:rPr>
      </w:pPr>
      <w:r>
        <w:rPr>
          <w:sz w:val="22"/>
        </w:rPr>
        <w:t>výkres</w:t>
      </w:r>
      <w:r>
        <w:rPr>
          <w:spacing w:val="-8"/>
          <w:sz w:val="22"/>
        </w:rPr>
        <w:t> </w:t>
      </w:r>
      <w:r>
        <w:rPr>
          <w:sz w:val="22"/>
        </w:rPr>
        <w:t>rozvojových</w:t>
      </w:r>
      <w:r>
        <w:rPr>
          <w:spacing w:val="-7"/>
          <w:sz w:val="22"/>
        </w:rPr>
        <w:t> </w:t>
      </w:r>
      <w:r>
        <w:rPr>
          <w:sz w:val="22"/>
        </w:rPr>
        <w:t>oblastí</w:t>
      </w:r>
      <w:r>
        <w:rPr>
          <w:spacing w:val="-6"/>
          <w:sz w:val="22"/>
        </w:rPr>
        <w:t> </w:t>
      </w:r>
      <w:r>
        <w:rPr>
          <w:sz w:val="22"/>
        </w:rPr>
        <w:t>a</w:t>
      </w:r>
      <w:r>
        <w:rPr>
          <w:spacing w:val="-5"/>
          <w:sz w:val="22"/>
        </w:rPr>
        <w:t> </w:t>
      </w:r>
      <w:r>
        <w:rPr>
          <w:sz w:val="22"/>
        </w:rPr>
        <w:t>rozvojových</w:t>
      </w:r>
      <w:r>
        <w:rPr>
          <w:spacing w:val="-6"/>
          <w:sz w:val="22"/>
        </w:rPr>
        <w:t> </w:t>
      </w:r>
      <w:r>
        <w:rPr>
          <w:sz w:val="22"/>
        </w:rPr>
        <w:t>os</w:t>
      </w:r>
      <w:r>
        <w:rPr>
          <w:spacing w:val="-4"/>
          <w:sz w:val="22"/>
        </w:rPr>
        <w:t> </w:t>
      </w:r>
      <w:r>
        <w:rPr>
          <w:sz w:val="22"/>
        </w:rPr>
        <w:t>a</w:t>
      </w:r>
      <w:r>
        <w:rPr>
          <w:spacing w:val="-7"/>
          <w:sz w:val="22"/>
        </w:rPr>
        <w:t> </w:t>
      </w:r>
      <w:r>
        <w:rPr>
          <w:sz w:val="22"/>
        </w:rPr>
        <w:t>specifických</w:t>
      </w:r>
      <w:r>
        <w:rPr>
          <w:spacing w:val="-7"/>
          <w:sz w:val="22"/>
        </w:rPr>
        <w:t> </w:t>
      </w:r>
      <w:r>
        <w:rPr>
          <w:spacing w:val="-2"/>
          <w:sz w:val="22"/>
        </w:rPr>
        <w:t>oblastí,</w:t>
      </w:r>
    </w:p>
    <w:p>
      <w:pPr>
        <w:pStyle w:val="ListParagraph"/>
        <w:spacing w:after="0" w:line="240" w:lineRule="auto"/>
        <w:jc w:val="left"/>
        <w:rPr>
          <w:sz w:val="22"/>
        </w:rPr>
        <w:sectPr>
          <w:pgSz w:w="11910" w:h="16850"/>
          <w:pgMar w:header="708" w:footer="995" w:top="1340" w:bottom="1180" w:left="850" w:right="1559"/>
        </w:sectPr>
      </w:pPr>
    </w:p>
    <w:p>
      <w:pPr>
        <w:pStyle w:val="ListParagraph"/>
        <w:numPr>
          <w:ilvl w:val="1"/>
          <w:numId w:val="293"/>
        </w:numPr>
        <w:tabs>
          <w:tab w:pos="1415" w:val="left" w:leader="none"/>
          <w:tab w:pos="1418" w:val="left" w:leader="none"/>
        </w:tabs>
        <w:spacing w:line="117" w:lineRule="auto" w:before="360" w:after="0"/>
        <w:ind w:left="1418" w:right="141" w:hanging="284"/>
        <w:jc w:val="both"/>
        <w:rPr>
          <w:sz w:val="22"/>
        </w:rPr>
      </w:pPr>
      <w:r>
        <w:rPr>
          <w:sz w:val="22"/>
        </w:rPr>
        <w:t>výkres ploch a koridorů, včetně územního systému ekologické stability nadregionálního významu,</w:t>
      </w:r>
    </w:p>
    <w:p>
      <w:pPr>
        <w:pStyle w:val="ListParagraph"/>
        <w:numPr>
          <w:ilvl w:val="1"/>
          <w:numId w:val="293"/>
        </w:numPr>
        <w:tabs>
          <w:tab w:pos="1417" w:val="left" w:leader="none"/>
        </w:tabs>
        <w:spacing w:line="240" w:lineRule="auto" w:before="73" w:after="0"/>
        <w:ind w:left="1417" w:right="0" w:hanging="282"/>
        <w:jc w:val="left"/>
        <w:rPr>
          <w:sz w:val="22"/>
        </w:rPr>
      </w:pPr>
      <w:r>
        <w:rPr>
          <w:sz w:val="22"/>
        </w:rPr>
        <w:t>výkres</w:t>
      </w:r>
      <w:r>
        <w:rPr>
          <w:spacing w:val="-6"/>
          <w:sz w:val="22"/>
        </w:rPr>
        <w:t> </w:t>
      </w:r>
      <w:r>
        <w:rPr>
          <w:sz w:val="22"/>
        </w:rPr>
        <w:t>veřejně</w:t>
      </w:r>
      <w:r>
        <w:rPr>
          <w:spacing w:val="-6"/>
          <w:sz w:val="22"/>
        </w:rPr>
        <w:t> </w:t>
      </w:r>
      <w:r>
        <w:rPr>
          <w:sz w:val="22"/>
        </w:rPr>
        <w:t>prospěšných</w:t>
      </w:r>
      <w:r>
        <w:rPr>
          <w:spacing w:val="-4"/>
          <w:sz w:val="22"/>
        </w:rPr>
        <w:t> </w:t>
      </w:r>
      <w:r>
        <w:rPr>
          <w:sz w:val="22"/>
        </w:rPr>
        <w:t>staveb,</w:t>
      </w:r>
      <w:r>
        <w:rPr>
          <w:spacing w:val="-5"/>
          <w:sz w:val="22"/>
        </w:rPr>
        <w:t> </w:t>
      </w:r>
      <w:r>
        <w:rPr>
          <w:sz w:val="22"/>
        </w:rPr>
        <w:t>opatření</w:t>
      </w:r>
      <w:r>
        <w:rPr>
          <w:spacing w:val="-6"/>
          <w:sz w:val="22"/>
        </w:rPr>
        <w:t> </w:t>
      </w:r>
      <w:r>
        <w:rPr>
          <w:sz w:val="22"/>
        </w:rPr>
        <w:t>a</w:t>
      </w:r>
      <w:r>
        <w:rPr>
          <w:spacing w:val="-3"/>
          <w:sz w:val="22"/>
        </w:rPr>
        <w:t> </w:t>
      </w:r>
      <w:r>
        <w:rPr>
          <w:spacing w:val="-2"/>
          <w:sz w:val="22"/>
        </w:rPr>
        <w:t>asanací,</w:t>
      </w:r>
    </w:p>
    <w:p>
      <w:pPr>
        <w:pStyle w:val="ListParagraph"/>
        <w:numPr>
          <w:ilvl w:val="1"/>
          <w:numId w:val="293"/>
        </w:numPr>
        <w:tabs>
          <w:tab w:pos="1416" w:val="left" w:leader="none"/>
          <w:tab w:pos="1418" w:val="left" w:leader="none"/>
        </w:tabs>
        <w:spacing w:line="117" w:lineRule="auto" w:before="249" w:after="0"/>
        <w:ind w:left="1418" w:right="137" w:hanging="284"/>
        <w:jc w:val="both"/>
        <w:rPr>
          <w:sz w:val="22"/>
        </w:rPr>
      </w:pPr>
      <w:r>
        <w:rPr>
          <w:sz w:val="22"/>
        </w:rPr>
        <w:t>je-li to účelné, výkres vymezení ploch a koridorů, ve kterých se </w:t>
      </w:r>
      <w:r>
        <w:rPr>
          <w:sz w:val="22"/>
        </w:rPr>
        <w:t>ukládá prověření změn jejich využití územní studií, a</w:t>
      </w:r>
    </w:p>
    <w:p>
      <w:pPr>
        <w:pStyle w:val="ListParagraph"/>
        <w:numPr>
          <w:ilvl w:val="1"/>
          <w:numId w:val="293"/>
        </w:numPr>
        <w:tabs>
          <w:tab w:pos="1416" w:val="left" w:leader="none"/>
        </w:tabs>
        <w:spacing w:line="240" w:lineRule="auto" w:before="71" w:after="0"/>
        <w:ind w:left="1416" w:right="0" w:hanging="281"/>
        <w:jc w:val="left"/>
        <w:rPr>
          <w:sz w:val="22"/>
        </w:rPr>
      </w:pPr>
      <w:r>
        <w:rPr>
          <w:sz w:val="22"/>
        </w:rPr>
        <w:t>je-li</w:t>
      </w:r>
      <w:r>
        <w:rPr>
          <w:spacing w:val="-5"/>
          <w:sz w:val="22"/>
        </w:rPr>
        <w:t> </w:t>
      </w:r>
      <w:r>
        <w:rPr>
          <w:sz w:val="22"/>
        </w:rPr>
        <w:t>to</w:t>
      </w:r>
      <w:r>
        <w:rPr>
          <w:spacing w:val="-2"/>
          <w:sz w:val="22"/>
        </w:rPr>
        <w:t> </w:t>
      </w:r>
      <w:r>
        <w:rPr>
          <w:sz w:val="22"/>
        </w:rPr>
        <w:t>účelné,</w:t>
      </w:r>
      <w:r>
        <w:rPr>
          <w:spacing w:val="-1"/>
          <w:sz w:val="22"/>
        </w:rPr>
        <w:t> </w:t>
      </w:r>
      <w:r>
        <w:rPr>
          <w:sz w:val="22"/>
        </w:rPr>
        <w:t>výkres</w:t>
      </w:r>
      <w:r>
        <w:rPr>
          <w:spacing w:val="-3"/>
          <w:sz w:val="22"/>
        </w:rPr>
        <w:t> </w:t>
      </w:r>
      <w:r>
        <w:rPr>
          <w:sz w:val="22"/>
        </w:rPr>
        <w:t>pořadí</w:t>
      </w:r>
      <w:r>
        <w:rPr>
          <w:spacing w:val="-4"/>
          <w:sz w:val="22"/>
        </w:rPr>
        <w:t> </w:t>
      </w:r>
      <w:r>
        <w:rPr>
          <w:sz w:val="22"/>
        </w:rPr>
        <w:t>provádění</w:t>
      </w:r>
      <w:r>
        <w:rPr>
          <w:spacing w:val="-3"/>
          <w:sz w:val="22"/>
        </w:rPr>
        <w:t> </w:t>
      </w:r>
      <w:r>
        <w:rPr>
          <w:sz w:val="22"/>
        </w:rPr>
        <w:t>změn</w:t>
      </w:r>
      <w:r>
        <w:rPr>
          <w:spacing w:val="-2"/>
          <w:sz w:val="22"/>
        </w:rPr>
        <w:t> </w:t>
      </w:r>
      <w:r>
        <w:rPr>
          <w:sz w:val="22"/>
        </w:rPr>
        <w:t>v</w:t>
      </w:r>
      <w:r>
        <w:rPr>
          <w:spacing w:val="-7"/>
          <w:sz w:val="22"/>
        </w:rPr>
        <w:t> </w:t>
      </w:r>
      <w:r>
        <w:rPr>
          <w:spacing w:val="-2"/>
          <w:sz w:val="22"/>
        </w:rPr>
        <w:t>území.</w:t>
      </w:r>
    </w:p>
    <w:p>
      <w:pPr>
        <w:pStyle w:val="ListParagraph"/>
        <w:numPr>
          <w:ilvl w:val="0"/>
          <w:numId w:val="293"/>
        </w:numPr>
        <w:tabs>
          <w:tab w:pos="1416" w:val="left" w:leader="none"/>
          <w:tab w:pos="1418" w:val="left" w:leader="none"/>
        </w:tabs>
        <w:spacing w:line="117" w:lineRule="auto" w:before="251" w:after="0"/>
        <w:ind w:left="1418" w:right="136" w:hanging="567"/>
        <w:jc w:val="both"/>
        <w:rPr>
          <w:sz w:val="22"/>
        </w:rPr>
      </w:pPr>
      <w:r>
        <w:rPr>
          <w:sz w:val="22"/>
        </w:rPr>
        <w:t>Výkresy grafické části se vydávají v měřítku 1: 200 000 nebo 1: 100 000 a obsahují</w:t>
      </w:r>
      <w:r>
        <w:rPr>
          <w:spacing w:val="-1"/>
          <w:sz w:val="22"/>
        </w:rPr>
        <w:t> </w:t>
      </w:r>
      <w:r>
        <w:rPr>
          <w:sz w:val="22"/>
        </w:rPr>
        <w:t>jevy</w:t>
      </w:r>
      <w:r>
        <w:rPr>
          <w:spacing w:val="-1"/>
          <w:sz w:val="22"/>
        </w:rPr>
        <w:t> </w:t>
      </w:r>
      <w:r>
        <w:rPr>
          <w:sz w:val="22"/>
        </w:rPr>
        <w:t>zobrazitelné</w:t>
      </w:r>
      <w:r>
        <w:rPr>
          <w:spacing w:val="-1"/>
          <w:sz w:val="22"/>
        </w:rPr>
        <w:t> </w:t>
      </w:r>
      <w:r>
        <w:rPr>
          <w:sz w:val="22"/>
        </w:rPr>
        <w:t>v</w:t>
      </w:r>
      <w:r>
        <w:rPr>
          <w:spacing w:val="-1"/>
          <w:sz w:val="22"/>
        </w:rPr>
        <w:t> </w:t>
      </w:r>
      <w:r>
        <w:rPr>
          <w:sz w:val="22"/>
        </w:rPr>
        <w:t>daném</w:t>
      </w:r>
      <w:r>
        <w:rPr>
          <w:spacing w:val="-2"/>
          <w:sz w:val="22"/>
        </w:rPr>
        <w:t> </w:t>
      </w:r>
      <w:r>
        <w:rPr>
          <w:sz w:val="22"/>
        </w:rPr>
        <w:t>měřítku.</w:t>
      </w:r>
      <w:r>
        <w:rPr>
          <w:spacing w:val="-1"/>
          <w:sz w:val="22"/>
        </w:rPr>
        <w:t> </w:t>
      </w:r>
      <w:r>
        <w:rPr>
          <w:sz w:val="22"/>
        </w:rPr>
        <w:t>Grafická</w:t>
      </w:r>
      <w:r>
        <w:rPr>
          <w:spacing w:val="-2"/>
          <w:sz w:val="22"/>
        </w:rPr>
        <w:t> </w:t>
      </w:r>
      <w:r>
        <w:rPr>
          <w:sz w:val="22"/>
        </w:rPr>
        <w:t>část</w:t>
      </w:r>
      <w:r>
        <w:rPr>
          <w:spacing w:val="-2"/>
          <w:sz w:val="22"/>
        </w:rPr>
        <w:t> </w:t>
      </w:r>
      <w:r>
        <w:rPr>
          <w:sz w:val="22"/>
        </w:rPr>
        <w:t>může</w:t>
      </w:r>
      <w:r>
        <w:rPr>
          <w:spacing w:val="-1"/>
          <w:sz w:val="22"/>
        </w:rPr>
        <w:t> </w:t>
      </w:r>
      <w:r>
        <w:rPr>
          <w:sz w:val="22"/>
        </w:rPr>
        <w:t>být</w:t>
      </w:r>
      <w:r>
        <w:rPr>
          <w:spacing w:val="-2"/>
          <w:sz w:val="22"/>
        </w:rPr>
        <w:t> </w:t>
      </w:r>
      <w:r>
        <w:rPr>
          <w:sz w:val="22"/>
        </w:rPr>
        <w:t>doplněna schématy. Je-li to účelné, lze výkres koncepce rozvoje území ČR a </w:t>
      </w:r>
      <w:r>
        <w:rPr>
          <w:sz w:val="22"/>
        </w:rPr>
        <w:t>výkres ploch a koridorů dále členit na samostatné výkresy.</w:t>
      </w:r>
    </w:p>
    <w:p>
      <w:pPr>
        <w:pStyle w:val="ListParagraph"/>
        <w:numPr>
          <w:ilvl w:val="3"/>
          <w:numId w:val="291"/>
        </w:numPr>
        <w:tabs>
          <w:tab w:pos="2759" w:val="left" w:leader="none"/>
        </w:tabs>
        <w:spacing w:line="464" w:lineRule="exact" w:before="69" w:after="0"/>
        <w:ind w:left="2759" w:right="0" w:hanging="396"/>
        <w:jc w:val="both"/>
        <w:rPr>
          <w:sz w:val="22"/>
        </w:rPr>
      </w:pPr>
      <w:r>
        <w:rPr>
          <w:spacing w:val="20"/>
          <w:sz w:val="22"/>
        </w:rPr>
        <w:t>Odůvodnění</w:t>
      </w:r>
      <w:r>
        <w:rPr>
          <w:spacing w:val="51"/>
          <w:sz w:val="22"/>
        </w:rPr>
        <w:t> </w:t>
      </w:r>
      <w:r>
        <w:rPr>
          <w:spacing w:val="20"/>
          <w:sz w:val="22"/>
        </w:rPr>
        <w:t>územního</w:t>
      </w:r>
      <w:r>
        <w:rPr>
          <w:spacing w:val="56"/>
          <w:sz w:val="22"/>
        </w:rPr>
        <w:t> </w:t>
      </w:r>
      <w:r>
        <w:rPr>
          <w:spacing w:val="20"/>
          <w:sz w:val="22"/>
        </w:rPr>
        <w:t>rozvojového</w:t>
      </w:r>
      <w:r>
        <w:rPr>
          <w:spacing w:val="54"/>
          <w:sz w:val="22"/>
        </w:rPr>
        <w:t> </w:t>
      </w:r>
      <w:r>
        <w:rPr>
          <w:spacing w:val="14"/>
          <w:sz w:val="22"/>
        </w:rPr>
        <w:t>plánu</w:t>
      </w:r>
    </w:p>
    <w:p>
      <w:pPr>
        <w:pStyle w:val="ListParagraph"/>
        <w:numPr>
          <w:ilvl w:val="0"/>
          <w:numId w:val="294"/>
        </w:numPr>
        <w:tabs>
          <w:tab w:pos="1417" w:val="left" w:leader="none"/>
        </w:tabs>
        <w:spacing w:line="464" w:lineRule="exact" w:before="0" w:after="0"/>
        <w:ind w:left="1417" w:right="0" w:hanging="565"/>
        <w:jc w:val="both"/>
        <w:rPr>
          <w:sz w:val="22"/>
        </w:rPr>
      </w:pPr>
      <w:r>
        <w:rPr>
          <w:sz w:val="22"/>
        </w:rPr>
        <w:t>Textová</w:t>
      </w:r>
      <w:r>
        <w:rPr>
          <w:spacing w:val="-6"/>
          <w:sz w:val="22"/>
        </w:rPr>
        <w:t> </w:t>
      </w:r>
      <w:r>
        <w:rPr>
          <w:sz w:val="22"/>
        </w:rPr>
        <w:t>část</w:t>
      </w:r>
      <w:r>
        <w:rPr>
          <w:spacing w:val="-5"/>
          <w:sz w:val="22"/>
        </w:rPr>
        <w:t> </w:t>
      </w:r>
      <w:r>
        <w:rPr>
          <w:sz w:val="22"/>
        </w:rPr>
        <w:t>odůvodnění</w:t>
      </w:r>
      <w:r>
        <w:rPr>
          <w:spacing w:val="-5"/>
          <w:sz w:val="22"/>
        </w:rPr>
        <w:t> </w:t>
      </w:r>
      <w:r>
        <w:rPr>
          <w:sz w:val="22"/>
        </w:rPr>
        <w:t>územního</w:t>
      </w:r>
      <w:r>
        <w:rPr>
          <w:spacing w:val="-5"/>
          <w:sz w:val="22"/>
        </w:rPr>
        <w:t> </w:t>
      </w:r>
      <w:r>
        <w:rPr>
          <w:sz w:val="22"/>
        </w:rPr>
        <w:t>rozvojového</w:t>
      </w:r>
      <w:r>
        <w:rPr>
          <w:spacing w:val="-8"/>
          <w:sz w:val="22"/>
        </w:rPr>
        <w:t> </w:t>
      </w:r>
      <w:r>
        <w:rPr>
          <w:sz w:val="22"/>
        </w:rPr>
        <w:t>plánu</w:t>
      </w:r>
      <w:r>
        <w:rPr>
          <w:spacing w:val="-6"/>
          <w:sz w:val="22"/>
        </w:rPr>
        <w:t> </w:t>
      </w:r>
      <w:r>
        <w:rPr>
          <w:sz w:val="22"/>
        </w:rPr>
        <w:t>obsahuje</w:t>
      </w:r>
      <w:r>
        <w:rPr>
          <w:spacing w:val="-4"/>
          <w:sz w:val="22"/>
        </w:rPr>
        <w:t> </w:t>
      </w:r>
      <w:r>
        <w:rPr>
          <w:spacing w:val="-2"/>
          <w:sz w:val="22"/>
        </w:rPr>
        <w:t>zejména</w:t>
      </w:r>
    </w:p>
    <w:p>
      <w:pPr>
        <w:pStyle w:val="ListParagraph"/>
        <w:numPr>
          <w:ilvl w:val="1"/>
          <w:numId w:val="294"/>
        </w:numPr>
        <w:tabs>
          <w:tab w:pos="1417" w:val="left" w:leader="none"/>
        </w:tabs>
        <w:spacing w:line="240" w:lineRule="auto" w:before="22" w:after="0"/>
        <w:ind w:left="1417" w:right="0" w:hanging="282"/>
        <w:jc w:val="both"/>
        <w:rPr>
          <w:sz w:val="22"/>
        </w:rPr>
      </w:pPr>
      <w:r>
        <w:rPr>
          <w:sz w:val="22"/>
        </w:rPr>
        <w:t>stručný</w:t>
      </w:r>
      <w:r>
        <w:rPr>
          <w:spacing w:val="-8"/>
          <w:sz w:val="22"/>
        </w:rPr>
        <w:t> </w:t>
      </w:r>
      <w:r>
        <w:rPr>
          <w:sz w:val="22"/>
        </w:rPr>
        <w:t>popis</w:t>
      </w:r>
      <w:r>
        <w:rPr>
          <w:spacing w:val="-5"/>
          <w:sz w:val="22"/>
        </w:rPr>
        <w:t> </w:t>
      </w:r>
      <w:r>
        <w:rPr>
          <w:sz w:val="22"/>
        </w:rPr>
        <w:t>postupu</w:t>
      </w:r>
      <w:r>
        <w:rPr>
          <w:spacing w:val="-7"/>
          <w:sz w:val="22"/>
        </w:rPr>
        <w:t> </w:t>
      </w:r>
      <w:r>
        <w:rPr>
          <w:sz w:val="22"/>
        </w:rPr>
        <w:t>pořízení</w:t>
      </w:r>
      <w:r>
        <w:rPr>
          <w:spacing w:val="-4"/>
          <w:sz w:val="22"/>
        </w:rPr>
        <w:t> </w:t>
      </w:r>
      <w:r>
        <w:rPr>
          <w:sz w:val="22"/>
        </w:rPr>
        <w:t>územního</w:t>
      </w:r>
      <w:r>
        <w:rPr>
          <w:spacing w:val="-7"/>
          <w:sz w:val="22"/>
        </w:rPr>
        <w:t> </w:t>
      </w:r>
      <w:r>
        <w:rPr>
          <w:sz w:val="22"/>
        </w:rPr>
        <w:t>rozvojového</w:t>
      </w:r>
      <w:r>
        <w:rPr>
          <w:spacing w:val="-5"/>
          <w:sz w:val="22"/>
        </w:rPr>
        <w:t> </w:t>
      </w:r>
      <w:r>
        <w:rPr>
          <w:spacing w:val="-2"/>
          <w:sz w:val="22"/>
        </w:rPr>
        <w:t>plánu,</w:t>
      </w:r>
    </w:p>
    <w:p>
      <w:pPr>
        <w:pStyle w:val="ListParagraph"/>
        <w:numPr>
          <w:ilvl w:val="1"/>
          <w:numId w:val="294"/>
        </w:numPr>
        <w:tabs>
          <w:tab w:pos="1416" w:val="left" w:leader="none"/>
          <w:tab w:pos="1418" w:val="left" w:leader="none"/>
        </w:tabs>
        <w:spacing w:line="117" w:lineRule="auto" w:before="249" w:after="0"/>
        <w:ind w:left="1418" w:right="139" w:hanging="284"/>
        <w:jc w:val="both"/>
        <w:rPr>
          <w:sz w:val="22"/>
        </w:rPr>
      </w:pPr>
      <w:r>
        <w:rPr>
          <w:sz w:val="22"/>
        </w:rPr>
        <w:t>vyhodnocení souladu s cíli a úkoly územního plánování a s požadavky tohoto </w:t>
      </w:r>
      <w:r>
        <w:rPr>
          <w:spacing w:val="-2"/>
          <w:sz w:val="22"/>
        </w:rPr>
        <w:t>zákona,</w:t>
      </w:r>
    </w:p>
    <w:p>
      <w:pPr>
        <w:pStyle w:val="ListParagraph"/>
        <w:numPr>
          <w:ilvl w:val="1"/>
          <w:numId w:val="294"/>
        </w:numPr>
        <w:tabs>
          <w:tab w:pos="1415" w:val="left" w:leader="none"/>
          <w:tab w:pos="1418" w:val="left" w:leader="none"/>
        </w:tabs>
        <w:spacing w:line="117" w:lineRule="auto" w:before="297" w:after="0"/>
        <w:ind w:left="1418" w:right="140" w:hanging="284"/>
        <w:jc w:val="both"/>
        <w:rPr>
          <w:sz w:val="22"/>
        </w:rPr>
      </w:pPr>
      <w:r>
        <w:rPr>
          <w:sz w:val="22"/>
        </w:rPr>
        <w:t>vyhodnocení souladu s požadavky jiných právních předpisů a se stanovisky dotčených orgánů, popřípadě s výsledkem řešení rozporů,</w:t>
      </w:r>
    </w:p>
    <w:p>
      <w:pPr>
        <w:pStyle w:val="ListParagraph"/>
        <w:numPr>
          <w:ilvl w:val="1"/>
          <w:numId w:val="294"/>
        </w:numPr>
        <w:tabs>
          <w:tab w:pos="1416" w:val="left" w:leader="none"/>
          <w:tab w:pos="1418" w:val="left" w:leader="none"/>
        </w:tabs>
        <w:spacing w:line="117" w:lineRule="auto" w:before="300" w:after="0"/>
        <w:ind w:left="1418" w:right="140" w:hanging="284"/>
        <w:jc w:val="both"/>
        <w:rPr>
          <w:sz w:val="22"/>
        </w:rPr>
      </w:pPr>
      <w:r>
        <w:rPr>
          <w:sz w:val="22"/>
        </w:rPr>
        <w:t>vyhodnocení souladu se zadáním, zprávou o uplatňování nebo obsahem </w:t>
      </w:r>
      <w:r>
        <w:rPr>
          <w:spacing w:val="-2"/>
          <w:sz w:val="22"/>
        </w:rPr>
        <w:t>změny,</w:t>
      </w:r>
    </w:p>
    <w:p>
      <w:pPr>
        <w:pStyle w:val="ListParagraph"/>
        <w:numPr>
          <w:ilvl w:val="1"/>
          <w:numId w:val="294"/>
        </w:numPr>
        <w:tabs>
          <w:tab w:pos="1416" w:val="left" w:leader="none"/>
          <w:tab w:pos="1418" w:val="left" w:leader="none"/>
        </w:tabs>
        <w:spacing w:line="117" w:lineRule="auto" w:before="297" w:after="0"/>
        <w:ind w:left="1418" w:right="136" w:hanging="284"/>
        <w:jc w:val="both"/>
        <w:rPr>
          <w:sz w:val="22"/>
        </w:rPr>
      </w:pPr>
      <w:r>
        <w:rPr>
          <w:sz w:val="22"/>
        </w:rPr>
        <w:t>základní informace o výsledcích vyhodnocení vlivů na udržitelný rozvoj</w:t>
      </w:r>
      <w:r>
        <w:rPr>
          <w:spacing w:val="40"/>
          <w:sz w:val="22"/>
        </w:rPr>
        <w:t> </w:t>
      </w:r>
      <w:r>
        <w:rPr>
          <w:sz w:val="22"/>
        </w:rPr>
        <w:t>území, včetně výsledků vyhodnocení vlivů na životní prostředí a posouzení vlivu na předmět ochrany a celistvost evropsky významné lokality nebo ptačí </w:t>
      </w:r>
      <w:r>
        <w:rPr>
          <w:spacing w:val="-2"/>
          <w:sz w:val="22"/>
        </w:rPr>
        <w:t>oblasti,</w:t>
      </w:r>
    </w:p>
    <w:p>
      <w:pPr>
        <w:pStyle w:val="ListParagraph"/>
        <w:numPr>
          <w:ilvl w:val="1"/>
          <w:numId w:val="294"/>
        </w:numPr>
        <w:tabs>
          <w:tab w:pos="1416" w:val="left" w:leader="none"/>
        </w:tabs>
        <w:spacing w:line="240" w:lineRule="auto" w:before="70" w:after="0"/>
        <w:ind w:left="1416" w:right="0" w:hanging="281"/>
        <w:jc w:val="both"/>
        <w:rPr>
          <w:sz w:val="22"/>
        </w:rPr>
      </w:pPr>
      <w:r>
        <w:rPr>
          <w:sz w:val="22"/>
        </w:rPr>
        <w:t>sdělení,</w:t>
      </w:r>
      <w:r>
        <w:rPr>
          <w:spacing w:val="-6"/>
          <w:sz w:val="22"/>
        </w:rPr>
        <w:t> </w:t>
      </w:r>
      <w:r>
        <w:rPr>
          <w:sz w:val="22"/>
        </w:rPr>
        <w:t>jak</w:t>
      </w:r>
      <w:r>
        <w:rPr>
          <w:spacing w:val="-6"/>
          <w:sz w:val="22"/>
        </w:rPr>
        <w:t> </w:t>
      </w:r>
      <w:r>
        <w:rPr>
          <w:sz w:val="22"/>
        </w:rPr>
        <w:t>bylo</w:t>
      </w:r>
      <w:r>
        <w:rPr>
          <w:spacing w:val="-4"/>
          <w:sz w:val="22"/>
        </w:rPr>
        <w:t> </w:t>
      </w:r>
      <w:r>
        <w:rPr>
          <w:sz w:val="22"/>
        </w:rPr>
        <w:t>zohledněno</w:t>
      </w:r>
      <w:r>
        <w:rPr>
          <w:spacing w:val="-4"/>
          <w:sz w:val="22"/>
        </w:rPr>
        <w:t> </w:t>
      </w:r>
      <w:r>
        <w:rPr>
          <w:sz w:val="22"/>
        </w:rPr>
        <w:t>vyhodnocení</w:t>
      </w:r>
      <w:r>
        <w:rPr>
          <w:spacing w:val="-5"/>
          <w:sz w:val="22"/>
        </w:rPr>
        <w:t> </w:t>
      </w:r>
      <w:r>
        <w:rPr>
          <w:sz w:val="22"/>
        </w:rPr>
        <w:t>vlivů</w:t>
      </w:r>
      <w:r>
        <w:rPr>
          <w:spacing w:val="-8"/>
          <w:sz w:val="22"/>
        </w:rPr>
        <w:t> </w:t>
      </w:r>
      <w:r>
        <w:rPr>
          <w:sz w:val="22"/>
        </w:rPr>
        <w:t>na</w:t>
      </w:r>
      <w:r>
        <w:rPr>
          <w:spacing w:val="-5"/>
          <w:sz w:val="22"/>
        </w:rPr>
        <w:t> </w:t>
      </w:r>
      <w:r>
        <w:rPr>
          <w:sz w:val="22"/>
        </w:rPr>
        <w:t>udržitelný</w:t>
      </w:r>
      <w:r>
        <w:rPr>
          <w:spacing w:val="-5"/>
          <w:sz w:val="22"/>
        </w:rPr>
        <w:t> </w:t>
      </w:r>
      <w:r>
        <w:rPr>
          <w:sz w:val="22"/>
        </w:rPr>
        <w:t>rozvoj</w:t>
      </w:r>
      <w:r>
        <w:rPr>
          <w:spacing w:val="-4"/>
          <w:sz w:val="22"/>
        </w:rPr>
        <w:t> </w:t>
      </w:r>
      <w:r>
        <w:rPr>
          <w:spacing w:val="-2"/>
          <w:sz w:val="22"/>
        </w:rPr>
        <w:t>území,</w:t>
      </w:r>
    </w:p>
    <w:p>
      <w:pPr>
        <w:pStyle w:val="ListParagraph"/>
        <w:numPr>
          <w:ilvl w:val="1"/>
          <w:numId w:val="294"/>
        </w:numPr>
        <w:tabs>
          <w:tab w:pos="1416" w:val="left" w:leader="none"/>
          <w:tab w:pos="1418" w:val="left" w:leader="none"/>
        </w:tabs>
        <w:spacing w:line="117" w:lineRule="auto" w:before="249" w:after="0"/>
        <w:ind w:left="1418" w:right="138" w:hanging="284"/>
        <w:jc w:val="both"/>
        <w:rPr>
          <w:sz w:val="22"/>
        </w:rPr>
      </w:pPr>
      <w:r>
        <w:rPr>
          <w:sz w:val="22"/>
        </w:rPr>
        <w:t>stanovisko příslušného orgánu k vyhodnocení vlivů na životní prostředí se sdělením, jak bylo zohledněno s uvedením závažných důvodů, pokud některé požadavky nebo podmínky zohledněny nebyly, a další části prohlášení podle § 10g odst. 5 zákona o posuzování vlivů na životní prostředí,</w:t>
      </w:r>
    </w:p>
    <w:p>
      <w:pPr>
        <w:pStyle w:val="ListParagraph"/>
        <w:numPr>
          <w:ilvl w:val="1"/>
          <w:numId w:val="294"/>
        </w:numPr>
        <w:tabs>
          <w:tab w:pos="1417" w:val="left" w:leader="none"/>
        </w:tabs>
        <w:spacing w:line="240" w:lineRule="auto" w:before="71" w:after="0"/>
        <w:ind w:left="1417" w:right="0" w:hanging="282"/>
        <w:jc w:val="left"/>
        <w:rPr>
          <w:sz w:val="22"/>
        </w:rPr>
      </w:pPr>
      <w:r>
        <w:rPr>
          <w:sz w:val="22"/>
        </w:rPr>
        <w:t>komplexní</w:t>
      </w:r>
      <w:r>
        <w:rPr>
          <w:spacing w:val="-6"/>
          <w:sz w:val="22"/>
        </w:rPr>
        <w:t> </w:t>
      </w:r>
      <w:r>
        <w:rPr>
          <w:sz w:val="22"/>
        </w:rPr>
        <w:t>zdůvodnění</w:t>
      </w:r>
      <w:r>
        <w:rPr>
          <w:spacing w:val="-9"/>
          <w:sz w:val="22"/>
        </w:rPr>
        <w:t> </w:t>
      </w:r>
      <w:r>
        <w:rPr>
          <w:sz w:val="22"/>
        </w:rPr>
        <w:t>přijatého</w:t>
      </w:r>
      <w:r>
        <w:rPr>
          <w:spacing w:val="-7"/>
          <w:sz w:val="22"/>
        </w:rPr>
        <w:t> </w:t>
      </w:r>
      <w:r>
        <w:rPr>
          <w:sz w:val="22"/>
        </w:rPr>
        <w:t>řešení,</w:t>
      </w:r>
      <w:r>
        <w:rPr>
          <w:spacing w:val="-3"/>
          <w:sz w:val="22"/>
        </w:rPr>
        <w:t> </w:t>
      </w:r>
      <w:r>
        <w:rPr>
          <w:sz w:val="22"/>
        </w:rPr>
        <w:t>včetně</w:t>
      </w:r>
      <w:r>
        <w:rPr>
          <w:spacing w:val="-8"/>
          <w:sz w:val="22"/>
        </w:rPr>
        <w:t> </w:t>
      </w:r>
      <w:r>
        <w:rPr>
          <w:sz w:val="22"/>
        </w:rPr>
        <w:t>zdůvodnění</w:t>
      </w:r>
      <w:r>
        <w:rPr>
          <w:spacing w:val="-5"/>
          <w:sz w:val="22"/>
        </w:rPr>
        <w:t> </w:t>
      </w:r>
      <w:r>
        <w:rPr>
          <w:sz w:val="22"/>
        </w:rPr>
        <w:t>vybrané</w:t>
      </w:r>
      <w:r>
        <w:rPr>
          <w:spacing w:val="-6"/>
          <w:sz w:val="22"/>
        </w:rPr>
        <w:t> </w:t>
      </w:r>
      <w:r>
        <w:rPr>
          <w:spacing w:val="-2"/>
          <w:sz w:val="22"/>
        </w:rPr>
        <w:t>varianty,</w:t>
      </w:r>
    </w:p>
    <w:p>
      <w:pPr>
        <w:pStyle w:val="ListParagraph"/>
        <w:numPr>
          <w:ilvl w:val="1"/>
          <w:numId w:val="294"/>
        </w:numPr>
        <w:tabs>
          <w:tab w:pos="1417" w:val="left" w:leader="none"/>
        </w:tabs>
        <w:spacing w:line="403" w:lineRule="exact" w:before="23" w:after="0"/>
        <w:ind w:left="1417" w:right="0" w:hanging="282"/>
        <w:jc w:val="left"/>
        <w:rPr>
          <w:sz w:val="22"/>
        </w:rPr>
      </w:pPr>
      <w:r>
        <w:rPr>
          <w:sz w:val="22"/>
        </w:rPr>
        <w:t>kvalifikovaný</w:t>
      </w:r>
      <w:r>
        <w:rPr>
          <w:spacing w:val="52"/>
          <w:w w:val="150"/>
          <w:sz w:val="22"/>
        </w:rPr>
        <w:t> </w:t>
      </w:r>
      <w:r>
        <w:rPr>
          <w:sz w:val="22"/>
        </w:rPr>
        <w:t>odhad</w:t>
      </w:r>
      <w:r>
        <w:rPr>
          <w:spacing w:val="55"/>
          <w:w w:val="150"/>
          <w:sz w:val="22"/>
        </w:rPr>
        <w:t> </w:t>
      </w:r>
      <w:r>
        <w:rPr>
          <w:sz w:val="22"/>
        </w:rPr>
        <w:t>záborů</w:t>
      </w:r>
      <w:r>
        <w:rPr>
          <w:spacing w:val="54"/>
          <w:w w:val="150"/>
          <w:sz w:val="22"/>
        </w:rPr>
        <w:t> </w:t>
      </w:r>
      <w:r>
        <w:rPr>
          <w:sz w:val="22"/>
        </w:rPr>
        <w:t>půdního</w:t>
      </w:r>
      <w:r>
        <w:rPr>
          <w:spacing w:val="53"/>
          <w:w w:val="150"/>
          <w:sz w:val="22"/>
        </w:rPr>
        <w:t> </w:t>
      </w:r>
      <w:r>
        <w:rPr>
          <w:sz w:val="22"/>
        </w:rPr>
        <w:t>fondu</w:t>
      </w:r>
      <w:r>
        <w:rPr>
          <w:spacing w:val="52"/>
          <w:w w:val="150"/>
          <w:sz w:val="22"/>
        </w:rPr>
        <w:t> </w:t>
      </w:r>
      <w:r>
        <w:rPr>
          <w:sz w:val="22"/>
        </w:rPr>
        <w:t>pro</w:t>
      </w:r>
      <w:r>
        <w:rPr>
          <w:spacing w:val="54"/>
          <w:w w:val="150"/>
          <w:sz w:val="22"/>
        </w:rPr>
        <w:t> </w:t>
      </w:r>
      <w:r>
        <w:rPr>
          <w:sz w:val="22"/>
        </w:rPr>
        <w:t>navrhované</w:t>
      </w:r>
      <w:r>
        <w:rPr>
          <w:spacing w:val="54"/>
          <w:w w:val="150"/>
          <w:sz w:val="22"/>
        </w:rPr>
        <w:t> </w:t>
      </w:r>
      <w:r>
        <w:rPr>
          <w:spacing w:val="-2"/>
          <w:sz w:val="22"/>
        </w:rPr>
        <w:t>zastavitelné</w:t>
      </w:r>
    </w:p>
    <w:p>
      <w:pPr>
        <w:pStyle w:val="BodyText"/>
        <w:spacing w:line="403" w:lineRule="exact"/>
        <w:ind w:firstLine="0"/>
        <w:jc w:val="left"/>
      </w:pPr>
      <w:r>
        <w:rPr/>
        <w:t>plochy</w:t>
      </w:r>
      <w:r>
        <w:rPr>
          <w:spacing w:val="-5"/>
        </w:rPr>
        <w:t> </w:t>
      </w:r>
      <w:r>
        <w:rPr/>
        <w:t>a</w:t>
      </w:r>
      <w:r>
        <w:rPr>
          <w:spacing w:val="-5"/>
        </w:rPr>
        <w:t> </w:t>
      </w:r>
      <w:r>
        <w:rPr/>
        <w:t>koridory</w:t>
      </w:r>
      <w:r>
        <w:rPr>
          <w:spacing w:val="-3"/>
        </w:rPr>
        <w:t> </w:t>
      </w:r>
      <w:r>
        <w:rPr>
          <w:spacing w:val="-10"/>
        </w:rPr>
        <w:t>a</w:t>
      </w:r>
    </w:p>
    <w:p>
      <w:pPr>
        <w:pStyle w:val="ListParagraph"/>
        <w:numPr>
          <w:ilvl w:val="1"/>
          <w:numId w:val="294"/>
        </w:numPr>
        <w:tabs>
          <w:tab w:pos="1417" w:val="left" w:leader="none"/>
        </w:tabs>
        <w:spacing w:line="240" w:lineRule="auto" w:before="24" w:after="0"/>
        <w:ind w:left="1417" w:right="0" w:hanging="282"/>
        <w:jc w:val="left"/>
        <w:rPr>
          <w:sz w:val="22"/>
        </w:rPr>
      </w:pPr>
      <w:r>
        <w:rPr>
          <w:sz w:val="22"/>
        </w:rPr>
        <w:t>vyhodnocení</w:t>
      </w:r>
      <w:r>
        <w:rPr>
          <w:spacing w:val="-6"/>
          <w:sz w:val="22"/>
        </w:rPr>
        <w:t> </w:t>
      </w:r>
      <w:r>
        <w:rPr>
          <w:sz w:val="22"/>
        </w:rPr>
        <w:t>připomínek,</w:t>
      </w:r>
      <w:r>
        <w:rPr>
          <w:spacing w:val="-6"/>
          <w:sz w:val="22"/>
        </w:rPr>
        <w:t> </w:t>
      </w:r>
      <w:r>
        <w:rPr>
          <w:sz w:val="22"/>
        </w:rPr>
        <w:t>včetně</w:t>
      </w:r>
      <w:r>
        <w:rPr>
          <w:spacing w:val="-6"/>
          <w:sz w:val="22"/>
        </w:rPr>
        <w:t> </w:t>
      </w:r>
      <w:r>
        <w:rPr>
          <w:sz w:val="22"/>
        </w:rPr>
        <w:t>jeho</w:t>
      </w:r>
      <w:r>
        <w:rPr>
          <w:spacing w:val="-5"/>
          <w:sz w:val="22"/>
        </w:rPr>
        <w:t> </w:t>
      </w:r>
      <w:r>
        <w:rPr>
          <w:spacing w:val="-2"/>
          <w:sz w:val="22"/>
        </w:rPr>
        <w:t>odůvodnění.</w:t>
      </w:r>
    </w:p>
    <w:p>
      <w:pPr>
        <w:pStyle w:val="ListParagraph"/>
        <w:spacing w:after="0" w:line="240" w:lineRule="auto"/>
        <w:jc w:val="left"/>
        <w:rPr>
          <w:sz w:val="22"/>
        </w:rPr>
        <w:sectPr>
          <w:pgSz w:w="11910" w:h="16850"/>
          <w:pgMar w:header="708" w:footer="995" w:top="1340" w:bottom="1180" w:left="850" w:right="1559"/>
        </w:sectPr>
      </w:pPr>
    </w:p>
    <w:p>
      <w:pPr>
        <w:pStyle w:val="ListParagraph"/>
        <w:numPr>
          <w:ilvl w:val="0"/>
          <w:numId w:val="294"/>
        </w:numPr>
        <w:tabs>
          <w:tab w:pos="1418" w:val="left" w:leader="none"/>
          <w:tab w:pos="2486" w:val="left" w:leader="none"/>
          <w:tab w:pos="3429" w:val="left" w:leader="none"/>
          <w:tab w:pos="4113" w:val="left" w:leader="none"/>
          <w:tab w:pos="5493" w:val="left" w:leader="none"/>
          <w:tab w:pos="5874" w:val="left" w:leader="none"/>
          <w:tab w:pos="6147" w:val="left" w:leader="none"/>
          <w:tab w:pos="7354" w:val="left" w:leader="none"/>
          <w:tab w:pos="8362" w:val="left" w:leader="none"/>
        </w:tabs>
        <w:spacing w:line="117" w:lineRule="auto" w:before="360" w:after="0"/>
        <w:ind w:left="1418" w:right="139" w:hanging="567"/>
        <w:jc w:val="left"/>
        <w:rPr>
          <w:sz w:val="22"/>
        </w:rPr>
      </w:pPr>
      <w:r>
        <w:rPr>
          <w:spacing w:val="-2"/>
          <w:sz w:val="22"/>
        </w:rPr>
        <w:t>Součástí</w:t>
      </w:r>
      <w:r>
        <w:rPr>
          <w:sz w:val="22"/>
        </w:rPr>
        <w:tab/>
      </w:r>
      <w:r>
        <w:rPr>
          <w:spacing w:val="-2"/>
          <w:sz w:val="22"/>
        </w:rPr>
        <w:t>textové</w:t>
      </w:r>
      <w:r>
        <w:rPr>
          <w:sz w:val="22"/>
        </w:rPr>
        <w:tab/>
      </w:r>
      <w:r>
        <w:rPr>
          <w:spacing w:val="-4"/>
          <w:sz w:val="22"/>
        </w:rPr>
        <w:t>části</w:t>
      </w:r>
      <w:r>
        <w:rPr>
          <w:sz w:val="22"/>
        </w:rPr>
        <w:tab/>
      </w:r>
      <w:r>
        <w:rPr>
          <w:spacing w:val="-2"/>
          <w:sz w:val="22"/>
        </w:rPr>
        <w:t>odůvodnění</w:t>
      </w:r>
      <w:r>
        <w:rPr>
          <w:sz w:val="22"/>
        </w:rPr>
        <w:tab/>
      </w:r>
      <w:r>
        <w:rPr>
          <w:spacing w:val="-6"/>
          <w:sz w:val="22"/>
        </w:rPr>
        <w:t>je</w:t>
      </w:r>
      <w:r>
        <w:rPr>
          <w:sz w:val="22"/>
        </w:rPr>
        <w:tab/>
      </w:r>
      <w:r>
        <w:rPr>
          <w:spacing w:val="-10"/>
          <w:sz w:val="22"/>
        </w:rPr>
        <w:t>i</w:t>
      </w:r>
      <w:r>
        <w:rPr>
          <w:sz w:val="22"/>
        </w:rPr>
        <w:tab/>
      </w:r>
      <w:r>
        <w:rPr>
          <w:spacing w:val="-2"/>
          <w:sz w:val="22"/>
        </w:rPr>
        <w:t>posouzení</w:t>
      </w:r>
      <w:r>
        <w:rPr>
          <w:sz w:val="22"/>
        </w:rPr>
        <w:tab/>
      </w:r>
      <w:r>
        <w:rPr>
          <w:spacing w:val="-2"/>
          <w:sz w:val="22"/>
        </w:rPr>
        <w:t>souladu</w:t>
      </w:r>
      <w:r>
        <w:rPr>
          <w:sz w:val="22"/>
        </w:rPr>
        <w:tab/>
      </w:r>
      <w:r>
        <w:rPr>
          <w:spacing w:val="-2"/>
          <w:sz w:val="22"/>
        </w:rPr>
        <w:t>územního </w:t>
      </w:r>
      <w:r>
        <w:rPr>
          <w:sz w:val="22"/>
        </w:rPr>
        <w:t>rozvojového plánu s jednotným standardem.</w:t>
      </w:r>
    </w:p>
    <w:p>
      <w:pPr>
        <w:pStyle w:val="ListParagraph"/>
        <w:numPr>
          <w:ilvl w:val="0"/>
          <w:numId w:val="294"/>
        </w:numPr>
        <w:tabs>
          <w:tab w:pos="1418" w:val="left" w:leader="none"/>
        </w:tabs>
        <w:spacing w:line="117" w:lineRule="auto" w:before="300" w:after="0"/>
        <w:ind w:left="1418" w:right="142" w:hanging="567"/>
        <w:jc w:val="left"/>
        <w:rPr>
          <w:sz w:val="22"/>
        </w:rPr>
      </w:pPr>
      <w:r>
        <w:rPr>
          <w:sz w:val="22"/>
        </w:rPr>
        <w:t>V případě změny územního rozvojového plánu je součástí odůvodnění text s</w:t>
      </w:r>
      <w:r>
        <w:rPr>
          <w:spacing w:val="40"/>
          <w:sz w:val="22"/>
        </w:rPr>
        <w:t> </w:t>
      </w:r>
      <w:r>
        <w:rPr>
          <w:sz w:val="22"/>
        </w:rPr>
        <w:t>vyznačením změn.</w:t>
      </w:r>
    </w:p>
    <w:p>
      <w:pPr>
        <w:pStyle w:val="ListParagraph"/>
        <w:numPr>
          <w:ilvl w:val="0"/>
          <w:numId w:val="294"/>
        </w:numPr>
        <w:tabs>
          <w:tab w:pos="1418" w:val="left" w:leader="none"/>
        </w:tabs>
        <w:spacing w:line="240" w:lineRule="auto" w:before="70" w:after="0"/>
        <w:ind w:left="1418" w:right="0" w:hanging="566"/>
        <w:jc w:val="left"/>
        <w:rPr>
          <w:sz w:val="22"/>
        </w:rPr>
      </w:pPr>
      <w:r>
        <w:rPr>
          <w:sz w:val="22"/>
        </w:rPr>
        <w:t>Grafická</w:t>
      </w:r>
      <w:r>
        <w:rPr>
          <w:spacing w:val="-6"/>
          <w:sz w:val="22"/>
        </w:rPr>
        <w:t> </w:t>
      </w:r>
      <w:r>
        <w:rPr>
          <w:sz w:val="22"/>
        </w:rPr>
        <w:t>část</w:t>
      </w:r>
      <w:r>
        <w:rPr>
          <w:spacing w:val="-6"/>
          <w:sz w:val="22"/>
        </w:rPr>
        <w:t> </w:t>
      </w:r>
      <w:r>
        <w:rPr>
          <w:sz w:val="22"/>
        </w:rPr>
        <w:t>odůvodnění</w:t>
      </w:r>
      <w:r>
        <w:rPr>
          <w:spacing w:val="-6"/>
          <w:sz w:val="22"/>
        </w:rPr>
        <w:t> </w:t>
      </w:r>
      <w:r>
        <w:rPr>
          <w:sz w:val="22"/>
        </w:rPr>
        <w:t>územního</w:t>
      </w:r>
      <w:r>
        <w:rPr>
          <w:spacing w:val="-4"/>
          <w:sz w:val="22"/>
        </w:rPr>
        <w:t> </w:t>
      </w:r>
      <w:r>
        <w:rPr>
          <w:sz w:val="22"/>
        </w:rPr>
        <w:t>rozvojového</w:t>
      </w:r>
      <w:r>
        <w:rPr>
          <w:spacing w:val="-6"/>
          <w:sz w:val="22"/>
        </w:rPr>
        <w:t> </w:t>
      </w:r>
      <w:r>
        <w:rPr>
          <w:sz w:val="22"/>
        </w:rPr>
        <w:t>plánu</w:t>
      </w:r>
      <w:r>
        <w:rPr>
          <w:spacing w:val="-7"/>
          <w:sz w:val="22"/>
        </w:rPr>
        <w:t> </w:t>
      </w:r>
      <w:r>
        <w:rPr>
          <w:sz w:val="22"/>
        </w:rPr>
        <w:t>obsahuje</w:t>
      </w:r>
      <w:r>
        <w:rPr>
          <w:spacing w:val="-4"/>
          <w:sz w:val="22"/>
        </w:rPr>
        <w:t> </w:t>
      </w:r>
      <w:r>
        <w:rPr>
          <w:spacing w:val="-2"/>
          <w:sz w:val="22"/>
        </w:rPr>
        <w:t>zejména</w:t>
      </w:r>
    </w:p>
    <w:p>
      <w:pPr>
        <w:pStyle w:val="ListParagraph"/>
        <w:numPr>
          <w:ilvl w:val="1"/>
          <w:numId w:val="294"/>
        </w:numPr>
        <w:tabs>
          <w:tab w:pos="1417" w:val="left" w:leader="none"/>
        </w:tabs>
        <w:spacing w:line="240" w:lineRule="auto" w:before="23" w:after="0"/>
        <w:ind w:left="1417" w:right="0" w:hanging="282"/>
        <w:jc w:val="left"/>
        <w:rPr>
          <w:sz w:val="22"/>
        </w:rPr>
      </w:pPr>
      <w:r>
        <w:rPr>
          <w:sz w:val="22"/>
        </w:rPr>
        <w:t>koordinační</w:t>
      </w:r>
      <w:r>
        <w:rPr>
          <w:spacing w:val="-5"/>
          <w:sz w:val="22"/>
        </w:rPr>
        <w:t> </w:t>
      </w:r>
      <w:r>
        <w:rPr>
          <w:sz w:val="22"/>
        </w:rPr>
        <w:t>výkres</w:t>
      </w:r>
      <w:r>
        <w:rPr>
          <w:spacing w:val="-4"/>
          <w:sz w:val="22"/>
        </w:rPr>
        <w:t> </w:t>
      </w:r>
      <w:r>
        <w:rPr>
          <w:sz w:val="22"/>
        </w:rPr>
        <w:t>v</w:t>
      </w:r>
      <w:r>
        <w:rPr>
          <w:spacing w:val="-3"/>
          <w:sz w:val="22"/>
        </w:rPr>
        <w:t> </w:t>
      </w:r>
      <w:r>
        <w:rPr>
          <w:sz w:val="22"/>
        </w:rPr>
        <w:t>měřítku</w:t>
      </w:r>
      <w:r>
        <w:rPr>
          <w:spacing w:val="-3"/>
          <w:sz w:val="22"/>
        </w:rPr>
        <w:t> </w:t>
      </w:r>
      <w:r>
        <w:rPr>
          <w:sz w:val="22"/>
        </w:rPr>
        <w:t>1:</w:t>
      </w:r>
      <w:r>
        <w:rPr>
          <w:spacing w:val="-1"/>
          <w:sz w:val="22"/>
        </w:rPr>
        <w:t> </w:t>
      </w:r>
      <w:r>
        <w:rPr>
          <w:sz w:val="22"/>
        </w:rPr>
        <w:t>200</w:t>
      </w:r>
      <w:r>
        <w:rPr>
          <w:spacing w:val="-4"/>
          <w:sz w:val="22"/>
        </w:rPr>
        <w:t> </w:t>
      </w:r>
      <w:r>
        <w:rPr>
          <w:sz w:val="22"/>
        </w:rPr>
        <w:t>000</w:t>
      </w:r>
      <w:r>
        <w:rPr>
          <w:spacing w:val="-3"/>
          <w:sz w:val="22"/>
        </w:rPr>
        <w:t> </w:t>
      </w:r>
      <w:r>
        <w:rPr>
          <w:sz w:val="22"/>
        </w:rPr>
        <w:t>nebo</w:t>
      </w:r>
      <w:r>
        <w:rPr>
          <w:spacing w:val="-3"/>
          <w:sz w:val="22"/>
        </w:rPr>
        <w:t> </w:t>
      </w:r>
      <w:r>
        <w:rPr>
          <w:sz w:val="22"/>
        </w:rPr>
        <w:t>1:</w:t>
      </w:r>
      <w:r>
        <w:rPr>
          <w:spacing w:val="-1"/>
          <w:sz w:val="22"/>
        </w:rPr>
        <w:t> </w:t>
      </w:r>
      <w:r>
        <w:rPr>
          <w:sz w:val="22"/>
        </w:rPr>
        <w:t>100</w:t>
      </w:r>
      <w:r>
        <w:rPr>
          <w:spacing w:val="-5"/>
          <w:sz w:val="22"/>
        </w:rPr>
        <w:t> </w:t>
      </w:r>
      <w:r>
        <w:rPr>
          <w:sz w:val="22"/>
        </w:rPr>
        <w:t>000</w:t>
      </w:r>
      <w:r>
        <w:rPr>
          <w:spacing w:val="-2"/>
          <w:sz w:val="22"/>
        </w:rPr>
        <w:t> </w:t>
      </w:r>
      <w:r>
        <w:rPr>
          <w:spacing w:val="-10"/>
          <w:sz w:val="22"/>
        </w:rPr>
        <w:t>a</w:t>
      </w:r>
    </w:p>
    <w:p>
      <w:pPr>
        <w:pStyle w:val="ListParagraph"/>
        <w:numPr>
          <w:ilvl w:val="1"/>
          <w:numId w:val="294"/>
        </w:numPr>
        <w:tabs>
          <w:tab w:pos="1416" w:val="left" w:leader="none"/>
          <w:tab w:pos="1418" w:val="left" w:leader="none"/>
        </w:tabs>
        <w:spacing w:line="117" w:lineRule="auto" w:before="251" w:after="0"/>
        <w:ind w:left="1418" w:right="138" w:hanging="284"/>
        <w:jc w:val="left"/>
        <w:rPr>
          <w:sz w:val="22"/>
        </w:rPr>
      </w:pPr>
      <w:r>
        <w:rPr>
          <w:sz w:val="22"/>
        </w:rPr>
        <w:t>je-li</w:t>
      </w:r>
      <w:r>
        <w:rPr>
          <w:spacing w:val="80"/>
          <w:sz w:val="22"/>
        </w:rPr>
        <w:t> </w:t>
      </w:r>
      <w:r>
        <w:rPr>
          <w:sz w:val="22"/>
        </w:rPr>
        <w:t>to</w:t>
      </w:r>
      <w:r>
        <w:rPr>
          <w:spacing w:val="80"/>
          <w:sz w:val="22"/>
        </w:rPr>
        <w:t> </w:t>
      </w:r>
      <w:r>
        <w:rPr>
          <w:sz w:val="22"/>
        </w:rPr>
        <w:t>účelné,</w:t>
      </w:r>
      <w:r>
        <w:rPr>
          <w:spacing w:val="80"/>
          <w:sz w:val="22"/>
        </w:rPr>
        <w:t> </w:t>
      </w:r>
      <w:r>
        <w:rPr>
          <w:sz w:val="22"/>
        </w:rPr>
        <w:t>schéma</w:t>
      </w:r>
      <w:r>
        <w:rPr>
          <w:spacing w:val="80"/>
          <w:sz w:val="22"/>
        </w:rPr>
        <w:t> </w:t>
      </w:r>
      <w:r>
        <w:rPr>
          <w:sz w:val="22"/>
        </w:rPr>
        <w:t>širších</w:t>
      </w:r>
      <w:r>
        <w:rPr>
          <w:spacing w:val="80"/>
          <w:sz w:val="22"/>
        </w:rPr>
        <w:t> </w:t>
      </w:r>
      <w:r>
        <w:rPr>
          <w:sz w:val="22"/>
        </w:rPr>
        <w:t>vztahů</w:t>
      </w:r>
      <w:r>
        <w:rPr>
          <w:spacing w:val="80"/>
          <w:sz w:val="22"/>
        </w:rPr>
        <w:t> </w:t>
      </w:r>
      <w:r>
        <w:rPr>
          <w:sz w:val="22"/>
        </w:rPr>
        <w:t>dokumentující</w:t>
      </w:r>
      <w:r>
        <w:rPr>
          <w:spacing w:val="80"/>
          <w:sz w:val="22"/>
        </w:rPr>
        <w:t> </w:t>
      </w:r>
      <w:r>
        <w:rPr>
          <w:sz w:val="22"/>
        </w:rPr>
        <w:t>vazby</w:t>
      </w:r>
      <w:r>
        <w:rPr>
          <w:spacing w:val="80"/>
          <w:sz w:val="22"/>
        </w:rPr>
        <w:t> </w:t>
      </w:r>
      <w:r>
        <w:rPr>
          <w:sz w:val="22"/>
        </w:rPr>
        <w:t>na</w:t>
      </w:r>
      <w:r>
        <w:rPr>
          <w:spacing w:val="80"/>
          <w:sz w:val="22"/>
        </w:rPr>
        <w:t> </w:t>
      </w:r>
      <w:r>
        <w:rPr>
          <w:sz w:val="22"/>
        </w:rPr>
        <w:t>území sousedních států.</w:t>
      </w:r>
    </w:p>
    <w:p>
      <w:pPr>
        <w:pStyle w:val="ListParagraph"/>
        <w:spacing w:after="0" w:line="117" w:lineRule="auto"/>
        <w:jc w:val="left"/>
        <w:rPr>
          <w:sz w:val="22"/>
        </w:rPr>
        <w:sectPr>
          <w:pgSz w:w="11910" w:h="16850"/>
          <w:pgMar w:header="708" w:footer="995" w:top="1340" w:bottom="1180" w:left="850" w:right="1559"/>
        </w:sectPr>
      </w:pPr>
    </w:p>
    <w:p>
      <w:pPr>
        <w:pStyle w:val="BodyText"/>
        <w:spacing w:before="374"/>
        <w:ind w:left="4891" w:firstLine="0"/>
        <w:jc w:val="left"/>
      </w:pPr>
      <w:r>
        <w:rPr>
          <w:spacing w:val="16"/>
        </w:rPr>
        <w:t>Příloha</w:t>
      </w:r>
      <w:r>
        <w:rPr>
          <w:spacing w:val="37"/>
        </w:rPr>
        <w:t> </w:t>
      </w:r>
      <w:r>
        <w:rPr>
          <w:spacing w:val="9"/>
        </w:rPr>
        <w:t>č.</w:t>
      </w:r>
      <w:r>
        <w:rPr>
          <w:spacing w:val="42"/>
        </w:rPr>
        <w:t> </w:t>
      </w:r>
      <w:r>
        <w:rPr/>
        <w:t>6</w:t>
      </w:r>
      <w:r>
        <w:rPr>
          <w:spacing w:val="39"/>
        </w:rPr>
        <w:t> </w:t>
      </w:r>
      <w:r>
        <w:rPr/>
        <w:t>k</w:t>
      </w:r>
      <w:r>
        <w:rPr>
          <w:spacing w:val="44"/>
        </w:rPr>
        <w:t> </w:t>
      </w:r>
      <w:r>
        <w:rPr>
          <w:spacing w:val="15"/>
        </w:rPr>
        <w:t>zákonu</w:t>
      </w:r>
      <w:r>
        <w:rPr>
          <w:spacing w:val="39"/>
        </w:rPr>
        <w:t> </w:t>
      </w:r>
      <w:r>
        <w:rPr>
          <w:spacing w:val="9"/>
        </w:rPr>
        <w:t>č.</w:t>
      </w:r>
      <w:r>
        <w:rPr>
          <w:spacing w:val="42"/>
        </w:rPr>
        <w:t> </w:t>
      </w:r>
      <w:r>
        <w:rPr>
          <w:spacing w:val="13"/>
        </w:rPr>
        <w:t>283/</w:t>
      </w:r>
      <w:r>
        <w:rPr>
          <w:spacing w:val="-41"/>
        </w:rPr>
        <w:t> </w:t>
      </w:r>
      <w:r>
        <w:rPr>
          <w:spacing w:val="14"/>
        </w:rPr>
        <w:t>2021</w:t>
      </w:r>
      <w:r>
        <w:rPr>
          <w:spacing w:val="45"/>
        </w:rPr>
        <w:t> </w:t>
      </w:r>
      <w:r>
        <w:rPr>
          <w:spacing w:val="7"/>
        </w:rPr>
        <w:t>Sb.</w:t>
      </w:r>
    </w:p>
    <w:p>
      <w:pPr>
        <w:pStyle w:val="BodyText"/>
        <w:spacing w:before="4"/>
        <w:ind w:left="0" w:firstLine="0"/>
        <w:jc w:val="left"/>
        <w:rPr>
          <w:sz w:val="3"/>
        </w:rPr>
      </w:pPr>
      <w:r>
        <w:rPr>
          <w:sz w:val="3"/>
        </w:rPr>
        <mc:AlternateContent>
          <mc:Choice Requires="wps">
            <w:drawing>
              <wp:anchor distT="0" distB="0" distL="0" distR="0" allowOverlap="1" layoutInCell="1" locked="0" behindDoc="1" simplePos="0" relativeHeight="487602688">
                <wp:simplePos x="0" y="0"/>
                <wp:positionH relativeFrom="page">
                  <wp:posOffset>1062532</wp:posOffset>
                </wp:positionH>
                <wp:positionV relativeFrom="paragraph">
                  <wp:posOffset>64744</wp:posOffset>
                </wp:positionV>
                <wp:extent cx="5438775" cy="6350"/>
                <wp:effectExtent l="0" t="0" r="0" b="0"/>
                <wp:wrapTopAndBottom/>
                <wp:docPr id="104" name="Graphic 104"/>
                <wp:cNvGraphicFramePr>
                  <a:graphicFrameLocks/>
                </wp:cNvGraphicFramePr>
                <a:graphic>
                  <a:graphicData uri="http://schemas.microsoft.com/office/word/2010/wordprocessingShape">
                    <wps:wsp>
                      <wps:cNvPr id="104" name="Graphic 104"/>
                      <wps:cNvSpPr/>
                      <wps:spPr>
                        <a:xfrm>
                          <a:off x="0" y="0"/>
                          <a:ext cx="5438775" cy="6350"/>
                        </a:xfrm>
                        <a:custGeom>
                          <a:avLst/>
                          <a:gdLst/>
                          <a:ahLst/>
                          <a:cxnLst/>
                          <a:rect l="l" t="t" r="r" b="b"/>
                          <a:pathLst>
                            <a:path w="5438775" h="6350">
                              <a:moveTo>
                                <a:pt x="5438521" y="0"/>
                              </a:moveTo>
                              <a:lnTo>
                                <a:pt x="0" y="0"/>
                              </a:lnTo>
                              <a:lnTo>
                                <a:pt x="0" y="6096"/>
                              </a:lnTo>
                              <a:lnTo>
                                <a:pt x="5438521" y="6096"/>
                              </a:lnTo>
                              <a:lnTo>
                                <a:pt x="5438521" y="0"/>
                              </a:lnTo>
                              <a:close/>
                            </a:path>
                          </a:pathLst>
                        </a:custGeom>
                        <a:solidFill>
                          <a:srgbClr val="ADAAAA"/>
                        </a:solidFill>
                      </wps:spPr>
                      <wps:bodyPr wrap="square" lIns="0" tIns="0" rIns="0" bIns="0" rtlCol="0">
                        <a:prstTxWarp prst="textNoShape">
                          <a:avLst/>
                        </a:prstTxWarp>
                        <a:noAutofit/>
                      </wps:bodyPr>
                    </wps:wsp>
                  </a:graphicData>
                </a:graphic>
              </wp:anchor>
            </w:drawing>
          </mc:Choice>
          <mc:Fallback>
            <w:pict>
              <v:rect style="position:absolute;margin-left:83.664001pt;margin-top:5.098pt;width:428.23pt;height:.48pt;mso-position-horizontal-relative:page;mso-position-vertical-relative:paragraph;z-index:-15713792;mso-wrap-distance-left:0;mso-wrap-distance-right:0" id="docshape86" filled="true" fillcolor="#adaaaa" stroked="false">
                <v:fill type="solid"/>
                <w10:wrap type="topAndBottom"/>
              </v:rect>
            </w:pict>
          </mc:Fallback>
        </mc:AlternateContent>
      </w:r>
    </w:p>
    <w:p>
      <w:pPr>
        <w:pStyle w:val="Heading4"/>
        <w:spacing w:line="615" w:lineRule="exact"/>
        <w:ind w:left="1910"/>
        <w:jc w:val="left"/>
      </w:pPr>
      <w:r>
        <w:rPr>
          <w:smallCaps/>
        </w:rPr>
        <w:t>Obsah</w:t>
      </w:r>
      <w:r>
        <w:rPr>
          <w:smallCaps/>
          <w:spacing w:val="42"/>
        </w:rPr>
        <w:t> </w:t>
      </w:r>
      <w:r>
        <w:rPr>
          <w:smallCaps/>
        </w:rPr>
        <w:t>a</w:t>
      </w:r>
      <w:r>
        <w:rPr>
          <w:smallCaps/>
          <w:spacing w:val="40"/>
        </w:rPr>
        <w:t> </w:t>
      </w:r>
      <w:r>
        <w:rPr>
          <w:smallCaps/>
          <w:spacing w:val="9"/>
        </w:rPr>
        <w:t>struktura</w:t>
      </w:r>
      <w:r>
        <w:rPr>
          <w:smallCaps/>
          <w:spacing w:val="41"/>
        </w:rPr>
        <w:t> </w:t>
      </w:r>
      <w:r>
        <w:rPr>
          <w:smallCaps/>
        </w:rPr>
        <w:t>zásad</w:t>
      </w:r>
      <w:r>
        <w:rPr>
          <w:smallCaps/>
          <w:spacing w:val="42"/>
        </w:rPr>
        <w:t> </w:t>
      </w:r>
      <w:r>
        <w:rPr>
          <w:smallCaps/>
          <w:spacing w:val="9"/>
        </w:rPr>
        <w:t>územního</w:t>
      </w:r>
      <w:r>
        <w:rPr>
          <w:smallCaps/>
          <w:spacing w:val="41"/>
        </w:rPr>
        <w:t> </w:t>
      </w:r>
      <w:r>
        <w:rPr>
          <w:smallCaps/>
          <w:spacing w:val="7"/>
        </w:rPr>
        <w:t>rozvoje</w:t>
      </w:r>
    </w:p>
    <w:p>
      <w:pPr>
        <w:pStyle w:val="ListParagraph"/>
        <w:numPr>
          <w:ilvl w:val="2"/>
          <w:numId w:val="294"/>
        </w:numPr>
        <w:tabs>
          <w:tab w:pos="3690" w:val="left" w:leader="none"/>
        </w:tabs>
        <w:spacing w:line="438" w:lineRule="exact" w:before="0" w:after="0"/>
        <w:ind w:left="3690" w:right="0" w:hanging="284"/>
        <w:jc w:val="left"/>
        <w:rPr>
          <w:sz w:val="22"/>
        </w:rPr>
      </w:pPr>
      <w:r>
        <w:rPr>
          <w:spacing w:val="19"/>
          <w:sz w:val="22"/>
        </w:rPr>
        <w:t>Zásady</w:t>
      </w:r>
      <w:r>
        <w:rPr>
          <w:spacing w:val="45"/>
          <w:sz w:val="22"/>
        </w:rPr>
        <w:t> </w:t>
      </w:r>
      <w:r>
        <w:rPr>
          <w:spacing w:val="20"/>
          <w:sz w:val="22"/>
        </w:rPr>
        <w:t>územního</w:t>
      </w:r>
      <w:r>
        <w:rPr>
          <w:spacing w:val="49"/>
          <w:sz w:val="22"/>
        </w:rPr>
        <w:t> </w:t>
      </w:r>
      <w:r>
        <w:rPr>
          <w:spacing w:val="17"/>
          <w:sz w:val="22"/>
        </w:rPr>
        <w:t>rozvoje</w:t>
      </w:r>
    </w:p>
    <w:p>
      <w:pPr>
        <w:pStyle w:val="ListParagraph"/>
        <w:numPr>
          <w:ilvl w:val="0"/>
          <w:numId w:val="295"/>
        </w:numPr>
        <w:tabs>
          <w:tab w:pos="1418" w:val="left" w:leader="none"/>
        </w:tabs>
        <w:spacing w:line="464" w:lineRule="exact" w:before="0" w:after="0"/>
        <w:ind w:left="1418" w:right="0" w:hanging="566"/>
        <w:jc w:val="left"/>
        <w:rPr>
          <w:sz w:val="22"/>
        </w:rPr>
      </w:pPr>
      <w:r>
        <w:rPr>
          <w:sz w:val="22"/>
        </w:rPr>
        <w:t>Textová</w:t>
      </w:r>
      <w:r>
        <w:rPr>
          <w:spacing w:val="-5"/>
          <w:sz w:val="22"/>
        </w:rPr>
        <w:t> </w:t>
      </w:r>
      <w:r>
        <w:rPr>
          <w:sz w:val="22"/>
        </w:rPr>
        <w:t>část</w:t>
      </w:r>
      <w:r>
        <w:rPr>
          <w:spacing w:val="-4"/>
          <w:sz w:val="22"/>
        </w:rPr>
        <w:t> </w:t>
      </w:r>
      <w:r>
        <w:rPr>
          <w:sz w:val="22"/>
        </w:rPr>
        <w:t>zásad</w:t>
      </w:r>
      <w:r>
        <w:rPr>
          <w:spacing w:val="-7"/>
          <w:sz w:val="22"/>
        </w:rPr>
        <w:t> </w:t>
      </w:r>
      <w:r>
        <w:rPr>
          <w:sz w:val="22"/>
        </w:rPr>
        <w:t>územního</w:t>
      </w:r>
      <w:r>
        <w:rPr>
          <w:spacing w:val="-7"/>
          <w:sz w:val="22"/>
        </w:rPr>
        <w:t> </w:t>
      </w:r>
      <w:r>
        <w:rPr>
          <w:sz w:val="22"/>
        </w:rPr>
        <w:t>rozvoje</w:t>
      </w:r>
      <w:r>
        <w:rPr>
          <w:spacing w:val="-4"/>
          <w:sz w:val="22"/>
        </w:rPr>
        <w:t> </w:t>
      </w:r>
      <w:r>
        <w:rPr>
          <w:spacing w:val="-2"/>
          <w:sz w:val="22"/>
        </w:rPr>
        <w:t>obsahuje</w:t>
      </w:r>
    </w:p>
    <w:p>
      <w:pPr>
        <w:pStyle w:val="ListParagraph"/>
        <w:numPr>
          <w:ilvl w:val="1"/>
          <w:numId w:val="295"/>
        </w:numPr>
        <w:tabs>
          <w:tab w:pos="1416" w:val="left" w:leader="none"/>
          <w:tab w:pos="1418" w:val="left" w:leader="none"/>
        </w:tabs>
        <w:spacing w:line="117" w:lineRule="auto" w:before="249" w:after="0"/>
        <w:ind w:left="1418" w:right="137" w:hanging="284"/>
        <w:jc w:val="both"/>
        <w:rPr>
          <w:sz w:val="22"/>
        </w:rPr>
      </w:pPr>
      <w:r>
        <w:rPr>
          <w:sz w:val="22"/>
        </w:rPr>
        <w:t>koncepci</w:t>
      </w:r>
      <w:r>
        <w:rPr>
          <w:spacing w:val="-4"/>
          <w:sz w:val="22"/>
        </w:rPr>
        <w:t> </w:t>
      </w:r>
      <w:r>
        <w:rPr>
          <w:sz w:val="22"/>
        </w:rPr>
        <w:t>rozvoje</w:t>
      </w:r>
      <w:r>
        <w:rPr>
          <w:spacing w:val="-2"/>
          <w:sz w:val="22"/>
        </w:rPr>
        <w:t> </w:t>
      </w:r>
      <w:r>
        <w:rPr>
          <w:sz w:val="22"/>
        </w:rPr>
        <w:t>území</w:t>
      </w:r>
      <w:r>
        <w:rPr>
          <w:spacing w:val="-3"/>
          <w:sz w:val="22"/>
        </w:rPr>
        <w:t> </w:t>
      </w:r>
      <w:r>
        <w:rPr>
          <w:sz w:val="22"/>
        </w:rPr>
        <w:t>kraje</w:t>
      </w:r>
      <w:r>
        <w:rPr>
          <w:spacing w:val="-2"/>
          <w:sz w:val="22"/>
        </w:rPr>
        <w:t> </w:t>
      </w:r>
      <w:r>
        <w:rPr>
          <w:sz w:val="22"/>
        </w:rPr>
        <w:t>a</w:t>
      </w:r>
      <w:r>
        <w:rPr>
          <w:spacing w:val="-4"/>
          <w:sz w:val="22"/>
        </w:rPr>
        <w:t> </w:t>
      </w:r>
      <w:r>
        <w:rPr>
          <w:sz w:val="22"/>
        </w:rPr>
        <w:t>rozvoje</w:t>
      </w:r>
      <w:r>
        <w:rPr>
          <w:spacing w:val="-4"/>
          <w:sz w:val="22"/>
        </w:rPr>
        <w:t> </w:t>
      </w:r>
      <w:r>
        <w:rPr>
          <w:sz w:val="22"/>
        </w:rPr>
        <w:t>a</w:t>
      </w:r>
      <w:r>
        <w:rPr>
          <w:spacing w:val="-2"/>
          <w:sz w:val="22"/>
        </w:rPr>
        <w:t> </w:t>
      </w:r>
      <w:r>
        <w:rPr>
          <w:sz w:val="22"/>
        </w:rPr>
        <w:t>ochrany</w:t>
      </w:r>
      <w:r>
        <w:rPr>
          <w:spacing w:val="-2"/>
          <w:sz w:val="22"/>
        </w:rPr>
        <w:t> </w:t>
      </w:r>
      <w:r>
        <w:rPr>
          <w:sz w:val="22"/>
        </w:rPr>
        <w:t>jeho</w:t>
      </w:r>
      <w:r>
        <w:rPr>
          <w:spacing w:val="-1"/>
          <w:sz w:val="22"/>
        </w:rPr>
        <w:t> </w:t>
      </w:r>
      <w:r>
        <w:rPr>
          <w:sz w:val="22"/>
        </w:rPr>
        <w:t>hodnot,</w:t>
      </w:r>
      <w:r>
        <w:rPr>
          <w:spacing w:val="-2"/>
          <w:sz w:val="22"/>
        </w:rPr>
        <w:t> </w:t>
      </w:r>
      <w:r>
        <w:rPr>
          <w:sz w:val="22"/>
        </w:rPr>
        <w:t>včetně</w:t>
      </w:r>
      <w:r>
        <w:rPr>
          <w:spacing w:val="-6"/>
          <w:sz w:val="22"/>
        </w:rPr>
        <w:t> </w:t>
      </w:r>
      <w:r>
        <w:rPr>
          <w:sz w:val="22"/>
        </w:rPr>
        <w:t>koncepce sídelní struktury,</w:t>
      </w:r>
    </w:p>
    <w:p>
      <w:pPr>
        <w:pStyle w:val="ListParagraph"/>
        <w:numPr>
          <w:ilvl w:val="1"/>
          <w:numId w:val="295"/>
        </w:numPr>
        <w:tabs>
          <w:tab w:pos="1416" w:val="left" w:leader="none"/>
          <w:tab w:pos="1418" w:val="left" w:leader="none"/>
        </w:tabs>
        <w:spacing w:line="117" w:lineRule="auto" w:before="297" w:after="0"/>
        <w:ind w:left="1418" w:right="136" w:hanging="284"/>
        <w:jc w:val="both"/>
        <w:rPr>
          <w:sz w:val="22"/>
        </w:rPr>
      </w:pPr>
      <w:r>
        <w:rPr>
          <w:sz w:val="22"/>
        </w:rPr>
        <w:t>zpřesnění vymezení rozvojových oblastí a rozvojových os vymezených v územním rozvojovém plánu a vymezení nadmístních rozvojových oblastí a nadmístních rozvojových os,</w:t>
      </w:r>
    </w:p>
    <w:p>
      <w:pPr>
        <w:pStyle w:val="ListParagraph"/>
        <w:numPr>
          <w:ilvl w:val="1"/>
          <w:numId w:val="295"/>
        </w:numPr>
        <w:tabs>
          <w:tab w:pos="1415" w:val="left" w:leader="none"/>
          <w:tab w:pos="1418" w:val="left" w:leader="none"/>
        </w:tabs>
        <w:spacing w:line="117" w:lineRule="auto" w:before="299" w:after="0"/>
        <w:ind w:left="1418" w:right="137" w:hanging="284"/>
        <w:jc w:val="left"/>
        <w:rPr>
          <w:sz w:val="22"/>
        </w:rPr>
      </w:pPr>
      <w:r>
        <w:rPr>
          <w:sz w:val="22"/>
        </w:rPr>
        <w:t>zpřesnění vymezení specifických oblastí vymezených v územním rozvojovém plánu a vymezení specifických oblastí nadmístního významu,</w:t>
      </w:r>
    </w:p>
    <w:p>
      <w:pPr>
        <w:pStyle w:val="ListParagraph"/>
        <w:numPr>
          <w:ilvl w:val="1"/>
          <w:numId w:val="295"/>
        </w:numPr>
        <w:tabs>
          <w:tab w:pos="1417" w:val="left" w:leader="none"/>
        </w:tabs>
        <w:spacing w:line="403" w:lineRule="exact" w:before="70" w:after="0"/>
        <w:ind w:left="1417" w:right="0" w:hanging="282"/>
        <w:jc w:val="left"/>
        <w:rPr>
          <w:sz w:val="22"/>
        </w:rPr>
      </w:pPr>
      <w:r>
        <w:rPr>
          <w:sz w:val="22"/>
        </w:rPr>
        <w:t>přebíraná</w:t>
      </w:r>
      <w:r>
        <w:rPr>
          <w:spacing w:val="48"/>
          <w:sz w:val="22"/>
        </w:rPr>
        <w:t> </w:t>
      </w:r>
      <w:r>
        <w:rPr>
          <w:sz w:val="22"/>
        </w:rPr>
        <w:t>věcná</w:t>
      </w:r>
      <w:r>
        <w:rPr>
          <w:spacing w:val="51"/>
          <w:sz w:val="22"/>
        </w:rPr>
        <w:t> </w:t>
      </w:r>
      <w:r>
        <w:rPr>
          <w:sz w:val="22"/>
        </w:rPr>
        <w:t>řešení</w:t>
      </w:r>
      <w:r>
        <w:rPr>
          <w:spacing w:val="49"/>
          <w:sz w:val="22"/>
        </w:rPr>
        <w:t> </w:t>
      </w:r>
      <w:r>
        <w:rPr>
          <w:sz w:val="22"/>
        </w:rPr>
        <w:t>územního</w:t>
      </w:r>
      <w:r>
        <w:rPr>
          <w:spacing w:val="50"/>
          <w:sz w:val="22"/>
        </w:rPr>
        <w:t> </w:t>
      </w:r>
      <w:r>
        <w:rPr>
          <w:sz w:val="22"/>
        </w:rPr>
        <w:t>rozvojového</w:t>
      </w:r>
      <w:r>
        <w:rPr>
          <w:spacing w:val="49"/>
          <w:sz w:val="22"/>
        </w:rPr>
        <w:t> </w:t>
      </w:r>
      <w:r>
        <w:rPr>
          <w:sz w:val="22"/>
        </w:rPr>
        <w:t>plánu,</w:t>
      </w:r>
      <w:r>
        <w:rPr>
          <w:spacing w:val="53"/>
          <w:sz w:val="22"/>
        </w:rPr>
        <w:t> </w:t>
      </w:r>
      <w:r>
        <w:rPr>
          <w:sz w:val="22"/>
        </w:rPr>
        <w:t>zejména</w:t>
      </w:r>
      <w:r>
        <w:rPr>
          <w:spacing w:val="51"/>
          <w:sz w:val="22"/>
        </w:rPr>
        <w:t> </w:t>
      </w:r>
      <w:r>
        <w:rPr>
          <w:spacing w:val="-2"/>
          <w:sz w:val="22"/>
        </w:rPr>
        <w:t>zastavitelné</w:t>
      </w:r>
    </w:p>
    <w:p>
      <w:pPr>
        <w:pStyle w:val="BodyText"/>
        <w:spacing w:line="403" w:lineRule="exact"/>
        <w:ind w:firstLine="0"/>
        <w:jc w:val="left"/>
      </w:pPr>
      <w:r>
        <w:rPr/>
        <w:t>plochy</w:t>
      </w:r>
      <w:r>
        <w:rPr>
          <w:spacing w:val="-4"/>
        </w:rPr>
        <w:t> </w:t>
      </w:r>
      <w:r>
        <w:rPr/>
        <w:t>a</w:t>
      </w:r>
      <w:r>
        <w:rPr>
          <w:spacing w:val="-5"/>
        </w:rPr>
        <w:t> </w:t>
      </w:r>
      <w:r>
        <w:rPr/>
        <w:t>koridory</w:t>
      </w:r>
      <w:r>
        <w:rPr>
          <w:spacing w:val="-3"/>
        </w:rPr>
        <w:t> </w:t>
      </w:r>
      <w:r>
        <w:rPr/>
        <w:t>a,</w:t>
      </w:r>
      <w:r>
        <w:rPr>
          <w:spacing w:val="-1"/>
        </w:rPr>
        <w:t> </w:t>
      </w:r>
      <w:r>
        <w:rPr/>
        <w:t>je-li</w:t>
      </w:r>
      <w:r>
        <w:rPr>
          <w:spacing w:val="-5"/>
        </w:rPr>
        <w:t> </w:t>
      </w:r>
      <w:r>
        <w:rPr/>
        <w:t>to</w:t>
      </w:r>
      <w:r>
        <w:rPr>
          <w:spacing w:val="-4"/>
        </w:rPr>
        <w:t> </w:t>
      </w:r>
      <w:r>
        <w:rPr/>
        <w:t>účelné,</w:t>
      </w:r>
      <w:r>
        <w:rPr>
          <w:spacing w:val="-1"/>
        </w:rPr>
        <w:t> </w:t>
      </w:r>
      <w:r>
        <w:rPr/>
        <w:t>jejich</w:t>
      </w:r>
      <w:r>
        <w:rPr>
          <w:spacing w:val="-3"/>
        </w:rPr>
        <w:t> </w:t>
      </w:r>
      <w:r>
        <w:rPr>
          <w:spacing w:val="-2"/>
        </w:rPr>
        <w:t>zpřesnění,</w:t>
      </w:r>
    </w:p>
    <w:p>
      <w:pPr>
        <w:pStyle w:val="ListParagraph"/>
        <w:numPr>
          <w:ilvl w:val="1"/>
          <w:numId w:val="295"/>
        </w:numPr>
        <w:tabs>
          <w:tab w:pos="1416" w:val="left" w:leader="none"/>
          <w:tab w:pos="1418" w:val="left" w:leader="none"/>
        </w:tabs>
        <w:spacing w:line="117" w:lineRule="auto" w:before="252" w:after="0"/>
        <w:ind w:left="1418" w:right="137" w:hanging="284"/>
        <w:jc w:val="left"/>
        <w:rPr>
          <w:sz w:val="22"/>
        </w:rPr>
      </w:pPr>
      <w:r>
        <w:rPr>
          <w:sz w:val="22"/>
        </w:rPr>
        <w:t>vymezení</w:t>
      </w:r>
      <w:r>
        <w:rPr>
          <w:spacing w:val="40"/>
          <w:sz w:val="22"/>
        </w:rPr>
        <w:t> </w:t>
      </w:r>
      <w:r>
        <w:rPr>
          <w:sz w:val="22"/>
        </w:rPr>
        <w:t>zastavitelných</w:t>
      </w:r>
      <w:r>
        <w:rPr>
          <w:spacing w:val="40"/>
          <w:sz w:val="22"/>
        </w:rPr>
        <w:t> </w:t>
      </w:r>
      <w:r>
        <w:rPr>
          <w:sz w:val="22"/>
        </w:rPr>
        <w:t>ploch</w:t>
      </w:r>
      <w:r>
        <w:rPr>
          <w:spacing w:val="40"/>
          <w:sz w:val="22"/>
        </w:rPr>
        <w:t> </w:t>
      </w:r>
      <w:r>
        <w:rPr>
          <w:sz w:val="22"/>
        </w:rPr>
        <w:t>a</w:t>
      </w:r>
      <w:r>
        <w:rPr>
          <w:spacing w:val="40"/>
          <w:sz w:val="22"/>
        </w:rPr>
        <w:t> </w:t>
      </w:r>
      <w:r>
        <w:rPr>
          <w:sz w:val="22"/>
        </w:rPr>
        <w:t>koridorů</w:t>
      </w:r>
      <w:r>
        <w:rPr>
          <w:spacing w:val="80"/>
          <w:sz w:val="22"/>
        </w:rPr>
        <w:t> </w:t>
      </w:r>
      <w:r>
        <w:rPr>
          <w:sz w:val="22"/>
        </w:rPr>
        <w:t>nadmístního</w:t>
      </w:r>
      <w:r>
        <w:rPr>
          <w:spacing w:val="40"/>
          <w:sz w:val="22"/>
        </w:rPr>
        <w:t> </w:t>
      </w:r>
      <w:r>
        <w:rPr>
          <w:sz w:val="22"/>
        </w:rPr>
        <w:t>významu,</w:t>
      </w:r>
      <w:r>
        <w:rPr>
          <w:spacing w:val="40"/>
          <w:sz w:val="22"/>
        </w:rPr>
        <w:t> </w:t>
      </w:r>
      <w:r>
        <w:rPr>
          <w:sz w:val="22"/>
        </w:rPr>
        <w:t>včetně</w:t>
      </w:r>
      <w:r>
        <w:rPr>
          <w:spacing w:val="80"/>
          <w:sz w:val="22"/>
        </w:rPr>
        <w:t> </w:t>
      </w:r>
      <w:r>
        <w:rPr>
          <w:sz w:val="22"/>
        </w:rPr>
        <w:t>stanovení jejich účelu a požadavků na jejich využití,</w:t>
      </w:r>
    </w:p>
    <w:p>
      <w:pPr>
        <w:pStyle w:val="ListParagraph"/>
        <w:numPr>
          <w:ilvl w:val="1"/>
          <w:numId w:val="295"/>
        </w:numPr>
        <w:tabs>
          <w:tab w:pos="1415" w:val="left" w:leader="none"/>
          <w:tab w:pos="1418" w:val="left" w:leader="none"/>
        </w:tabs>
        <w:spacing w:line="117" w:lineRule="auto" w:before="297" w:after="0"/>
        <w:ind w:left="1418" w:right="136" w:hanging="284"/>
        <w:jc w:val="both"/>
        <w:rPr>
          <w:sz w:val="22"/>
        </w:rPr>
      </w:pPr>
      <w:r>
        <w:rPr>
          <w:sz w:val="22"/>
        </w:rPr>
        <w:t>vymezení ploch a koridorů regionálního územního systému ekologické stability a, je-li to účelné, zpřesnění vymezení ploch a </w:t>
      </w:r>
      <w:r>
        <w:rPr>
          <w:sz w:val="22"/>
        </w:rPr>
        <w:t>koridorů nadregionálního územního systému ekologické stability,</w:t>
      </w:r>
    </w:p>
    <w:p>
      <w:pPr>
        <w:pStyle w:val="ListParagraph"/>
        <w:numPr>
          <w:ilvl w:val="1"/>
          <w:numId w:val="295"/>
        </w:numPr>
        <w:tabs>
          <w:tab w:pos="1416" w:val="left" w:leader="none"/>
          <w:tab w:pos="1418" w:val="left" w:leader="none"/>
        </w:tabs>
        <w:spacing w:line="117" w:lineRule="auto" w:before="298" w:after="0"/>
        <w:ind w:left="1418" w:right="137" w:hanging="284"/>
        <w:jc w:val="left"/>
        <w:rPr>
          <w:sz w:val="22"/>
        </w:rPr>
      </w:pPr>
      <w:r>
        <w:rPr>
          <w:sz w:val="22"/>
        </w:rPr>
        <w:t>stanovení</w:t>
      </w:r>
      <w:r>
        <w:rPr>
          <w:spacing w:val="80"/>
          <w:sz w:val="22"/>
        </w:rPr>
        <w:t> </w:t>
      </w:r>
      <w:r>
        <w:rPr>
          <w:sz w:val="22"/>
        </w:rPr>
        <w:t>cílových</w:t>
      </w:r>
      <w:r>
        <w:rPr>
          <w:spacing w:val="80"/>
          <w:sz w:val="22"/>
        </w:rPr>
        <w:t> </w:t>
      </w:r>
      <w:r>
        <w:rPr>
          <w:sz w:val="22"/>
        </w:rPr>
        <w:t>kvalit</w:t>
      </w:r>
      <w:r>
        <w:rPr>
          <w:spacing w:val="80"/>
          <w:sz w:val="22"/>
        </w:rPr>
        <w:t> </w:t>
      </w:r>
      <w:r>
        <w:rPr>
          <w:sz w:val="22"/>
        </w:rPr>
        <w:t>krajin,</w:t>
      </w:r>
      <w:r>
        <w:rPr>
          <w:spacing w:val="80"/>
          <w:sz w:val="22"/>
        </w:rPr>
        <w:t> </w:t>
      </w:r>
      <w:r>
        <w:rPr>
          <w:sz w:val="22"/>
        </w:rPr>
        <w:t>včetně</w:t>
      </w:r>
      <w:r>
        <w:rPr>
          <w:spacing w:val="80"/>
          <w:sz w:val="22"/>
        </w:rPr>
        <w:t> </w:t>
      </w:r>
      <w:r>
        <w:rPr>
          <w:sz w:val="22"/>
        </w:rPr>
        <w:t>územních</w:t>
      </w:r>
      <w:r>
        <w:rPr>
          <w:spacing w:val="80"/>
          <w:sz w:val="22"/>
        </w:rPr>
        <w:t> </w:t>
      </w:r>
      <w:r>
        <w:rPr>
          <w:sz w:val="22"/>
        </w:rPr>
        <w:t>podmínek</w:t>
      </w:r>
      <w:r>
        <w:rPr>
          <w:spacing w:val="80"/>
          <w:sz w:val="22"/>
        </w:rPr>
        <w:t> </w:t>
      </w:r>
      <w:r>
        <w:rPr>
          <w:sz w:val="22"/>
        </w:rPr>
        <w:t>pro</w:t>
      </w:r>
      <w:r>
        <w:rPr>
          <w:spacing w:val="80"/>
          <w:sz w:val="22"/>
        </w:rPr>
        <w:t> </w:t>
      </w:r>
      <w:r>
        <w:rPr>
          <w:sz w:val="22"/>
        </w:rPr>
        <w:t>jejich zachování nebo dosažení,</w:t>
      </w:r>
    </w:p>
    <w:p>
      <w:pPr>
        <w:pStyle w:val="ListParagraph"/>
        <w:numPr>
          <w:ilvl w:val="1"/>
          <w:numId w:val="295"/>
        </w:numPr>
        <w:tabs>
          <w:tab w:pos="1416" w:val="left" w:leader="none"/>
          <w:tab w:pos="1418" w:val="left" w:leader="none"/>
        </w:tabs>
        <w:spacing w:line="117" w:lineRule="auto" w:before="298" w:after="0"/>
        <w:ind w:left="1418" w:right="137" w:hanging="284"/>
        <w:jc w:val="left"/>
        <w:rPr>
          <w:sz w:val="22"/>
        </w:rPr>
      </w:pPr>
      <w:r>
        <w:rPr>
          <w:sz w:val="22"/>
        </w:rPr>
        <w:t>vymezení veřejně prospěšných staveb, veřejně prospěšných opatření, staveb a opatření k zajišťování obrany a bezpečnosti státu a ploch pro asanace,</w:t>
      </w:r>
    </w:p>
    <w:p>
      <w:pPr>
        <w:pStyle w:val="ListParagraph"/>
        <w:numPr>
          <w:ilvl w:val="1"/>
          <w:numId w:val="295"/>
        </w:numPr>
        <w:tabs>
          <w:tab w:pos="1416" w:val="left" w:leader="none"/>
          <w:tab w:pos="1418" w:val="left" w:leader="none"/>
        </w:tabs>
        <w:spacing w:line="117" w:lineRule="auto" w:before="297" w:after="0"/>
        <w:ind w:left="1418" w:right="136" w:hanging="284"/>
        <w:jc w:val="both"/>
        <w:rPr>
          <w:sz w:val="22"/>
        </w:rPr>
      </w:pPr>
      <w:r>
        <w:rPr>
          <w:sz w:val="22"/>
        </w:rPr>
        <w:t>stanovení požadavků na koordinaci územně plánovací činnosti obcí a na</w:t>
      </w:r>
      <w:r>
        <w:rPr>
          <w:spacing w:val="40"/>
          <w:sz w:val="22"/>
        </w:rPr>
        <w:t> </w:t>
      </w:r>
      <w:r>
        <w:rPr>
          <w:sz w:val="22"/>
        </w:rPr>
        <w:t>řešení v územně plánovací dokumentaci obcí s přihlédnutím ke stanovené sídelní struktuře, a</w:t>
      </w:r>
    </w:p>
    <w:p>
      <w:pPr>
        <w:pStyle w:val="ListParagraph"/>
        <w:numPr>
          <w:ilvl w:val="1"/>
          <w:numId w:val="295"/>
        </w:numPr>
        <w:tabs>
          <w:tab w:pos="1416" w:val="left" w:leader="none"/>
          <w:tab w:pos="1418" w:val="left" w:leader="none"/>
        </w:tabs>
        <w:spacing w:line="117" w:lineRule="auto" w:before="299" w:after="0"/>
        <w:ind w:left="1418" w:right="136" w:hanging="284"/>
        <w:jc w:val="left"/>
        <w:rPr>
          <w:sz w:val="22"/>
        </w:rPr>
      </w:pPr>
      <w:r>
        <w:rPr>
          <w:sz w:val="22"/>
        </w:rPr>
        <w:t>kompenzační</w:t>
      </w:r>
      <w:r>
        <w:rPr>
          <w:spacing w:val="73"/>
          <w:sz w:val="22"/>
        </w:rPr>
        <w:t> </w:t>
      </w:r>
      <w:r>
        <w:rPr>
          <w:sz w:val="22"/>
        </w:rPr>
        <w:t>opatření</w:t>
      </w:r>
      <w:r>
        <w:rPr>
          <w:spacing w:val="73"/>
          <w:sz w:val="22"/>
        </w:rPr>
        <w:t> </w:t>
      </w:r>
      <w:r>
        <w:rPr>
          <w:sz w:val="22"/>
        </w:rPr>
        <w:t>podle</w:t>
      </w:r>
      <w:r>
        <w:rPr>
          <w:spacing w:val="74"/>
          <w:sz w:val="22"/>
        </w:rPr>
        <w:t> </w:t>
      </w:r>
      <w:r>
        <w:rPr>
          <w:sz w:val="22"/>
        </w:rPr>
        <w:t>zákona</w:t>
      </w:r>
      <w:r>
        <w:rPr>
          <w:spacing w:val="72"/>
          <w:sz w:val="22"/>
        </w:rPr>
        <w:t> </w:t>
      </w:r>
      <w:r>
        <w:rPr>
          <w:sz w:val="22"/>
        </w:rPr>
        <w:t>o</w:t>
      </w:r>
      <w:r>
        <w:rPr>
          <w:spacing w:val="73"/>
          <w:sz w:val="22"/>
        </w:rPr>
        <w:t> </w:t>
      </w:r>
      <w:r>
        <w:rPr>
          <w:sz w:val="22"/>
        </w:rPr>
        <w:t>ochraně</w:t>
      </w:r>
      <w:r>
        <w:rPr>
          <w:spacing w:val="73"/>
          <w:sz w:val="22"/>
        </w:rPr>
        <w:t> </w:t>
      </w:r>
      <w:r>
        <w:rPr>
          <w:sz w:val="22"/>
        </w:rPr>
        <w:t>přírody</w:t>
      </w:r>
      <w:r>
        <w:rPr>
          <w:spacing w:val="73"/>
          <w:sz w:val="22"/>
        </w:rPr>
        <w:t> </w:t>
      </w:r>
      <w:r>
        <w:rPr>
          <w:sz w:val="22"/>
        </w:rPr>
        <w:t>a</w:t>
      </w:r>
      <w:r>
        <w:rPr>
          <w:spacing w:val="73"/>
          <w:sz w:val="22"/>
        </w:rPr>
        <w:t> </w:t>
      </w:r>
      <w:r>
        <w:rPr>
          <w:sz w:val="22"/>
        </w:rPr>
        <w:t>krajiny,</w:t>
      </w:r>
      <w:r>
        <w:rPr>
          <w:spacing w:val="74"/>
          <w:sz w:val="22"/>
        </w:rPr>
        <w:t> </w:t>
      </w:r>
      <w:r>
        <w:rPr>
          <w:sz w:val="22"/>
        </w:rPr>
        <w:t>byla-</w:t>
      </w:r>
      <w:r>
        <w:rPr>
          <w:spacing w:val="-68"/>
          <w:sz w:val="22"/>
        </w:rPr>
        <w:t>li</w:t>
      </w:r>
      <w:r>
        <w:rPr>
          <w:spacing w:val="-2"/>
          <w:sz w:val="22"/>
        </w:rPr>
        <w:t> stanovena.</w:t>
      </w:r>
    </w:p>
    <w:p>
      <w:pPr>
        <w:pStyle w:val="ListParagraph"/>
        <w:numPr>
          <w:ilvl w:val="0"/>
          <w:numId w:val="295"/>
        </w:numPr>
        <w:tabs>
          <w:tab w:pos="1418" w:val="left" w:leader="none"/>
        </w:tabs>
        <w:spacing w:line="240" w:lineRule="auto" w:before="70" w:after="0"/>
        <w:ind w:left="1418" w:right="0" w:hanging="566"/>
        <w:jc w:val="left"/>
        <w:rPr>
          <w:sz w:val="22"/>
        </w:rPr>
      </w:pPr>
      <w:r>
        <w:rPr>
          <w:sz w:val="22"/>
        </w:rPr>
        <w:t>Je-li</w:t>
      </w:r>
      <w:r>
        <w:rPr>
          <w:spacing w:val="-8"/>
          <w:sz w:val="22"/>
        </w:rPr>
        <w:t> </w:t>
      </w:r>
      <w:r>
        <w:rPr>
          <w:sz w:val="22"/>
        </w:rPr>
        <w:t>to</w:t>
      </w:r>
      <w:r>
        <w:rPr>
          <w:spacing w:val="-3"/>
          <w:sz w:val="22"/>
        </w:rPr>
        <w:t> </w:t>
      </w:r>
      <w:r>
        <w:rPr>
          <w:sz w:val="22"/>
        </w:rPr>
        <w:t>účelné,</w:t>
      </w:r>
      <w:r>
        <w:rPr>
          <w:spacing w:val="-5"/>
          <w:sz w:val="22"/>
        </w:rPr>
        <w:t> </w:t>
      </w:r>
      <w:r>
        <w:rPr>
          <w:sz w:val="22"/>
        </w:rPr>
        <w:t>textová</w:t>
      </w:r>
      <w:r>
        <w:rPr>
          <w:spacing w:val="-5"/>
          <w:sz w:val="22"/>
        </w:rPr>
        <w:t> </w:t>
      </w:r>
      <w:r>
        <w:rPr>
          <w:sz w:val="22"/>
        </w:rPr>
        <w:t>část</w:t>
      </w:r>
      <w:r>
        <w:rPr>
          <w:spacing w:val="-2"/>
          <w:sz w:val="22"/>
        </w:rPr>
        <w:t> </w:t>
      </w:r>
      <w:r>
        <w:rPr>
          <w:sz w:val="22"/>
        </w:rPr>
        <w:t>zásad</w:t>
      </w:r>
      <w:r>
        <w:rPr>
          <w:spacing w:val="-6"/>
          <w:sz w:val="22"/>
        </w:rPr>
        <w:t> </w:t>
      </w:r>
      <w:r>
        <w:rPr>
          <w:sz w:val="22"/>
        </w:rPr>
        <w:t>územního</w:t>
      </w:r>
      <w:r>
        <w:rPr>
          <w:spacing w:val="-5"/>
          <w:sz w:val="22"/>
        </w:rPr>
        <w:t> </w:t>
      </w:r>
      <w:r>
        <w:rPr>
          <w:sz w:val="22"/>
        </w:rPr>
        <w:t>rozvoje</w:t>
      </w:r>
      <w:r>
        <w:rPr>
          <w:spacing w:val="-4"/>
          <w:sz w:val="22"/>
        </w:rPr>
        <w:t> </w:t>
      </w:r>
      <w:r>
        <w:rPr>
          <w:sz w:val="22"/>
        </w:rPr>
        <w:t>dále</w:t>
      </w:r>
      <w:r>
        <w:rPr>
          <w:spacing w:val="-5"/>
          <w:sz w:val="22"/>
        </w:rPr>
        <w:t> </w:t>
      </w:r>
      <w:r>
        <w:rPr>
          <w:spacing w:val="-2"/>
          <w:sz w:val="22"/>
        </w:rPr>
        <w:t>obsahuje</w:t>
      </w:r>
    </w:p>
    <w:p>
      <w:pPr>
        <w:pStyle w:val="ListParagraph"/>
        <w:numPr>
          <w:ilvl w:val="1"/>
          <w:numId w:val="295"/>
        </w:numPr>
        <w:tabs>
          <w:tab w:pos="1417" w:val="left" w:leader="none"/>
        </w:tabs>
        <w:spacing w:line="240" w:lineRule="auto" w:before="25" w:after="0"/>
        <w:ind w:left="1417" w:right="0" w:hanging="282"/>
        <w:jc w:val="left"/>
        <w:rPr>
          <w:sz w:val="22"/>
        </w:rPr>
      </w:pPr>
      <w:r>
        <w:rPr>
          <w:sz w:val="22"/>
        </w:rPr>
        <w:t>vymezení</w:t>
      </w:r>
      <w:r>
        <w:rPr>
          <w:spacing w:val="-3"/>
          <w:sz w:val="22"/>
        </w:rPr>
        <w:t> </w:t>
      </w:r>
      <w:r>
        <w:rPr>
          <w:sz w:val="22"/>
        </w:rPr>
        <w:t>ploch</w:t>
      </w:r>
      <w:r>
        <w:rPr>
          <w:spacing w:val="-3"/>
          <w:sz w:val="22"/>
        </w:rPr>
        <w:t> </w:t>
      </w:r>
      <w:r>
        <w:rPr>
          <w:sz w:val="22"/>
        </w:rPr>
        <w:t>a</w:t>
      </w:r>
      <w:r>
        <w:rPr>
          <w:spacing w:val="-7"/>
          <w:sz w:val="22"/>
        </w:rPr>
        <w:t> </w:t>
      </w:r>
      <w:r>
        <w:rPr>
          <w:sz w:val="22"/>
        </w:rPr>
        <w:t>koridorů</w:t>
      </w:r>
      <w:r>
        <w:rPr>
          <w:spacing w:val="-3"/>
          <w:sz w:val="22"/>
        </w:rPr>
        <w:t> </w:t>
      </w:r>
      <w:r>
        <w:rPr>
          <w:sz w:val="22"/>
        </w:rPr>
        <w:t>územních</w:t>
      </w:r>
      <w:r>
        <w:rPr>
          <w:spacing w:val="-4"/>
          <w:sz w:val="22"/>
        </w:rPr>
        <w:t> </w:t>
      </w:r>
      <w:r>
        <w:rPr>
          <w:spacing w:val="-2"/>
          <w:sz w:val="22"/>
        </w:rPr>
        <w:t>rezerv,</w:t>
      </w:r>
    </w:p>
    <w:p>
      <w:pPr>
        <w:pStyle w:val="ListParagraph"/>
        <w:numPr>
          <w:ilvl w:val="1"/>
          <w:numId w:val="295"/>
        </w:numPr>
        <w:tabs>
          <w:tab w:pos="1416" w:val="left" w:leader="none"/>
          <w:tab w:pos="1418" w:val="left" w:leader="none"/>
        </w:tabs>
        <w:spacing w:line="117" w:lineRule="auto" w:before="249" w:after="0"/>
        <w:ind w:left="1418" w:right="141" w:hanging="284"/>
        <w:jc w:val="left"/>
        <w:rPr>
          <w:sz w:val="22"/>
        </w:rPr>
      </w:pPr>
      <w:r>
        <w:rPr>
          <w:sz w:val="22"/>
        </w:rPr>
        <w:t>vymezení</w:t>
      </w:r>
      <w:r>
        <w:rPr>
          <w:spacing w:val="-1"/>
          <w:sz w:val="22"/>
        </w:rPr>
        <w:t> </w:t>
      </w:r>
      <w:r>
        <w:rPr>
          <w:sz w:val="22"/>
        </w:rPr>
        <w:t>ploch a</w:t>
      </w:r>
      <w:r>
        <w:rPr>
          <w:spacing w:val="-5"/>
          <w:sz w:val="22"/>
        </w:rPr>
        <w:t> </w:t>
      </w:r>
      <w:r>
        <w:rPr>
          <w:sz w:val="22"/>
        </w:rPr>
        <w:t>koridorů, ve</w:t>
      </w:r>
      <w:r>
        <w:rPr>
          <w:spacing w:val="-3"/>
          <w:sz w:val="22"/>
        </w:rPr>
        <w:t> </w:t>
      </w:r>
      <w:r>
        <w:rPr>
          <w:sz w:val="22"/>
        </w:rPr>
        <w:t>kterých</w:t>
      </w:r>
      <w:r>
        <w:rPr>
          <w:spacing w:val="-3"/>
          <w:sz w:val="22"/>
        </w:rPr>
        <w:t> </w:t>
      </w:r>
      <w:r>
        <w:rPr>
          <w:sz w:val="22"/>
        </w:rPr>
        <w:t>se ukládá prověření změn jejich</w:t>
      </w:r>
      <w:r>
        <w:rPr>
          <w:spacing w:val="-3"/>
          <w:sz w:val="22"/>
        </w:rPr>
        <w:t> </w:t>
      </w:r>
      <w:r>
        <w:rPr>
          <w:sz w:val="22"/>
        </w:rPr>
        <w:t>využití územní studií,</w:t>
      </w:r>
    </w:p>
    <w:p>
      <w:pPr>
        <w:pStyle w:val="ListParagraph"/>
        <w:spacing w:after="0" w:line="117" w:lineRule="auto"/>
        <w:jc w:val="left"/>
        <w:rPr>
          <w:sz w:val="22"/>
        </w:rPr>
        <w:sectPr>
          <w:pgSz w:w="11910" w:h="16850"/>
          <w:pgMar w:header="708" w:footer="995" w:top="1340" w:bottom="1180" w:left="850" w:right="1559"/>
        </w:sectPr>
      </w:pPr>
    </w:p>
    <w:p>
      <w:pPr>
        <w:pStyle w:val="ListParagraph"/>
        <w:numPr>
          <w:ilvl w:val="1"/>
          <w:numId w:val="295"/>
        </w:numPr>
        <w:tabs>
          <w:tab w:pos="1416" w:val="left" w:leader="none"/>
        </w:tabs>
        <w:spacing w:line="240" w:lineRule="auto" w:before="134" w:after="0"/>
        <w:ind w:left="1416" w:right="0" w:hanging="281"/>
        <w:jc w:val="both"/>
        <w:rPr>
          <w:sz w:val="22"/>
        </w:rPr>
      </w:pPr>
      <w:r>
        <w:rPr>
          <w:sz w:val="22"/>
        </w:rPr>
        <w:t>je-li</w:t>
      </w:r>
      <w:r>
        <w:rPr>
          <w:spacing w:val="-8"/>
          <w:sz w:val="22"/>
        </w:rPr>
        <w:t> </w:t>
      </w:r>
      <w:r>
        <w:rPr>
          <w:sz w:val="22"/>
        </w:rPr>
        <w:t>to</w:t>
      </w:r>
      <w:r>
        <w:rPr>
          <w:spacing w:val="-3"/>
          <w:sz w:val="22"/>
        </w:rPr>
        <w:t> </w:t>
      </w:r>
      <w:r>
        <w:rPr>
          <w:sz w:val="22"/>
        </w:rPr>
        <w:t>účelné,</w:t>
      </w:r>
      <w:r>
        <w:rPr>
          <w:spacing w:val="-4"/>
          <w:sz w:val="22"/>
        </w:rPr>
        <w:t> </w:t>
      </w:r>
      <w:r>
        <w:rPr>
          <w:sz w:val="22"/>
        </w:rPr>
        <w:t>stanovení</w:t>
      </w:r>
      <w:r>
        <w:rPr>
          <w:spacing w:val="-3"/>
          <w:sz w:val="22"/>
        </w:rPr>
        <w:t> </w:t>
      </w:r>
      <w:r>
        <w:rPr>
          <w:sz w:val="22"/>
        </w:rPr>
        <w:t>pořadí</w:t>
      </w:r>
      <w:r>
        <w:rPr>
          <w:spacing w:val="-5"/>
          <w:sz w:val="22"/>
        </w:rPr>
        <w:t> </w:t>
      </w:r>
      <w:r>
        <w:rPr>
          <w:sz w:val="22"/>
        </w:rPr>
        <w:t>provádění</w:t>
      </w:r>
      <w:r>
        <w:rPr>
          <w:spacing w:val="-4"/>
          <w:sz w:val="22"/>
        </w:rPr>
        <w:t> </w:t>
      </w:r>
      <w:r>
        <w:rPr>
          <w:sz w:val="22"/>
        </w:rPr>
        <w:t>změn</w:t>
      </w:r>
      <w:r>
        <w:rPr>
          <w:spacing w:val="-4"/>
          <w:sz w:val="22"/>
        </w:rPr>
        <w:t> </w:t>
      </w:r>
      <w:r>
        <w:rPr>
          <w:sz w:val="22"/>
        </w:rPr>
        <w:t>v</w:t>
      </w:r>
      <w:r>
        <w:rPr>
          <w:spacing w:val="-1"/>
          <w:sz w:val="22"/>
        </w:rPr>
        <w:t> </w:t>
      </w:r>
      <w:r>
        <w:rPr>
          <w:spacing w:val="-2"/>
          <w:sz w:val="22"/>
        </w:rPr>
        <w:t>území.</w:t>
      </w:r>
    </w:p>
    <w:p>
      <w:pPr>
        <w:pStyle w:val="ListParagraph"/>
        <w:numPr>
          <w:ilvl w:val="0"/>
          <w:numId w:val="295"/>
        </w:numPr>
        <w:tabs>
          <w:tab w:pos="1417" w:val="left" w:leader="none"/>
        </w:tabs>
        <w:spacing w:line="240" w:lineRule="auto" w:before="24" w:after="0"/>
        <w:ind w:left="1417" w:right="0" w:hanging="565"/>
        <w:jc w:val="both"/>
        <w:rPr>
          <w:sz w:val="22"/>
        </w:rPr>
      </w:pPr>
      <w:r>
        <w:rPr>
          <w:sz w:val="22"/>
        </w:rPr>
        <w:t>Grafická</w:t>
      </w:r>
      <w:r>
        <w:rPr>
          <w:spacing w:val="-5"/>
          <w:sz w:val="22"/>
        </w:rPr>
        <w:t> </w:t>
      </w:r>
      <w:r>
        <w:rPr>
          <w:sz w:val="22"/>
        </w:rPr>
        <w:t>část</w:t>
      </w:r>
      <w:r>
        <w:rPr>
          <w:spacing w:val="-5"/>
          <w:sz w:val="22"/>
        </w:rPr>
        <w:t> </w:t>
      </w:r>
      <w:r>
        <w:rPr>
          <w:sz w:val="22"/>
        </w:rPr>
        <w:t>zásad</w:t>
      </w:r>
      <w:r>
        <w:rPr>
          <w:spacing w:val="-4"/>
          <w:sz w:val="22"/>
        </w:rPr>
        <w:t> </w:t>
      </w:r>
      <w:r>
        <w:rPr>
          <w:sz w:val="22"/>
        </w:rPr>
        <w:t>územního</w:t>
      </w:r>
      <w:r>
        <w:rPr>
          <w:spacing w:val="-6"/>
          <w:sz w:val="22"/>
        </w:rPr>
        <w:t> </w:t>
      </w:r>
      <w:r>
        <w:rPr>
          <w:sz w:val="22"/>
        </w:rPr>
        <w:t>rozvoje</w:t>
      </w:r>
      <w:r>
        <w:rPr>
          <w:spacing w:val="-4"/>
          <w:sz w:val="22"/>
        </w:rPr>
        <w:t> </w:t>
      </w:r>
      <w:r>
        <w:rPr>
          <w:spacing w:val="-2"/>
          <w:sz w:val="22"/>
        </w:rPr>
        <w:t>obsahuje</w:t>
      </w:r>
    </w:p>
    <w:p>
      <w:pPr>
        <w:pStyle w:val="ListParagraph"/>
        <w:numPr>
          <w:ilvl w:val="1"/>
          <w:numId w:val="295"/>
        </w:numPr>
        <w:tabs>
          <w:tab w:pos="1416" w:val="left" w:leader="none"/>
          <w:tab w:pos="1418" w:val="left" w:leader="none"/>
        </w:tabs>
        <w:spacing w:line="117" w:lineRule="auto" w:before="249" w:after="0"/>
        <w:ind w:left="1418" w:right="140" w:hanging="284"/>
        <w:jc w:val="both"/>
        <w:rPr>
          <w:sz w:val="22"/>
        </w:rPr>
      </w:pPr>
      <w:r>
        <w:rPr>
          <w:sz w:val="22"/>
        </w:rPr>
        <w:t>výkres uspořádání území kraje obsahující zejména rozvojové oblasti a rozvojové osy, specifické oblasti a sídelní strukturu,</w:t>
      </w:r>
    </w:p>
    <w:p>
      <w:pPr>
        <w:pStyle w:val="ListParagraph"/>
        <w:numPr>
          <w:ilvl w:val="1"/>
          <w:numId w:val="295"/>
        </w:numPr>
        <w:tabs>
          <w:tab w:pos="1416" w:val="left" w:leader="none"/>
          <w:tab w:pos="1418" w:val="left" w:leader="none"/>
        </w:tabs>
        <w:spacing w:line="117" w:lineRule="auto" w:before="298" w:after="0"/>
        <w:ind w:left="1418" w:right="135" w:hanging="284"/>
        <w:jc w:val="both"/>
        <w:rPr>
          <w:sz w:val="22"/>
        </w:rPr>
      </w:pPr>
      <w:r>
        <w:rPr>
          <w:sz w:val="22"/>
        </w:rPr>
        <w:t>výkres ploch a koridorů, včetně územního systému ekologické stability nadregionálního a regionálního významu,</w:t>
      </w:r>
    </w:p>
    <w:p>
      <w:pPr>
        <w:pStyle w:val="ListParagraph"/>
        <w:numPr>
          <w:ilvl w:val="1"/>
          <w:numId w:val="295"/>
        </w:numPr>
        <w:tabs>
          <w:tab w:pos="1416" w:val="left" w:leader="none"/>
        </w:tabs>
        <w:spacing w:line="240" w:lineRule="auto" w:before="73" w:after="0"/>
        <w:ind w:left="1416" w:right="0" w:hanging="281"/>
        <w:jc w:val="both"/>
        <w:rPr>
          <w:sz w:val="22"/>
        </w:rPr>
      </w:pPr>
      <w:r>
        <w:rPr>
          <w:sz w:val="22"/>
        </w:rPr>
        <w:t>výkres</w:t>
      </w:r>
      <w:r>
        <w:rPr>
          <w:spacing w:val="-4"/>
          <w:sz w:val="22"/>
        </w:rPr>
        <w:t> </w:t>
      </w:r>
      <w:r>
        <w:rPr>
          <w:sz w:val="22"/>
        </w:rPr>
        <w:t>krajin,</w:t>
      </w:r>
      <w:r>
        <w:rPr>
          <w:spacing w:val="-5"/>
          <w:sz w:val="22"/>
        </w:rPr>
        <w:t> </w:t>
      </w:r>
      <w:r>
        <w:rPr>
          <w:sz w:val="22"/>
        </w:rPr>
        <w:t>pro</w:t>
      </w:r>
      <w:r>
        <w:rPr>
          <w:spacing w:val="-6"/>
          <w:sz w:val="22"/>
        </w:rPr>
        <w:t> </w:t>
      </w:r>
      <w:r>
        <w:rPr>
          <w:sz w:val="22"/>
        </w:rPr>
        <w:t>které</w:t>
      </w:r>
      <w:r>
        <w:rPr>
          <w:spacing w:val="-4"/>
          <w:sz w:val="22"/>
        </w:rPr>
        <w:t> </w:t>
      </w:r>
      <w:r>
        <w:rPr>
          <w:sz w:val="22"/>
        </w:rPr>
        <w:t>se</w:t>
      </w:r>
      <w:r>
        <w:rPr>
          <w:spacing w:val="-6"/>
          <w:sz w:val="22"/>
        </w:rPr>
        <w:t> </w:t>
      </w:r>
      <w:r>
        <w:rPr>
          <w:sz w:val="22"/>
        </w:rPr>
        <w:t>stanovují</w:t>
      </w:r>
      <w:r>
        <w:rPr>
          <w:spacing w:val="-3"/>
          <w:sz w:val="22"/>
        </w:rPr>
        <w:t> </w:t>
      </w:r>
      <w:r>
        <w:rPr>
          <w:sz w:val="22"/>
        </w:rPr>
        <w:t>cílové</w:t>
      </w:r>
      <w:r>
        <w:rPr>
          <w:spacing w:val="-5"/>
          <w:sz w:val="22"/>
        </w:rPr>
        <w:t> </w:t>
      </w:r>
      <w:r>
        <w:rPr>
          <w:spacing w:val="-2"/>
          <w:sz w:val="22"/>
        </w:rPr>
        <w:t>kvality,</w:t>
      </w:r>
    </w:p>
    <w:p>
      <w:pPr>
        <w:pStyle w:val="ListParagraph"/>
        <w:numPr>
          <w:ilvl w:val="1"/>
          <w:numId w:val="295"/>
        </w:numPr>
        <w:tabs>
          <w:tab w:pos="1417" w:val="left" w:leader="none"/>
        </w:tabs>
        <w:spacing w:line="240" w:lineRule="auto" w:before="23" w:after="0"/>
        <w:ind w:left="1417" w:right="0" w:hanging="282"/>
        <w:jc w:val="both"/>
        <w:rPr>
          <w:sz w:val="22"/>
        </w:rPr>
      </w:pPr>
      <w:r>
        <w:rPr>
          <w:sz w:val="22"/>
        </w:rPr>
        <w:t>výkres</w:t>
      </w:r>
      <w:r>
        <w:rPr>
          <w:spacing w:val="-5"/>
          <w:sz w:val="22"/>
        </w:rPr>
        <w:t> </w:t>
      </w:r>
      <w:r>
        <w:rPr>
          <w:sz w:val="22"/>
        </w:rPr>
        <w:t>veřejně</w:t>
      </w:r>
      <w:r>
        <w:rPr>
          <w:spacing w:val="-5"/>
          <w:sz w:val="22"/>
        </w:rPr>
        <w:t> </w:t>
      </w:r>
      <w:r>
        <w:rPr>
          <w:sz w:val="22"/>
        </w:rPr>
        <w:t>prospěšných</w:t>
      </w:r>
      <w:r>
        <w:rPr>
          <w:spacing w:val="-5"/>
          <w:sz w:val="22"/>
        </w:rPr>
        <w:t> </w:t>
      </w:r>
      <w:r>
        <w:rPr>
          <w:sz w:val="22"/>
        </w:rPr>
        <w:t>staveb,</w:t>
      </w:r>
      <w:r>
        <w:rPr>
          <w:spacing w:val="-5"/>
          <w:sz w:val="22"/>
        </w:rPr>
        <w:t> </w:t>
      </w:r>
      <w:r>
        <w:rPr>
          <w:sz w:val="22"/>
        </w:rPr>
        <w:t>opatření</w:t>
      </w:r>
      <w:r>
        <w:rPr>
          <w:spacing w:val="-5"/>
          <w:sz w:val="22"/>
        </w:rPr>
        <w:t> </w:t>
      </w:r>
      <w:r>
        <w:rPr>
          <w:sz w:val="22"/>
        </w:rPr>
        <w:t>a</w:t>
      </w:r>
      <w:r>
        <w:rPr>
          <w:spacing w:val="-4"/>
          <w:sz w:val="22"/>
        </w:rPr>
        <w:t> </w:t>
      </w:r>
      <w:r>
        <w:rPr>
          <w:spacing w:val="-2"/>
          <w:sz w:val="22"/>
        </w:rPr>
        <w:t>asanací,</w:t>
      </w:r>
    </w:p>
    <w:p>
      <w:pPr>
        <w:pStyle w:val="ListParagraph"/>
        <w:numPr>
          <w:ilvl w:val="1"/>
          <w:numId w:val="295"/>
        </w:numPr>
        <w:tabs>
          <w:tab w:pos="1416" w:val="left" w:leader="none"/>
          <w:tab w:pos="1418" w:val="left" w:leader="none"/>
        </w:tabs>
        <w:spacing w:line="117" w:lineRule="auto" w:before="249" w:after="0"/>
        <w:ind w:left="1418" w:right="140" w:hanging="284"/>
        <w:jc w:val="both"/>
        <w:rPr>
          <w:sz w:val="22"/>
        </w:rPr>
      </w:pPr>
      <w:r>
        <w:rPr>
          <w:sz w:val="22"/>
        </w:rPr>
        <w:t>je-li to účelné, výkres oblastí, ploch a koridorů, ve kterých je </w:t>
      </w:r>
      <w:r>
        <w:rPr>
          <w:sz w:val="22"/>
        </w:rPr>
        <w:t>uloženo prověření změn jejich využití územní studií a</w:t>
      </w:r>
    </w:p>
    <w:p>
      <w:pPr>
        <w:pStyle w:val="ListParagraph"/>
        <w:numPr>
          <w:ilvl w:val="1"/>
          <w:numId w:val="295"/>
        </w:numPr>
        <w:tabs>
          <w:tab w:pos="1416" w:val="left" w:leader="none"/>
        </w:tabs>
        <w:spacing w:line="240" w:lineRule="auto" w:before="70" w:after="0"/>
        <w:ind w:left="1416" w:right="0" w:hanging="281"/>
        <w:jc w:val="both"/>
        <w:rPr>
          <w:sz w:val="22"/>
        </w:rPr>
      </w:pPr>
      <w:r>
        <w:rPr>
          <w:sz w:val="22"/>
        </w:rPr>
        <w:t>je-li</w:t>
      </w:r>
      <w:r>
        <w:rPr>
          <w:spacing w:val="-5"/>
          <w:sz w:val="22"/>
        </w:rPr>
        <w:t> </w:t>
      </w:r>
      <w:r>
        <w:rPr>
          <w:sz w:val="22"/>
        </w:rPr>
        <w:t>to</w:t>
      </w:r>
      <w:r>
        <w:rPr>
          <w:spacing w:val="-2"/>
          <w:sz w:val="22"/>
        </w:rPr>
        <w:t> </w:t>
      </w:r>
      <w:r>
        <w:rPr>
          <w:sz w:val="22"/>
        </w:rPr>
        <w:t>účelné,</w:t>
      </w:r>
      <w:r>
        <w:rPr>
          <w:spacing w:val="-1"/>
          <w:sz w:val="22"/>
        </w:rPr>
        <w:t> </w:t>
      </w:r>
      <w:r>
        <w:rPr>
          <w:sz w:val="22"/>
        </w:rPr>
        <w:t>výkres</w:t>
      </w:r>
      <w:r>
        <w:rPr>
          <w:spacing w:val="-3"/>
          <w:sz w:val="22"/>
        </w:rPr>
        <w:t> </w:t>
      </w:r>
      <w:r>
        <w:rPr>
          <w:sz w:val="22"/>
        </w:rPr>
        <w:t>pořadí</w:t>
      </w:r>
      <w:r>
        <w:rPr>
          <w:spacing w:val="-4"/>
          <w:sz w:val="22"/>
        </w:rPr>
        <w:t> </w:t>
      </w:r>
      <w:r>
        <w:rPr>
          <w:sz w:val="22"/>
        </w:rPr>
        <w:t>provádění</w:t>
      </w:r>
      <w:r>
        <w:rPr>
          <w:spacing w:val="-3"/>
          <w:sz w:val="22"/>
        </w:rPr>
        <w:t> </w:t>
      </w:r>
      <w:r>
        <w:rPr>
          <w:sz w:val="22"/>
        </w:rPr>
        <w:t>změn</w:t>
      </w:r>
      <w:r>
        <w:rPr>
          <w:spacing w:val="-2"/>
          <w:sz w:val="22"/>
        </w:rPr>
        <w:t> </w:t>
      </w:r>
      <w:r>
        <w:rPr>
          <w:sz w:val="22"/>
        </w:rPr>
        <w:t>v</w:t>
      </w:r>
      <w:r>
        <w:rPr>
          <w:spacing w:val="-7"/>
          <w:sz w:val="22"/>
        </w:rPr>
        <w:t> </w:t>
      </w:r>
      <w:r>
        <w:rPr>
          <w:spacing w:val="-2"/>
          <w:sz w:val="22"/>
        </w:rPr>
        <w:t>území.</w:t>
      </w:r>
    </w:p>
    <w:p>
      <w:pPr>
        <w:pStyle w:val="ListParagraph"/>
        <w:numPr>
          <w:ilvl w:val="0"/>
          <w:numId w:val="295"/>
        </w:numPr>
        <w:tabs>
          <w:tab w:pos="1416" w:val="left" w:leader="none"/>
          <w:tab w:pos="1418" w:val="left" w:leader="none"/>
        </w:tabs>
        <w:spacing w:line="117" w:lineRule="auto" w:before="252" w:after="0"/>
        <w:ind w:left="1418" w:right="137" w:hanging="567"/>
        <w:jc w:val="both"/>
        <w:rPr>
          <w:sz w:val="22"/>
        </w:rPr>
      </w:pPr>
      <w:r>
        <w:rPr>
          <w:sz w:val="22"/>
        </w:rPr>
        <w:t>Výkresy se vydávají v měřítku 1: 50 000 nebo v odůvodněných případech 1: 100 000. Výkresy obsahují jevy zobrazitelné v daném měřítku. Ve výkresech se vyznačí hranice řešeného území. V případě potřeby lze výkresy uvedené v odstavci 3 písm. a) a b) dále členit na samostatné výkresy nebo vybranou problematiku</w:t>
      </w:r>
      <w:r>
        <w:rPr>
          <w:spacing w:val="-1"/>
          <w:sz w:val="22"/>
        </w:rPr>
        <w:t> </w:t>
      </w:r>
      <w:r>
        <w:rPr>
          <w:sz w:val="22"/>
        </w:rPr>
        <w:t>řešit samostatným výkresem v</w:t>
      </w:r>
      <w:r>
        <w:rPr>
          <w:spacing w:val="-1"/>
          <w:sz w:val="22"/>
        </w:rPr>
        <w:t> </w:t>
      </w:r>
      <w:r>
        <w:rPr>
          <w:sz w:val="22"/>
        </w:rPr>
        <w:t>měřítku 1: 25</w:t>
      </w:r>
      <w:r>
        <w:rPr>
          <w:spacing w:val="-1"/>
          <w:sz w:val="22"/>
        </w:rPr>
        <w:t> </w:t>
      </w:r>
      <w:r>
        <w:rPr>
          <w:sz w:val="22"/>
        </w:rPr>
        <w:t>000. Grafická část může být doplněna schématy.</w:t>
      </w:r>
    </w:p>
    <w:p>
      <w:pPr>
        <w:pStyle w:val="ListParagraph"/>
        <w:numPr>
          <w:ilvl w:val="2"/>
          <w:numId w:val="294"/>
        </w:numPr>
        <w:tabs>
          <w:tab w:pos="3050" w:val="left" w:leader="none"/>
        </w:tabs>
        <w:spacing w:line="463" w:lineRule="exact" w:before="67" w:after="0"/>
        <w:ind w:left="3050" w:right="0" w:hanging="396"/>
        <w:jc w:val="both"/>
        <w:rPr>
          <w:sz w:val="22"/>
        </w:rPr>
      </w:pPr>
      <w:r>
        <w:rPr>
          <w:spacing w:val="20"/>
          <w:sz w:val="22"/>
        </w:rPr>
        <w:t>Odůvodnění</w:t>
      </w:r>
      <w:r>
        <w:rPr>
          <w:spacing w:val="47"/>
          <w:sz w:val="22"/>
        </w:rPr>
        <w:t> </w:t>
      </w:r>
      <w:r>
        <w:rPr>
          <w:spacing w:val="18"/>
          <w:sz w:val="22"/>
        </w:rPr>
        <w:t>zásad</w:t>
      </w:r>
      <w:r>
        <w:rPr>
          <w:spacing w:val="54"/>
          <w:sz w:val="22"/>
        </w:rPr>
        <w:t> </w:t>
      </w:r>
      <w:r>
        <w:rPr>
          <w:spacing w:val="20"/>
          <w:sz w:val="22"/>
        </w:rPr>
        <w:t>územního</w:t>
      </w:r>
      <w:r>
        <w:rPr>
          <w:spacing w:val="50"/>
          <w:sz w:val="22"/>
        </w:rPr>
        <w:t> </w:t>
      </w:r>
      <w:r>
        <w:rPr>
          <w:spacing w:val="17"/>
          <w:sz w:val="22"/>
        </w:rPr>
        <w:t>rozvoje</w:t>
      </w:r>
    </w:p>
    <w:p>
      <w:pPr>
        <w:pStyle w:val="ListParagraph"/>
        <w:numPr>
          <w:ilvl w:val="0"/>
          <w:numId w:val="296"/>
        </w:numPr>
        <w:tabs>
          <w:tab w:pos="1417" w:val="left" w:leader="none"/>
        </w:tabs>
        <w:spacing w:line="463" w:lineRule="exact" w:before="0" w:after="0"/>
        <w:ind w:left="1417" w:right="0" w:hanging="565"/>
        <w:jc w:val="both"/>
        <w:rPr>
          <w:sz w:val="22"/>
        </w:rPr>
      </w:pPr>
      <w:r>
        <w:rPr>
          <w:sz w:val="22"/>
        </w:rPr>
        <w:t>Textová</w:t>
      </w:r>
      <w:r>
        <w:rPr>
          <w:spacing w:val="-8"/>
          <w:sz w:val="22"/>
        </w:rPr>
        <w:t> </w:t>
      </w:r>
      <w:r>
        <w:rPr>
          <w:sz w:val="22"/>
        </w:rPr>
        <w:t>část</w:t>
      </w:r>
      <w:r>
        <w:rPr>
          <w:spacing w:val="-4"/>
          <w:sz w:val="22"/>
        </w:rPr>
        <w:t> </w:t>
      </w:r>
      <w:r>
        <w:rPr>
          <w:sz w:val="22"/>
        </w:rPr>
        <w:t>odůvodnění</w:t>
      </w:r>
      <w:r>
        <w:rPr>
          <w:spacing w:val="-5"/>
          <w:sz w:val="22"/>
        </w:rPr>
        <w:t> </w:t>
      </w:r>
      <w:r>
        <w:rPr>
          <w:sz w:val="22"/>
        </w:rPr>
        <w:t>zásad</w:t>
      </w:r>
      <w:r>
        <w:rPr>
          <w:spacing w:val="-4"/>
          <w:sz w:val="22"/>
        </w:rPr>
        <w:t> </w:t>
      </w:r>
      <w:r>
        <w:rPr>
          <w:sz w:val="22"/>
        </w:rPr>
        <w:t>územního</w:t>
      </w:r>
      <w:r>
        <w:rPr>
          <w:spacing w:val="-7"/>
          <w:sz w:val="22"/>
        </w:rPr>
        <w:t> </w:t>
      </w:r>
      <w:r>
        <w:rPr>
          <w:sz w:val="22"/>
        </w:rPr>
        <w:t>rozvoje</w:t>
      </w:r>
      <w:r>
        <w:rPr>
          <w:spacing w:val="-4"/>
          <w:sz w:val="22"/>
        </w:rPr>
        <w:t> </w:t>
      </w:r>
      <w:r>
        <w:rPr>
          <w:sz w:val="22"/>
        </w:rPr>
        <w:t>obsahuje</w:t>
      </w:r>
      <w:r>
        <w:rPr>
          <w:spacing w:val="-7"/>
          <w:sz w:val="22"/>
        </w:rPr>
        <w:t> </w:t>
      </w:r>
      <w:r>
        <w:rPr>
          <w:spacing w:val="-2"/>
          <w:sz w:val="22"/>
        </w:rPr>
        <w:t>zejména</w:t>
      </w:r>
    </w:p>
    <w:p>
      <w:pPr>
        <w:pStyle w:val="ListParagraph"/>
        <w:numPr>
          <w:ilvl w:val="1"/>
          <w:numId w:val="296"/>
        </w:numPr>
        <w:tabs>
          <w:tab w:pos="1417" w:val="left" w:leader="none"/>
        </w:tabs>
        <w:spacing w:line="240" w:lineRule="auto" w:before="23" w:after="0"/>
        <w:ind w:left="1417" w:right="0" w:hanging="282"/>
        <w:jc w:val="both"/>
        <w:rPr>
          <w:sz w:val="22"/>
        </w:rPr>
      </w:pPr>
      <w:r>
        <w:rPr>
          <w:sz w:val="22"/>
        </w:rPr>
        <w:t>stručný</w:t>
      </w:r>
      <w:r>
        <w:rPr>
          <w:spacing w:val="-5"/>
          <w:sz w:val="22"/>
        </w:rPr>
        <w:t> </w:t>
      </w:r>
      <w:r>
        <w:rPr>
          <w:sz w:val="22"/>
        </w:rPr>
        <w:t>popis</w:t>
      </w:r>
      <w:r>
        <w:rPr>
          <w:spacing w:val="-5"/>
          <w:sz w:val="22"/>
        </w:rPr>
        <w:t> </w:t>
      </w:r>
      <w:r>
        <w:rPr>
          <w:sz w:val="22"/>
        </w:rPr>
        <w:t>postupu</w:t>
      </w:r>
      <w:r>
        <w:rPr>
          <w:spacing w:val="-6"/>
          <w:sz w:val="22"/>
        </w:rPr>
        <w:t> </w:t>
      </w:r>
      <w:r>
        <w:rPr>
          <w:sz w:val="22"/>
        </w:rPr>
        <w:t>pořízení</w:t>
      </w:r>
      <w:r>
        <w:rPr>
          <w:spacing w:val="-4"/>
          <w:sz w:val="22"/>
        </w:rPr>
        <w:t> </w:t>
      </w:r>
      <w:r>
        <w:rPr>
          <w:sz w:val="22"/>
        </w:rPr>
        <w:t>zásad</w:t>
      </w:r>
      <w:r>
        <w:rPr>
          <w:spacing w:val="-6"/>
          <w:sz w:val="22"/>
        </w:rPr>
        <w:t> </w:t>
      </w:r>
      <w:r>
        <w:rPr>
          <w:sz w:val="22"/>
        </w:rPr>
        <w:t>územního</w:t>
      </w:r>
      <w:r>
        <w:rPr>
          <w:spacing w:val="-6"/>
          <w:sz w:val="22"/>
        </w:rPr>
        <w:t> </w:t>
      </w:r>
      <w:r>
        <w:rPr>
          <w:spacing w:val="-2"/>
          <w:sz w:val="22"/>
        </w:rPr>
        <w:t>rozvoje,</w:t>
      </w:r>
    </w:p>
    <w:p>
      <w:pPr>
        <w:pStyle w:val="ListParagraph"/>
        <w:numPr>
          <w:ilvl w:val="1"/>
          <w:numId w:val="296"/>
        </w:numPr>
        <w:tabs>
          <w:tab w:pos="1416" w:val="left" w:leader="none"/>
          <w:tab w:pos="1418" w:val="left" w:leader="none"/>
        </w:tabs>
        <w:spacing w:line="117" w:lineRule="auto" w:before="249" w:after="0"/>
        <w:ind w:left="1418" w:right="139" w:hanging="284"/>
        <w:jc w:val="both"/>
        <w:rPr>
          <w:sz w:val="22"/>
        </w:rPr>
      </w:pPr>
      <w:r>
        <w:rPr>
          <w:sz w:val="22"/>
        </w:rPr>
        <w:t>vyhodnocení souladu s cíli a úkoly územního plánování a s požadavky tohoto </w:t>
      </w:r>
      <w:r>
        <w:rPr>
          <w:spacing w:val="-2"/>
          <w:sz w:val="22"/>
        </w:rPr>
        <w:t>zákona,</w:t>
      </w:r>
    </w:p>
    <w:p>
      <w:pPr>
        <w:pStyle w:val="ListParagraph"/>
        <w:numPr>
          <w:ilvl w:val="1"/>
          <w:numId w:val="296"/>
        </w:numPr>
        <w:tabs>
          <w:tab w:pos="1415" w:val="left" w:leader="none"/>
          <w:tab w:pos="1418" w:val="left" w:leader="none"/>
        </w:tabs>
        <w:spacing w:line="117" w:lineRule="auto" w:before="299" w:after="0"/>
        <w:ind w:left="1418" w:right="140" w:hanging="284"/>
        <w:jc w:val="both"/>
        <w:rPr>
          <w:sz w:val="22"/>
        </w:rPr>
      </w:pPr>
      <w:r>
        <w:rPr>
          <w:sz w:val="22"/>
        </w:rPr>
        <w:t>vyhodnocení souladu s požadavky jiných právních předpisů a se stanovisky dotčených orgánů, popřípadě s výsledkem řešení rozporů,</w:t>
      </w:r>
    </w:p>
    <w:p>
      <w:pPr>
        <w:pStyle w:val="ListParagraph"/>
        <w:numPr>
          <w:ilvl w:val="1"/>
          <w:numId w:val="296"/>
        </w:numPr>
        <w:tabs>
          <w:tab w:pos="1417" w:val="left" w:leader="none"/>
        </w:tabs>
        <w:spacing w:line="240" w:lineRule="auto" w:before="71" w:after="0"/>
        <w:ind w:left="1417" w:right="0" w:hanging="282"/>
        <w:jc w:val="both"/>
        <w:rPr>
          <w:sz w:val="22"/>
        </w:rPr>
      </w:pPr>
      <w:r>
        <w:rPr>
          <w:sz w:val="22"/>
        </w:rPr>
        <w:t>vyhodnocení</w:t>
      </w:r>
      <w:r>
        <w:rPr>
          <w:spacing w:val="-8"/>
          <w:sz w:val="22"/>
        </w:rPr>
        <w:t> </w:t>
      </w:r>
      <w:r>
        <w:rPr>
          <w:sz w:val="22"/>
        </w:rPr>
        <w:t>souladu</w:t>
      </w:r>
      <w:r>
        <w:rPr>
          <w:spacing w:val="-7"/>
          <w:sz w:val="22"/>
        </w:rPr>
        <w:t> </w:t>
      </w:r>
      <w:r>
        <w:rPr>
          <w:sz w:val="22"/>
        </w:rPr>
        <w:t>s</w:t>
      </w:r>
      <w:r>
        <w:rPr>
          <w:spacing w:val="-7"/>
          <w:sz w:val="22"/>
        </w:rPr>
        <w:t> </w:t>
      </w:r>
      <w:r>
        <w:rPr>
          <w:sz w:val="22"/>
        </w:rPr>
        <w:t>územním</w:t>
      </w:r>
      <w:r>
        <w:rPr>
          <w:spacing w:val="-6"/>
          <w:sz w:val="22"/>
        </w:rPr>
        <w:t> </w:t>
      </w:r>
      <w:r>
        <w:rPr>
          <w:sz w:val="22"/>
        </w:rPr>
        <w:t>rozvojovým</w:t>
      </w:r>
      <w:r>
        <w:rPr>
          <w:spacing w:val="-6"/>
          <w:sz w:val="22"/>
        </w:rPr>
        <w:t> </w:t>
      </w:r>
      <w:r>
        <w:rPr>
          <w:spacing w:val="-2"/>
          <w:sz w:val="22"/>
        </w:rPr>
        <w:t>plánem,</w:t>
      </w:r>
    </w:p>
    <w:p>
      <w:pPr>
        <w:pStyle w:val="ListParagraph"/>
        <w:numPr>
          <w:ilvl w:val="1"/>
          <w:numId w:val="296"/>
        </w:numPr>
        <w:tabs>
          <w:tab w:pos="1416" w:val="left" w:leader="none"/>
          <w:tab w:pos="1418" w:val="left" w:leader="none"/>
        </w:tabs>
        <w:spacing w:line="117" w:lineRule="auto" w:before="249" w:after="0"/>
        <w:ind w:left="1418" w:right="140" w:hanging="284"/>
        <w:jc w:val="both"/>
        <w:rPr>
          <w:sz w:val="22"/>
        </w:rPr>
      </w:pPr>
      <w:r>
        <w:rPr>
          <w:sz w:val="22"/>
        </w:rPr>
        <w:t>vyhodnocení souladu se zadáním, zprávou o uplatňování nebo obsahem </w:t>
      </w:r>
      <w:r>
        <w:rPr>
          <w:spacing w:val="-2"/>
          <w:sz w:val="22"/>
        </w:rPr>
        <w:t>změny,</w:t>
      </w:r>
    </w:p>
    <w:p>
      <w:pPr>
        <w:pStyle w:val="ListParagraph"/>
        <w:numPr>
          <w:ilvl w:val="1"/>
          <w:numId w:val="296"/>
        </w:numPr>
        <w:tabs>
          <w:tab w:pos="1415" w:val="left" w:leader="none"/>
          <w:tab w:pos="1418" w:val="left" w:leader="none"/>
        </w:tabs>
        <w:spacing w:line="117" w:lineRule="auto" w:before="300" w:after="0"/>
        <w:ind w:left="1418" w:right="136" w:hanging="284"/>
        <w:jc w:val="both"/>
        <w:rPr>
          <w:sz w:val="22"/>
        </w:rPr>
      </w:pPr>
      <w:r>
        <w:rPr>
          <w:sz w:val="22"/>
        </w:rPr>
        <w:t>základní informace o výsledcích vyhodnocení vlivů na udržitelný rozvoj</w:t>
      </w:r>
      <w:r>
        <w:rPr>
          <w:spacing w:val="40"/>
          <w:sz w:val="22"/>
        </w:rPr>
        <w:t> </w:t>
      </w:r>
      <w:r>
        <w:rPr>
          <w:sz w:val="22"/>
        </w:rPr>
        <w:t>území, včetně výsledků vyhodnocení vlivů na životní prostředí a posouzení vlivu na předmět ochrany a celistvost evropsky významné lokality nebo ptačí </w:t>
      </w:r>
      <w:r>
        <w:rPr>
          <w:spacing w:val="-2"/>
          <w:sz w:val="22"/>
        </w:rPr>
        <w:t>oblasti,</w:t>
      </w:r>
    </w:p>
    <w:p>
      <w:pPr>
        <w:pStyle w:val="ListParagraph"/>
        <w:numPr>
          <w:ilvl w:val="1"/>
          <w:numId w:val="296"/>
        </w:numPr>
        <w:tabs>
          <w:tab w:pos="1417" w:val="left" w:leader="none"/>
        </w:tabs>
        <w:spacing w:line="240" w:lineRule="auto" w:before="70" w:after="0"/>
        <w:ind w:left="1417" w:right="0" w:hanging="282"/>
        <w:jc w:val="left"/>
        <w:rPr>
          <w:sz w:val="22"/>
        </w:rPr>
      </w:pPr>
      <w:r>
        <w:rPr>
          <w:sz w:val="22"/>
        </w:rPr>
        <w:t>sdělení,</w:t>
      </w:r>
      <w:r>
        <w:rPr>
          <w:spacing w:val="-8"/>
          <w:sz w:val="22"/>
        </w:rPr>
        <w:t> </w:t>
      </w:r>
      <w:r>
        <w:rPr>
          <w:sz w:val="22"/>
        </w:rPr>
        <w:t>jak</w:t>
      </w:r>
      <w:r>
        <w:rPr>
          <w:spacing w:val="-6"/>
          <w:sz w:val="22"/>
        </w:rPr>
        <w:t> </w:t>
      </w:r>
      <w:r>
        <w:rPr>
          <w:sz w:val="22"/>
        </w:rPr>
        <w:t>bylo</w:t>
      </w:r>
      <w:r>
        <w:rPr>
          <w:spacing w:val="-4"/>
          <w:sz w:val="22"/>
        </w:rPr>
        <w:t> </w:t>
      </w:r>
      <w:r>
        <w:rPr>
          <w:sz w:val="22"/>
        </w:rPr>
        <w:t>zohledněno</w:t>
      </w:r>
      <w:r>
        <w:rPr>
          <w:spacing w:val="-4"/>
          <w:sz w:val="22"/>
        </w:rPr>
        <w:t> </w:t>
      </w:r>
      <w:r>
        <w:rPr>
          <w:sz w:val="22"/>
        </w:rPr>
        <w:t>vyhodnocení</w:t>
      </w:r>
      <w:r>
        <w:rPr>
          <w:spacing w:val="-5"/>
          <w:sz w:val="22"/>
        </w:rPr>
        <w:t> </w:t>
      </w:r>
      <w:r>
        <w:rPr>
          <w:sz w:val="22"/>
        </w:rPr>
        <w:t>vlivů</w:t>
      </w:r>
      <w:r>
        <w:rPr>
          <w:spacing w:val="-8"/>
          <w:sz w:val="22"/>
        </w:rPr>
        <w:t> </w:t>
      </w:r>
      <w:r>
        <w:rPr>
          <w:sz w:val="22"/>
        </w:rPr>
        <w:t>na</w:t>
      </w:r>
      <w:r>
        <w:rPr>
          <w:spacing w:val="-5"/>
          <w:sz w:val="22"/>
        </w:rPr>
        <w:t> </w:t>
      </w:r>
      <w:r>
        <w:rPr>
          <w:sz w:val="22"/>
        </w:rPr>
        <w:t>udržitelný</w:t>
      </w:r>
      <w:r>
        <w:rPr>
          <w:spacing w:val="-5"/>
          <w:sz w:val="22"/>
        </w:rPr>
        <w:t> </w:t>
      </w:r>
      <w:r>
        <w:rPr>
          <w:sz w:val="22"/>
        </w:rPr>
        <w:t>rozvoj</w:t>
      </w:r>
      <w:r>
        <w:rPr>
          <w:spacing w:val="-4"/>
          <w:sz w:val="22"/>
        </w:rPr>
        <w:t> </w:t>
      </w:r>
      <w:r>
        <w:rPr>
          <w:spacing w:val="-2"/>
          <w:sz w:val="22"/>
        </w:rPr>
        <w:t>území,</w:t>
      </w:r>
    </w:p>
    <w:p>
      <w:pPr>
        <w:pStyle w:val="ListParagraph"/>
        <w:spacing w:after="0" w:line="240" w:lineRule="auto"/>
        <w:jc w:val="left"/>
        <w:rPr>
          <w:sz w:val="22"/>
        </w:rPr>
        <w:sectPr>
          <w:pgSz w:w="11910" w:h="16850"/>
          <w:pgMar w:header="708" w:footer="995" w:top="1340" w:bottom="1180" w:left="850" w:right="1559"/>
        </w:sectPr>
      </w:pPr>
    </w:p>
    <w:p>
      <w:pPr>
        <w:pStyle w:val="ListParagraph"/>
        <w:numPr>
          <w:ilvl w:val="1"/>
          <w:numId w:val="296"/>
        </w:numPr>
        <w:tabs>
          <w:tab w:pos="1416" w:val="left" w:leader="none"/>
          <w:tab w:pos="1418" w:val="left" w:leader="none"/>
        </w:tabs>
        <w:spacing w:line="117" w:lineRule="auto" w:before="360" w:after="0"/>
        <w:ind w:left="1418" w:right="138" w:hanging="284"/>
        <w:jc w:val="both"/>
        <w:rPr>
          <w:sz w:val="22"/>
        </w:rPr>
      </w:pPr>
      <w:r>
        <w:rPr>
          <w:sz w:val="22"/>
        </w:rPr>
        <w:t>stanovisko příslušného orgánu k vyhodnocení vlivů na životní prostředí se sdělením, jak bylo zohledněno s uvedením závažných důvodů, pokud některé požadavky nebo podmínky zohledněny nebyly, a další části prohlášení podle § 10g odst. 5 zákona o posuzování vlivů na životní prostředí,</w:t>
      </w:r>
    </w:p>
    <w:p>
      <w:pPr>
        <w:pStyle w:val="ListParagraph"/>
        <w:numPr>
          <w:ilvl w:val="1"/>
          <w:numId w:val="296"/>
        </w:numPr>
        <w:tabs>
          <w:tab w:pos="1417" w:val="left" w:leader="none"/>
        </w:tabs>
        <w:spacing w:line="240" w:lineRule="auto" w:before="70" w:after="0"/>
        <w:ind w:left="1417" w:right="0" w:hanging="282"/>
        <w:jc w:val="left"/>
        <w:rPr>
          <w:sz w:val="22"/>
        </w:rPr>
      </w:pPr>
      <w:r>
        <w:rPr>
          <w:sz w:val="22"/>
        </w:rPr>
        <w:t>komplexní</w:t>
      </w:r>
      <w:r>
        <w:rPr>
          <w:spacing w:val="-6"/>
          <w:sz w:val="22"/>
        </w:rPr>
        <w:t> </w:t>
      </w:r>
      <w:r>
        <w:rPr>
          <w:sz w:val="22"/>
        </w:rPr>
        <w:t>zdůvodnění</w:t>
      </w:r>
      <w:r>
        <w:rPr>
          <w:spacing w:val="-9"/>
          <w:sz w:val="22"/>
        </w:rPr>
        <w:t> </w:t>
      </w:r>
      <w:r>
        <w:rPr>
          <w:sz w:val="22"/>
        </w:rPr>
        <w:t>přijatého</w:t>
      </w:r>
      <w:r>
        <w:rPr>
          <w:spacing w:val="-7"/>
          <w:sz w:val="22"/>
        </w:rPr>
        <w:t> </w:t>
      </w:r>
      <w:r>
        <w:rPr>
          <w:sz w:val="22"/>
        </w:rPr>
        <w:t>řešení,</w:t>
      </w:r>
      <w:r>
        <w:rPr>
          <w:spacing w:val="-3"/>
          <w:sz w:val="22"/>
        </w:rPr>
        <w:t> </w:t>
      </w:r>
      <w:r>
        <w:rPr>
          <w:sz w:val="22"/>
        </w:rPr>
        <w:t>včetně</w:t>
      </w:r>
      <w:r>
        <w:rPr>
          <w:spacing w:val="-8"/>
          <w:sz w:val="22"/>
        </w:rPr>
        <w:t> </w:t>
      </w:r>
      <w:r>
        <w:rPr>
          <w:sz w:val="22"/>
        </w:rPr>
        <w:t>zdůvodnění</w:t>
      </w:r>
      <w:r>
        <w:rPr>
          <w:spacing w:val="-5"/>
          <w:sz w:val="22"/>
        </w:rPr>
        <w:t> </w:t>
      </w:r>
      <w:r>
        <w:rPr>
          <w:sz w:val="22"/>
        </w:rPr>
        <w:t>vybrané</w:t>
      </w:r>
      <w:r>
        <w:rPr>
          <w:spacing w:val="-6"/>
          <w:sz w:val="22"/>
        </w:rPr>
        <w:t> </w:t>
      </w:r>
      <w:r>
        <w:rPr>
          <w:spacing w:val="-2"/>
          <w:sz w:val="22"/>
        </w:rPr>
        <w:t>varianty,</w:t>
      </w:r>
    </w:p>
    <w:p>
      <w:pPr>
        <w:pStyle w:val="ListParagraph"/>
        <w:numPr>
          <w:ilvl w:val="1"/>
          <w:numId w:val="296"/>
        </w:numPr>
        <w:tabs>
          <w:tab w:pos="1416" w:val="left" w:leader="none"/>
          <w:tab w:pos="1418" w:val="left" w:leader="none"/>
        </w:tabs>
        <w:spacing w:line="117" w:lineRule="auto" w:before="249" w:after="0"/>
        <w:ind w:left="1418" w:right="139" w:hanging="284"/>
        <w:jc w:val="left"/>
        <w:rPr>
          <w:sz w:val="22"/>
        </w:rPr>
      </w:pPr>
      <w:r>
        <w:rPr>
          <w:sz w:val="22"/>
        </w:rPr>
        <w:t>výčet</w:t>
      </w:r>
      <w:r>
        <w:rPr>
          <w:spacing w:val="40"/>
          <w:sz w:val="22"/>
        </w:rPr>
        <w:t> </w:t>
      </w:r>
      <w:r>
        <w:rPr>
          <w:sz w:val="22"/>
        </w:rPr>
        <w:t>záležitostí</w:t>
      </w:r>
      <w:r>
        <w:rPr>
          <w:spacing w:val="37"/>
          <w:sz w:val="22"/>
        </w:rPr>
        <w:t> </w:t>
      </w:r>
      <w:r>
        <w:rPr>
          <w:sz w:val="22"/>
        </w:rPr>
        <w:t>týkajících</w:t>
      </w:r>
      <w:r>
        <w:rPr>
          <w:spacing w:val="36"/>
          <w:sz w:val="22"/>
        </w:rPr>
        <w:t> </w:t>
      </w:r>
      <w:r>
        <w:rPr>
          <w:sz w:val="22"/>
        </w:rPr>
        <w:t>se</w:t>
      </w:r>
      <w:r>
        <w:rPr>
          <w:spacing w:val="37"/>
          <w:sz w:val="22"/>
        </w:rPr>
        <w:t> </w:t>
      </w:r>
      <w:r>
        <w:rPr>
          <w:sz w:val="22"/>
        </w:rPr>
        <w:t>rozvoje</w:t>
      </w:r>
      <w:r>
        <w:rPr>
          <w:spacing w:val="36"/>
          <w:sz w:val="22"/>
        </w:rPr>
        <w:t> </w:t>
      </w:r>
      <w:r>
        <w:rPr>
          <w:sz w:val="22"/>
        </w:rPr>
        <w:t>území</w:t>
      </w:r>
      <w:r>
        <w:rPr>
          <w:spacing w:val="35"/>
          <w:sz w:val="22"/>
        </w:rPr>
        <w:t> </w:t>
      </w:r>
      <w:r>
        <w:rPr>
          <w:sz w:val="22"/>
        </w:rPr>
        <w:t>státu,</w:t>
      </w:r>
      <w:r>
        <w:rPr>
          <w:spacing w:val="38"/>
          <w:sz w:val="22"/>
        </w:rPr>
        <w:t> </w:t>
      </w:r>
      <w:r>
        <w:rPr>
          <w:sz w:val="22"/>
        </w:rPr>
        <w:t>které</w:t>
      </w:r>
      <w:r>
        <w:rPr>
          <w:spacing w:val="37"/>
          <w:sz w:val="22"/>
        </w:rPr>
        <w:t> </w:t>
      </w:r>
      <w:r>
        <w:rPr>
          <w:sz w:val="22"/>
        </w:rPr>
        <w:t>nejsou</w:t>
      </w:r>
      <w:r>
        <w:rPr>
          <w:spacing w:val="36"/>
          <w:sz w:val="22"/>
        </w:rPr>
        <w:t> </w:t>
      </w:r>
      <w:r>
        <w:rPr>
          <w:sz w:val="22"/>
        </w:rPr>
        <w:t>obsaženy</w:t>
      </w:r>
      <w:r>
        <w:rPr>
          <w:spacing w:val="38"/>
          <w:sz w:val="22"/>
        </w:rPr>
        <w:t> </w:t>
      </w:r>
      <w:r>
        <w:rPr>
          <w:sz w:val="22"/>
        </w:rPr>
        <w:t>v územním rozvojovém plánu, s odůvodněním potřeby jejich vymezení,</w:t>
      </w:r>
    </w:p>
    <w:p>
      <w:pPr>
        <w:pStyle w:val="ListParagraph"/>
        <w:numPr>
          <w:ilvl w:val="1"/>
          <w:numId w:val="296"/>
        </w:numPr>
        <w:tabs>
          <w:tab w:pos="1417" w:val="left" w:leader="none"/>
        </w:tabs>
        <w:spacing w:line="403" w:lineRule="exact" w:before="73" w:after="0"/>
        <w:ind w:left="1417" w:right="0" w:hanging="282"/>
        <w:jc w:val="left"/>
        <w:rPr>
          <w:sz w:val="22"/>
        </w:rPr>
      </w:pPr>
      <w:r>
        <w:rPr>
          <w:sz w:val="22"/>
        </w:rPr>
        <w:t>kvalifikovaný</w:t>
      </w:r>
      <w:r>
        <w:rPr>
          <w:spacing w:val="3"/>
          <w:sz w:val="22"/>
        </w:rPr>
        <w:t> </w:t>
      </w:r>
      <w:r>
        <w:rPr>
          <w:sz w:val="22"/>
        </w:rPr>
        <w:t>odhad</w:t>
      </w:r>
      <w:r>
        <w:rPr>
          <w:spacing w:val="6"/>
          <w:sz w:val="22"/>
        </w:rPr>
        <w:t> </w:t>
      </w:r>
      <w:r>
        <w:rPr>
          <w:sz w:val="22"/>
        </w:rPr>
        <w:t>záborů</w:t>
      </w:r>
      <w:r>
        <w:rPr>
          <w:spacing w:val="7"/>
          <w:sz w:val="22"/>
        </w:rPr>
        <w:t> </w:t>
      </w:r>
      <w:r>
        <w:rPr>
          <w:sz w:val="22"/>
        </w:rPr>
        <w:t>půdního</w:t>
      </w:r>
      <w:r>
        <w:rPr>
          <w:spacing w:val="6"/>
          <w:sz w:val="22"/>
        </w:rPr>
        <w:t> </w:t>
      </w:r>
      <w:r>
        <w:rPr>
          <w:sz w:val="22"/>
        </w:rPr>
        <w:t>fondu</w:t>
      </w:r>
      <w:r>
        <w:rPr>
          <w:spacing w:val="7"/>
          <w:sz w:val="22"/>
        </w:rPr>
        <w:t> </w:t>
      </w:r>
      <w:r>
        <w:rPr>
          <w:sz w:val="22"/>
        </w:rPr>
        <w:t>pro</w:t>
      </w:r>
      <w:r>
        <w:rPr>
          <w:spacing w:val="6"/>
          <w:sz w:val="22"/>
        </w:rPr>
        <w:t> </w:t>
      </w:r>
      <w:r>
        <w:rPr>
          <w:sz w:val="22"/>
        </w:rPr>
        <w:t>navrhované</w:t>
      </w:r>
      <w:r>
        <w:rPr>
          <w:spacing w:val="7"/>
          <w:sz w:val="22"/>
        </w:rPr>
        <w:t> </w:t>
      </w:r>
      <w:r>
        <w:rPr>
          <w:sz w:val="22"/>
        </w:rPr>
        <w:t>plochy</w:t>
      </w:r>
      <w:r>
        <w:rPr>
          <w:spacing w:val="7"/>
          <w:sz w:val="22"/>
        </w:rPr>
        <w:t> </w:t>
      </w:r>
      <w:r>
        <w:rPr>
          <w:sz w:val="22"/>
        </w:rPr>
        <w:t>a</w:t>
      </w:r>
      <w:r>
        <w:rPr>
          <w:spacing w:val="4"/>
          <w:sz w:val="22"/>
        </w:rPr>
        <w:t> </w:t>
      </w:r>
      <w:r>
        <w:rPr>
          <w:spacing w:val="-2"/>
          <w:sz w:val="22"/>
        </w:rPr>
        <w:t>koridory</w:t>
      </w:r>
    </w:p>
    <w:p>
      <w:pPr>
        <w:pStyle w:val="BodyText"/>
        <w:spacing w:line="403" w:lineRule="exact"/>
        <w:ind w:firstLine="0"/>
        <w:jc w:val="left"/>
      </w:pPr>
      <w:r>
        <w:rPr>
          <w:spacing w:val="-10"/>
        </w:rPr>
        <w:t>a</w:t>
      </w:r>
    </w:p>
    <w:p>
      <w:pPr>
        <w:pStyle w:val="ListParagraph"/>
        <w:numPr>
          <w:ilvl w:val="1"/>
          <w:numId w:val="296"/>
        </w:numPr>
        <w:tabs>
          <w:tab w:pos="1417" w:val="left" w:leader="none"/>
        </w:tabs>
        <w:spacing w:line="240" w:lineRule="auto" w:before="23" w:after="0"/>
        <w:ind w:left="1417" w:right="0" w:hanging="282"/>
        <w:jc w:val="left"/>
        <w:rPr>
          <w:sz w:val="22"/>
        </w:rPr>
      </w:pPr>
      <w:r>
        <w:rPr>
          <w:sz w:val="22"/>
        </w:rPr>
        <w:t>vyhodnocení</w:t>
      </w:r>
      <w:r>
        <w:rPr>
          <w:spacing w:val="-6"/>
          <w:sz w:val="22"/>
        </w:rPr>
        <w:t> </w:t>
      </w:r>
      <w:r>
        <w:rPr>
          <w:sz w:val="22"/>
        </w:rPr>
        <w:t>připomínek,</w:t>
      </w:r>
      <w:r>
        <w:rPr>
          <w:spacing w:val="-6"/>
          <w:sz w:val="22"/>
        </w:rPr>
        <w:t> </w:t>
      </w:r>
      <w:r>
        <w:rPr>
          <w:sz w:val="22"/>
        </w:rPr>
        <w:t>včetně</w:t>
      </w:r>
      <w:r>
        <w:rPr>
          <w:spacing w:val="-6"/>
          <w:sz w:val="22"/>
        </w:rPr>
        <w:t> </w:t>
      </w:r>
      <w:r>
        <w:rPr>
          <w:sz w:val="22"/>
        </w:rPr>
        <w:t>jeho</w:t>
      </w:r>
      <w:r>
        <w:rPr>
          <w:spacing w:val="-5"/>
          <w:sz w:val="22"/>
        </w:rPr>
        <w:t> </w:t>
      </w:r>
      <w:r>
        <w:rPr>
          <w:spacing w:val="-2"/>
          <w:sz w:val="22"/>
        </w:rPr>
        <w:t>odůvodnění.</w:t>
      </w:r>
    </w:p>
    <w:p>
      <w:pPr>
        <w:pStyle w:val="ListParagraph"/>
        <w:numPr>
          <w:ilvl w:val="0"/>
          <w:numId w:val="296"/>
        </w:numPr>
        <w:tabs>
          <w:tab w:pos="1418" w:val="left" w:leader="none"/>
        </w:tabs>
        <w:spacing w:line="117" w:lineRule="auto" w:before="249" w:after="0"/>
        <w:ind w:left="1418" w:right="138" w:hanging="567"/>
        <w:jc w:val="left"/>
        <w:rPr>
          <w:sz w:val="22"/>
        </w:rPr>
      </w:pPr>
      <w:r>
        <w:rPr>
          <w:sz w:val="22"/>
        </w:rPr>
        <w:t>Součástí</w:t>
      </w:r>
      <w:r>
        <w:rPr>
          <w:spacing w:val="40"/>
          <w:sz w:val="22"/>
        </w:rPr>
        <w:t> </w:t>
      </w:r>
      <w:r>
        <w:rPr>
          <w:sz w:val="22"/>
        </w:rPr>
        <w:t>textové</w:t>
      </w:r>
      <w:r>
        <w:rPr>
          <w:spacing w:val="40"/>
          <w:sz w:val="22"/>
        </w:rPr>
        <w:t> </w:t>
      </w:r>
      <w:r>
        <w:rPr>
          <w:sz w:val="22"/>
        </w:rPr>
        <w:t>části</w:t>
      </w:r>
      <w:r>
        <w:rPr>
          <w:spacing w:val="40"/>
          <w:sz w:val="22"/>
        </w:rPr>
        <w:t> </w:t>
      </w:r>
      <w:r>
        <w:rPr>
          <w:sz w:val="22"/>
        </w:rPr>
        <w:t>odůvodnění</w:t>
      </w:r>
      <w:r>
        <w:rPr>
          <w:spacing w:val="40"/>
          <w:sz w:val="22"/>
        </w:rPr>
        <w:t> </w:t>
      </w:r>
      <w:r>
        <w:rPr>
          <w:sz w:val="22"/>
        </w:rPr>
        <w:t>je</w:t>
      </w:r>
      <w:r>
        <w:rPr>
          <w:spacing w:val="40"/>
          <w:sz w:val="22"/>
        </w:rPr>
        <w:t> </w:t>
      </w:r>
      <w:r>
        <w:rPr>
          <w:sz w:val="22"/>
        </w:rPr>
        <w:t>i</w:t>
      </w:r>
      <w:r>
        <w:rPr>
          <w:spacing w:val="40"/>
          <w:sz w:val="22"/>
        </w:rPr>
        <w:t> </w:t>
      </w:r>
      <w:r>
        <w:rPr>
          <w:sz w:val="22"/>
        </w:rPr>
        <w:t>posouzení</w:t>
      </w:r>
      <w:r>
        <w:rPr>
          <w:spacing w:val="40"/>
          <w:sz w:val="22"/>
        </w:rPr>
        <w:t> </w:t>
      </w:r>
      <w:r>
        <w:rPr>
          <w:sz w:val="22"/>
        </w:rPr>
        <w:t>souladu</w:t>
      </w:r>
      <w:r>
        <w:rPr>
          <w:spacing w:val="40"/>
          <w:sz w:val="22"/>
        </w:rPr>
        <w:t> </w:t>
      </w:r>
      <w:r>
        <w:rPr>
          <w:sz w:val="22"/>
        </w:rPr>
        <w:t>zásad</w:t>
      </w:r>
      <w:r>
        <w:rPr>
          <w:spacing w:val="40"/>
          <w:sz w:val="22"/>
        </w:rPr>
        <w:t> </w:t>
      </w:r>
      <w:r>
        <w:rPr>
          <w:sz w:val="22"/>
        </w:rPr>
        <w:t>územního rozvoje s jednotným standardem.</w:t>
      </w:r>
    </w:p>
    <w:p>
      <w:pPr>
        <w:pStyle w:val="ListParagraph"/>
        <w:numPr>
          <w:ilvl w:val="0"/>
          <w:numId w:val="296"/>
        </w:numPr>
        <w:tabs>
          <w:tab w:pos="1418" w:val="left" w:leader="none"/>
        </w:tabs>
        <w:spacing w:line="117" w:lineRule="auto" w:before="300" w:after="0"/>
        <w:ind w:left="1418" w:right="141" w:hanging="567"/>
        <w:jc w:val="left"/>
        <w:rPr>
          <w:sz w:val="22"/>
        </w:rPr>
      </w:pPr>
      <w:r>
        <w:rPr>
          <w:sz w:val="22"/>
        </w:rPr>
        <w:t>V</w:t>
      </w:r>
      <w:r>
        <w:rPr>
          <w:spacing w:val="74"/>
          <w:sz w:val="22"/>
        </w:rPr>
        <w:t> </w:t>
      </w:r>
      <w:r>
        <w:rPr>
          <w:sz w:val="22"/>
        </w:rPr>
        <w:t>případě</w:t>
      </w:r>
      <w:r>
        <w:rPr>
          <w:spacing w:val="73"/>
          <w:sz w:val="22"/>
        </w:rPr>
        <w:t> </w:t>
      </w:r>
      <w:r>
        <w:rPr>
          <w:sz w:val="22"/>
        </w:rPr>
        <w:t>změny</w:t>
      </w:r>
      <w:r>
        <w:rPr>
          <w:spacing w:val="71"/>
          <w:sz w:val="22"/>
        </w:rPr>
        <w:t> </w:t>
      </w:r>
      <w:r>
        <w:rPr>
          <w:sz w:val="22"/>
        </w:rPr>
        <w:t>zásad</w:t>
      </w:r>
      <w:r>
        <w:rPr>
          <w:spacing w:val="75"/>
          <w:sz w:val="22"/>
        </w:rPr>
        <w:t> </w:t>
      </w:r>
      <w:r>
        <w:rPr>
          <w:sz w:val="22"/>
        </w:rPr>
        <w:t>územního</w:t>
      </w:r>
      <w:r>
        <w:rPr>
          <w:spacing w:val="72"/>
          <w:sz w:val="22"/>
        </w:rPr>
        <w:t> </w:t>
      </w:r>
      <w:r>
        <w:rPr>
          <w:sz w:val="22"/>
        </w:rPr>
        <w:t>rozvoje</w:t>
      </w:r>
      <w:r>
        <w:rPr>
          <w:spacing w:val="72"/>
          <w:sz w:val="22"/>
        </w:rPr>
        <w:t> </w:t>
      </w:r>
      <w:r>
        <w:rPr>
          <w:sz w:val="22"/>
        </w:rPr>
        <w:t>je</w:t>
      </w:r>
      <w:r>
        <w:rPr>
          <w:spacing w:val="75"/>
          <w:sz w:val="22"/>
        </w:rPr>
        <w:t> </w:t>
      </w:r>
      <w:r>
        <w:rPr>
          <w:sz w:val="22"/>
        </w:rPr>
        <w:t>součástí</w:t>
      </w:r>
      <w:r>
        <w:rPr>
          <w:spacing w:val="73"/>
          <w:sz w:val="22"/>
        </w:rPr>
        <w:t> </w:t>
      </w:r>
      <w:r>
        <w:rPr>
          <w:sz w:val="22"/>
        </w:rPr>
        <w:t>odůvodnění</w:t>
      </w:r>
      <w:r>
        <w:rPr>
          <w:spacing w:val="72"/>
          <w:sz w:val="22"/>
        </w:rPr>
        <w:t> </w:t>
      </w:r>
      <w:r>
        <w:rPr>
          <w:sz w:val="22"/>
        </w:rPr>
        <w:t>text</w:t>
      </w:r>
      <w:r>
        <w:rPr>
          <w:spacing w:val="70"/>
          <w:sz w:val="22"/>
        </w:rPr>
        <w:t> </w:t>
      </w:r>
      <w:r>
        <w:rPr>
          <w:sz w:val="22"/>
        </w:rPr>
        <w:t>s vyznačením změn.</w:t>
      </w:r>
    </w:p>
    <w:p>
      <w:pPr>
        <w:pStyle w:val="ListParagraph"/>
        <w:numPr>
          <w:ilvl w:val="0"/>
          <w:numId w:val="296"/>
        </w:numPr>
        <w:tabs>
          <w:tab w:pos="1418" w:val="left" w:leader="none"/>
        </w:tabs>
        <w:spacing w:line="240" w:lineRule="auto" w:before="71" w:after="0"/>
        <w:ind w:left="1418" w:right="0" w:hanging="566"/>
        <w:jc w:val="left"/>
        <w:rPr>
          <w:sz w:val="22"/>
        </w:rPr>
      </w:pPr>
      <w:r>
        <w:rPr>
          <w:sz w:val="22"/>
        </w:rPr>
        <w:t>Grafická</w:t>
      </w:r>
      <w:r>
        <w:rPr>
          <w:spacing w:val="-8"/>
          <w:sz w:val="22"/>
        </w:rPr>
        <w:t> </w:t>
      </w:r>
      <w:r>
        <w:rPr>
          <w:sz w:val="22"/>
        </w:rPr>
        <w:t>část</w:t>
      </w:r>
      <w:r>
        <w:rPr>
          <w:spacing w:val="-6"/>
          <w:sz w:val="22"/>
        </w:rPr>
        <w:t> </w:t>
      </w:r>
      <w:r>
        <w:rPr>
          <w:sz w:val="22"/>
        </w:rPr>
        <w:t>odůvodnění</w:t>
      </w:r>
      <w:r>
        <w:rPr>
          <w:spacing w:val="-5"/>
          <w:sz w:val="22"/>
        </w:rPr>
        <w:t> </w:t>
      </w:r>
      <w:r>
        <w:rPr>
          <w:sz w:val="22"/>
        </w:rPr>
        <w:t>zásad</w:t>
      </w:r>
      <w:r>
        <w:rPr>
          <w:spacing w:val="-4"/>
          <w:sz w:val="22"/>
        </w:rPr>
        <w:t> </w:t>
      </w:r>
      <w:r>
        <w:rPr>
          <w:sz w:val="22"/>
        </w:rPr>
        <w:t>územního</w:t>
      </w:r>
      <w:r>
        <w:rPr>
          <w:spacing w:val="-7"/>
          <w:sz w:val="22"/>
        </w:rPr>
        <w:t> </w:t>
      </w:r>
      <w:r>
        <w:rPr>
          <w:sz w:val="22"/>
        </w:rPr>
        <w:t>rozvoje</w:t>
      </w:r>
      <w:r>
        <w:rPr>
          <w:spacing w:val="-5"/>
          <w:sz w:val="22"/>
        </w:rPr>
        <w:t> </w:t>
      </w:r>
      <w:r>
        <w:rPr>
          <w:sz w:val="22"/>
        </w:rPr>
        <w:t>obsahuje</w:t>
      </w:r>
      <w:r>
        <w:rPr>
          <w:spacing w:val="-4"/>
          <w:sz w:val="22"/>
        </w:rPr>
        <w:t> </w:t>
      </w:r>
      <w:r>
        <w:rPr>
          <w:spacing w:val="-2"/>
          <w:sz w:val="22"/>
        </w:rPr>
        <w:t>zejména</w:t>
      </w:r>
    </w:p>
    <w:p>
      <w:pPr>
        <w:pStyle w:val="ListParagraph"/>
        <w:numPr>
          <w:ilvl w:val="1"/>
          <w:numId w:val="296"/>
        </w:numPr>
        <w:tabs>
          <w:tab w:pos="1417" w:val="left" w:leader="none"/>
        </w:tabs>
        <w:spacing w:line="240" w:lineRule="auto" w:before="22" w:after="0"/>
        <w:ind w:left="1417" w:right="0" w:hanging="282"/>
        <w:jc w:val="left"/>
        <w:rPr>
          <w:sz w:val="22"/>
        </w:rPr>
      </w:pPr>
      <w:r>
        <w:rPr>
          <w:sz w:val="22"/>
        </w:rPr>
        <w:t>koordinační</w:t>
      </w:r>
      <w:r>
        <w:rPr>
          <w:spacing w:val="-5"/>
          <w:sz w:val="22"/>
        </w:rPr>
        <w:t> </w:t>
      </w:r>
      <w:r>
        <w:rPr>
          <w:sz w:val="22"/>
        </w:rPr>
        <w:t>výkres</w:t>
      </w:r>
      <w:r>
        <w:rPr>
          <w:spacing w:val="-4"/>
          <w:sz w:val="22"/>
        </w:rPr>
        <w:t> </w:t>
      </w:r>
      <w:r>
        <w:rPr>
          <w:sz w:val="22"/>
        </w:rPr>
        <w:t>v</w:t>
      </w:r>
      <w:r>
        <w:rPr>
          <w:spacing w:val="-3"/>
          <w:sz w:val="22"/>
        </w:rPr>
        <w:t> </w:t>
      </w:r>
      <w:r>
        <w:rPr>
          <w:sz w:val="22"/>
        </w:rPr>
        <w:t>měřítku</w:t>
      </w:r>
      <w:r>
        <w:rPr>
          <w:spacing w:val="-2"/>
          <w:sz w:val="22"/>
        </w:rPr>
        <w:t> </w:t>
      </w:r>
      <w:r>
        <w:rPr>
          <w:sz w:val="22"/>
        </w:rPr>
        <w:t>1:</w:t>
      </w:r>
      <w:r>
        <w:rPr>
          <w:spacing w:val="-1"/>
          <w:sz w:val="22"/>
        </w:rPr>
        <w:t> </w:t>
      </w:r>
      <w:r>
        <w:rPr>
          <w:sz w:val="22"/>
        </w:rPr>
        <w:t>50</w:t>
      </w:r>
      <w:r>
        <w:rPr>
          <w:spacing w:val="-5"/>
          <w:sz w:val="22"/>
        </w:rPr>
        <w:t> </w:t>
      </w:r>
      <w:r>
        <w:rPr>
          <w:sz w:val="22"/>
        </w:rPr>
        <w:t>000</w:t>
      </w:r>
      <w:r>
        <w:rPr>
          <w:spacing w:val="-3"/>
          <w:sz w:val="22"/>
        </w:rPr>
        <w:t> </w:t>
      </w:r>
      <w:r>
        <w:rPr>
          <w:sz w:val="22"/>
        </w:rPr>
        <w:t>nebo</w:t>
      </w:r>
      <w:r>
        <w:rPr>
          <w:spacing w:val="-2"/>
          <w:sz w:val="22"/>
        </w:rPr>
        <w:t> </w:t>
      </w:r>
      <w:r>
        <w:rPr>
          <w:sz w:val="22"/>
        </w:rPr>
        <w:t>1:</w:t>
      </w:r>
      <w:r>
        <w:rPr>
          <w:spacing w:val="-4"/>
          <w:sz w:val="22"/>
        </w:rPr>
        <w:t> </w:t>
      </w:r>
      <w:r>
        <w:rPr>
          <w:sz w:val="22"/>
        </w:rPr>
        <w:t>100</w:t>
      </w:r>
      <w:r>
        <w:rPr>
          <w:spacing w:val="-3"/>
          <w:sz w:val="22"/>
        </w:rPr>
        <w:t> </w:t>
      </w:r>
      <w:r>
        <w:rPr>
          <w:sz w:val="22"/>
        </w:rPr>
        <w:t>000</w:t>
      </w:r>
      <w:r>
        <w:rPr>
          <w:spacing w:val="-2"/>
          <w:sz w:val="22"/>
        </w:rPr>
        <w:t> </w:t>
      </w:r>
      <w:r>
        <w:rPr>
          <w:spacing w:val="-10"/>
          <w:sz w:val="22"/>
        </w:rPr>
        <w:t>a</w:t>
      </w:r>
    </w:p>
    <w:p>
      <w:pPr>
        <w:pStyle w:val="ListParagraph"/>
        <w:numPr>
          <w:ilvl w:val="1"/>
          <w:numId w:val="296"/>
        </w:numPr>
        <w:tabs>
          <w:tab w:pos="1417" w:val="left" w:leader="none"/>
        </w:tabs>
        <w:spacing w:line="240" w:lineRule="auto" w:before="25" w:after="0"/>
        <w:ind w:left="1417" w:right="0" w:hanging="282"/>
        <w:jc w:val="left"/>
        <w:rPr>
          <w:sz w:val="22"/>
        </w:rPr>
      </w:pPr>
      <w:r>
        <w:rPr>
          <w:sz w:val="22"/>
        </w:rPr>
        <w:t>výkres</w:t>
      </w:r>
      <w:r>
        <w:rPr>
          <w:spacing w:val="-3"/>
          <w:sz w:val="22"/>
        </w:rPr>
        <w:t> </w:t>
      </w:r>
      <w:r>
        <w:rPr>
          <w:sz w:val="22"/>
        </w:rPr>
        <w:t>širších</w:t>
      </w:r>
      <w:r>
        <w:rPr>
          <w:spacing w:val="-2"/>
          <w:sz w:val="22"/>
        </w:rPr>
        <w:t> </w:t>
      </w:r>
      <w:r>
        <w:rPr>
          <w:sz w:val="22"/>
        </w:rPr>
        <w:t>vztahů</w:t>
      </w:r>
      <w:r>
        <w:rPr>
          <w:spacing w:val="-4"/>
          <w:sz w:val="22"/>
        </w:rPr>
        <w:t> </w:t>
      </w:r>
      <w:r>
        <w:rPr>
          <w:sz w:val="22"/>
        </w:rPr>
        <w:t>v</w:t>
      </w:r>
      <w:r>
        <w:rPr>
          <w:spacing w:val="-3"/>
          <w:sz w:val="22"/>
        </w:rPr>
        <w:t> </w:t>
      </w:r>
      <w:r>
        <w:rPr>
          <w:sz w:val="22"/>
        </w:rPr>
        <w:t>měřítku</w:t>
      </w:r>
      <w:r>
        <w:rPr>
          <w:spacing w:val="-4"/>
          <w:sz w:val="22"/>
        </w:rPr>
        <w:t> </w:t>
      </w:r>
      <w:r>
        <w:rPr>
          <w:sz w:val="22"/>
        </w:rPr>
        <w:t>1:</w:t>
      </w:r>
      <w:r>
        <w:rPr>
          <w:spacing w:val="-3"/>
          <w:sz w:val="22"/>
        </w:rPr>
        <w:t> </w:t>
      </w:r>
      <w:r>
        <w:rPr>
          <w:sz w:val="22"/>
        </w:rPr>
        <w:t>500</w:t>
      </w:r>
      <w:r>
        <w:rPr>
          <w:spacing w:val="-2"/>
          <w:sz w:val="22"/>
        </w:rPr>
        <w:t> </w:t>
      </w:r>
      <w:r>
        <w:rPr>
          <w:spacing w:val="-4"/>
          <w:sz w:val="22"/>
        </w:rPr>
        <w:t>000.</w:t>
      </w:r>
    </w:p>
    <w:p>
      <w:pPr>
        <w:pStyle w:val="ListParagraph"/>
        <w:spacing w:after="0" w:line="240" w:lineRule="auto"/>
        <w:jc w:val="left"/>
        <w:rPr>
          <w:sz w:val="22"/>
        </w:rPr>
        <w:sectPr>
          <w:pgSz w:w="11910" w:h="16850"/>
          <w:pgMar w:header="708" w:footer="995" w:top="1340" w:bottom="1180" w:left="850" w:right="1559"/>
        </w:sectPr>
      </w:pPr>
    </w:p>
    <w:p>
      <w:pPr>
        <w:pStyle w:val="BodyText"/>
        <w:spacing w:before="374"/>
        <w:ind w:left="4891" w:firstLine="0"/>
        <w:jc w:val="left"/>
      </w:pPr>
      <w:r>
        <w:rPr>
          <w:spacing w:val="16"/>
        </w:rPr>
        <w:t>Příloha</w:t>
      </w:r>
      <w:r>
        <w:rPr>
          <w:spacing w:val="37"/>
        </w:rPr>
        <w:t> </w:t>
      </w:r>
      <w:r>
        <w:rPr>
          <w:spacing w:val="9"/>
        </w:rPr>
        <w:t>č.</w:t>
      </w:r>
      <w:r>
        <w:rPr>
          <w:spacing w:val="42"/>
        </w:rPr>
        <w:t> </w:t>
      </w:r>
      <w:r>
        <w:rPr/>
        <w:t>7</w:t>
      </w:r>
      <w:r>
        <w:rPr>
          <w:spacing w:val="39"/>
        </w:rPr>
        <w:t> </w:t>
      </w:r>
      <w:r>
        <w:rPr/>
        <w:t>k</w:t>
      </w:r>
      <w:r>
        <w:rPr>
          <w:spacing w:val="44"/>
        </w:rPr>
        <w:t> </w:t>
      </w:r>
      <w:r>
        <w:rPr>
          <w:spacing w:val="15"/>
        </w:rPr>
        <w:t>zákonu</w:t>
      </w:r>
      <w:r>
        <w:rPr>
          <w:spacing w:val="39"/>
        </w:rPr>
        <w:t> </w:t>
      </w:r>
      <w:r>
        <w:rPr>
          <w:spacing w:val="9"/>
        </w:rPr>
        <w:t>č.</w:t>
      </w:r>
      <w:r>
        <w:rPr>
          <w:spacing w:val="42"/>
        </w:rPr>
        <w:t> </w:t>
      </w:r>
      <w:r>
        <w:rPr>
          <w:spacing w:val="13"/>
        </w:rPr>
        <w:t>283/</w:t>
      </w:r>
      <w:r>
        <w:rPr>
          <w:spacing w:val="-41"/>
        </w:rPr>
        <w:t> </w:t>
      </w:r>
      <w:r>
        <w:rPr>
          <w:spacing w:val="14"/>
        </w:rPr>
        <w:t>2021</w:t>
      </w:r>
      <w:r>
        <w:rPr>
          <w:spacing w:val="40"/>
        </w:rPr>
        <w:t> </w:t>
      </w:r>
      <w:r>
        <w:rPr>
          <w:spacing w:val="7"/>
        </w:rPr>
        <w:t>Sb.</w:t>
      </w:r>
    </w:p>
    <w:p>
      <w:pPr>
        <w:pStyle w:val="BodyText"/>
        <w:spacing w:before="4"/>
        <w:ind w:left="0" w:firstLine="0"/>
        <w:jc w:val="left"/>
        <w:rPr>
          <w:sz w:val="3"/>
        </w:rPr>
      </w:pPr>
      <w:r>
        <w:rPr>
          <w:sz w:val="3"/>
        </w:rPr>
        <mc:AlternateContent>
          <mc:Choice Requires="wps">
            <w:drawing>
              <wp:anchor distT="0" distB="0" distL="0" distR="0" allowOverlap="1" layoutInCell="1" locked="0" behindDoc="1" simplePos="0" relativeHeight="487603200">
                <wp:simplePos x="0" y="0"/>
                <wp:positionH relativeFrom="page">
                  <wp:posOffset>1062532</wp:posOffset>
                </wp:positionH>
                <wp:positionV relativeFrom="paragraph">
                  <wp:posOffset>64744</wp:posOffset>
                </wp:positionV>
                <wp:extent cx="5438775" cy="6350"/>
                <wp:effectExtent l="0" t="0" r="0" b="0"/>
                <wp:wrapTopAndBottom/>
                <wp:docPr id="105" name="Graphic 105"/>
                <wp:cNvGraphicFramePr>
                  <a:graphicFrameLocks/>
                </wp:cNvGraphicFramePr>
                <a:graphic>
                  <a:graphicData uri="http://schemas.microsoft.com/office/word/2010/wordprocessingShape">
                    <wps:wsp>
                      <wps:cNvPr id="105" name="Graphic 105"/>
                      <wps:cNvSpPr/>
                      <wps:spPr>
                        <a:xfrm>
                          <a:off x="0" y="0"/>
                          <a:ext cx="5438775" cy="6350"/>
                        </a:xfrm>
                        <a:custGeom>
                          <a:avLst/>
                          <a:gdLst/>
                          <a:ahLst/>
                          <a:cxnLst/>
                          <a:rect l="l" t="t" r="r" b="b"/>
                          <a:pathLst>
                            <a:path w="5438775" h="6350">
                              <a:moveTo>
                                <a:pt x="5438521" y="0"/>
                              </a:moveTo>
                              <a:lnTo>
                                <a:pt x="0" y="0"/>
                              </a:lnTo>
                              <a:lnTo>
                                <a:pt x="0" y="6096"/>
                              </a:lnTo>
                              <a:lnTo>
                                <a:pt x="5438521" y="6096"/>
                              </a:lnTo>
                              <a:lnTo>
                                <a:pt x="5438521" y="0"/>
                              </a:lnTo>
                              <a:close/>
                            </a:path>
                          </a:pathLst>
                        </a:custGeom>
                        <a:solidFill>
                          <a:srgbClr val="ADAAAA"/>
                        </a:solidFill>
                      </wps:spPr>
                      <wps:bodyPr wrap="square" lIns="0" tIns="0" rIns="0" bIns="0" rtlCol="0">
                        <a:prstTxWarp prst="textNoShape">
                          <a:avLst/>
                        </a:prstTxWarp>
                        <a:noAutofit/>
                      </wps:bodyPr>
                    </wps:wsp>
                  </a:graphicData>
                </a:graphic>
              </wp:anchor>
            </w:drawing>
          </mc:Choice>
          <mc:Fallback>
            <w:pict>
              <v:rect style="position:absolute;margin-left:83.664001pt;margin-top:5.098pt;width:428.23pt;height:.48pt;mso-position-horizontal-relative:page;mso-position-vertical-relative:paragraph;z-index:-15713280;mso-wrap-distance-left:0;mso-wrap-distance-right:0" id="docshape87" filled="true" fillcolor="#adaaaa" stroked="false">
                <v:fill type="solid"/>
                <w10:wrap type="topAndBottom"/>
              </v:rect>
            </w:pict>
          </mc:Fallback>
        </mc:AlternateContent>
      </w:r>
    </w:p>
    <w:p>
      <w:pPr>
        <w:pStyle w:val="Heading4"/>
        <w:spacing w:line="615" w:lineRule="exact"/>
        <w:ind w:left="2503"/>
        <w:jc w:val="left"/>
      </w:pPr>
      <w:r>
        <w:rPr>
          <w:smallCaps/>
        </w:rPr>
        <w:t>Obsah</w:t>
      </w:r>
      <w:r>
        <w:rPr>
          <w:smallCaps/>
          <w:spacing w:val="36"/>
        </w:rPr>
        <w:t> </w:t>
      </w:r>
      <w:r>
        <w:rPr>
          <w:smallCaps/>
        </w:rPr>
        <w:t>a</w:t>
      </w:r>
      <w:r>
        <w:rPr>
          <w:smallCaps/>
          <w:spacing w:val="35"/>
        </w:rPr>
        <w:t> </w:t>
      </w:r>
      <w:r>
        <w:rPr>
          <w:smallCaps/>
          <w:spacing w:val="9"/>
        </w:rPr>
        <w:t>struktura</w:t>
      </w:r>
      <w:r>
        <w:rPr>
          <w:smallCaps/>
          <w:spacing w:val="35"/>
        </w:rPr>
        <w:t> </w:t>
      </w:r>
      <w:r>
        <w:rPr>
          <w:smallCaps/>
          <w:spacing w:val="9"/>
        </w:rPr>
        <w:t>územního</w:t>
      </w:r>
      <w:r>
        <w:rPr>
          <w:smallCaps/>
          <w:spacing w:val="35"/>
        </w:rPr>
        <w:t> </w:t>
      </w:r>
      <w:r>
        <w:rPr>
          <w:smallCaps/>
          <w:spacing w:val="-2"/>
        </w:rPr>
        <w:t>plánu</w:t>
      </w:r>
    </w:p>
    <w:p>
      <w:pPr>
        <w:pStyle w:val="ListParagraph"/>
        <w:numPr>
          <w:ilvl w:val="2"/>
          <w:numId w:val="296"/>
        </w:numPr>
        <w:tabs>
          <w:tab w:pos="4460" w:val="left" w:leader="none"/>
        </w:tabs>
        <w:spacing w:line="438" w:lineRule="exact" w:before="0" w:after="0"/>
        <w:ind w:left="4460" w:right="0" w:hanging="284"/>
        <w:jc w:val="left"/>
        <w:rPr>
          <w:sz w:val="22"/>
        </w:rPr>
      </w:pPr>
      <w:r>
        <w:rPr>
          <w:spacing w:val="19"/>
          <w:sz w:val="22"/>
        </w:rPr>
        <w:t>Územní</w:t>
      </w:r>
      <w:r>
        <w:rPr>
          <w:spacing w:val="48"/>
          <w:sz w:val="22"/>
        </w:rPr>
        <w:t> </w:t>
      </w:r>
      <w:r>
        <w:rPr>
          <w:spacing w:val="13"/>
          <w:sz w:val="22"/>
        </w:rPr>
        <w:t>plán</w:t>
      </w:r>
    </w:p>
    <w:p>
      <w:pPr>
        <w:pStyle w:val="ListParagraph"/>
        <w:numPr>
          <w:ilvl w:val="0"/>
          <w:numId w:val="297"/>
        </w:numPr>
        <w:tabs>
          <w:tab w:pos="1418" w:val="left" w:leader="none"/>
        </w:tabs>
        <w:spacing w:line="464" w:lineRule="exact" w:before="0" w:after="0"/>
        <w:ind w:left="1418" w:right="0" w:hanging="566"/>
        <w:jc w:val="left"/>
        <w:rPr>
          <w:sz w:val="22"/>
        </w:rPr>
      </w:pPr>
      <w:r>
        <w:rPr>
          <w:sz w:val="22"/>
        </w:rPr>
        <w:t>Textová</w:t>
      </w:r>
      <w:r>
        <w:rPr>
          <w:spacing w:val="-4"/>
          <w:sz w:val="22"/>
        </w:rPr>
        <w:t> </w:t>
      </w:r>
      <w:r>
        <w:rPr>
          <w:sz w:val="22"/>
        </w:rPr>
        <w:t>část</w:t>
      </w:r>
      <w:r>
        <w:rPr>
          <w:spacing w:val="-2"/>
          <w:sz w:val="22"/>
        </w:rPr>
        <w:t> </w:t>
      </w:r>
      <w:r>
        <w:rPr>
          <w:sz w:val="22"/>
        </w:rPr>
        <w:t>územního</w:t>
      </w:r>
      <w:r>
        <w:rPr>
          <w:spacing w:val="-7"/>
          <w:sz w:val="22"/>
        </w:rPr>
        <w:t> </w:t>
      </w:r>
      <w:r>
        <w:rPr>
          <w:sz w:val="22"/>
        </w:rPr>
        <w:t>plánu</w:t>
      </w:r>
      <w:r>
        <w:rPr>
          <w:spacing w:val="-3"/>
          <w:sz w:val="22"/>
        </w:rPr>
        <w:t> </w:t>
      </w:r>
      <w:r>
        <w:rPr>
          <w:spacing w:val="-2"/>
          <w:sz w:val="22"/>
        </w:rPr>
        <w:t>obsahuje</w:t>
      </w:r>
    </w:p>
    <w:p>
      <w:pPr>
        <w:pStyle w:val="ListParagraph"/>
        <w:numPr>
          <w:ilvl w:val="1"/>
          <w:numId w:val="297"/>
        </w:numPr>
        <w:tabs>
          <w:tab w:pos="1417" w:val="left" w:leader="none"/>
        </w:tabs>
        <w:spacing w:line="240" w:lineRule="auto" w:before="22" w:after="0"/>
        <w:ind w:left="1417" w:right="0" w:hanging="282"/>
        <w:jc w:val="left"/>
        <w:rPr>
          <w:sz w:val="22"/>
        </w:rPr>
      </w:pPr>
      <w:r>
        <w:rPr>
          <w:sz w:val="22"/>
        </w:rPr>
        <w:t>vymezení</w:t>
      </w:r>
      <w:r>
        <w:rPr>
          <w:spacing w:val="-5"/>
          <w:sz w:val="22"/>
        </w:rPr>
        <w:t> </w:t>
      </w:r>
      <w:r>
        <w:rPr>
          <w:sz w:val="22"/>
        </w:rPr>
        <w:t>zastavěného</w:t>
      </w:r>
      <w:r>
        <w:rPr>
          <w:spacing w:val="-8"/>
          <w:sz w:val="22"/>
        </w:rPr>
        <w:t> </w:t>
      </w:r>
      <w:r>
        <w:rPr>
          <w:spacing w:val="-2"/>
          <w:sz w:val="22"/>
        </w:rPr>
        <w:t>území,</w:t>
      </w:r>
    </w:p>
    <w:p>
      <w:pPr>
        <w:pStyle w:val="ListParagraph"/>
        <w:numPr>
          <w:ilvl w:val="1"/>
          <w:numId w:val="297"/>
        </w:numPr>
        <w:tabs>
          <w:tab w:pos="1417" w:val="left" w:leader="none"/>
        </w:tabs>
        <w:spacing w:line="240" w:lineRule="auto" w:before="22" w:after="0"/>
        <w:ind w:left="1417" w:right="0" w:hanging="282"/>
        <w:jc w:val="left"/>
        <w:rPr>
          <w:sz w:val="22"/>
        </w:rPr>
      </w:pPr>
      <w:r>
        <w:rPr>
          <w:sz w:val="22"/>
        </w:rPr>
        <w:t>základní</w:t>
      </w:r>
      <w:r>
        <w:rPr>
          <w:spacing w:val="-7"/>
          <w:sz w:val="22"/>
        </w:rPr>
        <w:t> </w:t>
      </w:r>
      <w:r>
        <w:rPr>
          <w:sz w:val="22"/>
        </w:rPr>
        <w:t>koncepci</w:t>
      </w:r>
      <w:r>
        <w:rPr>
          <w:spacing w:val="-6"/>
          <w:sz w:val="22"/>
        </w:rPr>
        <w:t> </w:t>
      </w:r>
      <w:r>
        <w:rPr>
          <w:sz w:val="22"/>
        </w:rPr>
        <w:t>rozvoje</w:t>
      </w:r>
      <w:r>
        <w:rPr>
          <w:spacing w:val="-5"/>
          <w:sz w:val="22"/>
        </w:rPr>
        <w:t> </w:t>
      </w:r>
      <w:r>
        <w:rPr>
          <w:sz w:val="22"/>
        </w:rPr>
        <w:t>území</w:t>
      </w:r>
      <w:r>
        <w:rPr>
          <w:spacing w:val="-6"/>
          <w:sz w:val="22"/>
        </w:rPr>
        <w:t> </w:t>
      </w:r>
      <w:r>
        <w:rPr>
          <w:spacing w:val="-2"/>
          <w:sz w:val="22"/>
        </w:rPr>
        <w:t>obce,</w:t>
      </w:r>
    </w:p>
    <w:p>
      <w:pPr>
        <w:pStyle w:val="ListParagraph"/>
        <w:numPr>
          <w:ilvl w:val="1"/>
          <w:numId w:val="297"/>
        </w:numPr>
        <w:tabs>
          <w:tab w:pos="1416" w:val="left" w:leader="none"/>
        </w:tabs>
        <w:spacing w:line="240" w:lineRule="auto" w:before="23" w:after="0"/>
        <w:ind w:left="1416" w:right="0" w:hanging="281"/>
        <w:jc w:val="left"/>
        <w:rPr>
          <w:sz w:val="22"/>
        </w:rPr>
      </w:pPr>
      <w:r>
        <w:rPr>
          <w:sz w:val="22"/>
        </w:rPr>
        <w:t>urbanistickou</w:t>
      </w:r>
      <w:r>
        <w:rPr>
          <w:spacing w:val="-13"/>
          <w:sz w:val="22"/>
        </w:rPr>
        <w:t> </w:t>
      </w:r>
      <w:r>
        <w:rPr>
          <w:spacing w:val="-2"/>
          <w:sz w:val="22"/>
        </w:rPr>
        <w:t>koncepci,</w:t>
      </w:r>
    </w:p>
    <w:p>
      <w:pPr>
        <w:pStyle w:val="ListParagraph"/>
        <w:numPr>
          <w:ilvl w:val="1"/>
          <w:numId w:val="297"/>
        </w:numPr>
        <w:tabs>
          <w:tab w:pos="1417" w:val="left" w:leader="none"/>
        </w:tabs>
        <w:spacing w:line="240" w:lineRule="auto" w:before="23" w:after="0"/>
        <w:ind w:left="1417" w:right="0" w:hanging="282"/>
        <w:jc w:val="left"/>
        <w:rPr>
          <w:sz w:val="22"/>
        </w:rPr>
      </w:pPr>
      <w:r>
        <w:rPr>
          <w:sz w:val="22"/>
        </w:rPr>
        <w:t>koncepci</w:t>
      </w:r>
      <w:r>
        <w:rPr>
          <w:spacing w:val="-5"/>
          <w:sz w:val="22"/>
        </w:rPr>
        <w:t> </w:t>
      </w:r>
      <w:r>
        <w:rPr>
          <w:sz w:val="22"/>
        </w:rPr>
        <w:t>veřejné</w:t>
      </w:r>
      <w:r>
        <w:rPr>
          <w:spacing w:val="-4"/>
          <w:sz w:val="22"/>
        </w:rPr>
        <w:t> </w:t>
      </w:r>
      <w:r>
        <w:rPr>
          <w:spacing w:val="-2"/>
          <w:sz w:val="22"/>
        </w:rPr>
        <w:t>infrastruktury,</w:t>
      </w:r>
    </w:p>
    <w:p>
      <w:pPr>
        <w:pStyle w:val="ListParagraph"/>
        <w:numPr>
          <w:ilvl w:val="1"/>
          <w:numId w:val="297"/>
        </w:numPr>
        <w:tabs>
          <w:tab w:pos="1417" w:val="left" w:leader="none"/>
        </w:tabs>
        <w:spacing w:line="240" w:lineRule="auto" w:before="24" w:after="0"/>
        <w:ind w:left="1417" w:right="0" w:hanging="282"/>
        <w:jc w:val="left"/>
        <w:rPr>
          <w:sz w:val="22"/>
        </w:rPr>
      </w:pPr>
      <w:r>
        <w:rPr>
          <w:sz w:val="22"/>
        </w:rPr>
        <w:t>koncepci</w:t>
      </w:r>
      <w:r>
        <w:rPr>
          <w:spacing w:val="-7"/>
          <w:sz w:val="22"/>
        </w:rPr>
        <w:t> </w:t>
      </w:r>
      <w:r>
        <w:rPr>
          <w:sz w:val="22"/>
        </w:rPr>
        <w:t>uspořádání</w:t>
      </w:r>
      <w:r>
        <w:rPr>
          <w:spacing w:val="-6"/>
          <w:sz w:val="22"/>
        </w:rPr>
        <w:t> </w:t>
      </w:r>
      <w:r>
        <w:rPr>
          <w:spacing w:val="-2"/>
          <w:sz w:val="22"/>
        </w:rPr>
        <w:t>krajiny,</w:t>
      </w:r>
    </w:p>
    <w:p>
      <w:pPr>
        <w:pStyle w:val="ListParagraph"/>
        <w:numPr>
          <w:ilvl w:val="1"/>
          <w:numId w:val="297"/>
        </w:numPr>
        <w:tabs>
          <w:tab w:pos="1415" w:val="left" w:leader="none"/>
          <w:tab w:pos="1418" w:val="left" w:leader="none"/>
        </w:tabs>
        <w:spacing w:line="117" w:lineRule="auto" w:before="250" w:after="0"/>
        <w:ind w:left="1418" w:right="138" w:hanging="284"/>
        <w:jc w:val="left"/>
        <w:rPr>
          <w:sz w:val="22"/>
        </w:rPr>
      </w:pPr>
      <w:r>
        <w:rPr>
          <w:sz w:val="22"/>
        </w:rPr>
        <w:t>podmínky pro využití a prostorové uspořádání vymezených ploch s rozdílným způsobem využití,</w:t>
      </w:r>
    </w:p>
    <w:p>
      <w:pPr>
        <w:pStyle w:val="ListParagraph"/>
        <w:numPr>
          <w:ilvl w:val="1"/>
          <w:numId w:val="297"/>
        </w:numPr>
        <w:tabs>
          <w:tab w:pos="1416" w:val="left" w:leader="none"/>
          <w:tab w:pos="1418" w:val="left" w:leader="none"/>
        </w:tabs>
        <w:spacing w:line="117" w:lineRule="auto" w:before="297" w:after="0"/>
        <w:ind w:left="1418" w:right="137" w:hanging="284"/>
        <w:jc w:val="left"/>
        <w:rPr>
          <w:sz w:val="22"/>
        </w:rPr>
      </w:pPr>
      <w:r>
        <w:rPr>
          <w:sz w:val="22"/>
        </w:rPr>
        <w:t>vymezení veřejně prospěšných staveb, veřejně prospěšných opatření, staveb a opatření k zajišťování obrany a bezpečnosti státu a ploch pro asanaci,</w:t>
      </w:r>
    </w:p>
    <w:p>
      <w:pPr>
        <w:pStyle w:val="ListParagraph"/>
        <w:numPr>
          <w:ilvl w:val="1"/>
          <w:numId w:val="297"/>
        </w:numPr>
        <w:tabs>
          <w:tab w:pos="1416" w:val="left" w:leader="none"/>
          <w:tab w:pos="1418" w:val="left" w:leader="none"/>
        </w:tabs>
        <w:spacing w:line="117" w:lineRule="auto" w:before="300" w:after="0"/>
        <w:ind w:left="1418" w:right="136" w:hanging="284"/>
        <w:jc w:val="left"/>
        <w:rPr>
          <w:sz w:val="22"/>
        </w:rPr>
      </w:pPr>
      <w:r>
        <w:rPr>
          <w:sz w:val="22"/>
        </w:rPr>
        <w:t>kompenzační</w:t>
      </w:r>
      <w:r>
        <w:rPr>
          <w:spacing w:val="73"/>
          <w:sz w:val="22"/>
        </w:rPr>
        <w:t> </w:t>
      </w:r>
      <w:r>
        <w:rPr>
          <w:sz w:val="22"/>
        </w:rPr>
        <w:t>opatření</w:t>
      </w:r>
      <w:r>
        <w:rPr>
          <w:spacing w:val="73"/>
          <w:sz w:val="22"/>
        </w:rPr>
        <w:t> </w:t>
      </w:r>
      <w:r>
        <w:rPr>
          <w:sz w:val="22"/>
        </w:rPr>
        <w:t>podle</w:t>
      </w:r>
      <w:r>
        <w:rPr>
          <w:spacing w:val="74"/>
          <w:sz w:val="22"/>
        </w:rPr>
        <w:t> </w:t>
      </w:r>
      <w:r>
        <w:rPr>
          <w:sz w:val="22"/>
        </w:rPr>
        <w:t>zákona</w:t>
      </w:r>
      <w:r>
        <w:rPr>
          <w:spacing w:val="72"/>
          <w:sz w:val="22"/>
        </w:rPr>
        <w:t> </w:t>
      </w:r>
      <w:r>
        <w:rPr>
          <w:sz w:val="22"/>
        </w:rPr>
        <w:t>o</w:t>
      </w:r>
      <w:r>
        <w:rPr>
          <w:spacing w:val="73"/>
          <w:sz w:val="22"/>
        </w:rPr>
        <w:t> </w:t>
      </w:r>
      <w:r>
        <w:rPr>
          <w:sz w:val="22"/>
        </w:rPr>
        <w:t>ochraně</w:t>
      </w:r>
      <w:r>
        <w:rPr>
          <w:spacing w:val="73"/>
          <w:sz w:val="22"/>
        </w:rPr>
        <w:t> </w:t>
      </w:r>
      <w:r>
        <w:rPr>
          <w:sz w:val="22"/>
        </w:rPr>
        <w:t>přírody</w:t>
      </w:r>
      <w:r>
        <w:rPr>
          <w:spacing w:val="73"/>
          <w:sz w:val="22"/>
        </w:rPr>
        <w:t> </w:t>
      </w:r>
      <w:r>
        <w:rPr>
          <w:sz w:val="22"/>
        </w:rPr>
        <w:t>a</w:t>
      </w:r>
      <w:r>
        <w:rPr>
          <w:spacing w:val="73"/>
          <w:sz w:val="22"/>
        </w:rPr>
        <w:t> </w:t>
      </w:r>
      <w:r>
        <w:rPr>
          <w:sz w:val="22"/>
        </w:rPr>
        <w:t>krajiny,</w:t>
      </w:r>
      <w:r>
        <w:rPr>
          <w:spacing w:val="74"/>
          <w:sz w:val="22"/>
        </w:rPr>
        <w:t> </w:t>
      </w:r>
      <w:r>
        <w:rPr>
          <w:sz w:val="22"/>
        </w:rPr>
        <w:t>byla-</w:t>
      </w:r>
      <w:r>
        <w:rPr>
          <w:spacing w:val="-68"/>
          <w:sz w:val="22"/>
        </w:rPr>
        <w:t>li</w:t>
      </w:r>
      <w:r>
        <w:rPr>
          <w:sz w:val="22"/>
        </w:rPr>
        <w:t> stanovena a</w:t>
      </w:r>
    </w:p>
    <w:p>
      <w:pPr>
        <w:pStyle w:val="ListParagraph"/>
        <w:numPr>
          <w:ilvl w:val="1"/>
          <w:numId w:val="297"/>
        </w:numPr>
        <w:tabs>
          <w:tab w:pos="1416" w:val="left" w:leader="none"/>
          <w:tab w:pos="1418" w:val="left" w:leader="none"/>
        </w:tabs>
        <w:spacing w:line="117" w:lineRule="auto" w:before="297" w:after="0"/>
        <w:ind w:left="1418" w:right="140" w:hanging="284"/>
        <w:jc w:val="left"/>
        <w:rPr>
          <w:sz w:val="22"/>
        </w:rPr>
      </w:pPr>
      <w:r>
        <w:rPr>
          <w:sz w:val="22"/>
        </w:rPr>
        <w:t>v</w:t>
      </w:r>
      <w:r>
        <w:rPr>
          <w:spacing w:val="37"/>
          <w:sz w:val="22"/>
        </w:rPr>
        <w:t> </w:t>
      </w:r>
      <w:r>
        <w:rPr>
          <w:sz w:val="22"/>
        </w:rPr>
        <w:t>případě</w:t>
      </w:r>
      <w:r>
        <w:rPr>
          <w:spacing w:val="36"/>
          <w:sz w:val="22"/>
        </w:rPr>
        <w:t> </w:t>
      </w:r>
      <w:r>
        <w:rPr>
          <w:sz w:val="22"/>
        </w:rPr>
        <w:t>územního</w:t>
      </w:r>
      <w:r>
        <w:rPr>
          <w:spacing w:val="36"/>
          <w:sz w:val="22"/>
        </w:rPr>
        <w:t> </w:t>
      </w:r>
      <w:r>
        <w:rPr>
          <w:sz w:val="22"/>
        </w:rPr>
        <w:t>plánu</w:t>
      </w:r>
      <w:r>
        <w:rPr>
          <w:spacing w:val="38"/>
          <w:sz w:val="22"/>
        </w:rPr>
        <w:t> </w:t>
      </w:r>
      <w:r>
        <w:rPr>
          <w:sz w:val="22"/>
        </w:rPr>
        <w:t>pro</w:t>
      </w:r>
      <w:r>
        <w:rPr>
          <w:spacing w:val="38"/>
          <w:sz w:val="22"/>
        </w:rPr>
        <w:t> </w:t>
      </w:r>
      <w:r>
        <w:rPr>
          <w:sz w:val="22"/>
        </w:rPr>
        <w:t>část</w:t>
      </w:r>
      <w:r>
        <w:rPr>
          <w:spacing w:val="36"/>
          <w:sz w:val="22"/>
        </w:rPr>
        <w:t> </w:t>
      </w:r>
      <w:r>
        <w:rPr>
          <w:sz w:val="22"/>
        </w:rPr>
        <w:t>území</w:t>
      </w:r>
      <w:r>
        <w:rPr>
          <w:spacing w:val="39"/>
          <w:sz w:val="22"/>
        </w:rPr>
        <w:t> </w:t>
      </w:r>
      <w:r>
        <w:rPr>
          <w:sz w:val="22"/>
        </w:rPr>
        <w:t>hlavního</w:t>
      </w:r>
      <w:r>
        <w:rPr>
          <w:spacing w:val="38"/>
          <w:sz w:val="22"/>
        </w:rPr>
        <w:t> </w:t>
      </w:r>
      <w:r>
        <w:rPr>
          <w:sz w:val="22"/>
        </w:rPr>
        <w:t>města</w:t>
      </w:r>
      <w:r>
        <w:rPr>
          <w:spacing w:val="36"/>
          <w:sz w:val="22"/>
        </w:rPr>
        <w:t> </w:t>
      </w:r>
      <w:r>
        <w:rPr>
          <w:sz w:val="22"/>
        </w:rPr>
        <w:t>Prahy</w:t>
      </w:r>
      <w:r>
        <w:rPr>
          <w:spacing w:val="34"/>
          <w:sz w:val="22"/>
        </w:rPr>
        <w:t> </w:t>
      </w:r>
      <w:r>
        <w:rPr>
          <w:sz w:val="22"/>
        </w:rPr>
        <w:t>vymezení řešeného území.</w:t>
      </w:r>
    </w:p>
    <w:p>
      <w:pPr>
        <w:pStyle w:val="ListParagraph"/>
        <w:numPr>
          <w:ilvl w:val="0"/>
          <w:numId w:val="297"/>
        </w:numPr>
        <w:tabs>
          <w:tab w:pos="566" w:val="left" w:leader="none"/>
        </w:tabs>
        <w:spacing w:line="240" w:lineRule="auto" w:before="70" w:after="0"/>
        <w:ind w:left="566" w:right="2161" w:hanging="566"/>
        <w:jc w:val="right"/>
        <w:rPr>
          <w:sz w:val="22"/>
        </w:rPr>
      </w:pPr>
      <w:r>
        <w:rPr>
          <w:sz w:val="22"/>
        </w:rPr>
        <w:t>Je-li</w:t>
      </w:r>
      <w:r>
        <w:rPr>
          <w:spacing w:val="-6"/>
          <w:sz w:val="22"/>
        </w:rPr>
        <w:t> </w:t>
      </w:r>
      <w:r>
        <w:rPr>
          <w:sz w:val="22"/>
        </w:rPr>
        <w:t>to</w:t>
      </w:r>
      <w:r>
        <w:rPr>
          <w:spacing w:val="-2"/>
          <w:sz w:val="22"/>
        </w:rPr>
        <w:t> </w:t>
      </w:r>
      <w:r>
        <w:rPr>
          <w:sz w:val="22"/>
        </w:rPr>
        <w:t>účelné,</w:t>
      </w:r>
      <w:r>
        <w:rPr>
          <w:spacing w:val="-4"/>
          <w:sz w:val="22"/>
        </w:rPr>
        <w:t> </w:t>
      </w:r>
      <w:r>
        <w:rPr>
          <w:sz w:val="22"/>
        </w:rPr>
        <w:t>textová</w:t>
      </w:r>
      <w:r>
        <w:rPr>
          <w:spacing w:val="-5"/>
          <w:sz w:val="22"/>
        </w:rPr>
        <w:t> </w:t>
      </w:r>
      <w:r>
        <w:rPr>
          <w:sz w:val="22"/>
        </w:rPr>
        <w:t>část</w:t>
      </w:r>
      <w:r>
        <w:rPr>
          <w:spacing w:val="-1"/>
          <w:sz w:val="22"/>
        </w:rPr>
        <w:t> </w:t>
      </w:r>
      <w:r>
        <w:rPr>
          <w:sz w:val="22"/>
        </w:rPr>
        <w:t>územního</w:t>
      </w:r>
      <w:r>
        <w:rPr>
          <w:spacing w:val="-5"/>
          <w:sz w:val="22"/>
        </w:rPr>
        <w:t> </w:t>
      </w:r>
      <w:r>
        <w:rPr>
          <w:sz w:val="22"/>
        </w:rPr>
        <w:t>plánu</w:t>
      </w:r>
      <w:r>
        <w:rPr>
          <w:spacing w:val="-6"/>
          <w:sz w:val="22"/>
        </w:rPr>
        <w:t> </w:t>
      </w:r>
      <w:r>
        <w:rPr>
          <w:sz w:val="22"/>
        </w:rPr>
        <w:t>dále</w:t>
      </w:r>
      <w:r>
        <w:rPr>
          <w:spacing w:val="-2"/>
          <w:sz w:val="22"/>
        </w:rPr>
        <w:t> obsahuje</w:t>
      </w:r>
    </w:p>
    <w:p>
      <w:pPr>
        <w:pStyle w:val="ListParagraph"/>
        <w:numPr>
          <w:ilvl w:val="1"/>
          <w:numId w:val="297"/>
        </w:numPr>
        <w:tabs>
          <w:tab w:pos="282" w:val="left" w:leader="none"/>
        </w:tabs>
        <w:spacing w:line="240" w:lineRule="auto" w:before="25" w:after="0"/>
        <w:ind w:left="282" w:right="2240" w:hanging="282"/>
        <w:jc w:val="right"/>
        <w:rPr>
          <w:sz w:val="22"/>
        </w:rPr>
      </w:pPr>
      <w:r>
        <w:rPr>
          <w:sz w:val="22"/>
        </w:rPr>
        <w:t>členění</w:t>
      </w:r>
      <w:r>
        <w:rPr>
          <w:spacing w:val="-7"/>
          <w:sz w:val="22"/>
        </w:rPr>
        <w:t> </w:t>
      </w:r>
      <w:r>
        <w:rPr>
          <w:sz w:val="22"/>
        </w:rPr>
        <w:t>území</w:t>
      </w:r>
      <w:r>
        <w:rPr>
          <w:spacing w:val="-5"/>
          <w:sz w:val="22"/>
        </w:rPr>
        <w:t> </w:t>
      </w:r>
      <w:r>
        <w:rPr>
          <w:sz w:val="22"/>
        </w:rPr>
        <w:t>podle</w:t>
      </w:r>
      <w:r>
        <w:rPr>
          <w:spacing w:val="-5"/>
          <w:sz w:val="22"/>
        </w:rPr>
        <w:t> </w:t>
      </w:r>
      <w:r>
        <w:rPr>
          <w:sz w:val="22"/>
        </w:rPr>
        <w:t>převažujícího</w:t>
      </w:r>
      <w:r>
        <w:rPr>
          <w:spacing w:val="-5"/>
          <w:sz w:val="22"/>
        </w:rPr>
        <w:t> </w:t>
      </w:r>
      <w:r>
        <w:rPr>
          <w:sz w:val="22"/>
        </w:rPr>
        <w:t>charakteru</w:t>
      </w:r>
      <w:r>
        <w:rPr>
          <w:spacing w:val="-4"/>
          <w:sz w:val="22"/>
        </w:rPr>
        <w:t> </w:t>
      </w:r>
      <w:r>
        <w:rPr>
          <w:sz w:val="22"/>
        </w:rPr>
        <w:t>na</w:t>
      </w:r>
      <w:r>
        <w:rPr>
          <w:spacing w:val="-4"/>
          <w:sz w:val="22"/>
        </w:rPr>
        <w:t> </w:t>
      </w:r>
      <w:r>
        <w:rPr>
          <w:spacing w:val="-2"/>
          <w:sz w:val="22"/>
        </w:rPr>
        <w:t>lokality,</w:t>
      </w:r>
    </w:p>
    <w:p>
      <w:pPr>
        <w:pStyle w:val="ListParagraph"/>
        <w:numPr>
          <w:ilvl w:val="1"/>
          <w:numId w:val="297"/>
        </w:numPr>
        <w:tabs>
          <w:tab w:pos="1417" w:val="left" w:leader="none"/>
        </w:tabs>
        <w:spacing w:line="240" w:lineRule="auto" w:before="23" w:after="0"/>
        <w:ind w:left="1417" w:right="0" w:hanging="282"/>
        <w:jc w:val="left"/>
        <w:rPr>
          <w:sz w:val="22"/>
        </w:rPr>
      </w:pPr>
      <w:r>
        <w:rPr>
          <w:sz w:val="22"/>
        </w:rPr>
        <w:t>vymezení</w:t>
      </w:r>
      <w:r>
        <w:rPr>
          <w:spacing w:val="-5"/>
          <w:sz w:val="22"/>
        </w:rPr>
        <w:t> </w:t>
      </w:r>
      <w:r>
        <w:rPr>
          <w:sz w:val="22"/>
        </w:rPr>
        <w:t>zastavitelného</w:t>
      </w:r>
      <w:r>
        <w:rPr>
          <w:spacing w:val="-4"/>
          <w:sz w:val="22"/>
        </w:rPr>
        <w:t> </w:t>
      </w:r>
      <w:r>
        <w:rPr>
          <w:spacing w:val="-2"/>
          <w:sz w:val="22"/>
        </w:rPr>
        <w:t>území,</w:t>
      </w:r>
    </w:p>
    <w:p>
      <w:pPr>
        <w:pStyle w:val="ListParagraph"/>
        <w:numPr>
          <w:ilvl w:val="1"/>
          <w:numId w:val="297"/>
        </w:numPr>
        <w:tabs>
          <w:tab w:pos="1416" w:val="left" w:leader="none"/>
        </w:tabs>
        <w:spacing w:line="240" w:lineRule="auto" w:before="22" w:after="0"/>
        <w:ind w:left="1416" w:right="0" w:hanging="281"/>
        <w:jc w:val="left"/>
        <w:rPr>
          <w:sz w:val="22"/>
        </w:rPr>
      </w:pPr>
      <w:r>
        <w:rPr>
          <w:sz w:val="22"/>
        </w:rPr>
        <w:t>vymezení</w:t>
      </w:r>
      <w:r>
        <w:rPr>
          <w:spacing w:val="-3"/>
          <w:sz w:val="22"/>
        </w:rPr>
        <w:t> </w:t>
      </w:r>
      <w:r>
        <w:rPr>
          <w:sz w:val="22"/>
        </w:rPr>
        <w:t>ploch</w:t>
      </w:r>
      <w:r>
        <w:rPr>
          <w:spacing w:val="-3"/>
          <w:sz w:val="22"/>
        </w:rPr>
        <w:t> </w:t>
      </w:r>
      <w:r>
        <w:rPr>
          <w:sz w:val="22"/>
        </w:rPr>
        <w:t>a</w:t>
      </w:r>
      <w:r>
        <w:rPr>
          <w:spacing w:val="-7"/>
          <w:sz w:val="22"/>
        </w:rPr>
        <w:t> </w:t>
      </w:r>
      <w:r>
        <w:rPr>
          <w:sz w:val="22"/>
        </w:rPr>
        <w:t>koridorů</w:t>
      </w:r>
      <w:r>
        <w:rPr>
          <w:spacing w:val="-3"/>
          <w:sz w:val="22"/>
        </w:rPr>
        <w:t> </w:t>
      </w:r>
      <w:r>
        <w:rPr>
          <w:sz w:val="22"/>
        </w:rPr>
        <w:t>územních</w:t>
      </w:r>
      <w:r>
        <w:rPr>
          <w:spacing w:val="-4"/>
          <w:sz w:val="22"/>
        </w:rPr>
        <w:t> </w:t>
      </w:r>
      <w:r>
        <w:rPr>
          <w:spacing w:val="-2"/>
          <w:sz w:val="22"/>
        </w:rPr>
        <w:t>rezerv,</w:t>
      </w:r>
    </w:p>
    <w:p>
      <w:pPr>
        <w:pStyle w:val="ListParagraph"/>
        <w:numPr>
          <w:ilvl w:val="1"/>
          <w:numId w:val="297"/>
        </w:numPr>
        <w:tabs>
          <w:tab w:pos="1416" w:val="left" w:leader="none"/>
          <w:tab w:pos="1418" w:val="left" w:leader="none"/>
        </w:tabs>
        <w:spacing w:line="117" w:lineRule="auto" w:before="250" w:after="0"/>
        <w:ind w:left="1418" w:right="135" w:hanging="284"/>
        <w:jc w:val="left"/>
        <w:rPr>
          <w:sz w:val="22"/>
        </w:rPr>
      </w:pPr>
      <w:r>
        <w:rPr>
          <w:sz w:val="22"/>
        </w:rPr>
        <w:t>vymezení</w:t>
      </w:r>
      <w:r>
        <w:rPr>
          <w:spacing w:val="40"/>
          <w:sz w:val="22"/>
        </w:rPr>
        <w:t> </w:t>
      </w:r>
      <w:r>
        <w:rPr>
          <w:sz w:val="22"/>
        </w:rPr>
        <w:t>ploch</w:t>
      </w:r>
      <w:r>
        <w:rPr>
          <w:spacing w:val="40"/>
          <w:sz w:val="22"/>
        </w:rPr>
        <w:t> </w:t>
      </w:r>
      <w:r>
        <w:rPr>
          <w:sz w:val="22"/>
        </w:rPr>
        <w:t>a</w:t>
      </w:r>
      <w:r>
        <w:rPr>
          <w:spacing w:val="40"/>
          <w:sz w:val="22"/>
        </w:rPr>
        <w:t> </w:t>
      </w:r>
      <w:r>
        <w:rPr>
          <w:sz w:val="22"/>
        </w:rPr>
        <w:t>koridorů,</w:t>
      </w:r>
      <w:r>
        <w:rPr>
          <w:spacing w:val="40"/>
          <w:sz w:val="22"/>
        </w:rPr>
        <w:t> </w:t>
      </w:r>
      <w:r>
        <w:rPr>
          <w:sz w:val="22"/>
        </w:rPr>
        <w:t>ve</w:t>
      </w:r>
      <w:r>
        <w:rPr>
          <w:spacing w:val="40"/>
          <w:sz w:val="22"/>
        </w:rPr>
        <w:t> </w:t>
      </w:r>
      <w:r>
        <w:rPr>
          <w:sz w:val="22"/>
        </w:rPr>
        <w:t>kterých</w:t>
      </w:r>
      <w:r>
        <w:rPr>
          <w:spacing w:val="40"/>
          <w:sz w:val="22"/>
        </w:rPr>
        <w:t> </w:t>
      </w:r>
      <w:r>
        <w:rPr>
          <w:sz w:val="22"/>
        </w:rPr>
        <w:t>je</w:t>
      </w:r>
      <w:r>
        <w:rPr>
          <w:spacing w:val="40"/>
          <w:sz w:val="22"/>
        </w:rPr>
        <w:t> </w:t>
      </w:r>
      <w:r>
        <w:rPr>
          <w:sz w:val="22"/>
        </w:rPr>
        <w:t>rozhodování</w:t>
      </w:r>
      <w:r>
        <w:rPr>
          <w:spacing w:val="40"/>
          <w:sz w:val="22"/>
        </w:rPr>
        <w:t> </w:t>
      </w:r>
      <w:r>
        <w:rPr>
          <w:sz w:val="22"/>
        </w:rPr>
        <w:t>o</w:t>
      </w:r>
      <w:r>
        <w:rPr>
          <w:spacing w:val="40"/>
          <w:sz w:val="22"/>
        </w:rPr>
        <w:t> </w:t>
      </w:r>
      <w:r>
        <w:rPr>
          <w:sz w:val="22"/>
        </w:rPr>
        <w:t>změnách</w:t>
      </w:r>
      <w:r>
        <w:rPr>
          <w:spacing w:val="40"/>
          <w:sz w:val="22"/>
        </w:rPr>
        <w:t> </w:t>
      </w:r>
      <w:r>
        <w:rPr>
          <w:sz w:val="22"/>
        </w:rPr>
        <w:t>v</w:t>
      </w:r>
      <w:r>
        <w:rPr>
          <w:spacing w:val="40"/>
          <w:sz w:val="22"/>
        </w:rPr>
        <w:t> </w:t>
      </w:r>
      <w:r>
        <w:rPr>
          <w:sz w:val="22"/>
        </w:rPr>
        <w:t>území podmíněno plánovací smlouvou,</w:t>
      </w:r>
    </w:p>
    <w:p>
      <w:pPr>
        <w:pStyle w:val="ListParagraph"/>
        <w:numPr>
          <w:ilvl w:val="1"/>
          <w:numId w:val="297"/>
        </w:numPr>
        <w:tabs>
          <w:tab w:pos="1416" w:val="left" w:leader="none"/>
          <w:tab w:pos="1418" w:val="left" w:leader="none"/>
        </w:tabs>
        <w:spacing w:line="117" w:lineRule="auto" w:before="299" w:after="0"/>
        <w:ind w:left="1418" w:right="138" w:hanging="284"/>
        <w:jc w:val="left"/>
        <w:rPr>
          <w:sz w:val="22"/>
        </w:rPr>
      </w:pPr>
      <w:r>
        <w:rPr>
          <w:sz w:val="22"/>
        </w:rPr>
        <w:t>vymezení</w:t>
      </w:r>
      <w:r>
        <w:rPr>
          <w:spacing w:val="40"/>
          <w:sz w:val="22"/>
        </w:rPr>
        <w:t> </w:t>
      </w:r>
      <w:r>
        <w:rPr>
          <w:sz w:val="22"/>
        </w:rPr>
        <w:t>ploch</w:t>
      </w:r>
      <w:r>
        <w:rPr>
          <w:spacing w:val="40"/>
          <w:sz w:val="22"/>
        </w:rPr>
        <w:t> </w:t>
      </w:r>
      <w:r>
        <w:rPr>
          <w:sz w:val="22"/>
        </w:rPr>
        <w:t>a</w:t>
      </w:r>
      <w:r>
        <w:rPr>
          <w:spacing w:val="40"/>
          <w:sz w:val="22"/>
        </w:rPr>
        <w:t> </w:t>
      </w:r>
      <w:r>
        <w:rPr>
          <w:sz w:val="22"/>
        </w:rPr>
        <w:t>koridorů,</w:t>
      </w:r>
      <w:r>
        <w:rPr>
          <w:spacing w:val="40"/>
          <w:sz w:val="22"/>
        </w:rPr>
        <w:t> </w:t>
      </w:r>
      <w:r>
        <w:rPr>
          <w:sz w:val="22"/>
        </w:rPr>
        <w:t>ve</w:t>
      </w:r>
      <w:r>
        <w:rPr>
          <w:spacing w:val="40"/>
          <w:sz w:val="22"/>
        </w:rPr>
        <w:t> </w:t>
      </w:r>
      <w:r>
        <w:rPr>
          <w:sz w:val="22"/>
        </w:rPr>
        <w:t>kterých</w:t>
      </w:r>
      <w:r>
        <w:rPr>
          <w:spacing w:val="40"/>
          <w:sz w:val="22"/>
        </w:rPr>
        <w:t> </w:t>
      </w:r>
      <w:r>
        <w:rPr>
          <w:sz w:val="22"/>
        </w:rPr>
        <w:t>je</w:t>
      </w:r>
      <w:r>
        <w:rPr>
          <w:spacing w:val="40"/>
          <w:sz w:val="22"/>
        </w:rPr>
        <w:t> </w:t>
      </w:r>
      <w:r>
        <w:rPr>
          <w:sz w:val="22"/>
        </w:rPr>
        <w:t>rozhodování</w:t>
      </w:r>
      <w:r>
        <w:rPr>
          <w:spacing w:val="40"/>
          <w:sz w:val="22"/>
        </w:rPr>
        <w:t> </w:t>
      </w:r>
      <w:r>
        <w:rPr>
          <w:sz w:val="22"/>
        </w:rPr>
        <w:t>o</w:t>
      </w:r>
      <w:r>
        <w:rPr>
          <w:spacing w:val="40"/>
          <w:sz w:val="22"/>
        </w:rPr>
        <w:t> </w:t>
      </w:r>
      <w:r>
        <w:rPr>
          <w:sz w:val="22"/>
        </w:rPr>
        <w:t>změnách</w:t>
      </w:r>
      <w:r>
        <w:rPr>
          <w:spacing w:val="40"/>
          <w:sz w:val="22"/>
        </w:rPr>
        <w:t> </w:t>
      </w:r>
      <w:r>
        <w:rPr>
          <w:sz w:val="22"/>
        </w:rPr>
        <w:t>v</w:t>
      </w:r>
      <w:r>
        <w:rPr>
          <w:spacing w:val="40"/>
          <w:sz w:val="22"/>
        </w:rPr>
        <w:t> </w:t>
      </w:r>
      <w:r>
        <w:rPr>
          <w:sz w:val="22"/>
        </w:rPr>
        <w:t>území podmíněno zpracováním územní studie,</w:t>
      </w:r>
    </w:p>
    <w:p>
      <w:pPr>
        <w:pStyle w:val="ListParagraph"/>
        <w:numPr>
          <w:ilvl w:val="1"/>
          <w:numId w:val="297"/>
        </w:numPr>
        <w:tabs>
          <w:tab w:pos="1415" w:val="left" w:leader="none"/>
          <w:tab w:pos="1418" w:val="left" w:leader="none"/>
        </w:tabs>
        <w:spacing w:line="117" w:lineRule="auto" w:before="297" w:after="0"/>
        <w:ind w:left="1418" w:right="138" w:hanging="284"/>
        <w:jc w:val="left"/>
        <w:rPr>
          <w:sz w:val="22"/>
        </w:rPr>
      </w:pPr>
      <w:r>
        <w:rPr>
          <w:sz w:val="22"/>
        </w:rPr>
        <w:t>vymezení</w:t>
      </w:r>
      <w:r>
        <w:rPr>
          <w:spacing w:val="40"/>
          <w:sz w:val="22"/>
        </w:rPr>
        <w:t> </w:t>
      </w:r>
      <w:r>
        <w:rPr>
          <w:sz w:val="22"/>
        </w:rPr>
        <w:t>ploch</w:t>
      </w:r>
      <w:r>
        <w:rPr>
          <w:spacing w:val="40"/>
          <w:sz w:val="22"/>
        </w:rPr>
        <w:t> </w:t>
      </w:r>
      <w:r>
        <w:rPr>
          <w:sz w:val="22"/>
        </w:rPr>
        <w:t>a</w:t>
      </w:r>
      <w:r>
        <w:rPr>
          <w:spacing w:val="40"/>
          <w:sz w:val="22"/>
        </w:rPr>
        <w:t> </w:t>
      </w:r>
      <w:r>
        <w:rPr>
          <w:sz w:val="22"/>
        </w:rPr>
        <w:t>koridorů,</w:t>
      </w:r>
      <w:r>
        <w:rPr>
          <w:spacing w:val="40"/>
          <w:sz w:val="22"/>
        </w:rPr>
        <w:t> </w:t>
      </w:r>
      <w:r>
        <w:rPr>
          <w:sz w:val="22"/>
        </w:rPr>
        <w:t>ve</w:t>
      </w:r>
      <w:r>
        <w:rPr>
          <w:spacing w:val="40"/>
          <w:sz w:val="22"/>
        </w:rPr>
        <w:t> </w:t>
      </w:r>
      <w:r>
        <w:rPr>
          <w:sz w:val="22"/>
        </w:rPr>
        <w:t>kterých</w:t>
      </w:r>
      <w:r>
        <w:rPr>
          <w:spacing w:val="40"/>
          <w:sz w:val="22"/>
        </w:rPr>
        <w:t> </w:t>
      </w:r>
      <w:r>
        <w:rPr>
          <w:sz w:val="22"/>
        </w:rPr>
        <w:t>je</w:t>
      </w:r>
      <w:r>
        <w:rPr>
          <w:spacing w:val="40"/>
          <w:sz w:val="22"/>
        </w:rPr>
        <w:t> </w:t>
      </w:r>
      <w:r>
        <w:rPr>
          <w:sz w:val="22"/>
        </w:rPr>
        <w:t>rozhodování</w:t>
      </w:r>
      <w:r>
        <w:rPr>
          <w:spacing w:val="40"/>
          <w:sz w:val="22"/>
        </w:rPr>
        <w:t> </w:t>
      </w:r>
      <w:r>
        <w:rPr>
          <w:sz w:val="22"/>
        </w:rPr>
        <w:t>o</w:t>
      </w:r>
      <w:r>
        <w:rPr>
          <w:spacing w:val="40"/>
          <w:sz w:val="22"/>
        </w:rPr>
        <w:t> </w:t>
      </w:r>
      <w:r>
        <w:rPr>
          <w:sz w:val="22"/>
        </w:rPr>
        <w:t>změnách</w:t>
      </w:r>
      <w:r>
        <w:rPr>
          <w:spacing w:val="40"/>
          <w:sz w:val="22"/>
        </w:rPr>
        <w:t> </w:t>
      </w:r>
      <w:r>
        <w:rPr>
          <w:sz w:val="22"/>
        </w:rPr>
        <w:t>v</w:t>
      </w:r>
      <w:r>
        <w:rPr>
          <w:spacing w:val="40"/>
          <w:sz w:val="22"/>
        </w:rPr>
        <w:t> </w:t>
      </w:r>
      <w:r>
        <w:rPr>
          <w:sz w:val="22"/>
        </w:rPr>
        <w:t>území podmíněno vydáním regulačního plánu,</w:t>
      </w:r>
    </w:p>
    <w:p>
      <w:pPr>
        <w:pStyle w:val="ListParagraph"/>
        <w:numPr>
          <w:ilvl w:val="1"/>
          <w:numId w:val="297"/>
        </w:numPr>
        <w:tabs>
          <w:tab w:pos="1417" w:val="left" w:leader="none"/>
        </w:tabs>
        <w:spacing w:line="240" w:lineRule="auto" w:before="71" w:after="0"/>
        <w:ind w:left="1417" w:right="0" w:hanging="282"/>
        <w:jc w:val="left"/>
        <w:rPr>
          <w:sz w:val="22"/>
        </w:rPr>
      </w:pPr>
      <w:r>
        <w:rPr>
          <w:sz w:val="22"/>
        </w:rPr>
        <w:t>vymezení</w:t>
      </w:r>
      <w:r>
        <w:rPr>
          <w:spacing w:val="-9"/>
          <w:sz w:val="22"/>
        </w:rPr>
        <w:t> </w:t>
      </w:r>
      <w:r>
        <w:rPr>
          <w:sz w:val="22"/>
        </w:rPr>
        <w:t>architektonicky</w:t>
      </w:r>
      <w:r>
        <w:rPr>
          <w:spacing w:val="-6"/>
          <w:sz w:val="22"/>
        </w:rPr>
        <w:t> </w:t>
      </w:r>
      <w:r>
        <w:rPr>
          <w:sz w:val="22"/>
        </w:rPr>
        <w:t>nebo</w:t>
      </w:r>
      <w:r>
        <w:rPr>
          <w:spacing w:val="-8"/>
          <w:sz w:val="22"/>
        </w:rPr>
        <w:t> </w:t>
      </w:r>
      <w:r>
        <w:rPr>
          <w:sz w:val="22"/>
        </w:rPr>
        <w:t>urbanisticky</w:t>
      </w:r>
      <w:r>
        <w:rPr>
          <w:spacing w:val="-9"/>
          <w:sz w:val="22"/>
        </w:rPr>
        <w:t> </w:t>
      </w:r>
      <w:r>
        <w:rPr>
          <w:sz w:val="22"/>
        </w:rPr>
        <w:t>významných</w:t>
      </w:r>
      <w:r>
        <w:rPr>
          <w:spacing w:val="-8"/>
          <w:sz w:val="22"/>
        </w:rPr>
        <w:t> </w:t>
      </w:r>
      <w:r>
        <w:rPr>
          <w:spacing w:val="-2"/>
          <w:sz w:val="22"/>
        </w:rPr>
        <w:t>staveb,</w:t>
      </w:r>
    </w:p>
    <w:p>
      <w:pPr>
        <w:pStyle w:val="ListParagraph"/>
        <w:spacing w:after="0" w:line="240" w:lineRule="auto"/>
        <w:jc w:val="left"/>
        <w:rPr>
          <w:sz w:val="22"/>
        </w:rPr>
        <w:sectPr>
          <w:pgSz w:w="11910" w:h="16850"/>
          <w:pgMar w:header="708" w:footer="995" w:top="1340" w:bottom="1180" w:left="850" w:right="1559"/>
        </w:sectPr>
      </w:pPr>
    </w:p>
    <w:p>
      <w:pPr>
        <w:pStyle w:val="ListParagraph"/>
        <w:numPr>
          <w:ilvl w:val="1"/>
          <w:numId w:val="297"/>
        </w:numPr>
        <w:tabs>
          <w:tab w:pos="1417" w:val="left" w:leader="none"/>
        </w:tabs>
        <w:spacing w:line="240" w:lineRule="auto" w:before="134" w:after="0"/>
        <w:ind w:left="1417" w:right="0" w:hanging="282"/>
        <w:jc w:val="left"/>
        <w:rPr>
          <w:sz w:val="22"/>
        </w:rPr>
      </w:pPr>
      <w:r>
        <w:rPr>
          <w:sz w:val="22"/>
        </w:rPr>
        <w:t>stanovení</w:t>
      </w:r>
      <w:r>
        <w:rPr>
          <w:spacing w:val="-6"/>
          <w:sz w:val="22"/>
        </w:rPr>
        <w:t> </w:t>
      </w:r>
      <w:r>
        <w:rPr>
          <w:sz w:val="22"/>
        </w:rPr>
        <w:t>pořadí</w:t>
      </w:r>
      <w:r>
        <w:rPr>
          <w:spacing w:val="-5"/>
          <w:sz w:val="22"/>
        </w:rPr>
        <w:t> </w:t>
      </w:r>
      <w:r>
        <w:rPr>
          <w:sz w:val="22"/>
        </w:rPr>
        <w:t>provádění</w:t>
      </w:r>
      <w:r>
        <w:rPr>
          <w:spacing w:val="-3"/>
          <w:sz w:val="22"/>
        </w:rPr>
        <w:t> </w:t>
      </w:r>
      <w:r>
        <w:rPr>
          <w:sz w:val="22"/>
        </w:rPr>
        <w:t>změn</w:t>
      </w:r>
      <w:r>
        <w:rPr>
          <w:spacing w:val="-2"/>
          <w:sz w:val="22"/>
        </w:rPr>
        <w:t> </w:t>
      </w:r>
      <w:r>
        <w:rPr>
          <w:sz w:val="22"/>
        </w:rPr>
        <w:t>v</w:t>
      </w:r>
      <w:r>
        <w:rPr>
          <w:spacing w:val="-6"/>
          <w:sz w:val="22"/>
        </w:rPr>
        <w:t> </w:t>
      </w:r>
      <w:r>
        <w:rPr>
          <w:spacing w:val="-2"/>
          <w:sz w:val="22"/>
        </w:rPr>
        <w:t>území,</w:t>
      </w:r>
    </w:p>
    <w:p>
      <w:pPr>
        <w:pStyle w:val="ListParagraph"/>
        <w:numPr>
          <w:ilvl w:val="1"/>
          <w:numId w:val="297"/>
        </w:numPr>
        <w:tabs>
          <w:tab w:pos="1416" w:val="left" w:leader="none"/>
          <w:tab w:pos="1418" w:val="left" w:leader="none"/>
        </w:tabs>
        <w:spacing w:line="117" w:lineRule="auto" w:before="251" w:after="0"/>
        <w:ind w:left="1418" w:right="138" w:hanging="284"/>
        <w:jc w:val="left"/>
        <w:rPr>
          <w:sz w:val="22"/>
        </w:rPr>
      </w:pPr>
      <w:r>
        <w:rPr>
          <w:sz w:val="22"/>
        </w:rPr>
        <w:t>stanovení vybraných územních požadavků odchylně od prováděcího právního předpisu podle § 84 a</w:t>
      </w:r>
    </w:p>
    <w:p>
      <w:pPr>
        <w:pStyle w:val="ListParagraph"/>
        <w:numPr>
          <w:ilvl w:val="1"/>
          <w:numId w:val="297"/>
        </w:numPr>
        <w:tabs>
          <w:tab w:pos="1416" w:val="left" w:leader="none"/>
          <w:tab w:pos="1418" w:val="left" w:leader="none"/>
        </w:tabs>
        <w:spacing w:line="117" w:lineRule="auto" w:before="297" w:after="0"/>
        <w:ind w:left="1418" w:right="138" w:hanging="284"/>
        <w:jc w:val="left"/>
        <w:rPr>
          <w:sz w:val="22"/>
        </w:rPr>
      </w:pPr>
      <w:r>
        <w:rPr>
          <w:sz w:val="22"/>
        </w:rPr>
        <w:t>vymezení</w:t>
      </w:r>
      <w:r>
        <w:rPr>
          <w:spacing w:val="40"/>
          <w:sz w:val="22"/>
        </w:rPr>
        <w:t> </w:t>
      </w:r>
      <w:r>
        <w:rPr>
          <w:sz w:val="22"/>
        </w:rPr>
        <w:t>definic</w:t>
      </w:r>
      <w:r>
        <w:rPr>
          <w:spacing w:val="40"/>
          <w:sz w:val="22"/>
        </w:rPr>
        <w:t> </w:t>
      </w:r>
      <w:r>
        <w:rPr>
          <w:sz w:val="22"/>
        </w:rPr>
        <w:t>pojmů,</w:t>
      </w:r>
      <w:r>
        <w:rPr>
          <w:spacing w:val="40"/>
          <w:sz w:val="22"/>
        </w:rPr>
        <w:t> </w:t>
      </w:r>
      <w:r>
        <w:rPr>
          <w:sz w:val="22"/>
        </w:rPr>
        <w:t>které</w:t>
      </w:r>
      <w:r>
        <w:rPr>
          <w:spacing w:val="40"/>
          <w:sz w:val="22"/>
        </w:rPr>
        <w:t> </w:t>
      </w:r>
      <w:r>
        <w:rPr>
          <w:sz w:val="22"/>
        </w:rPr>
        <w:t>nejsou</w:t>
      </w:r>
      <w:r>
        <w:rPr>
          <w:spacing w:val="40"/>
          <w:sz w:val="22"/>
        </w:rPr>
        <w:t> </w:t>
      </w:r>
      <w:r>
        <w:rPr>
          <w:sz w:val="22"/>
        </w:rPr>
        <w:t>definovány</w:t>
      </w:r>
      <w:r>
        <w:rPr>
          <w:spacing w:val="40"/>
          <w:sz w:val="22"/>
        </w:rPr>
        <w:t> </w:t>
      </w:r>
      <w:r>
        <w:rPr>
          <w:sz w:val="22"/>
        </w:rPr>
        <w:t>v</w:t>
      </w:r>
      <w:r>
        <w:rPr>
          <w:spacing w:val="40"/>
          <w:sz w:val="22"/>
        </w:rPr>
        <w:t> </w:t>
      </w:r>
      <w:r>
        <w:rPr>
          <w:sz w:val="22"/>
        </w:rPr>
        <w:t>tomto</w:t>
      </w:r>
      <w:r>
        <w:rPr>
          <w:spacing w:val="40"/>
          <w:sz w:val="22"/>
        </w:rPr>
        <w:t> </w:t>
      </w:r>
      <w:r>
        <w:rPr>
          <w:sz w:val="22"/>
        </w:rPr>
        <w:t>zákoně</w:t>
      </w:r>
      <w:r>
        <w:rPr>
          <w:spacing w:val="40"/>
          <w:sz w:val="22"/>
        </w:rPr>
        <w:t> </w:t>
      </w:r>
      <w:r>
        <w:rPr>
          <w:sz w:val="22"/>
        </w:rPr>
        <w:t>nebo</w:t>
      </w:r>
      <w:r>
        <w:rPr>
          <w:spacing w:val="40"/>
          <w:sz w:val="22"/>
        </w:rPr>
        <w:t> </w:t>
      </w:r>
      <w:r>
        <w:rPr>
          <w:sz w:val="22"/>
        </w:rPr>
        <w:t>v</w:t>
      </w:r>
      <w:r>
        <w:rPr>
          <w:spacing w:val="40"/>
          <w:sz w:val="22"/>
        </w:rPr>
        <w:t> </w:t>
      </w:r>
      <w:r>
        <w:rPr>
          <w:sz w:val="22"/>
        </w:rPr>
        <w:t>jiných právních předpisech.</w:t>
      </w:r>
    </w:p>
    <w:p>
      <w:pPr>
        <w:pStyle w:val="ListParagraph"/>
        <w:numPr>
          <w:ilvl w:val="0"/>
          <w:numId w:val="297"/>
        </w:numPr>
        <w:tabs>
          <w:tab w:pos="1418" w:val="left" w:leader="none"/>
        </w:tabs>
        <w:spacing w:line="240" w:lineRule="auto" w:before="71" w:after="0"/>
        <w:ind w:left="1418" w:right="0" w:hanging="566"/>
        <w:jc w:val="left"/>
        <w:rPr>
          <w:sz w:val="22"/>
        </w:rPr>
      </w:pPr>
      <w:r>
        <w:rPr>
          <w:sz w:val="22"/>
        </w:rPr>
        <w:t>Grafická</w:t>
      </w:r>
      <w:r>
        <w:rPr>
          <w:spacing w:val="-4"/>
          <w:sz w:val="22"/>
        </w:rPr>
        <w:t> </w:t>
      </w:r>
      <w:r>
        <w:rPr>
          <w:sz w:val="22"/>
        </w:rPr>
        <w:t>část</w:t>
      </w:r>
      <w:r>
        <w:rPr>
          <w:spacing w:val="-4"/>
          <w:sz w:val="22"/>
        </w:rPr>
        <w:t> </w:t>
      </w:r>
      <w:r>
        <w:rPr>
          <w:sz w:val="22"/>
        </w:rPr>
        <w:t>územního</w:t>
      </w:r>
      <w:r>
        <w:rPr>
          <w:spacing w:val="-5"/>
          <w:sz w:val="22"/>
        </w:rPr>
        <w:t> </w:t>
      </w:r>
      <w:r>
        <w:rPr>
          <w:sz w:val="22"/>
        </w:rPr>
        <w:t>plánu</w:t>
      </w:r>
      <w:r>
        <w:rPr>
          <w:spacing w:val="-5"/>
          <w:sz w:val="22"/>
        </w:rPr>
        <w:t> </w:t>
      </w:r>
      <w:r>
        <w:rPr>
          <w:spacing w:val="-2"/>
          <w:sz w:val="22"/>
        </w:rPr>
        <w:t>obsahuje</w:t>
      </w:r>
    </w:p>
    <w:p>
      <w:pPr>
        <w:pStyle w:val="ListParagraph"/>
        <w:numPr>
          <w:ilvl w:val="1"/>
          <w:numId w:val="297"/>
        </w:numPr>
        <w:tabs>
          <w:tab w:pos="1417" w:val="left" w:leader="none"/>
        </w:tabs>
        <w:spacing w:line="240" w:lineRule="auto" w:before="25" w:after="0"/>
        <w:ind w:left="1417" w:right="0" w:hanging="282"/>
        <w:jc w:val="left"/>
        <w:rPr>
          <w:sz w:val="22"/>
        </w:rPr>
      </w:pPr>
      <w:r>
        <w:rPr>
          <w:sz w:val="22"/>
        </w:rPr>
        <w:t>výkres</w:t>
      </w:r>
      <w:r>
        <w:rPr>
          <w:spacing w:val="-7"/>
          <w:sz w:val="22"/>
        </w:rPr>
        <w:t> </w:t>
      </w:r>
      <w:r>
        <w:rPr>
          <w:sz w:val="22"/>
        </w:rPr>
        <w:t>základního</w:t>
      </w:r>
      <w:r>
        <w:rPr>
          <w:spacing w:val="-7"/>
          <w:sz w:val="22"/>
        </w:rPr>
        <w:t> </w:t>
      </w:r>
      <w:r>
        <w:rPr>
          <w:sz w:val="22"/>
        </w:rPr>
        <w:t>členění</w:t>
      </w:r>
      <w:r>
        <w:rPr>
          <w:spacing w:val="-4"/>
          <w:sz w:val="22"/>
        </w:rPr>
        <w:t> </w:t>
      </w:r>
      <w:r>
        <w:rPr>
          <w:sz w:val="22"/>
        </w:rPr>
        <w:t>území,</w:t>
      </w:r>
      <w:r>
        <w:rPr>
          <w:spacing w:val="-6"/>
          <w:sz w:val="22"/>
        </w:rPr>
        <w:t> </w:t>
      </w:r>
      <w:r>
        <w:rPr>
          <w:sz w:val="22"/>
        </w:rPr>
        <w:t>který</w:t>
      </w:r>
      <w:r>
        <w:rPr>
          <w:spacing w:val="-5"/>
          <w:sz w:val="22"/>
        </w:rPr>
        <w:t> </w:t>
      </w:r>
      <w:r>
        <w:rPr>
          <w:sz w:val="22"/>
        </w:rPr>
        <w:t>obsahuje</w:t>
      </w:r>
      <w:r>
        <w:rPr>
          <w:spacing w:val="-3"/>
          <w:sz w:val="22"/>
        </w:rPr>
        <w:t> </w:t>
      </w:r>
      <w:r>
        <w:rPr>
          <w:spacing w:val="-2"/>
          <w:sz w:val="22"/>
        </w:rPr>
        <w:t>vyznačení</w:t>
      </w:r>
    </w:p>
    <w:p>
      <w:pPr>
        <w:pStyle w:val="ListParagraph"/>
        <w:numPr>
          <w:ilvl w:val="2"/>
          <w:numId w:val="297"/>
        </w:numPr>
        <w:tabs>
          <w:tab w:pos="2495" w:val="left" w:leader="none"/>
        </w:tabs>
        <w:spacing w:line="240" w:lineRule="auto" w:before="23" w:after="0"/>
        <w:ind w:left="2495" w:right="0" w:hanging="395"/>
        <w:jc w:val="left"/>
        <w:rPr>
          <w:sz w:val="22"/>
        </w:rPr>
      </w:pPr>
      <w:r>
        <w:rPr>
          <w:sz w:val="22"/>
        </w:rPr>
        <w:t>hranice</w:t>
      </w:r>
      <w:r>
        <w:rPr>
          <w:spacing w:val="-5"/>
          <w:sz w:val="22"/>
        </w:rPr>
        <w:t> </w:t>
      </w:r>
      <w:r>
        <w:rPr>
          <w:sz w:val="22"/>
        </w:rPr>
        <w:t>řešeného</w:t>
      </w:r>
      <w:r>
        <w:rPr>
          <w:spacing w:val="-4"/>
          <w:sz w:val="22"/>
        </w:rPr>
        <w:t> </w:t>
      </w:r>
      <w:r>
        <w:rPr>
          <w:spacing w:val="-2"/>
          <w:sz w:val="22"/>
        </w:rPr>
        <w:t>území,</w:t>
      </w:r>
    </w:p>
    <w:p>
      <w:pPr>
        <w:pStyle w:val="ListParagraph"/>
        <w:numPr>
          <w:ilvl w:val="2"/>
          <w:numId w:val="297"/>
        </w:numPr>
        <w:tabs>
          <w:tab w:pos="2495" w:val="left" w:leader="none"/>
        </w:tabs>
        <w:spacing w:line="240" w:lineRule="auto" w:before="22" w:after="0"/>
        <w:ind w:left="2495" w:right="0" w:hanging="395"/>
        <w:jc w:val="left"/>
        <w:rPr>
          <w:sz w:val="22"/>
        </w:rPr>
      </w:pPr>
      <w:r>
        <w:rPr>
          <w:sz w:val="22"/>
        </w:rPr>
        <w:t>hranice</w:t>
      </w:r>
      <w:r>
        <w:rPr>
          <w:spacing w:val="-6"/>
          <w:sz w:val="22"/>
        </w:rPr>
        <w:t> </w:t>
      </w:r>
      <w:r>
        <w:rPr>
          <w:sz w:val="22"/>
        </w:rPr>
        <w:t>zastavěného</w:t>
      </w:r>
      <w:r>
        <w:rPr>
          <w:spacing w:val="-6"/>
          <w:sz w:val="22"/>
        </w:rPr>
        <w:t> </w:t>
      </w:r>
      <w:r>
        <w:rPr>
          <w:spacing w:val="-2"/>
          <w:sz w:val="22"/>
        </w:rPr>
        <w:t>území,</w:t>
      </w:r>
    </w:p>
    <w:p>
      <w:pPr>
        <w:pStyle w:val="ListParagraph"/>
        <w:numPr>
          <w:ilvl w:val="2"/>
          <w:numId w:val="297"/>
        </w:numPr>
        <w:tabs>
          <w:tab w:pos="2494" w:val="left" w:leader="none"/>
          <w:tab w:pos="2496" w:val="left" w:leader="none"/>
        </w:tabs>
        <w:spacing w:line="117" w:lineRule="auto" w:before="249" w:after="0"/>
        <w:ind w:left="2496" w:right="137" w:hanging="396"/>
        <w:jc w:val="both"/>
        <w:rPr>
          <w:sz w:val="22"/>
        </w:rPr>
      </w:pPr>
      <w:r>
        <w:rPr>
          <w:sz w:val="22"/>
        </w:rPr>
        <w:t>zastavitelných ploch, transformačních ploch a ploch změn v</w:t>
      </w:r>
      <w:r>
        <w:rPr>
          <w:spacing w:val="40"/>
          <w:sz w:val="22"/>
        </w:rPr>
        <w:t> </w:t>
      </w:r>
      <w:r>
        <w:rPr>
          <w:spacing w:val="-2"/>
          <w:sz w:val="22"/>
        </w:rPr>
        <w:t>krajině,</w:t>
      </w:r>
    </w:p>
    <w:p>
      <w:pPr>
        <w:pStyle w:val="ListParagraph"/>
        <w:numPr>
          <w:ilvl w:val="2"/>
          <w:numId w:val="297"/>
        </w:numPr>
        <w:tabs>
          <w:tab w:pos="2495" w:val="left" w:leader="none"/>
        </w:tabs>
        <w:spacing w:line="240" w:lineRule="auto" w:before="73" w:after="0"/>
        <w:ind w:left="2495" w:right="0" w:hanging="395"/>
        <w:jc w:val="left"/>
        <w:rPr>
          <w:sz w:val="22"/>
        </w:rPr>
      </w:pPr>
      <w:r>
        <w:rPr>
          <w:sz w:val="22"/>
        </w:rPr>
        <w:t>koridorů</w:t>
      </w:r>
      <w:r>
        <w:rPr>
          <w:spacing w:val="-5"/>
          <w:sz w:val="22"/>
        </w:rPr>
        <w:t> </w:t>
      </w:r>
      <w:r>
        <w:rPr>
          <w:sz w:val="22"/>
        </w:rPr>
        <w:t>dopravní</w:t>
      </w:r>
      <w:r>
        <w:rPr>
          <w:spacing w:val="-4"/>
          <w:sz w:val="22"/>
        </w:rPr>
        <w:t> </w:t>
      </w:r>
      <w:r>
        <w:rPr>
          <w:sz w:val="22"/>
        </w:rPr>
        <w:t>a</w:t>
      </w:r>
      <w:r>
        <w:rPr>
          <w:spacing w:val="-5"/>
          <w:sz w:val="22"/>
        </w:rPr>
        <w:t> </w:t>
      </w:r>
      <w:r>
        <w:rPr>
          <w:sz w:val="22"/>
        </w:rPr>
        <w:t>technické</w:t>
      </w:r>
      <w:r>
        <w:rPr>
          <w:spacing w:val="-4"/>
          <w:sz w:val="22"/>
        </w:rPr>
        <w:t> </w:t>
      </w:r>
      <w:r>
        <w:rPr>
          <w:spacing w:val="-2"/>
          <w:sz w:val="22"/>
        </w:rPr>
        <w:t>infrastruktury,</w:t>
      </w:r>
    </w:p>
    <w:p>
      <w:pPr>
        <w:pStyle w:val="ListParagraph"/>
        <w:numPr>
          <w:ilvl w:val="2"/>
          <w:numId w:val="297"/>
        </w:numPr>
        <w:tabs>
          <w:tab w:pos="2495" w:val="left" w:leader="none"/>
        </w:tabs>
        <w:spacing w:line="240" w:lineRule="auto" w:before="22" w:after="0"/>
        <w:ind w:left="2495" w:right="0" w:hanging="395"/>
        <w:jc w:val="left"/>
        <w:rPr>
          <w:sz w:val="22"/>
        </w:rPr>
      </w:pPr>
      <w:r>
        <w:rPr>
          <w:sz w:val="22"/>
        </w:rPr>
        <w:t>ploch</w:t>
      </w:r>
      <w:r>
        <w:rPr>
          <w:spacing w:val="-4"/>
          <w:sz w:val="22"/>
        </w:rPr>
        <w:t> </w:t>
      </w:r>
      <w:r>
        <w:rPr>
          <w:sz w:val="22"/>
        </w:rPr>
        <w:t>a</w:t>
      </w:r>
      <w:r>
        <w:rPr>
          <w:spacing w:val="-4"/>
          <w:sz w:val="22"/>
        </w:rPr>
        <w:t> </w:t>
      </w:r>
      <w:r>
        <w:rPr>
          <w:sz w:val="22"/>
        </w:rPr>
        <w:t>koridorů</w:t>
      </w:r>
      <w:r>
        <w:rPr>
          <w:spacing w:val="-4"/>
          <w:sz w:val="22"/>
        </w:rPr>
        <w:t> </w:t>
      </w:r>
      <w:r>
        <w:rPr>
          <w:sz w:val="22"/>
        </w:rPr>
        <w:t>územních</w:t>
      </w:r>
      <w:r>
        <w:rPr>
          <w:spacing w:val="-1"/>
          <w:sz w:val="22"/>
        </w:rPr>
        <w:t> </w:t>
      </w:r>
      <w:r>
        <w:rPr>
          <w:spacing w:val="-2"/>
          <w:sz w:val="22"/>
        </w:rPr>
        <w:t>rezerv,</w:t>
      </w:r>
    </w:p>
    <w:p>
      <w:pPr>
        <w:pStyle w:val="ListParagraph"/>
        <w:numPr>
          <w:ilvl w:val="2"/>
          <w:numId w:val="297"/>
        </w:numPr>
        <w:tabs>
          <w:tab w:pos="2494" w:val="left" w:leader="none"/>
          <w:tab w:pos="2496" w:val="left" w:leader="none"/>
        </w:tabs>
        <w:spacing w:line="117" w:lineRule="auto" w:before="249" w:after="0"/>
        <w:ind w:left="2496" w:right="134" w:hanging="396"/>
        <w:jc w:val="both"/>
        <w:rPr>
          <w:sz w:val="22"/>
        </w:rPr>
      </w:pPr>
      <w:r>
        <w:rPr>
          <w:sz w:val="22"/>
        </w:rPr>
        <w:t>ploch a koridorů, ve kterých je rozhodování o změnách v území podmíněno uzavřením plánovací smlouvy, zpracováním územní studie nebo vydáním regulačního plánu,</w:t>
      </w:r>
    </w:p>
    <w:p>
      <w:pPr>
        <w:pStyle w:val="ListParagraph"/>
        <w:numPr>
          <w:ilvl w:val="2"/>
          <w:numId w:val="297"/>
        </w:numPr>
        <w:tabs>
          <w:tab w:pos="2494" w:val="left" w:leader="none"/>
          <w:tab w:pos="2496" w:val="left" w:leader="none"/>
        </w:tabs>
        <w:spacing w:line="117" w:lineRule="auto" w:before="299" w:after="0"/>
        <w:ind w:left="2496" w:right="137" w:hanging="396"/>
        <w:jc w:val="both"/>
        <w:rPr>
          <w:sz w:val="22"/>
        </w:rPr>
      </w:pPr>
      <w:r>
        <w:rPr>
          <w:sz w:val="22"/>
        </w:rPr>
        <w:t>části území obce, pro které územní plán obsahuje prvky</w:t>
      </w:r>
      <w:r>
        <w:rPr>
          <w:spacing w:val="40"/>
          <w:sz w:val="22"/>
        </w:rPr>
        <w:t> </w:t>
      </w:r>
      <w:r>
        <w:rPr>
          <w:sz w:val="22"/>
        </w:rPr>
        <w:t>regulačního plánu a</w:t>
      </w:r>
    </w:p>
    <w:p>
      <w:pPr>
        <w:pStyle w:val="ListParagraph"/>
        <w:numPr>
          <w:ilvl w:val="2"/>
          <w:numId w:val="297"/>
        </w:numPr>
        <w:tabs>
          <w:tab w:pos="2494" w:val="left" w:leader="none"/>
          <w:tab w:pos="2496" w:val="left" w:leader="none"/>
        </w:tabs>
        <w:spacing w:line="117" w:lineRule="auto" w:before="297" w:after="0"/>
        <w:ind w:left="2496" w:right="137" w:hanging="396"/>
        <w:jc w:val="both"/>
        <w:rPr>
          <w:sz w:val="22"/>
        </w:rPr>
      </w:pPr>
      <w:r>
        <w:rPr>
          <w:sz w:val="22"/>
        </w:rPr>
        <w:t>části území obce, pro které jsou stanoveny územní požadavky odchylně od prováděcího právního předpisu,</w:t>
      </w:r>
    </w:p>
    <w:p>
      <w:pPr>
        <w:pStyle w:val="ListParagraph"/>
        <w:numPr>
          <w:ilvl w:val="1"/>
          <w:numId w:val="297"/>
        </w:numPr>
        <w:tabs>
          <w:tab w:pos="1417" w:val="left" w:leader="none"/>
        </w:tabs>
        <w:spacing w:line="240" w:lineRule="auto" w:before="71" w:after="0"/>
        <w:ind w:left="1417" w:right="0" w:hanging="282"/>
        <w:jc w:val="left"/>
        <w:rPr>
          <w:sz w:val="22"/>
        </w:rPr>
      </w:pPr>
      <w:r>
        <w:rPr>
          <w:sz w:val="22"/>
        </w:rPr>
        <w:t>hlavní</w:t>
      </w:r>
      <w:r>
        <w:rPr>
          <w:spacing w:val="-4"/>
          <w:sz w:val="22"/>
        </w:rPr>
        <w:t> </w:t>
      </w:r>
      <w:r>
        <w:rPr>
          <w:sz w:val="22"/>
        </w:rPr>
        <w:t>výkres,</w:t>
      </w:r>
      <w:r>
        <w:rPr>
          <w:spacing w:val="-6"/>
          <w:sz w:val="22"/>
        </w:rPr>
        <w:t> </w:t>
      </w:r>
      <w:r>
        <w:rPr>
          <w:sz w:val="22"/>
        </w:rPr>
        <w:t>který</w:t>
      </w:r>
      <w:r>
        <w:rPr>
          <w:spacing w:val="-5"/>
          <w:sz w:val="22"/>
        </w:rPr>
        <w:t> </w:t>
      </w:r>
      <w:r>
        <w:rPr>
          <w:spacing w:val="-2"/>
          <w:sz w:val="22"/>
        </w:rPr>
        <w:t>obsahuje</w:t>
      </w:r>
    </w:p>
    <w:p>
      <w:pPr>
        <w:pStyle w:val="ListParagraph"/>
        <w:numPr>
          <w:ilvl w:val="2"/>
          <w:numId w:val="297"/>
        </w:numPr>
        <w:tabs>
          <w:tab w:pos="2495" w:val="left" w:leader="none"/>
        </w:tabs>
        <w:spacing w:line="240" w:lineRule="auto" w:before="24" w:after="0"/>
        <w:ind w:left="2495" w:right="0" w:hanging="395"/>
        <w:jc w:val="left"/>
        <w:rPr>
          <w:sz w:val="22"/>
        </w:rPr>
      </w:pPr>
      <w:r>
        <w:rPr>
          <w:sz w:val="22"/>
        </w:rPr>
        <w:t>vyznačení</w:t>
      </w:r>
      <w:r>
        <w:rPr>
          <w:spacing w:val="-7"/>
          <w:sz w:val="22"/>
        </w:rPr>
        <w:t> </w:t>
      </w:r>
      <w:r>
        <w:rPr>
          <w:sz w:val="22"/>
        </w:rPr>
        <w:t>hranice</w:t>
      </w:r>
      <w:r>
        <w:rPr>
          <w:spacing w:val="-5"/>
          <w:sz w:val="22"/>
        </w:rPr>
        <w:t> </w:t>
      </w:r>
      <w:r>
        <w:rPr>
          <w:sz w:val="22"/>
        </w:rPr>
        <w:t>zastavěného</w:t>
      </w:r>
      <w:r>
        <w:rPr>
          <w:spacing w:val="-5"/>
          <w:sz w:val="22"/>
        </w:rPr>
        <w:t> </w:t>
      </w:r>
      <w:r>
        <w:rPr>
          <w:spacing w:val="-2"/>
          <w:sz w:val="22"/>
        </w:rPr>
        <w:t>území,</w:t>
      </w:r>
    </w:p>
    <w:p>
      <w:pPr>
        <w:pStyle w:val="ListParagraph"/>
        <w:numPr>
          <w:ilvl w:val="2"/>
          <w:numId w:val="297"/>
        </w:numPr>
        <w:tabs>
          <w:tab w:pos="2495" w:val="left" w:leader="none"/>
        </w:tabs>
        <w:spacing w:line="240" w:lineRule="auto" w:before="23" w:after="0"/>
        <w:ind w:left="2495" w:right="0" w:hanging="395"/>
        <w:jc w:val="left"/>
        <w:rPr>
          <w:sz w:val="22"/>
        </w:rPr>
      </w:pPr>
      <w:r>
        <w:rPr>
          <w:sz w:val="22"/>
        </w:rPr>
        <w:t>základní</w:t>
      </w:r>
      <w:r>
        <w:rPr>
          <w:spacing w:val="-7"/>
          <w:sz w:val="22"/>
        </w:rPr>
        <w:t> </w:t>
      </w:r>
      <w:r>
        <w:rPr>
          <w:sz w:val="22"/>
        </w:rPr>
        <w:t>koncepci</w:t>
      </w:r>
      <w:r>
        <w:rPr>
          <w:spacing w:val="-6"/>
          <w:sz w:val="22"/>
        </w:rPr>
        <w:t> </w:t>
      </w:r>
      <w:r>
        <w:rPr>
          <w:sz w:val="22"/>
        </w:rPr>
        <w:t>rozvoje</w:t>
      </w:r>
      <w:r>
        <w:rPr>
          <w:spacing w:val="-5"/>
          <w:sz w:val="22"/>
        </w:rPr>
        <w:t> </w:t>
      </w:r>
      <w:r>
        <w:rPr>
          <w:sz w:val="22"/>
        </w:rPr>
        <w:t>území</w:t>
      </w:r>
      <w:r>
        <w:rPr>
          <w:spacing w:val="-6"/>
          <w:sz w:val="22"/>
        </w:rPr>
        <w:t> </w:t>
      </w:r>
      <w:r>
        <w:rPr>
          <w:spacing w:val="-2"/>
          <w:sz w:val="22"/>
        </w:rPr>
        <w:t>obce,</w:t>
      </w:r>
    </w:p>
    <w:p>
      <w:pPr>
        <w:pStyle w:val="ListParagraph"/>
        <w:numPr>
          <w:ilvl w:val="2"/>
          <w:numId w:val="297"/>
        </w:numPr>
        <w:tabs>
          <w:tab w:pos="2494" w:val="left" w:leader="none"/>
          <w:tab w:pos="2496" w:val="left" w:leader="none"/>
        </w:tabs>
        <w:spacing w:line="117" w:lineRule="auto" w:before="249" w:after="0"/>
        <w:ind w:left="2496" w:right="134" w:hanging="396"/>
        <w:jc w:val="both"/>
        <w:rPr>
          <w:sz w:val="22"/>
        </w:rPr>
      </w:pPr>
      <w:r>
        <w:rPr>
          <w:sz w:val="22"/>
        </w:rPr>
        <w:t>urbanistickou koncepci, včetně vymezení zastavitelných ploch a transformačních ploch,</w:t>
      </w:r>
    </w:p>
    <w:p>
      <w:pPr>
        <w:pStyle w:val="ListParagraph"/>
        <w:numPr>
          <w:ilvl w:val="2"/>
          <w:numId w:val="297"/>
        </w:numPr>
        <w:tabs>
          <w:tab w:pos="2494" w:val="left" w:leader="none"/>
          <w:tab w:pos="2496" w:val="left" w:leader="none"/>
        </w:tabs>
        <w:spacing w:line="117" w:lineRule="auto" w:before="297" w:after="0"/>
        <w:ind w:left="2496" w:right="133" w:hanging="396"/>
        <w:jc w:val="both"/>
        <w:rPr>
          <w:sz w:val="22"/>
        </w:rPr>
      </w:pPr>
      <w:r>
        <w:rPr>
          <w:sz w:val="22"/>
        </w:rPr>
        <w:t>koncepci uspořádání krajiny, včetně vymezení zelené infrastruktury</w:t>
      </w:r>
      <w:r>
        <w:rPr>
          <w:spacing w:val="-3"/>
          <w:sz w:val="22"/>
        </w:rPr>
        <w:t> </w:t>
      </w:r>
      <w:r>
        <w:rPr>
          <w:sz w:val="22"/>
        </w:rPr>
        <w:t>a</w:t>
      </w:r>
      <w:r>
        <w:rPr>
          <w:spacing w:val="-5"/>
          <w:sz w:val="22"/>
        </w:rPr>
        <w:t> </w:t>
      </w:r>
      <w:r>
        <w:rPr>
          <w:sz w:val="22"/>
        </w:rPr>
        <w:t>územního</w:t>
      </w:r>
      <w:r>
        <w:rPr>
          <w:spacing w:val="-3"/>
          <w:sz w:val="22"/>
        </w:rPr>
        <w:t> </w:t>
      </w:r>
      <w:r>
        <w:rPr>
          <w:sz w:val="22"/>
        </w:rPr>
        <w:t>systému</w:t>
      </w:r>
      <w:r>
        <w:rPr>
          <w:spacing w:val="-5"/>
          <w:sz w:val="22"/>
        </w:rPr>
        <w:t> </w:t>
      </w:r>
      <w:r>
        <w:rPr>
          <w:sz w:val="22"/>
        </w:rPr>
        <w:t>ekologické</w:t>
      </w:r>
      <w:r>
        <w:rPr>
          <w:spacing w:val="-5"/>
          <w:sz w:val="22"/>
        </w:rPr>
        <w:t> </w:t>
      </w:r>
      <w:r>
        <w:rPr>
          <w:sz w:val="22"/>
        </w:rPr>
        <w:t>stability</w:t>
      </w:r>
      <w:r>
        <w:rPr>
          <w:spacing w:val="-3"/>
          <w:sz w:val="22"/>
        </w:rPr>
        <w:t> </w:t>
      </w:r>
      <w:r>
        <w:rPr>
          <w:sz w:val="22"/>
        </w:rPr>
        <w:t>a</w:t>
      </w:r>
      <w:r>
        <w:rPr>
          <w:spacing w:val="-2"/>
          <w:sz w:val="22"/>
        </w:rPr>
        <w:t> </w:t>
      </w:r>
      <w:r>
        <w:rPr>
          <w:sz w:val="22"/>
        </w:rPr>
        <w:t>vymezení ploch změn v krajině,</w:t>
      </w:r>
    </w:p>
    <w:p>
      <w:pPr>
        <w:pStyle w:val="ListParagraph"/>
        <w:numPr>
          <w:ilvl w:val="2"/>
          <w:numId w:val="297"/>
        </w:numPr>
        <w:tabs>
          <w:tab w:pos="2494" w:val="left" w:leader="none"/>
          <w:tab w:pos="2496" w:val="left" w:leader="none"/>
        </w:tabs>
        <w:spacing w:line="117" w:lineRule="auto" w:before="299" w:after="0"/>
        <w:ind w:left="2496" w:right="131" w:hanging="396"/>
        <w:jc w:val="both"/>
        <w:rPr>
          <w:sz w:val="22"/>
        </w:rPr>
      </w:pPr>
      <w:r>
        <w:rPr>
          <w:sz w:val="22"/>
        </w:rPr>
        <w:t>koncepci veřejné infrastruktury, včetně vymezení ploch a koridorů pro dopravní a technickou infrastrukturu,</w:t>
      </w:r>
    </w:p>
    <w:p>
      <w:pPr>
        <w:pStyle w:val="ListParagraph"/>
        <w:spacing w:after="0" w:line="117" w:lineRule="auto"/>
        <w:jc w:val="both"/>
        <w:rPr>
          <w:sz w:val="22"/>
        </w:rPr>
        <w:sectPr>
          <w:pgSz w:w="11910" w:h="16850"/>
          <w:pgMar w:header="708" w:footer="995" w:top="1340" w:bottom="1180" w:left="850" w:right="1559"/>
        </w:sectPr>
      </w:pPr>
    </w:p>
    <w:p>
      <w:pPr>
        <w:pStyle w:val="ListParagraph"/>
        <w:numPr>
          <w:ilvl w:val="2"/>
          <w:numId w:val="297"/>
        </w:numPr>
        <w:tabs>
          <w:tab w:pos="2495" w:val="left" w:leader="none"/>
        </w:tabs>
        <w:spacing w:line="240" w:lineRule="auto" w:before="134" w:after="0"/>
        <w:ind w:left="2495" w:right="0" w:hanging="395"/>
        <w:jc w:val="left"/>
        <w:rPr>
          <w:sz w:val="22"/>
        </w:rPr>
      </w:pPr>
      <w:r>
        <w:rPr>
          <w:sz w:val="22"/>
        </w:rPr>
        <w:t>vymezení</w:t>
      </w:r>
      <w:r>
        <w:rPr>
          <w:spacing w:val="-4"/>
          <w:sz w:val="22"/>
        </w:rPr>
        <w:t> </w:t>
      </w:r>
      <w:r>
        <w:rPr>
          <w:sz w:val="22"/>
        </w:rPr>
        <w:t>ploch</w:t>
      </w:r>
      <w:r>
        <w:rPr>
          <w:spacing w:val="-5"/>
          <w:sz w:val="22"/>
        </w:rPr>
        <w:t> </w:t>
      </w:r>
      <w:r>
        <w:rPr>
          <w:sz w:val="22"/>
        </w:rPr>
        <w:t>s</w:t>
      </w:r>
      <w:r>
        <w:rPr>
          <w:spacing w:val="-5"/>
          <w:sz w:val="22"/>
        </w:rPr>
        <w:t> </w:t>
      </w:r>
      <w:r>
        <w:rPr>
          <w:sz w:val="22"/>
        </w:rPr>
        <w:t>rozdílným</w:t>
      </w:r>
      <w:r>
        <w:rPr>
          <w:spacing w:val="-2"/>
          <w:sz w:val="22"/>
        </w:rPr>
        <w:t> </w:t>
      </w:r>
      <w:r>
        <w:rPr>
          <w:sz w:val="22"/>
        </w:rPr>
        <w:t>způsobem</w:t>
      </w:r>
      <w:r>
        <w:rPr>
          <w:spacing w:val="-5"/>
          <w:sz w:val="22"/>
        </w:rPr>
        <w:t> </w:t>
      </w:r>
      <w:r>
        <w:rPr>
          <w:spacing w:val="-2"/>
          <w:sz w:val="22"/>
        </w:rPr>
        <w:t>využití,</w:t>
      </w:r>
    </w:p>
    <w:p>
      <w:pPr>
        <w:pStyle w:val="ListParagraph"/>
        <w:numPr>
          <w:ilvl w:val="2"/>
          <w:numId w:val="297"/>
        </w:numPr>
        <w:tabs>
          <w:tab w:pos="2495" w:val="left" w:leader="none"/>
        </w:tabs>
        <w:spacing w:line="240" w:lineRule="auto" w:before="24" w:after="0"/>
        <w:ind w:left="2495" w:right="0" w:hanging="395"/>
        <w:jc w:val="left"/>
        <w:rPr>
          <w:sz w:val="22"/>
        </w:rPr>
      </w:pPr>
      <w:r>
        <w:rPr>
          <w:sz w:val="22"/>
        </w:rPr>
        <w:t>je-li</w:t>
      </w:r>
      <w:r>
        <w:rPr>
          <w:spacing w:val="-7"/>
          <w:sz w:val="22"/>
        </w:rPr>
        <w:t> </w:t>
      </w:r>
      <w:r>
        <w:rPr>
          <w:sz w:val="22"/>
        </w:rPr>
        <w:t>to</w:t>
      </w:r>
      <w:r>
        <w:rPr>
          <w:spacing w:val="-2"/>
          <w:sz w:val="22"/>
        </w:rPr>
        <w:t> </w:t>
      </w:r>
      <w:r>
        <w:rPr>
          <w:sz w:val="22"/>
        </w:rPr>
        <w:t>účelné, vymezení</w:t>
      </w:r>
      <w:r>
        <w:rPr>
          <w:spacing w:val="-5"/>
          <w:sz w:val="22"/>
        </w:rPr>
        <w:t> </w:t>
      </w:r>
      <w:r>
        <w:rPr>
          <w:sz w:val="22"/>
        </w:rPr>
        <w:t>ploch</w:t>
      </w:r>
      <w:r>
        <w:rPr>
          <w:spacing w:val="-4"/>
          <w:sz w:val="22"/>
        </w:rPr>
        <w:t> </w:t>
      </w:r>
      <w:r>
        <w:rPr>
          <w:sz w:val="22"/>
        </w:rPr>
        <w:t>a</w:t>
      </w:r>
      <w:r>
        <w:rPr>
          <w:spacing w:val="-5"/>
          <w:sz w:val="22"/>
        </w:rPr>
        <w:t> </w:t>
      </w:r>
      <w:r>
        <w:rPr>
          <w:sz w:val="22"/>
        </w:rPr>
        <w:t>koridorů</w:t>
      </w:r>
      <w:r>
        <w:rPr>
          <w:spacing w:val="-4"/>
          <w:sz w:val="22"/>
        </w:rPr>
        <w:t> </w:t>
      </w:r>
      <w:r>
        <w:rPr>
          <w:sz w:val="22"/>
        </w:rPr>
        <w:t>pro</w:t>
      </w:r>
      <w:r>
        <w:rPr>
          <w:spacing w:val="-5"/>
          <w:sz w:val="22"/>
        </w:rPr>
        <w:t> </w:t>
      </w:r>
      <w:r>
        <w:rPr>
          <w:sz w:val="22"/>
        </w:rPr>
        <w:t>územní</w:t>
      </w:r>
      <w:r>
        <w:rPr>
          <w:spacing w:val="-4"/>
          <w:sz w:val="22"/>
        </w:rPr>
        <w:t> </w:t>
      </w:r>
      <w:r>
        <w:rPr>
          <w:spacing w:val="-2"/>
          <w:sz w:val="22"/>
        </w:rPr>
        <w:t>rezervy,</w:t>
      </w:r>
    </w:p>
    <w:p>
      <w:pPr>
        <w:pStyle w:val="ListParagraph"/>
        <w:numPr>
          <w:ilvl w:val="2"/>
          <w:numId w:val="297"/>
        </w:numPr>
        <w:tabs>
          <w:tab w:pos="2495" w:val="left" w:leader="none"/>
        </w:tabs>
        <w:spacing w:line="240" w:lineRule="auto" w:before="23" w:after="0"/>
        <w:ind w:left="2495" w:right="0" w:hanging="395"/>
        <w:jc w:val="left"/>
        <w:rPr>
          <w:sz w:val="22"/>
        </w:rPr>
      </w:pPr>
      <w:r>
        <w:rPr>
          <w:sz w:val="22"/>
        </w:rPr>
        <w:t>je-li</w:t>
      </w:r>
      <w:r>
        <w:rPr>
          <w:spacing w:val="-6"/>
          <w:sz w:val="22"/>
        </w:rPr>
        <w:t> </w:t>
      </w:r>
      <w:r>
        <w:rPr>
          <w:sz w:val="22"/>
        </w:rPr>
        <w:t>to</w:t>
      </w:r>
      <w:r>
        <w:rPr>
          <w:spacing w:val="-3"/>
          <w:sz w:val="22"/>
        </w:rPr>
        <w:t> </w:t>
      </w:r>
      <w:r>
        <w:rPr>
          <w:sz w:val="22"/>
        </w:rPr>
        <w:t>účelné,</w:t>
      </w:r>
      <w:r>
        <w:rPr>
          <w:spacing w:val="-2"/>
          <w:sz w:val="22"/>
        </w:rPr>
        <w:t> </w:t>
      </w:r>
      <w:r>
        <w:rPr>
          <w:sz w:val="22"/>
        </w:rPr>
        <w:t>hranici</w:t>
      </w:r>
      <w:r>
        <w:rPr>
          <w:spacing w:val="-5"/>
          <w:sz w:val="22"/>
        </w:rPr>
        <w:t> </w:t>
      </w:r>
      <w:r>
        <w:rPr>
          <w:sz w:val="22"/>
        </w:rPr>
        <w:t>lokalit</w:t>
      </w:r>
      <w:r>
        <w:rPr>
          <w:spacing w:val="-6"/>
          <w:sz w:val="22"/>
        </w:rPr>
        <w:t> </w:t>
      </w:r>
      <w:r>
        <w:rPr>
          <w:sz w:val="22"/>
        </w:rPr>
        <w:t>a</w:t>
      </w:r>
      <w:r>
        <w:rPr>
          <w:spacing w:val="-4"/>
          <w:sz w:val="22"/>
        </w:rPr>
        <w:t> </w:t>
      </w:r>
      <w:r>
        <w:rPr>
          <w:sz w:val="22"/>
        </w:rPr>
        <w:t>hranici</w:t>
      </w:r>
      <w:r>
        <w:rPr>
          <w:spacing w:val="-6"/>
          <w:sz w:val="22"/>
        </w:rPr>
        <w:t> </w:t>
      </w:r>
      <w:r>
        <w:rPr>
          <w:sz w:val="22"/>
        </w:rPr>
        <w:t>zastavitelného</w:t>
      </w:r>
      <w:r>
        <w:rPr>
          <w:spacing w:val="-3"/>
          <w:sz w:val="22"/>
        </w:rPr>
        <w:t> </w:t>
      </w:r>
      <w:r>
        <w:rPr>
          <w:sz w:val="22"/>
        </w:rPr>
        <w:t>území</w:t>
      </w:r>
      <w:r>
        <w:rPr>
          <w:spacing w:val="-2"/>
          <w:sz w:val="22"/>
        </w:rPr>
        <w:t> </w:t>
      </w:r>
      <w:r>
        <w:rPr>
          <w:spacing w:val="-10"/>
          <w:sz w:val="22"/>
        </w:rPr>
        <w:t>a</w:t>
      </w:r>
    </w:p>
    <w:p>
      <w:pPr>
        <w:pStyle w:val="ListParagraph"/>
        <w:numPr>
          <w:ilvl w:val="2"/>
          <w:numId w:val="297"/>
        </w:numPr>
        <w:tabs>
          <w:tab w:pos="2495" w:val="left" w:leader="none"/>
        </w:tabs>
        <w:spacing w:line="240" w:lineRule="auto" w:before="22" w:after="0"/>
        <w:ind w:left="2495" w:right="0" w:hanging="395"/>
        <w:jc w:val="left"/>
        <w:rPr>
          <w:sz w:val="22"/>
        </w:rPr>
      </w:pPr>
      <w:r>
        <w:rPr>
          <w:sz w:val="22"/>
        </w:rPr>
        <w:t>je-li</w:t>
      </w:r>
      <w:r>
        <w:rPr>
          <w:spacing w:val="-9"/>
          <w:sz w:val="22"/>
        </w:rPr>
        <w:t> </w:t>
      </w:r>
      <w:r>
        <w:rPr>
          <w:sz w:val="22"/>
        </w:rPr>
        <w:t>to</w:t>
      </w:r>
      <w:r>
        <w:rPr>
          <w:spacing w:val="-4"/>
          <w:sz w:val="22"/>
        </w:rPr>
        <w:t> </w:t>
      </w:r>
      <w:r>
        <w:rPr>
          <w:sz w:val="22"/>
        </w:rPr>
        <w:t>účelné,</w:t>
      </w:r>
      <w:r>
        <w:rPr>
          <w:spacing w:val="-2"/>
          <w:sz w:val="22"/>
        </w:rPr>
        <w:t> </w:t>
      </w:r>
      <w:r>
        <w:rPr>
          <w:sz w:val="22"/>
        </w:rPr>
        <w:t>vyznačení</w:t>
      </w:r>
      <w:r>
        <w:rPr>
          <w:spacing w:val="-4"/>
          <w:sz w:val="22"/>
        </w:rPr>
        <w:t> </w:t>
      </w:r>
      <w:r>
        <w:rPr>
          <w:sz w:val="22"/>
        </w:rPr>
        <w:t>lokalit</w:t>
      </w:r>
      <w:r>
        <w:rPr>
          <w:spacing w:val="-6"/>
          <w:sz w:val="22"/>
        </w:rPr>
        <w:t> </w:t>
      </w:r>
      <w:r>
        <w:rPr>
          <w:sz w:val="22"/>
        </w:rPr>
        <w:t>a</w:t>
      </w:r>
      <w:r>
        <w:rPr>
          <w:spacing w:val="-5"/>
          <w:sz w:val="22"/>
        </w:rPr>
        <w:t> </w:t>
      </w:r>
      <w:r>
        <w:rPr>
          <w:sz w:val="22"/>
        </w:rPr>
        <w:t>zastavitelného</w:t>
      </w:r>
      <w:r>
        <w:rPr>
          <w:spacing w:val="-3"/>
          <w:sz w:val="22"/>
        </w:rPr>
        <w:t> </w:t>
      </w:r>
      <w:r>
        <w:rPr>
          <w:spacing w:val="-2"/>
          <w:sz w:val="22"/>
        </w:rPr>
        <w:t>území,</w:t>
      </w:r>
    </w:p>
    <w:p>
      <w:pPr>
        <w:pStyle w:val="ListParagraph"/>
        <w:numPr>
          <w:ilvl w:val="1"/>
          <w:numId w:val="297"/>
        </w:numPr>
        <w:tabs>
          <w:tab w:pos="1416" w:val="left" w:leader="none"/>
        </w:tabs>
        <w:spacing w:line="240" w:lineRule="auto" w:before="23" w:after="0"/>
        <w:ind w:left="1416" w:right="0" w:hanging="281"/>
        <w:jc w:val="left"/>
        <w:rPr>
          <w:sz w:val="22"/>
        </w:rPr>
      </w:pPr>
      <w:r>
        <w:rPr>
          <w:sz w:val="22"/>
        </w:rPr>
        <w:t>výkres</w:t>
      </w:r>
      <w:r>
        <w:rPr>
          <w:spacing w:val="-5"/>
          <w:sz w:val="22"/>
        </w:rPr>
        <w:t> </w:t>
      </w:r>
      <w:r>
        <w:rPr>
          <w:sz w:val="22"/>
        </w:rPr>
        <w:t>veřejně</w:t>
      </w:r>
      <w:r>
        <w:rPr>
          <w:spacing w:val="-5"/>
          <w:sz w:val="22"/>
        </w:rPr>
        <w:t> </w:t>
      </w:r>
      <w:r>
        <w:rPr>
          <w:sz w:val="22"/>
        </w:rPr>
        <w:t>prospěšných</w:t>
      </w:r>
      <w:r>
        <w:rPr>
          <w:spacing w:val="-5"/>
          <w:sz w:val="22"/>
        </w:rPr>
        <w:t> </w:t>
      </w:r>
      <w:r>
        <w:rPr>
          <w:sz w:val="22"/>
        </w:rPr>
        <w:t>staveb,</w:t>
      </w:r>
      <w:r>
        <w:rPr>
          <w:spacing w:val="-5"/>
          <w:sz w:val="22"/>
        </w:rPr>
        <w:t> </w:t>
      </w:r>
      <w:r>
        <w:rPr>
          <w:sz w:val="22"/>
        </w:rPr>
        <w:t>opatření</w:t>
      </w:r>
      <w:r>
        <w:rPr>
          <w:spacing w:val="-5"/>
          <w:sz w:val="22"/>
        </w:rPr>
        <w:t> </w:t>
      </w:r>
      <w:r>
        <w:rPr>
          <w:sz w:val="22"/>
        </w:rPr>
        <w:t>a</w:t>
      </w:r>
      <w:r>
        <w:rPr>
          <w:spacing w:val="-4"/>
          <w:sz w:val="22"/>
        </w:rPr>
        <w:t> </w:t>
      </w:r>
      <w:r>
        <w:rPr>
          <w:spacing w:val="-2"/>
          <w:sz w:val="22"/>
        </w:rPr>
        <w:t>asanací,</w:t>
      </w:r>
    </w:p>
    <w:p>
      <w:pPr>
        <w:pStyle w:val="ListParagraph"/>
        <w:numPr>
          <w:ilvl w:val="1"/>
          <w:numId w:val="297"/>
        </w:numPr>
        <w:tabs>
          <w:tab w:pos="1417" w:val="left" w:leader="none"/>
        </w:tabs>
        <w:spacing w:line="404" w:lineRule="exact" w:before="22" w:after="0"/>
        <w:ind w:left="1417" w:right="0" w:hanging="282"/>
        <w:jc w:val="left"/>
        <w:rPr>
          <w:sz w:val="22"/>
        </w:rPr>
      </w:pPr>
      <w:r>
        <w:rPr>
          <w:sz w:val="22"/>
        </w:rPr>
        <w:t>je-li</w:t>
      </w:r>
      <w:r>
        <w:rPr>
          <w:spacing w:val="6"/>
          <w:sz w:val="22"/>
        </w:rPr>
        <w:t> </w:t>
      </w:r>
      <w:r>
        <w:rPr>
          <w:sz w:val="22"/>
        </w:rPr>
        <w:t>to</w:t>
      </w:r>
      <w:r>
        <w:rPr>
          <w:spacing w:val="7"/>
          <w:sz w:val="22"/>
        </w:rPr>
        <w:t> </w:t>
      </w:r>
      <w:r>
        <w:rPr>
          <w:sz w:val="22"/>
        </w:rPr>
        <w:t>účelné,</w:t>
      </w:r>
      <w:r>
        <w:rPr>
          <w:spacing w:val="7"/>
          <w:sz w:val="22"/>
        </w:rPr>
        <w:t> </w:t>
      </w:r>
      <w:r>
        <w:rPr>
          <w:sz w:val="22"/>
        </w:rPr>
        <w:t>samostatný</w:t>
      </w:r>
      <w:r>
        <w:rPr>
          <w:spacing w:val="7"/>
          <w:sz w:val="22"/>
        </w:rPr>
        <w:t> </w:t>
      </w:r>
      <w:r>
        <w:rPr>
          <w:sz w:val="22"/>
        </w:rPr>
        <w:t>výkres</w:t>
      </w:r>
      <w:r>
        <w:rPr>
          <w:spacing w:val="10"/>
          <w:sz w:val="22"/>
        </w:rPr>
        <w:t> </w:t>
      </w:r>
      <w:r>
        <w:rPr>
          <w:sz w:val="22"/>
        </w:rPr>
        <w:t>územního</w:t>
      </w:r>
      <w:r>
        <w:rPr>
          <w:spacing w:val="6"/>
          <w:sz w:val="22"/>
        </w:rPr>
        <w:t> </w:t>
      </w:r>
      <w:r>
        <w:rPr>
          <w:sz w:val="22"/>
        </w:rPr>
        <w:t>plánu</w:t>
      </w:r>
      <w:r>
        <w:rPr>
          <w:spacing w:val="8"/>
          <w:sz w:val="22"/>
        </w:rPr>
        <w:t> </w:t>
      </w:r>
      <w:r>
        <w:rPr>
          <w:sz w:val="22"/>
        </w:rPr>
        <w:t>s</w:t>
      </w:r>
      <w:r>
        <w:rPr>
          <w:spacing w:val="7"/>
          <w:sz w:val="22"/>
        </w:rPr>
        <w:t> </w:t>
      </w:r>
      <w:r>
        <w:rPr>
          <w:sz w:val="22"/>
        </w:rPr>
        <w:t>prvky</w:t>
      </w:r>
      <w:r>
        <w:rPr>
          <w:spacing w:val="6"/>
          <w:sz w:val="22"/>
        </w:rPr>
        <w:t> </w:t>
      </w:r>
      <w:r>
        <w:rPr>
          <w:sz w:val="22"/>
        </w:rPr>
        <w:t>regulačního</w:t>
      </w:r>
      <w:r>
        <w:rPr>
          <w:spacing w:val="10"/>
          <w:sz w:val="22"/>
        </w:rPr>
        <w:t> </w:t>
      </w:r>
      <w:r>
        <w:rPr>
          <w:spacing w:val="-2"/>
          <w:sz w:val="22"/>
        </w:rPr>
        <w:t>plánu</w:t>
      </w:r>
    </w:p>
    <w:p>
      <w:pPr>
        <w:pStyle w:val="BodyText"/>
        <w:spacing w:line="404" w:lineRule="exact"/>
        <w:ind w:firstLine="0"/>
        <w:jc w:val="left"/>
      </w:pPr>
      <w:r>
        <w:rPr>
          <w:spacing w:val="-10"/>
        </w:rPr>
        <w:t>a</w:t>
      </w:r>
    </w:p>
    <w:p>
      <w:pPr>
        <w:pStyle w:val="ListParagraph"/>
        <w:numPr>
          <w:ilvl w:val="1"/>
          <w:numId w:val="297"/>
        </w:numPr>
        <w:tabs>
          <w:tab w:pos="1417" w:val="left" w:leader="none"/>
        </w:tabs>
        <w:spacing w:line="240" w:lineRule="auto" w:before="23" w:after="0"/>
        <w:ind w:left="1417" w:right="0" w:hanging="282"/>
        <w:jc w:val="left"/>
        <w:rPr>
          <w:sz w:val="22"/>
        </w:rPr>
      </w:pPr>
      <w:r>
        <w:rPr>
          <w:sz w:val="22"/>
        </w:rPr>
        <w:t>je-li</w:t>
      </w:r>
      <w:r>
        <w:rPr>
          <w:spacing w:val="-5"/>
          <w:sz w:val="22"/>
        </w:rPr>
        <w:t> </w:t>
      </w:r>
      <w:r>
        <w:rPr>
          <w:sz w:val="22"/>
        </w:rPr>
        <w:t>to</w:t>
      </w:r>
      <w:r>
        <w:rPr>
          <w:spacing w:val="-2"/>
          <w:sz w:val="22"/>
        </w:rPr>
        <w:t> </w:t>
      </w:r>
      <w:r>
        <w:rPr>
          <w:sz w:val="22"/>
        </w:rPr>
        <w:t>účelné,</w:t>
      </w:r>
      <w:r>
        <w:rPr>
          <w:spacing w:val="-1"/>
          <w:sz w:val="22"/>
        </w:rPr>
        <w:t> </w:t>
      </w:r>
      <w:r>
        <w:rPr>
          <w:sz w:val="22"/>
        </w:rPr>
        <w:t>výkres</w:t>
      </w:r>
      <w:r>
        <w:rPr>
          <w:spacing w:val="-3"/>
          <w:sz w:val="22"/>
        </w:rPr>
        <w:t> </w:t>
      </w:r>
      <w:r>
        <w:rPr>
          <w:sz w:val="22"/>
        </w:rPr>
        <w:t>pořadí</w:t>
      </w:r>
      <w:r>
        <w:rPr>
          <w:spacing w:val="-4"/>
          <w:sz w:val="22"/>
        </w:rPr>
        <w:t> </w:t>
      </w:r>
      <w:r>
        <w:rPr>
          <w:sz w:val="22"/>
        </w:rPr>
        <w:t>provádění</w:t>
      </w:r>
      <w:r>
        <w:rPr>
          <w:spacing w:val="-3"/>
          <w:sz w:val="22"/>
        </w:rPr>
        <w:t> </w:t>
      </w:r>
      <w:r>
        <w:rPr>
          <w:sz w:val="22"/>
        </w:rPr>
        <w:t>změn</w:t>
      </w:r>
      <w:r>
        <w:rPr>
          <w:spacing w:val="-2"/>
          <w:sz w:val="22"/>
        </w:rPr>
        <w:t> </w:t>
      </w:r>
      <w:r>
        <w:rPr>
          <w:sz w:val="22"/>
        </w:rPr>
        <w:t>v</w:t>
      </w:r>
      <w:r>
        <w:rPr>
          <w:spacing w:val="-7"/>
          <w:sz w:val="22"/>
        </w:rPr>
        <w:t> </w:t>
      </w:r>
      <w:r>
        <w:rPr>
          <w:spacing w:val="-2"/>
          <w:sz w:val="22"/>
        </w:rPr>
        <w:t>území.</w:t>
      </w:r>
    </w:p>
    <w:p>
      <w:pPr>
        <w:pStyle w:val="ListParagraph"/>
        <w:numPr>
          <w:ilvl w:val="0"/>
          <w:numId w:val="297"/>
        </w:numPr>
        <w:tabs>
          <w:tab w:pos="1416" w:val="left" w:leader="none"/>
          <w:tab w:pos="1418" w:val="left" w:leader="none"/>
        </w:tabs>
        <w:spacing w:line="117" w:lineRule="auto" w:before="249" w:after="0"/>
        <w:ind w:left="1418" w:right="140" w:hanging="567"/>
        <w:jc w:val="both"/>
        <w:rPr>
          <w:sz w:val="22"/>
        </w:rPr>
      </w:pPr>
      <w:r>
        <w:rPr>
          <w:sz w:val="22"/>
        </w:rPr>
        <w:t>Je-li to účelné, lze urbanistickou koncepci, koncepci uspořádání krajiny</w:t>
      </w:r>
      <w:r>
        <w:rPr>
          <w:spacing w:val="-16"/>
          <w:sz w:val="22"/>
        </w:rPr>
        <w:t> </w:t>
      </w:r>
      <w:r>
        <w:rPr>
          <w:sz w:val="22"/>
        </w:rPr>
        <w:t>a koncepci veřejné infrastruktury zpracovat v samostatných výkresech.</w:t>
      </w:r>
    </w:p>
    <w:p>
      <w:pPr>
        <w:pStyle w:val="ListParagraph"/>
        <w:numPr>
          <w:ilvl w:val="0"/>
          <w:numId w:val="297"/>
        </w:numPr>
        <w:tabs>
          <w:tab w:pos="1416" w:val="left" w:leader="none"/>
          <w:tab w:pos="1418" w:val="left" w:leader="none"/>
        </w:tabs>
        <w:spacing w:line="117" w:lineRule="auto" w:before="297" w:after="0"/>
        <w:ind w:left="1418" w:right="135" w:hanging="567"/>
        <w:jc w:val="both"/>
        <w:rPr>
          <w:sz w:val="22"/>
        </w:rPr>
      </w:pPr>
      <w:r>
        <w:rPr>
          <w:sz w:val="22"/>
        </w:rPr>
        <w:t>Výkresy, které jsou součástí grafické části územního plánu, se zpracovávají nad mapovým podkladem v měřítku katastrální mapy nebo v měřítku 1: 5</w:t>
      </w:r>
      <w:r>
        <w:rPr>
          <w:spacing w:val="40"/>
          <w:sz w:val="22"/>
        </w:rPr>
        <w:t> </w:t>
      </w:r>
      <w:r>
        <w:rPr>
          <w:sz w:val="22"/>
        </w:rPr>
        <w:t>000</w:t>
      </w:r>
      <w:r>
        <w:rPr>
          <w:spacing w:val="-2"/>
          <w:sz w:val="22"/>
        </w:rPr>
        <w:t> </w:t>
      </w:r>
      <w:r>
        <w:rPr>
          <w:sz w:val="22"/>
        </w:rPr>
        <w:t>a</w:t>
      </w:r>
      <w:r>
        <w:rPr>
          <w:spacing w:val="-1"/>
          <w:sz w:val="22"/>
        </w:rPr>
        <w:t> </w:t>
      </w:r>
      <w:r>
        <w:rPr>
          <w:sz w:val="22"/>
        </w:rPr>
        <w:t>vydávají</w:t>
      </w:r>
      <w:r>
        <w:rPr>
          <w:spacing w:val="-1"/>
          <w:sz w:val="22"/>
        </w:rPr>
        <w:t> </w:t>
      </w:r>
      <w:r>
        <w:rPr>
          <w:sz w:val="22"/>
        </w:rPr>
        <w:t>se</w:t>
      </w:r>
      <w:r>
        <w:rPr>
          <w:spacing w:val="-1"/>
          <w:sz w:val="22"/>
        </w:rPr>
        <w:t> </w:t>
      </w:r>
      <w:r>
        <w:rPr>
          <w:sz w:val="22"/>
        </w:rPr>
        <w:t>v</w:t>
      </w:r>
      <w:r>
        <w:rPr>
          <w:spacing w:val="-2"/>
          <w:sz w:val="22"/>
        </w:rPr>
        <w:t> </w:t>
      </w:r>
      <w:r>
        <w:rPr>
          <w:sz w:val="22"/>
        </w:rPr>
        <w:t>měřítku</w:t>
      </w:r>
      <w:r>
        <w:rPr>
          <w:spacing w:val="-2"/>
          <w:sz w:val="22"/>
        </w:rPr>
        <w:t> </w:t>
      </w:r>
      <w:r>
        <w:rPr>
          <w:sz w:val="22"/>
        </w:rPr>
        <w:t>1: 5</w:t>
      </w:r>
      <w:r>
        <w:rPr>
          <w:spacing w:val="-2"/>
          <w:sz w:val="22"/>
        </w:rPr>
        <w:t> </w:t>
      </w:r>
      <w:r>
        <w:rPr>
          <w:sz w:val="22"/>
        </w:rPr>
        <w:t>000</w:t>
      </w:r>
      <w:r>
        <w:rPr>
          <w:spacing w:val="-2"/>
          <w:sz w:val="22"/>
        </w:rPr>
        <w:t> </w:t>
      </w:r>
      <w:r>
        <w:rPr>
          <w:sz w:val="22"/>
        </w:rPr>
        <w:t>nebo</w:t>
      </w:r>
      <w:r>
        <w:rPr>
          <w:spacing w:val="-1"/>
          <w:sz w:val="22"/>
        </w:rPr>
        <w:t> </w:t>
      </w:r>
      <w:r>
        <w:rPr>
          <w:sz w:val="22"/>
        </w:rPr>
        <w:t>1:</w:t>
      </w:r>
      <w:r>
        <w:rPr>
          <w:spacing w:val="-1"/>
          <w:sz w:val="22"/>
        </w:rPr>
        <w:t> </w:t>
      </w:r>
      <w:r>
        <w:rPr>
          <w:sz w:val="22"/>
        </w:rPr>
        <w:t>10</w:t>
      </w:r>
      <w:r>
        <w:rPr>
          <w:spacing w:val="-7"/>
          <w:sz w:val="22"/>
        </w:rPr>
        <w:t> </w:t>
      </w:r>
      <w:r>
        <w:rPr>
          <w:sz w:val="22"/>
        </w:rPr>
        <w:t>000.</w:t>
      </w:r>
      <w:r>
        <w:rPr>
          <w:spacing w:val="-1"/>
          <w:sz w:val="22"/>
        </w:rPr>
        <w:t> </w:t>
      </w:r>
      <w:r>
        <w:rPr>
          <w:sz w:val="22"/>
        </w:rPr>
        <w:t>Pro</w:t>
      </w:r>
      <w:r>
        <w:rPr>
          <w:spacing w:val="-1"/>
          <w:sz w:val="22"/>
        </w:rPr>
        <w:t> </w:t>
      </w:r>
      <w:r>
        <w:rPr>
          <w:sz w:val="22"/>
        </w:rPr>
        <w:t>zvlášť</w:t>
      </w:r>
      <w:r>
        <w:rPr>
          <w:spacing w:val="-1"/>
          <w:sz w:val="22"/>
        </w:rPr>
        <w:t> </w:t>
      </w:r>
      <w:r>
        <w:rPr>
          <w:sz w:val="22"/>
        </w:rPr>
        <w:t>rozsáhlá</w:t>
      </w:r>
      <w:r>
        <w:rPr>
          <w:spacing w:val="-4"/>
          <w:sz w:val="22"/>
        </w:rPr>
        <w:t> </w:t>
      </w:r>
      <w:r>
        <w:rPr>
          <w:sz w:val="22"/>
        </w:rPr>
        <w:t>území lze výkres základního členění území a samostatné výkresy koncepce uspořádání</w:t>
      </w:r>
      <w:r>
        <w:rPr>
          <w:spacing w:val="19"/>
          <w:sz w:val="22"/>
        </w:rPr>
        <w:t> </w:t>
      </w:r>
      <w:r>
        <w:rPr>
          <w:sz w:val="22"/>
        </w:rPr>
        <w:t>krajiny</w:t>
      </w:r>
      <w:r>
        <w:rPr>
          <w:spacing w:val="21"/>
          <w:sz w:val="22"/>
        </w:rPr>
        <w:t> </w:t>
      </w:r>
      <w:r>
        <w:rPr>
          <w:sz w:val="22"/>
        </w:rPr>
        <w:t>a</w:t>
      </w:r>
      <w:r>
        <w:rPr>
          <w:spacing w:val="19"/>
          <w:sz w:val="22"/>
        </w:rPr>
        <w:t> </w:t>
      </w:r>
      <w:r>
        <w:rPr>
          <w:sz w:val="22"/>
        </w:rPr>
        <w:t>koncepce</w:t>
      </w:r>
      <w:r>
        <w:rPr>
          <w:spacing w:val="19"/>
          <w:sz w:val="22"/>
        </w:rPr>
        <w:t> </w:t>
      </w:r>
      <w:r>
        <w:rPr>
          <w:sz w:val="22"/>
        </w:rPr>
        <w:t>veřejné</w:t>
      </w:r>
      <w:r>
        <w:rPr>
          <w:spacing w:val="21"/>
          <w:sz w:val="22"/>
        </w:rPr>
        <w:t> </w:t>
      </w:r>
      <w:r>
        <w:rPr>
          <w:sz w:val="22"/>
        </w:rPr>
        <w:t>infrastruktury</w:t>
      </w:r>
      <w:r>
        <w:rPr>
          <w:spacing w:val="21"/>
          <w:sz w:val="22"/>
        </w:rPr>
        <w:t> </w:t>
      </w:r>
      <w:r>
        <w:rPr>
          <w:sz w:val="22"/>
        </w:rPr>
        <w:t>vydat</w:t>
      </w:r>
      <w:r>
        <w:rPr>
          <w:spacing w:val="20"/>
          <w:sz w:val="22"/>
        </w:rPr>
        <w:t> </w:t>
      </w:r>
      <w:r>
        <w:rPr>
          <w:sz w:val="22"/>
        </w:rPr>
        <w:t>v měřítku</w:t>
      </w:r>
      <w:r>
        <w:rPr>
          <w:spacing w:val="21"/>
          <w:sz w:val="22"/>
        </w:rPr>
        <w:t> </w:t>
      </w:r>
      <w:r>
        <w:rPr>
          <w:sz w:val="22"/>
        </w:rPr>
        <w:t>1:</w:t>
      </w:r>
      <w:r>
        <w:rPr>
          <w:spacing w:val="20"/>
          <w:sz w:val="22"/>
        </w:rPr>
        <w:t> </w:t>
      </w:r>
      <w:r>
        <w:rPr>
          <w:sz w:val="22"/>
        </w:rPr>
        <w:t>25</w:t>
      </w:r>
    </w:p>
    <w:p>
      <w:pPr>
        <w:pStyle w:val="BodyText"/>
        <w:spacing w:line="310" w:lineRule="exact"/>
        <w:ind w:firstLine="0"/>
      </w:pPr>
      <w:r>
        <w:rPr/>
        <w:t>000.</w:t>
      </w:r>
      <w:r>
        <w:rPr>
          <w:spacing w:val="-3"/>
        </w:rPr>
        <w:t> </w:t>
      </w:r>
      <w:r>
        <w:rPr/>
        <w:t>Výkresy</w:t>
      </w:r>
      <w:r>
        <w:rPr>
          <w:spacing w:val="-6"/>
        </w:rPr>
        <w:t> </w:t>
      </w:r>
      <w:r>
        <w:rPr/>
        <w:t>obsahují</w:t>
      </w:r>
      <w:r>
        <w:rPr>
          <w:spacing w:val="-5"/>
        </w:rPr>
        <w:t> </w:t>
      </w:r>
      <w:r>
        <w:rPr/>
        <w:t>jevy</w:t>
      </w:r>
      <w:r>
        <w:rPr>
          <w:spacing w:val="-2"/>
        </w:rPr>
        <w:t> </w:t>
      </w:r>
      <w:r>
        <w:rPr/>
        <w:t>zobrazitelné</w:t>
      </w:r>
      <w:r>
        <w:rPr>
          <w:spacing w:val="-5"/>
        </w:rPr>
        <w:t> </w:t>
      </w:r>
      <w:r>
        <w:rPr/>
        <w:t>v</w:t>
      </w:r>
      <w:r>
        <w:rPr>
          <w:spacing w:val="-5"/>
        </w:rPr>
        <w:t> </w:t>
      </w:r>
      <w:r>
        <w:rPr/>
        <w:t>daném</w:t>
      </w:r>
      <w:r>
        <w:rPr>
          <w:spacing w:val="-3"/>
        </w:rPr>
        <w:t> </w:t>
      </w:r>
      <w:r>
        <w:rPr>
          <w:spacing w:val="-2"/>
        </w:rPr>
        <w:t>měřítku.</w:t>
      </w:r>
    </w:p>
    <w:p>
      <w:pPr>
        <w:pStyle w:val="ListParagraph"/>
        <w:numPr>
          <w:ilvl w:val="0"/>
          <w:numId w:val="297"/>
        </w:numPr>
        <w:tabs>
          <w:tab w:pos="1416" w:val="left" w:leader="none"/>
          <w:tab w:pos="1418" w:val="left" w:leader="none"/>
        </w:tabs>
        <w:spacing w:line="117" w:lineRule="auto" w:before="252" w:after="0"/>
        <w:ind w:left="1418" w:right="137" w:hanging="567"/>
        <w:jc w:val="both"/>
        <w:rPr>
          <w:sz w:val="22"/>
        </w:rPr>
      </w:pPr>
      <w:r>
        <w:rPr>
          <w:sz w:val="22"/>
        </w:rPr>
        <w:t>Je-li územní plán s prvky regulačního plánu zpracován pro vymezenou </w:t>
      </w:r>
      <w:r>
        <w:rPr>
          <w:sz w:val="22"/>
        </w:rPr>
        <w:t>část území obce, lze tuto část územního plánu vydat jako samostatný výkres v měřítku katastrální mapy nebo v měřítku 1: 1 000 nebo 1: 500.</w:t>
      </w:r>
    </w:p>
    <w:p>
      <w:pPr>
        <w:pStyle w:val="ListParagraph"/>
        <w:numPr>
          <w:ilvl w:val="0"/>
          <w:numId w:val="297"/>
        </w:numPr>
        <w:tabs>
          <w:tab w:pos="1416" w:val="left" w:leader="none"/>
          <w:tab w:pos="1418" w:val="left" w:leader="none"/>
        </w:tabs>
        <w:spacing w:line="117" w:lineRule="auto" w:before="296" w:after="0"/>
        <w:ind w:left="1418" w:right="136" w:hanging="567"/>
        <w:jc w:val="both"/>
        <w:rPr>
          <w:sz w:val="22"/>
        </w:rPr>
      </w:pPr>
      <w:r>
        <w:rPr>
          <w:sz w:val="22"/>
        </w:rPr>
        <w:t>Výkresy územního plánu vojenského újezdu se zpracovávají nad Státní</w:t>
      </w:r>
      <w:r>
        <w:rPr>
          <w:spacing w:val="40"/>
          <w:sz w:val="22"/>
        </w:rPr>
        <w:t> </w:t>
      </w:r>
      <w:r>
        <w:rPr>
          <w:sz w:val="22"/>
        </w:rPr>
        <w:t>mapou v měřítku 1: 5000 a vydávají v měřítku, které stanoví Ministerstvo obrany v zadání územního plánu.</w:t>
      </w:r>
    </w:p>
    <w:p>
      <w:pPr>
        <w:pStyle w:val="ListParagraph"/>
        <w:numPr>
          <w:ilvl w:val="2"/>
          <w:numId w:val="296"/>
        </w:numPr>
        <w:tabs>
          <w:tab w:pos="3531" w:val="left" w:leader="none"/>
        </w:tabs>
        <w:spacing w:line="463" w:lineRule="exact" w:before="71" w:after="0"/>
        <w:ind w:left="3531" w:right="0" w:hanging="396"/>
        <w:jc w:val="both"/>
        <w:rPr>
          <w:sz w:val="22"/>
        </w:rPr>
      </w:pPr>
      <w:r>
        <w:rPr>
          <w:spacing w:val="20"/>
          <w:sz w:val="22"/>
        </w:rPr>
        <w:t>Odůvodnění</w:t>
      </w:r>
      <w:r>
        <w:rPr>
          <w:spacing w:val="48"/>
          <w:sz w:val="22"/>
        </w:rPr>
        <w:t> </w:t>
      </w:r>
      <w:r>
        <w:rPr>
          <w:spacing w:val="20"/>
          <w:sz w:val="22"/>
        </w:rPr>
        <w:t>územního</w:t>
      </w:r>
      <w:r>
        <w:rPr>
          <w:spacing w:val="53"/>
          <w:sz w:val="22"/>
        </w:rPr>
        <w:t> </w:t>
      </w:r>
      <w:r>
        <w:rPr>
          <w:spacing w:val="14"/>
          <w:sz w:val="22"/>
        </w:rPr>
        <w:t>plánu</w:t>
      </w:r>
    </w:p>
    <w:p>
      <w:pPr>
        <w:pStyle w:val="ListParagraph"/>
        <w:numPr>
          <w:ilvl w:val="0"/>
          <w:numId w:val="298"/>
        </w:numPr>
        <w:tabs>
          <w:tab w:pos="1417" w:val="left" w:leader="none"/>
        </w:tabs>
        <w:spacing w:line="463" w:lineRule="exact" w:before="0" w:after="0"/>
        <w:ind w:left="1417" w:right="0" w:hanging="565"/>
        <w:jc w:val="both"/>
        <w:rPr>
          <w:sz w:val="22"/>
        </w:rPr>
      </w:pPr>
      <w:r>
        <w:rPr>
          <w:sz w:val="22"/>
        </w:rPr>
        <w:t>Textová</w:t>
      </w:r>
      <w:r>
        <w:rPr>
          <w:spacing w:val="-7"/>
          <w:sz w:val="22"/>
        </w:rPr>
        <w:t> </w:t>
      </w:r>
      <w:r>
        <w:rPr>
          <w:sz w:val="22"/>
        </w:rPr>
        <w:t>část</w:t>
      </w:r>
      <w:r>
        <w:rPr>
          <w:spacing w:val="-5"/>
          <w:sz w:val="22"/>
        </w:rPr>
        <w:t> </w:t>
      </w:r>
      <w:r>
        <w:rPr>
          <w:sz w:val="22"/>
        </w:rPr>
        <w:t>odůvodnění</w:t>
      </w:r>
      <w:r>
        <w:rPr>
          <w:spacing w:val="-5"/>
          <w:sz w:val="22"/>
        </w:rPr>
        <w:t> </w:t>
      </w:r>
      <w:r>
        <w:rPr>
          <w:sz w:val="22"/>
        </w:rPr>
        <w:t>územního</w:t>
      </w:r>
      <w:r>
        <w:rPr>
          <w:spacing w:val="-4"/>
          <w:sz w:val="22"/>
        </w:rPr>
        <w:t> </w:t>
      </w:r>
      <w:r>
        <w:rPr>
          <w:sz w:val="22"/>
        </w:rPr>
        <w:t>plánu</w:t>
      </w:r>
      <w:r>
        <w:rPr>
          <w:spacing w:val="-6"/>
          <w:sz w:val="22"/>
        </w:rPr>
        <w:t> </w:t>
      </w:r>
      <w:r>
        <w:rPr>
          <w:sz w:val="22"/>
        </w:rPr>
        <w:t>obsahuje</w:t>
      </w:r>
      <w:r>
        <w:rPr>
          <w:spacing w:val="-5"/>
          <w:sz w:val="22"/>
        </w:rPr>
        <w:t> </w:t>
      </w:r>
      <w:r>
        <w:rPr>
          <w:spacing w:val="-2"/>
          <w:sz w:val="22"/>
        </w:rPr>
        <w:t>zejména</w:t>
      </w:r>
    </w:p>
    <w:p>
      <w:pPr>
        <w:pStyle w:val="ListParagraph"/>
        <w:numPr>
          <w:ilvl w:val="1"/>
          <w:numId w:val="298"/>
        </w:numPr>
        <w:tabs>
          <w:tab w:pos="1417" w:val="left" w:leader="none"/>
        </w:tabs>
        <w:spacing w:line="240" w:lineRule="auto" w:before="23" w:after="0"/>
        <w:ind w:left="1417" w:right="0" w:hanging="282"/>
        <w:jc w:val="both"/>
        <w:rPr>
          <w:sz w:val="22"/>
        </w:rPr>
      </w:pPr>
      <w:r>
        <w:rPr>
          <w:sz w:val="22"/>
        </w:rPr>
        <w:t>stručný</w:t>
      </w:r>
      <w:r>
        <w:rPr>
          <w:spacing w:val="-5"/>
          <w:sz w:val="22"/>
        </w:rPr>
        <w:t> </w:t>
      </w:r>
      <w:r>
        <w:rPr>
          <w:sz w:val="22"/>
        </w:rPr>
        <w:t>popis</w:t>
      </w:r>
      <w:r>
        <w:rPr>
          <w:spacing w:val="-4"/>
          <w:sz w:val="22"/>
        </w:rPr>
        <w:t> </w:t>
      </w:r>
      <w:r>
        <w:rPr>
          <w:sz w:val="22"/>
        </w:rPr>
        <w:t>postupu</w:t>
      </w:r>
      <w:r>
        <w:rPr>
          <w:spacing w:val="-6"/>
          <w:sz w:val="22"/>
        </w:rPr>
        <w:t> </w:t>
      </w:r>
      <w:r>
        <w:rPr>
          <w:sz w:val="22"/>
        </w:rPr>
        <w:t>pořízení</w:t>
      </w:r>
      <w:r>
        <w:rPr>
          <w:spacing w:val="-3"/>
          <w:sz w:val="22"/>
        </w:rPr>
        <w:t> </w:t>
      </w:r>
      <w:r>
        <w:rPr>
          <w:sz w:val="22"/>
        </w:rPr>
        <w:t>územního</w:t>
      </w:r>
      <w:r>
        <w:rPr>
          <w:spacing w:val="-6"/>
          <w:sz w:val="22"/>
        </w:rPr>
        <w:t> </w:t>
      </w:r>
      <w:r>
        <w:rPr>
          <w:spacing w:val="-2"/>
          <w:sz w:val="22"/>
        </w:rPr>
        <w:t>plánu,</w:t>
      </w:r>
    </w:p>
    <w:p>
      <w:pPr>
        <w:pStyle w:val="ListParagraph"/>
        <w:numPr>
          <w:ilvl w:val="1"/>
          <w:numId w:val="298"/>
        </w:numPr>
        <w:tabs>
          <w:tab w:pos="1416" w:val="left" w:leader="none"/>
          <w:tab w:pos="1418" w:val="left" w:leader="none"/>
        </w:tabs>
        <w:spacing w:line="117" w:lineRule="auto" w:before="249" w:after="0"/>
        <w:ind w:left="1418" w:right="139" w:hanging="284"/>
        <w:jc w:val="left"/>
        <w:rPr>
          <w:sz w:val="22"/>
        </w:rPr>
      </w:pPr>
      <w:r>
        <w:rPr>
          <w:sz w:val="22"/>
        </w:rPr>
        <w:t>vyhodnocení souladu s cíli a úkoly územního plánování a s požadavky tohoto </w:t>
      </w:r>
      <w:r>
        <w:rPr>
          <w:spacing w:val="-2"/>
          <w:sz w:val="22"/>
        </w:rPr>
        <w:t>zákona,</w:t>
      </w:r>
    </w:p>
    <w:p>
      <w:pPr>
        <w:pStyle w:val="ListParagraph"/>
        <w:numPr>
          <w:ilvl w:val="1"/>
          <w:numId w:val="298"/>
        </w:numPr>
        <w:tabs>
          <w:tab w:pos="1415" w:val="left" w:leader="none"/>
          <w:tab w:pos="1418" w:val="left" w:leader="none"/>
        </w:tabs>
        <w:spacing w:line="117" w:lineRule="auto" w:before="300" w:after="0"/>
        <w:ind w:left="1418" w:right="140" w:hanging="284"/>
        <w:jc w:val="left"/>
        <w:rPr>
          <w:sz w:val="22"/>
        </w:rPr>
      </w:pPr>
      <w:r>
        <w:rPr>
          <w:sz w:val="22"/>
        </w:rPr>
        <w:t>vyhodnocení souladu s požadavky</w:t>
      </w:r>
      <w:r>
        <w:rPr>
          <w:spacing w:val="31"/>
          <w:sz w:val="22"/>
        </w:rPr>
        <w:t> </w:t>
      </w:r>
      <w:r>
        <w:rPr>
          <w:sz w:val="22"/>
        </w:rPr>
        <w:t>jiných právních</w:t>
      </w:r>
      <w:r>
        <w:rPr>
          <w:spacing w:val="31"/>
          <w:sz w:val="22"/>
        </w:rPr>
        <w:t> </w:t>
      </w:r>
      <w:r>
        <w:rPr>
          <w:sz w:val="22"/>
        </w:rPr>
        <w:t>předpisů</w:t>
      </w:r>
      <w:r>
        <w:rPr>
          <w:spacing w:val="31"/>
          <w:sz w:val="22"/>
        </w:rPr>
        <w:t> </w:t>
      </w:r>
      <w:r>
        <w:rPr>
          <w:sz w:val="22"/>
        </w:rPr>
        <w:t>a se stanovisky dotčených orgánů, popřípadě s výsledkem řešení rozporů,</w:t>
      </w:r>
    </w:p>
    <w:p>
      <w:pPr>
        <w:pStyle w:val="ListParagraph"/>
        <w:numPr>
          <w:ilvl w:val="1"/>
          <w:numId w:val="298"/>
        </w:numPr>
        <w:tabs>
          <w:tab w:pos="1417" w:val="left" w:leader="none"/>
        </w:tabs>
        <w:spacing w:line="240" w:lineRule="auto" w:before="70" w:after="0"/>
        <w:ind w:left="1417" w:right="0" w:hanging="282"/>
        <w:jc w:val="both"/>
        <w:rPr>
          <w:sz w:val="22"/>
        </w:rPr>
      </w:pPr>
      <w:r>
        <w:rPr>
          <w:sz w:val="22"/>
        </w:rPr>
        <w:t>vyhodnocení</w:t>
      </w:r>
      <w:r>
        <w:rPr>
          <w:spacing w:val="-9"/>
          <w:sz w:val="22"/>
        </w:rPr>
        <w:t> </w:t>
      </w:r>
      <w:r>
        <w:rPr>
          <w:sz w:val="22"/>
        </w:rPr>
        <w:t>souladu</w:t>
      </w:r>
      <w:r>
        <w:rPr>
          <w:spacing w:val="-6"/>
          <w:sz w:val="22"/>
        </w:rPr>
        <w:t> </w:t>
      </w:r>
      <w:r>
        <w:rPr>
          <w:sz w:val="22"/>
        </w:rPr>
        <w:t>s</w:t>
      </w:r>
      <w:r>
        <w:rPr>
          <w:spacing w:val="-5"/>
          <w:sz w:val="22"/>
        </w:rPr>
        <w:t> </w:t>
      </w:r>
      <w:r>
        <w:rPr>
          <w:sz w:val="22"/>
        </w:rPr>
        <w:t>nadřazenou</w:t>
      </w:r>
      <w:r>
        <w:rPr>
          <w:spacing w:val="-5"/>
          <w:sz w:val="22"/>
        </w:rPr>
        <w:t> </w:t>
      </w:r>
      <w:r>
        <w:rPr>
          <w:sz w:val="22"/>
        </w:rPr>
        <w:t>územně</w:t>
      </w:r>
      <w:r>
        <w:rPr>
          <w:spacing w:val="-6"/>
          <w:sz w:val="22"/>
        </w:rPr>
        <w:t> </w:t>
      </w:r>
      <w:r>
        <w:rPr>
          <w:sz w:val="22"/>
        </w:rPr>
        <w:t>plánovací</w:t>
      </w:r>
      <w:r>
        <w:rPr>
          <w:spacing w:val="-3"/>
          <w:sz w:val="22"/>
        </w:rPr>
        <w:t> </w:t>
      </w:r>
      <w:r>
        <w:rPr>
          <w:spacing w:val="-2"/>
          <w:sz w:val="22"/>
        </w:rPr>
        <w:t>dokumentací,</w:t>
      </w:r>
    </w:p>
    <w:p>
      <w:pPr>
        <w:pStyle w:val="ListParagraph"/>
        <w:numPr>
          <w:ilvl w:val="1"/>
          <w:numId w:val="298"/>
        </w:numPr>
        <w:tabs>
          <w:tab w:pos="1416" w:val="left" w:leader="none"/>
          <w:tab w:pos="1418" w:val="left" w:leader="none"/>
        </w:tabs>
        <w:spacing w:line="117" w:lineRule="auto" w:before="249" w:after="0"/>
        <w:ind w:left="1418" w:right="140" w:hanging="284"/>
        <w:jc w:val="left"/>
        <w:rPr>
          <w:sz w:val="22"/>
        </w:rPr>
      </w:pPr>
      <w:r>
        <w:rPr>
          <w:sz w:val="22"/>
        </w:rPr>
        <w:t>vyhodnocení</w:t>
      </w:r>
      <w:r>
        <w:rPr>
          <w:spacing w:val="80"/>
          <w:sz w:val="22"/>
        </w:rPr>
        <w:t> </w:t>
      </w:r>
      <w:r>
        <w:rPr>
          <w:sz w:val="22"/>
        </w:rPr>
        <w:t>souladu</w:t>
      </w:r>
      <w:r>
        <w:rPr>
          <w:spacing w:val="80"/>
          <w:sz w:val="22"/>
        </w:rPr>
        <w:t> </w:t>
      </w:r>
      <w:r>
        <w:rPr>
          <w:sz w:val="22"/>
        </w:rPr>
        <w:t>se</w:t>
      </w:r>
      <w:r>
        <w:rPr>
          <w:spacing w:val="80"/>
          <w:sz w:val="22"/>
        </w:rPr>
        <w:t> </w:t>
      </w:r>
      <w:r>
        <w:rPr>
          <w:sz w:val="22"/>
        </w:rPr>
        <w:t>zadáním,</w:t>
      </w:r>
      <w:r>
        <w:rPr>
          <w:spacing w:val="80"/>
          <w:sz w:val="22"/>
        </w:rPr>
        <w:t> </w:t>
      </w:r>
      <w:r>
        <w:rPr>
          <w:sz w:val="22"/>
        </w:rPr>
        <w:t>zprávou</w:t>
      </w:r>
      <w:r>
        <w:rPr>
          <w:spacing w:val="80"/>
          <w:sz w:val="22"/>
        </w:rPr>
        <w:t> </w:t>
      </w:r>
      <w:r>
        <w:rPr>
          <w:sz w:val="22"/>
        </w:rPr>
        <w:t>o</w:t>
      </w:r>
      <w:r>
        <w:rPr>
          <w:spacing w:val="80"/>
          <w:sz w:val="22"/>
        </w:rPr>
        <w:t> </w:t>
      </w:r>
      <w:r>
        <w:rPr>
          <w:sz w:val="22"/>
        </w:rPr>
        <w:t>uplatňování</w:t>
      </w:r>
      <w:r>
        <w:rPr>
          <w:spacing w:val="80"/>
          <w:sz w:val="22"/>
        </w:rPr>
        <w:t> </w:t>
      </w:r>
      <w:r>
        <w:rPr>
          <w:sz w:val="22"/>
        </w:rPr>
        <w:t>nebo</w:t>
      </w:r>
      <w:r>
        <w:rPr>
          <w:spacing w:val="80"/>
          <w:sz w:val="22"/>
        </w:rPr>
        <w:t> </w:t>
      </w:r>
      <w:r>
        <w:rPr>
          <w:sz w:val="22"/>
        </w:rPr>
        <w:t>obsahem </w:t>
      </w:r>
      <w:r>
        <w:rPr>
          <w:spacing w:val="-2"/>
          <w:sz w:val="22"/>
        </w:rPr>
        <w:t>změny,</w:t>
      </w:r>
    </w:p>
    <w:p>
      <w:pPr>
        <w:pStyle w:val="ListParagraph"/>
        <w:spacing w:after="0" w:line="117" w:lineRule="auto"/>
        <w:jc w:val="left"/>
        <w:rPr>
          <w:sz w:val="22"/>
        </w:rPr>
        <w:sectPr>
          <w:pgSz w:w="11910" w:h="16850"/>
          <w:pgMar w:header="708" w:footer="995" w:top="1340" w:bottom="1180" w:left="850" w:right="1559"/>
        </w:sectPr>
      </w:pPr>
    </w:p>
    <w:p>
      <w:pPr>
        <w:pStyle w:val="ListParagraph"/>
        <w:numPr>
          <w:ilvl w:val="1"/>
          <w:numId w:val="298"/>
        </w:numPr>
        <w:tabs>
          <w:tab w:pos="1415" w:val="left" w:leader="none"/>
          <w:tab w:pos="1418" w:val="left" w:leader="none"/>
        </w:tabs>
        <w:spacing w:line="117" w:lineRule="auto" w:before="360" w:after="0"/>
        <w:ind w:left="1418" w:right="135" w:hanging="284"/>
        <w:jc w:val="both"/>
        <w:rPr>
          <w:sz w:val="22"/>
        </w:rPr>
      </w:pPr>
      <w:r>
        <w:rPr>
          <w:sz w:val="22"/>
        </w:rPr>
        <w:t>základní informace o výsledcích vyhodnocení vlivů na udržitelný rozvoj</w:t>
      </w:r>
      <w:r>
        <w:rPr>
          <w:spacing w:val="40"/>
          <w:sz w:val="22"/>
        </w:rPr>
        <w:t> </w:t>
      </w:r>
      <w:r>
        <w:rPr>
          <w:sz w:val="22"/>
        </w:rPr>
        <w:t>území, včetně výsledků vyhodnocení vlivů na životní prostředí a posouzení vlivu na předmět ochrany a celistvost evropsky významné lokality nebo ptačí </w:t>
      </w:r>
      <w:r>
        <w:rPr>
          <w:spacing w:val="-2"/>
          <w:sz w:val="22"/>
        </w:rPr>
        <w:t>oblasti,</w:t>
      </w:r>
    </w:p>
    <w:p>
      <w:pPr>
        <w:pStyle w:val="ListParagraph"/>
        <w:numPr>
          <w:ilvl w:val="1"/>
          <w:numId w:val="298"/>
        </w:numPr>
        <w:tabs>
          <w:tab w:pos="1417" w:val="left" w:leader="none"/>
        </w:tabs>
        <w:spacing w:line="240" w:lineRule="auto" w:before="70" w:after="0"/>
        <w:ind w:left="1417" w:right="0" w:hanging="282"/>
        <w:jc w:val="left"/>
        <w:rPr>
          <w:sz w:val="22"/>
        </w:rPr>
      </w:pPr>
      <w:r>
        <w:rPr>
          <w:sz w:val="22"/>
        </w:rPr>
        <w:t>sdělení,</w:t>
      </w:r>
      <w:r>
        <w:rPr>
          <w:spacing w:val="-8"/>
          <w:sz w:val="22"/>
        </w:rPr>
        <w:t> </w:t>
      </w:r>
      <w:r>
        <w:rPr>
          <w:sz w:val="22"/>
        </w:rPr>
        <w:t>jak</w:t>
      </w:r>
      <w:r>
        <w:rPr>
          <w:spacing w:val="-6"/>
          <w:sz w:val="22"/>
        </w:rPr>
        <w:t> </w:t>
      </w:r>
      <w:r>
        <w:rPr>
          <w:sz w:val="22"/>
        </w:rPr>
        <w:t>bylo</w:t>
      </w:r>
      <w:r>
        <w:rPr>
          <w:spacing w:val="-4"/>
          <w:sz w:val="22"/>
        </w:rPr>
        <w:t> </w:t>
      </w:r>
      <w:r>
        <w:rPr>
          <w:sz w:val="22"/>
        </w:rPr>
        <w:t>zohledněno</w:t>
      </w:r>
      <w:r>
        <w:rPr>
          <w:spacing w:val="-4"/>
          <w:sz w:val="22"/>
        </w:rPr>
        <w:t> </w:t>
      </w:r>
      <w:r>
        <w:rPr>
          <w:sz w:val="22"/>
        </w:rPr>
        <w:t>vyhodnocení</w:t>
      </w:r>
      <w:r>
        <w:rPr>
          <w:spacing w:val="-5"/>
          <w:sz w:val="22"/>
        </w:rPr>
        <w:t> </w:t>
      </w:r>
      <w:r>
        <w:rPr>
          <w:sz w:val="22"/>
        </w:rPr>
        <w:t>vlivů</w:t>
      </w:r>
      <w:r>
        <w:rPr>
          <w:spacing w:val="-8"/>
          <w:sz w:val="22"/>
        </w:rPr>
        <w:t> </w:t>
      </w:r>
      <w:r>
        <w:rPr>
          <w:sz w:val="22"/>
        </w:rPr>
        <w:t>na</w:t>
      </w:r>
      <w:r>
        <w:rPr>
          <w:spacing w:val="-5"/>
          <w:sz w:val="22"/>
        </w:rPr>
        <w:t> </w:t>
      </w:r>
      <w:r>
        <w:rPr>
          <w:sz w:val="22"/>
        </w:rPr>
        <w:t>udržitelný</w:t>
      </w:r>
      <w:r>
        <w:rPr>
          <w:spacing w:val="-5"/>
          <w:sz w:val="22"/>
        </w:rPr>
        <w:t> </w:t>
      </w:r>
      <w:r>
        <w:rPr>
          <w:sz w:val="22"/>
        </w:rPr>
        <w:t>rozvoj</w:t>
      </w:r>
      <w:r>
        <w:rPr>
          <w:spacing w:val="-4"/>
          <w:sz w:val="22"/>
        </w:rPr>
        <w:t> </w:t>
      </w:r>
      <w:r>
        <w:rPr>
          <w:spacing w:val="-2"/>
          <w:sz w:val="22"/>
        </w:rPr>
        <w:t>území,</w:t>
      </w:r>
    </w:p>
    <w:p>
      <w:pPr>
        <w:pStyle w:val="ListParagraph"/>
        <w:numPr>
          <w:ilvl w:val="1"/>
          <w:numId w:val="298"/>
        </w:numPr>
        <w:tabs>
          <w:tab w:pos="1416" w:val="left" w:leader="none"/>
          <w:tab w:pos="1418" w:val="left" w:leader="none"/>
        </w:tabs>
        <w:spacing w:line="117" w:lineRule="auto" w:before="249" w:after="0"/>
        <w:ind w:left="1418" w:right="136" w:hanging="284"/>
        <w:jc w:val="both"/>
        <w:rPr>
          <w:sz w:val="22"/>
        </w:rPr>
      </w:pPr>
      <w:r>
        <w:rPr>
          <w:sz w:val="22"/>
        </w:rPr>
        <w:t>stanovisko příslušného orgánu k vyhodnocení vlivů na životní prostředí se sdělením, jak bylo zohledněno s uvedením závažných důvodů, pokud některé požadavky nebo podmínky zohledněny nebyly, a další části prohlášení podle § 10g odst. 5 zákona o posuzování vlivů na životní prostředí,</w:t>
      </w:r>
    </w:p>
    <w:p>
      <w:pPr>
        <w:pStyle w:val="ListParagraph"/>
        <w:numPr>
          <w:ilvl w:val="1"/>
          <w:numId w:val="298"/>
        </w:numPr>
        <w:tabs>
          <w:tab w:pos="1417" w:val="left" w:leader="none"/>
        </w:tabs>
        <w:spacing w:line="240" w:lineRule="auto" w:before="71" w:after="0"/>
        <w:ind w:left="1417" w:right="0" w:hanging="282"/>
        <w:jc w:val="left"/>
        <w:rPr>
          <w:sz w:val="22"/>
        </w:rPr>
      </w:pPr>
      <w:r>
        <w:rPr>
          <w:sz w:val="22"/>
        </w:rPr>
        <w:t>komplexní</w:t>
      </w:r>
      <w:r>
        <w:rPr>
          <w:spacing w:val="-6"/>
          <w:sz w:val="22"/>
        </w:rPr>
        <w:t> </w:t>
      </w:r>
      <w:r>
        <w:rPr>
          <w:sz w:val="22"/>
        </w:rPr>
        <w:t>zdůvodnění</w:t>
      </w:r>
      <w:r>
        <w:rPr>
          <w:spacing w:val="-9"/>
          <w:sz w:val="22"/>
        </w:rPr>
        <w:t> </w:t>
      </w:r>
      <w:r>
        <w:rPr>
          <w:sz w:val="22"/>
        </w:rPr>
        <w:t>přijatého</w:t>
      </w:r>
      <w:r>
        <w:rPr>
          <w:spacing w:val="-7"/>
          <w:sz w:val="22"/>
        </w:rPr>
        <w:t> </w:t>
      </w:r>
      <w:r>
        <w:rPr>
          <w:sz w:val="22"/>
        </w:rPr>
        <w:t>řešení,</w:t>
      </w:r>
      <w:r>
        <w:rPr>
          <w:spacing w:val="-3"/>
          <w:sz w:val="22"/>
        </w:rPr>
        <w:t> </w:t>
      </w:r>
      <w:r>
        <w:rPr>
          <w:sz w:val="22"/>
        </w:rPr>
        <w:t>včetně</w:t>
      </w:r>
      <w:r>
        <w:rPr>
          <w:spacing w:val="-8"/>
          <w:sz w:val="22"/>
        </w:rPr>
        <w:t> </w:t>
      </w:r>
      <w:r>
        <w:rPr>
          <w:sz w:val="22"/>
        </w:rPr>
        <w:t>zdůvodnění</w:t>
      </w:r>
      <w:r>
        <w:rPr>
          <w:spacing w:val="-5"/>
          <w:sz w:val="22"/>
        </w:rPr>
        <w:t> </w:t>
      </w:r>
      <w:r>
        <w:rPr>
          <w:sz w:val="22"/>
        </w:rPr>
        <w:t>vybrané</w:t>
      </w:r>
      <w:r>
        <w:rPr>
          <w:spacing w:val="-6"/>
          <w:sz w:val="22"/>
        </w:rPr>
        <w:t> </w:t>
      </w:r>
      <w:r>
        <w:rPr>
          <w:spacing w:val="-2"/>
          <w:sz w:val="22"/>
        </w:rPr>
        <w:t>varianty,</w:t>
      </w:r>
    </w:p>
    <w:p>
      <w:pPr>
        <w:pStyle w:val="ListParagraph"/>
        <w:numPr>
          <w:ilvl w:val="1"/>
          <w:numId w:val="298"/>
        </w:numPr>
        <w:tabs>
          <w:tab w:pos="1416" w:val="left" w:leader="none"/>
          <w:tab w:pos="1418" w:val="left" w:leader="none"/>
        </w:tabs>
        <w:spacing w:line="117" w:lineRule="auto" w:before="249" w:after="0"/>
        <w:ind w:left="1418" w:right="133" w:hanging="284"/>
        <w:jc w:val="both"/>
        <w:rPr>
          <w:sz w:val="22"/>
        </w:rPr>
      </w:pPr>
      <w:r>
        <w:rPr>
          <w:sz w:val="22"/>
        </w:rPr>
        <w:t>výčet záležitostí nadmístního významu, které nejsou obsaženy v zásadách územního rozvoje, s odůvodněním potřeby jejich vymezení,</w:t>
      </w:r>
    </w:p>
    <w:p>
      <w:pPr>
        <w:pStyle w:val="ListParagraph"/>
        <w:numPr>
          <w:ilvl w:val="1"/>
          <w:numId w:val="298"/>
        </w:numPr>
        <w:tabs>
          <w:tab w:pos="1416" w:val="left" w:leader="none"/>
          <w:tab w:pos="1418" w:val="left" w:leader="none"/>
        </w:tabs>
        <w:spacing w:line="117" w:lineRule="auto" w:before="300" w:after="0"/>
        <w:ind w:left="1418" w:right="135" w:hanging="284"/>
        <w:jc w:val="both"/>
        <w:rPr>
          <w:sz w:val="22"/>
        </w:rPr>
      </w:pPr>
      <w:r>
        <w:rPr>
          <w:sz w:val="22"/>
        </w:rPr>
        <w:t>vyhodnocení účelného využití zastavěného území a vyhodnocení potřeby vymezení zastavitelných ploch,</w:t>
      </w:r>
    </w:p>
    <w:p>
      <w:pPr>
        <w:pStyle w:val="ListParagraph"/>
        <w:numPr>
          <w:ilvl w:val="1"/>
          <w:numId w:val="298"/>
        </w:numPr>
        <w:tabs>
          <w:tab w:pos="1417" w:val="left" w:leader="none"/>
        </w:tabs>
        <w:spacing w:line="240" w:lineRule="auto" w:before="70" w:after="0"/>
        <w:ind w:left="1417" w:right="0" w:hanging="282"/>
        <w:jc w:val="left"/>
        <w:rPr>
          <w:sz w:val="22"/>
        </w:rPr>
      </w:pPr>
      <w:r>
        <w:rPr>
          <w:sz w:val="22"/>
        </w:rPr>
        <w:t>výčet</w:t>
      </w:r>
      <w:r>
        <w:rPr>
          <w:spacing w:val="-4"/>
          <w:sz w:val="22"/>
        </w:rPr>
        <w:t> </w:t>
      </w:r>
      <w:r>
        <w:rPr>
          <w:sz w:val="22"/>
        </w:rPr>
        <w:t>prvků</w:t>
      </w:r>
      <w:r>
        <w:rPr>
          <w:spacing w:val="-6"/>
          <w:sz w:val="22"/>
        </w:rPr>
        <w:t> </w:t>
      </w:r>
      <w:r>
        <w:rPr>
          <w:sz w:val="22"/>
        </w:rPr>
        <w:t>regulačního</w:t>
      </w:r>
      <w:r>
        <w:rPr>
          <w:spacing w:val="-3"/>
          <w:sz w:val="22"/>
        </w:rPr>
        <w:t> </w:t>
      </w:r>
      <w:r>
        <w:rPr>
          <w:sz w:val="22"/>
        </w:rPr>
        <w:t>plánu</w:t>
      </w:r>
      <w:r>
        <w:rPr>
          <w:spacing w:val="-7"/>
          <w:sz w:val="22"/>
        </w:rPr>
        <w:t> </w:t>
      </w:r>
      <w:r>
        <w:rPr>
          <w:sz w:val="22"/>
        </w:rPr>
        <w:t>s</w:t>
      </w:r>
      <w:r>
        <w:rPr>
          <w:spacing w:val="-5"/>
          <w:sz w:val="22"/>
        </w:rPr>
        <w:t> </w:t>
      </w:r>
      <w:r>
        <w:rPr>
          <w:sz w:val="22"/>
        </w:rPr>
        <w:t>odůvodněním</w:t>
      </w:r>
      <w:r>
        <w:rPr>
          <w:spacing w:val="-7"/>
          <w:sz w:val="22"/>
        </w:rPr>
        <w:t> </w:t>
      </w:r>
      <w:r>
        <w:rPr>
          <w:sz w:val="22"/>
        </w:rPr>
        <w:t>jejich</w:t>
      </w:r>
      <w:r>
        <w:rPr>
          <w:spacing w:val="-4"/>
          <w:sz w:val="22"/>
        </w:rPr>
        <w:t> </w:t>
      </w:r>
      <w:r>
        <w:rPr>
          <w:spacing w:val="-2"/>
          <w:sz w:val="22"/>
        </w:rPr>
        <w:t>vymezení,</w:t>
      </w:r>
    </w:p>
    <w:p>
      <w:pPr>
        <w:pStyle w:val="ListParagraph"/>
        <w:numPr>
          <w:ilvl w:val="1"/>
          <w:numId w:val="298"/>
        </w:numPr>
        <w:tabs>
          <w:tab w:pos="1415" w:val="left" w:leader="none"/>
          <w:tab w:pos="1418" w:val="left" w:leader="none"/>
        </w:tabs>
        <w:spacing w:line="117" w:lineRule="auto" w:before="249" w:after="0"/>
        <w:ind w:left="1418" w:right="137" w:hanging="284"/>
        <w:jc w:val="left"/>
        <w:rPr>
          <w:sz w:val="22"/>
        </w:rPr>
      </w:pPr>
      <w:r>
        <w:rPr>
          <w:sz w:val="22"/>
        </w:rPr>
        <w:t>odůvodnění</w:t>
      </w:r>
      <w:r>
        <w:rPr>
          <w:spacing w:val="-5"/>
          <w:sz w:val="22"/>
        </w:rPr>
        <w:t> </w:t>
      </w:r>
      <w:r>
        <w:rPr>
          <w:sz w:val="22"/>
        </w:rPr>
        <w:t>stanovení</w:t>
      </w:r>
      <w:r>
        <w:rPr>
          <w:spacing w:val="-3"/>
          <w:sz w:val="22"/>
        </w:rPr>
        <w:t> </w:t>
      </w:r>
      <w:r>
        <w:rPr>
          <w:sz w:val="22"/>
        </w:rPr>
        <w:t>územních</w:t>
      </w:r>
      <w:r>
        <w:rPr>
          <w:spacing w:val="-5"/>
          <w:sz w:val="22"/>
        </w:rPr>
        <w:t> </w:t>
      </w:r>
      <w:r>
        <w:rPr>
          <w:sz w:val="22"/>
        </w:rPr>
        <w:t>požadavků</w:t>
      </w:r>
      <w:r>
        <w:rPr>
          <w:spacing w:val="-4"/>
          <w:sz w:val="22"/>
        </w:rPr>
        <w:t> </w:t>
      </w:r>
      <w:r>
        <w:rPr>
          <w:sz w:val="22"/>
        </w:rPr>
        <w:t>odchylně</w:t>
      </w:r>
      <w:r>
        <w:rPr>
          <w:spacing w:val="-4"/>
          <w:sz w:val="22"/>
        </w:rPr>
        <w:t> </w:t>
      </w:r>
      <w:r>
        <w:rPr>
          <w:sz w:val="22"/>
        </w:rPr>
        <w:t>od</w:t>
      </w:r>
      <w:r>
        <w:rPr>
          <w:spacing w:val="-5"/>
          <w:sz w:val="22"/>
        </w:rPr>
        <w:t> </w:t>
      </w:r>
      <w:r>
        <w:rPr>
          <w:sz w:val="22"/>
        </w:rPr>
        <w:t>prováděcího</w:t>
      </w:r>
      <w:r>
        <w:rPr>
          <w:spacing w:val="-5"/>
          <w:sz w:val="22"/>
        </w:rPr>
        <w:t> </w:t>
      </w:r>
      <w:r>
        <w:rPr>
          <w:sz w:val="22"/>
        </w:rPr>
        <w:t>právního předpisu podle § 84,</w:t>
      </w:r>
    </w:p>
    <w:p>
      <w:pPr>
        <w:pStyle w:val="ListParagraph"/>
        <w:numPr>
          <w:ilvl w:val="1"/>
          <w:numId w:val="298"/>
        </w:numPr>
        <w:tabs>
          <w:tab w:pos="1416" w:val="left" w:leader="none"/>
          <w:tab w:pos="1418" w:val="left" w:leader="none"/>
        </w:tabs>
        <w:spacing w:line="117" w:lineRule="auto" w:before="300" w:after="0"/>
        <w:ind w:left="1418" w:right="138" w:hanging="284"/>
        <w:jc w:val="both"/>
        <w:rPr>
          <w:sz w:val="22"/>
        </w:rPr>
      </w:pPr>
      <w:r>
        <w:rPr>
          <w:sz w:val="22"/>
        </w:rPr>
        <w:t>vyhodnocení předpokládaných důsledků navrhovaného řešení na zemědělský půdní fond a pozemky určené k plnění funkce lesa a</w:t>
      </w:r>
    </w:p>
    <w:p>
      <w:pPr>
        <w:pStyle w:val="ListParagraph"/>
        <w:numPr>
          <w:ilvl w:val="1"/>
          <w:numId w:val="298"/>
        </w:numPr>
        <w:tabs>
          <w:tab w:pos="1417" w:val="left" w:leader="none"/>
        </w:tabs>
        <w:spacing w:line="240" w:lineRule="auto" w:before="71" w:after="0"/>
        <w:ind w:left="1417" w:right="0" w:hanging="282"/>
        <w:jc w:val="left"/>
        <w:rPr>
          <w:sz w:val="22"/>
        </w:rPr>
      </w:pPr>
      <w:r>
        <w:rPr>
          <w:sz w:val="22"/>
        </w:rPr>
        <w:t>vyhodnocení</w:t>
      </w:r>
      <w:r>
        <w:rPr>
          <w:spacing w:val="-6"/>
          <w:sz w:val="22"/>
        </w:rPr>
        <w:t> </w:t>
      </w:r>
      <w:r>
        <w:rPr>
          <w:sz w:val="22"/>
        </w:rPr>
        <w:t>připomínek,</w:t>
      </w:r>
      <w:r>
        <w:rPr>
          <w:spacing w:val="-6"/>
          <w:sz w:val="22"/>
        </w:rPr>
        <w:t> </w:t>
      </w:r>
      <w:r>
        <w:rPr>
          <w:sz w:val="22"/>
        </w:rPr>
        <w:t>včetně</w:t>
      </w:r>
      <w:r>
        <w:rPr>
          <w:spacing w:val="-6"/>
          <w:sz w:val="22"/>
        </w:rPr>
        <w:t> </w:t>
      </w:r>
      <w:r>
        <w:rPr>
          <w:sz w:val="22"/>
        </w:rPr>
        <w:t>jeho</w:t>
      </w:r>
      <w:r>
        <w:rPr>
          <w:spacing w:val="-5"/>
          <w:sz w:val="22"/>
        </w:rPr>
        <w:t> </w:t>
      </w:r>
      <w:r>
        <w:rPr>
          <w:spacing w:val="-2"/>
          <w:sz w:val="22"/>
        </w:rPr>
        <w:t>odůvodnění.</w:t>
      </w:r>
    </w:p>
    <w:p>
      <w:pPr>
        <w:pStyle w:val="ListParagraph"/>
        <w:numPr>
          <w:ilvl w:val="0"/>
          <w:numId w:val="298"/>
        </w:numPr>
        <w:tabs>
          <w:tab w:pos="1418" w:val="left" w:leader="none"/>
        </w:tabs>
        <w:spacing w:line="117" w:lineRule="auto" w:before="249" w:after="0"/>
        <w:ind w:left="1418" w:right="138" w:hanging="567"/>
        <w:jc w:val="left"/>
        <w:rPr>
          <w:sz w:val="22"/>
        </w:rPr>
      </w:pPr>
      <w:r>
        <w:rPr>
          <w:sz w:val="22"/>
        </w:rPr>
        <w:t>Součástí</w:t>
      </w:r>
      <w:r>
        <w:rPr>
          <w:spacing w:val="33"/>
          <w:sz w:val="22"/>
        </w:rPr>
        <w:t> </w:t>
      </w:r>
      <w:r>
        <w:rPr>
          <w:sz w:val="22"/>
        </w:rPr>
        <w:t>textové</w:t>
      </w:r>
      <w:r>
        <w:rPr>
          <w:spacing w:val="32"/>
          <w:sz w:val="22"/>
        </w:rPr>
        <w:t> </w:t>
      </w:r>
      <w:r>
        <w:rPr>
          <w:sz w:val="22"/>
        </w:rPr>
        <w:t>části</w:t>
      </w:r>
      <w:r>
        <w:rPr>
          <w:spacing w:val="30"/>
          <w:sz w:val="22"/>
        </w:rPr>
        <w:t> </w:t>
      </w:r>
      <w:r>
        <w:rPr>
          <w:sz w:val="22"/>
        </w:rPr>
        <w:t>odůvodnění</w:t>
      </w:r>
      <w:r>
        <w:rPr>
          <w:spacing w:val="32"/>
          <w:sz w:val="22"/>
        </w:rPr>
        <w:t> </w:t>
      </w:r>
      <w:r>
        <w:rPr>
          <w:sz w:val="22"/>
        </w:rPr>
        <w:t>je</w:t>
      </w:r>
      <w:r>
        <w:rPr>
          <w:spacing w:val="32"/>
          <w:sz w:val="22"/>
        </w:rPr>
        <w:t> </w:t>
      </w:r>
      <w:r>
        <w:rPr>
          <w:sz w:val="22"/>
        </w:rPr>
        <w:t>i</w:t>
      </w:r>
      <w:r>
        <w:rPr>
          <w:spacing w:val="32"/>
          <w:sz w:val="22"/>
        </w:rPr>
        <w:t> </w:t>
      </w:r>
      <w:r>
        <w:rPr>
          <w:sz w:val="22"/>
        </w:rPr>
        <w:t>posouzení</w:t>
      </w:r>
      <w:r>
        <w:rPr>
          <w:spacing w:val="32"/>
          <w:sz w:val="22"/>
        </w:rPr>
        <w:t> </w:t>
      </w:r>
      <w:r>
        <w:rPr>
          <w:sz w:val="22"/>
        </w:rPr>
        <w:t>souladu</w:t>
      </w:r>
      <w:r>
        <w:rPr>
          <w:spacing w:val="32"/>
          <w:sz w:val="22"/>
        </w:rPr>
        <w:t> </w:t>
      </w:r>
      <w:r>
        <w:rPr>
          <w:sz w:val="22"/>
        </w:rPr>
        <w:t>územního</w:t>
      </w:r>
      <w:r>
        <w:rPr>
          <w:spacing w:val="29"/>
          <w:sz w:val="22"/>
        </w:rPr>
        <w:t> </w:t>
      </w:r>
      <w:r>
        <w:rPr>
          <w:sz w:val="22"/>
        </w:rPr>
        <w:t>plánu</w:t>
      </w:r>
      <w:r>
        <w:rPr>
          <w:spacing w:val="31"/>
          <w:sz w:val="22"/>
        </w:rPr>
        <w:t> </w:t>
      </w:r>
      <w:r>
        <w:rPr>
          <w:sz w:val="22"/>
        </w:rPr>
        <w:t>s jednotným standardem.</w:t>
      </w:r>
    </w:p>
    <w:p>
      <w:pPr>
        <w:pStyle w:val="ListParagraph"/>
        <w:numPr>
          <w:ilvl w:val="0"/>
          <w:numId w:val="298"/>
        </w:numPr>
        <w:tabs>
          <w:tab w:pos="1418" w:val="left" w:leader="none"/>
        </w:tabs>
        <w:spacing w:line="117" w:lineRule="auto" w:before="300" w:after="0"/>
        <w:ind w:left="1418" w:right="141" w:hanging="567"/>
        <w:jc w:val="left"/>
        <w:rPr>
          <w:sz w:val="22"/>
        </w:rPr>
      </w:pPr>
      <w:r>
        <w:rPr>
          <w:sz w:val="22"/>
        </w:rPr>
        <w:t>V případě změny územního plánu je součástí odůvodnění text s vyznačením</w:t>
      </w:r>
      <w:r>
        <w:rPr>
          <w:spacing w:val="40"/>
          <w:sz w:val="22"/>
        </w:rPr>
        <w:t> </w:t>
      </w:r>
      <w:r>
        <w:rPr>
          <w:spacing w:val="-2"/>
          <w:sz w:val="22"/>
        </w:rPr>
        <w:t>změn.</w:t>
      </w:r>
    </w:p>
    <w:p>
      <w:pPr>
        <w:pStyle w:val="ListParagraph"/>
        <w:numPr>
          <w:ilvl w:val="0"/>
          <w:numId w:val="298"/>
        </w:numPr>
        <w:tabs>
          <w:tab w:pos="1418" w:val="left" w:leader="none"/>
        </w:tabs>
        <w:spacing w:line="240" w:lineRule="auto" w:before="70" w:after="0"/>
        <w:ind w:left="1418" w:right="0" w:hanging="566"/>
        <w:jc w:val="left"/>
        <w:rPr>
          <w:sz w:val="22"/>
        </w:rPr>
      </w:pPr>
      <w:r>
        <w:rPr>
          <w:sz w:val="22"/>
        </w:rPr>
        <w:t>Grafická</w:t>
      </w:r>
      <w:r>
        <w:rPr>
          <w:spacing w:val="-6"/>
          <w:sz w:val="22"/>
        </w:rPr>
        <w:t> </w:t>
      </w:r>
      <w:r>
        <w:rPr>
          <w:sz w:val="22"/>
        </w:rPr>
        <w:t>část</w:t>
      </w:r>
      <w:r>
        <w:rPr>
          <w:spacing w:val="-7"/>
          <w:sz w:val="22"/>
        </w:rPr>
        <w:t> </w:t>
      </w:r>
      <w:r>
        <w:rPr>
          <w:sz w:val="22"/>
        </w:rPr>
        <w:t>odůvodnění</w:t>
      </w:r>
      <w:r>
        <w:rPr>
          <w:spacing w:val="-6"/>
          <w:sz w:val="22"/>
        </w:rPr>
        <w:t> </w:t>
      </w:r>
      <w:r>
        <w:rPr>
          <w:sz w:val="22"/>
        </w:rPr>
        <w:t>územního</w:t>
      </w:r>
      <w:r>
        <w:rPr>
          <w:spacing w:val="-5"/>
          <w:sz w:val="22"/>
        </w:rPr>
        <w:t> </w:t>
      </w:r>
      <w:r>
        <w:rPr>
          <w:sz w:val="22"/>
        </w:rPr>
        <w:t>plánu</w:t>
      </w:r>
      <w:r>
        <w:rPr>
          <w:spacing w:val="-6"/>
          <w:sz w:val="22"/>
        </w:rPr>
        <w:t> </w:t>
      </w:r>
      <w:r>
        <w:rPr>
          <w:sz w:val="22"/>
        </w:rPr>
        <w:t>obsahuje</w:t>
      </w:r>
      <w:r>
        <w:rPr>
          <w:spacing w:val="-5"/>
          <w:sz w:val="22"/>
        </w:rPr>
        <w:t> </w:t>
      </w:r>
      <w:r>
        <w:rPr>
          <w:spacing w:val="-2"/>
          <w:sz w:val="22"/>
        </w:rPr>
        <w:t>zejména</w:t>
      </w:r>
    </w:p>
    <w:p>
      <w:pPr>
        <w:pStyle w:val="ListParagraph"/>
        <w:numPr>
          <w:ilvl w:val="1"/>
          <w:numId w:val="298"/>
        </w:numPr>
        <w:tabs>
          <w:tab w:pos="1417" w:val="left" w:leader="none"/>
        </w:tabs>
        <w:spacing w:line="240" w:lineRule="auto" w:before="23" w:after="0"/>
        <w:ind w:left="1417" w:right="0" w:hanging="282"/>
        <w:jc w:val="left"/>
        <w:rPr>
          <w:sz w:val="22"/>
        </w:rPr>
      </w:pPr>
      <w:r>
        <w:rPr>
          <w:sz w:val="22"/>
        </w:rPr>
        <w:t>koordinační</w:t>
      </w:r>
      <w:r>
        <w:rPr>
          <w:spacing w:val="-5"/>
          <w:sz w:val="22"/>
        </w:rPr>
        <w:t> </w:t>
      </w:r>
      <w:r>
        <w:rPr>
          <w:sz w:val="22"/>
        </w:rPr>
        <w:t>výkres</w:t>
      </w:r>
      <w:r>
        <w:rPr>
          <w:spacing w:val="-4"/>
          <w:sz w:val="22"/>
        </w:rPr>
        <w:t> </w:t>
      </w:r>
      <w:r>
        <w:rPr>
          <w:sz w:val="22"/>
        </w:rPr>
        <w:t>v</w:t>
      </w:r>
      <w:r>
        <w:rPr>
          <w:spacing w:val="-3"/>
          <w:sz w:val="22"/>
        </w:rPr>
        <w:t> </w:t>
      </w:r>
      <w:r>
        <w:rPr>
          <w:sz w:val="22"/>
        </w:rPr>
        <w:t>měřítku</w:t>
      </w:r>
      <w:r>
        <w:rPr>
          <w:spacing w:val="-3"/>
          <w:sz w:val="22"/>
        </w:rPr>
        <w:t> </w:t>
      </w:r>
      <w:r>
        <w:rPr>
          <w:sz w:val="22"/>
        </w:rPr>
        <w:t>1:</w:t>
      </w:r>
      <w:r>
        <w:rPr>
          <w:spacing w:val="-1"/>
          <w:sz w:val="22"/>
        </w:rPr>
        <w:t> </w:t>
      </w:r>
      <w:r>
        <w:rPr>
          <w:sz w:val="22"/>
        </w:rPr>
        <w:t>5</w:t>
      </w:r>
      <w:r>
        <w:rPr>
          <w:spacing w:val="-5"/>
          <w:sz w:val="22"/>
        </w:rPr>
        <w:t> </w:t>
      </w:r>
      <w:r>
        <w:rPr>
          <w:sz w:val="22"/>
        </w:rPr>
        <w:t>000</w:t>
      </w:r>
      <w:r>
        <w:rPr>
          <w:spacing w:val="-3"/>
          <w:sz w:val="22"/>
        </w:rPr>
        <w:t> </w:t>
      </w:r>
      <w:r>
        <w:rPr>
          <w:sz w:val="22"/>
        </w:rPr>
        <w:t>nebo</w:t>
      </w:r>
      <w:r>
        <w:rPr>
          <w:spacing w:val="-2"/>
          <w:sz w:val="22"/>
        </w:rPr>
        <w:t> </w:t>
      </w:r>
      <w:r>
        <w:rPr>
          <w:sz w:val="22"/>
        </w:rPr>
        <w:t>1:</w:t>
      </w:r>
      <w:r>
        <w:rPr>
          <w:spacing w:val="-1"/>
          <w:sz w:val="22"/>
        </w:rPr>
        <w:t> </w:t>
      </w:r>
      <w:r>
        <w:rPr>
          <w:sz w:val="22"/>
        </w:rPr>
        <w:t>10</w:t>
      </w:r>
      <w:r>
        <w:rPr>
          <w:spacing w:val="-3"/>
          <w:sz w:val="22"/>
        </w:rPr>
        <w:t> </w:t>
      </w:r>
      <w:r>
        <w:rPr>
          <w:spacing w:val="-4"/>
          <w:sz w:val="22"/>
        </w:rPr>
        <w:t>000,</w:t>
      </w:r>
    </w:p>
    <w:p>
      <w:pPr>
        <w:pStyle w:val="ListParagraph"/>
        <w:numPr>
          <w:ilvl w:val="1"/>
          <w:numId w:val="298"/>
        </w:numPr>
        <w:tabs>
          <w:tab w:pos="1417" w:val="left" w:leader="none"/>
        </w:tabs>
        <w:spacing w:line="240" w:lineRule="auto" w:before="25" w:after="0"/>
        <w:ind w:left="1417" w:right="0" w:hanging="282"/>
        <w:jc w:val="left"/>
        <w:rPr>
          <w:sz w:val="22"/>
        </w:rPr>
      </w:pPr>
      <w:r>
        <w:rPr>
          <w:sz w:val="22"/>
        </w:rPr>
        <w:t>výkres</w:t>
      </w:r>
      <w:r>
        <w:rPr>
          <w:spacing w:val="-4"/>
          <w:sz w:val="22"/>
        </w:rPr>
        <w:t> </w:t>
      </w:r>
      <w:r>
        <w:rPr>
          <w:sz w:val="22"/>
        </w:rPr>
        <w:t>širších</w:t>
      </w:r>
      <w:r>
        <w:rPr>
          <w:spacing w:val="-2"/>
          <w:sz w:val="22"/>
        </w:rPr>
        <w:t> </w:t>
      </w:r>
      <w:r>
        <w:rPr>
          <w:sz w:val="22"/>
        </w:rPr>
        <w:t>vztahů</w:t>
      </w:r>
      <w:r>
        <w:rPr>
          <w:spacing w:val="-4"/>
          <w:sz w:val="22"/>
        </w:rPr>
        <w:t> </w:t>
      </w:r>
      <w:r>
        <w:rPr>
          <w:sz w:val="22"/>
        </w:rPr>
        <w:t>v</w:t>
      </w:r>
      <w:r>
        <w:rPr>
          <w:spacing w:val="-4"/>
          <w:sz w:val="22"/>
        </w:rPr>
        <w:t> </w:t>
      </w:r>
      <w:r>
        <w:rPr>
          <w:sz w:val="22"/>
        </w:rPr>
        <w:t>měřítku</w:t>
      </w:r>
      <w:r>
        <w:rPr>
          <w:spacing w:val="-4"/>
          <w:sz w:val="22"/>
        </w:rPr>
        <w:t> </w:t>
      </w:r>
      <w:r>
        <w:rPr>
          <w:sz w:val="22"/>
        </w:rPr>
        <w:t>1:</w:t>
      </w:r>
      <w:r>
        <w:rPr>
          <w:spacing w:val="-2"/>
          <w:sz w:val="22"/>
        </w:rPr>
        <w:t> </w:t>
      </w:r>
      <w:r>
        <w:rPr>
          <w:sz w:val="22"/>
        </w:rPr>
        <w:t>50</w:t>
      </w:r>
      <w:r>
        <w:rPr>
          <w:spacing w:val="-2"/>
          <w:sz w:val="22"/>
        </w:rPr>
        <w:t> </w:t>
      </w:r>
      <w:r>
        <w:rPr>
          <w:sz w:val="22"/>
        </w:rPr>
        <w:t>000</w:t>
      </w:r>
      <w:r>
        <w:rPr>
          <w:spacing w:val="-4"/>
          <w:sz w:val="22"/>
        </w:rPr>
        <w:t> </w:t>
      </w:r>
      <w:r>
        <w:rPr>
          <w:sz w:val="22"/>
        </w:rPr>
        <w:t>nebo</w:t>
      </w:r>
      <w:r>
        <w:rPr>
          <w:spacing w:val="-6"/>
          <w:sz w:val="22"/>
        </w:rPr>
        <w:t> </w:t>
      </w:r>
      <w:r>
        <w:rPr>
          <w:sz w:val="22"/>
        </w:rPr>
        <w:t>1:</w:t>
      </w:r>
      <w:r>
        <w:rPr>
          <w:spacing w:val="-1"/>
          <w:sz w:val="22"/>
        </w:rPr>
        <w:t> </w:t>
      </w:r>
      <w:r>
        <w:rPr>
          <w:sz w:val="22"/>
        </w:rPr>
        <w:t>100</w:t>
      </w:r>
      <w:r>
        <w:rPr>
          <w:spacing w:val="-4"/>
          <w:sz w:val="22"/>
        </w:rPr>
        <w:t> </w:t>
      </w:r>
      <w:r>
        <w:rPr>
          <w:sz w:val="22"/>
        </w:rPr>
        <w:t>000</w:t>
      </w:r>
      <w:r>
        <w:rPr>
          <w:spacing w:val="-1"/>
          <w:sz w:val="22"/>
        </w:rPr>
        <w:t> </w:t>
      </w:r>
      <w:r>
        <w:rPr>
          <w:spacing w:val="-10"/>
          <w:sz w:val="22"/>
        </w:rPr>
        <w:t>a</w:t>
      </w:r>
    </w:p>
    <w:p>
      <w:pPr>
        <w:pStyle w:val="ListParagraph"/>
        <w:numPr>
          <w:ilvl w:val="1"/>
          <w:numId w:val="298"/>
        </w:numPr>
        <w:tabs>
          <w:tab w:pos="1416" w:val="left" w:leader="none"/>
        </w:tabs>
        <w:spacing w:line="403" w:lineRule="exact" w:before="22" w:after="0"/>
        <w:ind w:left="1416" w:right="0" w:hanging="281"/>
        <w:jc w:val="left"/>
        <w:rPr>
          <w:sz w:val="22"/>
        </w:rPr>
      </w:pPr>
      <w:r>
        <w:rPr>
          <w:sz w:val="22"/>
        </w:rPr>
        <w:t>výkres</w:t>
      </w:r>
      <w:r>
        <w:rPr>
          <w:spacing w:val="6"/>
          <w:sz w:val="22"/>
        </w:rPr>
        <w:t> </w:t>
      </w:r>
      <w:r>
        <w:rPr>
          <w:sz w:val="22"/>
        </w:rPr>
        <w:t>předpokládaných</w:t>
      </w:r>
      <w:r>
        <w:rPr>
          <w:spacing w:val="10"/>
          <w:sz w:val="22"/>
        </w:rPr>
        <w:t> </w:t>
      </w:r>
      <w:r>
        <w:rPr>
          <w:sz w:val="22"/>
        </w:rPr>
        <w:t>záborů</w:t>
      </w:r>
      <w:r>
        <w:rPr>
          <w:spacing w:val="9"/>
          <w:sz w:val="22"/>
        </w:rPr>
        <w:t> </w:t>
      </w:r>
      <w:r>
        <w:rPr>
          <w:sz w:val="22"/>
        </w:rPr>
        <w:t>půdního</w:t>
      </w:r>
      <w:r>
        <w:rPr>
          <w:spacing w:val="8"/>
          <w:sz w:val="22"/>
        </w:rPr>
        <w:t> </w:t>
      </w:r>
      <w:r>
        <w:rPr>
          <w:sz w:val="22"/>
        </w:rPr>
        <w:t>fondu</w:t>
      </w:r>
      <w:r>
        <w:rPr>
          <w:spacing w:val="9"/>
          <w:sz w:val="22"/>
        </w:rPr>
        <w:t> </w:t>
      </w:r>
      <w:r>
        <w:rPr>
          <w:sz w:val="22"/>
        </w:rPr>
        <w:t>v</w:t>
      </w:r>
      <w:r>
        <w:rPr>
          <w:spacing w:val="10"/>
          <w:sz w:val="22"/>
        </w:rPr>
        <w:t> </w:t>
      </w:r>
      <w:r>
        <w:rPr>
          <w:sz w:val="22"/>
        </w:rPr>
        <w:t>měřítku</w:t>
      </w:r>
      <w:r>
        <w:rPr>
          <w:spacing w:val="7"/>
          <w:sz w:val="22"/>
        </w:rPr>
        <w:t> </w:t>
      </w:r>
      <w:r>
        <w:rPr>
          <w:sz w:val="22"/>
        </w:rPr>
        <w:t>1:</w:t>
      </w:r>
      <w:r>
        <w:rPr>
          <w:spacing w:val="11"/>
          <w:sz w:val="22"/>
        </w:rPr>
        <w:t> </w:t>
      </w:r>
      <w:r>
        <w:rPr>
          <w:sz w:val="22"/>
        </w:rPr>
        <w:t>5</w:t>
      </w:r>
      <w:r>
        <w:rPr>
          <w:spacing w:val="7"/>
          <w:sz w:val="22"/>
        </w:rPr>
        <w:t> </w:t>
      </w:r>
      <w:r>
        <w:rPr>
          <w:sz w:val="22"/>
        </w:rPr>
        <w:t>000</w:t>
      </w:r>
      <w:r>
        <w:rPr>
          <w:spacing w:val="10"/>
          <w:sz w:val="22"/>
        </w:rPr>
        <w:t> </w:t>
      </w:r>
      <w:r>
        <w:rPr>
          <w:sz w:val="22"/>
        </w:rPr>
        <w:t>nebo</w:t>
      </w:r>
      <w:r>
        <w:rPr>
          <w:spacing w:val="9"/>
          <w:sz w:val="22"/>
        </w:rPr>
        <w:t> </w:t>
      </w:r>
      <w:r>
        <w:rPr>
          <w:sz w:val="22"/>
        </w:rPr>
        <w:t>1:</w:t>
      </w:r>
      <w:r>
        <w:rPr>
          <w:spacing w:val="11"/>
          <w:sz w:val="22"/>
        </w:rPr>
        <w:t> </w:t>
      </w:r>
      <w:r>
        <w:rPr>
          <w:spacing w:val="-5"/>
          <w:sz w:val="22"/>
        </w:rPr>
        <w:t>10</w:t>
      </w:r>
    </w:p>
    <w:p>
      <w:pPr>
        <w:pStyle w:val="BodyText"/>
        <w:spacing w:line="403" w:lineRule="exact"/>
        <w:ind w:firstLine="0"/>
        <w:jc w:val="left"/>
      </w:pPr>
      <w:r>
        <w:rPr>
          <w:spacing w:val="-4"/>
        </w:rPr>
        <w:t>000.</w:t>
      </w:r>
    </w:p>
    <w:p>
      <w:pPr>
        <w:pStyle w:val="BodyText"/>
        <w:spacing w:after="0" w:line="403" w:lineRule="exact"/>
        <w:jc w:val="left"/>
        <w:sectPr>
          <w:pgSz w:w="11910" w:h="16850"/>
          <w:pgMar w:header="708" w:footer="995" w:top="1340" w:bottom="1180" w:left="850" w:right="1559"/>
        </w:sectPr>
      </w:pPr>
    </w:p>
    <w:p>
      <w:pPr>
        <w:pStyle w:val="BodyText"/>
        <w:spacing w:before="374"/>
        <w:ind w:left="4891" w:firstLine="0"/>
        <w:jc w:val="left"/>
      </w:pPr>
      <w:r>
        <w:rPr>
          <w:spacing w:val="16"/>
        </w:rPr>
        <w:t>Příloha</w:t>
      </w:r>
      <w:r>
        <w:rPr>
          <w:spacing w:val="37"/>
        </w:rPr>
        <w:t> </w:t>
      </w:r>
      <w:r>
        <w:rPr>
          <w:spacing w:val="9"/>
        </w:rPr>
        <w:t>č.</w:t>
      </w:r>
      <w:r>
        <w:rPr>
          <w:spacing w:val="42"/>
        </w:rPr>
        <w:t> </w:t>
      </w:r>
      <w:r>
        <w:rPr/>
        <w:t>8</w:t>
      </w:r>
      <w:r>
        <w:rPr>
          <w:spacing w:val="39"/>
        </w:rPr>
        <w:t> </w:t>
      </w:r>
      <w:r>
        <w:rPr/>
        <w:t>k</w:t>
      </w:r>
      <w:r>
        <w:rPr>
          <w:spacing w:val="44"/>
        </w:rPr>
        <w:t> </w:t>
      </w:r>
      <w:r>
        <w:rPr>
          <w:spacing w:val="15"/>
        </w:rPr>
        <w:t>zákonu</w:t>
      </w:r>
      <w:r>
        <w:rPr>
          <w:spacing w:val="39"/>
        </w:rPr>
        <w:t> </w:t>
      </w:r>
      <w:r>
        <w:rPr>
          <w:spacing w:val="9"/>
        </w:rPr>
        <w:t>č.</w:t>
      </w:r>
      <w:r>
        <w:rPr>
          <w:spacing w:val="42"/>
        </w:rPr>
        <w:t> </w:t>
      </w:r>
      <w:r>
        <w:rPr>
          <w:spacing w:val="13"/>
        </w:rPr>
        <w:t>283/</w:t>
      </w:r>
      <w:r>
        <w:rPr>
          <w:spacing w:val="-41"/>
        </w:rPr>
        <w:t> </w:t>
      </w:r>
      <w:r>
        <w:rPr>
          <w:spacing w:val="14"/>
        </w:rPr>
        <w:t>2021</w:t>
      </w:r>
      <w:r>
        <w:rPr>
          <w:spacing w:val="40"/>
        </w:rPr>
        <w:t> </w:t>
      </w:r>
      <w:r>
        <w:rPr>
          <w:spacing w:val="7"/>
        </w:rPr>
        <w:t>Sb.</w:t>
      </w:r>
    </w:p>
    <w:p>
      <w:pPr>
        <w:pStyle w:val="BodyText"/>
        <w:spacing w:before="4"/>
        <w:ind w:left="0" w:firstLine="0"/>
        <w:jc w:val="left"/>
        <w:rPr>
          <w:sz w:val="3"/>
        </w:rPr>
      </w:pPr>
      <w:r>
        <w:rPr>
          <w:sz w:val="3"/>
        </w:rPr>
        <mc:AlternateContent>
          <mc:Choice Requires="wps">
            <w:drawing>
              <wp:anchor distT="0" distB="0" distL="0" distR="0" allowOverlap="1" layoutInCell="1" locked="0" behindDoc="1" simplePos="0" relativeHeight="487603712">
                <wp:simplePos x="0" y="0"/>
                <wp:positionH relativeFrom="page">
                  <wp:posOffset>1062532</wp:posOffset>
                </wp:positionH>
                <wp:positionV relativeFrom="paragraph">
                  <wp:posOffset>64744</wp:posOffset>
                </wp:positionV>
                <wp:extent cx="5438775" cy="6350"/>
                <wp:effectExtent l="0" t="0" r="0" b="0"/>
                <wp:wrapTopAndBottom/>
                <wp:docPr id="106" name="Graphic 106"/>
                <wp:cNvGraphicFramePr>
                  <a:graphicFrameLocks/>
                </wp:cNvGraphicFramePr>
                <a:graphic>
                  <a:graphicData uri="http://schemas.microsoft.com/office/word/2010/wordprocessingShape">
                    <wps:wsp>
                      <wps:cNvPr id="106" name="Graphic 106"/>
                      <wps:cNvSpPr/>
                      <wps:spPr>
                        <a:xfrm>
                          <a:off x="0" y="0"/>
                          <a:ext cx="5438775" cy="6350"/>
                        </a:xfrm>
                        <a:custGeom>
                          <a:avLst/>
                          <a:gdLst/>
                          <a:ahLst/>
                          <a:cxnLst/>
                          <a:rect l="l" t="t" r="r" b="b"/>
                          <a:pathLst>
                            <a:path w="5438775" h="6350">
                              <a:moveTo>
                                <a:pt x="5438521" y="0"/>
                              </a:moveTo>
                              <a:lnTo>
                                <a:pt x="0" y="0"/>
                              </a:lnTo>
                              <a:lnTo>
                                <a:pt x="0" y="6096"/>
                              </a:lnTo>
                              <a:lnTo>
                                <a:pt x="5438521" y="6096"/>
                              </a:lnTo>
                              <a:lnTo>
                                <a:pt x="5438521" y="0"/>
                              </a:lnTo>
                              <a:close/>
                            </a:path>
                          </a:pathLst>
                        </a:custGeom>
                        <a:solidFill>
                          <a:srgbClr val="ADAAAA"/>
                        </a:solidFill>
                      </wps:spPr>
                      <wps:bodyPr wrap="square" lIns="0" tIns="0" rIns="0" bIns="0" rtlCol="0">
                        <a:prstTxWarp prst="textNoShape">
                          <a:avLst/>
                        </a:prstTxWarp>
                        <a:noAutofit/>
                      </wps:bodyPr>
                    </wps:wsp>
                  </a:graphicData>
                </a:graphic>
              </wp:anchor>
            </w:drawing>
          </mc:Choice>
          <mc:Fallback>
            <w:pict>
              <v:rect style="position:absolute;margin-left:83.664001pt;margin-top:5.098pt;width:428.23pt;height:.48pt;mso-position-horizontal-relative:page;mso-position-vertical-relative:paragraph;z-index:-15712768;mso-wrap-distance-left:0;mso-wrap-distance-right:0" id="docshape88" filled="true" fillcolor="#adaaaa" stroked="false">
                <v:fill type="solid"/>
                <w10:wrap type="topAndBottom"/>
              </v:rect>
            </w:pict>
          </mc:Fallback>
        </mc:AlternateContent>
      </w:r>
    </w:p>
    <w:p>
      <w:pPr>
        <w:pStyle w:val="Heading4"/>
        <w:spacing w:line="615" w:lineRule="exact"/>
        <w:ind w:left="2258"/>
        <w:jc w:val="left"/>
      </w:pPr>
      <w:r>
        <w:rPr>
          <w:smallCaps/>
        </w:rPr>
        <w:t>Obsah</w:t>
      </w:r>
      <w:r>
        <w:rPr>
          <w:smallCaps/>
          <w:spacing w:val="36"/>
        </w:rPr>
        <w:t> </w:t>
      </w:r>
      <w:r>
        <w:rPr>
          <w:smallCaps/>
        </w:rPr>
        <w:t>a</w:t>
      </w:r>
      <w:r>
        <w:rPr>
          <w:smallCaps/>
          <w:spacing w:val="34"/>
        </w:rPr>
        <w:t> </w:t>
      </w:r>
      <w:r>
        <w:rPr>
          <w:smallCaps/>
          <w:spacing w:val="9"/>
        </w:rPr>
        <w:t>struktura</w:t>
      </w:r>
      <w:r>
        <w:rPr>
          <w:smallCaps/>
          <w:spacing w:val="34"/>
        </w:rPr>
        <w:t> </w:t>
      </w:r>
      <w:r>
        <w:rPr>
          <w:smallCaps/>
          <w:spacing w:val="10"/>
        </w:rPr>
        <w:t>regulačního</w:t>
      </w:r>
      <w:r>
        <w:rPr>
          <w:smallCaps/>
          <w:spacing w:val="35"/>
        </w:rPr>
        <w:t> </w:t>
      </w:r>
      <w:r>
        <w:rPr>
          <w:smallCaps/>
          <w:spacing w:val="-2"/>
        </w:rPr>
        <w:t>plánu</w:t>
      </w:r>
    </w:p>
    <w:p>
      <w:pPr>
        <w:pStyle w:val="ListParagraph"/>
        <w:numPr>
          <w:ilvl w:val="2"/>
          <w:numId w:val="298"/>
        </w:numPr>
        <w:tabs>
          <w:tab w:pos="4314" w:val="left" w:leader="none"/>
        </w:tabs>
        <w:spacing w:line="438" w:lineRule="exact" w:before="0" w:after="0"/>
        <w:ind w:left="4314" w:right="0" w:hanging="284"/>
        <w:jc w:val="left"/>
        <w:rPr>
          <w:sz w:val="22"/>
        </w:rPr>
      </w:pPr>
      <w:r>
        <w:rPr>
          <w:spacing w:val="20"/>
          <w:sz w:val="22"/>
        </w:rPr>
        <w:t>Regulační</w:t>
      </w:r>
      <w:r>
        <w:rPr>
          <w:spacing w:val="51"/>
          <w:sz w:val="22"/>
        </w:rPr>
        <w:t> </w:t>
      </w:r>
      <w:r>
        <w:rPr>
          <w:spacing w:val="13"/>
          <w:sz w:val="22"/>
        </w:rPr>
        <w:t>plán</w:t>
      </w:r>
    </w:p>
    <w:p>
      <w:pPr>
        <w:pStyle w:val="ListParagraph"/>
        <w:numPr>
          <w:ilvl w:val="0"/>
          <w:numId w:val="299"/>
        </w:numPr>
        <w:tabs>
          <w:tab w:pos="1418" w:val="left" w:leader="none"/>
        </w:tabs>
        <w:spacing w:line="464" w:lineRule="exact" w:before="0" w:after="0"/>
        <w:ind w:left="1418" w:right="0" w:hanging="566"/>
        <w:jc w:val="left"/>
        <w:rPr>
          <w:sz w:val="22"/>
        </w:rPr>
      </w:pPr>
      <w:r>
        <w:rPr>
          <w:sz w:val="22"/>
        </w:rPr>
        <w:t>Textová</w:t>
      </w:r>
      <w:r>
        <w:rPr>
          <w:spacing w:val="-4"/>
          <w:sz w:val="22"/>
        </w:rPr>
        <w:t> </w:t>
      </w:r>
      <w:r>
        <w:rPr>
          <w:sz w:val="22"/>
        </w:rPr>
        <w:t>část</w:t>
      </w:r>
      <w:r>
        <w:rPr>
          <w:spacing w:val="-5"/>
          <w:sz w:val="22"/>
        </w:rPr>
        <w:t> </w:t>
      </w:r>
      <w:r>
        <w:rPr>
          <w:sz w:val="22"/>
        </w:rPr>
        <w:t>regulačního</w:t>
      </w:r>
      <w:r>
        <w:rPr>
          <w:spacing w:val="-2"/>
          <w:sz w:val="22"/>
        </w:rPr>
        <w:t> </w:t>
      </w:r>
      <w:r>
        <w:rPr>
          <w:sz w:val="22"/>
        </w:rPr>
        <w:t>plánu</w:t>
      </w:r>
      <w:r>
        <w:rPr>
          <w:spacing w:val="-6"/>
          <w:sz w:val="22"/>
        </w:rPr>
        <w:t> </w:t>
      </w:r>
      <w:r>
        <w:rPr>
          <w:spacing w:val="-2"/>
          <w:sz w:val="22"/>
        </w:rPr>
        <w:t>obsahuje</w:t>
      </w:r>
    </w:p>
    <w:p>
      <w:pPr>
        <w:pStyle w:val="ListParagraph"/>
        <w:numPr>
          <w:ilvl w:val="1"/>
          <w:numId w:val="299"/>
        </w:numPr>
        <w:tabs>
          <w:tab w:pos="1417" w:val="left" w:leader="none"/>
        </w:tabs>
        <w:spacing w:line="240" w:lineRule="auto" w:before="22" w:after="0"/>
        <w:ind w:left="1417" w:right="0" w:hanging="282"/>
        <w:jc w:val="left"/>
        <w:rPr>
          <w:sz w:val="22"/>
        </w:rPr>
      </w:pPr>
      <w:r>
        <w:rPr>
          <w:sz w:val="22"/>
        </w:rPr>
        <w:t>vymezení</w:t>
      </w:r>
      <w:r>
        <w:rPr>
          <w:spacing w:val="-4"/>
          <w:sz w:val="22"/>
        </w:rPr>
        <w:t> </w:t>
      </w:r>
      <w:r>
        <w:rPr>
          <w:sz w:val="22"/>
        </w:rPr>
        <w:t>řešeného</w:t>
      </w:r>
      <w:r>
        <w:rPr>
          <w:spacing w:val="-5"/>
          <w:sz w:val="22"/>
        </w:rPr>
        <w:t> </w:t>
      </w:r>
      <w:r>
        <w:rPr>
          <w:spacing w:val="-2"/>
          <w:sz w:val="22"/>
        </w:rPr>
        <w:t>území,</w:t>
      </w:r>
    </w:p>
    <w:p>
      <w:pPr>
        <w:pStyle w:val="ListParagraph"/>
        <w:numPr>
          <w:ilvl w:val="1"/>
          <w:numId w:val="299"/>
        </w:numPr>
        <w:tabs>
          <w:tab w:pos="1417" w:val="left" w:leader="none"/>
        </w:tabs>
        <w:spacing w:line="240" w:lineRule="auto" w:before="22" w:after="0"/>
        <w:ind w:left="1417" w:right="0" w:hanging="282"/>
        <w:jc w:val="left"/>
        <w:rPr>
          <w:sz w:val="22"/>
        </w:rPr>
      </w:pPr>
      <w:r>
        <w:rPr>
          <w:sz w:val="22"/>
        </w:rPr>
        <w:t>podrobné</w:t>
      </w:r>
      <w:r>
        <w:rPr>
          <w:spacing w:val="-3"/>
          <w:sz w:val="22"/>
        </w:rPr>
        <w:t> </w:t>
      </w:r>
      <w:r>
        <w:rPr>
          <w:sz w:val="22"/>
        </w:rPr>
        <w:t>podmínky</w:t>
      </w:r>
      <w:r>
        <w:rPr>
          <w:spacing w:val="-6"/>
          <w:sz w:val="22"/>
        </w:rPr>
        <w:t> </w:t>
      </w:r>
      <w:r>
        <w:rPr>
          <w:sz w:val="22"/>
        </w:rPr>
        <w:t>pro</w:t>
      </w:r>
      <w:r>
        <w:rPr>
          <w:spacing w:val="-5"/>
          <w:sz w:val="22"/>
        </w:rPr>
        <w:t> </w:t>
      </w:r>
      <w:r>
        <w:rPr>
          <w:sz w:val="22"/>
        </w:rPr>
        <w:t>vymezení</w:t>
      </w:r>
      <w:r>
        <w:rPr>
          <w:spacing w:val="-4"/>
          <w:sz w:val="22"/>
        </w:rPr>
        <w:t> </w:t>
      </w:r>
      <w:r>
        <w:rPr>
          <w:sz w:val="22"/>
        </w:rPr>
        <w:t>a</w:t>
      </w:r>
      <w:r>
        <w:rPr>
          <w:spacing w:val="-5"/>
          <w:sz w:val="22"/>
        </w:rPr>
        <w:t> </w:t>
      </w:r>
      <w:r>
        <w:rPr>
          <w:sz w:val="22"/>
        </w:rPr>
        <w:t>využití</w:t>
      </w:r>
      <w:r>
        <w:rPr>
          <w:spacing w:val="-4"/>
          <w:sz w:val="22"/>
        </w:rPr>
        <w:t> </w:t>
      </w:r>
      <w:r>
        <w:rPr>
          <w:spacing w:val="-2"/>
          <w:sz w:val="22"/>
        </w:rPr>
        <w:t>pozemků,</w:t>
      </w:r>
    </w:p>
    <w:p>
      <w:pPr>
        <w:pStyle w:val="ListParagraph"/>
        <w:numPr>
          <w:ilvl w:val="1"/>
          <w:numId w:val="299"/>
        </w:numPr>
        <w:tabs>
          <w:tab w:pos="1416" w:val="left" w:leader="none"/>
        </w:tabs>
        <w:spacing w:line="240" w:lineRule="auto" w:before="23" w:after="0"/>
        <w:ind w:left="1416" w:right="0" w:hanging="281"/>
        <w:jc w:val="left"/>
        <w:rPr>
          <w:sz w:val="22"/>
        </w:rPr>
      </w:pPr>
      <w:r>
        <w:rPr>
          <w:sz w:val="22"/>
        </w:rPr>
        <w:t>podrobné</w:t>
      </w:r>
      <w:r>
        <w:rPr>
          <w:spacing w:val="-4"/>
          <w:sz w:val="22"/>
        </w:rPr>
        <w:t> </w:t>
      </w:r>
      <w:r>
        <w:rPr>
          <w:sz w:val="22"/>
        </w:rPr>
        <w:t>podmínky</w:t>
      </w:r>
      <w:r>
        <w:rPr>
          <w:spacing w:val="-6"/>
          <w:sz w:val="22"/>
        </w:rPr>
        <w:t> </w:t>
      </w:r>
      <w:r>
        <w:rPr>
          <w:sz w:val="22"/>
        </w:rPr>
        <w:t>pro</w:t>
      </w:r>
      <w:r>
        <w:rPr>
          <w:spacing w:val="-6"/>
          <w:sz w:val="22"/>
        </w:rPr>
        <w:t> </w:t>
      </w:r>
      <w:r>
        <w:rPr>
          <w:sz w:val="22"/>
        </w:rPr>
        <w:t>umístění</w:t>
      </w:r>
      <w:r>
        <w:rPr>
          <w:spacing w:val="-7"/>
          <w:sz w:val="22"/>
        </w:rPr>
        <w:t> </w:t>
      </w:r>
      <w:r>
        <w:rPr>
          <w:sz w:val="22"/>
        </w:rPr>
        <w:t>a</w:t>
      </w:r>
      <w:r>
        <w:rPr>
          <w:spacing w:val="-6"/>
          <w:sz w:val="22"/>
        </w:rPr>
        <w:t> </w:t>
      </w:r>
      <w:r>
        <w:rPr>
          <w:sz w:val="22"/>
        </w:rPr>
        <w:t>prostorové</w:t>
      </w:r>
      <w:r>
        <w:rPr>
          <w:spacing w:val="-6"/>
          <w:sz w:val="22"/>
        </w:rPr>
        <w:t> </w:t>
      </w:r>
      <w:r>
        <w:rPr>
          <w:sz w:val="22"/>
        </w:rPr>
        <w:t>uspořádání</w:t>
      </w:r>
      <w:r>
        <w:rPr>
          <w:spacing w:val="-6"/>
          <w:sz w:val="22"/>
        </w:rPr>
        <w:t> </w:t>
      </w:r>
      <w:r>
        <w:rPr>
          <w:spacing w:val="-2"/>
          <w:sz w:val="22"/>
        </w:rPr>
        <w:t>staveb,</w:t>
      </w:r>
    </w:p>
    <w:p>
      <w:pPr>
        <w:pStyle w:val="ListParagraph"/>
        <w:numPr>
          <w:ilvl w:val="1"/>
          <w:numId w:val="299"/>
        </w:numPr>
        <w:tabs>
          <w:tab w:pos="1417" w:val="left" w:leader="none"/>
        </w:tabs>
        <w:spacing w:line="404" w:lineRule="exact" w:before="23" w:after="0"/>
        <w:ind w:left="1417" w:right="0" w:hanging="282"/>
        <w:jc w:val="left"/>
        <w:rPr>
          <w:sz w:val="22"/>
        </w:rPr>
      </w:pPr>
      <w:r>
        <w:rPr>
          <w:sz w:val="22"/>
        </w:rPr>
        <w:t>podrobné</w:t>
      </w:r>
      <w:r>
        <w:rPr>
          <w:spacing w:val="58"/>
          <w:sz w:val="22"/>
        </w:rPr>
        <w:t> </w:t>
      </w:r>
      <w:r>
        <w:rPr>
          <w:sz w:val="22"/>
        </w:rPr>
        <w:t>podmínky</w:t>
      </w:r>
      <w:r>
        <w:rPr>
          <w:spacing w:val="60"/>
          <w:sz w:val="22"/>
        </w:rPr>
        <w:t> </w:t>
      </w:r>
      <w:r>
        <w:rPr>
          <w:sz w:val="22"/>
        </w:rPr>
        <w:t>pro</w:t>
      </w:r>
      <w:r>
        <w:rPr>
          <w:spacing w:val="60"/>
          <w:sz w:val="22"/>
        </w:rPr>
        <w:t> </w:t>
      </w:r>
      <w:r>
        <w:rPr>
          <w:sz w:val="22"/>
        </w:rPr>
        <w:t>umístění</w:t>
      </w:r>
      <w:r>
        <w:rPr>
          <w:spacing w:val="61"/>
          <w:sz w:val="22"/>
        </w:rPr>
        <w:t> </w:t>
      </w:r>
      <w:r>
        <w:rPr>
          <w:sz w:val="22"/>
        </w:rPr>
        <w:t>a</w:t>
      </w:r>
      <w:r>
        <w:rPr>
          <w:spacing w:val="59"/>
          <w:sz w:val="22"/>
        </w:rPr>
        <w:t> </w:t>
      </w:r>
      <w:r>
        <w:rPr>
          <w:sz w:val="22"/>
        </w:rPr>
        <w:t>prostorové</w:t>
      </w:r>
      <w:r>
        <w:rPr>
          <w:spacing w:val="60"/>
          <w:sz w:val="22"/>
        </w:rPr>
        <w:t> </w:t>
      </w:r>
      <w:r>
        <w:rPr>
          <w:sz w:val="22"/>
        </w:rPr>
        <w:t>uspořádání</w:t>
      </w:r>
      <w:r>
        <w:rPr>
          <w:spacing w:val="59"/>
          <w:sz w:val="22"/>
        </w:rPr>
        <w:t> </w:t>
      </w:r>
      <w:r>
        <w:rPr>
          <w:sz w:val="22"/>
        </w:rPr>
        <w:t>staveb</w:t>
      </w:r>
      <w:r>
        <w:rPr>
          <w:spacing w:val="59"/>
          <w:sz w:val="22"/>
        </w:rPr>
        <w:t> </w:t>
      </w:r>
      <w:r>
        <w:rPr>
          <w:spacing w:val="-2"/>
          <w:sz w:val="22"/>
        </w:rPr>
        <w:t>veřejné</w:t>
      </w:r>
    </w:p>
    <w:p>
      <w:pPr>
        <w:pStyle w:val="BodyText"/>
        <w:spacing w:line="404" w:lineRule="exact"/>
        <w:ind w:firstLine="0"/>
        <w:jc w:val="left"/>
      </w:pPr>
      <w:r>
        <w:rPr>
          <w:spacing w:val="-2"/>
        </w:rPr>
        <w:t>infrastruktury,</w:t>
      </w:r>
    </w:p>
    <w:p>
      <w:pPr>
        <w:pStyle w:val="ListParagraph"/>
        <w:numPr>
          <w:ilvl w:val="1"/>
          <w:numId w:val="299"/>
        </w:numPr>
        <w:tabs>
          <w:tab w:pos="1417" w:val="left" w:leader="none"/>
        </w:tabs>
        <w:spacing w:line="240" w:lineRule="auto" w:before="22" w:after="0"/>
        <w:ind w:left="1417" w:right="0" w:hanging="282"/>
        <w:jc w:val="left"/>
        <w:rPr>
          <w:sz w:val="22"/>
        </w:rPr>
      </w:pPr>
      <w:r>
        <w:rPr>
          <w:sz w:val="22"/>
        </w:rPr>
        <w:t>podrobné</w:t>
      </w:r>
      <w:r>
        <w:rPr>
          <w:spacing w:val="-6"/>
          <w:sz w:val="22"/>
        </w:rPr>
        <w:t> </w:t>
      </w:r>
      <w:r>
        <w:rPr>
          <w:sz w:val="22"/>
        </w:rPr>
        <w:t>podmínky</w:t>
      </w:r>
      <w:r>
        <w:rPr>
          <w:spacing w:val="-6"/>
          <w:sz w:val="22"/>
        </w:rPr>
        <w:t> </w:t>
      </w:r>
      <w:r>
        <w:rPr>
          <w:sz w:val="22"/>
        </w:rPr>
        <w:t>pro</w:t>
      </w:r>
      <w:r>
        <w:rPr>
          <w:spacing w:val="-6"/>
          <w:sz w:val="22"/>
        </w:rPr>
        <w:t> </w:t>
      </w:r>
      <w:r>
        <w:rPr>
          <w:sz w:val="22"/>
        </w:rPr>
        <w:t>ochranu</w:t>
      </w:r>
      <w:r>
        <w:rPr>
          <w:spacing w:val="-8"/>
          <w:sz w:val="22"/>
        </w:rPr>
        <w:t> </w:t>
      </w:r>
      <w:r>
        <w:rPr>
          <w:sz w:val="22"/>
        </w:rPr>
        <w:t>hodnot,</w:t>
      </w:r>
      <w:r>
        <w:rPr>
          <w:spacing w:val="-4"/>
          <w:sz w:val="22"/>
        </w:rPr>
        <w:t> </w:t>
      </w:r>
      <w:r>
        <w:rPr>
          <w:sz w:val="22"/>
        </w:rPr>
        <w:t>charakteru</w:t>
      </w:r>
      <w:r>
        <w:rPr>
          <w:spacing w:val="-6"/>
          <w:sz w:val="22"/>
        </w:rPr>
        <w:t> </w:t>
      </w:r>
      <w:r>
        <w:rPr>
          <w:sz w:val="22"/>
        </w:rPr>
        <w:t>území</w:t>
      </w:r>
      <w:r>
        <w:rPr>
          <w:spacing w:val="-4"/>
          <w:sz w:val="22"/>
        </w:rPr>
        <w:t> </w:t>
      </w:r>
      <w:r>
        <w:rPr>
          <w:sz w:val="22"/>
        </w:rPr>
        <w:t>a</w:t>
      </w:r>
      <w:r>
        <w:rPr>
          <w:spacing w:val="-6"/>
          <w:sz w:val="22"/>
        </w:rPr>
        <w:t> </w:t>
      </w:r>
      <w:r>
        <w:rPr>
          <w:sz w:val="22"/>
        </w:rPr>
        <w:t>krajinného</w:t>
      </w:r>
      <w:r>
        <w:rPr>
          <w:spacing w:val="-4"/>
          <w:sz w:val="22"/>
        </w:rPr>
        <w:t> </w:t>
      </w:r>
      <w:r>
        <w:rPr>
          <w:spacing w:val="-2"/>
          <w:sz w:val="22"/>
        </w:rPr>
        <w:t>rázu,</w:t>
      </w:r>
    </w:p>
    <w:p>
      <w:pPr>
        <w:pStyle w:val="ListParagraph"/>
        <w:numPr>
          <w:ilvl w:val="1"/>
          <w:numId w:val="299"/>
        </w:numPr>
        <w:tabs>
          <w:tab w:pos="1416" w:val="left" w:leader="none"/>
        </w:tabs>
        <w:spacing w:line="240" w:lineRule="auto" w:before="22" w:after="0"/>
        <w:ind w:left="1416" w:right="0" w:hanging="281"/>
        <w:jc w:val="left"/>
        <w:rPr>
          <w:sz w:val="22"/>
        </w:rPr>
      </w:pPr>
      <w:r>
        <w:rPr>
          <w:sz w:val="22"/>
        </w:rPr>
        <w:t>podrobné</w:t>
      </w:r>
      <w:r>
        <w:rPr>
          <w:spacing w:val="-6"/>
          <w:sz w:val="22"/>
        </w:rPr>
        <w:t> </w:t>
      </w:r>
      <w:r>
        <w:rPr>
          <w:sz w:val="22"/>
        </w:rPr>
        <w:t>podmínky</w:t>
      </w:r>
      <w:r>
        <w:rPr>
          <w:spacing w:val="-7"/>
          <w:sz w:val="22"/>
        </w:rPr>
        <w:t> </w:t>
      </w:r>
      <w:r>
        <w:rPr>
          <w:sz w:val="22"/>
        </w:rPr>
        <w:t>pro</w:t>
      </w:r>
      <w:r>
        <w:rPr>
          <w:spacing w:val="-7"/>
          <w:sz w:val="22"/>
        </w:rPr>
        <w:t> </w:t>
      </w:r>
      <w:r>
        <w:rPr>
          <w:sz w:val="22"/>
        </w:rPr>
        <w:t>vytváření</w:t>
      </w:r>
      <w:r>
        <w:rPr>
          <w:spacing w:val="-6"/>
          <w:sz w:val="22"/>
        </w:rPr>
        <w:t> </w:t>
      </w:r>
      <w:r>
        <w:rPr>
          <w:sz w:val="22"/>
        </w:rPr>
        <w:t>příznivého</w:t>
      </w:r>
      <w:r>
        <w:rPr>
          <w:spacing w:val="-7"/>
          <w:sz w:val="22"/>
        </w:rPr>
        <w:t> </w:t>
      </w:r>
      <w:r>
        <w:rPr>
          <w:sz w:val="22"/>
        </w:rPr>
        <w:t>životního</w:t>
      </w:r>
      <w:r>
        <w:rPr>
          <w:spacing w:val="-4"/>
          <w:sz w:val="22"/>
        </w:rPr>
        <w:t> </w:t>
      </w:r>
      <w:r>
        <w:rPr>
          <w:spacing w:val="-2"/>
          <w:sz w:val="22"/>
        </w:rPr>
        <w:t>prostředí,</w:t>
      </w:r>
    </w:p>
    <w:p>
      <w:pPr>
        <w:pStyle w:val="ListParagraph"/>
        <w:numPr>
          <w:ilvl w:val="1"/>
          <w:numId w:val="299"/>
        </w:numPr>
        <w:tabs>
          <w:tab w:pos="1417" w:val="left" w:leader="none"/>
        </w:tabs>
        <w:spacing w:line="240" w:lineRule="auto" w:before="23" w:after="0"/>
        <w:ind w:left="1417" w:right="0" w:hanging="282"/>
        <w:jc w:val="left"/>
        <w:rPr>
          <w:sz w:val="22"/>
        </w:rPr>
      </w:pPr>
      <w:r>
        <w:rPr>
          <w:sz w:val="22"/>
        </w:rPr>
        <w:t>podmínky</w:t>
      </w:r>
      <w:r>
        <w:rPr>
          <w:spacing w:val="-8"/>
          <w:sz w:val="22"/>
        </w:rPr>
        <w:t> </w:t>
      </w:r>
      <w:r>
        <w:rPr>
          <w:sz w:val="22"/>
        </w:rPr>
        <w:t>pro</w:t>
      </w:r>
      <w:r>
        <w:rPr>
          <w:spacing w:val="-5"/>
          <w:sz w:val="22"/>
        </w:rPr>
        <w:t> </w:t>
      </w:r>
      <w:r>
        <w:rPr>
          <w:sz w:val="22"/>
        </w:rPr>
        <w:t>ochranu</w:t>
      </w:r>
      <w:r>
        <w:rPr>
          <w:spacing w:val="-6"/>
          <w:sz w:val="22"/>
        </w:rPr>
        <w:t> </w:t>
      </w:r>
      <w:r>
        <w:rPr>
          <w:sz w:val="22"/>
        </w:rPr>
        <w:t>veřejného</w:t>
      </w:r>
      <w:r>
        <w:rPr>
          <w:spacing w:val="-4"/>
          <w:sz w:val="22"/>
        </w:rPr>
        <w:t> </w:t>
      </w:r>
      <w:r>
        <w:rPr>
          <w:sz w:val="22"/>
        </w:rPr>
        <w:t>zdraví</w:t>
      </w:r>
      <w:r>
        <w:rPr>
          <w:spacing w:val="-2"/>
          <w:sz w:val="22"/>
        </w:rPr>
        <w:t> </w:t>
      </w:r>
      <w:r>
        <w:rPr>
          <w:spacing w:val="-10"/>
          <w:sz w:val="22"/>
        </w:rPr>
        <w:t>a</w:t>
      </w:r>
    </w:p>
    <w:p>
      <w:pPr>
        <w:pStyle w:val="ListParagraph"/>
        <w:numPr>
          <w:ilvl w:val="1"/>
          <w:numId w:val="299"/>
        </w:numPr>
        <w:tabs>
          <w:tab w:pos="1416" w:val="left" w:leader="none"/>
          <w:tab w:pos="1418" w:val="left" w:leader="none"/>
        </w:tabs>
        <w:spacing w:line="117" w:lineRule="auto" w:before="249" w:after="0"/>
        <w:ind w:left="1418" w:right="137" w:hanging="284"/>
        <w:jc w:val="both"/>
        <w:rPr>
          <w:sz w:val="22"/>
        </w:rPr>
      </w:pPr>
      <w:r>
        <w:rPr>
          <w:sz w:val="22"/>
        </w:rPr>
        <w:t>vymezení veřejně prospěšných staveb, veřejně prospěšných opatření, staveb a opatření k zajišťování obrany a bezpečnosti státu a vymezení pozemků pro asanaci, pro které lze práva k pozemkům a stavbám vyvlastnit.</w:t>
      </w:r>
    </w:p>
    <w:p>
      <w:pPr>
        <w:pStyle w:val="ListParagraph"/>
        <w:numPr>
          <w:ilvl w:val="0"/>
          <w:numId w:val="299"/>
        </w:numPr>
        <w:tabs>
          <w:tab w:pos="1418" w:val="left" w:leader="none"/>
        </w:tabs>
        <w:spacing w:line="240" w:lineRule="auto" w:before="72" w:after="0"/>
        <w:ind w:left="1418" w:right="0" w:hanging="566"/>
        <w:jc w:val="left"/>
        <w:rPr>
          <w:sz w:val="22"/>
        </w:rPr>
      </w:pPr>
      <w:r>
        <w:rPr>
          <w:sz w:val="22"/>
        </w:rPr>
        <w:t>Je-li</w:t>
      </w:r>
      <w:r>
        <w:rPr>
          <w:spacing w:val="-7"/>
          <w:sz w:val="22"/>
        </w:rPr>
        <w:t> </w:t>
      </w:r>
      <w:r>
        <w:rPr>
          <w:sz w:val="22"/>
        </w:rPr>
        <w:t>to</w:t>
      </w:r>
      <w:r>
        <w:rPr>
          <w:spacing w:val="-3"/>
          <w:sz w:val="22"/>
        </w:rPr>
        <w:t> </w:t>
      </w:r>
      <w:r>
        <w:rPr>
          <w:sz w:val="22"/>
        </w:rPr>
        <w:t>účelné,</w:t>
      </w:r>
      <w:r>
        <w:rPr>
          <w:spacing w:val="-4"/>
          <w:sz w:val="22"/>
        </w:rPr>
        <w:t> </w:t>
      </w:r>
      <w:r>
        <w:rPr>
          <w:sz w:val="22"/>
        </w:rPr>
        <w:t>textová</w:t>
      </w:r>
      <w:r>
        <w:rPr>
          <w:spacing w:val="-5"/>
          <w:sz w:val="22"/>
        </w:rPr>
        <w:t> </w:t>
      </w:r>
      <w:r>
        <w:rPr>
          <w:sz w:val="22"/>
        </w:rPr>
        <w:t>část</w:t>
      </w:r>
      <w:r>
        <w:rPr>
          <w:spacing w:val="-4"/>
          <w:sz w:val="22"/>
        </w:rPr>
        <w:t> </w:t>
      </w:r>
      <w:r>
        <w:rPr>
          <w:sz w:val="22"/>
        </w:rPr>
        <w:t>regulačního</w:t>
      </w:r>
      <w:r>
        <w:rPr>
          <w:spacing w:val="-5"/>
          <w:sz w:val="22"/>
        </w:rPr>
        <w:t> </w:t>
      </w:r>
      <w:r>
        <w:rPr>
          <w:sz w:val="22"/>
        </w:rPr>
        <w:t>plánu</w:t>
      </w:r>
      <w:r>
        <w:rPr>
          <w:spacing w:val="-5"/>
          <w:sz w:val="22"/>
        </w:rPr>
        <w:t> </w:t>
      </w:r>
      <w:r>
        <w:rPr>
          <w:sz w:val="22"/>
        </w:rPr>
        <w:t>dále</w:t>
      </w:r>
      <w:r>
        <w:rPr>
          <w:spacing w:val="-3"/>
          <w:sz w:val="22"/>
        </w:rPr>
        <w:t> </w:t>
      </w:r>
      <w:r>
        <w:rPr>
          <w:spacing w:val="-2"/>
          <w:sz w:val="22"/>
        </w:rPr>
        <w:t>obsahuje</w:t>
      </w:r>
    </w:p>
    <w:p>
      <w:pPr>
        <w:pStyle w:val="ListParagraph"/>
        <w:numPr>
          <w:ilvl w:val="1"/>
          <w:numId w:val="299"/>
        </w:numPr>
        <w:tabs>
          <w:tab w:pos="1416" w:val="left" w:leader="none"/>
          <w:tab w:pos="1418" w:val="left" w:leader="none"/>
        </w:tabs>
        <w:spacing w:line="117" w:lineRule="auto" w:before="249" w:after="0"/>
        <w:ind w:left="1418" w:right="136" w:hanging="284"/>
        <w:jc w:val="both"/>
        <w:rPr>
          <w:sz w:val="22"/>
        </w:rPr>
      </w:pPr>
      <w:r>
        <w:rPr>
          <w:sz w:val="22"/>
        </w:rPr>
        <w:t>podmínky pro zelenou infrastrukturu, včetně vymezení a využití pozemků územního systému ekologické stability,</w:t>
      </w:r>
    </w:p>
    <w:p>
      <w:pPr>
        <w:pStyle w:val="ListParagraph"/>
        <w:numPr>
          <w:ilvl w:val="1"/>
          <w:numId w:val="299"/>
        </w:numPr>
        <w:tabs>
          <w:tab w:pos="1417" w:val="left" w:leader="none"/>
        </w:tabs>
        <w:spacing w:line="240" w:lineRule="auto" w:before="73" w:after="0"/>
        <w:ind w:left="1417" w:right="0" w:hanging="282"/>
        <w:jc w:val="left"/>
        <w:rPr>
          <w:sz w:val="22"/>
        </w:rPr>
      </w:pPr>
      <w:r>
        <w:rPr>
          <w:sz w:val="22"/>
        </w:rPr>
        <w:t>stanovení</w:t>
      </w:r>
      <w:r>
        <w:rPr>
          <w:spacing w:val="-4"/>
          <w:sz w:val="22"/>
        </w:rPr>
        <w:t> </w:t>
      </w:r>
      <w:r>
        <w:rPr>
          <w:sz w:val="22"/>
        </w:rPr>
        <w:t>pořadí</w:t>
      </w:r>
      <w:r>
        <w:rPr>
          <w:spacing w:val="-4"/>
          <w:sz w:val="22"/>
        </w:rPr>
        <w:t> </w:t>
      </w:r>
      <w:r>
        <w:rPr>
          <w:sz w:val="22"/>
        </w:rPr>
        <w:t>změn</w:t>
      </w:r>
      <w:r>
        <w:rPr>
          <w:spacing w:val="-7"/>
          <w:sz w:val="22"/>
        </w:rPr>
        <w:t> </w:t>
      </w:r>
      <w:r>
        <w:rPr>
          <w:sz w:val="22"/>
        </w:rPr>
        <w:t>v</w:t>
      </w:r>
      <w:r>
        <w:rPr>
          <w:spacing w:val="-2"/>
          <w:sz w:val="22"/>
        </w:rPr>
        <w:t> </w:t>
      </w:r>
      <w:r>
        <w:rPr>
          <w:sz w:val="22"/>
        </w:rPr>
        <w:t>území</w:t>
      </w:r>
      <w:r>
        <w:rPr>
          <w:spacing w:val="-3"/>
          <w:sz w:val="22"/>
        </w:rPr>
        <w:t> </w:t>
      </w:r>
      <w:r>
        <w:rPr>
          <w:spacing w:val="-2"/>
          <w:sz w:val="22"/>
        </w:rPr>
        <w:t>(etapizaci),</w:t>
      </w:r>
    </w:p>
    <w:p>
      <w:pPr>
        <w:pStyle w:val="ListParagraph"/>
        <w:numPr>
          <w:ilvl w:val="1"/>
          <w:numId w:val="299"/>
        </w:numPr>
        <w:tabs>
          <w:tab w:pos="1416" w:val="left" w:leader="none"/>
        </w:tabs>
        <w:spacing w:line="240" w:lineRule="auto" w:before="22" w:after="0"/>
        <w:ind w:left="1416" w:right="0" w:hanging="281"/>
        <w:jc w:val="left"/>
        <w:rPr>
          <w:sz w:val="22"/>
        </w:rPr>
      </w:pPr>
      <w:r>
        <w:rPr>
          <w:sz w:val="22"/>
        </w:rPr>
        <w:t>podmínky</w:t>
      </w:r>
      <w:r>
        <w:rPr>
          <w:spacing w:val="-6"/>
          <w:sz w:val="22"/>
        </w:rPr>
        <w:t> </w:t>
      </w:r>
      <w:r>
        <w:rPr>
          <w:sz w:val="22"/>
        </w:rPr>
        <w:t>pro</w:t>
      </w:r>
      <w:r>
        <w:rPr>
          <w:spacing w:val="-5"/>
          <w:sz w:val="22"/>
        </w:rPr>
        <w:t> </w:t>
      </w:r>
      <w:r>
        <w:rPr>
          <w:sz w:val="22"/>
        </w:rPr>
        <w:t>požární</w:t>
      </w:r>
      <w:r>
        <w:rPr>
          <w:spacing w:val="-4"/>
          <w:sz w:val="22"/>
        </w:rPr>
        <w:t> </w:t>
      </w:r>
      <w:r>
        <w:rPr>
          <w:sz w:val="22"/>
        </w:rPr>
        <w:t>ochranu</w:t>
      </w:r>
      <w:r>
        <w:rPr>
          <w:spacing w:val="-3"/>
          <w:sz w:val="22"/>
        </w:rPr>
        <w:t> </w:t>
      </w:r>
      <w:r>
        <w:rPr>
          <w:spacing w:val="-10"/>
          <w:sz w:val="22"/>
        </w:rPr>
        <w:t>a</w:t>
      </w:r>
    </w:p>
    <w:p>
      <w:pPr>
        <w:pStyle w:val="ListParagraph"/>
        <w:numPr>
          <w:ilvl w:val="1"/>
          <w:numId w:val="299"/>
        </w:numPr>
        <w:tabs>
          <w:tab w:pos="1416" w:val="left" w:leader="none"/>
          <w:tab w:pos="1418" w:val="left" w:leader="none"/>
        </w:tabs>
        <w:spacing w:line="117" w:lineRule="auto" w:before="249" w:after="0"/>
        <w:ind w:left="1418" w:right="138" w:hanging="284"/>
        <w:jc w:val="both"/>
        <w:rPr>
          <w:sz w:val="22"/>
        </w:rPr>
      </w:pPr>
      <w:r>
        <w:rPr>
          <w:sz w:val="22"/>
        </w:rPr>
        <w:t>vymezení záměrů, pro které je uzavření plánovací smlouvy podmínkou pro </w:t>
      </w:r>
      <w:r>
        <w:rPr>
          <w:spacing w:val="-2"/>
          <w:sz w:val="22"/>
        </w:rPr>
        <w:t>rozhodování.</w:t>
      </w:r>
    </w:p>
    <w:p>
      <w:pPr>
        <w:pStyle w:val="ListParagraph"/>
        <w:numPr>
          <w:ilvl w:val="0"/>
          <w:numId w:val="299"/>
        </w:numPr>
        <w:tabs>
          <w:tab w:pos="1418" w:val="left" w:leader="none"/>
        </w:tabs>
        <w:spacing w:line="240" w:lineRule="auto" w:before="71" w:after="0"/>
        <w:ind w:left="1418" w:right="0" w:hanging="566"/>
        <w:jc w:val="left"/>
        <w:rPr>
          <w:sz w:val="22"/>
        </w:rPr>
      </w:pPr>
      <w:r>
        <w:rPr>
          <w:sz w:val="22"/>
        </w:rPr>
        <w:t>Grafická</w:t>
      </w:r>
      <w:r>
        <w:rPr>
          <w:spacing w:val="-5"/>
          <w:sz w:val="22"/>
        </w:rPr>
        <w:t> </w:t>
      </w:r>
      <w:r>
        <w:rPr>
          <w:sz w:val="22"/>
        </w:rPr>
        <w:t>část</w:t>
      </w:r>
      <w:r>
        <w:rPr>
          <w:spacing w:val="-5"/>
          <w:sz w:val="22"/>
        </w:rPr>
        <w:t> </w:t>
      </w:r>
      <w:r>
        <w:rPr>
          <w:sz w:val="22"/>
        </w:rPr>
        <w:t>regulačního</w:t>
      </w:r>
      <w:r>
        <w:rPr>
          <w:spacing w:val="-4"/>
          <w:sz w:val="22"/>
        </w:rPr>
        <w:t> </w:t>
      </w:r>
      <w:r>
        <w:rPr>
          <w:sz w:val="22"/>
        </w:rPr>
        <w:t>plánu</w:t>
      </w:r>
      <w:r>
        <w:rPr>
          <w:spacing w:val="-5"/>
          <w:sz w:val="22"/>
        </w:rPr>
        <w:t> </w:t>
      </w:r>
      <w:r>
        <w:rPr>
          <w:spacing w:val="-2"/>
          <w:sz w:val="22"/>
        </w:rPr>
        <w:t>obsahuje</w:t>
      </w:r>
    </w:p>
    <w:p>
      <w:pPr>
        <w:pStyle w:val="ListParagraph"/>
        <w:numPr>
          <w:ilvl w:val="1"/>
          <w:numId w:val="299"/>
        </w:numPr>
        <w:tabs>
          <w:tab w:pos="1416" w:val="left" w:leader="none"/>
          <w:tab w:pos="1418" w:val="left" w:leader="none"/>
        </w:tabs>
        <w:spacing w:line="117" w:lineRule="auto" w:before="252" w:after="0"/>
        <w:ind w:left="1418" w:right="138" w:hanging="284"/>
        <w:jc w:val="both"/>
        <w:rPr>
          <w:sz w:val="22"/>
        </w:rPr>
      </w:pPr>
      <w:r>
        <w:rPr>
          <w:sz w:val="22"/>
        </w:rPr>
        <w:t>hlavní výkres obsahující hranici řešené</w:t>
      </w:r>
      <w:r>
        <w:rPr>
          <w:spacing w:val="-1"/>
          <w:sz w:val="22"/>
        </w:rPr>
        <w:t> </w:t>
      </w:r>
      <w:r>
        <w:rPr>
          <w:sz w:val="22"/>
        </w:rPr>
        <w:t>plochy, vymezení a využití pozemků</w:t>
      </w:r>
      <w:r>
        <w:rPr>
          <w:spacing w:val="-1"/>
          <w:sz w:val="22"/>
        </w:rPr>
        <w:t> </w:t>
      </w:r>
      <w:r>
        <w:rPr>
          <w:sz w:val="22"/>
        </w:rPr>
        <w:t>a graficky vyjádřitelné podmínky umístění a prostorového uspořádání staveb,</w:t>
      </w:r>
    </w:p>
    <w:p>
      <w:pPr>
        <w:pStyle w:val="ListParagraph"/>
        <w:numPr>
          <w:ilvl w:val="1"/>
          <w:numId w:val="299"/>
        </w:numPr>
        <w:tabs>
          <w:tab w:pos="1417" w:val="left" w:leader="none"/>
        </w:tabs>
        <w:spacing w:line="240" w:lineRule="auto" w:before="70" w:after="0"/>
        <w:ind w:left="1417" w:right="0" w:hanging="282"/>
        <w:jc w:val="left"/>
        <w:rPr>
          <w:sz w:val="22"/>
        </w:rPr>
      </w:pPr>
      <w:r>
        <w:rPr>
          <w:sz w:val="22"/>
        </w:rPr>
        <w:t>výkres</w:t>
      </w:r>
      <w:r>
        <w:rPr>
          <w:spacing w:val="-7"/>
          <w:sz w:val="22"/>
        </w:rPr>
        <w:t> </w:t>
      </w:r>
      <w:r>
        <w:rPr>
          <w:sz w:val="22"/>
        </w:rPr>
        <w:t>veřejně</w:t>
      </w:r>
      <w:r>
        <w:rPr>
          <w:spacing w:val="-5"/>
          <w:sz w:val="22"/>
        </w:rPr>
        <w:t> </w:t>
      </w:r>
      <w:r>
        <w:rPr>
          <w:sz w:val="22"/>
        </w:rPr>
        <w:t>prospěšných</w:t>
      </w:r>
      <w:r>
        <w:rPr>
          <w:spacing w:val="-5"/>
          <w:sz w:val="22"/>
        </w:rPr>
        <w:t> </w:t>
      </w:r>
      <w:r>
        <w:rPr>
          <w:sz w:val="22"/>
        </w:rPr>
        <w:t>staveb,</w:t>
      </w:r>
      <w:r>
        <w:rPr>
          <w:spacing w:val="-5"/>
          <w:sz w:val="22"/>
        </w:rPr>
        <w:t> </w:t>
      </w:r>
      <w:r>
        <w:rPr>
          <w:sz w:val="22"/>
        </w:rPr>
        <w:t>opatření</w:t>
      </w:r>
      <w:r>
        <w:rPr>
          <w:spacing w:val="-5"/>
          <w:sz w:val="22"/>
        </w:rPr>
        <w:t> </w:t>
      </w:r>
      <w:r>
        <w:rPr>
          <w:sz w:val="22"/>
        </w:rPr>
        <w:t>a</w:t>
      </w:r>
      <w:r>
        <w:rPr>
          <w:spacing w:val="-5"/>
          <w:sz w:val="22"/>
        </w:rPr>
        <w:t> </w:t>
      </w:r>
      <w:r>
        <w:rPr>
          <w:sz w:val="22"/>
        </w:rPr>
        <w:t>asanací</w:t>
      </w:r>
      <w:r>
        <w:rPr>
          <w:spacing w:val="-5"/>
          <w:sz w:val="22"/>
        </w:rPr>
        <w:t> </w:t>
      </w:r>
      <w:r>
        <w:rPr>
          <w:spacing w:val="-10"/>
          <w:sz w:val="22"/>
        </w:rPr>
        <w:t>a</w:t>
      </w:r>
    </w:p>
    <w:p>
      <w:pPr>
        <w:pStyle w:val="ListParagraph"/>
        <w:numPr>
          <w:ilvl w:val="1"/>
          <w:numId w:val="299"/>
        </w:numPr>
        <w:tabs>
          <w:tab w:pos="1416" w:val="left" w:leader="none"/>
        </w:tabs>
        <w:spacing w:line="240" w:lineRule="auto" w:before="22" w:after="0"/>
        <w:ind w:left="1416" w:right="0" w:hanging="281"/>
        <w:jc w:val="left"/>
        <w:rPr>
          <w:sz w:val="22"/>
        </w:rPr>
      </w:pPr>
      <w:r>
        <w:rPr>
          <w:sz w:val="22"/>
        </w:rPr>
        <w:t>je-li</w:t>
      </w:r>
      <w:r>
        <w:rPr>
          <w:spacing w:val="-7"/>
          <w:sz w:val="22"/>
        </w:rPr>
        <w:t> </w:t>
      </w:r>
      <w:r>
        <w:rPr>
          <w:sz w:val="22"/>
        </w:rPr>
        <w:t>to</w:t>
      </w:r>
      <w:r>
        <w:rPr>
          <w:spacing w:val="-1"/>
          <w:sz w:val="22"/>
        </w:rPr>
        <w:t> </w:t>
      </w:r>
      <w:r>
        <w:rPr>
          <w:sz w:val="22"/>
        </w:rPr>
        <w:t>účelné,</w:t>
      </w:r>
      <w:r>
        <w:rPr>
          <w:spacing w:val="-1"/>
          <w:sz w:val="22"/>
        </w:rPr>
        <w:t> </w:t>
      </w:r>
      <w:r>
        <w:rPr>
          <w:sz w:val="22"/>
        </w:rPr>
        <w:t>výkres</w:t>
      </w:r>
      <w:r>
        <w:rPr>
          <w:spacing w:val="-3"/>
          <w:sz w:val="22"/>
        </w:rPr>
        <w:t> </w:t>
      </w:r>
      <w:r>
        <w:rPr>
          <w:sz w:val="22"/>
        </w:rPr>
        <w:t>pořadí</w:t>
      </w:r>
      <w:r>
        <w:rPr>
          <w:spacing w:val="-3"/>
          <w:sz w:val="22"/>
        </w:rPr>
        <w:t> </w:t>
      </w:r>
      <w:r>
        <w:rPr>
          <w:sz w:val="22"/>
        </w:rPr>
        <w:t>změn</w:t>
      </w:r>
      <w:r>
        <w:rPr>
          <w:spacing w:val="-5"/>
          <w:sz w:val="22"/>
        </w:rPr>
        <w:t> </w:t>
      </w:r>
      <w:r>
        <w:rPr>
          <w:sz w:val="22"/>
        </w:rPr>
        <w:t>v</w:t>
      </w:r>
      <w:r>
        <w:rPr>
          <w:spacing w:val="-2"/>
          <w:sz w:val="22"/>
        </w:rPr>
        <w:t> </w:t>
      </w:r>
      <w:r>
        <w:rPr>
          <w:sz w:val="22"/>
        </w:rPr>
        <w:t>území</w:t>
      </w:r>
      <w:r>
        <w:rPr>
          <w:spacing w:val="-4"/>
          <w:sz w:val="22"/>
        </w:rPr>
        <w:t> </w:t>
      </w:r>
      <w:r>
        <w:rPr>
          <w:spacing w:val="-2"/>
          <w:sz w:val="22"/>
        </w:rPr>
        <w:t>(etapizace).</w:t>
      </w:r>
    </w:p>
    <w:p>
      <w:pPr>
        <w:pStyle w:val="ListParagraph"/>
        <w:spacing w:after="0" w:line="240" w:lineRule="auto"/>
        <w:jc w:val="left"/>
        <w:rPr>
          <w:sz w:val="22"/>
        </w:rPr>
        <w:sectPr>
          <w:pgSz w:w="11910" w:h="16850"/>
          <w:pgMar w:header="708" w:footer="995" w:top="1340" w:bottom="1180" w:left="850" w:right="1559"/>
        </w:sectPr>
      </w:pPr>
    </w:p>
    <w:p>
      <w:pPr>
        <w:pStyle w:val="ListParagraph"/>
        <w:numPr>
          <w:ilvl w:val="0"/>
          <w:numId w:val="299"/>
        </w:numPr>
        <w:tabs>
          <w:tab w:pos="1416" w:val="left" w:leader="none"/>
          <w:tab w:pos="1418" w:val="left" w:leader="none"/>
        </w:tabs>
        <w:spacing w:line="117" w:lineRule="auto" w:before="360" w:after="0"/>
        <w:ind w:left="1418" w:right="134" w:hanging="567"/>
        <w:jc w:val="both"/>
        <w:rPr>
          <w:sz w:val="22"/>
        </w:rPr>
      </w:pPr>
      <w:r>
        <w:rPr>
          <w:sz w:val="22"/>
        </w:rPr>
        <w:t>Je-li to účelné, lze graficky vyjádřitelné podmínky umístění a </w:t>
      </w:r>
      <w:r>
        <w:rPr>
          <w:sz w:val="22"/>
        </w:rPr>
        <w:t>prostorového uspořádání staveb, včetně jejich napojení na veřejnou dopravní a technickou infrastrukturu, zpracovat v samostatných výkresech.</w:t>
      </w:r>
    </w:p>
    <w:p>
      <w:pPr>
        <w:pStyle w:val="ListParagraph"/>
        <w:numPr>
          <w:ilvl w:val="0"/>
          <w:numId w:val="299"/>
        </w:numPr>
        <w:tabs>
          <w:tab w:pos="1416" w:val="left" w:leader="none"/>
          <w:tab w:pos="1418" w:val="left" w:leader="none"/>
        </w:tabs>
        <w:spacing w:line="117" w:lineRule="auto" w:before="299" w:after="0"/>
        <w:ind w:left="1418" w:right="136" w:hanging="567"/>
        <w:jc w:val="both"/>
        <w:rPr>
          <w:sz w:val="22"/>
        </w:rPr>
      </w:pPr>
      <w:r>
        <w:rPr>
          <w:sz w:val="22"/>
        </w:rPr>
        <w:t>Výkresy, které jsou součástí grafické části regulačního plánu, se zpracovávají a vydávají zpravidla v měřítku 1: 1 000, popřípadě 1: 2 000 nebo 1: 500, s výjimkou výkresu veřejně prospěšných staveb, opatření a asanací, který se zpracovává a vydává v měřítku katastrální mapy. Výkres širších vztahů se zpracovává a vydává v měřítku hlavního výkresu územního plánu. Výkresy obsahují jevy zobrazitelné v daném měřítku.</w:t>
      </w:r>
    </w:p>
    <w:p>
      <w:pPr>
        <w:pStyle w:val="ListParagraph"/>
        <w:numPr>
          <w:ilvl w:val="2"/>
          <w:numId w:val="298"/>
        </w:numPr>
        <w:tabs>
          <w:tab w:pos="3393" w:val="left" w:leader="none"/>
        </w:tabs>
        <w:spacing w:line="463" w:lineRule="exact" w:before="67" w:after="0"/>
        <w:ind w:left="3393" w:right="0" w:hanging="396"/>
        <w:jc w:val="both"/>
        <w:rPr>
          <w:sz w:val="22"/>
        </w:rPr>
      </w:pPr>
      <w:r>
        <w:rPr>
          <w:spacing w:val="20"/>
          <w:sz w:val="22"/>
        </w:rPr>
        <w:t>Odůvodnění</w:t>
      </w:r>
      <w:r>
        <w:rPr>
          <w:spacing w:val="51"/>
          <w:sz w:val="22"/>
        </w:rPr>
        <w:t> </w:t>
      </w:r>
      <w:r>
        <w:rPr>
          <w:spacing w:val="18"/>
          <w:sz w:val="22"/>
        </w:rPr>
        <w:t>regula</w:t>
      </w:r>
      <w:r>
        <w:rPr>
          <w:spacing w:val="-30"/>
          <w:sz w:val="22"/>
        </w:rPr>
        <w:t> </w:t>
      </w:r>
      <w:r>
        <w:rPr>
          <w:spacing w:val="18"/>
          <w:sz w:val="22"/>
        </w:rPr>
        <w:t>čního</w:t>
      </w:r>
      <w:r>
        <w:rPr>
          <w:spacing w:val="56"/>
          <w:sz w:val="22"/>
        </w:rPr>
        <w:t> </w:t>
      </w:r>
      <w:r>
        <w:rPr>
          <w:spacing w:val="14"/>
          <w:sz w:val="22"/>
        </w:rPr>
        <w:t>plánu</w:t>
      </w:r>
    </w:p>
    <w:p>
      <w:pPr>
        <w:pStyle w:val="ListParagraph"/>
        <w:numPr>
          <w:ilvl w:val="0"/>
          <w:numId w:val="300"/>
        </w:numPr>
        <w:tabs>
          <w:tab w:pos="1417" w:val="left" w:leader="none"/>
        </w:tabs>
        <w:spacing w:line="463" w:lineRule="exact" w:before="0" w:after="0"/>
        <w:ind w:left="1417" w:right="0" w:hanging="565"/>
        <w:jc w:val="both"/>
        <w:rPr>
          <w:sz w:val="22"/>
        </w:rPr>
      </w:pPr>
      <w:r>
        <w:rPr>
          <w:sz w:val="22"/>
        </w:rPr>
        <w:t>Textová</w:t>
      </w:r>
      <w:r>
        <w:rPr>
          <w:spacing w:val="-8"/>
          <w:sz w:val="22"/>
        </w:rPr>
        <w:t> </w:t>
      </w:r>
      <w:r>
        <w:rPr>
          <w:sz w:val="22"/>
        </w:rPr>
        <w:t>část</w:t>
      </w:r>
      <w:r>
        <w:rPr>
          <w:spacing w:val="-5"/>
          <w:sz w:val="22"/>
        </w:rPr>
        <w:t> </w:t>
      </w:r>
      <w:r>
        <w:rPr>
          <w:sz w:val="22"/>
        </w:rPr>
        <w:t>odůvodnění</w:t>
      </w:r>
      <w:r>
        <w:rPr>
          <w:spacing w:val="-4"/>
          <w:sz w:val="22"/>
        </w:rPr>
        <w:t> </w:t>
      </w:r>
      <w:r>
        <w:rPr>
          <w:sz w:val="22"/>
        </w:rPr>
        <w:t>regulačního</w:t>
      </w:r>
      <w:r>
        <w:rPr>
          <w:spacing w:val="-7"/>
          <w:sz w:val="22"/>
        </w:rPr>
        <w:t> </w:t>
      </w:r>
      <w:r>
        <w:rPr>
          <w:sz w:val="22"/>
        </w:rPr>
        <w:t>plánu</w:t>
      </w:r>
      <w:r>
        <w:rPr>
          <w:spacing w:val="-6"/>
          <w:sz w:val="22"/>
        </w:rPr>
        <w:t> </w:t>
      </w:r>
      <w:r>
        <w:rPr>
          <w:sz w:val="22"/>
        </w:rPr>
        <w:t>obsahuje</w:t>
      </w:r>
      <w:r>
        <w:rPr>
          <w:spacing w:val="-4"/>
          <w:sz w:val="22"/>
        </w:rPr>
        <w:t> </w:t>
      </w:r>
      <w:r>
        <w:rPr>
          <w:spacing w:val="-2"/>
          <w:sz w:val="22"/>
        </w:rPr>
        <w:t>zejména</w:t>
      </w:r>
    </w:p>
    <w:p>
      <w:pPr>
        <w:pStyle w:val="ListParagraph"/>
        <w:numPr>
          <w:ilvl w:val="1"/>
          <w:numId w:val="300"/>
        </w:numPr>
        <w:tabs>
          <w:tab w:pos="1417" w:val="left" w:leader="none"/>
        </w:tabs>
        <w:spacing w:line="240" w:lineRule="auto" w:before="25" w:after="0"/>
        <w:ind w:left="1417" w:right="0" w:hanging="282"/>
        <w:jc w:val="both"/>
        <w:rPr>
          <w:sz w:val="22"/>
        </w:rPr>
      </w:pPr>
      <w:r>
        <w:rPr>
          <w:sz w:val="22"/>
        </w:rPr>
        <w:t>stručný</w:t>
      </w:r>
      <w:r>
        <w:rPr>
          <w:spacing w:val="-4"/>
          <w:sz w:val="22"/>
        </w:rPr>
        <w:t> </w:t>
      </w:r>
      <w:r>
        <w:rPr>
          <w:sz w:val="22"/>
        </w:rPr>
        <w:t>popis</w:t>
      </w:r>
      <w:r>
        <w:rPr>
          <w:spacing w:val="-4"/>
          <w:sz w:val="22"/>
        </w:rPr>
        <w:t> </w:t>
      </w:r>
      <w:r>
        <w:rPr>
          <w:sz w:val="22"/>
        </w:rPr>
        <w:t>postupu</w:t>
      </w:r>
      <w:r>
        <w:rPr>
          <w:spacing w:val="-6"/>
          <w:sz w:val="22"/>
        </w:rPr>
        <w:t> </w:t>
      </w:r>
      <w:r>
        <w:rPr>
          <w:sz w:val="22"/>
        </w:rPr>
        <w:t>pořízení</w:t>
      </w:r>
      <w:r>
        <w:rPr>
          <w:spacing w:val="-6"/>
          <w:sz w:val="22"/>
        </w:rPr>
        <w:t> </w:t>
      </w:r>
      <w:r>
        <w:rPr>
          <w:sz w:val="22"/>
        </w:rPr>
        <w:t>regulačního</w:t>
      </w:r>
      <w:r>
        <w:rPr>
          <w:spacing w:val="-5"/>
          <w:sz w:val="22"/>
        </w:rPr>
        <w:t> </w:t>
      </w:r>
      <w:r>
        <w:rPr>
          <w:spacing w:val="-2"/>
          <w:sz w:val="22"/>
        </w:rPr>
        <w:t>plánu,</w:t>
      </w:r>
    </w:p>
    <w:p>
      <w:pPr>
        <w:pStyle w:val="ListParagraph"/>
        <w:numPr>
          <w:ilvl w:val="1"/>
          <w:numId w:val="300"/>
        </w:numPr>
        <w:tabs>
          <w:tab w:pos="1416" w:val="left" w:leader="none"/>
          <w:tab w:pos="1418" w:val="left" w:leader="none"/>
        </w:tabs>
        <w:spacing w:line="117" w:lineRule="auto" w:before="249" w:after="0"/>
        <w:ind w:left="1418" w:right="139" w:hanging="284"/>
        <w:jc w:val="left"/>
        <w:rPr>
          <w:sz w:val="22"/>
        </w:rPr>
      </w:pPr>
      <w:r>
        <w:rPr>
          <w:sz w:val="22"/>
        </w:rPr>
        <w:t>vyhodnocení souladu s cíli a úkoly územního plánování a s požadavky tohoto </w:t>
      </w:r>
      <w:r>
        <w:rPr>
          <w:spacing w:val="-2"/>
          <w:sz w:val="22"/>
        </w:rPr>
        <w:t>zákona,</w:t>
      </w:r>
    </w:p>
    <w:p>
      <w:pPr>
        <w:pStyle w:val="ListParagraph"/>
        <w:numPr>
          <w:ilvl w:val="1"/>
          <w:numId w:val="300"/>
        </w:numPr>
        <w:tabs>
          <w:tab w:pos="1415" w:val="left" w:leader="none"/>
          <w:tab w:pos="1418" w:val="left" w:leader="none"/>
        </w:tabs>
        <w:spacing w:line="117" w:lineRule="auto" w:before="297" w:after="0"/>
        <w:ind w:left="1418" w:right="138" w:hanging="284"/>
        <w:jc w:val="left"/>
        <w:rPr>
          <w:sz w:val="22"/>
        </w:rPr>
      </w:pPr>
      <w:r>
        <w:rPr>
          <w:sz w:val="22"/>
        </w:rPr>
        <w:t>vyhodnocení souladu s požadavky</w:t>
      </w:r>
      <w:r>
        <w:rPr>
          <w:spacing w:val="31"/>
          <w:sz w:val="22"/>
        </w:rPr>
        <w:t> </w:t>
      </w:r>
      <w:r>
        <w:rPr>
          <w:sz w:val="22"/>
        </w:rPr>
        <w:t>jiných právních</w:t>
      </w:r>
      <w:r>
        <w:rPr>
          <w:spacing w:val="31"/>
          <w:sz w:val="22"/>
        </w:rPr>
        <w:t> </w:t>
      </w:r>
      <w:r>
        <w:rPr>
          <w:sz w:val="22"/>
        </w:rPr>
        <w:t>předpisů</w:t>
      </w:r>
      <w:r>
        <w:rPr>
          <w:spacing w:val="31"/>
          <w:sz w:val="22"/>
        </w:rPr>
        <w:t> </w:t>
      </w:r>
      <w:r>
        <w:rPr>
          <w:sz w:val="22"/>
        </w:rPr>
        <w:t>a se stanovisky dotčených orgánů, popřípadě s výsledkem řešení rozporů,</w:t>
      </w:r>
    </w:p>
    <w:p>
      <w:pPr>
        <w:pStyle w:val="ListParagraph"/>
        <w:numPr>
          <w:ilvl w:val="1"/>
          <w:numId w:val="300"/>
        </w:numPr>
        <w:tabs>
          <w:tab w:pos="1417" w:val="left" w:leader="none"/>
        </w:tabs>
        <w:spacing w:line="240" w:lineRule="auto" w:before="73" w:after="0"/>
        <w:ind w:left="1417" w:right="0" w:hanging="282"/>
        <w:jc w:val="both"/>
        <w:rPr>
          <w:sz w:val="22"/>
        </w:rPr>
      </w:pPr>
      <w:r>
        <w:rPr>
          <w:sz w:val="22"/>
        </w:rPr>
        <w:t>vyhodnocení</w:t>
      </w:r>
      <w:r>
        <w:rPr>
          <w:spacing w:val="-9"/>
          <w:sz w:val="22"/>
        </w:rPr>
        <w:t> </w:t>
      </w:r>
      <w:r>
        <w:rPr>
          <w:sz w:val="22"/>
        </w:rPr>
        <w:t>souladu</w:t>
      </w:r>
      <w:r>
        <w:rPr>
          <w:spacing w:val="-6"/>
          <w:sz w:val="22"/>
        </w:rPr>
        <w:t> </w:t>
      </w:r>
      <w:r>
        <w:rPr>
          <w:sz w:val="22"/>
        </w:rPr>
        <w:t>s</w:t>
      </w:r>
      <w:r>
        <w:rPr>
          <w:spacing w:val="-5"/>
          <w:sz w:val="22"/>
        </w:rPr>
        <w:t> </w:t>
      </w:r>
      <w:r>
        <w:rPr>
          <w:sz w:val="22"/>
        </w:rPr>
        <w:t>nadřazenou</w:t>
      </w:r>
      <w:r>
        <w:rPr>
          <w:spacing w:val="-5"/>
          <w:sz w:val="22"/>
        </w:rPr>
        <w:t> </w:t>
      </w:r>
      <w:r>
        <w:rPr>
          <w:sz w:val="22"/>
        </w:rPr>
        <w:t>územně</w:t>
      </w:r>
      <w:r>
        <w:rPr>
          <w:spacing w:val="-6"/>
          <w:sz w:val="22"/>
        </w:rPr>
        <w:t> </w:t>
      </w:r>
      <w:r>
        <w:rPr>
          <w:sz w:val="22"/>
        </w:rPr>
        <w:t>plánovací</w:t>
      </w:r>
      <w:r>
        <w:rPr>
          <w:spacing w:val="-3"/>
          <w:sz w:val="22"/>
        </w:rPr>
        <w:t> </w:t>
      </w:r>
      <w:r>
        <w:rPr>
          <w:spacing w:val="-2"/>
          <w:sz w:val="22"/>
        </w:rPr>
        <w:t>dokumentací,</w:t>
      </w:r>
    </w:p>
    <w:p>
      <w:pPr>
        <w:pStyle w:val="ListParagraph"/>
        <w:numPr>
          <w:ilvl w:val="1"/>
          <w:numId w:val="300"/>
        </w:numPr>
        <w:tabs>
          <w:tab w:pos="1416" w:val="left" w:leader="none"/>
          <w:tab w:pos="1418" w:val="left" w:leader="none"/>
        </w:tabs>
        <w:spacing w:line="117" w:lineRule="auto" w:before="249" w:after="0"/>
        <w:ind w:left="1418" w:right="140" w:hanging="284"/>
        <w:jc w:val="left"/>
        <w:rPr>
          <w:sz w:val="22"/>
        </w:rPr>
      </w:pPr>
      <w:r>
        <w:rPr>
          <w:sz w:val="22"/>
        </w:rPr>
        <w:t>vyhodnocení</w:t>
      </w:r>
      <w:r>
        <w:rPr>
          <w:spacing w:val="80"/>
          <w:sz w:val="22"/>
        </w:rPr>
        <w:t> </w:t>
      </w:r>
      <w:r>
        <w:rPr>
          <w:sz w:val="22"/>
        </w:rPr>
        <w:t>souladu</w:t>
      </w:r>
      <w:r>
        <w:rPr>
          <w:spacing w:val="80"/>
          <w:sz w:val="22"/>
        </w:rPr>
        <w:t> </w:t>
      </w:r>
      <w:r>
        <w:rPr>
          <w:sz w:val="22"/>
        </w:rPr>
        <w:t>se</w:t>
      </w:r>
      <w:r>
        <w:rPr>
          <w:spacing w:val="80"/>
          <w:sz w:val="22"/>
        </w:rPr>
        <w:t> </w:t>
      </w:r>
      <w:r>
        <w:rPr>
          <w:sz w:val="22"/>
        </w:rPr>
        <w:t>zadáním,</w:t>
      </w:r>
      <w:r>
        <w:rPr>
          <w:spacing w:val="80"/>
          <w:sz w:val="22"/>
        </w:rPr>
        <w:t> </w:t>
      </w:r>
      <w:r>
        <w:rPr>
          <w:sz w:val="22"/>
        </w:rPr>
        <w:t>zprávou</w:t>
      </w:r>
      <w:r>
        <w:rPr>
          <w:spacing w:val="80"/>
          <w:sz w:val="22"/>
        </w:rPr>
        <w:t> </w:t>
      </w:r>
      <w:r>
        <w:rPr>
          <w:sz w:val="22"/>
        </w:rPr>
        <w:t>o</w:t>
      </w:r>
      <w:r>
        <w:rPr>
          <w:spacing w:val="80"/>
          <w:sz w:val="22"/>
        </w:rPr>
        <w:t> </w:t>
      </w:r>
      <w:r>
        <w:rPr>
          <w:sz w:val="22"/>
        </w:rPr>
        <w:t>uplatňování</w:t>
      </w:r>
      <w:r>
        <w:rPr>
          <w:spacing w:val="80"/>
          <w:sz w:val="22"/>
        </w:rPr>
        <w:t> </w:t>
      </w:r>
      <w:r>
        <w:rPr>
          <w:sz w:val="22"/>
        </w:rPr>
        <w:t>nebo</w:t>
      </w:r>
      <w:r>
        <w:rPr>
          <w:spacing w:val="80"/>
          <w:sz w:val="22"/>
        </w:rPr>
        <w:t> </w:t>
      </w:r>
      <w:r>
        <w:rPr>
          <w:sz w:val="22"/>
        </w:rPr>
        <w:t>obsahem </w:t>
      </w:r>
      <w:r>
        <w:rPr>
          <w:spacing w:val="-2"/>
          <w:sz w:val="22"/>
        </w:rPr>
        <w:t>změny,</w:t>
      </w:r>
    </w:p>
    <w:p>
      <w:pPr>
        <w:pStyle w:val="ListParagraph"/>
        <w:numPr>
          <w:ilvl w:val="1"/>
          <w:numId w:val="300"/>
        </w:numPr>
        <w:tabs>
          <w:tab w:pos="1416" w:val="left" w:leader="none"/>
        </w:tabs>
        <w:spacing w:line="240" w:lineRule="auto" w:before="71" w:after="0"/>
        <w:ind w:left="1416" w:right="0" w:hanging="281"/>
        <w:jc w:val="left"/>
        <w:rPr>
          <w:sz w:val="22"/>
        </w:rPr>
      </w:pPr>
      <w:r>
        <w:rPr>
          <w:sz w:val="22"/>
        </w:rPr>
        <w:t>komplexní</w:t>
      </w:r>
      <w:r>
        <w:rPr>
          <w:spacing w:val="-6"/>
          <w:sz w:val="22"/>
        </w:rPr>
        <w:t> </w:t>
      </w:r>
      <w:r>
        <w:rPr>
          <w:sz w:val="22"/>
        </w:rPr>
        <w:t>zdůvodnění</w:t>
      </w:r>
      <w:r>
        <w:rPr>
          <w:spacing w:val="-7"/>
          <w:sz w:val="22"/>
        </w:rPr>
        <w:t> </w:t>
      </w:r>
      <w:r>
        <w:rPr>
          <w:sz w:val="22"/>
        </w:rPr>
        <w:t>přijatého</w:t>
      </w:r>
      <w:r>
        <w:rPr>
          <w:spacing w:val="-6"/>
          <w:sz w:val="22"/>
        </w:rPr>
        <w:t> </w:t>
      </w:r>
      <w:r>
        <w:rPr>
          <w:sz w:val="22"/>
        </w:rPr>
        <w:t>řešení,</w:t>
      </w:r>
      <w:r>
        <w:rPr>
          <w:spacing w:val="-3"/>
          <w:sz w:val="22"/>
        </w:rPr>
        <w:t> </w:t>
      </w:r>
      <w:r>
        <w:rPr>
          <w:sz w:val="22"/>
        </w:rPr>
        <w:t>včetně</w:t>
      </w:r>
      <w:r>
        <w:rPr>
          <w:spacing w:val="-7"/>
          <w:sz w:val="22"/>
        </w:rPr>
        <w:t> </w:t>
      </w:r>
      <w:r>
        <w:rPr>
          <w:sz w:val="22"/>
        </w:rPr>
        <w:t>vybrané</w:t>
      </w:r>
      <w:r>
        <w:rPr>
          <w:spacing w:val="-3"/>
          <w:sz w:val="22"/>
        </w:rPr>
        <w:t> </w:t>
      </w:r>
      <w:r>
        <w:rPr>
          <w:spacing w:val="-2"/>
          <w:sz w:val="22"/>
        </w:rPr>
        <w:t>varianty,</w:t>
      </w:r>
    </w:p>
    <w:p>
      <w:pPr>
        <w:pStyle w:val="ListParagraph"/>
        <w:numPr>
          <w:ilvl w:val="1"/>
          <w:numId w:val="300"/>
        </w:numPr>
        <w:tabs>
          <w:tab w:pos="1417" w:val="left" w:leader="none"/>
        </w:tabs>
        <w:spacing w:line="404" w:lineRule="exact" w:before="22" w:after="0"/>
        <w:ind w:left="1417" w:right="0" w:hanging="282"/>
        <w:jc w:val="left"/>
        <w:rPr>
          <w:sz w:val="22"/>
        </w:rPr>
      </w:pPr>
      <w:r>
        <w:rPr>
          <w:sz w:val="22"/>
        </w:rPr>
        <w:t>kvalifikovaný</w:t>
      </w:r>
      <w:r>
        <w:rPr>
          <w:spacing w:val="3"/>
          <w:sz w:val="22"/>
        </w:rPr>
        <w:t> </w:t>
      </w:r>
      <w:r>
        <w:rPr>
          <w:sz w:val="22"/>
        </w:rPr>
        <w:t>odhad</w:t>
      </w:r>
      <w:r>
        <w:rPr>
          <w:spacing w:val="6"/>
          <w:sz w:val="22"/>
        </w:rPr>
        <w:t> </w:t>
      </w:r>
      <w:r>
        <w:rPr>
          <w:sz w:val="22"/>
        </w:rPr>
        <w:t>záborů</w:t>
      </w:r>
      <w:r>
        <w:rPr>
          <w:spacing w:val="7"/>
          <w:sz w:val="22"/>
        </w:rPr>
        <w:t> </w:t>
      </w:r>
      <w:r>
        <w:rPr>
          <w:sz w:val="22"/>
        </w:rPr>
        <w:t>půdního</w:t>
      </w:r>
      <w:r>
        <w:rPr>
          <w:spacing w:val="6"/>
          <w:sz w:val="22"/>
        </w:rPr>
        <w:t> </w:t>
      </w:r>
      <w:r>
        <w:rPr>
          <w:sz w:val="22"/>
        </w:rPr>
        <w:t>fondu</w:t>
      </w:r>
      <w:r>
        <w:rPr>
          <w:spacing w:val="7"/>
          <w:sz w:val="22"/>
        </w:rPr>
        <w:t> </w:t>
      </w:r>
      <w:r>
        <w:rPr>
          <w:sz w:val="22"/>
        </w:rPr>
        <w:t>pro</w:t>
      </w:r>
      <w:r>
        <w:rPr>
          <w:spacing w:val="6"/>
          <w:sz w:val="22"/>
        </w:rPr>
        <w:t> </w:t>
      </w:r>
      <w:r>
        <w:rPr>
          <w:sz w:val="22"/>
        </w:rPr>
        <w:t>navrhované</w:t>
      </w:r>
      <w:r>
        <w:rPr>
          <w:spacing w:val="7"/>
          <w:sz w:val="22"/>
        </w:rPr>
        <w:t> </w:t>
      </w:r>
      <w:r>
        <w:rPr>
          <w:sz w:val="22"/>
        </w:rPr>
        <w:t>plochy</w:t>
      </w:r>
      <w:r>
        <w:rPr>
          <w:spacing w:val="7"/>
          <w:sz w:val="22"/>
        </w:rPr>
        <w:t> </w:t>
      </w:r>
      <w:r>
        <w:rPr>
          <w:sz w:val="22"/>
        </w:rPr>
        <w:t>a</w:t>
      </w:r>
      <w:r>
        <w:rPr>
          <w:spacing w:val="4"/>
          <w:sz w:val="22"/>
        </w:rPr>
        <w:t> </w:t>
      </w:r>
      <w:r>
        <w:rPr>
          <w:spacing w:val="-2"/>
          <w:sz w:val="22"/>
        </w:rPr>
        <w:t>koridory</w:t>
      </w:r>
    </w:p>
    <w:p>
      <w:pPr>
        <w:pStyle w:val="BodyText"/>
        <w:spacing w:line="404" w:lineRule="exact"/>
        <w:ind w:firstLine="0"/>
        <w:jc w:val="left"/>
      </w:pPr>
      <w:r>
        <w:rPr>
          <w:spacing w:val="-10"/>
        </w:rPr>
        <w:t>a</w:t>
      </w:r>
    </w:p>
    <w:p>
      <w:pPr>
        <w:pStyle w:val="ListParagraph"/>
        <w:numPr>
          <w:ilvl w:val="1"/>
          <w:numId w:val="300"/>
        </w:numPr>
        <w:tabs>
          <w:tab w:pos="1417" w:val="left" w:leader="none"/>
        </w:tabs>
        <w:spacing w:line="240" w:lineRule="auto" w:before="22" w:after="0"/>
        <w:ind w:left="1417" w:right="0" w:hanging="282"/>
        <w:jc w:val="left"/>
        <w:rPr>
          <w:sz w:val="22"/>
        </w:rPr>
      </w:pPr>
      <w:r>
        <w:rPr>
          <w:sz w:val="22"/>
        </w:rPr>
        <w:t>vyhodnocení</w:t>
      </w:r>
      <w:r>
        <w:rPr>
          <w:spacing w:val="-6"/>
          <w:sz w:val="22"/>
        </w:rPr>
        <w:t> </w:t>
      </w:r>
      <w:r>
        <w:rPr>
          <w:sz w:val="22"/>
        </w:rPr>
        <w:t>připomínek,</w:t>
      </w:r>
      <w:r>
        <w:rPr>
          <w:spacing w:val="-6"/>
          <w:sz w:val="22"/>
        </w:rPr>
        <w:t> </w:t>
      </w:r>
      <w:r>
        <w:rPr>
          <w:sz w:val="22"/>
        </w:rPr>
        <w:t>včetně</w:t>
      </w:r>
      <w:r>
        <w:rPr>
          <w:spacing w:val="-6"/>
          <w:sz w:val="22"/>
        </w:rPr>
        <w:t> </w:t>
      </w:r>
      <w:r>
        <w:rPr>
          <w:sz w:val="22"/>
        </w:rPr>
        <w:t>jeho</w:t>
      </w:r>
      <w:r>
        <w:rPr>
          <w:spacing w:val="-5"/>
          <w:sz w:val="22"/>
        </w:rPr>
        <w:t> </w:t>
      </w:r>
      <w:r>
        <w:rPr>
          <w:spacing w:val="-2"/>
          <w:sz w:val="22"/>
        </w:rPr>
        <w:t>odůvodnění.</w:t>
      </w:r>
    </w:p>
    <w:p>
      <w:pPr>
        <w:pStyle w:val="ListParagraph"/>
        <w:numPr>
          <w:ilvl w:val="0"/>
          <w:numId w:val="300"/>
        </w:numPr>
        <w:tabs>
          <w:tab w:pos="1416" w:val="left" w:leader="none"/>
          <w:tab w:pos="1418" w:val="left" w:leader="none"/>
        </w:tabs>
        <w:spacing w:line="117" w:lineRule="auto" w:before="249" w:after="0"/>
        <w:ind w:left="1418" w:right="136" w:hanging="567"/>
        <w:jc w:val="both"/>
        <w:rPr>
          <w:sz w:val="22"/>
        </w:rPr>
      </w:pPr>
      <w:r>
        <w:rPr>
          <w:sz w:val="22"/>
        </w:rPr>
        <w:t>Součástí textové části odůvodnění je i posouzení souladu regulačního plánu s jednotným standardem.</w:t>
      </w:r>
    </w:p>
    <w:p>
      <w:pPr>
        <w:pStyle w:val="ListParagraph"/>
        <w:numPr>
          <w:ilvl w:val="0"/>
          <w:numId w:val="300"/>
        </w:numPr>
        <w:tabs>
          <w:tab w:pos="1416" w:val="left" w:leader="none"/>
          <w:tab w:pos="1418" w:val="left" w:leader="none"/>
        </w:tabs>
        <w:spacing w:line="117" w:lineRule="auto" w:before="298" w:after="0"/>
        <w:ind w:left="1418" w:right="139" w:hanging="567"/>
        <w:jc w:val="both"/>
        <w:rPr>
          <w:sz w:val="22"/>
        </w:rPr>
      </w:pPr>
      <w:r>
        <w:rPr>
          <w:sz w:val="22"/>
        </w:rPr>
        <w:t>V případě změny regulačního plánuje součástí odůvodnění text s vyznačením </w:t>
      </w:r>
      <w:r>
        <w:rPr>
          <w:spacing w:val="-2"/>
          <w:sz w:val="22"/>
        </w:rPr>
        <w:t>změn.</w:t>
      </w:r>
    </w:p>
    <w:p>
      <w:pPr>
        <w:pStyle w:val="ListParagraph"/>
        <w:numPr>
          <w:ilvl w:val="0"/>
          <w:numId w:val="300"/>
        </w:numPr>
        <w:tabs>
          <w:tab w:pos="1418" w:val="left" w:leader="none"/>
        </w:tabs>
        <w:spacing w:line="240" w:lineRule="auto" w:before="73" w:after="0"/>
        <w:ind w:left="1418" w:right="0" w:hanging="566"/>
        <w:jc w:val="left"/>
        <w:rPr>
          <w:sz w:val="22"/>
        </w:rPr>
      </w:pPr>
      <w:r>
        <w:rPr>
          <w:sz w:val="22"/>
        </w:rPr>
        <w:t>Grafická</w:t>
      </w:r>
      <w:r>
        <w:rPr>
          <w:spacing w:val="-6"/>
          <w:sz w:val="22"/>
        </w:rPr>
        <w:t> </w:t>
      </w:r>
      <w:r>
        <w:rPr>
          <w:sz w:val="22"/>
        </w:rPr>
        <w:t>část</w:t>
      </w:r>
      <w:r>
        <w:rPr>
          <w:spacing w:val="-7"/>
          <w:sz w:val="22"/>
        </w:rPr>
        <w:t> </w:t>
      </w:r>
      <w:r>
        <w:rPr>
          <w:sz w:val="22"/>
        </w:rPr>
        <w:t>odůvodnění</w:t>
      </w:r>
      <w:r>
        <w:rPr>
          <w:spacing w:val="-5"/>
          <w:sz w:val="22"/>
        </w:rPr>
        <w:t> </w:t>
      </w:r>
      <w:r>
        <w:rPr>
          <w:sz w:val="22"/>
        </w:rPr>
        <w:t>regulačního</w:t>
      </w:r>
      <w:r>
        <w:rPr>
          <w:spacing w:val="-8"/>
          <w:sz w:val="22"/>
        </w:rPr>
        <w:t> </w:t>
      </w:r>
      <w:r>
        <w:rPr>
          <w:sz w:val="22"/>
        </w:rPr>
        <w:t>plánu</w:t>
      </w:r>
      <w:r>
        <w:rPr>
          <w:spacing w:val="-6"/>
          <w:sz w:val="22"/>
        </w:rPr>
        <w:t> </w:t>
      </w:r>
      <w:r>
        <w:rPr>
          <w:sz w:val="22"/>
        </w:rPr>
        <w:t>obsahuje</w:t>
      </w:r>
      <w:r>
        <w:rPr>
          <w:spacing w:val="-4"/>
          <w:sz w:val="22"/>
        </w:rPr>
        <w:t> </w:t>
      </w:r>
      <w:r>
        <w:rPr>
          <w:spacing w:val="-2"/>
          <w:sz w:val="22"/>
        </w:rPr>
        <w:t>zejména</w:t>
      </w:r>
    </w:p>
    <w:p>
      <w:pPr>
        <w:pStyle w:val="ListParagraph"/>
        <w:numPr>
          <w:ilvl w:val="1"/>
          <w:numId w:val="300"/>
        </w:numPr>
        <w:tabs>
          <w:tab w:pos="1417" w:val="left" w:leader="none"/>
        </w:tabs>
        <w:spacing w:line="240" w:lineRule="auto" w:before="23" w:after="0"/>
        <w:ind w:left="1417" w:right="0" w:hanging="282"/>
        <w:jc w:val="left"/>
        <w:rPr>
          <w:sz w:val="22"/>
        </w:rPr>
      </w:pPr>
      <w:r>
        <w:rPr>
          <w:sz w:val="22"/>
        </w:rPr>
        <w:t>koordinační</w:t>
      </w:r>
      <w:r>
        <w:rPr>
          <w:spacing w:val="-5"/>
          <w:sz w:val="22"/>
        </w:rPr>
        <w:t> </w:t>
      </w:r>
      <w:r>
        <w:rPr>
          <w:sz w:val="22"/>
        </w:rPr>
        <w:t>výkres</w:t>
      </w:r>
      <w:r>
        <w:rPr>
          <w:spacing w:val="-4"/>
          <w:sz w:val="22"/>
        </w:rPr>
        <w:t> </w:t>
      </w:r>
      <w:r>
        <w:rPr>
          <w:sz w:val="22"/>
        </w:rPr>
        <w:t>v</w:t>
      </w:r>
      <w:r>
        <w:rPr>
          <w:spacing w:val="-2"/>
          <w:sz w:val="22"/>
        </w:rPr>
        <w:t> </w:t>
      </w:r>
      <w:r>
        <w:rPr>
          <w:sz w:val="22"/>
        </w:rPr>
        <w:t>měřítku</w:t>
      </w:r>
      <w:r>
        <w:rPr>
          <w:spacing w:val="-3"/>
          <w:sz w:val="22"/>
        </w:rPr>
        <w:t> </w:t>
      </w:r>
      <w:r>
        <w:rPr>
          <w:sz w:val="22"/>
        </w:rPr>
        <w:t>1:</w:t>
      </w:r>
      <w:r>
        <w:rPr>
          <w:spacing w:val="-1"/>
          <w:sz w:val="22"/>
        </w:rPr>
        <w:t> </w:t>
      </w:r>
      <w:r>
        <w:rPr>
          <w:sz w:val="22"/>
        </w:rPr>
        <w:t>1</w:t>
      </w:r>
      <w:r>
        <w:rPr>
          <w:spacing w:val="-5"/>
          <w:sz w:val="22"/>
        </w:rPr>
        <w:t> </w:t>
      </w:r>
      <w:r>
        <w:rPr>
          <w:sz w:val="22"/>
        </w:rPr>
        <w:t>000</w:t>
      </w:r>
      <w:r>
        <w:rPr>
          <w:spacing w:val="-2"/>
          <w:sz w:val="22"/>
        </w:rPr>
        <w:t> </w:t>
      </w:r>
      <w:r>
        <w:rPr>
          <w:sz w:val="22"/>
        </w:rPr>
        <w:t>nebo</w:t>
      </w:r>
      <w:r>
        <w:rPr>
          <w:spacing w:val="-2"/>
          <w:sz w:val="22"/>
        </w:rPr>
        <w:t> </w:t>
      </w:r>
      <w:r>
        <w:rPr>
          <w:sz w:val="22"/>
        </w:rPr>
        <w:t>1:</w:t>
      </w:r>
      <w:r>
        <w:rPr>
          <w:spacing w:val="-1"/>
          <w:sz w:val="22"/>
        </w:rPr>
        <w:t> </w:t>
      </w:r>
      <w:r>
        <w:rPr>
          <w:sz w:val="22"/>
        </w:rPr>
        <w:t>2</w:t>
      </w:r>
      <w:r>
        <w:rPr>
          <w:spacing w:val="-4"/>
          <w:sz w:val="22"/>
        </w:rPr>
        <w:t> 000,</w:t>
      </w:r>
    </w:p>
    <w:p>
      <w:pPr>
        <w:pStyle w:val="ListParagraph"/>
        <w:numPr>
          <w:ilvl w:val="1"/>
          <w:numId w:val="300"/>
        </w:numPr>
        <w:tabs>
          <w:tab w:pos="1417" w:val="left" w:leader="none"/>
        </w:tabs>
        <w:spacing w:line="240" w:lineRule="auto" w:before="22" w:after="0"/>
        <w:ind w:left="1417" w:right="0" w:hanging="282"/>
        <w:jc w:val="left"/>
        <w:rPr>
          <w:sz w:val="22"/>
        </w:rPr>
      </w:pPr>
      <w:r>
        <w:rPr>
          <w:sz w:val="22"/>
        </w:rPr>
        <w:t>výkres</w:t>
      </w:r>
      <w:r>
        <w:rPr>
          <w:spacing w:val="-4"/>
          <w:sz w:val="22"/>
        </w:rPr>
        <w:t> </w:t>
      </w:r>
      <w:r>
        <w:rPr>
          <w:sz w:val="22"/>
        </w:rPr>
        <w:t>širších</w:t>
      </w:r>
      <w:r>
        <w:rPr>
          <w:spacing w:val="-2"/>
          <w:sz w:val="22"/>
        </w:rPr>
        <w:t> </w:t>
      </w:r>
      <w:r>
        <w:rPr>
          <w:sz w:val="22"/>
        </w:rPr>
        <w:t>vztahů</w:t>
      </w:r>
      <w:r>
        <w:rPr>
          <w:spacing w:val="-4"/>
          <w:sz w:val="22"/>
        </w:rPr>
        <w:t> </w:t>
      </w:r>
      <w:r>
        <w:rPr>
          <w:sz w:val="22"/>
        </w:rPr>
        <w:t>v</w:t>
      </w:r>
      <w:r>
        <w:rPr>
          <w:spacing w:val="-4"/>
          <w:sz w:val="22"/>
        </w:rPr>
        <w:t> </w:t>
      </w:r>
      <w:r>
        <w:rPr>
          <w:sz w:val="22"/>
        </w:rPr>
        <w:t>měřítku</w:t>
      </w:r>
      <w:r>
        <w:rPr>
          <w:spacing w:val="-4"/>
          <w:sz w:val="22"/>
        </w:rPr>
        <w:t> </w:t>
      </w:r>
      <w:r>
        <w:rPr>
          <w:sz w:val="22"/>
        </w:rPr>
        <w:t>1:</w:t>
      </w:r>
      <w:r>
        <w:rPr>
          <w:spacing w:val="-3"/>
          <w:sz w:val="22"/>
        </w:rPr>
        <w:t> </w:t>
      </w:r>
      <w:r>
        <w:rPr>
          <w:sz w:val="22"/>
        </w:rPr>
        <w:t>5</w:t>
      </w:r>
      <w:r>
        <w:rPr>
          <w:spacing w:val="-2"/>
          <w:sz w:val="22"/>
        </w:rPr>
        <w:t> </w:t>
      </w:r>
      <w:r>
        <w:rPr>
          <w:sz w:val="22"/>
        </w:rPr>
        <w:t>000</w:t>
      </w:r>
      <w:r>
        <w:rPr>
          <w:spacing w:val="-4"/>
          <w:sz w:val="22"/>
        </w:rPr>
        <w:t> </w:t>
      </w:r>
      <w:r>
        <w:rPr>
          <w:sz w:val="22"/>
        </w:rPr>
        <w:t>nebo</w:t>
      </w:r>
      <w:r>
        <w:rPr>
          <w:spacing w:val="-4"/>
          <w:sz w:val="22"/>
        </w:rPr>
        <w:t> </w:t>
      </w:r>
      <w:r>
        <w:rPr>
          <w:sz w:val="22"/>
        </w:rPr>
        <w:t>1: 10</w:t>
      </w:r>
      <w:r>
        <w:rPr>
          <w:spacing w:val="-4"/>
          <w:sz w:val="22"/>
        </w:rPr>
        <w:t> </w:t>
      </w:r>
      <w:r>
        <w:rPr>
          <w:sz w:val="22"/>
        </w:rPr>
        <w:t>000</w:t>
      </w:r>
      <w:r>
        <w:rPr>
          <w:spacing w:val="-1"/>
          <w:sz w:val="22"/>
        </w:rPr>
        <w:t> </w:t>
      </w:r>
      <w:r>
        <w:rPr>
          <w:spacing w:val="-10"/>
          <w:sz w:val="22"/>
        </w:rPr>
        <w:t>a</w:t>
      </w:r>
    </w:p>
    <w:p>
      <w:pPr>
        <w:pStyle w:val="ListParagraph"/>
        <w:numPr>
          <w:ilvl w:val="1"/>
          <w:numId w:val="300"/>
        </w:numPr>
        <w:tabs>
          <w:tab w:pos="1416" w:val="left" w:leader="none"/>
        </w:tabs>
        <w:spacing w:line="404" w:lineRule="exact" w:before="22" w:after="0"/>
        <w:ind w:left="1416" w:right="0" w:hanging="281"/>
        <w:jc w:val="left"/>
        <w:rPr>
          <w:sz w:val="22"/>
        </w:rPr>
      </w:pPr>
      <w:r>
        <w:rPr>
          <w:sz w:val="22"/>
        </w:rPr>
        <w:t>výkres</w:t>
      </w:r>
      <w:r>
        <w:rPr>
          <w:spacing w:val="16"/>
          <w:sz w:val="22"/>
        </w:rPr>
        <w:t> </w:t>
      </w:r>
      <w:r>
        <w:rPr>
          <w:sz w:val="22"/>
        </w:rPr>
        <w:t>předpokládaných</w:t>
      </w:r>
      <w:r>
        <w:rPr>
          <w:spacing w:val="21"/>
          <w:sz w:val="22"/>
        </w:rPr>
        <w:t> </w:t>
      </w:r>
      <w:r>
        <w:rPr>
          <w:sz w:val="22"/>
        </w:rPr>
        <w:t>záborů</w:t>
      </w:r>
      <w:r>
        <w:rPr>
          <w:spacing w:val="16"/>
          <w:sz w:val="22"/>
        </w:rPr>
        <w:t> </w:t>
      </w:r>
      <w:r>
        <w:rPr>
          <w:sz w:val="22"/>
        </w:rPr>
        <w:t>půdního</w:t>
      </w:r>
      <w:r>
        <w:rPr>
          <w:spacing w:val="17"/>
          <w:sz w:val="22"/>
        </w:rPr>
        <w:t> </w:t>
      </w:r>
      <w:r>
        <w:rPr>
          <w:sz w:val="22"/>
        </w:rPr>
        <w:t>fondu</w:t>
      </w:r>
      <w:r>
        <w:rPr>
          <w:spacing w:val="21"/>
          <w:sz w:val="22"/>
        </w:rPr>
        <w:t> </w:t>
      </w:r>
      <w:r>
        <w:rPr>
          <w:sz w:val="22"/>
        </w:rPr>
        <w:t>v</w:t>
      </w:r>
      <w:r>
        <w:rPr>
          <w:spacing w:val="18"/>
          <w:sz w:val="22"/>
        </w:rPr>
        <w:t> </w:t>
      </w:r>
      <w:r>
        <w:rPr>
          <w:sz w:val="22"/>
        </w:rPr>
        <w:t>měřítku</w:t>
      </w:r>
      <w:r>
        <w:rPr>
          <w:spacing w:val="19"/>
          <w:sz w:val="22"/>
        </w:rPr>
        <w:t> </w:t>
      </w:r>
      <w:r>
        <w:rPr>
          <w:sz w:val="22"/>
        </w:rPr>
        <w:t>1:</w:t>
      </w:r>
      <w:r>
        <w:rPr>
          <w:spacing w:val="21"/>
          <w:sz w:val="22"/>
        </w:rPr>
        <w:t> </w:t>
      </w:r>
      <w:r>
        <w:rPr>
          <w:sz w:val="22"/>
        </w:rPr>
        <w:t>1</w:t>
      </w:r>
      <w:r>
        <w:rPr>
          <w:spacing w:val="16"/>
          <w:sz w:val="22"/>
        </w:rPr>
        <w:t> </w:t>
      </w:r>
      <w:r>
        <w:rPr>
          <w:sz w:val="22"/>
        </w:rPr>
        <w:t>000</w:t>
      </w:r>
      <w:r>
        <w:rPr>
          <w:spacing w:val="19"/>
          <w:sz w:val="22"/>
        </w:rPr>
        <w:t> </w:t>
      </w:r>
      <w:r>
        <w:rPr>
          <w:sz w:val="22"/>
        </w:rPr>
        <w:t>nebo</w:t>
      </w:r>
      <w:r>
        <w:rPr>
          <w:spacing w:val="21"/>
          <w:sz w:val="22"/>
        </w:rPr>
        <w:t> </w:t>
      </w:r>
      <w:r>
        <w:rPr>
          <w:sz w:val="22"/>
        </w:rPr>
        <w:t>1:</w:t>
      </w:r>
      <w:r>
        <w:rPr>
          <w:spacing w:val="21"/>
          <w:sz w:val="22"/>
        </w:rPr>
        <w:t> </w:t>
      </w:r>
      <w:r>
        <w:rPr>
          <w:spacing w:val="-10"/>
          <w:sz w:val="22"/>
        </w:rPr>
        <w:t>2</w:t>
      </w:r>
    </w:p>
    <w:p>
      <w:pPr>
        <w:pStyle w:val="BodyText"/>
        <w:spacing w:line="404" w:lineRule="exact"/>
        <w:ind w:firstLine="0"/>
        <w:jc w:val="left"/>
      </w:pPr>
      <w:r>
        <w:rPr>
          <w:spacing w:val="-4"/>
        </w:rPr>
        <w:t>000.</w:t>
      </w:r>
    </w:p>
    <w:p>
      <w:pPr>
        <w:pStyle w:val="BodyText"/>
        <w:spacing w:after="0" w:line="404" w:lineRule="exact"/>
        <w:jc w:val="left"/>
        <w:sectPr>
          <w:pgSz w:w="11910" w:h="16850"/>
          <w:pgMar w:header="708" w:footer="995" w:top="1340" w:bottom="1180" w:left="850" w:right="1559"/>
        </w:sectPr>
      </w:pPr>
    </w:p>
    <w:p>
      <w:pPr>
        <w:pStyle w:val="BodyText"/>
        <w:spacing w:before="134"/>
        <w:ind w:left="4891" w:firstLine="0"/>
        <w:jc w:val="left"/>
      </w:pPr>
      <w:r>
        <w:rPr>
          <w:spacing w:val="16"/>
        </w:rPr>
        <w:t>Příloha</w:t>
      </w:r>
      <w:r>
        <w:rPr>
          <w:spacing w:val="37"/>
        </w:rPr>
        <w:t> </w:t>
      </w:r>
      <w:r>
        <w:rPr>
          <w:spacing w:val="9"/>
        </w:rPr>
        <w:t>č.</w:t>
      </w:r>
      <w:r>
        <w:rPr>
          <w:spacing w:val="42"/>
        </w:rPr>
        <w:t> </w:t>
      </w:r>
      <w:r>
        <w:rPr/>
        <w:t>9</w:t>
      </w:r>
      <w:r>
        <w:rPr>
          <w:spacing w:val="39"/>
        </w:rPr>
        <w:t> </w:t>
      </w:r>
      <w:r>
        <w:rPr/>
        <w:t>k</w:t>
      </w:r>
      <w:r>
        <w:rPr>
          <w:spacing w:val="44"/>
        </w:rPr>
        <w:t> </w:t>
      </w:r>
      <w:r>
        <w:rPr>
          <w:spacing w:val="15"/>
        </w:rPr>
        <w:t>zákonu</w:t>
      </w:r>
      <w:r>
        <w:rPr>
          <w:spacing w:val="39"/>
        </w:rPr>
        <w:t> </w:t>
      </w:r>
      <w:r>
        <w:rPr>
          <w:spacing w:val="9"/>
        </w:rPr>
        <w:t>č.</w:t>
      </w:r>
      <w:r>
        <w:rPr>
          <w:spacing w:val="42"/>
        </w:rPr>
        <w:t> </w:t>
      </w:r>
      <w:r>
        <w:rPr>
          <w:spacing w:val="13"/>
        </w:rPr>
        <w:t>283/</w:t>
      </w:r>
      <w:r>
        <w:rPr>
          <w:spacing w:val="-41"/>
        </w:rPr>
        <w:t> </w:t>
      </w:r>
      <w:r>
        <w:rPr>
          <w:spacing w:val="14"/>
        </w:rPr>
        <w:t>2021</w:t>
      </w:r>
      <w:r>
        <w:rPr>
          <w:spacing w:val="40"/>
        </w:rPr>
        <w:t> </w:t>
      </w:r>
      <w:r>
        <w:rPr>
          <w:spacing w:val="7"/>
        </w:rPr>
        <w:t>Sb.</w:t>
      </w:r>
    </w:p>
    <w:p>
      <w:pPr>
        <w:pStyle w:val="BodyText"/>
        <w:spacing w:before="4"/>
        <w:ind w:left="0" w:firstLine="0"/>
        <w:jc w:val="left"/>
        <w:rPr>
          <w:sz w:val="3"/>
        </w:rPr>
      </w:pPr>
      <w:r>
        <w:rPr>
          <w:sz w:val="3"/>
        </w:rPr>
        <mc:AlternateContent>
          <mc:Choice Requires="wps">
            <w:drawing>
              <wp:anchor distT="0" distB="0" distL="0" distR="0" allowOverlap="1" layoutInCell="1" locked="0" behindDoc="1" simplePos="0" relativeHeight="487604224">
                <wp:simplePos x="0" y="0"/>
                <wp:positionH relativeFrom="page">
                  <wp:posOffset>1062532</wp:posOffset>
                </wp:positionH>
                <wp:positionV relativeFrom="paragraph">
                  <wp:posOffset>64744</wp:posOffset>
                </wp:positionV>
                <wp:extent cx="5438775" cy="6350"/>
                <wp:effectExtent l="0" t="0" r="0" b="0"/>
                <wp:wrapTopAndBottom/>
                <wp:docPr id="107" name="Graphic 107"/>
                <wp:cNvGraphicFramePr>
                  <a:graphicFrameLocks/>
                </wp:cNvGraphicFramePr>
                <a:graphic>
                  <a:graphicData uri="http://schemas.microsoft.com/office/word/2010/wordprocessingShape">
                    <wps:wsp>
                      <wps:cNvPr id="107" name="Graphic 107"/>
                      <wps:cNvSpPr/>
                      <wps:spPr>
                        <a:xfrm>
                          <a:off x="0" y="0"/>
                          <a:ext cx="5438775" cy="6350"/>
                        </a:xfrm>
                        <a:custGeom>
                          <a:avLst/>
                          <a:gdLst/>
                          <a:ahLst/>
                          <a:cxnLst/>
                          <a:rect l="l" t="t" r="r" b="b"/>
                          <a:pathLst>
                            <a:path w="5438775" h="6350">
                              <a:moveTo>
                                <a:pt x="5438521" y="0"/>
                              </a:moveTo>
                              <a:lnTo>
                                <a:pt x="0" y="0"/>
                              </a:lnTo>
                              <a:lnTo>
                                <a:pt x="0" y="6096"/>
                              </a:lnTo>
                              <a:lnTo>
                                <a:pt x="5438521" y="6096"/>
                              </a:lnTo>
                              <a:lnTo>
                                <a:pt x="5438521" y="0"/>
                              </a:lnTo>
                              <a:close/>
                            </a:path>
                          </a:pathLst>
                        </a:custGeom>
                        <a:solidFill>
                          <a:srgbClr val="ADAAAA"/>
                        </a:solidFill>
                      </wps:spPr>
                      <wps:bodyPr wrap="square" lIns="0" tIns="0" rIns="0" bIns="0" rtlCol="0">
                        <a:prstTxWarp prst="textNoShape">
                          <a:avLst/>
                        </a:prstTxWarp>
                        <a:noAutofit/>
                      </wps:bodyPr>
                    </wps:wsp>
                  </a:graphicData>
                </a:graphic>
              </wp:anchor>
            </w:drawing>
          </mc:Choice>
          <mc:Fallback>
            <w:pict>
              <v:rect style="position:absolute;margin-left:83.664001pt;margin-top:5.098pt;width:428.23pt;height:.48pt;mso-position-horizontal-relative:page;mso-position-vertical-relative:paragraph;z-index:-15712256;mso-wrap-distance-left:0;mso-wrap-distance-right:0" id="docshape89" filled="true" fillcolor="#adaaaa" stroked="false">
                <v:fill type="solid"/>
                <w10:wrap type="topAndBottom"/>
              </v:rect>
            </w:pict>
          </mc:Fallback>
        </mc:AlternateContent>
      </w:r>
    </w:p>
    <w:p>
      <w:pPr>
        <w:pStyle w:val="Heading3"/>
        <w:spacing w:line="240" w:lineRule="auto"/>
        <w:ind w:left="715"/>
      </w:pPr>
      <w:r>
        <w:rPr>
          <w:spacing w:val="7"/>
        </w:rPr>
        <w:t>I.</w:t>
      </w:r>
    </w:p>
    <w:p>
      <w:pPr>
        <w:pStyle w:val="Heading4"/>
        <w:spacing w:line="664" w:lineRule="exact"/>
        <w:ind w:left="691"/>
      </w:pPr>
      <w:r>
        <w:rPr>
          <w:smallCaps/>
          <w:spacing w:val="9"/>
        </w:rPr>
        <w:t>Jednotný</w:t>
      </w:r>
      <w:r>
        <w:rPr>
          <w:smallCaps/>
          <w:spacing w:val="54"/>
        </w:rPr>
        <w:t> </w:t>
      </w:r>
      <w:r>
        <w:rPr>
          <w:smallCaps/>
        </w:rPr>
        <w:t>standard</w:t>
      </w:r>
      <w:r>
        <w:rPr>
          <w:smallCaps/>
          <w:spacing w:val="55"/>
        </w:rPr>
        <w:t> </w:t>
      </w:r>
      <w:r>
        <w:rPr>
          <w:smallCaps/>
        </w:rPr>
        <w:t>zásad</w:t>
      </w:r>
      <w:r>
        <w:rPr>
          <w:smallCaps/>
          <w:spacing w:val="52"/>
        </w:rPr>
        <w:t> </w:t>
      </w:r>
      <w:r>
        <w:rPr>
          <w:smallCaps/>
          <w:spacing w:val="9"/>
        </w:rPr>
        <w:t>územního</w:t>
      </w:r>
      <w:r>
        <w:rPr>
          <w:smallCaps/>
          <w:spacing w:val="55"/>
        </w:rPr>
        <w:t> </w:t>
      </w:r>
      <w:r>
        <w:rPr>
          <w:smallCaps/>
          <w:spacing w:val="7"/>
        </w:rPr>
        <w:t>rozvoje</w:t>
      </w:r>
    </w:p>
    <w:p>
      <w:pPr>
        <w:pStyle w:val="BodyText"/>
        <w:spacing w:line="517" w:lineRule="exact"/>
        <w:ind w:left="852" w:firstLine="0"/>
        <w:jc w:val="left"/>
      </w:pPr>
      <w:r>
        <w:rPr/>
        <w:t>Standardizované</w:t>
      </w:r>
      <w:r>
        <w:rPr>
          <w:spacing w:val="-6"/>
        </w:rPr>
        <w:t> </w:t>
      </w:r>
      <w:r>
        <w:rPr/>
        <w:t>jevy</w:t>
      </w:r>
      <w:r>
        <w:rPr>
          <w:spacing w:val="-6"/>
        </w:rPr>
        <w:t> </w:t>
      </w:r>
      <w:r>
        <w:rPr/>
        <w:t>zásad</w:t>
      </w:r>
      <w:r>
        <w:rPr>
          <w:spacing w:val="-5"/>
        </w:rPr>
        <w:t> </w:t>
      </w:r>
      <w:r>
        <w:rPr/>
        <w:t>územního</w:t>
      </w:r>
      <w:r>
        <w:rPr>
          <w:spacing w:val="-8"/>
        </w:rPr>
        <w:t> </w:t>
      </w:r>
      <w:r>
        <w:rPr/>
        <w:t>rozvoje</w:t>
      </w:r>
      <w:r>
        <w:rPr>
          <w:spacing w:val="-7"/>
        </w:rPr>
        <w:t> </w:t>
      </w:r>
      <w:r>
        <w:rPr>
          <w:spacing w:val="-4"/>
        </w:rPr>
        <w:t>jsou</w:t>
      </w:r>
    </w:p>
    <w:p>
      <w:pPr>
        <w:pStyle w:val="ListParagraph"/>
        <w:numPr>
          <w:ilvl w:val="0"/>
          <w:numId w:val="301"/>
        </w:numPr>
        <w:tabs>
          <w:tab w:pos="1418" w:val="left" w:leader="none"/>
        </w:tabs>
        <w:spacing w:line="240" w:lineRule="auto" w:before="0" w:after="0"/>
        <w:ind w:left="1418" w:right="0" w:hanging="566"/>
        <w:jc w:val="left"/>
        <w:rPr>
          <w:sz w:val="22"/>
        </w:rPr>
      </w:pPr>
      <w:r>
        <w:rPr>
          <w:sz w:val="22"/>
        </w:rPr>
        <w:t>Řešené</w:t>
      </w:r>
      <w:r>
        <w:rPr>
          <w:spacing w:val="-2"/>
          <w:sz w:val="22"/>
        </w:rPr>
        <w:t> území,</w:t>
      </w:r>
    </w:p>
    <w:p>
      <w:pPr>
        <w:pStyle w:val="ListParagraph"/>
        <w:numPr>
          <w:ilvl w:val="0"/>
          <w:numId w:val="301"/>
        </w:numPr>
        <w:tabs>
          <w:tab w:pos="1418" w:val="left" w:leader="none"/>
        </w:tabs>
        <w:spacing w:line="240" w:lineRule="auto" w:before="4" w:after="0"/>
        <w:ind w:left="1418" w:right="0" w:hanging="566"/>
        <w:jc w:val="left"/>
        <w:rPr>
          <w:sz w:val="22"/>
        </w:rPr>
      </w:pPr>
      <w:r>
        <w:rPr>
          <w:sz w:val="22"/>
        </w:rPr>
        <w:t>Sídelní</w:t>
      </w:r>
      <w:r>
        <w:rPr>
          <w:spacing w:val="-2"/>
          <w:sz w:val="22"/>
        </w:rPr>
        <w:t> struktura,</w:t>
      </w:r>
    </w:p>
    <w:p>
      <w:pPr>
        <w:pStyle w:val="ListParagraph"/>
        <w:numPr>
          <w:ilvl w:val="0"/>
          <w:numId w:val="301"/>
        </w:numPr>
        <w:tabs>
          <w:tab w:pos="1418" w:val="left" w:leader="none"/>
        </w:tabs>
        <w:spacing w:line="240" w:lineRule="auto" w:before="23" w:after="0"/>
        <w:ind w:left="1418" w:right="0" w:hanging="566"/>
        <w:jc w:val="left"/>
        <w:rPr>
          <w:sz w:val="22"/>
        </w:rPr>
      </w:pPr>
      <w:r>
        <w:rPr>
          <w:sz w:val="22"/>
        </w:rPr>
        <w:t>Vybrané</w:t>
      </w:r>
      <w:r>
        <w:rPr>
          <w:spacing w:val="-2"/>
          <w:sz w:val="22"/>
        </w:rPr>
        <w:t> </w:t>
      </w:r>
      <w:r>
        <w:rPr>
          <w:sz w:val="22"/>
        </w:rPr>
        <w:t>plochy</w:t>
      </w:r>
      <w:r>
        <w:rPr>
          <w:spacing w:val="-3"/>
          <w:sz w:val="22"/>
        </w:rPr>
        <w:t> </w:t>
      </w:r>
      <w:r>
        <w:rPr>
          <w:sz w:val="22"/>
        </w:rPr>
        <w:t>a</w:t>
      </w:r>
      <w:r>
        <w:rPr>
          <w:spacing w:val="-4"/>
          <w:sz w:val="22"/>
        </w:rPr>
        <w:t> </w:t>
      </w:r>
      <w:r>
        <w:rPr>
          <w:spacing w:val="-2"/>
          <w:sz w:val="22"/>
        </w:rPr>
        <w:t>koridory,</w:t>
      </w:r>
    </w:p>
    <w:p>
      <w:pPr>
        <w:pStyle w:val="ListParagraph"/>
        <w:numPr>
          <w:ilvl w:val="0"/>
          <w:numId w:val="301"/>
        </w:numPr>
        <w:tabs>
          <w:tab w:pos="1418" w:val="left" w:leader="none"/>
        </w:tabs>
        <w:spacing w:line="240" w:lineRule="auto" w:before="25" w:after="0"/>
        <w:ind w:left="1418" w:right="0" w:hanging="566"/>
        <w:jc w:val="left"/>
        <w:rPr>
          <w:sz w:val="22"/>
        </w:rPr>
      </w:pPr>
      <w:r>
        <w:rPr>
          <w:sz w:val="22"/>
        </w:rPr>
        <w:t>Rozvojové</w:t>
      </w:r>
      <w:r>
        <w:rPr>
          <w:spacing w:val="-10"/>
          <w:sz w:val="22"/>
        </w:rPr>
        <w:t> </w:t>
      </w:r>
      <w:r>
        <w:rPr>
          <w:sz w:val="22"/>
        </w:rPr>
        <w:t>oblasti,</w:t>
      </w:r>
      <w:r>
        <w:rPr>
          <w:spacing w:val="-10"/>
          <w:sz w:val="22"/>
        </w:rPr>
        <w:t> </w:t>
      </w:r>
      <w:r>
        <w:rPr>
          <w:sz w:val="22"/>
        </w:rPr>
        <w:t>rozvojové</w:t>
      </w:r>
      <w:r>
        <w:rPr>
          <w:spacing w:val="-9"/>
          <w:sz w:val="22"/>
        </w:rPr>
        <w:t> </w:t>
      </w:r>
      <w:r>
        <w:rPr>
          <w:spacing w:val="-4"/>
          <w:sz w:val="22"/>
        </w:rPr>
        <w:t>osy,</w:t>
      </w:r>
    </w:p>
    <w:p>
      <w:pPr>
        <w:pStyle w:val="ListParagraph"/>
        <w:numPr>
          <w:ilvl w:val="0"/>
          <w:numId w:val="301"/>
        </w:numPr>
        <w:tabs>
          <w:tab w:pos="1418" w:val="left" w:leader="none"/>
        </w:tabs>
        <w:spacing w:line="240" w:lineRule="auto" w:before="22" w:after="0"/>
        <w:ind w:left="1418" w:right="0" w:hanging="566"/>
        <w:jc w:val="left"/>
        <w:rPr>
          <w:sz w:val="22"/>
        </w:rPr>
      </w:pPr>
      <w:r>
        <w:rPr>
          <w:sz w:val="22"/>
        </w:rPr>
        <w:t>Specifické</w:t>
      </w:r>
      <w:r>
        <w:rPr>
          <w:spacing w:val="-7"/>
          <w:sz w:val="22"/>
        </w:rPr>
        <w:t> </w:t>
      </w:r>
      <w:r>
        <w:rPr>
          <w:spacing w:val="-2"/>
          <w:sz w:val="22"/>
        </w:rPr>
        <w:t>oblasti,</w:t>
      </w:r>
    </w:p>
    <w:p>
      <w:pPr>
        <w:pStyle w:val="ListParagraph"/>
        <w:numPr>
          <w:ilvl w:val="0"/>
          <w:numId w:val="301"/>
        </w:numPr>
        <w:tabs>
          <w:tab w:pos="1418" w:val="left" w:leader="none"/>
        </w:tabs>
        <w:spacing w:line="240" w:lineRule="auto" w:before="22" w:after="0"/>
        <w:ind w:left="1418" w:right="0" w:hanging="566"/>
        <w:jc w:val="left"/>
        <w:rPr>
          <w:sz w:val="22"/>
        </w:rPr>
      </w:pPr>
      <w:r>
        <w:rPr>
          <w:sz w:val="22"/>
        </w:rPr>
        <w:t>Územní</w:t>
      </w:r>
      <w:r>
        <w:rPr>
          <w:spacing w:val="-7"/>
          <w:sz w:val="22"/>
        </w:rPr>
        <w:t> </w:t>
      </w:r>
      <w:r>
        <w:rPr>
          <w:sz w:val="22"/>
        </w:rPr>
        <w:t>systém</w:t>
      </w:r>
      <w:r>
        <w:rPr>
          <w:spacing w:val="-6"/>
          <w:sz w:val="22"/>
        </w:rPr>
        <w:t> </w:t>
      </w:r>
      <w:r>
        <w:rPr>
          <w:sz w:val="22"/>
        </w:rPr>
        <w:t>ekologické</w:t>
      </w:r>
      <w:r>
        <w:rPr>
          <w:spacing w:val="-6"/>
          <w:sz w:val="22"/>
        </w:rPr>
        <w:t> </w:t>
      </w:r>
      <w:r>
        <w:rPr>
          <w:spacing w:val="-2"/>
          <w:sz w:val="22"/>
        </w:rPr>
        <w:t>stability,</w:t>
      </w:r>
    </w:p>
    <w:p>
      <w:pPr>
        <w:pStyle w:val="ListParagraph"/>
        <w:numPr>
          <w:ilvl w:val="0"/>
          <w:numId w:val="301"/>
        </w:numPr>
        <w:tabs>
          <w:tab w:pos="1418" w:val="left" w:leader="none"/>
        </w:tabs>
        <w:spacing w:line="240" w:lineRule="auto" w:before="23" w:after="0"/>
        <w:ind w:left="1418" w:right="0" w:hanging="566"/>
        <w:jc w:val="left"/>
        <w:rPr>
          <w:sz w:val="22"/>
        </w:rPr>
      </w:pPr>
      <w:r>
        <w:rPr>
          <w:sz w:val="22"/>
        </w:rPr>
        <w:t>Uzemní</w:t>
      </w:r>
      <w:r>
        <w:rPr>
          <w:spacing w:val="-2"/>
          <w:sz w:val="22"/>
        </w:rPr>
        <w:t> rezervy,</w:t>
      </w:r>
    </w:p>
    <w:p>
      <w:pPr>
        <w:pStyle w:val="ListParagraph"/>
        <w:numPr>
          <w:ilvl w:val="0"/>
          <w:numId w:val="301"/>
        </w:numPr>
        <w:tabs>
          <w:tab w:pos="1418" w:val="left" w:leader="none"/>
        </w:tabs>
        <w:spacing w:line="240" w:lineRule="auto" w:before="22" w:after="0"/>
        <w:ind w:left="1418" w:right="0" w:hanging="566"/>
        <w:jc w:val="left"/>
        <w:rPr>
          <w:sz w:val="22"/>
        </w:rPr>
      </w:pPr>
      <w:r>
        <w:rPr>
          <w:sz w:val="22"/>
        </w:rPr>
        <w:t>Vybrané</w:t>
      </w:r>
      <w:r>
        <w:rPr>
          <w:spacing w:val="-3"/>
          <w:sz w:val="22"/>
        </w:rPr>
        <w:t> </w:t>
      </w:r>
      <w:r>
        <w:rPr>
          <w:sz w:val="22"/>
        </w:rPr>
        <w:t>veřejně</w:t>
      </w:r>
      <w:r>
        <w:rPr>
          <w:spacing w:val="-5"/>
          <w:sz w:val="22"/>
        </w:rPr>
        <w:t> </w:t>
      </w:r>
      <w:r>
        <w:rPr>
          <w:sz w:val="22"/>
        </w:rPr>
        <w:t>prospěšné</w:t>
      </w:r>
      <w:r>
        <w:rPr>
          <w:spacing w:val="-5"/>
          <w:sz w:val="22"/>
        </w:rPr>
        <w:t> </w:t>
      </w:r>
      <w:r>
        <w:rPr>
          <w:sz w:val="22"/>
        </w:rPr>
        <w:t>stavby</w:t>
      </w:r>
      <w:r>
        <w:rPr>
          <w:spacing w:val="-4"/>
          <w:sz w:val="22"/>
        </w:rPr>
        <w:t> </w:t>
      </w:r>
      <w:r>
        <w:rPr>
          <w:sz w:val="22"/>
        </w:rPr>
        <w:t>a</w:t>
      </w:r>
      <w:r>
        <w:rPr>
          <w:spacing w:val="-4"/>
          <w:sz w:val="22"/>
        </w:rPr>
        <w:t> </w:t>
      </w:r>
      <w:r>
        <w:rPr>
          <w:spacing w:val="-2"/>
          <w:sz w:val="22"/>
        </w:rPr>
        <w:t>opatření,</w:t>
      </w:r>
    </w:p>
    <w:p>
      <w:pPr>
        <w:pStyle w:val="ListParagraph"/>
        <w:numPr>
          <w:ilvl w:val="0"/>
          <w:numId w:val="301"/>
        </w:numPr>
        <w:tabs>
          <w:tab w:pos="1418" w:val="left" w:leader="none"/>
        </w:tabs>
        <w:spacing w:line="240" w:lineRule="auto" w:before="23" w:after="0"/>
        <w:ind w:left="1418" w:right="0" w:hanging="566"/>
        <w:jc w:val="left"/>
        <w:rPr>
          <w:sz w:val="22"/>
        </w:rPr>
      </w:pPr>
      <w:r>
        <w:rPr>
          <w:sz w:val="22"/>
        </w:rPr>
        <w:t>Území,</w:t>
      </w:r>
      <w:r>
        <w:rPr>
          <w:spacing w:val="-6"/>
          <w:sz w:val="22"/>
        </w:rPr>
        <w:t> </w:t>
      </w:r>
      <w:r>
        <w:rPr>
          <w:sz w:val="22"/>
        </w:rPr>
        <w:t>kde</w:t>
      </w:r>
      <w:r>
        <w:rPr>
          <w:spacing w:val="-4"/>
          <w:sz w:val="22"/>
        </w:rPr>
        <w:t> </w:t>
      </w:r>
      <w:r>
        <w:rPr>
          <w:sz w:val="22"/>
        </w:rPr>
        <w:t>je</w:t>
      </w:r>
      <w:r>
        <w:rPr>
          <w:spacing w:val="-2"/>
          <w:sz w:val="22"/>
        </w:rPr>
        <w:t> </w:t>
      </w:r>
      <w:r>
        <w:rPr>
          <w:sz w:val="22"/>
        </w:rPr>
        <w:t>uloženo</w:t>
      </w:r>
      <w:r>
        <w:rPr>
          <w:spacing w:val="-5"/>
          <w:sz w:val="22"/>
        </w:rPr>
        <w:t> </w:t>
      </w:r>
      <w:r>
        <w:rPr>
          <w:sz w:val="22"/>
        </w:rPr>
        <w:t>prověření</w:t>
      </w:r>
      <w:r>
        <w:rPr>
          <w:spacing w:val="-4"/>
          <w:sz w:val="22"/>
        </w:rPr>
        <w:t> </w:t>
      </w:r>
      <w:r>
        <w:rPr>
          <w:sz w:val="22"/>
        </w:rPr>
        <w:t>změn</w:t>
      </w:r>
      <w:r>
        <w:rPr>
          <w:spacing w:val="-5"/>
          <w:sz w:val="22"/>
        </w:rPr>
        <w:t> </w:t>
      </w:r>
      <w:r>
        <w:rPr>
          <w:sz w:val="22"/>
        </w:rPr>
        <w:t>jejich</w:t>
      </w:r>
      <w:r>
        <w:rPr>
          <w:spacing w:val="-4"/>
          <w:sz w:val="22"/>
        </w:rPr>
        <w:t> </w:t>
      </w:r>
      <w:r>
        <w:rPr>
          <w:sz w:val="22"/>
        </w:rPr>
        <w:t>využití</w:t>
      </w:r>
      <w:r>
        <w:rPr>
          <w:spacing w:val="-2"/>
          <w:sz w:val="22"/>
        </w:rPr>
        <w:t> </w:t>
      </w:r>
      <w:r>
        <w:rPr>
          <w:sz w:val="22"/>
        </w:rPr>
        <w:t>územní</w:t>
      </w:r>
      <w:r>
        <w:rPr>
          <w:spacing w:val="-4"/>
          <w:sz w:val="22"/>
        </w:rPr>
        <w:t> </w:t>
      </w:r>
      <w:r>
        <w:rPr>
          <w:spacing w:val="-2"/>
          <w:sz w:val="22"/>
        </w:rPr>
        <w:t>studií,</w:t>
      </w:r>
    </w:p>
    <w:p>
      <w:pPr>
        <w:pStyle w:val="ListParagraph"/>
        <w:numPr>
          <w:ilvl w:val="0"/>
          <w:numId w:val="301"/>
        </w:numPr>
        <w:tabs>
          <w:tab w:pos="1418" w:val="left" w:leader="none"/>
        </w:tabs>
        <w:spacing w:line="240" w:lineRule="auto" w:before="25" w:after="0"/>
        <w:ind w:left="1418" w:right="0" w:hanging="566"/>
        <w:jc w:val="left"/>
        <w:rPr>
          <w:sz w:val="22"/>
        </w:rPr>
      </w:pPr>
      <w:r>
        <w:rPr>
          <w:sz w:val="22"/>
        </w:rPr>
        <w:t>Vybrané</w:t>
      </w:r>
      <w:r>
        <w:rPr>
          <w:spacing w:val="-4"/>
          <w:sz w:val="22"/>
        </w:rPr>
        <w:t> </w:t>
      </w:r>
      <w:r>
        <w:rPr>
          <w:sz w:val="22"/>
        </w:rPr>
        <w:t>územní</w:t>
      </w:r>
      <w:r>
        <w:rPr>
          <w:spacing w:val="-5"/>
          <w:sz w:val="22"/>
        </w:rPr>
        <w:t> </w:t>
      </w:r>
      <w:r>
        <w:rPr>
          <w:sz w:val="22"/>
        </w:rPr>
        <w:t>prvky</w:t>
      </w:r>
      <w:r>
        <w:rPr>
          <w:spacing w:val="-5"/>
          <w:sz w:val="22"/>
        </w:rPr>
        <w:t> </w:t>
      </w:r>
      <w:r>
        <w:rPr>
          <w:sz w:val="22"/>
        </w:rPr>
        <w:t>z</w:t>
      </w:r>
      <w:r>
        <w:rPr>
          <w:spacing w:val="-3"/>
          <w:sz w:val="22"/>
        </w:rPr>
        <w:t> </w:t>
      </w:r>
      <w:r>
        <w:rPr>
          <w:sz w:val="22"/>
        </w:rPr>
        <w:t>registru</w:t>
      </w:r>
      <w:r>
        <w:rPr>
          <w:spacing w:val="-5"/>
          <w:sz w:val="22"/>
        </w:rPr>
        <w:t> </w:t>
      </w:r>
      <w:r>
        <w:rPr>
          <w:sz w:val="22"/>
        </w:rPr>
        <w:t>územní</w:t>
      </w:r>
      <w:r>
        <w:rPr>
          <w:spacing w:val="-5"/>
          <w:sz w:val="22"/>
        </w:rPr>
        <w:t> </w:t>
      </w:r>
      <w:r>
        <w:rPr>
          <w:sz w:val="22"/>
        </w:rPr>
        <w:t>identifikace,</w:t>
      </w:r>
      <w:r>
        <w:rPr>
          <w:spacing w:val="-3"/>
          <w:sz w:val="22"/>
        </w:rPr>
        <w:t> </w:t>
      </w:r>
      <w:r>
        <w:rPr>
          <w:sz w:val="22"/>
        </w:rPr>
        <w:t>adres</w:t>
      </w:r>
      <w:r>
        <w:rPr>
          <w:spacing w:val="-4"/>
          <w:sz w:val="22"/>
        </w:rPr>
        <w:t> </w:t>
      </w:r>
      <w:r>
        <w:rPr>
          <w:sz w:val="22"/>
        </w:rPr>
        <w:t>a</w:t>
      </w:r>
      <w:r>
        <w:rPr>
          <w:spacing w:val="-2"/>
          <w:sz w:val="22"/>
        </w:rPr>
        <w:t> nemovitostí,</w:t>
      </w:r>
    </w:p>
    <w:p>
      <w:pPr>
        <w:pStyle w:val="ListParagraph"/>
        <w:numPr>
          <w:ilvl w:val="0"/>
          <w:numId w:val="301"/>
        </w:numPr>
        <w:tabs>
          <w:tab w:pos="1418" w:val="left" w:leader="none"/>
        </w:tabs>
        <w:spacing w:line="240" w:lineRule="auto" w:before="22" w:after="0"/>
        <w:ind w:left="1418" w:right="0" w:hanging="566"/>
        <w:jc w:val="left"/>
        <w:rPr>
          <w:sz w:val="22"/>
        </w:rPr>
      </w:pPr>
      <w:r>
        <w:rPr>
          <w:sz w:val="22"/>
        </w:rPr>
        <w:t>Vybrané</w:t>
      </w:r>
      <w:r>
        <w:rPr>
          <w:spacing w:val="-6"/>
          <w:sz w:val="22"/>
        </w:rPr>
        <w:t> </w:t>
      </w:r>
      <w:r>
        <w:rPr>
          <w:sz w:val="22"/>
        </w:rPr>
        <w:t>územní</w:t>
      </w:r>
      <w:r>
        <w:rPr>
          <w:spacing w:val="-7"/>
          <w:sz w:val="22"/>
        </w:rPr>
        <w:t> </w:t>
      </w:r>
      <w:r>
        <w:rPr>
          <w:sz w:val="22"/>
        </w:rPr>
        <w:t>prvky</w:t>
      </w:r>
      <w:r>
        <w:rPr>
          <w:spacing w:val="-6"/>
          <w:sz w:val="22"/>
        </w:rPr>
        <w:t> </w:t>
      </w:r>
      <w:r>
        <w:rPr>
          <w:sz w:val="22"/>
        </w:rPr>
        <w:t>ze</w:t>
      </w:r>
      <w:r>
        <w:rPr>
          <w:spacing w:val="-4"/>
          <w:sz w:val="22"/>
        </w:rPr>
        <w:t> </w:t>
      </w:r>
      <w:r>
        <w:rPr>
          <w:sz w:val="22"/>
        </w:rPr>
        <w:t>základní</w:t>
      </w:r>
      <w:r>
        <w:rPr>
          <w:spacing w:val="-3"/>
          <w:sz w:val="22"/>
        </w:rPr>
        <w:t> </w:t>
      </w:r>
      <w:r>
        <w:rPr>
          <w:sz w:val="22"/>
        </w:rPr>
        <w:t>báze</w:t>
      </w:r>
      <w:r>
        <w:rPr>
          <w:spacing w:val="-7"/>
          <w:sz w:val="22"/>
        </w:rPr>
        <w:t> </w:t>
      </w:r>
      <w:r>
        <w:rPr>
          <w:sz w:val="22"/>
        </w:rPr>
        <w:t>geografických</w:t>
      </w:r>
      <w:r>
        <w:rPr>
          <w:spacing w:val="-6"/>
          <w:sz w:val="22"/>
        </w:rPr>
        <w:t> </w:t>
      </w:r>
      <w:r>
        <w:rPr>
          <w:sz w:val="22"/>
        </w:rPr>
        <w:t>dat</w:t>
      </w:r>
      <w:r>
        <w:rPr>
          <w:spacing w:val="-4"/>
          <w:sz w:val="22"/>
        </w:rPr>
        <w:t> </w:t>
      </w:r>
      <w:r>
        <w:rPr>
          <w:sz w:val="22"/>
        </w:rPr>
        <w:t>České</w:t>
      </w:r>
      <w:r>
        <w:rPr>
          <w:spacing w:val="-6"/>
          <w:sz w:val="22"/>
        </w:rPr>
        <w:t> </w:t>
      </w:r>
      <w:r>
        <w:rPr>
          <w:sz w:val="22"/>
        </w:rPr>
        <w:t>republiky</w:t>
      </w:r>
      <w:r>
        <w:rPr>
          <w:spacing w:val="-4"/>
          <w:sz w:val="22"/>
        </w:rPr>
        <w:t> </w:t>
      </w:r>
      <w:r>
        <w:rPr>
          <w:spacing w:val="-10"/>
          <w:sz w:val="22"/>
        </w:rPr>
        <w:t>a</w:t>
      </w:r>
    </w:p>
    <w:p>
      <w:pPr>
        <w:pStyle w:val="ListParagraph"/>
        <w:numPr>
          <w:ilvl w:val="0"/>
          <w:numId w:val="301"/>
        </w:numPr>
        <w:tabs>
          <w:tab w:pos="1418" w:val="left" w:leader="none"/>
        </w:tabs>
        <w:spacing w:line="240" w:lineRule="auto" w:before="22" w:after="0"/>
        <w:ind w:left="1418" w:right="0" w:hanging="566"/>
        <w:jc w:val="left"/>
        <w:rPr>
          <w:sz w:val="22"/>
        </w:rPr>
      </w:pPr>
      <w:r>
        <w:rPr>
          <w:sz w:val="22"/>
        </w:rPr>
        <w:t>Vybrané</w:t>
      </w:r>
      <w:r>
        <w:rPr>
          <w:spacing w:val="-3"/>
          <w:sz w:val="22"/>
        </w:rPr>
        <w:t> </w:t>
      </w:r>
      <w:r>
        <w:rPr>
          <w:sz w:val="22"/>
        </w:rPr>
        <w:t>územní</w:t>
      </w:r>
      <w:r>
        <w:rPr>
          <w:spacing w:val="-5"/>
          <w:sz w:val="22"/>
        </w:rPr>
        <w:t> </w:t>
      </w:r>
      <w:r>
        <w:rPr>
          <w:sz w:val="22"/>
        </w:rPr>
        <w:t>prvky</w:t>
      </w:r>
      <w:r>
        <w:rPr>
          <w:spacing w:val="-5"/>
          <w:sz w:val="22"/>
        </w:rPr>
        <w:t> </w:t>
      </w:r>
      <w:r>
        <w:rPr>
          <w:sz w:val="22"/>
        </w:rPr>
        <w:t>z</w:t>
      </w:r>
      <w:r>
        <w:rPr>
          <w:spacing w:val="-3"/>
          <w:sz w:val="22"/>
        </w:rPr>
        <w:t> </w:t>
      </w:r>
      <w:r>
        <w:rPr>
          <w:sz w:val="22"/>
        </w:rPr>
        <w:t>digitální</w:t>
      </w:r>
      <w:r>
        <w:rPr>
          <w:spacing w:val="-5"/>
          <w:sz w:val="22"/>
        </w:rPr>
        <w:t> </w:t>
      </w:r>
      <w:r>
        <w:rPr>
          <w:sz w:val="22"/>
        </w:rPr>
        <w:t>technické</w:t>
      </w:r>
      <w:r>
        <w:rPr>
          <w:spacing w:val="-5"/>
          <w:sz w:val="22"/>
        </w:rPr>
        <w:t> </w:t>
      </w:r>
      <w:r>
        <w:rPr>
          <w:sz w:val="22"/>
        </w:rPr>
        <w:t>mapy</w:t>
      </w:r>
      <w:r>
        <w:rPr>
          <w:spacing w:val="-3"/>
          <w:sz w:val="22"/>
        </w:rPr>
        <w:t> </w:t>
      </w:r>
      <w:r>
        <w:rPr>
          <w:spacing w:val="-2"/>
          <w:sz w:val="22"/>
        </w:rPr>
        <w:t>kraje.</w:t>
      </w:r>
    </w:p>
    <w:p>
      <w:pPr>
        <w:pStyle w:val="Heading3"/>
        <w:spacing w:line="240" w:lineRule="auto" w:before="81"/>
        <w:ind w:left="713"/>
      </w:pPr>
      <w:r>
        <w:rPr>
          <w:spacing w:val="7"/>
        </w:rPr>
        <w:t>II.</w:t>
      </w:r>
    </w:p>
    <w:p>
      <w:pPr>
        <w:pStyle w:val="Heading4"/>
        <w:spacing w:line="664" w:lineRule="exact" w:before="9"/>
        <w:ind w:left="691"/>
      </w:pPr>
      <w:r>
        <w:rPr>
          <w:smallCaps/>
          <w:spacing w:val="9"/>
        </w:rPr>
        <w:t>Jednotný</w:t>
      </w:r>
      <w:r>
        <w:rPr>
          <w:smallCaps/>
          <w:spacing w:val="50"/>
        </w:rPr>
        <w:t> </w:t>
      </w:r>
      <w:r>
        <w:rPr>
          <w:smallCaps/>
        </w:rPr>
        <w:t>standard</w:t>
      </w:r>
      <w:r>
        <w:rPr>
          <w:smallCaps/>
          <w:spacing w:val="51"/>
        </w:rPr>
        <w:t> </w:t>
      </w:r>
      <w:r>
        <w:rPr>
          <w:smallCaps/>
          <w:spacing w:val="9"/>
        </w:rPr>
        <w:t>územního</w:t>
      </w:r>
      <w:r>
        <w:rPr>
          <w:smallCaps/>
          <w:spacing w:val="48"/>
        </w:rPr>
        <w:t> </w:t>
      </w:r>
      <w:r>
        <w:rPr>
          <w:smallCaps/>
          <w:spacing w:val="-4"/>
        </w:rPr>
        <w:t>plánu</w:t>
      </w:r>
    </w:p>
    <w:p>
      <w:pPr>
        <w:pStyle w:val="ListParagraph"/>
        <w:numPr>
          <w:ilvl w:val="0"/>
          <w:numId w:val="302"/>
        </w:numPr>
        <w:tabs>
          <w:tab w:pos="1418" w:val="left" w:leader="none"/>
        </w:tabs>
        <w:spacing w:line="516" w:lineRule="exact" w:before="0" w:after="0"/>
        <w:ind w:left="1418" w:right="0" w:hanging="566"/>
        <w:jc w:val="left"/>
        <w:rPr>
          <w:sz w:val="22"/>
        </w:rPr>
      </w:pPr>
      <w:r>
        <w:rPr>
          <w:sz w:val="22"/>
        </w:rPr>
        <w:t>Standardizované</w:t>
      </w:r>
      <w:r>
        <w:rPr>
          <w:spacing w:val="-4"/>
          <w:sz w:val="22"/>
        </w:rPr>
        <w:t> </w:t>
      </w:r>
      <w:r>
        <w:rPr>
          <w:sz w:val="22"/>
        </w:rPr>
        <w:t>jevy</w:t>
      </w:r>
      <w:r>
        <w:rPr>
          <w:spacing w:val="-5"/>
          <w:sz w:val="22"/>
        </w:rPr>
        <w:t> </w:t>
      </w:r>
      <w:r>
        <w:rPr>
          <w:sz w:val="22"/>
        </w:rPr>
        <w:t>územního</w:t>
      </w:r>
      <w:r>
        <w:rPr>
          <w:spacing w:val="-7"/>
          <w:sz w:val="22"/>
        </w:rPr>
        <w:t> </w:t>
      </w:r>
      <w:r>
        <w:rPr>
          <w:sz w:val="22"/>
        </w:rPr>
        <w:t>plánu</w:t>
      </w:r>
      <w:r>
        <w:rPr>
          <w:spacing w:val="-4"/>
          <w:sz w:val="22"/>
        </w:rPr>
        <w:t> jsou</w:t>
      </w:r>
    </w:p>
    <w:p>
      <w:pPr>
        <w:pStyle w:val="ListParagraph"/>
        <w:numPr>
          <w:ilvl w:val="1"/>
          <w:numId w:val="302"/>
        </w:numPr>
        <w:tabs>
          <w:tab w:pos="1417" w:val="left" w:leader="none"/>
        </w:tabs>
        <w:spacing w:line="240" w:lineRule="auto" w:before="23" w:after="0"/>
        <w:ind w:left="1417" w:right="0" w:hanging="282"/>
        <w:jc w:val="left"/>
        <w:rPr>
          <w:sz w:val="22"/>
        </w:rPr>
      </w:pPr>
      <w:r>
        <w:rPr>
          <w:sz w:val="22"/>
        </w:rPr>
        <w:t>Řešené</w:t>
      </w:r>
      <w:r>
        <w:rPr>
          <w:spacing w:val="-2"/>
          <w:sz w:val="22"/>
        </w:rPr>
        <w:t> území,</w:t>
      </w:r>
    </w:p>
    <w:p>
      <w:pPr>
        <w:pStyle w:val="ListParagraph"/>
        <w:numPr>
          <w:ilvl w:val="1"/>
          <w:numId w:val="302"/>
        </w:numPr>
        <w:tabs>
          <w:tab w:pos="1417" w:val="left" w:leader="none"/>
        </w:tabs>
        <w:spacing w:line="240" w:lineRule="auto" w:before="22" w:after="0"/>
        <w:ind w:left="1417" w:right="0" w:hanging="282"/>
        <w:jc w:val="left"/>
        <w:rPr>
          <w:sz w:val="22"/>
        </w:rPr>
      </w:pPr>
      <w:r>
        <w:rPr>
          <w:sz w:val="22"/>
        </w:rPr>
        <w:t>Vymezení</w:t>
      </w:r>
      <w:r>
        <w:rPr>
          <w:spacing w:val="-4"/>
          <w:sz w:val="22"/>
        </w:rPr>
        <w:t> </w:t>
      </w:r>
      <w:r>
        <w:rPr>
          <w:sz w:val="22"/>
        </w:rPr>
        <w:t>částí</w:t>
      </w:r>
      <w:r>
        <w:rPr>
          <w:spacing w:val="-5"/>
          <w:sz w:val="22"/>
        </w:rPr>
        <w:t> </w:t>
      </w:r>
      <w:r>
        <w:rPr>
          <w:sz w:val="22"/>
        </w:rPr>
        <w:t>územního</w:t>
      </w:r>
      <w:r>
        <w:rPr>
          <w:spacing w:val="-3"/>
          <w:sz w:val="22"/>
        </w:rPr>
        <w:t> </w:t>
      </w:r>
      <w:r>
        <w:rPr>
          <w:sz w:val="22"/>
        </w:rPr>
        <w:t>plánu</w:t>
      </w:r>
      <w:r>
        <w:rPr>
          <w:spacing w:val="-6"/>
          <w:sz w:val="22"/>
        </w:rPr>
        <w:t> </w:t>
      </w:r>
      <w:r>
        <w:rPr>
          <w:sz w:val="22"/>
        </w:rPr>
        <w:t>s</w:t>
      </w:r>
      <w:r>
        <w:rPr>
          <w:spacing w:val="-4"/>
          <w:sz w:val="22"/>
        </w:rPr>
        <w:t> </w:t>
      </w:r>
      <w:r>
        <w:rPr>
          <w:sz w:val="22"/>
        </w:rPr>
        <w:t>prvky</w:t>
      </w:r>
      <w:r>
        <w:rPr>
          <w:spacing w:val="-6"/>
          <w:sz w:val="22"/>
        </w:rPr>
        <w:t> </w:t>
      </w:r>
      <w:r>
        <w:rPr>
          <w:sz w:val="22"/>
        </w:rPr>
        <w:t>regulačního</w:t>
      </w:r>
      <w:r>
        <w:rPr>
          <w:spacing w:val="-3"/>
          <w:sz w:val="22"/>
        </w:rPr>
        <w:t> </w:t>
      </w:r>
      <w:r>
        <w:rPr>
          <w:spacing w:val="-2"/>
          <w:sz w:val="22"/>
        </w:rPr>
        <w:t>plánu,</w:t>
      </w:r>
    </w:p>
    <w:p>
      <w:pPr>
        <w:pStyle w:val="ListParagraph"/>
        <w:numPr>
          <w:ilvl w:val="1"/>
          <w:numId w:val="302"/>
        </w:numPr>
        <w:tabs>
          <w:tab w:pos="1417" w:val="left" w:leader="none"/>
        </w:tabs>
        <w:spacing w:line="240" w:lineRule="auto" w:before="23" w:after="0"/>
        <w:ind w:left="1417" w:right="0" w:hanging="282"/>
        <w:jc w:val="left"/>
        <w:rPr>
          <w:sz w:val="22"/>
        </w:rPr>
      </w:pPr>
      <w:r>
        <w:rPr>
          <w:sz w:val="22"/>
        </w:rPr>
        <w:t>Zastavěné</w:t>
      </w:r>
      <w:r>
        <w:rPr>
          <w:spacing w:val="-7"/>
          <w:sz w:val="22"/>
        </w:rPr>
        <w:t> </w:t>
      </w:r>
      <w:r>
        <w:rPr>
          <w:spacing w:val="-2"/>
          <w:sz w:val="22"/>
        </w:rPr>
        <w:t>území,</w:t>
      </w:r>
    </w:p>
    <w:p>
      <w:pPr>
        <w:pStyle w:val="ListParagraph"/>
        <w:numPr>
          <w:ilvl w:val="1"/>
          <w:numId w:val="302"/>
        </w:numPr>
        <w:tabs>
          <w:tab w:pos="1417" w:val="left" w:leader="none"/>
        </w:tabs>
        <w:spacing w:line="240" w:lineRule="auto" w:before="24" w:after="0"/>
        <w:ind w:left="1417" w:right="0" w:hanging="282"/>
        <w:jc w:val="left"/>
        <w:rPr>
          <w:sz w:val="22"/>
        </w:rPr>
      </w:pPr>
      <w:r>
        <w:rPr>
          <w:sz w:val="22"/>
        </w:rPr>
        <w:t>Plochy</w:t>
      </w:r>
      <w:r>
        <w:rPr>
          <w:spacing w:val="-6"/>
          <w:sz w:val="22"/>
        </w:rPr>
        <w:t> </w:t>
      </w:r>
      <w:r>
        <w:rPr>
          <w:sz w:val="22"/>
        </w:rPr>
        <w:t>s</w:t>
      </w:r>
      <w:r>
        <w:rPr>
          <w:spacing w:val="-6"/>
          <w:sz w:val="22"/>
        </w:rPr>
        <w:t> </w:t>
      </w:r>
      <w:r>
        <w:rPr>
          <w:sz w:val="22"/>
        </w:rPr>
        <w:t>rozdílným</w:t>
      </w:r>
      <w:r>
        <w:rPr>
          <w:spacing w:val="-6"/>
          <w:sz w:val="22"/>
        </w:rPr>
        <w:t> </w:t>
      </w:r>
      <w:r>
        <w:rPr>
          <w:sz w:val="22"/>
        </w:rPr>
        <w:t>způsobem</w:t>
      </w:r>
      <w:r>
        <w:rPr>
          <w:spacing w:val="-6"/>
          <w:sz w:val="22"/>
        </w:rPr>
        <w:t> </w:t>
      </w:r>
      <w:r>
        <w:rPr>
          <w:spacing w:val="-2"/>
          <w:sz w:val="22"/>
        </w:rPr>
        <w:t>využití,</w:t>
      </w:r>
    </w:p>
    <w:p>
      <w:pPr>
        <w:pStyle w:val="ListParagraph"/>
        <w:spacing w:after="0" w:line="240" w:lineRule="auto"/>
        <w:jc w:val="left"/>
        <w:rPr>
          <w:sz w:val="22"/>
        </w:rPr>
        <w:sectPr>
          <w:pgSz w:w="11910" w:h="16850"/>
          <w:pgMar w:header="708" w:footer="995" w:top="1340" w:bottom="1180" w:left="850" w:right="1559"/>
        </w:sectPr>
      </w:pPr>
    </w:p>
    <w:p>
      <w:pPr>
        <w:pStyle w:val="ListParagraph"/>
        <w:numPr>
          <w:ilvl w:val="1"/>
          <w:numId w:val="302"/>
        </w:numPr>
        <w:tabs>
          <w:tab w:pos="1417" w:val="left" w:leader="none"/>
        </w:tabs>
        <w:spacing w:line="240" w:lineRule="auto" w:before="134" w:after="0"/>
        <w:ind w:left="1417" w:right="0" w:hanging="282"/>
        <w:jc w:val="left"/>
        <w:rPr>
          <w:sz w:val="22"/>
        </w:rPr>
      </w:pPr>
      <w:r>
        <w:rPr>
          <w:sz w:val="22"/>
        </w:rPr>
        <w:t>Zastavitelné</w:t>
      </w:r>
      <w:r>
        <w:rPr>
          <w:spacing w:val="-7"/>
          <w:sz w:val="22"/>
        </w:rPr>
        <w:t> </w:t>
      </w:r>
      <w:r>
        <w:rPr>
          <w:spacing w:val="-2"/>
          <w:sz w:val="22"/>
        </w:rPr>
        <w:t>plochy,</w:t>
      </w:r>
    </w:p>
    <w:p>
      <w:pPr>
        <w:pStyle w:val="ListParagraph"/>
        <w:numPr>
          <w:ilvl w:val="1"/>
          <w:numId w:val="302"/>
        </w:numPr>
        <w:tabs>
          <w:tab w:pos="1417" w:val="left" w:leader="none"/>
        </w:tabs>
        <w:spacing w:line="240" w:lineRule="auto" w:before="24" w:after="0"/>
        <w:ind w:left="1417" w:right="0" w:hanging="282"/>
        <w:jc w:val="left"/>
        <w:rPr>
          <w:sz w:val="22"/>
        </w:rPr>
      </w:pPr>
      <w:r>
        <w:rPr>
          <w:sz w:val="22"/>
        </w:rPr>
        <w:t>Transformační</w:t>
      </w:r>
      <w:r>
        <w:rPr>
          <w:spacing w:val="-9"/>
          <w:sz w:val="22"/>
        </w:rPr>
        <w:t> </w:t>
      </w:r>
      <w:r>
        <w:rPr>
          <w:spacing w:val="-2"/>
          <w:sz w:val="22"/>
        </w:rPr>
        <w:t>plochy,</w:t>
      </w:r>
    </w:p>
    <w:p>
      <w:pPr>
        <w:pStyle w:val="ListParagraph"/>
        <w:numPr>
          <w:ilvl w:val="1"/>
          <w:numId w:val="302"/>
        </w:numPr>
        <w:tabs>
          <w:tab w:pos="1417" w:val="left" w:leader="none"/>
        </w:tabs>
        <w:spacing w:line="240" w:lineRule="auto" w:before="23" w:after="0"/>
        <w:ind w:left="1417" w:right="0" w:hanging="282"/>
        <w:jc w:val="left"/>
        <w:rPr>
          <w:sz w:val="22"/>
        </w:rPr>
      </w:pPr>
      <w:r>
        <w:rPr>
          <w:sz w:val="22"/>
        </w:rPr>
        <w:t>Plochy</w:t>
      </w:r>
      <w:r>
        <w:rPr>
          <w:spacing w:val="-2"/>
          <w:sz w:val="22"/>
        </w:rPr>
        <w:t> </w:t>
      </w:r>
      <w:r>
        <w:rPr>
          <w:sz w:val="22"/>
        </w:rPr>
        <w:t>změn</w:t>
      </w:r>
      <w:r>
        <w:rPr>
          <w:spacing w:val="-4"/>
          <w:sz w:val="22"/>
        </w:rPr>
        <w:t> </w:t>
      </w:r>
      <w:r>
        <w:rPr>
          <w:sz w:val="22"/>
        </w:rPr>
        <w:t>v</w:t>
      </w:r>
      <w:r>
        <w:rPr>
          <w:spacing w:val="-3"/>
          <w:sz w:val="22"/>
        </w:rPr>
        <w:t> </w:t>
      </w:r>
      <w:r>
        <w:rPr>
          <w:spacing w:val="-2"/>
          <w:sz w:val="22"/>
        </w:rPr>
        <w:t>krajině,</w:t>
      </w:r>
    </w:p>
    <w:p>
      <w:pPr>
        <w:pStyle w:val="ListParagraph"/>
        <w:numPr>
          <w:ilvl w:val="1"/>
          <w:numId w:val="302"/>
        </w:numPr>
        <w:tabs>
          <w:tab w:pos="1416" w:val="left" w:leader="none"/>
          <w:tab w:pos="1418" w:val="left" w:leader="none"/>
        </w:tabs>
        <w:spacing w:line="117" w:lineRule="auto" w:before="249" w:after="0"/>
        <w:ind w:left="1418" w:right="137" w:hanging="284"/>
        <w:jc w:val="both"/>
        <w:rPr>
          <w:sz w:val="22"/>
        </w:rPr>
      </w:pPr>
      <w:r>
        <w:rPr>
          <w:sz w:val="22"/>
        </w:rPr>
        <w:t>Plochy a koridory, ve kterých je rozhodování o změnách v území podmíněno pořízením územní studie, vydáním regulačního plánu nebo uzavřením plánovací smlouvy,</w:t>
      </w:r>
    </w:p>
    <w:p>
      <w:pPr>
        <w:pStyle w:val="ListParagraph"/>
        <w:numPr>
          <w:ilvl w:val="1"/>
          <w:numId w:val="302"/>
        </w:numPr>
        <w:tabs>
          <w:tab w:pos="1417" w:val="left" w:leader="none"/>
        </w:tabs>
        <w:spacing w:line="240" w:lineRule="auto" w:before="71" w:after="0"/>
        <w:ind w:left="1417" w:right="0" w:hanging="282"/>
        <w:jc w:val="left"/>
        <w:rPr>
          <w:sz w:val="22"/>
        </w:rPr>
      </w:pPr>
      <w:r>
        <w:rPr>
          <w:sz w:val="22"/>
        </w:rPr>
        <w:t>Plochy</w:t>
      </w:r>
      <w:r>
        <w:rPr>
          <w:spacing w:val="-4"/>
          <w:sz w:val="22"/>
        </w:rPr>
        <w:t> </w:t>
      </w:r>
      <w:r>
        <w:rPr>
          <w:sz w:val="22"/>
        </w:rPr>
        <w:t>a</w:t>
      </w:r>
      <w:r>
        <w:rPr>
          <w:spacing w:val="-5"/>
          <w:sz w:val="22"/>
        </w:rPr>
        <w:t> </w:t>
      </w:r>
      <w:r>
        <w:rPr>
          <w:sz w:val="22"/>
        </w:rPr>
        <w:t>koridory</w:t>
      </w:r>
      <w:r>
        <w:rPr>
          <w:spacing w:val="-6"/>
          <w:sz w:val="22"/>
        </w:rPr>
        <w:t> </w:t>
      </w:r>
      <w:r>
        <w:rPr>
          <w:sz w:val="22"/>
        </w:rPr>
        <w:t>územních</w:t>
      </w:r>
      <w:r>
        <w:rPr>
          <w:spacing w:val="-3"/>
          <w:sz w:val="22"/>
        </w:rPr>
        <w:t> </w:t>
      </w:r>
      <w:r>
        <w:rPr>
          <w:spacing w:val="-2"/>
          <w:sz w:val="22"/>
        </w:rPr>
        <w:t>rezerv,</w:t>
      </w:r>
    </w:p>
    <w:p>
      <w:pPr>
        <w:pStyle w:val="ListParagraph"/>
        <w:numPr>
          <w:ilvl w:val="1"/>
          <w:numId w:val="302"/>
        </w:numPr>
        <w:tabs>
          <w:tab w:pos="1570" w:val="left" w:leader="none"/>
        </w:tabs>
        <w:spacing w:line="240" w:lineRule="auto" w:before="23" w:after="0"/>
        <w:ind w:left="1570" w:right="0" w:hanging="435"/>
        <w:jc w:val="left"/>
        <w:rPr>
          <w:sz w:val="22"/>
        </w:rPr>
      </w:pPr>
      <w:r>
        <w:rPr>
          <w:sz w:val="22"/>
        </w:rPr>
        <w:t>Vybrané</w:t>
      </w:r>
      <w:r>
        <w:rPr>
          <w:spacing w:val="-3"/>
          <w:sz w:val="22"/>
        </w:rPr>
        <w:t> </w:t>
      </w:r>
      <w:r>
        <w:rPr>
          <w:sz w:val="22"/>
        </w:rPr>
        <w:t>veřejně</w:t>
      </w:r>
      <w:r>
        <w:rPr>
          <w:spacing w:val="-6"/>
          <w:sz w:val="22"/>
        </w:rPr>
        <w:t> </w:t>
      </w:r>
      <w:r>
        <w:rPr>
          <w:sz w:val="22"/>
        </w:rPr>
        <w:t>prospěšné</w:t>
      </w:r>
      <w:r>
        <w:rPr>
          <w:spacing w:val="-5"/>
          <w:sz w:val="22"/>
        </w:rPr>
        <w:t> </w:t>
      </w:r>
      <w:r>
        <w:rPr>
          <w:sz w:val="22"/>
        </w:rPr>
        <w:t>stavby,</w:t>
      </w:r>
      <w:r>
        <w:rPr>
          <w:spacing w:val="-5"/>
          <w:sz w:val="22"/>
        </w:rPr>
        <w:t> </w:t>
      </w:r>
      <w:r>
        <w:rPr>
          <w:sz w:val="22"/>
        </w:rPr>
        <w:t>opatření</w:t>
      </w:r>
      <w:r>
        <w:rPr>
          <w:spacing w:val="-6"/>
          <w:sz w:val="22"/>
        </w:rPr>
        <w:t> </w:t>
      </w:r>
      <w:r>
        <w:rPr>
          <w:sz w:val="22"/>
        </w:rPr>
        <w:t>a</w:t>
      </w:r>
      <w:r>
        <w:rPr>
          <w:spacing w:val="-3"/>
          <w:sz w:val="22"/>
        </w:rPr>
        <w:t> </w:t>
      </w:r>
      <w:r>
        <w:rPr>
          <w:spacing w:val="-2"/>
          <w:sz w:val="22"/>
        </w:rPr>
        <w:t>asanace,</w:t>
      </w:r>
    </w:p>
    <w:p>
      <w:pPr>
        <w:pStyle w:val="ListParagraph"/>
        <w:numPr>
          <w:ilvl w:val="1"/>
          <w:numId w:val="302"/>
        </w:numPr>
        <w:tabs>
          <w:tab w:pos="1570" w:val="left" w:leader="none"/>
        </w:tabs>
        <w:spacing w:line="240" w:lineRule="auto" w:before="23" w:after="0"/>
        <w:ind w:left="1570" w:right="0" w:hanging="435"/>
        <w:jc w:val="left"/>
        <w:rPr>
          <w:sz w:val="22"/>
        </w:rPr>
      </w:pPr>
      <w:r>
        <w:rPr>
          <w:sz w:val="22"/>
        </w:rPr>
        <w:t>Koridory</w:t>
      </w:r>
      <w:r>
        <w:rPr>
          <w:spacing w:val="-5"/>
          <w:sz w:val="22"/>
        </w:rPr>
        <w:t> </w:t>
      </w:r>
      <w:r>
        <w:rPr>
          <w:sz w:val="22"/>
        </w:rPr>
        <w:t>pro</w:t>
      </w:r>
      <w:r>
        <w:rPr>
          <w:spacing w:val="-5"/>
          <w:sz w:val="22"/>
        </w:rPr>
        <w:t> </w:t>
      </w:r>
      <w:r>
        <w:rPr>
          <w:sz w:val="22"/>
        </w:rPr>
        <w:t>dopravní</w:t>
      </w:r>
      <w:r>
        <w:rPr>
          <w:spacing w:val="-2"/>
          <w:sz w:val="22"/>
        </w:rPr>
        <w:t> </w:t>
      </w:r>
      <w:r>
        <w:rPr>
          <w:sz w:val="22"/>
        </w:rPr>
        <w:t>a</w:t>
      </w:r>
      <w:r>
        <w:rPr>
          <w:spacing w:val="-5"/>
          <w:sz w:val="22"/>
        </w:rPr>
        <w:t> </w:t>
      </w:r>
      <w:r>
        <w:rPr>
          <w:sz w:val="22"/>
        </w:rPr>
        <w:t>technickou</w:t>
      </w:r>
      <w:r>
        <w:rPr>
          <w:spacing w:val="-2"/>
          <w:sz w:val="22"/>
        </w:rPr>
        <w:t> infrastrukturu,</w:t>
      </w:r>
    </w:p>
    <w:p>
      <w:pPr>
        <w:pStyle w:val="ListParagraph"/>
        <w:numPr>
          <w:ilvl w:val="1"/>
          <w:numId w:val="302"/>
        </w:numPr>
        <w:tabs>
          <w:tab w:pos="1570" w:val="left" w:leader="none"/>
        </w:tabs>
        <w:spacing w:line="240" w:lineRule="auto" w:before="22" w:after="0"/>
        <w:ind w:left="1570" w:right="0" w:hanging="435"/>
        <w:jc w:val="left"/>
        <w:rPr>
          <w:sz w:val="22"/>
        </w:rPr>
      </w:pPr>
      <w:r>
        <w:rPr>
          <w:sz w:val="22"/>
        </w:rPr>
        <w:t>Územní</w:t>
      </w:r>
      <w:r>
        <w:rPr>
          <w:spacing w:val="-7"/>
          <w:sz w:val="22"/>
        </w:rPr>
        <w:t> </w:t>
      </w:r>
      <w:r>
        <w:rPr>
          <w:sz w:val="22"/>
        </w:rPr>
        <w:t>systém</w:t>
      </w:r>
      <w:r>
        <w:rPr>
          <w:spacing w:val="-6"/>
          <w:sz w:val="22"/>
        </w:rPr>
        <w:t> </w:t>
      </w:r>
      <w:r>
        <w:rPr>
          <w:sz w:val="22"/>
        </w:rPr>
        <w:t>ekologické</w:t>
      </w:r>
      <w:r>
        <w:rPr>
          <w:spacing w:val="-6"/>
          <w:sz w:val="22"/>
        </w:rPr>
        <w:t> </w:t>
      </w:r>
      <w:r>
        <w:rPr>
          <w:spacing w:val="-2"/>
          <w:sz w:val="22"/>
        </w:rPr>
        <w:t>stability,</w:t>
      </w:r>
    </w:p>
    <w:p>
      <w:pPr>
        <w:pStyle w:val="ListParagraph"/>
        <w:numPr>
          <w:ilvl w:val="1"/>
          <w:numId w:val="302"/>
        </w:numPr>
        <w:tabs>
          <w:tab w:pos="1570" w:val="left" w:leader="none"/>
        </w:tabs>
        <w:spacing w:line="240" w:lineRule="auto" w:before="22" w:after="0"/>
        <w:ind w:left="1570" w:right="0" w:hanging="435"/>
        <w:jc w:val="left"/>
        <w:rPr>
          <w:sz w:val="22"/>
        </w:rPr>
      </w:pPr>
      <w:r>
        <w:rPr>
          <w:sz w:val="22"/>
        </w:rPr>
        <w:t>Systém</w:t>
      </w:r>
      <w:r>
        <w:rPr>
          <w:spacing w:val="-7"/>
          <w:sz w:val="22"/>
        </w:rPr>
        <w:t> </w:t>
      </w:r>
      <w:r>
        <w:rPr>
          <w:sz w:val="22"/>
        </w:rPr>
        <w:t>sídelní</w:t>
      </w:r>
      <w:r>
        <w:rPr>
          <w:spacing w:val="-2"/>
          <w:sz w:val="22"/>
        </w:rPr>
        <w:t> zeleně,</w:t>
      </w:r>
    </w:p>
    <w:p>
      <w:pPr>
        <w:pStyle w:val="ListParagraph"/>
        <w:numPr>
          <w:ilvl w:val="1"/>
          <w:numId w:val="302"/>
        </w:numPr>
        <w:tabs>
          <w:tab w:pos="1570" w:val="left" w:leader="none"/>
        </w:tabs>
        <w:spacing w:line="240" w:lineRule="auto" w:before="25" w:after="0"/>
        <w:ind w:left="1570" w:right="0" w:hanging="435"/>
        <w:jc w:val="left"/>
        <w:rPr>
          <w:sz w:val="22"/>
        </w:rPr>
      </w:pPr>
      <w:r>
        <w:rPr>
          <w:sz w:val="22"/>
        </w:rPr>
        <w:t>Systém</w:t>
      </w:r>
      <w:r>
        <w:rPr>
          <w:spacing w:val="-6"/>
          <w:sz w:val="22"/>
        </w:rPr>
        <w:t> </w:t>
      </w:r>
      <w:r>
        <w:rPr>
          <w:sz w:val="22"/>
        </w:rPr>
        <w:t>významných</w:t>
      </w:r>
      <w:r>
        <w:rPr>
          <w:spacing w:val="-8"/>
          <w:sz w:val="22"/>
        </w:rPr>
        <w:t> </w:t>
      </w:r>
      <w:r>
        <w:rPr>
          <w:sz w:val="22"/>
        </w:rPr>
        <w:t>veřejných</w:t>
      </w:r>
      <w:r>
        <w:rPr>
          <w:spacing w:val="-6"/>
          <w:sz w:val="22"/>
        </w:rPr>
        <w:t> </w:t>
      </w:r>
      <w:r>
        <w:rPr>
          <w:spacing w:val="-2"/>
          <w:sz w:val="22"/>
        </w:rPr>
        <w:t>prostranství,</w:t>
      </w:r>
    </w:p>
    <w:p>
      <w:pPr>
        <w:pStyle w:val="ListParagraph"/>
        <w:numPr>
          <w:ilvl w:val="1"/>
          <w:numId w:val="302"/>
        </w:numPr>
        <w:tabs>
          <w:tab w:pos="1570" w:val="left" w:leader="none"/>
        </w:tabs>
        <w:spacing w:line="240" w:lineRule="auto" w:before="23" w:after="0"/>
        <w:ind w:left="1570" w:right="0" w:hanging="435"/>
        <w:jc w:val="left"/>
        <w:rPr>
          <w:sz w:val="22"/>
        </w:rPr>
      </w:pPr>
      <w:r>
        <w:rPr>
          <w:sz w:val="22"/>
        </w:rPr>
        <w:t>Plochy</w:t>
      </w:r>
      <w:r>
        <w:rPr>
          <w:spacing w:val="-4"/>
          <w:sz w:val="22"/>
        </w:rPr>
        <w:t> </w:t>
      </w:r>
      <w:r>
        <w:rPr>
          <w:sz w:val="22"/>
        </w:rPr>
        <w:t>a</w:t>
      </w:r>
      <w:r>
        <w:rPr>
          <w:spacing w:val="-6"/>
          <w:sz w:val="22"/>
        </w:rPr>
        <w:t> </w:t>
      </w:r>
      <w:r>
        <w:rPr>
          <w:sz w:val="22"/>
        </w:rPr>
        <w:t>koridory,</w:t>
      </w:r>
      <w:r>
        <w:rPr>
          <w:spacing w:val="-2"/>
          <w:sz w:val="22"/>
        </w:rPr>
        <w:t> </w:t>
      </w:r>
      <w:r>
        <w:rPr>
          <w:sz w:val="22"/>
        </w:rPr>
        <w:t>na</w:t>
      </w:r>
      <w:r>
        <w:rPr>
          <w:spacing w:val="-7"/>
          <w:sz w:val="22"/>
        </w:rPr>
        <w:t> </w:t>
      </w:r>
      <w:r>
        <w:rPr>
          <w:sz w:val="22"/>
        </w:rPr>
        <w:t>nichž</w:t>
      </w:r>
      <w:r>
        <w:rPr>
          <w:spacing w:val="-3"/>
          <w:sz w:val="22"/>
        </w:rPr>
        <w:t> </w:t>
      </w:r>
      <w:r>
        <w:rPr>
          <w:sz w:val="22"/>
        </w:rPr>
        <w:t>se</w:t>
      </w:r>
      <w:r>
        <w:rPr>
          <w:spacing w:val="-6"/>
          <w:sz w:val="22"/>
        </w:rPr>
        <w:t> </w:t>
      </w:r>
      <w:r>
        <w:rPr>
          <w:sz w:val="22"/>
        </w:rPr>
        <w:t>předpokládá</w:t>
      </w:r>
      <w:r>
        <w:rPr>
          <w:spacing w:val="-4"/>
          <w:sz w:val="22"/>
        </w:rPr>
        <w:t> </w:t>
      </w:r>
      <w:r>
        <w:rPr>
          <w:sz w:val="22"/>
        </w:rPr>
        <w:t>zábor</w:t>
      </w:r>
      <w:r>
        <w:rPr>
          <w:spacing w:val="-3"/>
          <w:sz w:val="22"/>
        </w:rPr>
        <w:t> </w:t>
      </w:r>
      <w:r>
        <w:rPr>
          <w:sz w:val="22"/>
        </w:rPr>
        <w:t>půdního</w:t>
      </w:r>
      <w:r>
        <w:rPr>
          <w:spacing w:val="-5"/>
          <w:sz w:val="22"/>
        </w:rPr>
        <w:t> </w:t>
      </w:r>
      <w:r>
        <w:rPr>
          <w:spacing w:val="-2"/>
          <w:sz w:val="22"/>
        </w:rPr>
        <w:t>fondu,</w:t>
      </w:r>
    </w:p>
    <w:p>
      <w:pPr>
        <w:pStyle w:val="ListParagraph"/>
        <w:numPr>
          <w:ilvl w:val="1"/>
          <w:numId w:val="302"/>
        </w:numPr>
        <w:tabs>
          <w:tab w:pos="1570" w:val="left" w:leader="none"/>
        </w:tabs>
        <w:spacing w:line="240" w:lineRule="auto" w:before="22" w:after="0"/>
        <w:ind w:left="1570" w:right="0" w:hanging="435"/>
        <w:jc w:val="left"/>
        <w:rPr>
          <w:sz w:val="22"/>
        </w:rPr>
      </w:pPr>
      <w:r>
        <w:rPr>
          <w:sz w:val="22"/>
        </w:rPr>
        <w:t>Třídy</w:t>
      </w:r>
      <w:r>
        <w:rPr>
          <w:spacing w:val="-6"/>
          <w:sz w:val="22"/>
        </w:rPr>
        <w:t> </w:t>
      </w:r>
      <w:r>
        <w:rPr>
          <w:sz w:val="22"/>
        </w:rPr>
        <w:t>ochrany</w:t>
      </w:r>
      <w:r>
        <w:rPr>
          <w:spacing w:val="-5"/>
          <w:sz w:val="22"/>
        </w:rPr>
        <w:t> </w:t>
      </w:r>
      <w:r>
        <w:rPr>
          <w:sz w:val="22"/>
        </w:rPr>
        <w:t>zemědělského</w:t>
      </w:r>
      <w:r>
        <w:rPr>
          <w:spacing w:val="-7"/>
          <w:sz w:val="22"/>
        </w:rPr>
        <w:t> </w:t>
      </w:r>
      <w:r>
        <w:rPr>
          <w:sz w:val="22"/>
        </w:rPr>
        <w:t>půdního</w:t>
      </w:r>
      <w:r>
        <w:rPr>
          <w:spacing w:val="-7"/>
          <w:sz w:val="22"/>
        </w:rPr>
        <w:t> </w:t>
      </w:r>
      <w:r>
        <w:rPr>
          <w:spacing w:val="-2"/>
          <w:sz w:val="22"/>
        </w:rPr>
        <w:t>fondu,</w:t>
      </w:r>
    </w:p>
    <w:p>
      <w:pPr>
        <w:pStyle w:val="ListParagraph"/>
        <w:numPr>
          <w:ilvl w:val="1"/>
          <w:numId w:val="302"/>
        </w:numPr>
        <w:tabs>
          <w:tab w:pos="1570" w:val="left" w:leader="none"/>
        </w:tabs>
        <w:spacing w:line="240" w:lineRule="auto" w:before="23" w:after="0"/>
        <w:ind w:left="1570" w:right="0" w:hanging="435"/>
        <w:jc w:val="left"/>
        <w:rPr>
          <w:sz w:val="22"/>
        </w:rPr>
      </w:pPr>
      <w:r>
        <w:rPr>
          <w:sz w:val="22"/>
        </w:rPr>
        <w:t>Pozemky</w:t>
      </w:r>
      <w:r>
        <w:rPr>
          <w:spacing w:val="-5"/>
          <w:sz w:val="22"/>
        </w:rPr>
        <w:t> </w:t>
      </w:r>
      <w:r>
        <w:rPr>
          <w:sz w:val="22"/>
        </w:rPr>
        <w:t>určené</w:t>
      </w:r>
      <w:r>
        <w:rPr>
          <w:spacing w:val="-5"/>
          <w:sz w:val="22"/>
        </w:rPr>
        <w:t> </w:t>
      </w:r>
      <w:r>
        <w:rPr>
          <w:sz w:val="22"/>
        </w:rPr>
        <w:t>k</w:t>
      </w:r>
      <w:r>
        <w:rPr>
          <w:spacing w:val="-3"/>
          <w:sz w:val="22"/>
        </w:rPr>
        <w:t> </w:t>
      </w:r>
      <w:r>
        <w:rPr>
          <w:sz w:val="22"/>
        </w:rPr>
        <w:t>plnění</w:t>
      </w:r>
      <w:r>
        <w:rPr>
          <w:spacing w:val="-1"/>
          <w:sz w:val="22"/>
        </w:rPr>
        <w:t> </w:t>
      </w:r>
      <w:r>
        <w:rPr>
          <w:sz w:val="22"/>
        </w:rPr>
        <w:t>funkcí</w:t>
      </w:r>
      <w:r>
        <w:rPr>
          <w:spacing w:val="-2"/>
          <w:sz w:val="22"/>
        </w:rPr>
        <w:t> lesa,</w:t>
      </w:r>
    </w:p>
    <w:p>
      <w:pPr>
        <w:pStyle w:val="ListParagraph"/>
        <w:numPr>
          <w:ilvl w:val="1"/>
          <w:numId w:val="302"/>
        </w:numPr>
        <w:tabs>
          <w:tab w:pos="1570" w:val="left" w:leader="none"/>
        </w:tabs>
        <w:spacing w:line="240" w:lineRule="auto" w:before="22" w:after="0"/>
        <w:ind w:left="1570" w:right="0" w:hanging="435"/>
        <w:jc w:val="left"/>
        <w:rPr>
          <w:sz w:val="22"/>
        </w:rPr>
      </w:pPr>
      <w:r>
        <w:rPr>
          <w:sz w:val="22"/>
        </w:rPr>
        <w:t>Investice</w:t>
      </w:r>
      <w:r>
        <w:rPr>
          <w:spacing w:val="-4"/>
          <w:sz w:val="22"/>
        </w:rPr>
        <w:t> </w:t>
      </w:r>
      <w:r>
        <w:rPr>
          <w:sz w:val="22"/>
        </w:rPr>
        <w:t>do</w:t>
      </w:r>
      <w:r>
        <w:rPr>
          <w:spacing w:val="-4"/>
          <w:sz w:val="22"/>
        </w:rPr>
        <w:t> </w:t>
      </w:r>
      <w:r>
        <w:rPr>
          <w:sz w:val="22"/>
        </w:rPr>
        <w:t>půdy</w:t>
      </w:r>
      <w:r>
        <w:rPr>
          <w:spacing w:val="-4"/>
          <w:sz w:val="22"/>
        </w:rPr>
        <w:t> </w:t>
      </w:r>
      <w:r>
        <w:rPr>
          <w:spacing w:val="-10"/>
          <w:sz w:val="22"/>
        </w:rPr>
        <w:t>a</w:t>
      </w:r>
    </w:p>
    <w:p>
      <w:pPr>
        <w:pStyle w:val="ListParagraph"/>
        <w:numPr>
          <w:ilvl w:val="1"/>
          <w:numId w:val="302"/>
        </w:numPr>
        <w:tabs>
          <w:tab w:pos="1570" w:val="left" w:leader="none"/>
        </w:tabs>
        <w:spacing w:line="240" w:lineRule="auto" w:before="25" w:after="0"/>
        <w:ind w:left="1570" w:right="0" w:hanging="435"/>
        <w:jc w:val="left"/>
        <w:rPr>
          <w:sz w:val="22"/>
        </w:rPr>
      </w:pPr>
      <w:r>
        <w:rPr>
          <w:sz w:val="22"/>
        </w:rPr>
        <w:t>Vybrané</w:t>
      </w:r>
      <w:r>
        <w:rPr>
          <w:spacing w:val="-4"/>
          <w:sz w:val="22"/>
        </w:rPr>
        <w:t> </w:t>
      </w:r>
      <w:r>
        <w:rPr>
          <w:sz w:val="22"/>
        </w:rPr>
        <w:t>územní</w:t>
      </w:r>
      <w:r>
        <w:rPr>
          <w:spacing w:val="-5"/>
          <w:sz w:val="22"/>
        </w:rPr>
        <w:t> </w:t>
      </w:r>
      <w:r>
        <w:rPr>
          <w:sz w:val="22"/>
        </w:rPr>
        <w:t>prvky</w:t>
      </w:r>
      <w:r>
        <w:rPr>
          <w:spacing w:val="-5"/>
          <w:sz w:val="22"/>
        </w:rPr>
        <w:t> </w:t>
      </w:r>
      <w:r>
        <w:rPr>
          <w:sz w:val="22"/>
        </w:rPr>
        <w:t>z</w:t>
      </w:r>
      <w:r>
        <w:rPr>
          <w:spacing w:val="-3"/>
          <w:sz w:val="22"/>
        </w:rPr>
        <w:t> </w:t>
      </w:r>
      <w:r>
        <w:rPr>
          <w:sz w:val="22"/>
        </w:rPr>
        <w:t>registru</w:t>
      </w:r>
      <w:r>
        <w:rPr>
          <w:spacing w:val="-5"/>
          <w:sz w:val="22"/>
        </w:rPr>
        <w:t> </w:t>
      </w:r>
      <w:r>
        <w:rPr>
          <w:sz w:val="22"/>
        </w:rPr>
        <w:t>územní</w:t>
      </w:r>
      <w:r>
        <w:rPr>
          <w:spacing w:val="-5"/>
          <w:sz w:val="22"/>
        </w:rPr>
        <w:t> </w:t>
      </w:r>
      <w:r>
        <w:rPr>
          <w:sz w:val="22"/>
        </w:rPr>
        <w:t>identifikace,</w:t>
      </w:r>
      <w:r>
        <w:rPr>
          <w:spacing w:val="-3"/>
          <w:sz w:val="22"/>
        </w:rPr>
        <w:t> </w:t>
      </w:r>
      <w:r>
        <w:rPr>
          <w:sz w:val="22"/>
        </w:rPr>
        <w:t>adres</w:t>
      </w:r>
      <w:r>
        <w:rPr>
          <w:spacing w:val="-4"/>
          <w:sz w:val="22"/>
        </w:rPr>
        <w:t> </w:t>
      </w:r>
      <w:r>
        <w:rPr>
          <w:sz w:val="22"/>
        </w:rPr>
        <w:t>a</w:t>
      </w:r>
      <w:r>
        <w:rPr>
          <w:spacing w:val="-2"/>
          <w:sz w:val="22"/>
        </w:rPr>
        <w:t> nemovitostí.</w:t>
      </w:r>
    </w:p>
    <w:p>
      <w:pPr>
        <w:pStyle w:val="ListParagraph"/>
        <w:numPr>
          <w:ilvl w:val="0"/>
          <w:numId w:val="302"/>
        </w:numPr>
        <w:tabs>
          <w:tab w:pos="1418" w:val="left" w:leader="none"/>
        </w:tabs>
        <w:spacing w:line="240" w:lineRule="auto" w:before="22" w:after="0"/>
        <w:ind w:left="1418" w:right="0" w:hanging="566"/>
        <w:jc w:val="left"/>
        <w:rPr>
          <w:sz w:val="22"/>
        </w:rPr>
      </w:pPr>
      <w:r>
        <w:rPr>
          <w:sz w:val="22"/>
        </w:rPr>
        <w:t>Plochy</w:t>
      </w:r>
      <w:r>
        <w:rPr>
          <w:spacing w:val="-4"/>
          <w:sz w:val="22"/>
        </w:rPr>
        <w:t> </w:t>
      </w:r>
      <w:r>
        <w:rPr>
          <w:sz w:val="22"/>
        </w:rPr>
        <w:t>s</w:t>
      </w:r>
      <w:r>
        <w:rPr>
          <w:spacing w:val="-4"/>
          <w:sz w:val="22"/>
        </w:rPr>
        <w:t> </w:t>
      </w:r>
      <w:r>
        <w:rPr>
          <w:sz w:val="22"/>
        </w:rPr>
        <w:t>rozdílným</w:t>
      </w:r>
      <w:r>
        <w:rPr>
          <w:spacing w:val="-5"/>
          <w:sz w:val="22"/>
        </w:rPr>
        <w:t> </w:t>
      </w:r>
      <w:r>
        <w:rPr>
          <w:sz w:val="22"/>
        </w:rPr>
        <w:t>způsobem</w:t>
      </w:r>
      <w:r>
        <w:rPr>
          <w:spacing w:val="-5"/>
          <w:sz w:val="22"/>
        </w:rPr>
        <w:t> </w:t>
      </w:r>
      <w:r>
        <w:rPr>
          <w:sz w:val="22"/>
        </w:rPr>
        <w:t>využití</w:t>
      </w:r>
      <w:r>
        <w:rPr>
          <w:spacing w:val="-4"/>
          <w:sz w:val="22"/>
        </w:rPr>
        <w:t> </w:t>
      </w:r>
      <w:r>
        <w:rPr>
          <w:sz w:val="22"/>
        </w:rPr>
        <w:t>se</w:t>
      </w:r>
      <w:r>
        <w:rPr>
          <w:spacing w:val="-6"/>
          <w:sz w:val="22"/>
        </w:rPr>
        <w:t> </w:t>
      </w:r>
      <w:r>
        <w:rPr>
          <w:sz w:val="22"/>
        </w:rPr>
        <w:t>člení</w:t>
      </w:r>
      <w:r>
        <w:rPr>
          <w:spacing w:val="-5"/>
          <w:sz w:val="22"/>
        </w:rPr>
        <w:t> </w:t>
      </w:r>
      <w:r>
        <w:rPr>
          <w:sz w:val="22"/>
        </w:rPr>
        <w:t>na</w:t>
      </w:r>
      <w:r>
        <w:rPr>
          <w:spacing w:val="-3"/>
          <w:sz w:val="22"/>
        </w:rPr>
        <w:t> </w:t>
      </w:r>
      <w:r>
        <w:rPr>
          <w:spacing w:val="-2"/>
          <w:sz w:val="22"/>
        </w:rPr>
        <w:t>kategorie</w:t>
      </w:r>
    </w:p>
    <w:p>
      <w:pPr>
        <w:pStyle w:val="ListParagraph"/>
        <w:numPr>
          <w:ilvl w:val="1"/>
          <w:numId w:val="302"/>
        </w:numPr>
        <w:tabs>
          <w:tab w:pos="1417" w:val="left" w:leader="none"/>
        </w:tabs>
        <w:spacing w:line="240" w:lineRule="auto" w:before="22" w:after="0"/>
        <w:ind w:left="1417" w:right="0" w:hanging="282"/>
        <w:jc w:val="left"/>
        <w:rPr>
          <w:sz w:val="22"/>
        </w:rPr>
      </w:pPr>
      <w:r>
        <w:rPr>
          <w:spacing w:val="-2"/>
          <w:sz w:val="22"/>
        </w:rPr>
        <w:t>Bydlení,</w:t>
      </w:r>
    </w:p>
    <w:p>
      <w:pPr>
        <w:pStyle w:val="ListParagraph"/>
        <w:numPr>
          <w:ilvl w:val="1"/>
          <w:numId w:val="302"/>
        </w:numPr>
        <w:tabs>
          <w:tab w:pos="1417" w:val="left" w:leader="none"/>
        </w:tabs>
        <w:spacing w:line="240" w:lineRule="auto" w:before="23" w:after="0"/>
        <w:ind w:left="1417" w:right="0" w:hanging="282"/>
        <w:jc w:val="left"/>
        <w:rPr>
          <w:sz w:val="22"/>
        </w:rPr>
      </w:pPr>
      <w:r>
        <w:rPr>
          <w:spacing w:val="-2"/>
          <w:sz w:val="22"/>
        </w:rPr>
        <w:t>Rekreace,</w:t>
      </w:r>
    </w:p>
    <w:p>
      <w:pPr>
        <w:pStyle w:val="ListParagraph"/>
        <w:numPr>
          <w:ilvl w:val="1"/>
          <w:numId w:val="302"/>
        </w:numPr>
        <w:tabs>
          <w:tab w:pos="1417" w:val="left" w:leader="none"/>
        </w:tabs>
        <w:spacing w:line="240" w:lineRule="auto" w:before="23" w:after="0"/>
        <w:ind w:left="1417" w:right="0" w:hanging="282"/>
        <w:jc w:val="left"/>
        <w:rPr>
          <w:sz w:val="22"/>
        </w:rPr>
      </w:pPr>
      <w:r>
        <w:rPr>
          <w:sz w:val="22"/>
        </w:rPr>
        <w:t>Občanské</w:t>
      </w:r>
      <w:r>
        <w:rPr>
          <w:spacing w:val="-8"/>
          <w:sz w:val="22"/>
        </w:rPr>
        <w:t> </w:t>
      </w:r>
      <w:r>
        <w:rPr>
          <w:spacing w:val="-2"/>
          <w:sz w:val="22"/>
        </w:rPr>
        <w:t>vybavení,</w:t>
      </w:r>
    </w:p>
    <w:p>
      <w:pPr>
        <w:pStyle w:val="ListParagraph"/>
        <w:numPr>
          <w:ilvl w:val="1"/>
          <w:numId w:val="302"/>
        </w:numPr>
        <w:tabs>
          <w:tab w:pos="1417" w:val="left" w:leader="none"/>
        </w:tabs>
        <w:spacing w:line="240" w:lineRule="auto" w:before="25" w:after="0"/>
        <w:ind w:left="1417" w:right="0" w:hanging="282"/>
        <w:jc w:val="left"/>
        <w:rPr>
          <w:sz w:val="22"/>
        </w:rPr>
      </w:pPr>
      <w:r>
        <w:rPr>
          <w:sz w:val="22"/>
        </w:rPr>
        <w:t>Veřejná</w:t>
      </w:r>
      <w:r>
        <w:rPr>
          <w:spacing w:val="-3"/>
          <w:sz w:val="22"/>
        </w:rPr>
        <w:t> </w:t>
      </w:r>
      <w:r>
        <w:rPr>
          <w:spacing w:val="-2"/>
          <w:sz w:val="22"/>
        </w:rPr>
        <w:t>prostranství,</w:t>
      </w:r>
    </w:p>
    <w:p>
      <w:pPr>
        <w:pStyle w:val="ListParagraph"/>
        <w:numPr>
          <w:ilvl w:val="1"/>
          <w:numId w:val="302"/>
        </w:numPr>
        <w:tabs>
          <w:tab w:pos="1417" w:val="left" w:leader="none"/>
        </w:tabs>
        <w:spacing w:line="240" w:lineRule="auto" w:before="22" w:after="0"/>
        <w:ind w:left="1417" w:right="0" w:hanging="282"/>
        <w:jc w:val="left"/>
        <w:rPr>
          <w:sz w:val="22"/>
        </w:rPr>
      </w:pPr>
      <w:r>
        <w:rPr>
          <w:spacing w:val="-2"/>
          <w:sz w:val="22"/>
        </w:rPr>
        <w:t>Zeleň,</w:t>
      </w:r>
    </w:p>
    <w:p>
      <w:pPr>
        <w:pStyle w:val="ListParagraph"/>
        <w:numPr>
          <w:ilvl w:val="1"/>
          <w:numId w:val="302"/>
        </w:numPr>
        <w:tabs>
          <w:tab w:pos="1417" w:val="left" w:leader="none"/>
        </w:tabs>
        <w:spacing w:line="240" w:lineRule="auto" w:before="22" w:after="0"/>
        <w:ind w:left="1417" w:right="0" w:hanging="282"/>
        <w:jc w:val="left"/>
        <w:rPr>
          <w:sz w:val="22"/>
        </w:rPr>
      </w:pPr>
      <w:r>
        <w:rPr>
          <w:sz w:val="22"/>
        </w:rPr>
        <w:t>Smíšené</w:t>
      </w:r>
      <w:r>
        <w:rPr>
          <w:spacing w:val="-1"/>
          <w:sz w:val="22"/>
        </w:rPr>
        <w:t> </w:t>
      </w:r>
      <w:r>
        <w:rPr>
          <w:spacing w:val="-2"/>
          <w:sz w:val="22"/>
        </w:rPr>
        <w:t>obytné,</w:t>
      </w:r>
    </w:p>
    <w:p>
      <w:pPr>
        <w:pStyle w:val="ListParagraph"/>
        <w:numPr>
          <w:ilvl w:val="1"/>
          <w:numId w:val="302"/>
        </w:numPr>
        <w:tabs>
          <w:tab w:pos="1417" w:val="left" w:leader="none"/>
        </w:tabs>
        <w:spacing w:line="240" w:lineRule="auto" w:before="23" w:after="0"/>
        <w:ind w:left="1417" w:right="0" w:hanging="282"/>
        <w:jc w:val="left"/>
        <w:rPr>
          <w:sz w:val="22"/>
        </w:rPr>
      </w:pPr>
      <w:r>
        <w:rPr>
          <w:sz w:val="22"/>
        </w:rPr>
        <w:t>Dopravní</w:t>
      </w:r>
      <w:r>
        <w:rPr>
          <w:spacing w:val="-7"/>
          <w:sz w:val="22"/>
        </w:rPr>
        <w:t> </w:t>
      </w:r>
      <w:r>
        <w:rPr>
          <w:spacing w:val="-2"/>
          <w:sz w:val="22"/>
        </w:rPr>
        <w:t>infrastruktura,</w:t>
      </w:r>
    </w:p>
    <w:p>
      <w:pPr>
        <w:pStyle w:val="ListParagraph"/>
        <w:spacing w:after="0" w:line="240" w:lineRule="auto"/>
        <w:jc w:val="left"/>
        <w:rPr>
          <w:sz w:val="22"/>
        </w:rPr>
        <w:sectPr>
          <w:pgSz w:w="11910" w:h="16850"/>
          <w:pgMar w:header="708" w:footer="995" w:top="1340" w:bottom="1180" w:left="850" w:right="1559"/>
        </w:sectPr>
      </w:pPr>
    </w:p>
    <w:p>
      <w:pPr>
        <w:pStyle w:val="ListParagraph"/>
        <w:numPr>
          <w:ilvl w:val="1"/>
          <w:numId w:val="302"/>
        </w:numPr>
        <w:tabs>
          <w:tab w:pos="1417" w:val="left" w:leader="none"/>
        </w:tabs>
        <w:spacing w:line="240" w:lineRule="auto" w:before="134" w:after="0"/>
        <w:ind w:left="1417" w:right="0" w:hanging="282"/>
        <w:jc w:val="left"/>
        <w:rPr>
          <w:sz w:val="22"/>
        </w:rPr>
      </w:pPr>
      <w:r>
        <w:rPr>
          <w:sz w:val="22"/>
        </w:rPr>
        <w:t>Technická</w:t>
      </w:r>
      <w:r>
        <w:rPr>
          <w:spacing w:val="-3"/>
          <w:sz w:val="22"/>
        </w:rPr>
        <w:t> </w:t>
      </w:r>
      <w:r>
        <w:rPr>
          <w:spacing w:val="-2"/>
          <w:sz w:val="22"/>
        </w:rPr>
        <w:t>infrastruktura,</w:t>
      </w:r>
    </w:p>
    <w:p>
      <w:pPr>
        <w:pStyle w:val="ListParagraph"/>
        <w:numPr>
          <w:ilvl w:val="1"/>
          <w:numId w:val="302"/>
        </w:numPr>
        <w:tabs>
          <w:tab w:pos="1417" w:val="left" w:leader="none"/>
        </w:tabs>
        <w:spacing w:line="240" w:lineRule="auto" w:before="24" w:after="0"/>
        <w:ind w:left="1417" w:right="0" w:hanging="282"/>
        <w:jc w:val="left"/>
        <w:rPr>
          <w:sz w:val="22"/>
        </w:rPr>
      </w:pPr>
      <w:r>
        <w:rPr>
          <w:sz w:val="22"/>
        </w:rPr>
        <w:t>Výroba</w:t>
      </w:r>
      <w:r>
        <w:rPr>
          <w:spacing w:val="-4"/>
          <w:sz w:val="22"/>
        </w:rPr>
        <w:t> </w:t>
      </w:r>
      <w:r>
        <w:rPr>
          <w:sz w:val="22"/>
        </w:rPr>
        <w:t>a</w:t>
      </w:r>
      <w:r>
        <w:rPr>
          <w:spacing w:val="-3"/>
          <w:sz w:val="22"/>
        </w:rPr>
        <w:t> </w:t>
      </w:r>
      <w:r>
        <w:rPr>
          <w:spacing w:val="-2"/>
          <w:sz w:val="22"/>
        </w:rPr>
        <w:t>skladování,</w:t>
      </w:r>
    </w:p>
    <w:p>
      <w:pPr>
        <w:pStyle w:val="ListParagraph"/>
        <w:numPr>
          <w:ilvl w:val="1"/>
          <w:numId w:val="302"/>
        </w:numPr>
        <w:tabs>
          <w:tab w:pos="1570" w:val="left" w:leader="none"/>
        </w:tabs>
        <w:spacing w:line="240" w:lineRule="auto" w:before="23" w:after="0"/>
        <w:ind w:left="1570" w:right="0" w:hanging="435"/>
        <w:jc w:val="left"/>
        <w:rPr>
          <w:sz w:val="22"/>
        </w:rPr>
      </w:pPr>
      <w:r>
        <w:rPr>
          <w:sz w:val="22"/>
        </w:rPr>
        <w:t>Smíšené</w:t>
      </w:r>
      <w:r>
        <w:rPr>
          <w:spacing w:val="-1"/>
          <w:sz w:val="22"/>
        </w:rPr>
        <w:t> </w:t>
      </w:r>
      <w:r>
        <w:rPr>
          <w:spacing w:val="-2"/>
          <w:sz w:val="22"/>
        </w:rPr>
        <w:t>výrobní,</w:t>
      </w:r>
    </w:p>
    <w:p>
      <w:pPr>
        <w:pStyle w:val="ListParagraph"/>
        <w:numPr>
          <w:ilvl w:val="1"/>
          <w:numId w:val="302"/>
        </w:numPr>
        <w:tabs>
          <w:tab w:pos="1570" w:val="left" w:leader="none"/>
        </w:tabs>
        <w:spacing w:line="240" w:lineRule="auto" w:before="22" w:after="0"/>
        <w:ind w:left="1570" w:right="0" w:hanging="435"/>
        <w:jc w:val="left"/>
        <w:rPr>
          <w:sz w:val="22"/>
        </w:rPr>
      </w:pPr>
      <w:r>
        <w:rPr>
          <w:sz w:val="22"/>
        </w:rPr>
        <w:t>Vodní</w:t>
      </w:r>
      <w:r>
        <w:rPr>
          <w:spacing w:val="-3"/>
          <w:sz w:val="22"/>
        </w:rPr>
        <w:t> </w:t>
      </w:r>
      <w:r>
        <w:rPr>
          <w:sz w:val="22"/>
        </w:rPr>
        <w:t>a</w:t>
      </w:r>
      <w:r>
        <w:rPr>
          <w:spacing w:val="-2"/>
          <w:sz w:val="22"/>
        </w:rPr>
        <w:t> vodohospodářské,</w:t>
      </w:r>
    </w:p>
    <w:p>
      <w:pPr>
        <w:pStyle w:val="ListParagraph"/>
        <w:numPr>
          <w:ilvl w:val="1"/>
          <w:numId w:val="302"/>
        </w:numPr>
        <w:tabs>
          <w:tab w:pos="1570" w:val="left" w:leader="none"/>
        </w:tabs>
        <w:spacing w:line="240" w:lineRule="auto" w:before="23" w:after="0"/>
        <w:ind w:left="1570" w:right="0" w:hanging="435"/>
        <w:jc w:val="left"/>
        <w:rPr>
          <w:sz w:val="22"/>
        </w:rPr>
      </w:pPr>
      <w:r>
        <w:rPr>
          <w:spacing w:val="-2"/>
          <w:sz w:val="22"/>
        </w:rPr>
        <w:t>Zemědělské,</w:t>
      </w:r>
    </w:p>
    <w:p>
      <w:pPr>
        <w:pStyle w:val="ListParagraph"/>
        <w:numPr>
          <w:ilvl w:val="1"/>
          <w:numId w:val="302"/>
        </w:numPr>
        <w:tabs>
          <w:tab w:pos="1570" w:val="left" w:leader="none"/>
        </w:tabs>
        <w:spacing w:line="240" w:lineRule="auto" w:before="22" w:after="0"/>
        <w:ind w:left="1570" w:right="0" w:hanging="435"/>
        <w:jc w:val="left"/>
        <w:rPr>
          <w:sz w:val="22"/>
        </w:rPr>
      </w:pPr>
      <w:r>
        <w:rPr>
          <w:spacing w:val="-2"/>
          <w:sz w:val="22"/>
        </w:rPr>
        <w:t>Lesní,</w:t>
      </w:r>
    </w:p>
    <w:p>
      <w:pPr>
        <w:pStyle w:val="ListParagraph"/>
        <w:numPr>
          <w:ilvl w:val="1"/>
          <w:numId w:val="302"/>
        </w:numPr>
        <w:tabs>
          <w:tab w:pos="1570" w:val="left" w:leader="none"/>
        </w:tabs>
        <w:spacing w:line="240" w:lineRule="auto" w:before="25" w:after="0"/>
        <w:ind w:left="1570" w:right="0" w:hanging="435"/>
        <w:jc w:val="left"/>
        <w:rPr>
          <w:sz w:val="22"/>
        </w:rPr>
      </w:pPr>
      <w:r>
        <w:rPr>
          <w:spacing w:val="-2"/>
          <w:sz w:val="22"/>
        </w:rPr>
        <w:t>Přírodní,</w:t>
      </w:r>
    </w:p>
    <w:p>
      <w:pPr>
        <w:pStyle w:val="ListParagraph"/>
        <w:numPr>
          <w:ilvl w:val="1"/>
          <w:numId w:val="302"/>
        </w:numPr>
        <w:tabs>
          <w:tab w:pos="1570" w:val="left" w:leader="none"/>
        </w:tabs>
        <w:spacing w:line="240" w:lineRule="auto" w:before="23" w:after="0"/>
        <w:ind w:left="1570" w:right="0" w:hanging="435"/>
        <w:jc w:val="left"/>
        <w:rPr>
          <w:sz w:val="22"/>
        </w:rPr>
      </w:pPr>
      <w:r>
        <w:rPr>
          <w:sz w:val="22"/>
        </w:rPr>
        <w:t>Smíšené</w:t>
      </w:r>
      <w:r>
        <w:rPr>
          <w:spacing w:val="-8"/>
          <w:sz w:val="22"/>
        </w:rPr>
        <w:t> </w:t>
      </w:r>
      <w:r>
        <w:rPr>
          <w:sz w:val="22"/>
        </w:rPr>
        <w:t>nezastavěného</w:t>
      </w:r>
      <w:r>
        <w:rPr>
          <w:spacing w:val="-9"/>
          <w:sz w:val="22"/>
        </w:rPr>
        <w:t> </w:t>
      </w:r>
      <w:r>
        <w:rPr>
          <w:spacing w:val="-2"/>
          <w:sz w:val="22"/>
        </w:rPr>
        <w:t>území,</w:t>
      </w:r>
    </w:p>
    <w:p>
      <w:pPr>
        <w:pStyle w:val="ListParagraph"/>
        <w:numPr>
          <w:ilvl w:val="1"/>
          <w:numId w:val="302"/>
        </w:numPr>
        <w:tabs>
          <w:tab w:pos="1570" w:val="left" w:leader="none"/>
        </w:tabs>
        <w:spacing w:line="240" w:lineRule="auto" w:before="22" w:after="0"/>
        <w:ind w:left="1570" w:right="0" w:hanging="435"/>
        <w:jc w:val="left"/>
        <w:rPr>
          <w:sz w:val="22"/>
        </w:rPr>
      </w:pPr>
      <w:r>
        <w:rPr>
          <w:sz w:val="22"/>
        </w:rPr>
        <w:t>Těžba</w:t>
      </w:r>
      <w:r>
        <w:rPr>
          <w:spacing w:val="-4"/>
          <w:sz w:val="22"/>
        </w:rPr>
        <w:t> </w:t>
      </w:r>
      <w:r>
        <w:rPr>
          <w:sz w:val="22"/>
        </w:rPr>
        <w:t>nerostů</w:t>
      </w:r>
      <w:r>
        <w:rPr>
          <w:spacing w:val="-4"/>
          <w:sz w:val="22"/>
        </w:rPr>
        <w:t> </w:t>
      </w:r>
      <w:r>
        <w:rPr>
          <w:spacing w:val="-10"/>
          <w:sz w:val="22"/>
        </w:rPr>
        <w:t>a</w:t>
      </w:r>
    </w:p>
    <w:p>
      <w:pPr>
        <w:pStyle w:val="ListParagraph"/>
        <w:numPr>
          <w:ilvl w:val="1"/>
          <w:numId w:val="302"/>
        </w:numPr>
        <w:tabs>
          <w:tab w:pos="1570" w:val="left" w:leader="none"/>
        </w:tabs>
        <w:spacing w:line="240" w:lineRule="auto" w:before="22" w:after="0"/>
        <w:ind w:left="1570" w:right="0" w:hanging="435"/>
        <w:jc w:val="left"/>
        <w:rPr>
          <w:sz w:val="22"/>
        </w:rPr>
      </w:pPr>
      <w:r>
        <w:rPr>
          <w:spacing w:val="-2"/>
          <w:sz w:val="22"/>
        </w:rPr>
        <w:t>Specifické.</w:t>
      </w:r>
    </w:p>
    <w:p>
      <w:pPr>
        <w:pStyle w:val="ListParagraph"/>
        <w:numPr>
          <w:ilvl w:val="2"/>
          <w:numId w:val="298"/>
        </w:numPr>
        <w:tabs>
          <w:tab w:pos="1154" w:val="left" w:leader="none"/>
        </w:tabs>
        <w:spacing w:line="240" w:lineRule="auto" w:before="82" w:after="0"/>
        <w:ind w:left="1154" w:right="0" w:hanging="455"/>
        <w:jc w:val="center"/>
        <w:rPr>
          <w:sz w:val="26"/>
        </w:rPr>
      </w:pPr>
      <w:r>
        <w:rPr>
          <w:w w:val="100"/>
          <w:sz w:val="28"/>
        </w:rPr>
        <w:t>​</w:t>
      </w:r>
    </w:p>
    <w:p>
      <w:pPr>
        <w:pStyle w:val="Heading4"/>
        <w:spacing w:line="663" w:lineRule="exact" w:before="9"/>
        <w:ind w:left="691"/>
      </w:pPr>
      <w:r>
        <w:rPr>
          <w:smallCaps/>
          <w:spacing w:val="9"/>
        </w:rPr>
        <w:t>Jednotný</w:t>
      </w:r>
      <w:r>
        <w:rPr>
          <w:smallCaps/>
          <w:spacing w:val="49"/>
        </w:rPr>
        <w:t> </w:t>
      </w:r>
      <w:r>
        <w:rPr>
          <w:smallCaps/>
        </w:rPr>
        <w:t>standard</w:t>
      </w:r>
      <w:r>
        <w:rPr>
          <w:smallCaps/>
          <w:spacing w:val="51"/>
        </w:rPr>
        <w:t> </w:t>
      </w:r>
      <w:r>
        <w:rPr>
          <w:smallCaps/>
          <w:spacing w:val="9"/>
        </w:rPr>
        <w:t>regulačního</w:t>
      </w:r>
      <w:r>
        <w:rPr>
          <w:smallCaps/>
          <w:spacing w:val="51"/>
        </w:rPr>
        <w:t> </w:t>
      </w:r>
      <w:r>
        <w:rPr>
          <w:smallCaps/>
          <w:spacing w:val="-2"/>
        </w:rPr>
        <w:t>plánu</w:t>
      </w:r>
    </w:p>
    <w:p>
      <w:pPr>
        <w:pStyle w:val="BodyText"/>
        <w:spacing w:line="516" w:lineRule="exact"/>
        <w:ind w:left="852" w:firstLine="0"/>
        <w:jc w:val="left"/>
      </w:pPr>
      <w:r>
        <w:rPr/>
        <w:t>Standardizované</w:t>
      </w:r>
      <w:r>
        <w:rPr>
          <w:spacing w:val="-5"/>
        </w:rPr>
        <w:t> </w:t>
      </w:r>
      <w:r>
        <w:rPr/>
        <w:t>jevy</w:t>
      </w:r>
      <w:r>
        <w:rPr>
          <w:spacing w:val="-7"/>
        </w:rPr>
        <w:t> </w:t>
      </w:r>
      <w:r>
        <w:rPr/>
        <w:t>regulačního</w:t>
      </w:r>
      <w:r>
        <w:rPr>
          <w:spacing w:val="-7"/>
        </w:rPr>
        <w:t> </w:t>
      </w:r>
      <w:r>
        <w:rPr/>
        <w:t>plánu</w:t>
      </w:r>
      <w:r>
        <w:rPr>
          <w:spacing w:val="-5"/>
        </w:rPr>
        <w:t> </w:t>
      </w:r>
      <w:r>
        <w:rPr>
          <w:spacing w:val="-4"/>
        </w:rPr>
        <w:t>jsou</w:t>
      </w:r>
    </w:p>
    <w:p>
      <w:pPr>
        <w:pStyle w:val="ListParagraph"/>
        <w:numPr>
          <w:ilvl w:val="0"/>
          <w:numId w:val="303"/>
        </w:numPr>
        <w:tabs>
          <w:tab w:pos="1418" w:val="left" w:leader="none"/>
        </w:tabs>
        <w:spacing w:line="240" w:lineRule="auto" w:before="22" w:after="0"/>
        <w:ind w:left="1418" w:right="0" w:hanging="566"/>
        <w:jc w:val="left"/>
        <w:rPr>
          <w:sz w:val="22"/>
        </w:rPr>
      </w:pPr>
      <w:r>
        <w:rPr>
          <w:sz w:val="22"/>
        </w:rPr>
        <w:t>Řešené</w:t>
      </w:r>
      <w:r>
        <w:rPr>
          <w:spacing w:val="-2"/>
          <w:sz w:val="22"/>
        </w:rPr>
        <w:t> území,</w:t>
      </w:r>
    </w:p>
    <w:p>
      <w:pPr>
        <w:pStyle w:val="ListParagraph"/>
        <w:numPr>
          <w:ilvl w:val="0"/>
          <w:numId w:val="303"/>
        </w:numPr>
        <w:tabs>
          <w:tab w:pos="1418" w:val="left" w:leader="none"/>
        </w:tabs>
        <w:spacing w:line="240" w:lineRule="auto" w:before="22" w:after="0"/>
        <w:ind w:left="1418" w:right="0" w:hanging="566"/>
        <w:jc w:val="left"/>
        <w:rPr>
          <w:sz w:val="22"/>
        </w:rPr>
      </w:pPr>
      <w:r>
        <w:rPr>
          <w:sz w:val="22"/>
        </w:rPr>
        <w:t>Vymezení</w:t>
      </w:r>
      <w:r>
        <w:rPr>
          <w:spacing w:val="-3"/>
          <w:sz w:val="22"/>
        </w:rPr>
        <w:t> </w:t>
      </w:r>
      <w:r>
        <w:rPr>
          <w:spacing w:val="-2"/>
          <w:sz w:val="22"/>
        </w:rPr>
        <w:t>pozemků,</w:t>
      </w:r>
    </w:p>
    <w:p>
      <w:pPr>
        <w:pStyle w:val="ListParagraph"/>
        <w:numPr>
          <w:ilvl w:val="0"/>
          <w:numId w:val="303"/>
        </w:numPr>
        <w:tabs>
          <w:tab w:pos="1418" w:val="left" w:leader="none"/>
        </w:tabs>
        <w:spacing w:line="240" w:lineRule="auto" w:before="23" w:after="0"/>
        <w:ind w:left="1418" w:right="0" w:hanging="566"/>
        <w:jc w:val="left"/>
        <w:rPr>
          <w:sz w:val="22"/>
        </w:rPr>
      </w:pPr>
      <w:r>
        <w:rPr>
          <w:sz w:val="22"/>
        </w:rPr>
        <w:t>Uliční</w:t>
      </w:r>
      <w:r>
        <w:rPr>
          <w:spacing w:val="-2"/>
          <w:sz w:val="22"/>
        </w:rPr>
        <w:t> čára,</w:t>
      </w:r>
    </w:p>
    <w:p>
      <w:pPr>
        <w:pStyle w:val="ListParagraph"/>
        <w:numPr>
          <w:ilvl w:val="0"/>
          <w:numId w:val="303"/>
        </w:numPr>
        <w:tabs>
          <w:tab w:pos="1418" w:val="left" w:leader="none"/>
        </w:tabs>
        <w:spacing w:line="240" w:lineRule="auto" w:before="24" w:after="0"/>
        <w:ind w:left="1418" w:right="0" w:hanging="566"/>
        <w:jc w:val="left"/>
        <w:rPr>
          <w:sz w:val="22"/>
        </w:rPr>
      </w:pPr>
      <w:r>
        <w:rPr>
          <w:sz w:val="22"/>
        </w:rPr>
        <w:t>Stavební</w:t>
      </w:r>
      <w:r>
        <w:rPr>
          <w:spacing w:val="-7"/>
          <w:sz w:val="22"/>
        </w:rPr>
        <w:t> </w:t>
      </w:r>
      <w:r>
        <w:rPr>
          <w:spacing w:val="-2"/>
          <w:sz w:val="22"/>
        </w:rPr>
        <w:t>čára,</w:t>
      </w:r>
    </w:p>
    <w:p>
      <w:pPr>
        <w:pStyle w:val="ListParagraph"/>
        <w:numPr>
          <w:ilvl w:val="0"/>
          <w:numId w:val="303"/>
        </w:numPr>
        <w:tabs>
          <w:tab w:pos="1418" w:val="left" w:leader="none"/>
        </w:tabs>
        <w:spacing w:line="240" w:lineRule="auto" w:before="23" w:after="0"/>
        <w:ind w:left="1418" w:right="0" w:hanging="566"/>
        <w:jc w:val="left"/>
        <w:rPr>
          <w:sz w:val="22"/>
        </w:rPr>
      </w:pPr>
      <w:r>
        <w:rPr>
          <w:sz w:val="22"/>
        </w:rPr>
        <w:t>Výška</w:t>
      </w:r>
      <w:r>
        <w:rPr>
          <w:spacing w:val="-5"/>
          <w:sz w:val="22"/>
        </w:rPr>
        <w:t> </w:t>
      </w:r>
      <w:r>
        <w:rPr>
          <w:spacing w:val="-2"/>
          <w:sz w:val="22"/>
        </w:rPr>
        <w:t>staveb,</w:t>
      </w:r>
    </w:p>
    <w:p>
      <w:pPr>
        <w:pStyle w:val="ListParagraph"/>
        <w:numPr>
          <w:ilvl w:val="0"/>
          <w:numId w:val="303"/>
        </w:numPr>
        <w:tabs>
          <w:tab w:pos="1418" w:val="left" w:leader="none"/>
        </w:tabs>
        <w:spacing w:line="240" w:lineRule="auto" w:before="23" w:after="0"/>
        <w:ind w:left="1418" w:right="0" w:hanging="566"/>
        <w:jc w:val="left"/>
        <w:rPr>
          <w:sz w:val="22"/>
        </w:rPr>
      </w:pPr>
      <w:r>
        <w:rPr>
          <w:sz w:val="22"/>
        </w:rPr>
        <w:t>Vjezdy</w:t>
      </w:r>
      <w:r>
        <w:rPr>
          <w:spacing w:val="-4"/>
          <w:sz w:val="22"/>
        </w:rPr>
        <w:t> </w:t>
      </w:r>
      <w:r>
        <w:rPr>
          <w:sz w:val="22"/>
        </w:rPr>
        <w:t>a</w:t>
      </w:r>
      <w:r>
        <w:rPr>
          <w:spacing w:val="-2"/>
          <w:sz w:val="22"/>
        </w:rPr>
        <w:t> </w:t>
      </w:r>
      <w:r>
        <w:rPr>
          <w:sz w:val="22"/>
        </w:rPr>
        <w:t>vstupy</w:t>
      </w:r>
      <w:r>
        <w:rPr>
          <w:spacing w:val="-3"/>
          <w:sz w:val="22"/>
        </w:rPr>
        <w:t> </w:t>
      </w:r>
      <w:r>
        <w:rPr>
          <w:sz w:val="22"/>
        </w:rPr>
        <w:t>na</w:t>
      </w:r>
      <w:r>
        <w:rPr>
          <w:spacing w:val="-4"/>
          <w:sz w:val="22"/>
        </w:rPr>
        <w:t> </w:t>
      </w:r>
      <w:r>
        <w:rPr>
          <w:spacing w:val="-2"/>
          <w:sz w:val="22"/>
        </w:rPr>
        <w:t>pozemky,</w:t>
      </w:r>
    </w:p>
    <w:p>
      <w:pPr>
        <w:pStyle w:val="ListParagraph"/>
        <w:numPr>
          <w:ilvl w:val="0"/>
          <w:numId w:val="303"/>
        </w:numPr>
        <w:tabs>
          <w:tab w:pos="1418" w:val="left" w:leader="none"/>
        </w:tabs>
        <w:spacing w:line="240" w:lineRule="auto" w:before="22" w:after="0"/>
        <w:ind w:left="1418" w:right="0" w:hanging="566"/>
        <w:jc w:val="left"/>
        <w:rPr>
          <w:sz w:val="22"/>
        </w:rPr>
      </w:pPr>
      <w:r>
        <w:rPr>
          <w:sz w:val="22"/>
        </w:rPr>
        <w:t>Napojení</w:t>
      </w:r>
      <w:r>
        <w:rPr>
          <w:spacing w:val="-5"/>
          <w:sz w:val="22"/>
        </w:rPr>
        <w:t> </w:t>
      </w:r>
      <w:r>
        <w:rPr>
          <w:sz w:val="22"/>
        </w:rPr>
        <w:t>na</w:t>
      </w:r>
      <w:r>
        <w:rPr>
          <w:spacing w:val="-3"/>
          <w:sz w:val="22"/>
        </w:rPr>
        <w:t> </w:t>
      </w:r>
      <w:r>
        <w:rPr>
          <w:sz w:val="22"/>
        </w:rPr>
        <w:t>technickou</w:t>
      </w:r>
      <w:r>
        <w:rPr>
          <w:spacing w:val="-4"/>
          <w:sz w:val="22"/>
        </w:rPr>
        <w:t> </w:t>
      </w:r>
      <w:r>
        <w:rPr>
          <w:spacing w:val="-2"/>
          <w:sz w:val="22"/>
        </w:rPr>
        <w:t>infrastrukturu,</w:t>
      </w:r>
    </w:p>
    <w:p>
      <w:pPr>
        <w:pStyle w:val="ListParagraph"/>
        <w:numPr>
          <w:ilvl w:val="0"/>
          <w:numId w:val="303"/>
        </w:numPr>
        <w:tabs>
          <w:tab w:pos="1418" w:val="left" w:leader="none"/>
        </w:tabs>
        <w:spacing w:line="117" w:lineRule="auto" w:before="249" w:after="0"/>
        <w:ind w:left="1418" w:right="137" w:hanging="567"/>
        <w:jc w:val="left"/>
        <w:rPr>
          <w:sz w:val="22"/>
        </w:rPr>
      </w:pPr>
      <w:r>
        <w:rPr>
          <w:sz w:val="22"/>
        </w:rPr>
        <w:t>Vyznačení záměrů,</w:t>
      </w:r>
      <w:r>
        <w:rPr>
          <w:spacing w:val="29"/>
          <w:sz w:val="22"/>
        </w:rPr>
        <w:t> </w:t>
      </w:r>
      <w:r>
        <w:rPr>
          <w:sz w:val="22"/>
        </w:rPr>
        <w:t>pro které je uzavření plánovací smlouvy podmínkou pro</w:t>
      </w:r>
      <w:r>
        <w:rPr>
          <w:spacing w:val="40"/>
          <w:sz w:val="22"/>
        </w:rPr>
        <w:t> </w:t>
      </w:r>
      <w:r>
        <w:rPr>
          <w:sz w:val="22"/>
        </w:rPr>
        <w:t>rozhodování, a</w:t>
      </w:r>
    </w:p>
    <w:p>
      <w:pPr>
        <w:pStyle w:val="ListParagraph"/>
        <w:numPr>
          <w:ilvl w:val="0"/>
          <w:numId w:val="303"/>
        </w:numPr>
        <w:tabs>
          <w:tab w:pos="1418" w:val="left" w:leader="none"/>
        </w:tabs>
        <w:spacing w:line="240" w:lineRule="auto" w:before="73" w:after="0"/>
        <w:ind w:left="1418" w:right="0" w:hanging="566"/>
        <w:jc w:val="left"/>
        <w:rPr>
          <w:sz w:val="22"/>
        </w:rPr>
      </w:pPr>
      <w:r>
        <w:rPr>
          <w:sz w:val="22"/>
        </w:rPr>
        <w:t>Vybrané</w:t>
      </w:r>
      <w:r>
        <w:rPr>
          <w:spacing w:val="-3"/>
          <w:sz w:val="22"/>
        </w:rPr>
        <w:t> </w:t>
      </w:r>
      <w:r>
        <w:rPr>
          <w:sz w:val="22"/>
        </w:rPr>
        <w:t>veřejně</w:t>
      </w:r>
      <w:r>
        <w:rPr>
          <w:spacing w:val="-5"/>
          <w:sz w:val="22"/>
        </w:rPr>
        <w:t> </w:t>
      </w:r>
      <w:r>
        <w:rPr>
          <w:sz w:val="22"/>
        </w:rPr>
        <w:t>prospěšné</w:t>
      </w:r>
      <w:r>
        <w:rPr>
          <w:spacing w:val="-5"/>
          <w:sz w:val="22"/>
        </w:rPr>
        <w:t> </w:t>
      </w:r>
      <w:r>
        <w:rPr>
          <w:sz w:val="22"/>
        </w:rPr>
        <w:t>stavby,</w:t>
      </w:r>
      <w:r>
        <w:rPr>
          <w:spacing w:val="-4"/>
          <w:sz w:val="22"/>
        </w:rPr>
        <w:t> </w:t>
      </w:r>
      <w:r>
        <w:rPr>
          <w:sz w:val="22"/>
        </w:rPr>
        <w:t>opatření</w:t>
      </w:r>
      <w:r>
        <w:rPr>
          <w:spacing w:val="-5"/>
          <w:sz w:val="22"/>
        </w:rPr>
        <w:t> </w:t>
      </w:r>
      <w:r>
        <w:rPr>
          <w:sz w:val="22"/>
        </w:rPr>
        <w:t>a</w:t>
      </w:r>
      <w:r>
        <w:rPr>
          <w:spacing w:val="-3"/>
          <w:sz w:val="22"/>
        </w:rPr>
        <w:t> </w:t>
      </w:r>
      <w:r>
        <w:rPr>
          <w:spacing w:val="-2"/>
          <w:sz w:val="22"/>
        </w:rPr>
        <w:t>asanace.</w:t>
      </w:r>
    </w:p>
    <w:p>
      <w:pPr>
        <w:pStyle w:val="ListParagraph"/>
        <w:spacing w:after="0" w:line="240" w:lineRule="auto"/>
        <w:jc w:val="left"/>
        <w:rPr>
          <w:sz w:val="22"/>
        </w:rPr>
        <w:sectPr>
          <w:pgSz w:w="11910" w:h="16850"/>
          <w:pgMar w:header="708" w:footer="995" w:top="1340" w:bottom="1180" w:left="850" w:right="1559"/>
        </w:sectPr>
      </w:pPr>
    </w:p>
    <w:p>
      <w:pPr>
        <w:pStyle w:val="ListParagraph"/>
        <w:numPr>
          <w:ilvl w:val="2"/>
          <w:numId w:val="298"/>
        </w:numPr>
        <w:tabs>
          <w:tab w:pos="1116" w:val="left" w:leader="none"/>
        </w:tabs>
        <w:spacing w:line="240" w:lineRule="auto" w:before="313" w:after="0"/>
        <w:ind w:left="1116" w:right="0" w:hanging="417"/>
        <w:jc w:val="center"/>
        <w:rPr>
          <w:sz w:val="26"/>
        </w:rPr>
      </w:pPr>
      <w:r>
        <w:rPr>
          <w:w w:val="100"/>
          <w:sz w:val="28"/>
        </w:rPr>
        <w:t>​</w:t>
      </w:r>
    </w:p>
    <w:p>
      <w:pPr>
        <w:pStyle w:val="Heading4"/>
        <w:spacing w:line="663" w:lineRule="exact" w:before="9"/>
        <w:ind w:left="688"/>
      </w:pPr>
      <w:r>
        <w:rPr>
          <w:smallCaps/>
          <w:spacing w:val="9"/>
        </w:rPr>
        <w:t>Jednotný</w:t>
      </w:r>
      <w:r>
        <w:rPr>
          <w:smallCaps/>
          <w:spacing w:val="42"/>
        </w:rPr>
        <w:t> </w:t>
      </w:r>
      <w:r>
        <w:rPr>
          <w:smallCaps/>
        </w:rPr>
        <w:t>standard</w:t>
      </w:r>
      <w:r>
        <w:rPr>
          <w:smallCaps/>
          <w:spacing w:val="45"/>
        </w:rPr>
        <w:t> </w:t>
      </w:r>
      <w:r>
        <w:rPr>
          <w:smallCaps/>
          <w:spacing w:val="9"/>
        </w:rPr>
        <w:t>vymezení</w:t>
      </w:r>
      <w:r>
        <w:rPr>
          <w:smallCaps/>
          <w:spacing w:val="47"/>
        </w:rPr>
        <w:t> </w:t>
      </w:r>
      <w:r>
        <w:rPr>
          <w:smallCaps/>
          <w:spacing w:val="9"/>
        </w:rPr>
        <w:t>zastavěného</w:t>
      </w:r>
      <w:r>
        <w:rPr>
          <w:smallCaps/>
          <w:spacing w:val="45"/>
        </w:rPr>
        <w:t> </w:t>
      </w:r>
      <w:r>
        <w:rPr>
          <w:smallCaps/>
          <w:spacing w:val="-2"/>
        </w:rPr>
        <w:t>území</w:t>
      </w:r>
    </w:p>
    <w:p>
      <w:pPr>
        <w:pStyle w:val="BodyText"/>
        <w:spacing w:line="516" w:lineRule="exact"/>
        <w:ind w:left="852" w:firstLine="0"/>
        <w:jc w:val="left"/>
      </w:pPr>
      <w:r>
        <w:rPr/>
        <w:t>Standardizované</w:t>
      </w:r>
      <w:r>
        <w:rPr>
          <w:spacing w:val="-6"/>
        </w:rPr>
        <w:t> </w:t>
      </w:r>
      <w:r>
        <w:rPr/>
        <w:t>jevy</w:t>
      </w:r>
      <w:r>
        <w:rPr>
          <w:spacing w:val="-6"/>
        </w:rPr>
        <w:t> </w:t>
      </w:r>
      <w:r>
        <w:rPr/>
        <w:t>vymezení</w:t>
      </w:r>
      <w:r>
        <w:rPr>
          <w:spacing w:val="-6"/>
        </w:rPr>
        <w:t> </w:t>
      </w:r>
      <w:r>
        <w:rPr/>
        <w:t>zastavěného</w:t>
      </w:r>
      <w:r>
        <w:rPr>
          <w:spacing w:val="-8"/>
        </w:rPr>
        <w:t> </w:t>
      </w:r>
      <w:r>
        <w:rPr/>
        <w:t>území</w:t>
      </w:r>
      <w:r>
        <w:rPr>
          <w:spacing w:val="-6"/>
        </w:rPr>
        <w:t> </w:t>
      </w:r>
      <w:r>
        <w:rPr>
          <w:spacing w:val="-4"/>
        </w:rPr>
        <w:t>jsou</w:t>
      </w:r>
    </w:p>
    <w:p>
      <w:pPr>
        <w:pStyle w:val="ListParagraph"/>
        <w:numPr>
          <w:ilvl w:val="0"/>
          <w:numId w:val="304"/>
        </w:numPr>
        <w:tabs>
          <w:tab w:pos="1418" w:val="left" w:leader="none"/>
        </w:tabs>
        <w:spacing w:line="240" w:lineRule="auto" w:before="22" w:after="0"/>
        <w:ind w:left="1418" w:right="0" w:hanging="566"/>
        <w:jc w:val="left"/>
        <w:rPr>
          <w:sz w:val="22"/>
        </w:rPr>
      </w:pPr>
      <w:r>
        <w:rPr>
          <w:sz w:val="22"/>
        </w:rPr>
        <w:t>Vyznačení</w:t>
      </w:r>
      <w:r>
        <w:rPr>
          <w:spacing w:val="-5"/>
          <w:sz w:val="22"/>
        </w:rPr>
        <w:t> </w:t>
      </w:r>
      <w:r>
        <w:rPr>
          <w:sz w:val="22"/>
        </w:rPr>
        <w:t>hranic</w:t>
      </w:r>
      <w:r>
        <w:rPr>
          <w:spacing w:val="-6"/>
          <w:sz w:val="22"/>
        </w:rPr>
        <w:t> </w:t>
      </w:r>
      <w:r>
        <w:rPr>
          <w:sz w:val="22"/>
        </w:rPr>
        <w:t>zastavěného</w:t>
      </w:r>
      <w:r>
        <w:rPr>
          <w:spacing w:val="-4"/>
          <w:sz w:val="22"/>
        </w:rPr>
        <w:t> </w:t>
      </w:r>
      <w:r>
        <w:rPr>
          <w:sz w:val="22"/>
        </w:rPr>
        <w:t>území</w:t>
      </w:r>
      <w:r>
        <w:rPr>
          <w:spacing w:val="-5"/>
          <w:sz w:val="22"/>
        </w:rPr>
        <w:t> </w:t>
      </w:r>
      <w:r>
        <w:rPr>
          <w:spacing w:val="-10"/>
          <w:sz w:val="22"/>
        </w:rPr>
        <w:t>a</w:t>
      </w:r>
    </w:p>
    <w:p>
      <w:pPr>
        <w:pStyle w:val="ListParagraph"/>
        <w:numPr>
          <w:ilvl w:val="0"/>
          <w:numId w:val="304"/>
        </w:numPr>
        <w:tabs>
          <w:tab w:pos="1418" w:val="left" w:leader="none"/>
        </w:tabs>
        <w:spacing w:line="240" w:lineRule="auto" w:before="22" w:after="0"/>
        <w:ind w:left="1418" w:right="0" w:hanging="566"/>
        <w:jc w:val="left"/>
        <w:rPr>
          <w:sz w:val="22"/>
        </w:rPr>
      </w:pPr>
      <w:r>
        <w:rPr>
          <w:sz w:val="22"/>
        </w:rPr>
        <w:t>Vyznačení</w:t>
      </w:r>
      <w:r>
        <w:rPr>
          <w:spacing w:val="-10"/>
          <w:sz w:val="22"/>
        </w:rPr>
        <w:t> </w:t>
      </w:r>
      <w:r>
        <w:rPr>
          <w:sz w:val="22"/>
        </w:rPr>
        <w:t>nezastavitelných</w:t>
      </w:r>
      <w:r>
        <w:rPr>
          <w:spacing w:val="-9"/>
          <w:sz w:val="22"/>
        </w:rPr>
        <w:t> </w:t>
      </w:r>
      <w:r>
        <w:rPr>
          <w:spacing w:val="-2"/>
          <w:sz w:val="22"/>
        </w:rPr>
        <w:t>pozemků.</w:t>
      </w:r>
    </w:p>
    <w:p>
      <w:pPr>
        <w:pStyle w:val="ListParagraph"/>
        <w:spacing w:after="0" w:line="240" w:lineRule="auto"/>
        <w:jc w:val="left"/>
        <w:rPr>
          <w:sz w:val="22"/>
        </w:rPr>
        <w:sectPr>
          <w:pgSz w:w="11910" w:h="16850"/>
          <w:pgMar w:header="708" w:footer="995" w:top="1340" w:bottom="1180" w:left="850" w:right="1559"/>
        </w:sectPr>
      </w:pPr>
    </w:p>
    <w:p>
      <w:pPr>
        <w:pStyle w:val="Heading1"/>
        <w:spacing w:line="345" w:lineRule="exact"/>
        <w:ind w:left="708"/>
      </w:pPr>
      <w:r>
        <w:rPr/>
        <w:t>Poznámky</w:t>
      </w:r>
      <w:r>
        <w:rPr>
          <w:spacing w:val="-12"/>
        </w:rPr>
        <w:t> </w:t>
      </w:r>
      <w:r>
        <w:rPr/>
        <w:t>pod</w:t>
      </w:r>
      <w:r>
        <w:rPr>
          <w:spacing w:val="-11"/>
        </w:rPr>
        <w:t> </w:t>
      </w:r>
      <w:r>
        <w:rPr>
          <w:spacing w:val="-2"/>
        </w:rPr>
        <w:t>čarou</w:t>
      </w:r>
    </w:p>
    <w:p>
      <w:pPr>
        <w:pStyle w:val="ListParagraph"/>
        <w:numPr>
          <w:ilvl w:val="0"/>
          <w:numId w:val="305"/>
        </w:numPr>
        <w:tabs>
          <w:tab w:pos="1416" w:val="left" w:leader="none"/>
          <w:tab w:pos="1418" w:val="left" w:leader="none"/>
        </w:tabs>
        <w:spacing w:line="117" w:lineRule="auto" w:before="203" w:after="0"/>
        <w:ind w:left="1418" w:right="136" w:hanging="567"/>
        <w:jc w:val="both"/>
        <w:rPr>
          <w:sz w:val="22"/>
        </w:rPr>
      </w:pPr>
      <w:r>
        <w:rPr>
          <w:sz w:val="22"/>
        </w:rPr>
        <w:t>§ 34 zákona č. 128/2000 Sb., o obcích (obecní zřízení), ve znění pozdějších předpisů; § 14b zákona č. 131/2000 Sb., o hlavním městě Praze, ve znění pozdějších předpisů.</w:t>
      </w:r>
    </w:p>
    <w:p>
      <w:pPr>
        <w:pStyle w:val="ListParagraph"/>
        <w:numPr>
          <w:ilvl w:val="0"/>
          <w:numId w:val="305"/>
        </w:numPr>
        <w:tabs>
          <w:tab w:pos="1418" w:val="left" w:leader="none"/>
        </w:tabs>
        <w:spacing w:line="117" w:lineRule="auto" w:before="296" w:after="0"/>
        <w:ind w:left="1418" w:right="141" w:hanging="567"/>
        <w:jc w:val="both"/>
        <w:rPr>
          <w:sz w:val="22"/>
        </w:rPr>
      </w:pPr>
      <w:r>
        <w:rPr>
          <w:sz w:val="22"/>
        </w:rPr>
        <w:t>§ 3 odst. 1 písm. a) zákona č. 114/1992 Sb., o ochraně přírody a krajiny, ve znění pozdějších předpisů.</w:t>
      </w:r>
    </w:p>
    <w:p>
      <w:pPr>
        <w:pStyle w:val="ListParagraph"/>
        <w:numPr>
          <w:ilvl w:val="0"/>
          <w:numId w:val="305"/>
        </w:numPr>
        <w:tabs>
          <w:tab w:pos="1418" w:val="left" w:leader="none"/>
        </w:tabs>
        <w:spacing w:line="403" w:lineRule="exact" w:before="73" w:after="0"/>
        <w:ind w:left="1418" w:right="0" w:hanging="566"/>
        <w:jc w:val="both"/>
        <w:rPr>
          <w:sz w:val="22"/>
        </w:rPr>
      </w:pPr>
      <w:r>
        <w:rPr>
          <w:sz w:val="22"/>
        </w:rPr>
        <w:t>Čl.</w:t>
      </w:r>
      <w:r>
        <w:rPr>
          <w:spacing w:val="17"/>
          <w:sz w:val="22"/>
        </w:rPr>
        <w:t> </w:t>
      </w:r>
      <w:r>
        <w:rPr>
          <w:sz w:val="22"/>
        </w:rPr>
        <w:t>15</w:t>
      </w:r>
      <w:r>
        <w:rPr>
          <w:spacing w:val="15"/>
          <w:sz w:val="22"/>
        </w:rPr>
        <w:t> </w:t>
      </w:r>
      <w:r>
        <w:rPr>
          <w:sz w:val="22"/>
        </w:rPr>
        <w:t>a</w:t>
      </w:r>
      <w:r>
        <w:rPr>
          <w:spacing w:val="13"/>
          <w:sz w:val="22"/>
        </w:rPr>
        <w:t> </w:t>
      </w:r>
      <w:r>
        <w:rPr>
          <w:sz w:val="22"/>
        </w:rPr>
        <w:t>16</w:t>
      </w:r>
      <w:r>
        <w:rPr>
          <w:spacing w:val="13"/>
          <w:sz w:val="22"/>
        </w:rPr>
        <w:t> </w:t>
      </w:r>
      <w:r>
        <w:rPr>
          <w:sz w:val="22"/>
        </w:rPr>
        <w:t>směrnice</w:t>
      </w:r>
      <w:r>
        <w:rPr>
          <w:spacing w:val="17"/>
          <w:sz w:val="22"/>
        </w:rPr>
        <w:t> </w:t>
      </w:r>
      <w:r>
        <w:rPr>
          <w:sz w:val="22"/>
        </w:rPr>
        <w:t>Evropského</w:t>
      </w:r>
      <w:r>
        <w:rPr>
          <w:spacing w:val="13"/>
          <w:sz w:val="22"/>
        </w:rPr>
        <w:t> </w:t>
      </w:r>
      <w:r>
        <w:rPr>
          <w:sz w:val="22"/>
        </w:rPr>
        <w:t>parlamentu</w:t>
      </w:r>
      <w:r>
        <w:rPr>
          <w:spacing w:val="11"/>
          <w:sz w:val="22"/>
        </w:rPr>
        <w:t> </w:t>
      </w:r>
      <w:r>
        <w:rPr>
          <w:sz w:val="22"/>
        </w:rPr>
        <w:t>a</w:t>
      </w:r>
      <w:r>
        <w:rPr>
          <w:spacing w:val="16"/>
          <w:sz w:val="22"/>
        </w:rPr>
        <w:t> </w:t>
      </w:r>
      <w:r>
        <w:rPr>
          <w:sz w:val="22"/>
        </w:rPr>
        <w:t>Rady</w:t>
      </w:r>
      <w:r>
        <w:rPr>
          <w:spacing w:val="15"/>
          <w:sz w:val="22"/>
        </w:rPr>
        <w:t> </w:t>
      </w:r>
      <w:r>
        <w:rPr>
          <w:sz w:val="22"/>
        </w:rPr>
        <w:t>(EU)</w:t>
      </w:r>
      <w:r>
        <w:rPr>
          <w:spacing w:val="17"/>
          <w:sz w:val="22"/>
        </w:rPr>
        <w:t> </w:t>
      </w:r>
      <w:r>
        <w:rPr>
          <w:sz w:val="22"/>
        </w:rPr>
        <w:t>2018/2001</w:t>
      </w:r>
      <w:r>
        <w:rPr>
          <w:spacing w:val="13"/>
          <w:sz w:val="22"/>
        </w:rPr>
        <w:t> </w:t>
      </w:r>
      <w:r>
        <w:rPr>
          <w:sz w:val="22"/>
        </w:rPr>
        <w:t>ze</w:t>
      </w:r>
      <w:r>
        <w:rPr>
          <w:spacing w:val="16"/>
          <w:sz w:val="22"/>
        </w:rPr>
        <w:t> </w:t>
      </w:r>
      <w:r>
        <w:rPr>
          <w:spacing w:val="-5"/>
          <w:sz w:val="22"/>
        </w:rPr>
        <w:t>dne</w:t>
      </w:r>
    </w:p>
    <w:p>
      <w:pPr>
        <w:pStyle w:val="BodyText"/>
        <w:spacing w:line="117" w:lineRule="auto" w:before="88"/>
        <w:ind w:right="137" w:firstLine="0"/>
      </w:pPr>
      <w:r>
        <w:rPr/>
        <w:t>11. prosince 2018 o podpoře využívání energie z obnovitelných zdrojů, v platném znění.</w:t>
      </w:r>
    </w:p>
    <w:p>
      <w:pPr>
        <w:pStyle w:val="ListParagraph"/>
        <w:numPr>
          <w:ilvl w:val="0"/>
          <w:numId w:val="305"/>
        </w:numPr>
        <w:tabs>
          <w:tab w:pos="1417" w:val="left" w:leader="none"/>
        </w:tabs>
        <w:spacing w:line="404" w:lineRule="exact" w:before="71" w:after="0"/>
        <w:ind w:left="1417" w:right="0" w:hanging="565"/>
        <w:jc w:val="both"/>
        <w:rPr>
          <w:sz w:val="22"/>
        </w:rPr>
      </w:pPr>
      <w:r>
        <w:rPr>
          <w:sz w:val="22"/>
        </w:rPr>
        <w:t>Čl.</w:t>
      </w:r>
      <w:r>
        <w:rPr>
          <w:spacing w:val="3"/>
          <w:sz w:val="22"/>
        </w:rPr>
        <w:t> </w:t>
      </w:r>
      <w:r>
        <w:rPr>
          <w:sz w:val="22"/>
        </w:rPr>
        <w:t>8</w:t>
      </w:r>
      <w:r>
        <w:rPr>
          <w:spacing w:val="1"/>
          <w:sz w:val="22"/>
        </w:rPr>
        <w:t> </w:t>
      </w:r>
      <w:r>
        <w:rPr>
          <w:sz w:val="22"/>
        </w:rPr>
        <w:t>odst.</w:t>
      </w:r>
      <w:r>
        <w:rPr>
          <w:spacing w:val="6"/>
          <w:sz w:val="22"/>
        </w:rPr>
        <w:t> </w:t>
      </w:r>
      <w:r>
        <w:rPr>
          <w:sz w:val="22"/>
        </w:rPr>
        <w:t>1</w:t>
      </w:r>
      <w:r>
        <w:rPr>
          <w:spacing w:val="1"/>
          <w:sz w:val="22"/>
        </w:rPr>
        <w:t> </w:t>
      </w:r>
      <w:r>
        <w:rPr>
          <w:sz w:val="22"/>
        </w:rPr>
        <w:t>nařízení</w:t>
      </w:r>
      <w:r>
        <w:rPr>
          <w:spacing w:val="4"/>
          <w:sz w:val="22"/>
        </w:rPr>
        <w:t> </w:t>
      </w:r>
      <w:r>
        <w:rPr>
          <w:sz w:val="22"/>
        </w:rPr>
        <w:t>Evropského</w:t>
      </w:r>
      <w:r>
        <w:rPr>
          <w:spacing w:val="1"/>
          <w:sz w:val="22"/>
        </w:rPr>
        <w:t> </w:t>
      </w:r>
      <w:r>
        <w:rPr>
          <w:sz w:val="22"/>
        </w:rPr>
        <w:t>parlamentu</w:t>
      </w:r>
      <w:r>
        <w:rPr>
          <w:spacing w:val="2"/>
          <w:sz w:val="22"/>
        </w:rPr>
        <w:t> </w:t>
      </w:r>
      <w:r>
        <w:rPr>
          <w:sz w:val="22"/>
        </w:rPr>
        <w:t>a</w:t>
      </w:r>
      <w:r>
        <w:rPr>
          <w:spacing w:val="3"/>
          <w:sz w:val="22"/>
        </w:rPr>
        <w:t> </w:t>
      </w:r>
      <w:r>
        <w:rPr>
          <w:sz w:val="22"/>
        </w:rPr>
        <w:t>Rady</w:t>
      </w:r>
      <w:r>
        <w:rPr>
          <w:spacing w:val="1"/>
          <w:sz w:val="22"/>
        </w:rPr>
        <w:t> </w:t>
      </w:r>
      <w:r>
        <w:rPr>
          <w:sz w:val="22"/>
        </w:rPr>
        <w:t>(EU)</w:t>
      </w:r>
      <w:r>
        <w:rPr>
          <w:spacing w:val="2"/>
          <w:sz w:val="22"/>
        </w:rPr>
        <w:t> </w:t>
      </w:r>
      <w:r>
        <w:rPr>
          <w:sz w:val="22"/>
        </w:rPr>
        <w:t>č.</w:t>
      </w:r>
      <w:r>
        <w:rPr>
          <w:spacing w:val="6"/>
          <w:sz w:val="22"/>
        </w:rPr>
        <w:t> </w:t>
      </w:r>
      <w:r>
        <w:rPr>
          <w:sz w:val="22"/>
        </w:rPr>
        <w:t>347/2013</w:t>
      </w:r>
      <w:r>
        <w:rPr>
          <w:spacing w:val="3"/>
          <w:sz w:val="22"/>
        </w:rPr>
        <w:t> </w:t>
      </w:r>
      <w:r>
        <w:rPr>
          <w:sz w:val="22"/>
        </w:rPr>
        <w:t>ze</w:t>
      </w:r>
      <w:r>
        <w:rPr>
          <w:spacing w:val="2"/>
          <w:sz w:val="22"/>
        </w:rPr>
        <w:t> </w:t>
      </w:r>
      <w:r>
        <w:rPr>
          <w:spacing w:val="-5"/>
          <w:sz w:val="22"/>
        </w:rPr>
        <w:t>dne</w:t>
      </w:r>
    </w:p>
    <w:p>
      <w:pPr>
        <w:pStyle w:val="BodyText"/>
        <w:spacing w:line="117" w:lineRule="auto" w:before="89"/>
        <w:ind w:right="136" w:firstLine="0"/>
      </w:pPr>
      <w:r>
        <w:rPr/>
        <w:t>17. dubna 2013, kterým se stanoví hlavní směry pro transevropské energetické sítě a kterým se zrušuje rozhodnutí č. 1364/2006/ES a mění nařízení (ES) č. 713/2009, (ES) č. 714/2009 a (ES) č. 715/2009, v platném </w:t>
      </w:r>
      <w:r>
        <w:rPr>
          <w:spacing w:val="-2"/>
        </w:rPr>
        <w:t>znění.</w:t>
      </w:r>
    </w:p>
    <w:p>
      <w:pPr>
        <w:pStyle w:val="ListParagraph"/>
        <w:numPr>
          <w:ilvl w:val="0"/>
          <w:numId w:val="305"/>
        </w:numPr>
        <w:tabs>
          <w:tab w:pos="1416" w:val="left" w:leader="none"/>
          <w:tab w:pos="1418" w:val="left" w:leader="none"/>
        </w:tabs>
        <w:spacing w:line="117" w:lineRule="auto" w:before="294" w:after="0"/>
        <w:ind w:left="1418" w:right="135" w:hanging="567"/>
        <w:jc w:val="both"/>
        <w:rPr>
          <w:sz w:val="22"/>
        </w:rPr>
      </w:pPr>
      <w:r>
        <w:rPr>
          <w:sz w:val="22"/>
        </w:rPr>
        <w:t>§ 29 zákona č. 222/1999 Sb., o zajišťování obrany České republiky, ve znění pozdějších předpisů.</w:t>
      </w:r>
    </w:p>
    <w:p>
      <w:pPr>
        <w:pStyle w:val="ListParagraph"/>
        <w:numPr>
          <w:ilvl w:val="0"/>
          <w:numId w:val="305"/>
        </w:numPr>
        <w:tabs>
          <w:tab w:pos="1416" w:val="left" w:leader="none"/>
          <w:tab w:pos="1418" w:val="left" w:leader="none"/>
        </w:tabs>
        <w:spacing w:line="117" w:lineRule="auto" w:before="300" w:after="0"/>
        <w:ind w:left="1418" w:right="144" w:hanging="567"/>
        <w:jc w:val="both"/>
        <w:rPr>
          <w:sz w:val="22"/>
        </w:rPr>
      </w:pPr>
      <w:r>
        <w:rPr>
          <w:sz w:val="22"/>
        </w:rPr>
        <w:t>§ 2 odst. 4 zákona č. 312/2002 Sb., o úřednících územních samosprávných celků a o změně některých zákonů, ve znění pozdějších předpisů.</w:t>
      </w:r>
    </w:p>
    <w:p>
      <w:pPr>
        <w:pStyle w:val="ListParagraph"/>
        <w:numPr>
          <w:ilvl w:val="0"/>
          <w:numId w:val="305"/>
        </w:numPr>
        <w:tabs>
          <w:tab w:pos="1416" w:val="left" w:leader="none"/>
          <w:tab w:pos="1418" w:val="left" w:leader="none"/>
        </w:tabs>
        <w:spacing w:line="117" w:lineRule="auto" w:before="298" w:after="0"/>
        <w:ind w:left="1418" w:right="139" w:hanging="567"/>
        <w:jc w:val="both"/>
        <w:rPr>
          <w:sz w:val="22"/>
        </w:rPr>
      </w:pPr>
      <w:r>
        <w:rPr>
          <w:sz w:val="22"/>
        </w:rPr>
        <w:t>Zákon</w:t>
      </w:r>
      <w:r>
        <w:rPr>
          <w:spacing w:val="-3"/>
          <w:sz w:val="22"/>
        </w:rPr>
        <w:t> </w:t>
      </w:r>
      <w:r>
        <w:rPr>
          <w:sz w:val="22"/>
        </w:rPr>
        <w:t>č.</w:t>
      </w:r>
      <w:r>
        <w:rPr>
          <w:spacing w:val="-1"/>
          <w:sz w:val="22"/>
        </w:rPr>
        <w:t> </w:t>
      </w:r>
      <w:r>
        <w:rPr>
          <w:sz w:val="22"/>
        </w:rPr>
        <w:t>312/2002</w:t>
      </w:r>
      <w:r>
        <w:rPr>
          <w:spacing w:val="-4"/>
          <w:sz w:val="22"/>
        </w:rPr>
        <w:t> </w:t>
      </w:r>
      <w:r>
        <w:rPr>
          <w:sz w:val="22"/>
        </w:rPr>
        <w:t>Sb.,</w:t>
      </w:r>
      <w:r>
        <w:rPr>
          <w:spacing w:val="-2"/>
          <w:sz w:val="22"/>
        </w:rPr>
        <w:t> </w:t>
      </w:r>
      <w:r>
        <w:rPr>
          <w:sz w:val="22"/>
        </w:rPr>
        <w:t>o</w:t>
      </w:r>
      <w:r>
        <w:rPr>
          <w:spacing w:val="-3"/>
          <w:sz w:val="22"/>
        </w:rPr>
        <w:t> </w:t>
      </w:r>
      <w:r>
        <w:rPr>
          <w:sz w:val="22"/>
        </w:rPr>
        <w:t>úřednících</w:t>
      </w:r>
      <w:r>
        <w:rPr>
          <w:spacing w:val="-3"/>
          <w:sz w:val="22"/>
        </w:rPr>
        <w:t> </w:t>
      </w:r>
      <w:r>
        <w:rPr>
          <w:sz w:val="22"/>
        </w:rPr>
        <w:t>územních</w:t>
      </w:r>
      <w:r>
        <w:rPr>
          <w:spacing w:val="-3"/>
          <w:sz w:val="22"/>
        </w:rPr>
        <w:t> </w:t>
      </w:r>
      <w:r>
        <w:rPr>
          <w:sz w:val="22"/>
        </w:rPr>
        <w:t>samosprávných</w:t>
      </w:r>
      <w:r>
        <w:rPr>
          <w:spacing w:val="-3"/>
          <w:sz w:val="22"/>
        </w:rPr>
        <w:t> </w:t>
      </w:r>
      <w:r>
        <w:rPr>
          <w:sz w:val="22"/>
        </w:rPr>
        <w:t>celků</w:t>
      </w:r>
      <w:r>
        <w:rPr>
          <w:spacing w:val="-3"/>
          <w:sz w:val="22"/>
        </w:rPr>
        <w:t> </w:t>
      </w:r>
      <w:r>
        <w:rPr>
          <w:sz w:val="22"/>
        </w:rPr>
        <w:t>a</w:t>
      </w:r>
      <w:r>
        <w:rPr>
          <w:spacing w:val="-3"/>
          <w:sz w:val="22"/>
        </w:rPr>
        <w:t> </w:t>
      </w:r>
      <w:r>
        <w:rPr>
          <w:sz w:val="22"/>
        </w:rPr>
        <w:t>o</w:t>
      </w:r>
      <w:r>
        <w:rPr>
          <w:spacing w:val="-3"/>
          <w:sz w:val="22"/>
        </w:rPr>
        <w:t> </w:t>
      </w:r>
      <w:r>
        <w:rPr>
          <w:sz w:val="22"/>
        </w:rPr>
        <w:t>změně některých zákonů, ve znění pozdějších předpisů.</w:t>
      </w:r>
    </w:p>
    <w:p>
      <w:pPr>
        <w:pStyle w:val="ListParagraph"/>
        <w:numPr>
          <w:ilvl w:val="0"/>
          <w:numId w:val="305"/>
        </w:numPr>
        <w:tabs>
          <w:tab w:pos="1418" w:val="left" w:leader="none"/>
        </w:tabs>
        <w:spacing w:line="240" w:lineRule="auto" w:before="70" w:after="0"/>
        <w:ind w:left="1418" w:right="0" w:hanging="566"/>
        <w:jc w:val="left"/>
        <w:rPr>
          <w:sz w:val="22"/>
        </w:rPr>
      </w:pPr>
      <w:r>
        <w:rPr>
          <w:sz w:val="22"/>
        </w:rPr>
        <w:t>§</w:t>
      </w:r>
      <w:r>
        <w:rPr>
          <w:spacing w:val="-4"/>
          <w:sz w:val="22"/>
        </w:rPr>
        <w:t> </w:t>
      </w:r>
      <w:r>
        <w:rPr>
          <w:sz w:val="22"/>
        </w:rPr>
        <w:t>34</w:t>
      </w:r>
      <w:r>
        <w:rPr>
          <w:spacing w:val="-3"/>
          <w:sz w:val="22"/>
        </w:rPr>
        <w:t> </w:t>
      </w:r>
      <w:r>
        <w:rPr>
          <w:sz w:val="22"/>
        </w:rPr>
        <w:t>odst.</w:t>
      </w:r>
      <w:r>
        <w:rPr>
          <w:spacing w:val="-3"/>
          <w:sz w:val="22"/>
        </w:rPr>
        <w:t> </w:t>
      </w:r>
      <w:r>
        <w:rPr>
          <w:sz w:val="22"/>
        </w:rPr>
        <w:t>1</w:t>
      </w:r>
      <w:r>
        <w:rPr>
          <w:spacing w:val="-2"/>
          <w:sz w:val="22"/>
        </w:rPr>
        <w:t> </w:t>
      </w:r>
      <w:r>
        <w:rPr>
          <w:sz w:val="22"/>
        </w:rPr>
        <w:t>zákona</w:t>
      </w:r>
      <w:r>
        <w:rPr>
          <w:spacing w:val="-6"/>
          <w:sz w:val="22"/>
        </w:rPr>
        <w:t> </w:t>
      </w:r>
      <w:r>
        <w:rPr>
          <w:sz w:val="22"/>
        </w:rPr>
        <w:t>č.</w:t>
      </w:r>
      <w:r>
        <w:rPr>
          <w:spacing w:val="-3"/>
          <w:sz w:val="22"/>
        </w:rPr>
        <w:t> </w:t>
      </w:r>
      <w:r>
        <w:rPr>
          <w:sz w:val="22"/>
        </w:rPr>
        <w:t>312/2002</w:t>
      </w:r>
      <w:r>
        <w:rPr>
          <w:spacing w:val="-2"/>
          <w:sz w:val="22"/>
        </w:rPr>
        <w:t> </w:t>
      </w:r>
      <w:r>
        <w:rPr>
          <w:spacing w:val="-5"/>
          <w:sz w:val="22"/>
        </w:rPr>
        <w:t>Sb.</w:t>
      </w:r>
    </w:p>
    <w:p>
      <w:pPr>
        <w:pStyle w:val="ListParagraph"/>
        <w:numPr>
          <w:ilvl w:val="0"/>
          <w:numId w:val="305"/>
        </w:numPr>
        <w:tabs>
          <w:tab w:pos="1418" w:val="left" w:leader="none"/>
        </w:tabs>
        <w:spacing w:line="240" w:lineRule="auto" w:before="25" w:after="0"/>
        <w:ind w:left="1418" w:right="0" w:hanging="566"/>
        <w:jc w:val="left"/>
        <w:rPr>
          <w:sz w:val="22"/>
        </w:rPr>
      </w:pPr>
      <w:r>
        <w:rPr>
          <w:sz w:val="22"/>
        </w:rPr>
        <w:t>Zákon</w:t>
      </w:r>
      <w:r>
        <w:rPr>
          <w:spacing w:val="-8"/>
          <w:sz w:val="22"/>
        </w:rPr>
        <w:t> </w:t>
      </w:r>
      <w:r>
        <w:rPr>
          <w:sz w:val="22"/>
        </w:rPr>
        <w:t>č.</w:t>
      </w:r>
      <w:r>
        <w:rPr>
          <w:spacing w:val="-3"/>
          <w:sz w:val="22"/>
        </w:rPr>
        <w:t> </w:t>
      </w:r>
      <w:r>
        <w:rPr>
          <w:sz w:val="22"/>
        </w:rPr>
        <w:t>262/2006</w:t>
      </w:r>
      <w:r>
        <w:rPr>
          <w:spacing w:val="-6"/>
          <w:sz w:val="22"/>
        </w:rPr>
        <w:t> </w:t>
      </w:r>
      <w:r>
        <w:rPr>
          <w:sz w:val="22"/>
        </w:rPr>
        <w:t>Sb.,</w:t>
      </w:r>
      <w:r>
        <w:rPr>
          <w:spacing w:val="-4"/>
          <w:sz w:val="22"/>
        </w:rPr>
        <w:t> </w:t>
      </w:r>
      <w:r>
        <w:rPr>
          <w:sz w:val="22"/>
        </w:rPr>
        <w:t>zákoník</w:t>
      </w:r>
      <w:r>
        <w:rPr>
          <w:spacing w:val="-4"/>
          <w:sz w:val="22"/>
        </w:rPr>
        <w:t> </w:t>
      </w:r>
      <w:r>
        <w:rPr>
          <w:sz w:val="22"/>
        </w:rPr>
        <w:t>práce,</w:t>
      </w:r>
      <w:r>
        <w:rPr>
          <w:spacing w:val="-1"/>
          <w:sz w:val="22"/>
        </w:rPr>
        <w:t> </w:t>
      </w:r>
      <w:r>
        <w:rPr>
          <w:sz w:val="22"/>
        </w:rPr>
        <w:t>ve</w:t>
      </w:r>
      <w:r>
        <w:rPr>
          <w:spacing w:val="-5"/>
          <w:sz w:val="22"/>
        </w:rPr>
        <w:t> </w:t>
      </w:r>
      <w:r>
        <w:rPr>
          <w:sz w:val="22"/>
        </w:rPr>
        <w:t>znění</w:t>
      </w:r>
      <w:r>
        <w:rPr>
          <w:spacing w:val="-7"/>
          <w:sz w:val="22"/>
        </w:rPr>
        <w:t> </w:t>
      </w:r>
      <w:r>
        <w:rPr>
          <w:sz w:val="22"/>
        </w:rPr>
        <w:t>pozdějších</w:t>
      </w:r>
      <w:r>
        <w:rPr>
          <w:spacing w:val="-5"/>
          <w:sz w:val="22"/>
        </w:rPr>
        <w:t> </w:t>
      </w:r>
      <w:r>
        <w:rPr>
          <w:spacing w:val="-2"/>
          <w:sz w:val="22"/>
        </w:rPr>
        <w:t>předpisů.</w:t>
      </w:r>
    </w:p>
    <w:p>
      <w:pPr>
        <w:pStyle w:val="ListParagraph"/>
        <w:numPr>
          <w:ilvl w:val="0"/>
          <w:numId w:val="305"/>
        </w:numPr>
        <w:tabs>
          <w:tab w:pos="1415" w:val="left" w:leader="none"/>
          <w:tab w:pos="1418" w:val="left" w:leader="none"/>
        </w:tabs>
        <w:spacing w:line="117" w:lineRule="auto" w:before="249" w:after="0"/>
        <w:ind w:left="1418" w:right="139" w:hanging="567"/>
        <w:jc w:val="both"/>
        <w:rPr>
          <w:sz w:val="22"/>
        </w:rPr>
      </w:pPr>
      <w:r>
        <w:rPr>
          <w:sz w:val="22"/>
        </w:rPr>
        <w:t>§ 3 odst. 7 zákona č. 106/1999 Sb., o svobodném přístupu k informacím, ve znění pozdějších předpisů.</w:t>
      </w:r>
    </w:p>
    <w:p>
      <w:pPr>
        <w:pStyle w:val="ListParagraph"/>
        <w:numPr>
          <w:ilvl w:val="0"/>
          <w:numId w:val="305"/>
        </w:numPr>
        <w:tabs>
          <w:tab w:pos="1415" w:val="left" w:leader="none"/>
          <w:tab w:pos="1418" w:val="left" w:leader="none"/>
        </w:tabs>
        <w:spacing w:line="117" w:lineRule="auto" w:before="297" w:after="0"/>
        <w:ind w:left="1418" w:right="140" w:hanging="567"/>
        <w:jc w:val="both"/>
        <w:rPr>
          <w:sz w:val="22"/>
        </w:rPr>
      </w:pPr>
      <w:r>
        <w:rPr>
          <w:sz w:val="22"/>
        </w:rPr>
        <w:t>§ 2 písm. e) zákona č. 123/1998 Sb., o právu na informace o životním</w:t>
      </w:r>
      <w:r>
        <w:rPr>
          <w:spacing w:val="40"/>
          <w:sz w:val="22"/>
        </w:rPr>
        <w:t> </w:t>
      </w:r>
      <w:r>
        <w:rPr>
          <w:sz w:val="22"/>
        </w:rPr>
        <w:t>prostředí, ve znění pozdějších předpisů.</w:t>
      </w:r>
    </w:p>
    <w:p>
      <w:pPr>
        <w:pStyle w:val="ListParagraph"/>
        <w:numPr>
          <w:ilvl w:val="0"/>
          <w:numId w:val="305"/>
        </w:numPr>
        <w:tabs>
          <w:tab w:pos="1415" w:val="left" w:leader="none"/>
          <w:tab w:pos="1418" w:val="left" w:leader="none"/>
        </w:tabs>
        <w:spacing w:line="117" w:lineRule="auto" w:before="300" w:after="0"/>
        <w:ind w:left="1418" w:right="138" w:hanging="567"/>
        <w:jc w:val="both"/>
        <w:rPr>
          <w:sz w:val="22"/>
        </w:rPr>
      </w:pPr>
      <w:r>
        <w:rPr>
          <w:sz w:val="22"/>
        </w:rPr>
        <w:t>§ 3 odst. 1 písm. a) až d) nařízení vlády č. 430/2006 Sb., o stanovení geodetických referenčních systémů a státních mapových děl závazných na území státu a zásadách jejich používání.</w:t>
      </w:r>
    </w:p>
    <w:p>
      <w:pPr>
        <w:pStyle w:val="ListParagraph"/>
        <w:numPr>
          <w:ilvl w:val="0"/>
          <w:numId w:val="305"/>
        </w:numPr>
        <w:tabs>
          <w:tab w:pos="1418" w:val="left" w:leader="none"/>
        </w:tabs>
        <w:spacing w:line="240" w:lineRule="auto" w:before="69" w:after="0"/>
        <w:ind w:left="1418" w:right="0" w:hanging="566"/>
        <w:jc w:val="left"/>
        <w:rPr>
          <w:sz w:val="22"/>
        </w:rPr>
      </w:pPr>
      <w:r>
        <w:rPr>
          <w:sz w:val="22"/>
        </w:rPr>
        <w:t>§</w:t>
      </w:r>
      <w:r>
        <w:rPr>
          <w:spacing w:val="-3"/>
          <w:sz w:val="22"/>
        </w:rPr>
        <w:t> </w:t>
      </w:r>
      <w:r>
        <w:rPr>
          <w:sz w:val="22"/>
        </w:rPr>
        <w:t>3</w:t>
      </w:r>
      <w:r>
        <w:rPr>
          <w:spacing w:val="-4"/>
          <w:sz w:val="22"/>
        </w:rPr>
        <w:t> </w:t>
      </w:r>
      <w:r>
        <w:rPr>
          <w:sz w:val="22"/>
        </w:rPr>
        <w:t>nařízení</w:t>
      </w:r>
      <w:r>
        <w:rPr>
          <w:spacing w:val="-3"/>
          <w:sz w:val="22"/>
        </w:rPr>
        <w:t> </w:t>
      </w:r>
      <w:r>
        <w:rPr>
          <w:sz w:val="22"/>
        </w:rPr>
        <w:t>vlády</w:t>
      </w:r>
      <w:r>
        <w:rPr>
          <w:spacing w:val="-4"/>
          <w:sz w:val="22"/>
        </w:rPr>
        <w:t> </w:t>
      </w:r>
      <w:r>
        <w:rPr>
          <w:sz w:val="22"/>
        </w:rPr>
        <w:t>č.</w:t>
      </w:r>
      <w:r>
        <w:rPr>
          <w:spacing w:val="-2"/>
          <w:sz w:val="22"/>
        </w:rPr>
        <w:t> </w:t>
      </w:r>
      <w:r>
        <w:rPr>
          <w:sz w:val="22"/>
        </w:rPr>
        <w:t>430/2006</w:t>
      </w:r>
      <w:r>
        <w:rPr>
          <w:spacing w:val="-3"/>
          <w:sz w:val="22"/>
        </w:rPr>
        <w:t> </w:t>
      </w:r>
      <w:r>
        <w:rPr>
          <w:spacing w:val="-5"/>
          <w:sz w:val="22"/>
        </w:rPr>
        <w:t>Sb.</w:t>
      </w:r>
    </w:p>
    <w:p>
      <w:pPr>
        <w:pStyle w:val="ListParagraph"/>
        <w:numPr>
          <w:ilvl w:val="0"/>
          <w:numId w:val="305"/>
        </w:numPr>
        <w:tabs>
          <w:tab w:pos="1415" w:val="left" w:leader="none"/>
          <w:tab w:pos="1418" w:val="left" w:leader="none"/>
        </w:tabs>
        <w:spacing w:line="117" w:lineRule="auto" w:before="249" w:after="0"/>
        <w:ind w:left="1418" w:right="136" w:hanging="567"/>
        <w:jc w:val="both"/>
        <w:rPr>
          <w:sz w:val="22"/>
        </w:rPr>
      </w:pPr>
      <w:r>
        <w:rPr>
          <w:sz w:val="22"/>
        </w:rPr>
        <w:t>§ 4b až 4d zákona č. 200/1994 Sb., o zeměměřictví a o změně a doplnění některých zákonů souvisejících s jeho zavedením, ve znění pozdějších </w:t>
      </w:r>
      <w:r>
        <w:rPr>
          <w:spacing w:val="-2"/>
          <w:sz w:val="22"/>
        </w:rPr>
        <w:t>předpisů.</w:t>
      </w:r>
    </w:p>
    <w:p>
      <w:pPr>
        <w:pStyle w:val="ListParagraph"/>
        <w:spacing w:after="0" w:line="117" w:lineRule="auto"/>
        <w:jc w:val="both"/>
        <w:rPr>
          <w:sz w:val="22"/>
        </w:rPr>
        <w:sectPr>
          <w:pgSz w:w="11910" w:h="16850"/>
          <w:pgMar w:header="708" w:footer="995" w:top="1340" w:bottom="1180" w:left="850" w:right="1559"/>
        </w:sectPr>
      </w:pPr>
    </w:p>
    <w:p>
      <w:pPr>
        <w:pStyle w:val="ListParagraph"/>
        <w:numPr>
          <w:ilvl w:val="0"/>
          <w:numId w:val="305"/>
        </w:numPr>
        <w:tabs>
          <w:tab w:pos="1415" w:val="left" w:leader="none"/>
          <w:tab w:pos="1418" w:val="left" w:leader="none"/>
        </w:tabs>
        <w:spacing w:line="117" w:lineRule="auto" w:before="360" w:after="0"/>
        <w:ind w:left="1418" w:right="134" w:hanging="567"/>
        <w:jc w:val="both"/>
        <w:rPr>
          <w:sz w:val="22"/>
        </w:rPr>
      </w:pPr>
      <w:r>
        <w:rPr>
          <w:sz w:val="22"/>
        </w:rPr>
        <w:t>Například zákon č. 61/1988 Sb., o hornické činnosti, výbušninách a o státní báňské správě, ve znění pozdějších předpisů.</w:t>
      </w:r>
    </w:p>
    <w:p>
      <w:pPr>
        <w:pStyle w:val="ListParagraph"/>
        <w:numPr>
          <w:ilvl w:val="0"/>
          <w:numId w:val="305"/>
        </w:numPr>
        <w:tabs>
          <w:tab w:pos="1418" w:val="left" w:leader="none"/>
        </w:tabs>
        <w:spacing w:line="240" w:lineRule="auto" w:before="73" w:after="0"/>
        <w:ind w:left="1418" w:right="0" w:hanging="566"/>
        <w:jc w:val="left"/>
        <w:rPr>
          <w:sz w:val="22"/>
        </w:rPr>
      </w:pPr>
      <w:r>
        <w:rPr>
          <w:sz w:val="22"/>
        </w:rPr>
        <w:t>§</w:t>
      </w:r>
      <w:r>
        <w:rPr>
          <w:spacing w:val="-2"/>
          <w:sz w:val="22"/>
        </w:rPr>
        <w:t> </w:t>
      </w:r>
      <w:r>
        <w:rPr>
          <w:sz w:val="22"/>
        </w:rPr>
        <w:t>4b</w:t>
      </w:r>
      <w:r>
        <w:rPr>
          <w:spacing w:val="-2"/>
          <w:sz w:val="22"/>
        </w:rPr>
        <w:t> </w:t>
      </w:r>
      <w:r>
        <w:rPr>
          <w:sz w:val="22"/>
        </w:rPr>
        <w:t>odst.</w:t>
      </w:r>
      <w:r>
        <w:rPr>
          <w:spacing w:val="-2"/>
          <w:sz w:val="22"/>
        </w:rPr>
        <w:t> </w:t>
      </w:r>
      <w:r>
        <w:rPr>
          <w:sz w:val="22"/>
        </w:rPr>
        <w:t>7</w:t>
      </w:r>
      <w:r>
        <w:rPr>
          <w:spacing w:val="-2"/>
          <w:sz w:val="22"/>
        </w:rPr>
        <w:t> </w:t>
      </w:r>
      <w:r>
        <w:rPr>
          <w:sz w:val="22"/>
        </w:rPr>
        <w:t>a</w:t>
      </w:r>
      <w:r>
        <w:rPr>
          <w:spacing w:val="-4"/>
          <w:sz w:val="22"/>
        </w:rPr>
        <w:t> </w:t>
      </w:r>
      <w:r>
        <w:rPr>
          <w:sz w:val="22"/>
        </w:rPr>
        <w:t>8</w:t>
      </w:r>
      <w:r>
        <w:rPr>
          <w:spacing w:val="-2"/>
          <w:sz w:val="22"/>
        </w:rPr>
        <w:t> </w:t>
      </w:r>
      <w:r>
        <w:rPr>
          <w:sz w:val="22"/>
        </w:rPr>
        <w:t>zákona</w:t>
      </w:r>
      <w:r>
        <w:rPr>
          <w:spacing w:val="-7"/>
          <w:sz w:val="22"/>
        </w:rPr>
        <w:t> </w:t>
      </w:r>
      <w:r>
        <w:rPr>
          <w:sz w:val="22"/>
        </w:rPr>
        <w:t>č. 200/1994</w:t>
      </w:r>
      <w:r>
        <w:rPr>
          <w:spacing w:val="-4"/>
          <w:sz w:val="22"/>
        </w:rPr>
        <w:t> </w:t>
      </w:r>
      <w:r>
        <w:rPr>
          <w:spacing w:val="-5"/>
          <w:sz w:val="22"/>
        </w:rPr>
        <w:t>Sb.</w:t>
      </w:r>
    </w:p>
    <w:p>
      <w:pPr>
        <w:pStyle w:val="ListParagraph"/>
        <w:numPr>
          <w:ilvl w:val="0"/>
          <w:numId w:val="305"/>
        </w:numPr>
        <w:tabs>
          <w:tab w:pos="1418" w:val="left" w:leader="none"/>
        </w:tabs>
        <w:spacing w:line="240" w:lineRule="auto" w:before="23" w:after="0"/>
        <w:ind w:left="1418" w:right="0" w:hanging="566"/>
        <w:jc w:val="left"/>
        <w:rPr>
          <w:sz w:val="22"/>
        </w:rPr>
      </w:pPr>
      <w:r>
        <w:rPr>
          <w:sz w:val="22"/>
        </w:rPr>
        <w:t>Zákon</w:t>
      </w:r>
      <w:r>
        <w:rPr>
          <w:spacing w:val="-8"/>
          <w:sz w:val="22"/>
        </w:rPr>
        <w:t> </w:t>
      </w:r>
      <w:r>
        <w:rPr>
          <w:sz w:val="22"/>
        </w:rPr>
        <w:t>č.</w:t>
      </w:r>
      <w:r>
        <w:rPr>
          <w:spacing w:val="-3"/>
          <w:sz w:val="22"/>
        </w:rPr>
        <w:t> </w:t>
      </w:r>
      <w:r>
        <w:rPr>
          <w:sz w:val="22"/>
        </w:rPr>
        <w:t>111/2009</w:t>
      </w:r>
      <w:r>
        <w:rPr>
          <w:spacing w:val="-6"/>
          <w:sz w:val="22"/>
        </w:rPr>
        <w:t> </w:t>
      </w:r>
      <w:r>
        <w:rPr>
          <w:sz w:val="22"/>
        </w:rPr>
        <w:t>Sb.,</w:t>
      </w:r>
      <w:r>
        <w:rPr>
          <w:spacing w:val="-4"/>
          <w:sz w:val="22"/>
        </w:rPr>
        <w:t> </w:t>
      </w:r>
      <w:r>
        <w:rPr>
          <w:sz w:val="22"/>
        </w:rPr>
        <w:t>o</w:t>
      </w:r>
      <w:r>
        <w:rPr>
          <w:spacing w:val="-5"/>
          <w:sz w:val="22"/>
        </w:rPr>
        <w:t> </w:t>
      </w:r>
      <w:r>
        <w:rPr>
          <w:sz w:val="22"/>
        </w:rPr>
        <w:t>základních</w:t>
      </w:r>
      <w:r>
        <w:rPr>
          <w:spacing w:val="-5"/>
          <w:sz w:val="22"/>
        </w:rPr>
        <w:t> </w:t>
      </w:r>
      <w:r>
        <w:rPr>
          <w:sz w:val="22"/>
        </w:rPr>
        <w:t>registrech,</w:t>
      </w:r>
      <w:r>
        <w:rPr>
          <w:spacing w:val="-6"/>
          <w:sz w:val="22"/>
        </w:rPr>
        <w:t> </w:t>
      </w:r>
      <w:r>
        <w:rPr>
          <w:sz w:val="22"/>
        </w:rPr>
        <w:t>ve</w:t>
      </w:r>
      <w:r>
        <w:rPr>
          <w:spacing w:val="-2"/>
          <w:sz w:val="22"/>
        </w:rPr>
        <w:t> </w:t>
      </w:r>
      <w:r>
        <w:rPr>
          <w:sz w:val="22"/>
        </w:rPr>
        <w:t>znění</w:t>
      </w:r>
      <w:r>
        <w:rPr>
          <w:spacing w:val="-5"/>
          <w:sz w:val="22"/>
        </w:rPr>
        <w:t> </w:t>
      </w:r>
      <w:r>
        <w:rPr>
          <w:sz w:val="22"/>
        </w:rPr>
        <w:t>pozdějších</w:t>
      </w:r>
      <w:r>
        <w:rPr>
          <w:spacing w:val="-5"/>
          <w:sz w:val="22"/>
        </w:rPr>
        <w:t> </w:t>
      </w:r>
      <w:r>
        <w:rPr>
          <w:spacing w:val="-2"/>
          <w:sz w:val="22"/>
        </w:rPr>
        <w:t>předpisů.</w:t>
      </w:r>
    </w:p>
    <w:p>
      <w:pPr>
        <w:pStyle w:val="ListParagraph"/>
        <w:numPr>
          <w:ilvl w:val="0"/>
          <w:numId w:val="305"/>
        </w:numPr>
        <w:tabs>
          <w:tab w:pos="1418" w:val="left" w:leader="none"/>
        </w:tabs>
        <w:spacing w:line="240" w:lineRule="auto" w:before="22" w:after="0"/>
        <w:ind w:left="1418" w:right="0" w:hanging="566"/>
        <w:jc w:val="left"/>
        <w:rPr>
          <w:sz w:val="22"/>
        </w:rPr>
      </w:pPr>
      <w:r>
        <w:rPr>
          <w:sz w:val="22"/>
        </w:rPr>
        <w:t>Evropská</w:t>
      </w:r>
      <w:r>
        <w:rPr>
          <w:spacing w:val="-5"/>
          <w:sz w:val="22"/>
        </w:rPr>
        <w:t> </w:t>
      </w:r>
      <w:r>
        <w:rPr>
          <w:sz w:val="22"/>
        </w:rPr>
        <w:t>úmluva</w:t>
      </w:r>
      <w:r>
        <w:rPr>
          <w:spacing w:val="-5"/>
          <w:sz w:val="22"/>
        </w:rPr>
        <w:t> </w:t>
      </w:r>
      <w:r>
        <w:rPr>
          <w:sz w:val="22"/>
        </w:rPr>
        <w:t>o</w:t>
      </w:r>
      <w:r>
        <w:rPr>
          <w:spacing w:val="-5"/>
          <w:sz w:val="22"/>
        </w:rPr>
        <w:t> </w:t>
      </w:r>
      <w:r>
        <w:rPr>
          <w:sz w:val="22"/>
        </w:rPr>
        <w:t>krajině,</w:t>
      </w:r>
      <w:r>
        <w:rPr>
          <w:spacing w:val="-4"/>
          <w:sz w:val="22"/>
        </w:rPr>
        <w:t> </w:t>
      </w:r>
      <w:r>
        <w:rPr>
          <w:sz w:val="22"/>
        </w:rPr>
        <w:t>vyhlášená</w:t>
      </w:r>
      <w:r>
        <w:rPr>
          <w:spacing w:val="-6"/>
          <w:sz w:val="22"/>
        </w:rPr>
        <w:t> </w:t>
      </w:r>
      <w:r>
        <w:rPr>
          <w:sz w:val="22"/>
        </w:rPr>
        <w:t>pod</w:t>
      </w:r>
      <w:r>
        <w:rPr>
          <w:spacing w:val="-5"/>
          <w:sz w:val="22"/>
        </w:rPr>
        <w:t> </w:t>
      </w:r>
      <w:r>
        <w:rPr>
          <w:sz w:val="22"/>
        </w:rPr>
        <w:t>č.</w:t>
      </w:r>
      <w:r>
        <w:rPr>
          <w:spacing w:val="-3"/>
          <w:sz w:val="22"/>
        </w:rPr>
        <w:t> </w:t>
      </w:r>
      <w:r>
        <w:rPr>
          <w:sz w:val="22"/>
        </w:rPr>
        <w:t>12/2017</w:t>
      </w:r>
      <w:r>
        <w:rPr>
          <w:spacing w:val="-5"/>
          <w:sz w:val="22"/>
        </w:rPr>
        <w:t> </w:t>
      </w:r>
      <w:r>
        <w:rPr>
          <w:sz w:val="22"/>
        </w:rPr>
        <w:t>Sb.</w:t>
      </w:r>
      <w:r>
        <w:rPr>
          <w:spacing w:val="-5"/>
          <w:sz w:val="22"/>
        </w:rPr>
        <w:t> </w:t>
      </w:r>
      <w:r>
        <w:rPr>
          <w:sz w:val="22"/>
        </w:rPr>
        <w:t>m.</w:t>
      </w:r>
      <w:r>
        <w:rPr>
          <w:spacing w:val="-6"/>
          <w:sz w:val="22"/>
        </w:rPr>
        <w:t> </w:t>
      </w:r>
      <w:r>
        <w:rPr>
          <w:spacing w:val="-5"/>
          <w:sz w:val="22"/>
        </w:rPr>
        <w:t>s.</w:t>
      </w:r>
    </w:p>
    <w:p>
      <w:pPr>
        <w:pStyle w:val="ListParagraph"/>
        <w:numPr>
          <w:ilvl w:val="0"/>
          <w:numId w:val="305"/>
        </w:numPr>
        <w:tabs>
          <w:tab w:pos="1415" w:val="left" w:leader="none"/>
          <w:tab w:pos="1418" w:val="left" w:leader="none"/>
        </w:tabs>
        <w:spacing w:line="117" w:lineRule="auto" w:before="249" w:after="0"/>
        <w:ind w:left="1418" w:right="137" w:hanging="567"/>
        <w:jc w:val="both"/>
        <w:rPr>
          <w:sz w:val="22"/>
        </w:rPr>
      </w:pPr>
      <w:r>
        <w:rPr>
          <w:sz w:val="22"/>
        </w:rPr>
        <w:t>§ 17 písm. d) a § 18 písm. a) a b) zákona č. 360/1992 Sb., o výkonu povolání autorizovaných architektů a o výkonu povolání autorizovaných inženýrů a techniků činných ve výstavbě.</w:t>
      </w:r>
    </w:p>
    <w:p>
      <w:pPr>
        <w:pStyle w:val="ListParagraph"/>
        <w:numPr>
          <w:ilvl w:val="0"/>
          <w:numId w:val="305"/>
        </w:numPr>
        <w:tabs>
          <w:tab w:pos="1415" w:val="left" w:leader="none"/>
          <w:tab w:pos="1418" w:val="left" w:leader="none"/>
        </w:tabs>
        <w:spacing w:line="117" w:lineRule="auto" w:before="299" w:after="0"/>
        <w:ind w:left="1418" w:right="138" w:hanging="567"/>
        <w:jc w:val="both"/>
        <w:rPr>
          <w:sz w:val="22"/>
        </w:rPr>
      </w:pPr>
      <w:r>
        <w:rPr>
          <w:sz w:val="22"/>
        </w:rPr>
        <w:t>§ 3 písm. f) zákona</w:t>
      </w:r>
      <w:r>
        <w:rPr>
          <w:spacing w:val="-2"/>
          <w:sz w:val="22"/>
        </w:rPr>
        <w:t> </w:t>
      </w:r>
      <w:r>
        <w:rPr>
          <w:sz w:val="22"/>
        </w:rPr>
        <w:t>č. 100/2001 Sb., o posuzování vlivů na životní</w:t>
      </w:r>
      <w:r>
        <w:rPr>
          <w:spacing w:val="-1"/>
          <w:sz w:val="22"/>
        </w:rPr>
        <w:t> </w:t>
      </w:r>
      <w:r>
        <w:rPr>
          <w:sz w:val="22"/>
        </w:rPr>
        <w:t>prostředí a o změně některých souvisejících zákonů (zákon o posuzování vlivů na životní prostředí), ve znění pozdějších předpisů.</w:t>
      </w:r>
    </w:p>
    <w:p>
      <w:pPr>
        <w:pStyle w:val="ListParagraph"/>
        <w:numPr>
          <w:ilvl w:val="0"/>
          <w:numId w:val="305"/>
        </w:numPr>
        <w:tabs>
          <w:tab w:pos="1418" w:val="left" w:leader="none"/>
        </w:tabs>
        <w:spacing w:line="240" w:lineRule="auto" w:before="71" w:after="0"/>
        <w:ind w:left="1418" w:right="0" w:hanging="566"/>
        <w:jc w:val="left"/>
        <w:rPr>
          <w:sz w:val="22"/>
        </w:rPr>
      </w:pPr>
      <w:r>
        <w:rPr>
          <w:sz w:val="22"/>
        </w:rPr>
        <w:t>§</w:t>
      </w:r>
      <w:r>
        <w:rPr>
          <w:spacing w:val="-4"/>
          <w:sz w:val="22"/>
        </w:rPr>
        <w:t> </w:t>
      </w:r>
      <w:r>
        <w:rPr>
          <w:sz w:val="22"/>
        </w:rPr>
        <w:t>10i</w:t>
      </w:r>
      <w:r>
        <w:rPr>
          <w:spacing w:val="-3"/>
          <w:sz w:val="22"/>
        </w:rPr>
        <w:t> </w:t>
      </w:r>
      <w:r>
        <w:rPr>
          <w:sz w:val="22"/>
        </w:rPr>
        <w:t>zákona</w:t>
      </w:r>
      <w:r>
        <w:rPr>
          <w:spacing w:val="-7"/>
          <w:sz w:val="22"/>
        </w:rPr>
        <w:t> </w:t>
      </w:r>
      <w:r>
        <w:rPr>
          <w:sz w:val="22"/>
        </w:rPr>
        <w:t>č.</w:t>
      </w:r>
      <w:r>
        <w:rPr>
          <w:spacing w:val="-2"/>
          <w:sz w:val="22"/>
        </w:rPr>
        <w:t> </w:t>
      </w:r>
      <w:r>
        <w:rPr>
          <w:sz w:val="22"/>
        </w:rPr>
        <w:t>100/2001</w:t>
      </w:r>
      <w:r>
        <w:rPr>
          <w:spacing w:val="-4"/>
          <w:sz w:val="22"/>
        </w:rPr>
        <w:t> </w:t>
      </w:r>
      <w:r>
        <w:rPr>
          <w:spacing w:val="-5"/>
          <w:sz w:val="22"/>
        </w:rPr>
        <w:t>Sb.</w:t>
      </w:r>
    </w:p>
    <w:p>
      <w:pPr>
        <w:pStyle w:val="ListParagraph"/>
        <w:numPr>
          <w:ilvl w:val="0"/>
          <w:numId w:val="305"/>
        </w:numPr>
        <w:tabs>
          <w:tab w:pos="1418" w:val="left" w:leader="none"/>
        </w:tabs>
        <w:spacing w:line="240" w:lineRule="auto" w:before="23" w:after="0"/>
        <w:ind w:left="1418" w:right="0" w:hanging="566"/>
        <w:jc w:val="left"/>
        <w:rPr>
          <w:sz w:val="22"/>
        </w:rPr>
      </w:pPr>
      <w:r>
        <w:rPr>
          <w:sz w:val="22"/>
        </w:rPr>
        <w:t>Zákon</w:t>
      </w:r>
      <w:r>
        <w:rPr>
          <w:spacing w:val="-6"/>
          <w:sz w:val="22"/>
        </w:rPr>
        <w:t> </w:t>
      </w:r>
      <w:r>
        <w:rPr>
          <w:sz w:val="22"/>
        </w:rPr>
        <w:t>č.</w:t>
      </w:r>
      <w:r>
        <w:rPr>
          <w:spacing w:val="-3"/>
          <w:sz w:val="22"/>
        </w:rPr>
        <w:t> </w:t>
      </w:r>
      <w:r>
        <w:rPr>
          <w:sz w:val="22"/>
        </w:rPr>
        <w:t>100/2001</w:t>
      </w:r>
      <w:r>
        <w:rPr>
          <w:spacing w:val="-6"/>
          <w:sz w:val="22"/>
        </w:rPr>
        <w:t> </w:t>
      </w:r>
      <w:r>
        <w:rPr>
          <w:sz w:val="22"/>
        </w:rPr>
        <w:t>Sb.,</w:t>
      </w:r>
      <w:r>
        <w:rPr>
          <w:spacing w:val="-4"/>
          <w:sz w:val="22"/>
        </w:rPr>
        <w:t> </w:t>
      </w:r>
      <w:r>
        <w:rPr>
          <w:sz w:val="22"/>
        </w:rPr>
        <w:t>ve</w:t>
      </w:r>
      <w:r>
        <w:rPr>
          <w:spacing w:val="-1"/>
          <w:sz w:val="22"/>
        </w:rPr>
        <w:t> </w:t>
      </w:r>
      <w:r>
        <w:rPr>
          <w:sz w:val="22"/>
        </w:rPr>
        <w:t>znění</w:t>
      </w:r>
      <w:r>
        <w:rPr>
          <w:spacing w:val="-5"/>
          <w:sz w:val="22"/>
        </w:rPr>
        <w:t> </w:t>
      </w:r>
      <w:r>
        <w:rPr>
          <w:sz w:val="22"/>
        </w:rPr>
        <w:t>pozdějších</w:t>
      </w:r>
      <w:r>
        <w:rPr>
          <w:spacing w:val="-5"/>
          <w:sz w:val="22"/>
        </w:rPr>
        <w:t> </w:t>
      </w:r>
      <w:r>
        <w:rPr>
          <w:spacing w:val="-2"/>
          <w:sz w:val="22"/>
        </w:rPr>
        <w:t>předpisů.</w:t>
      </w:r>
    </w:p>
    <w:p>
      <w:pPr>
        <w:pStyle w:val="ListParagraph"/>
        <w:numPr>
          <w:ilvl w:val="0"/>
          <w:numId w:val="305"/>
        </w:numPr>
        <w:tabs>
          <w:tab w:pos="1415" w:val="left" w:leader="none"/>
          <w:tab w:pos="1418" w:val="left" w:leader="none"/>
        </w:tabs>
        <w:spacing w:line="117" w:lineRule="auto" w:before="249" w:after="0"/>
        <w:ind w:left="1418" w:right="137" w:hanging="567"/>
        <w:jc w:val="both"/>
        <w:rPr>
          <w:sz w:val="22"/>
        </w:rPr>
      </w:pPr>
      <w:r>
        <w:rPr>
          <w:sz w:val="22"/>
        </w:rPr>
        <w:t>Zákon č. 13/1997 Sb., o pozemních komunikacích, ve znění pozdějších </w:t>
      </w:r>
      <w:r>
        <w:rPr>
          <w:spacing w:val="-2"/>
          <w:sz w:val="22"/>
        </w:rPr>
        <w:t>předpisů.</w:t>
      </w:r>
    </w:p>
    <w:p>
      <w:pPr>
        <w:pStyle w:val="ListParagraph"/>
        <w:numPr>
          <w:ilvl w:val="0"/>
          <w:numId w:val="305"/>
        </w:numPr>
        <w:tabs>
          <w:tab w:pos="1415" w:val="left" w:leader="none"/>
          <w:tab w:pos="1418" w:val="left" w:leader="none"/>
        </w:tabs>
        <w:spacing w:line="117" w:lineRule="auto" w:before="297" w:after="0"/>
        <w:ind w:left="1418" w:right="136" w:hanging="567"/>
        <w:jc w:val="both"/>
        <w:rPr>
          <w:sz w:val="22"/>
        </w:rPr>
      </w:pPr>
      <w:r>
        <w:rPr>
          <w:sz w:val="22"/>
        </w:rPr>
        <w:t>Zákon č. 541/2020 Sb., o odpadech, ve znění zákona č. 261/2021 Sb.; Zákon č. 254/2001 Sb., o vodách a o změně některých zákonů (vodní zákon), ve znění pozdějších předpisů.</w:t>
      </w:r>
    </w:p>
    <w:p>
      <w:pPr>
        <w:pStyle w:val="ListParagraph"/>
        <w:numPr>
          <w:ilvl w:val="0"/>
          <w:numId w:val="305"/>
        </w:numPr>
        <w:tabs>
          <w:tab w:pos="1415" w:val="left" w:leader="none"/>
          <w:tab w:pos="1418" w:val="left" w:leader="none"/>
        </w:tabs>
        <w:spacing w:line="117" w:lineRule="auto" w:before="298" w:after="0"/>
        <w:ind w:left="1418" w:right="138" w:hanging="567"/>
        <w:jc w:val="both"/>
        <w:rPr>
          <w:sz w:val="22"/>
        </w:rPr>
      </w:pPr>
      <w:r>
        <w:rPr>
          <w:sz w:val="22"/>
        </w:rPr>
        <w:t>Zákon č. 12/1997 Sb., o bezpečnosti a plynulosti provozu na pozemních komunikacích, ve znění pozdějších předpisů.</w:t>
      </w:r>
    </w:p>
    <w:p>
      <w:pPr>
        <w:pStyle w:val="ListParagraph"/>
        <w:numPr>
          <w:ilvl w:val="0"/>
          <w:numId w:val="305"/>
        </w:numPr>
        <w:tabs>
          <w:tab w:pos="1415" w:val="left" w:leader="none"/>
          <w:tab w:pos="1418" w:val="left" w:leader="none"/>
        </w:tabs>
        <w:spacing w:line="117" w:lineRule="auto" w:before="298" w:after="0"/>
        <w:ind w:left="1418" w:right="134" w:hanging="567"/>
        <w:jc w:val="both"/>
        <w:rPr>
          <w:sz w:val="22"/>
        </w:rPr>
      </w:pPr>
      <w:r>
        <w:rPr>
          <w:sz w:val="22"/>
        </w:rPr>
        <w:t>Zákon č. 133/1985 Sb., o požární ochraně, ve znění pozdějších předpisů.; Vyhláška č. 23/2008 Sb., o technických podmínkách požární ochrany staveb, ve znění vyhlášky č. 268/2011 Sb.</w:t>
      </w:r>
    </w:p>
    <w:p>
      <w:pPr>
        <w:pStyle w:val="ListParagraph"/>
        <w:numPr>
          <w:ilvl w:val="0"/>
          <w:numId w:val="305"/>
        </w:numPr>
        <w:tabs>
          <w:tab w:pos="1415" w:val="left" w:leader="none"/>
          <w:tab w:pos="1418" w:val="left" w:leader="none"/>
        </w:tabs>
        <w:spacing w:line="117" w:lineRule="auto" w:before="298" w:after="0"/>
        <w:ind w:left="1418" w:right="136" w:hanging="567"/>
        <w:jc w:val="both"/>
        <w:rPr>
          <w:sz w:val="22"/>
        </w:rPr>
      </w:pPr>
      <w:r>
        <w:rPr>
          <w:sz w:val="22"/>
        </w:rPr>
        <w:t>Zákon č. 258/2000 Sb., o ochraně veřejného zdraví a o změně některých souvisejících zákonů, ve znění pozdějších předpisů.; Nařízení vlády č. 272/2011 Sb., o ochraně zdraví před nepříznivými účinky hluku a vibrací, ve znění pozdějších předpisů.</w:t>
      </w:r>
    </w:p>
    <w:p>
      <w:pPr>
        <w:pStyle w:val="ListParagraph"/>
        <w:numPr>
          <w:ilvl w:val="0"/>
          <w:numId w:val="305"/>
        </w:numPr>
        <w:tabs>
          <w:tab w:pos="1415" w:val="left" w:leader="none"/>
          <w:tab w:pos="1418" w:val="left" w:leader="none"/>
        </w:tabs>
        <w:spacing w:line="117" w:lineRule="auto" w:before="297" w:after="0"/>
        <w:ind w:left="1418" w:right="137" w:hanging="567"/>
        <w:jc w:val="both"/>
        <w:rPr>
          <w:sz w:val="22"/>
        </w:rPr>
      </w:pPr>
      <w:r>
        <w:rPr>
          <w:sz w:val="22"/>
        </w:rPr>
        <w:t>Například zákon č. 114/1992 Sb., zákon č. 334/1992 Sb., o ochraně zemědělského</w:t>
      </w:r>
      <w:r>
        <w:rPr>
          <w:spacing w:val="-1"/>
          <w:sz w:val="22"/>
        </w:rPr>
        <w:t> </w:t>
      </w:r>
      <w:r>
        <w:rPr>
          <w:sz w:val="22"/>
        </w:rPr>
        <w:t>půdního</w:t>
      </w:r>
      <w:r>
        <w:rPr>
          <w:spacing w:val="-1"/>
          <w:sz w:val="22"/>
        </w:rPr>
        <w:t> </w:t>
      </w:r>
      <w:r>
        <w:rPr>
          <w:sz w:val="22"/>
        </w:rPr>
        <w:t>fondu, ve znění</w:t>
      </w:r>
      <w:r>
        <w:rPr>
          <w:spacing w:val="-1"/>
          <w:sz w:val="22"/>
        </w:rPr>
        <w:t> </w:t>
      </w:r>
      <w:r>
        <w:rPr>
          <w:sz w:val="22"/>
        </w:rPr>
        <w:t>pozdějších předpisů, zákon</w:t>
      </w:r>
      <w:r>
        <w:rPr>
          <w:spacing w:val="-1"/>
          <w:sz w:val="22"/>
        </w:rPr>
        <w:t> </w:t>
      </w:r>
      <w:r>
        <w:rPr>
          <w:sz w:val="22"/>
        </w:rPr>
        <w:t>č. 201/2012 Sb., o ochraně ovzduší, ve znění pozdějších předpisů.</w:t>
      </w:r>
    </w:p>
    <w:p>
      <w:pPr>
        <w:pStyle w:val="ListParagraph"/>
        <w:numPr>
          <w:ilvl w:val="0"/>
          <w:numId w:val="305"/>
        </w:numPr>
        <w:tabs>
          <w:tab w:pos="1415" w:val="left" w:leader="none"/>
          <w:tab w:pos="1418" w:val="left" w:leader="none"/>
        </w:tabs>
        <w:spacing w:line="117" w:lineRule="auto" w:before="296" w:after="0"/>
        <w:ind w:left="1418" w:right="134" w:hanging="567"/>
        <w:jc w:val="both"/>
        <w:rPr>
          <w:sz w:val="22"/>
        </w:rPr>
      </w:pPr>
      <w:r>
        <w:rPr>
          <w:sz w:val="22"/>
        </w:rPr>
        <w:t>Zákon č. 406/2000 Sb., o hospodaření energií, ve znění pozdějších předpisů.; Vyhláška č. 264/2020 Sb., o energetické náročnosti budov.</w:t>
      </w:r>
    </w:p>
    <w:p>
      <w:pPr>
        <w:pStyle w:val="ListParagraph"/>
        <w:numPr>
          <w:ilvl w:val="0"/>
          <w:numId w:val="305"/>
        </w:numPr>
        <w:tabs>
          <w:tab w:pos="1415" w:val="left" w:leader="none"/>
          <w:tab w:pos="1418" w:val="left" w:leader="none"/>
        </w:tabs>
        <w:spacing w:line="117" w:lineRule="auto" w:before="300" w:after="0"/>
        <w:ind w:left="1418" w:right="140" w:hanging="567"/>
        <w:jc w:val="both"/>
        <w:rPr>
          <w:sz w:val="22"/>
        </w:rPr>
      </w:pPr>
      <w:r>
        <w:rPr>
          <w:sz w:val="22"/>
        </w:rPr>
        <w:t>Zákon č. 185/2001 Sb.; Vyhláška č. 383/2001 Sb., o podrobnostech nakládání s odpady, ve znění pozdějších předpisů.</w:t>
      </w:r>
    </w:p>
    <w:p>
      <w:pPr>
        <w:pStyle w:val="ListParagraph"/>
        <w:spacing w:after="0" w:line="117" w:lineRule="auto"/>
        <w:jc w:val="both"/>
        <w:rPr>
          <w:sz w:val="22"/>
        </w:rPr>
        <w:sectPr>
          <w:pgSz w:w="11910" w:h="16850"/>
          <w:pgMar w:header="708" w:footer="995" w:top="1340" w:bottom="1180" w:left="850" w:right="1559"/>
        </w:sectPr>
      </w:pPr>
    </w:p>
    <w:p>
      <w:pPr>
        <w:pStyle w:val="ListParagraph"/>
        <w:numPr>
          <w:ilvl w:val="0"/>
          <w:numId w:val="305"/>
        </w:numPr>
        <w:tabs>
          <w:tab w:pos="1415" w:val="left" w:leader="none"/>
          <w:tab w:pos="1418" w:val="left" w:leader="none"/>
        </w:tabs>
        <w:spacing w:line="117" w:lineRule="auto" w:before="360" w:after="0"/>
        <w:ind w:left="1418" w:right="136" w:hanging="567"/>
        <w:jc w:val="both"/>
        <w:rPr>
          <w:sz w:val="22"/>
        </w:rPr>
      </w:pPr>
      <w:r>
        <w:rPr>
          <w:sz w:val="22"/>
        </w:rPr>
        <w:t>§ 3 odst. 2 písm. e) zákona č. 263/2016 Sb., atomový zákon, ve znění</w:t>
      </w:r>
      <w:r>
        <w:rPr>
          <w:spacing w:val="40"/>
          <w:sz w:val="22"/>
        </w:rPr>
        <w:t> </w:t>
      </w:r>
      <w:r>
        <w:rPr>
          <w:sz w:val="22"/>
        </w:rPr>
        <w:t>pozdějších předpisů.</w:t>
      </w:r>
    </w:p>
    <w:p>
      <w:pPr>
        <w:pStyle w:val="ListParagraph"/>
        <w:numPr>
          <w:ilvl w:val="0"/>
          <w:numId w:val="305"/>
        </w:numPr>
        <w:tabs>
          <w:tab w:pos="1418" w:val="left" w:leader="none"/>
        </w:tabs>
        <w:spacing w:line="240" w:lineRule="auto" w:before="73" w:after="0"/>
        <w:ind w:left="1418" w:right="0" w:hanging="566"/>
        <w:jc w:val="left"/>
        <w:rPr>
          <w:sz w:val="22"/>
        </w:rPr>
      </w:pPr>
      <w:r>
        <w:rPr>
          <w:sz w:val="22"/>
        </w:rPr>
        <w:t>Zákon</w:t>
      </w:r>
      <w:r>
        <w:rPr>
          <w:spacing w:val="-5"/>
          <w:sz w:val="22"/>
        </w:rPr>
        <w:t> </w:t>
      </w:r>
      <w:r>
        <w:rPr>
          <w:sz w:val="22"/>
        </w:rPr>
        <w:t>č.</w:t>
      </w:r>
      <w:r>
        <w:rPr>
          <w:spacing w:val="-4"/>
          <w:sz w:val="22"/>
        </w:rPr>
        <w:t> </w:t>
      </w:r>
      <w:r>
        <w:rPr>
          <w:sz w:val="22"/>
        </w:rPr>
        <w:t>128/2000</w:t>
      </w:r>
      <w:r>
        <w:rPr>
          <w:spacing w:val="-5"/>
          <w:sz w:val="22"/>
        </w:rPr>
        <w:t> Sb.</w:t>
      </w:r>
    </w:p>
    <w:p>
      <w:pPr>
        <w:pStyle w:val="ListParagraph"/>
        <w:numPr>
          <w:ilvl w:val="0"/>
          <w:numId w:val="305"/>
        </w:numPr>
        <w:tabs>
          <w:tab w:pos="1415" w:val="left" w:leader="none"/>
          <w:tab w:pos="1418" w:val="left" w:leader="none"/>
        </w:tabs>
        <w:spacing w:line="117" w:lineRule="auto" w:before="249" w:after="0"/>
        <w:ind w:left="1418" w:right="138" w:hanging="567"/>
        <w:jc w:val="both"/>
        <w:rPr>
          <w:sz w:val="22"/>
        </w:rPr>
      </w:pPr>
      <w:r>
        <w:rPr>
          <w:sz w:val="22"/>
        </w:rPr>
        <w:t>Příloha I nařízení Evropského parlamentu a Rady (EU) č. 305/2011 ze dne 9. března 2011, kterým se stanoví harmonizované podmínky pro uvádění stavebních výrobků na trh a kterým se zrušuje směrnice Rady 89/106/EHS, v platném znění.</w:t>
      </w:r>
    </w:p>
    <w:p>
      <w:pPr>
        <w:pStyle w:val="ListParagraph"/>
        <w:numPr>
          <w:ilvl w:val="0"/>
          <w:numId w:val="305"/>
        </w:numPr>
        <w:tabs>
          <w:tab w:pos="1415" w:val="left" w:leader="none"/>
          <w:tab w:pos="1418" w:val="left" w:leader="none"/>
        </w:tabs>
        <w:spacing w:line="117" w:lineRule="auto" w:before="297" w:after="0"/>
        <w:ind w:left="1418" w:right="135" w:hanging="567"/>
        <w:jc w:val="both"/>
        <w:rPr>
          <w:sz w:val="22"/>
        </w:rPr>
      </w:pPr>
      <w:r>
        <w:rPr>
          <w:sz w:val="22"/>
        </w:rPr>
        <w:t>Zákon č. 22/1997 Sb., o technických požadavcích na výrobky a o změně a doplnění některých zákonů, ve znění pozdějších předpisů.; Nařízení vlády č. 163/2002 Sb., kterým se stanoví technické požadavky na vybrané stavební výrobky, ve znění pozdějších předpisů.</w:t>
      </w:r>
    </w:p>
    <w:p>
      <w:pPr>
        <w:pStyle w:val="ListParagraph"/>
        <w:numPr>
          <w:ilvl w:val="0"/>
          <w:numId w:val="305"/>
        </w:numPr>
        <w:tabs>
          <w:tab w:pos="1415" w:val="left" w:leader="none"/>
          <w:tab w:pos="1418" w:val="left" w:leader="none"/>
        </w:tabs>
        <w:spacing w:line="117" w:lineRule="auto" w:before="297" w:after="0"/>
        <w:ind w:left="1418" w:right="136" w:hanging="567"/>
        <w:jc w:val="both"/>
        <w:rPr>
          <w:sz w:val="22"/>
        </w:rPr>
      </w:pPr>
      <w:r>
        <w:rPr>
          <w:sz w:val="22"/>
        </w:rPr>
        <w:t>Zákon č. 360/1992 Sb., o výkonu povolání autorizovaných architektů a o výkonu povolání autorizovaných inženýrů a techniků činných ve výstavbě, ve znění</w:t>
      </w:r>
      <w:r>
        <w:rPr>
          <w:spacing w:val="-2"/>
          <w:sz w:val="22"/>
        </w:rPr>
        <w:t> </w:t>
      </w:r>
      <w:r>
        <w:rPr>
          <w:sz w:val="22"/>
        </w:rPr>
        <w:t>pozdějších</w:t>
      </w:r>
      <w:r>
        <w:rPr>
          <w:spacing w:val="-4"/>
          <w:sz w:val="22"/>
        </w:rPr>
        <w:t> </w:t>
      </w:r>
      <w:r>
        <w:rPr>
          <w:sz w:val="22"/>
        </w:rPr>
        <w:t>předpisů.; Zákon</w:t>
      </w:r>
      <w:r>
        <w:rPr>
          <w:spacing w:val="-2"/>
          <w:sz w:val="22"/>
        </w:rPr>
        <w:t> </w:t>
      </w:r>
      <w:r>
        <w:rPr>
          <w:sz w:val="22"/>
        </w:rPr>
        <w:t>č.</w:t>
      </w:r>
      <w:r>
        <w:rPr>
          <w:spacing w:val="-3"/>
          <w:sz w:val="22"/>
        </w:rPr>
        <w:t> </w:t>
      </w:r>
      <w:r>
        <w:rPr>
          <w:sz w:val="22"/>
        </w:rPr>
        <w:t>200/1994</w:t>
      </w:r>
      <w:r>
        <w:rPr>
          <w:spacing w:val="-2"/>
          <w:sz w:val="22"/>
        </w:rPr>
        <w:t> </w:t>
      </w:r>
      <w:r>
        <w:rPr>
          <w:sz w:val="22"/>
        </w:rPr>
        <w:t>Sb., o</w:t>
      </w:r>
      <w:r>
        <w:rPr>
          <w:spacing w:val="-1"/>
          <w:sz w:val="22"/>
        </w:rPr>
        <w:t> </w:t>
      </w:r>
      <w:r>
        <w:rPr>
          <w:sz w:val="22"/>
        </w:rPr>
        <w:t>zeměměřictví</w:t>
      </w:r>
      <w:r>
        <w:rPr>
          <w:spacing w:val="-1"/>
          <w:sz w:val="22"/>
        </w:rPr>
        <w:t> </w:t>
      </w:r>
      <w:r>
        <w:rPr>
          <w:sz w:val="22"/>
        </w:rPr>
        <w:t>a</w:t>
      </w:r>
      <w:r>
        <w:rPr>
          <w:spacing w:val="-2"/>
          <w:sz w:val="22"/>
        </w:rPr>
        <w:t> </w:t>
      </w:r>
      <w:r>
        <w:rPr>
          <w:sz w:val="22"/>
        </w:rPr>
        <w:t>o</w:t>
      </w:r>
      <w:r>
        <w:rPr>
          <w:spacing w:val="-1"/>
          <w:sz w:val="22"/>
        </w:rPr>
        <w:t> </w:t>
      </w:r>
      <w:r>
        <w:rPr>
          <w:sz w:val="22"/>
        </w:rPr>
        <w:t>změně</w:t>
      </w:r>
      <w:r>
        <w:rPr>
          <w:spacing w:val="-1"/>
          <w:sz w:val="22"/>
        </w:rPr>
        <w:t> </w:t>
      </w:r>
      <w:r>
        <w:rPr>
          <w:sz w:val="22"/>
        </w:rPr>
        <w:t>a doplnění některých zákonů souvisejících s jeho zavedením, ve znění</w:t>
      </w:r>
      <w:r>
        <w:rPr>
          <w:spacing w:val="40"/>
          <w:sz w:val="22"/>
        </w:rPr>
        <w:t> </w:t>
      </w:r>
      <w:r>
        <w:rPr>
          <w:sz w:val="22"/>
        </w:rPr>
        <w:t>pozdějších předpisů.</w:t>
      </w:r>
    </w:p>
    <w:p>
      <w:pPr>
        <w:pStyle w:val="ListParagraph"/>
        <w:numPr>
          <w:ilvl w:val="0"/>
          <w:numId w:val="305"/>
        </w:numPr>
        <w:tabs>
          <w:tab w:pos="1415" w:val="left" w:leader="none"/>
          <w:tab w:pos="1418" w:val="left" w:leader="none"/>
        </w:tabs>
        <w:spacing w:line="117" w:lineRule="auto" w:before="296" w:after="0"/>
        <w:ind w:left="1418" w:right="140" w:hanging="567"/>
        <w:jc w:val="both"/>
        <w:rPr>
          <w:sz w:val="22"/>
        </w:rPr>
      </w:pPr>
      <w:r>
        <w:rPr>
          <w:sz w:val="22"/>
        </w:rPr>
        <w:t>Zákon č. 200/1994 Sb., o zeměměřictví a o změně a doplnění některých</w:t>
      </w:r>
      <w:r>
        <w:rPr>
          <w:spacing w:val="80"/>
          <w:sz w:val="22"/>
        </w:rPr>
        <w:t> </w:t>
      </w:r>
      <w:r>
        <w:rPr>
          <w:sz w:val="22"/>
        </w:rPr>
        <w:t>zákonů souvisejících s jeho zavedením, ve znění pozdějších předpisů.</w:t>
      </w:r>
    </w:p>
    <w:p>
      <w:pPr>
        <w:pStyle w:val="ListParagraph"/>
        <w:numPr>
          <w:ilvl w:val="0"/>
          <w:numId w:val="305"/>
        </w:numPr>
        <w:tabs>
          <w:tab w:pos="1418" w:val="left" w:leader="none"/>
        </w:tabs>
        <w:spacing w:line="240" w:lineRule="auto" w:before="70" w:after="0"/>
        <w:ind w:left="1418" w:right="0" w:hanging="566"/>
        <w:jc w:val="left"/>
        <w:rPr>
          <w:sz w:val="22"/>
        </w:rPr>
      </w:pPr>
      <w:r>
        <w:rPr>
          <w:sz w:val="22"/>
        </w:rPr>
        <w:t>Zákon</w:t>
      </w:r>
      <w:r>
        <w:rPr>
          <w:spacing w:val="-5"/>
          <w:sz w:val="22"/>
        </w:rPr>
        <w:t> </w:t>
      </w:r>
      <w:r>
        <w:rPr>
          <w:sz w:val="22"/>
        </w:rPr>
        <w:t>č.</w:t>
      </w:r>
      <w:r>
        <w:rPr>
          <w:spacing w:val="-4"/>
          <w:sz w:val="22"/>
        </w:rPr>
        <w:t> </w:t>
      </w:r>
      <w:r>
        <w:rPr>
          <w:sz w:val="22"/>
        </w:rPr>
        <w:t>406/2000</w:t>
      </w:r>
      <w:r>
        <w:rPr>
          <w:spacing w:val="-5"/>
          <w:sz w:val="22"/>
        </w:rPr>
        <w:t> Sb.</w:t>
      </w:r>
    </w:p>
    <w:p>
      <w:pPr>
        <w:pStyle w:val="ListParagraph"/>
        <w:numPr>
          <w:ilvl w:val="0"/>
          <w:numId w:val="305"/>
        </w:numPr>
        <w:tabs>
          <w:tab w:pos="1415" w:val="left" w:leader="none"/>
          <w:tab w:pos="1418" w:val="left" w:leader="none"/>
        </w:tabs>
        <w:spacing w:line="117" w:lineRule="auto" w:before="250" w:after="0"/>
        <w:ind w:left="1418" w:right="137" w:hanging="567"/>
        <w:jc w:val="both"/>
        <w:rPr>
          <w:sz w:val="22"/>
        </w:rPr>
      </w:pPr>
      <w:r>
        <w:rPr>
          <w:sz w:val="22"/>
        </w:rPr>
        <w:t>Například zákon č. 200/1994 Sb., zákon č. 44/1988 Sb., o ochraně a využití nerostného bohatství (horní zákon).</w:t>
      </w:r>
    </w:p>
    <w:p>
      <w:pPr>
        <w:pStyle w:val="ListParagraph"/>
        <w:numPr>
          <w:ilvl w:val="0"/>
          <w:numId w:val="305"/>
        </w:numPr>
        <w:tabs>
          <w:tab w:pos="1418" w:val="left" w:leader="none"/>
        </w:tabs>
        <w:spacing w:line="240" w:lineRule="auto" w:before="73" w:after="0"/>
        <w:ind w:left="1418" w:right="0" w:hanging="566"/>
        <w:jc w:val="left"/>
        <w:rPr>
          <w:sz w:val="22"/>
        </w:rPr>
      </w:pPr>
      <w:r>
        <w:rPr>
          <w:sz w:val="22"/>
        </w:rPr>
        <w:t>Například</w:t>
      </w:r>
      <w:r>
        <w:rPr>
          <w:spacing w:val="-9"/>
          <w:sz w:val="22"/>
        </w:rPr>
        <w:t> </w:t>
      </w:r>
      <w:r>
        <w:rPr>
          <w:sz w:val="22"/>
        </w:rPr>
        <w:t>zákon</w:t>
      </w:r>
      <w:r>
        <w:rPr>
          <w:spacing w:val="-5"/>
          <w:sz w:val="22"/>
        </w:rPr>
        <w:t> </w:t>
      </w:r>
      <w:r>
        <w:rPr>
          <w:sz w:val="22"/>
        </w:rPr>
        <w:t>č.</w:t>
      </w:r>
      <w:r>
        <w:rPr>
          <w:spacing w:val="-3"/>
          <w:sz w:val="22"/>
        </w:rPr>
        <w:t> </w:t>
      </w:r>
      <w:r>
        <w:rPr>
          <w:sz w:val="22"/>
        </w:rPr>
        <w:t>360/1992</w:t>
      </w:r>
      <w:r>
        <w:rPr>
          <w:spacing w:val="-5"/>
          <w:sz w:val="22"/>
        </w:rPr>
        <w:t> </w:t>
      </w:r>
      <w:r>
        <w:rPr>
          <w:sz w:val="22"/>
        </w:rPr>
        <w:t>Sb.,</w:t>
      </w:r>
      <w:r>
        <w:rPr>
          <w:spacing w:val="-3"/>
          <w:sz w:val="22"/>
        </w:rPr>
        <w:t> </w:t>
      </w:r>
      <w:r>
        <w:rPr>
          <w:sz w:val="22"/>
        </w:rPr>
        <w:t>zákon</w:t>
      </w:r>
      <w:r>
        <w:rPr>
          <w:spacing w:val="-7"/>
          <w:sz w:val="22"/>
        </w:rPr>
        <w:t> </w:t>
      </w:r>
      <w:r>
        <w:rPr>
          <w:sz w:val="22"/>
        </w:rPr>
        <w:t>č.</w:t>
      </w:r>
      <w:r>
        <w:rPr>
          <w:spacing w:val="-3"/>
          <w:sz w:val="22"/>
        </w:rPr>
        <w:t> </w:t>
      </w:r>
      <w:r>
        <w:rPr>
          <w:sz w:val="22"/>
        </w:rPr>
        <w:t>200/1994</w:t>
      </w:r>
      <w:r>
        <w:rPr>
          <w:spacing w:val="-4"/>
          <w:sz w:val="22"/>
        </w:rPr>
        <w:t> </w:t>
      </w:r>
      <w:r>
        <w:rPr>
          <w:spacing w:val="-5"/>
          <w:sz w:val="22"/>
        </w:rPr>
        <w:t>Sb.</w:t>
      </w:r>
    </w:p>
    <w:p>
      <w:pPr>
        <w:pStyle w:val="ListParagraph"/>
        <w:numPr>
          <w:ilvl w:val="0"/>
          <w:numId w:val="305"/>
        </w:numPr>
        <w:tabs>
          <w:tab w:pos="1415" w:val="left" w:leader="none"/>
          <w:tab w:pos="1418" w:val="left" w:leader="none"/>
        </w:tabs>
        <w:spacing w:line="117" w:lineRule="auto" w:before="249" w:after="0"/>
        <w:ind w:left="1418" w:right="135" w:hanging="567"/>
        <w:jc w:val="both"/>
        <w:rPr>
          <w:sz w:val="22"/>
        </w:rPr>
      </w:pPr>
      <w:r>
        <w:rPr>
          <w:sz w:val="22"/>
        </w:rPr>
        <w:t>Zákon č. 309/2006 Sb., kterým se upravují další požadavky bezpečnosti a ochrany</w:t>
      </w:r>
      <w:r>
        <w:rPr>
          <w:spacing w:val="-2"/>
          <w:sz w:val="22"/>
        </w:rPr>
        <w:t> </w:t>
      </w:r>
      <w:r>
        <w:rPr>
          <w:sz w:val="22"/>
        </w:rPr>
        <w:t>zdraví</w:t>
      </w:r>
      <w:r>
        <w:rPr>
          <w:spacing w:val="-2"/>
          <w:sz w:val="22"/>
        </w:rPr>
        <w:t> </w:t>
      </w:r>
      <w:r>
        <w:rPr>
          <w:sz w:val="22"/>
        </w:rPr>
        <w:t>při</w:t>
      </w:r>
      <w:r>
        <w:rPr>
          <w:spacing w:val="-2"/>
          <w:sz w:val="22"/>
        </w:rPr>
        <w:t> </w:t>
      </w:r>
      <w:r>
        <w:rPr>
          <w:sz w:val="22"/>
        </w:rPr>
        <w:t>práci</w:t>
      </w:r>
      <w:r>
        <w:rPr>
          <w:spacing w:val="-2"/>
          <w:sz w:val="22"/>
        </w:rPr>
        <w:t> </w:t>
      </w:r>
      <w:r>
        <w:rPr>
          <w:sz w:val="22"/>
        </w:rPr>
        <w:t>v</w:t>
      </w:r>
      <w:r>
        <w:rPr>
          <w:spacing w:val="-1"/>
          <w:sz w:val="22"/>
        </w:rPr>
        <w:t> </w:t>
      </w:r>
      <w:r>
        <w:rPr>
          <w:sz w:val="22"/>
        </w:rPr>
        <w:t>pracovněprávních</w:t>
      </w:r>
      <w:r>
        <w:rPr>
          <w:spacing w:val="-1"/>
          <w:sz w:val="22"/>
        </w:rPr>
        <w:t> </w:t>
      </w:r>
      <w:r>
        <w:rPr>
          <w:sz w:val="22"/>
        </w:rPr>
        <w:t>vztazích a</w:t>
      </w:r>
      <w:r>
        <w:rPr>
          <w:spacing w:val="-2"/>
          <w:sz w:val="22"/>
        </w:rPr>
        <w:t> </w:t>
      </w:r>
      <w:r>
        <w:rPr>
          <w:sz w:val="22"/>
        </w:rPr>
        <w:t>o zajištění</w:t>
      </w:r>
      <w:r>
        <w:rPr>
          <w:spacing w:val="-2"/>
          <w:sz w:val="22"/>
        </w:rPr>
        <w:t> </w:t>
      </w:r>
      <w:r>
        <w:rPr>
          <w:sz w:val="22"/>
        </w:rPr>
        <w:t>bezpečnosti a ochrany zdraví při činnosti nebo poskytování služeb mimo pracovněprávní vztahy (zákon o zajištění dalších podmínek bezpečnosti a ochrany zdraví při práci), ve znění pozdějších předpisů.</w:t>
      </w:r>
    </w:p>
    <w:p>
      <w:pPr>
        <w:pStyle w:val="ListParagraph"/>
        <w:numPr>
          <w:ilvl w:val="0"/>
          <w:numId w:val="305"/>
        </w:numPr>
        <w:tabs>
          <w:tab w:pos="1418" w:val="left" w:leader="none"/>
        </w:tabs>
        <w:spacing w:line="240" w:lineRule="auto" w:before="68" w:after="0"/>
        <w:ind w:left="1418" w:right="0" w:hanging="566"/>
        <w:jc w:val="left"/>
        <w:rPr>
          <w:sz w:val="22"/>
        </w:rPr>
      </w:pPr>
      <w:r>
        <w:rPr>
          <w:sz w:val="22"/>
        </w:rPr>
        <w:t>§</w:t>
      </w:r>
      <w:r>
        <w:rPr>
          <w:spacing w:val="-5"/>
          <w:sz w:val="22"/>
        </w:rPr>
        <w:t> </w:t>
      </w:r>
      <w:r>
        <w:rPr>
          <w:sz w:val="22"/>
        </w:rPr>
        <w:t>1194</w:t>
      </w:r>
      <w:r>
        <w:rPr>
          <w:spacing w:val="-4"/>
          <w:sz w:val="22"/>
        </w:rPr>
        <w:t> </w:t>
      </w:r>
      <w:r>
        <w:rPr>
          <w:sz w:val="22"/>
        </w:rPr>
        <w:t>zákona</w:t>
      </w:r>
      <w:r>
        <w:rPr>
          <w:spacing w:val="-6"/>
          <w:sz w:val="22"/>
        </w:rPr>
        <w:t> </w:t>
      </w:r>
      <w:r>
        <w:rPr>
          <w:sz w:val="22"/>
        </w:rPr>
        <w:t>č.</w:t>
      </w:r>
      <w:r>
        <w:rPr>
          <w:spacing w:val="-3"/>
          <w:sz w:val="22"/>
        </w:rPr>
        <w:t> </w:t>
      </w:r>
      <w:r>
        <w:rPr>
          <w:sz w:val="22"/>
        </w:rPr>
        <w:t>89/2012</w:t>
      </w:r>
      <w:r>
        <w:rPr>
          <w:spacing w:val="-4"/>
          <w:sz w:val="22"/>
        </w:rPr>
        <w:t> </w:t>
      </w:r>
      <w:r>
        <w:rPr>
          <w:sz w:val="22"/>
        </w:rPr>
        <w:t>Sb.,</w:t>
      </w:r>
      <w:r>
        <w:rPr>
          <w:spacing w:val="-4"/>
          <w:sz w:val="22"/>
        </w:rPr>
        <w:t> </w:t>
      </w:r>
      <w:r>
        <w:rPr>
          <w:sz w:val="22"/>
        </w:rPr>
        <w:t>občanský</w:t>
      </w:r>
      <w:r>
        <w:rPr>
          <w:spacing w:val="-4"/>
          <w:sz w:val="22"/>
        </w:rPr>
        <w:t> </w:t>
      </w:r>
      <w:r>
        <w:rPr>
          <w:sz w:val="22"/>
        </w:rPr>
        <w:t>zákoník,</w:t>
      </w:r>
      <w:r>
        <w:rPr>
          <w:spacing w:val="-1"/>
          <w:sz w:val="22"/>
        </w:rPr>
        <w:t> </w:t>
      </w:r>
      <w:r>
        <w:rPr>
          <w:sz w:val="22"/>
        </w:rPr>
        <w:t>ve</w:t>
      </w:r>
      <w:r>
        <w:rPr>
          <w:spacing w:val="-6"/>
          <w:sz w:val="22"/>
        </w:rPr>
        <w:t> </w:t>
      </w:r>
      <w:r>
        <w:rPr>
          <w:sz w:val="22"/>
        </w:rPr>
        <w:t>znění</w:t>
      </w:r>
      <w:r>
        <w:rPr>
          <w:spacing w:val="-5"/>
          <w:sz w:val="22"/>
        </w:rPr>
        <w:t> </w:t>
      </w:r>
      <w:r>
        <w:rPr>
          <w:sz w:val="22"/>
        </w:rPr>
        <w:t>pozdějších</w:t>
      </w:r>
      <w:r>
        <w:rPr>
          <w:spacing w:val="-5"/>
          <w:sz w:val="22"/>
        </w:rPr>
        <w:t> </w:t>
      </w:r>
      <w:r>
        <w:rPr>
          <w:spacing w:val="-2"/>
          <w:sz w:val="22"/>
        </w:rPr>
        <w:t>předpisů.</w:t>
      </w:r>
    </w:p>
    <w:p>
      <w:pPr>
        <w:pStyle w:val="ListParagraph"/>
        <w:numPr>
          <w:ilvl w:val="0"/>
          <w:numId w:val="305"/>
        </w:numPr>
        <w:tabs>
          <w:tab w:pos="1418" w:val="left" w:leader="none"/>
        </w:tabs>
        <w:spacing w:line="240" w:lineRule="auto" w:before="23" w:after="0"/>
        <w:ind w:left="1418" w:right="0" w:hanging="566"/>
        <w:jc w:val="left"/>
        <w:rPr>
          <w:sz w:val="22"/>
        </w:rPr>
      </w:pPr>
      <w:r>
        <w:rPr>
          <w:sz w:val="22"/>
        </w:rPr>
        <w:t>§</w:t>
      </w:r>
      <w:r>
        <w:rPr>
          <w:spacing w:val="-2"/>
          <w:sz w:val="22"/>
        </w:rPr>
        <w:t> </w:t>
      </w:r>
      <w:r>
        <w:rPr>
          <w:sz w:val="22"/>
        </w:rPr>
        <w:t>7</w:t>
      </w:r>
      <w:r>
        <w:rPr>
          <w:spacing w:val="-3"/>
          <w:sz w:val="22"/>
        </w:rPr>
        <w:t> </w:t>
      </w:r>
      <w:r>
        <w:rPr>
          <w:sz w:val="22"/>
        </w:rPr>
        <w:t>zákona</w:t>
      </w:r>
      <w:r>
        <w:rPr>
          <w:spacing w:val="-5"/>
          <w:sz w:val="22"/>
        </w:rPr>
        <w:t> </w:t>
      </w:r>
      <w:r>
        <w:rPr>
          <w:sz w:val="22"/>
        </w:rPr>
        <w:t>č.</w:t>
      </w:r>
      <w:r>
        <w:rPr>
          <w:spacing w:val="-3"/>
          <w:sz w:val="22"/>
        </w:rPr>
        <w:t> </w:t>
      </w:r>
      <w:r>
        <w:rPr>
          <w:sz w:val="22"/>
        </w:rPr>
        <w:t>100/2001</w:t>
      </w:r>
      <w:r>
        <w:rPr>
          <w:spacing w:val="-4"/>
          <w:sz w:val="22"/>
        </w:rPr>
        <w:t> </w:t>
      </w:r>
      <w:r>
        <w:rPr>
          <w:sz w:val="22"/>
        </w:rPr>
        <w:t>Sb.;</w:t>
      </w:r>
      <w:r>
        <w:rPr>
          <w:spacing w:val="-4"/>
          <w:sz w:val="22"/>
        </w:rPr>
        <w:t> </w:t>
      </w:r>
      <w:r>
        <w:rPr>
          <w:sz w:val="22"/>
        </w:rPr>
        <w:t>§</w:t>
      </w:r>
      <w:r>
        <w:rPr>
          <w:spacing w:val="-4"/>
          <w:sz w:val="22"/>
        </w:rPr>
        <w:t> </w:t>
      </w:r>
      <w:r>
        <w:rPr>
          <w:sz w:val="22"/>
        </w:rPr>
        <w:t>45h</w:t>
      </w:r>
      <w:r>
        <w:rPr>
          <w:spacing w:val="-3"/>
          <w:sz w:val="22"/>
        </w:rPr>
        <w:t> </w:t>
      </w:r>
      <w:r>
        <w:rPr>
          <w:sz w:val="22"/>
        </w:rPr>
        <w:t>až</w:t>
      </w:r>
      <w:r>
        <w:rPr>
          <w:spacing w:val="-4"/>
          <w:sz w:val="22"/>
        </w:rPr>
        <w:t> </w:t>
      </w:r>
      <w:r>
        <w:rPr>
          <w:sz w:val="22"/>
        </w:rPr>
        <w:t>45i</w:t>
      </w:r>
      <w:r>
        <w:rPr>
          <w:spacing w:val="-2"/>
          <w:sz w:val="22"/>
        </w:rPr>
        <w:t> </w:t>
      </w:r>
      <w:r>
        <w:rPr>
          <w:sz w:val="22"/>
        </w:rPr>
        <w:t>zákona</w:t>
      </w:r>
      <w:r>
        <w:rPr>
          <w:spacing w:val="-5"/>
          <w:sz w:val="22"/>
        </w:rPr>
        <w:t> </w:t>
      </w:r>
      <w:r>
        <w:rPr>
          <w:sz w:val="22"/>
        </w:rPr>
        <w:t>č.</w:t>
      </w:r>
      <w:r>
        <w:rPr>
          <w:spacing w:val="-3"/>
          <w:sz w:val="22"/>
        </w:rPr>
        <w:t> </w:t>
      </w:r>
      <w:r>
        <w:rPr>
          <w:sz w:val="22"/>
        </w:rPr>
        <w:t>114/1992</w:t>
      </w:r>
      <w:r>
        <w:rPr>
          <w:spacing w:val="-2"/>
          <w:sz w:val="22"/>
        </w:rPr>
        <w:t> </w:t>
      </w:r>
      <w:r>
        <w:rPr>
          <w:spacing w:val="-5"/>
          <w:sz w:val="22"/>
        </w:rPr>
        <w:t>Sb.</w:t>
      </w:r>
    </w:p>
    <w:p>
      <w:pPr>
        <w:pStyle w:val="ListParagraph"/>
        <w:numPr>
          <w:ilvl w:val="0"/>
          <w:numId w:val="305"/>
        </w:numPr>
        <w:tabs>
          <w:tab w:pos="1415" w:val="left" w:leader="none"/>
          <w:tab w:pos="1418" w:val="left" w:leader="none"/>
        </w:tabs>
        <w:spacing w:line="117" w:lineRule="auto" w:before="249" w:after="0"/>
        <w:ind w:left="1418" w:right="139" w:hanging="567"/>
        <w:jc w:val="both"/>
        <w:rPr>
          <w:sz w:val="22"/>
        </w:rPr>
      </w:pPr>
      <w:r>
        <w:rPr>
          <w:sz w:val="22"/>
        </w:rPr>
        <w:t>Směrnice Evropského parlamentu a Rady 2011/92/EU ze dne 13. prosince 2011 o</w:t>
      </w:r>
      <w:r>
        <w:rPr>
          <w:spacing w:val="-2"/>
          <w:sz w:val="22"/>
        </w:rPr>
        <w:t> </w:t>
      </w:r>
      <w:r>
        <w:rPr>
          <w:sz w:val="22"/>
        </w:rPr>
        <w:t>posuzování</w:t>
      </w:r>
      <w:r>
        <w:rPr>
          <w:spacing w:val="-2"/>
          <w:sz w:val="22"/>
        </w:rPr>
        <w:t> </w:t>
      </w:r>
      <w:r>
        <w:rPr>
          <w:sz w:val="22"/>
        </w:rPr>
        <w:t>vlivů</w:t>
      </w:r>
      <w:r>
        <w:rPr>
          <w:spacing w:val="-2"/>
          <w:sz w:val="22"/>
        </w:rPr>
        <w:t> </w:t>
      </w:r>
      <w:r>
        <w:rPr>
          <w:sz w:val="22"/>
        </w:rPr>
        <w:t>některých</w:t>
      </w:r>
      <w:r>
        <w:rPr>
          <w:spacing w:val="-2"/>
          <w:sz w:val="22"/>
        </w:rPr>
        <w:t> </w:t>
      </w:r>
      <w:r>
        <w:rPr>
          <w:sz w:val="22"/>
        </w:rPr>
        <w:t>veřejných</w:t>
      </w:r>
      <w:r>
        <w:rPr>
          <w:spacing w:val="-2"/>
          <w:sz w:val="22"/>
        </w:rPr>
        <w:t> </w:t>
      </w:r>
      <w:r>
        <w:rPr>
          <w:sz w:val="22"/>
        </w:rPr>
        <w:t>a</w:t>
      </w:r>
      <w:r>
        <w:rPr>
          <w:spacing w:val="-4"/>
          <w:sz w:val="22"/>
        </w:rPr>
        <w:t> </w:t>
      </w:r>
      <w:r>
        <w:rPr>
          <w:sz w:val="22"/>
        </w:rPr>
        <w:t>soukromých</w:t>
      </w:r>
      <w:r>
        <w:rPr>
          <w:spacing w:val="-2"/>
          <w:sz w:val="22"/>
        </w:rPr>
        <w:t> </w:t>
      </w:r>
      <w:r>
        <w:rPr>
          <w:sz w:val="22"/>
        </w:rPr>
        <w:t>záměrů</w:t>
      </w:r>
      <w:r>
        <w:rPr>
          <w:spacing w:val="-2"/>
          <w:sz w:val="22"/>
        </w:rPr>
        <w:t> </w:t>
      </w:r>
      <w:r>
        <w:rPr>
          <w:sz w:val="22"/>
        </w:rPr>
        <w:t>na</w:t>
      </w:r>
      <w:r>
        <w:rPr>
          <w:spacing w:val="-5"/>
          <w:sz w:val="22"/>
        </w:rPr>
        <w:t> </w:t>
      </w:r>
      <w:r>
        <w:rPr>
          <w:sz w:val="22"/>
        </w:rPr>
        <w:t>životní prostředí.; Směrnice Evropského parlamentu a Rady 2014/52/EU ze dne 16. dubna 2014, kterou se mění směrnice Rady 2011/92/EU o posuzování vlivů některých veřejných a soukromých záměrů na životní prostředí.</w:t>
      </w:r>
    </w:p>
    <w:p>
      <w:pPr>
        <w:pStyle w:val="ListParagraph"/>
        <w:numPr>
          <w:ilvl w:val="0"/>
          <w:numId w:val="305"/>
        </w:numPr>
        <w:tabs>
          <w:tab w:pos="1418" w:val="left" w:leader="none"/>
        </w:tabs>
        <w:spacing w:line="240" w:lineRule="auto" w:before="69" w:after="0"/>
        <w:ind w:left="1418" w:right="0" w:hanging="566"/>
        <w:jc w:val="left"/>
        <w:rPr>
          <w:sz w:val="22"/>
        </w:rPr>
      </w:pPr>
      <w:r>
        <w:rPr>
          <w:sz w:val="22"/>
        </w:rPr>
        <w:t>§</w:t>
      </w:r>
      <w:r>
        <w:rPr>
          <w:spacing w:val="-3"/>
          <w:sz w:val="22"/>
        </w:rPr>
        <w:t> </w:t>
      </w:r>
      <w:r>
        <w:rPr>
          <w:sz w:val="22"/>
        </w:rPr>
        <w:t>6</w:t>
      </w:r>
      <w:r>
        <w:rPr>
          <w:spacing w:val="-3"/>
          <w:sz w:val="22"/>
        </w:rPr>
        <w:t> </w:t>
      </w:r>
      <w:r>
        <w:rPr>
          <w:sz w:val="22"/>
        </w:rPr>
        <w:t>zákona</w:t>
      </w:r>
      <w:r>
        <w:rPr>
          <w:spacing w:val="-6"/>
          <w:sz w:val="22"/>
        </w:rPr>
        <w:t> </w:t>
      </w:r>
      <w:r>
        <w:rPr>
          <w:sz w:val="22"/>
        </w:rPr>
        <w:t>č.</w:t>
      </w:r>
      <w:r>
        <w:rPr>
          <w:spacing w:val="-3"/>
          <w:sz w:val="22"/>
        </w:rPr>
        <w:t> </w:t>
      </w:r>
      <w:r>
        <w:rPr>
          <w:sz w:val="22"/>
        </w:rPr>
        <w:t>100/2001</w:t>
      </w:r>
      <w:r>
        <w:rPr>
          <w:spacing w:val="-4"/>
          <w:sz w:val="22"/>
        </w:rPr>
        <w:t> </w:t>
      </w:r>
      <w:r>
        <w:rPr>
          <w:spacing w:val="-5"/>
          <w:sz w:val="22"/>
        </w:rPr>
        <w:t>Sb.</w:t>
      </w:r>
    </w:p>
    <w:p>
      <w:pPr>
        <w:pStyle w:val="ListParagraph"/>
        <w:spacing w:after="0" w:line="240" w:lineRule="auto"/>
        <w:jc w:val="left"/>
        <w:rPr>
          <w:sz w:val="22"/>
        </w:rPr>
        <w:sectPr>
          <w:pgSz w:w="11910" w:h="16850"/>
          <w:pgMar w:header="708" w:footer="995" w:top="1340" w:bottom="1180" w:left="850" w:right="1559"/>
        </w:sectPr>
      </w:pPr>
    </w:p>
    <w:p>
      <w:pPr>
        <w:pStyle w:val="ListParagraph"/>
        <w:numPr>
          <w:ilvl w:val="0"/>
          <w:numId w:val="305"/>
        </w:numPr>
        <w:tabs>
          <w:tab w:pos="1418" w:val="left" w:leader="none"/>
        </w:tabs>
        <w:spacing w:line="240" w:lineRule="auto" w:before="134" w:after="0"/>
        <w:ind w:left="1418" w:right="0" w:hanging="566"/>
        <w:jc w:val="left"/>
        <w:rPr>
          <w:sz w:val="22"/>
        </w:rPr>
      </w:pPr>
      <w:r>
        <w:rPr>
          <w:sz w:val="22"/>
        </w:rPr>
        <w:t>§</w:t>
      </w:r>
      <w:r>
        <w:rPr>
          <w:spacing w:val="-2"/>
          <w:sz w:val="22"/>
        </w:rPr>
        <w:t> </w:t>
      </w:r>
      <w:r>
        <w:rPr>
          <w:sz w:val="22"/>
        </w:rPr>
        <w:t>3</w:t>
      </w:r>
      <w:r>
        <w:rPr>
          <w:spacing w:val="-4"/>
          <w:sz w:val="22"/>
        </w:rPr>
        <w:t> </w:t>
      </w:r>
      <w:r>
        <w:rPr>
          <w:sz w:val="22"/>
        </w:rPr>
        <w:t>písm.</w:t>
      </w:r>
      <w:r>
        <w:rPr>
          <w:spacing w:val="-3"/>
          <w:sz w:val="22"/>
        </w:rPr>
        <w:t> </w:t>
      </w:r>
      <w:r>
        <w:rPr>
          <w:sz w:val="22"/>
        </w:rPr>
        <w:t>l)</w:t>
      </w:r>
      <w:r>
        <w:rPr>
          <w:spacing w:val="-3"/>
          <w:sz w:val="22"/>
        </w:rPr>
        <w:t> </w:t>
      </w:r>
      <w:r>
        <w:rPr>
          <w:sz w:val="22"/>
        </w:rPr>
        <w:t>zákona</w:t>
      </w:r>
      <w:r>
        <w:rPr>
          <w:spacing w:val="-5"/>
          <w:sz w:val="22"/>
        </w:rPr>
        <w:t> </w:t>
      </w:r>
      <w:r>
        <w:rPr>
          <w:sz w:val="22"/>
        </w:rPr>
        <w:t>č.</w:t>
      </w:r>
      <w:r>
        <w:rPr>
          <w:spacing w:val="-2"/>
          <w:sz w:val="22"/>
        </w:rPr>
        <w:t> </w:t>
      </w:r>
      <w:r>
        <w:rPr>
          <w:sz w:val="22"/>
        </w:rPr>
        <w:t>100/2001</w:t>
      </w:r>
      <w:r>
        <w:rPr>
          <w:spacing w:val="-2"/>
          <w:sz w:val="22"/>
        </w:rPr>
        <w:t> </w:t>
      </w:r>
      <w:r>
        <w:rPr>
          <w:spacing w:val="-5"/>
          <w:sz w:val="22"/>
        </w:rPr>
        <w:t>Sb.</w:t>
      </w:r>
    </w:p>
    <w:p>
      <w:pPr>
        <w:pStyle w:val="ListParagraph"/>
        <w:numPr>
          <w:ilvl w:val="0"/>
          <w:numId w:val="305"/>
        </w:numPr>
        <w:tabs>
          <w:tab w:pos="1418" w:val="left" w:leader="none"/>
        </w:tabs>
        <w:spacing w:line="240" w:lineRule="auto" w:before="24" w:after="0"/>
        <w:ind w:left="1418" w:right="0" w:hanging="566"/>
        <w:jc w:val="left"/>
        <w:rPr>
          <w:sz w:val="22"/>
        </w:rPr>
      </w:pPr>
      <w:r>
        <w:rPr>
          <w:sz w:val="22"/>
        </w:rPr>
        <w:t>Příloha</w:t>
      </w:r>
      <w:r>
        <w:rPr>
          <w:spacing w:val="-5"/>
          <w:sz w:val="22"/>
        </w:rPr>
        <w:t> </w:t>
      </w:r>
      <w:r>
        <w:rPr>
          <w:sz w:val="22"/>
        </w:rPr>
        <w:t>č.</w:t>
      </w:r>
      <w:r>
        <w:rPr>
          <w:spacing w:val="-4"/>
          <w:sz w:val="22"/>
        </w:rPr>
        <w:t> </w:t>
      </w:r>
      <w:r>
        <w:rPr>
          <w:sz w:val="22"/>
        </w:rPr>
        <w:t>4</w:t>
      </w:r>
      <w:r>
        <w:rPr>
          <w:spacing w:val="-5"/>
          <w:sz w:val="22"/>
        </w:rPr>
        <w:t> </w:t>
      </w:r>
      <w:r>
        <w:rPr>
          <w:sz w:val="22"/>
        </w:rPr>
        <w:t>k</w:t>
      </w:r>
      <w:r>
        <w:rPr>
          <w:spacing w:val="-1"/>
          <w:sz w:val="22"/>
        </w:rPr>
        <w:t> </w:t>
      </w:r>
      <w:r>
        <w:rPr>
          <w:sz w:val="22"/>
        </w:rPr>
        <w:t>zákonu</w:t>
      </w:r>
      <w:r>
        <w:rPr>
          <w:spacing w:val="-6"/>
          <w:sz w:val="22"/>
        </w:rPr>
        <w:t> </w:t>
      </w:r>
      <w:r>
        <w:rPr>
          <w:sz w:val="22"/>
        </w:rPr>
        <w:t>č.</w:t>
      </w:r>
      <w:r>
        <w:rPr>
          <w:spacing w:val="-6"/>
          <w:sz w:val="22"/>
        </w:rPr>
        <w:t> </w:t>
      </w:r>
      <w:r>
        <w:rPr>
          <w:sz w:val="22"/>
        </w:rPr>
        <w:t>100/2001</w:t>
      </w:r>
      <w:r>
        <w:rPr>
          <w:spacing w:val="-2"/>
          <w:sz w:val="22"/>
        </w:rPr>
        <w:t> </w:t>
      </w:r>
      <w:r>
        <w:rPr>
          <w:spacing w:val="-5"/>
          <w:sz w:val="22"/>
        </w:rPr>
        <w:t>Sb.</w:t>
      </w:r>
    </w:p>
    <w:p>
      <w:pPr>
        <w:pStyle w:val="ListParagraph"/>
        <w:numPr>
          <w:ilvl w:val="0"/>
          <w:numId w:val="305"/>
        </w:numPr>
        <w:tabs>
          <w:tab w:pos="1418" w:val="left" w:leader="none"/>
        </w:tabs>
        <w:spacing w:line="240" w:lineRule="auto" w:before="23" w:after="0"/>
        <w:ind w:left="1418" w:right="0" w:hanging="566"/>
        <w:jc w:val="left"/>
        <w:rPr>
          <w:sz w:val="22"/>
        </w:rPr>
      </w:pPr>
      <w:r>
        <w:rPr>
          <w:sz w:val="22"/>
        </w:rPr>
        <w:t>§</w:t>
      </w:r>
      <w:r>
        <w:rPr>
          <w:spacing w:val="-4"/>
          <w:sz w:val="22"/>
        </w:rPr>
        <w:t> </w:t>
      </w:r>
      <w:r>
        <w:rPr>
          <w:sz w:val="22"/>
        </w:rPr>
        <w:t>6</w:t>
      </w:r>
      <w:r>
        <w:rPr>
          <w:spacing w:val="-2"/>
          <w:sz w:val="22"/>
        </w:rPr>
        <w:t> </w:t>
      </w:r>
      <w:r>
        <w:rPr>
          <w:sz w:val="22"/>
        </w:rPr>
        <w:t>a</w:t>
      </w:r>
      <w:r>
        <w:rPr>
          <w:spacing w:val="-5"/>
          <w:sz w:val="22"/>
        </w:rPr>
        <w:t> </w:t>
      </w:r>
      <w:r>
        <w:rPr>
          <w:sz w:val="22"/>
        </w:rPr>
        <w:t>7</w:t>
      </w:r>
      <w:r>
        <w:rPr>
          <w:spacing w:val="-2"/>
          <w:sz w:val="22"/>
        </w:rPr>
        <w:t> </w:t>
      </w:r>
      <w:r>
        <w:rPr>
          <w:sz w:val="22"/>
        </w:rPr>
        <w:t>zákona</w:t>
      </w:r>
      <w:r>
        <w:rPr>
          <w:spacing w:val="-6"/>
          <w:sz w:val="22"/>
        </w:rPr>
        <w:t> </w:t>
      </w:r>
      <w:r>
        <w:rPr>
          <w:sz w:val="22"/>
        </w:rPr>
        <w:t>č.</w:t>
      </w:r>
      <w:r>
        <w:rPr>
          <w:spacing w:val="-2"/>
          <w:sz w:val="22"/>
        </w:rPr>
        <w:t> </w:t>
      </w:r>
      <w:r>
        <w:rPr>
          <w:sz w:val="22"/>
        </w:rPr>
        <w:t>100/2001</w:t>
      </w:r>
      <w:r>
        <w:rPr>
          <w:spacing w:val="-2"/>
          <w:sz w:val="22"/>
        </w:rPr>
        <w:t> </w:t>
      </w:r>
      <w:r>
        <w:rPr>
          <w:spacing w:val="-5"/>
          <w:sz w:val="22"/>
        </w:rPr>
        <w:t>Sb.</w:t>
      </w:r>
    </w:p>
    <w:p>
      <w:pPr>
        <w:pStyle w:val="ListParagraph"/>
        <w:numPr>
          <w:ilvl w:val="0"/>
          <w:numId w:val="305"/>
        </w:numPr>
        <w:tabs>
          <w:tab w:pos="1415" w:val="left" w:leader="none"/>
          <w:tab w:pos="1418" w:val="left" w:leader="none"/>
        </w:tabs>
        <w:spacing w:line="117" w:lineRule="auto" w:before="249" w:after="0"/>
        <w:ind w:left="1418" w:right="140" w:hanging="567"/>
        <w:jc w:val="both"/>
        <w:rPr>
          <w:sz w:val="22"/>
        </w:rPr>
      </w:pPr>
      <w:r>
        <w:rPr>
          <w:sz w:val="22"/>
        </w:rPr>
        <w:t>Zákon č. 256/2013 Sb., o katastru nemovitostí (katastrální zákon), ve znění pozdějších předpisů.</w:t>
      </w:r>
    </w:p>
    <w:p>
      <w:pPr>
        <w:pStyle w:val="ListParagraph"/>
        <w:numPr>
          <w:ilvl w:val="0"/>
          <w:numId w:val="305"/>
        </w:numPr>
        <w:tabs>
          <w:tab w:pos="1415" w:val="left" w:leader="none"/>
          <w:tab w:pos="1418" w:val="left" w:leader="none"/>
        </w:tabs>
        <w:spacing w:line="117" w:lineRule="auto" w:before="297" w:after="0"/>
        <w:ind w:left="1418" w:right="135" w:hanging="567"/>
        <w:jc w:val="both"/>
        <w:rPr>
          <w:sz w:val="22"/>
        </w:rPr>
      </w:pPr>
      <w:r>
        <w:rPr>
          <w:sz w:val="22"/>
        </w:rPr>
        <w:t>Vyhláška č. 357/2013 Sb., o katastru nemovitostí (katastrální vyhláška), ve znění pozdějších předpisů.</w:t>
      </w:r>
    </w:p>
    <w:p>
      <w:pPr>
        <w:pStyle w:val="ListParagraph"/>
        <w:numPr>
          <w:ilvl w:val="0"/>
          <w:numId w:val="305"/>
        </w:numPr>
        <w:tabs>
          <w:tab w:pos="1418" w:val="left" w:leader="none"/>
        </w:tabs>
        <w:spacing w:line="240" w:lineRule="auto" w:before="74" w:after="0"/>
        <w:ind w:left="1418" w:right="0" w:hanging="566"/>
        <w:jc w:val="left"/>
        <w:rPr>
          <w:sz w:val="22"/>
        </w:rPr>
      </w:pPr>
      <w:r>
        <w:rPr>
          <w:sz w:val="22"/>
        </w:rPr>
        <w:t>§</w:t>
      </w:r>
      <w:r>
        <w:rPr>
          <w:spacing w:val="-3"/>
          <w:sz w:val="22"/>
        </w:rPr>
        <w:t> </w:t>
      </w:r>
      <w:r>
        <w:rPr>
          <w:sz w:val="22"/>
        </w:rPr>
        <w:t>4b</w:t>
      </w:r>
      <w:r>
        <w:rPr>
          <w:spacing w:val="-3"/>
          <w:sz w:val="22"/>
        </w:rPr>
        <w:t> </w:t>
      </w:r>
      <w:r>
        <w:rPr>
          <w:sz w:val="22"/>
        </w:rPr>
        <w:t>zákona</w:t>
      </w:r>
      <w:r>
        <w:rPr>
          <w:spacing w:val="-6"/>
          <w:sz w:val="22"/>
        </w:rPr>
        <w:t> </w:t>
      </w:r>
      <w:r>
        <w:rPr>
          <w:sz w:val="22"/>
        </w:rPr>
        <w:t>č.</w:t>
      </w:r>
      <w:r>
        <w:rPr>
          <w:spacing w:val="-3"/>
          <w:sz w:val="22"/>
        </w:rPr>
        <w:t> </w:t>
      </w:r>
      <w:r>
        <w:rPr>
          <w:sz w:val="22"/>
        </w:rPr>
        <w:t>200/1994</w:t>
      </w:r>
      <w:r>
        <w:rPr>
          <w:spacing w:val="-4"/>
          <w:sz w:val="22"/>
        </w:rPr>
        <w:t> </w:t>
      </w:r>
      <w:r>
        <w:rPr>
          <w:spacing w:val="-5"/>
          <w:sz w:val="22"/>
        </w:rPr>
        <w:t>Sb.</w:t>
      </w:r>
    </w:p>
    <w:p>
      <w:pPr>
        <w:pStyle w:val="ListParagraph"/>
        <w:numPr>
          <w:ilvl w:val="0"/>
          <w:numId w:val="305"/>
        </w:numPr>
        <w:tabs>
          <w:tab w:pos="1415" w:val="left" w:leader="none"/>
          <w:tab w:pos="1418" w:val="left" w:leader="none"/>
        </w:tabs>
        <w:spacing w:line="117" w:lineRule="auto" w:before="249" w:after="0"/>
        <w:ind w:left="1418" w:right="136" w:hanging="567"/>
        <w:jc w:val="both"/>
        <w:rPr>
          <w:sz w:val="22"/>
        </w:rPr>
      </w:pPr>
      <w:r>
        <w:rPr>
          <w:sz w:val="22"/>
        </w:rPr>
        <w:t>§ 3 odst. 1 písm. a) bod 1 zákona č. 151/1997 Sb., o oceňování majetku a o změně některých zákonů (zákon o oceňování majetku), ve znění pozdějších </w:t>
      </w:r>
      <w:r>
        <w:rPr>
          <w:spacing w:val="-2"/>
          <w:sz w:val="22"/>
        </w:rPr>
        <w:t>předpisů.</w:t>
      </w:r>
    </w:p>
    <w:p>
      <w:pPr>
        <w:pStyle w:val="ListParagraph"/>
        <w:numPr>
          <w:ilvl w:val="0"/>
          <w:numId w:val="305"/>
        </w:numPr>
        <w:tabs>
          <w:tab w:pos="1415" w:val="left" w:leader="none"/>
          <w:tab w:pos="1418" w:val="left" w:leader="none"/>
        </w:tabs>
        <w:spacing w:line="117" w:lineRule="auto" w:before="298" w:after="0"/>
        <w:ind w:left="1418" w:right="138" w:hanging="567"/>
        <w:jc w:val="both"/>
        <w:rPr>
          <w:sz w:val="22"/>
        </w:rPr>
      </w:pPr>
      <w:r>
        <w:rPr>
          <w:sz w:val="22"/>
        </w:rPr>
        <w:t>§ 2 zákona č. 458/2000 Sb., o podmínkách podnikání a o výkonu státní správy v energetických odvětvích a o změně některých zákonů (energetický zákon),</w:t>
      </w:r>
      <w:r>
        <w:rPr>
          <w:spacing w:val="40"/>
          <w:sz w:val="22"/>
        </w:rPr>
        <w:t> </w:t>
      </w:r>
      <w:r>
        <w:rPr>
          <w:sz w:val="22"/>
        </w:rPr>
        <w:t>ve znění pozdějších předpisů.</w:t>
      </w:r>
    </w:p>
    <w:p>
      <w:pPr>
        <w:pStyle w:val="ListParagraph"/>
        <w:numPr>
          <w:ilvl w:val="0"/>
          <w:numId w:val="305"/>
        </w:numPr>
        <w:tabs>
          <w:tab w:pos="1415" w:val="left" w:leader="none"/>
          <w:tab w:pos="1418" w:val="left" w:leader="none"/>
        </w:tabs>
        <w:spacing w:line="117" w:lineRule="auto" w:before="296" w:after="0"/>
        <w:ind w:left="1418" w:right="137" w:hanging="567"/>
        <w:jc w:val="both"/>
        <w:rPr>
          <w:sz w:val="22"/>
        </w:rPr>
      </w:pPr>
      <w:r>
        <w:rPr>
          <w:sz w:val="22"/>
        </w:rPr>
        <w:t>§ 1 zákona č. 416/2009 Sb., o urychlení výstavby dopravní, vodní a</w:t>
      </w:r>
      <w:r>
        <w:rPr>
          <w:spacing w:val="40"/>
          <w:sz w:val="22"/>
        </w:rPr>
        <w:t> </w:t>
      </w:r>
      <w:r>
        <w:rPr>
          <w:sz w:val="22"/>
        </w:rPr>
        <w:t>energetické infrastruktury a infrastruktury elektronických komunikací (liniový zákon), ve znění pozdějších předpisů.</w:t>
      </w:r>
    </w:p>
    <w:p>
      <w:pPr>
        <w:pStyle w:val="ListParagraph"/>
        <w:numPr>
          <w:ilvl w:val="0"/>
          <w:numId w:val="305"/>
        </w:numPr>
        <w:tabs>
          <w:tab w:pos="1418" w:val="left" w:leader="none"/>
        </w:tabs>
        <w:spacing w:line="240" w:lineRule="auto" w:before="71" w:after="0"/>
        <w:ind w:left="1418" w:right="0" w:hanging="566"/>
        <w:jc w:val="left"/>
        <w:rPr>
          <w:sz w:val="22"/>
        </w:rPr>
      </w:pPr>
      <w:r>
        <w:rPr>
          <w:sz w:val="22"/>
        </w:rPr>
        <w:t>§</w:t>
      </w:r>
      <w:r>
        <w:rPr>
          <w:spacing w:val="-3"/>
          <w:sz w:val="22"/>
        </w:rPr>
        <w:t> </w:t>
      </w:r>
      <w:r>
        <w:rPr>
          <w:sz w:val="22"/>
        </w:rPr>
        <w:t>31</w:t>
      </w:r>
      <w:r>
        <w:rPr>
          <w:spacing w:val="-3"/>
          <w:sz w:val="22"/>
        </w:rPr>
        <w:t> </w:t>
      </w:r>
      <w:r>
        <w:rPr>
          <w:sz w:val="22"/>
        </w:rPr>
        <w:t>zákona</w:t>
      </w:r>
      <w:r>
        <w:rPr>
          <w:spacing w:val="-6"/>
          <w:sz w:val="22"/>
        </w:rPr>
        <w:t> </w:t>
      </w:r>
      <w:r>
        <w:rPr>
          <w:sz w:val="22"/>
        </w:rPr>
        <w:t>č.</w:t>
      </w:r>
      <w:r>
        <w:rPr>
          <w:spacing w:val="-3"/>
          <w:sz w:val="22"/>
        </w:rPr>
        <w:t> </w:t>
      </w:r>
      <w:r>
        <w:rPr>
          <w:sz w:val="22"/>
        </w:rPr>
        <w:t>128/2000</w:t>
      </w:r>
      <w:r>
        <w:rPr>
          <w:spacing w:val="-4"/>
          <w:sz w:val="22"/>
        </w:rPr>
        <w:t> </w:t>
      </w:r>
      <w:r>
        <w:rPr>
          <w:spacing w:val="-5"/>
          <w:sz w:val="22"/>
        </w:rPr>
        <w:t>Sb.</w:t>
      </w:r>
    </w:p>
    <w:p>
      <w:pPr>
        <w:pStyle w:val="ListParagraph"/>
        <w:numPr>
          <w:ilvl w:val="0"/>
          <w:numId w:val="305"/>
        </w:numPr>
        <w:tabs>
          <w:tab w:pos="1415" w:val="left" w:leader="none"/>
          <w:tab w:pos="1418" w:val="left" w:leader="none"/>
        </w:tabs>
        <w:spacing w:line="117" w:lineRule="auto" w:before="249" w:after="0"/>
        <w:ind w:left="1418" w:right="140" w:hanging="567"/>
        <w:jc w:val="both"/>
        <w:rPr>
          <w:sz w:val="22"/>
        </w:rPr>
      </w:pPr>
      <w:r>
        <w:rPr>
          <w:sz w:val="22"/>
        </w:rPr>
        <w:t>Zákon č. 365/2000 Sb., o informačních systémech veřejné správy a o změně některých dalších zákonů, ve znění pozdějších předpisů.</w:t>
      </w:r>
    </w:p>
    <w:p>
      <w:pPr>
        <w:pStyle w:val="ListParagraph"/>
        <w:numPr>
          <w:ilvl w:val="0"/>
          <w:numId w:val="305"/>
        </w:numPr>
        <w:tabs>
          <w:tab w:pos="1415" w:val="left" w:leader="none"/>
          <w:tab w:pos="1418" w:val="left" w:leader="none"/>
        </w:tabs>
        <w:spacing w:line="117" w:lineRule="auto" w:before="298" w:after="0"/>
        <w:ind w:left="1418" w:right="140" w:hanging="567"/>
        <w:jc w:val="both"/>
        <w:rPr>
          <w:sz w:val="22"/>
        </w:rPr>
      </w:pPr>
      <w:r>
        <w:rPr>
          <w:sz w:val="22"/>
        </w:rPr>
        <w:t>Zákon č. 12/2020 Sb., o právu na digitální služby a o změně některých</w:t>
      </w:r>
      <w:r>
        <w:rPr>
          <w:spacing w:val="80"/>
          <w:sz w:val="22"/>
        </w:rPr>
        <w:t> </w:t>
      </w:r>
      <w:r>
        <w:rPr>
          <w:spacing w:val="-2"/>
          <w:sz w:val="22"/>
        </w:rPr>
        <w:t>zákonů.</w:t>
      </w:r>
    </w:p>
    <w:p>
      <w:pPr>
        <w:pStyle w:val="ListParagraph"/>
        <w:numPr>
          <w:ilvl w:val="0"/>
          <w:numId w:val="305"/>
        </w:numPr>
        <w:tabs>
          <w:tab w:pos="1418" w:val="left" w:leader="none"/>
        </w:tabs>
        <w:spacing w:line="240" w:lineRule="auto" w:before="73" w:after="0"/>
        <w:ind w:left="1418" w:right="0" w:hanging="566"/>
        <w:jc w:val="left"/>
        <w:rPr>
          <w:sz w:val="22"/>
        </w:rPr>
      </w:pPr>
      <w:r>
        <w:rPr>
          <w:sz w:val="22"/>
        </w:rPr>
        <w:t>§</w:t>
      </w:r>
      <w:r>
        <w:rPr>
          <w:spacing w:val="-3"/>
          <w:sz w:val="22"/>
        </w:rPr>
        <w:t> </w:t>
      </w:r>
      <w:r>
        <w:rPr>
          <w:sz w:val="22"/>
        </w:rPr>
        <w:t>4d</w:t>
      </w:r>
      <w:r>
        <w:rPr>
          <w:spacing w:val="-5"/>
          <w:sz w:val="22"/>
        </w:rPr>
        <w:t> </w:t>
      </w:r>
      <w:r>
        <w:rPr>
          <w:sz w:val="22"/>
        </w:rPr>
        <w:t>zákona</w:t>
      </w:r>
      <w:r>
        <w:rPr>
          <w:spacing w:val="-5"/>
          <w:sz w:val="22"/>
        </w:rPr>
        <w:t> </w:t>
      </w:r>
      <w:r>
        <w:rPr>
          <w:sz w:val="22"/>
        </w:rPr>
        <w:t>č.</w:t>
      </w:r>
      <w:r>
        <w:rPr>
          <w:spacing w:val="-2"/>
          <w:sz w:val="22"/>
        </w:rPr>
        <w:t> </w:t>
      </w:r>
      <w:r>
        <w:rPr>
          <w:sz w:val="22"/>
        </w:rPr>
        <w:t>200/1994</w:t>
      </w:r>
      <w:r>
        <w:rPr>
          <w:spacing w:val="-4"/>
          <w:sz w:val="22"/>
        </w:rPr>
        <w:t> </w:t>
      </w:r>
      <w:r>
        <w:rPr>
          <w:spacing w:val="-5"/>
          <w:sz w:val="22"/>
        </w:rPr>
        <w:t>Sb.</w:t>
      </w:r>
    </w:p>
    <w:p>
      <w:pPr>
        <w:pStyle w:val="ListParagraph"/>
        <w:numPr>
          <w:ilvl w:val="0"/>
          <w:numId w:val="305"/>
        </w:numPr>
        <w:tabs>
          <w:tab w:pos="1418" w:val="left" w:leader="none"/>
        </w:tabs>
        <w:spacing w:line="240" w:lineRule="auto" w:before="22" w:after="0"/>
        <w:ind w:left="1418" w:right="0" w:hanging="566"/>
        <w:jc w:val="left"/>
        <w:rPr>
          <w:sz w:val="22"/>
        </w:rPr>
      </w:pPr>
      <w:r>
        <w:rPr>
          <w:sz w:val="22"/>
        </w:rPr>
        <w:t>§</w:t>
      </w:r>
      <w:r>
        <w:rPr>
          <w:spacing w:val="-2"/>
          <w:sz w:val="22"/>
        </w:rPr>
        <w:t> </w:t>
      </w:r>
      <w:r>
        <w:rPr>
          <w:sz w:val="22"/>
        </w:rPr>
        <w:t>21</w:t>
      </w:r>
      <w:r>
        <w:rPr>
          <w:spacing w:val="-3"/>
          <w:sz w:val="22"/>
        </w:rPr>
        <w:t> </w:t>
      </w:r>
      <w:r>
        <w:rPr>
          <w:sz w:val="22"/>
        </w:rPr>
        <w:t>až</w:t>
      </w:r>
      <w:r>
        <w:rPr>
          <w:spacing w:val="-4"/>
          <w:sz w:val="22"/>
        </w:rPr>
        <w:t> </w:t>
      </w:r>
      <w:r>
        <w:rPr>
          <w:sz w:val="22"/>
        </w:rPr>
        <w:t>26</w:t>
      </w:r>
      <w:r>
        <w:rPr>
          <w:spacing w:val="-3"/>
          <w:sz w:val="22"/>
        </w:rPr>
        <w:t> </w:t>
      </w:r>
      <w:r>
        <w:rPr>
          <w:sz w:val="22"/>
        </w:rPr>
        <w:t>zákona</w:t>
      </w:r>
      <w:r>
        <w:rPr>
          <w:spacing w:val="-5"/>
          <w:sz w:val="22"/>
        </w:rPr>
        <w:t> </w:t>
      </w:r>
      <w:r>
        <w:rPr>
          <w:sz w:val="22"/>
        </w:rPr>
        <w:t>č.</w:t>
      </w:r>
      <w:r>
        <w:rPr>
          <w:spacing w:val="-3"/>
          <w:sz w:val="22"/>
        </w:rPr>
        <w:t> </w:t>
      </w:r>
      <w:r>
        <w:rPr>
          <w:sz w:val="22"/>
        </w:rPr>
        <w:t>312/2002</w:t>
      </w:r>
      <w:r>
        <w:rPr>
          <w:spacing w:val="-2"/>
          <w:sz w:val="22"/>
        </w:rPr>
        <w:t> </w:t>
      </w:r>
      <w:r>
        <w:rPr>
          <w:spacing w:val="-5"/>
          <w:sz w:val="22"/>
        </w:rPr>
        <w:t>Sb.</w:t>
      </w:r>
    </w:p>
    <w:p>
      <w:pPr>
        <w:pStyle w:val="ListParagraph"/>
        <w:numPr>
          <w:ilvl w:val="0"/>
          <w:numId w:val="305"/>
        </w:numPr>
        <w:tabs>
          <w:tab w:pos="1418" w:val="left" w:leader="none"/>
        </w:tabs>
        <w:spacing w:line="240" w:lineRule="auto" w:before="23" w:after="0"/>
        <w:ind w:left="1418" w:right="0" w:hanging="566"/>
        <w:jc w:val="left"/>
        <w:rPr>
          <w:sz w:val="22"/>
        </w:rPr>
      </w:pPr>
      <w:r>
        <w:rPr>
          <w:sz w:val="22"/>
        </w:rPr>
        <w:t>§</w:t>
      </w:r>
      <w:r>
        <w:rPr>
          <w:spacing w:val="-5"/>
          <w:sz w:val="22"/>
        </w:rPr>
        <w:t> </w:t>
      </w:r>
      <w:r>
        <w:rPr>
          <w:sz w:val="22"/>
        </w:rPr>
        <w:t>2</w:t>
      </w:r>
      <w:r>
        <w:rPr>
          <w:spacing w:val="-3"/>
          <w:sz w:val="22"/>
        </w:rPr>
        <w:t> </w:t>
      </w:r>
      <w:r>
        <w:rPr>
          <w:sz w:val="22"/>
        </w:rPr>
        <w:t>zákona</w:t>
      </w:r>
      <w:r>
        <w:rPr>
          <w:spacing w:val="-6"/>
          <w:sz w:val="22"/>
        </w:rPr>
        <w:t> </w:t>
      </w:r>
      <w:r>
        <w:rPr>
          <w:sz w:val="22"/>
        </w:rPr>
        <w:t>č.</w:t>
      </w:r>
      <w:r>
        <w:rPr>
          <w:spacing w:val="-3"/>
          <w:sz w:val="22"/>
        </w:rPr>
        <w:t> </w:t>
      </w:r>
      <w:r>
        <w:rPr>
          <w:sz w:val="22"/>
        </w:rPr>
        <w:t>449/2001</w:t>
      </w:r>
      <w:r>
        <w:rPr>
          <w:spacing w:val="-4"/>
          <w:sz w:val="22"/>
        </w:rPr>
        <w:t> </w:t>
      </w:r>
      <w:r>
        <w:rPr>
          <w:sz w:val="22"/>
        </w:rPr>
        <w:t>Sb.,</w:t>
      </w:r>
      <w:r>
        <w:rPr>
          <w:spacing w:val="-4"/>
          <w:sz w:val="22"/>
        </w:rPr>
        <w:t> </w:t>
      </w:r>
      <w:r>
        <w:rPr>
          <w:sz w:val="22"/>
        </w:rPr>
        <w:t>o</w:t>
      </w:r>
      <w:r>
        <w:rPr>
          <w:spacing w:val="-5"/>
          <w:sz w:val="22"/>
        </w:rPr>
        <w:t> </w:t>
      </w:r>
      <w:r>
        <w:rPr>
          <w:sz w:val="22"/>
        </w:rPr>
        <w:t>myslivosti,</w:t>
      </w:r>
      <w:r>
        <w:rPr>
          <w:spacing w:val="-4"/>
          <w:sz w:val="22"/>
        </w:rPr>
        <w:t> </w:t>
      </w:r>
      <w:r>
        <w:rPr>
          <w:sz w:val="22"/>
        </w:rPr>
        <w:t>ve</w:t>
      </w:r>
      <w:r>
        <w:rPr>
          <w:spacing w:val="-3"/>
          <w:sz w:val="22"/>
        </w:rPr>
        <w:t> </w:t>
      </w:r>
      <w:r>
        <w:rPr>
          <w:sz w:val="22"/>
        </w:rPr>
        <w:t>znění</w:t>
      </w:r>
      <w:r>
        <w:rPr>
          <w:spacing w:val="-3"/>
          <w:sz w:val="22"/>
        </w:rPr>
        <w:t> </w:t>
      </w:r>
      <w:r>
        <w:rPr>
          <w:sz w:val="22"/>
        </w:rPr>
        <w:t>pozdějších</w:t>
      </w:r>
      <w:r>
        <w:rPr>
          <w:spacing w:val="-4"/>
          <w:sz w:val="22"/>
        </w:rPr>
        <w:t> </w:t>
      </w:r>
      <w:r>
        <w:rPr>
          <w:spacing w:val="-2"/>
          <w:sz w:val="22"/>
        </w:rPr>
        <w:t>předpisů.</w:t>
      </w:r>
    </w:p>
    <w:p>
      <w:pPr>
        <w:pStyle w:val="ListParagraph"/>
        <w:numPr>
          <w:ilvl w:val="0"/>
          <w:numId w:val="305"/>
        </w:numPr>
        <w:tabs>
          <w:tab w:pos="1415" w:val="left" w:leader="none"/>
          <w:tab w:pos="1418" w:val="left" w:leader="none"/>
        </w:tabs>
        <w:spacing w:line="117" w:lineRule="auto" w:before="249" w:after="0"/>
        <w:ind w:left="1418" w:right="137" w:hanging="567"/>
        <w:jc w:val="both"/>
        <w:rPr>
          <w:sz w:val="22"/>
        </w:rPr>
      </w:pPr>
      <w:r>
        <w:rPr>
          <w:sz w:val="22"/>
        </w:rPr>
        <w:t>Zákon č. 458/2000 Sb., o podmínkách podnikání a o výkonu státní správy v energetických odvětvích a o změně některých zákonů, ve znění pozdějších </w:t>
      </w:r>
      <w:r>
        <w:rPr>
          <w:spacing w:val="-2"/>
          <w:sz w:val="22"/>
        </w:rPr>
        <w:t>předpisů.</w:t>
      </w:r>
    </w:p>
    <w:p>
      <w:pPr>
        <w:pStyle w:val="ListParagraph"/>
        <w:numPr>
          <w:ilvl w:val="0"/>
          <w:numId w:val="305"/>
        </w:numPr>
        <w:tabs>
          <w:tab w:pos="1418" w:val="left" w:leader="none"/>
        </w:tabs>
        <w:spacing w:line="240" w:lineRule="auto" w:before="72" w:after="0"/>
        <w:ind w:left="1418" w:right="0" w:hanging="566"/>
        <w:jc w:val="left"/>
        <w:rPr>
          <w:sz w:val="22"/>
        </w:rPr>
      </w:pPr>
      <w:r>
        <w:rPr>
          <w:sz w:val="22"/>
        </w:rPr>
        <w:t>§</w:t>
      </w:r>
      <w:r>
        <w:rPr>
          <w:spacing w:val="-3"/>
          <w:sz w:val="22"/>
        </w:rPr>
        <w:t> </w:t>
      </w:r>
      <w:r>
        <w:rPr>
          <w:sz w:val="22"/>
        </w:rPr>
        <w:t>10</w:t>
      </w:r>
      <w:r>
        <w:rPr>
          <w:spacing w:val="-3"/>
          <w:sz w:val="22"/>
        </w:rPr>
        <w:t> </w:t>
      </w:r>
      <w:r>
        <w:rPr>
          <w:sz w:val="22"/>
        </w:rPr>
        <w:t>zákona</w:t>
      </w:r>
      <w:r>
        <w:rPr>
          <w:spacing w:val="-6"/>
          <w:sz w:val="22"/>
        </w:rPr>
        <w:t> </w:t>
      </w:r>
      <w:r>
        <w:rPr>
          <w:sz w:val="22"/>
        </w:rPr>
        <w:t>č.</w:t>
      </w:r>
      <w:r>
        <w:rPr>
          <w:spacing w:val="-3"/>
          <w:sz w:val="22"/>
        </w:rPr>
        <w:t> </w:t>
      </w:r>
      <w:r>
        <w:rPr>
          <w:sz w:val="22"/>
        </w:rPr>
        <w:t>13/1997</w:t>
      </w:r>
      <w:r>
        <w:rPr>
          <w:spacing w:val="-4"/>
          <w:sz w:val="22"/>
        </w:rPr>
        <w:t> </w:t>
      </w:r>
      <w:r>
        <w:rPr>
          <w:spacing w:val="-5"/>
          <w:sz w:val="22"/>
        </w:rPr>
        <w:t>Sb.</w:t>
      </w:r>
    </w:p>
    <w:p>
      <w:pPr>
        <w:pStyle w:val="ListParagraph"/>
        <w:numPr>
          <w:ilvl w:val="0"/>
          <w:numId w:val="305"/>
        </w:numPr>
        <w:tabs>
          <w:tab w:pos="1415" w:val="left" w:leader="none"/>
          <w:tab w:pos="1418" w:val="left" w:leader="none"/>
        </w:tabs>
        <w:spacing w:line="117" w:lineRule="auto" w:before="249" w:after="0"/>
        <w:ind w:left="1418" w:right="139" w:hanging="567"/>
        <w:jc w:val="both"/>
        <w:rPr>
          <w:sz w:val="22"/>
        </w:rPr>
      </w:pPr>
      <w:r>
        <w:rPr>
          <w:sz w:val="22"/>
        </w:rPr>
        <w:t>§ 2 zákona č. 311/2006 Sb., o pohonných hmotách a čerpacích stanicích pohonných hmot a o změně některých souvisejících zákonů (zákon o pohonných hmotách), ve znění pozdějších předpisů.</w:t>
      </w:r>
    </w:p>
    <w:p>
      <w:pPr>
        <w:pStyle w:val="ListParagraph"/>
        <w:spacing w:after="0" w:line="117" w:lineRule="auto"/>
        <w:jc w:val="both"/>
        <w:rPr>
          <w:sz w:val="22"/>
        </w:rPr>
        <w:sectPr>
          <w:pgSz w:w="11910" w:h="16850"/>
          <w:pgMar w:header="708" w:footer="995" w:top="1340" w:bottom="1180" w:left="850" w:right="1559"/>
        </w:sectPr>
      </w:pPr>
    </w:p>
    <w:p>
      <w:pPr>
        <w:pStyle w:val="ListParagraph"/>
        <w:numPr>
          <w:ilvl w:val="0"/>
          <w:numId w:val="305"/>
        </w:numPr>
        <w:tabs>
          <w:tab w:pos="1415" w:val="left" w:leader="none"/>
          <w:tab w:pos="1418" w:val="left" w:leader="none"/>
        </w:tabs>
        <w:spacing w:line="117" w:lineRule="auto" w:before="360" w:after="0"/>
        <w:ind w:left="1418" w:right="135" w:hanging="567"/>
        <w:jc w:val="both"/>
        <w:rPr>
          <w:sz w:val="22"/>
        </w:rPr>
      </w:pPr>
      <w:r>
        <w:rPr>
          <w:sz w:val="22"/>
        </w:rPr>
        <w:t>§ 1 odst. 6 zákona č. 416/2009 Sb., o urychlení výstavby dopravní, vodní a energetické infrastruktury a infrastruktury elektronických komunikací (liniový zákon).</w:t>
      </w:r>
    </w:p>
    <w:p>
      <w:pPr>
        <w:pStyle w:val="ListParagraph"/>
        <w:numPr>
          <w:ilvl w:val="0"/>
          <w:numId w:val="305"/>
        </w:numPr>
        <w:tabs>
          <w:tab w:pos="1415" w:val="left" w:leader="none"/>
          <w:tab w:pos="1418" w:val="left" w:leader="none"/>
        </w:tabs>
        <w:spacing w:line="117" w:lineRule="auto" w:before="299" w:after="0"/>
        <w:ind w:left="1418" w:right="139" w:hanging="567"/>
        <w:jc w:val="both"/>
        <w:rPr>
          <w:sz w:val="22"/>
        </w:rPr>
      </w:pPr>
      <w:r>
        <w:rPr>
          <w:sz w:val="22"/>
        </w:rPr>
        <w:t>Vyhláška č. 104/1997 Sb., kterou se provádí zákon o pozemních</w:t>
      </w:r>
      <w:r>
        <w:rPr>
          <w:spacing w:val="40"/>
          <w:sz w:val="22"/>
        </w:rPr>
        <w:t> </w:t>
      </w:r>
      <w:r>
        <w:rPr>
          <w:sz w:val="22"/>
        </w:rPr>
        <w:t>komunikacích, ve znění pozdějších předpisů.</w:t>
      </w:r>
    </w:p>
    <w:p>
      <w:pPr>
        <w:pStyle w:val="ListParagraph"/>
        <w:numPr>
          <w:ilvl w:val="0"/>
          <w:numId w:val="305"/>
        </w:numPr>
        <w:tabs>
          <w:tab w:pos="1415" w:val="left" w:leader="none"/>
          <w:tab w:pos="1418" w:val="left" w:leader="none"/>
        </w:tabs>
        <w:spacing w:line="117" w:lineRule="auto" w:before="297" w:after="0"/>
        <w:ind w:left="1418" w:right="137" w:hanging="567"/>
        <w:jc w:val="both"/>
        <w:rPr>
          <w:sz w:val="22"/>
        </w:rPr>
      </w:pPr>
      <w:r>
        <w:rPr>
          <w:sz w:val="22"/>
        </w:rPr>
        <w:t>Zákon č. 189/1999</w:t>
      </w:r>
      <w:r>
        <w:rPr>
          <w:spacing w:val="-1"/>
          <w:sz w:val="22"/>
        </w:rPr>
        <w:t> </w:t>
      </w:r>
      <w:r>
        <w:rPr>
          <w:sz w:val="22"/>
        </w:rPr>
        <w:t>Sb., o nouzových zásobách</w:t>
      </w:r>
      <w:r>
        <w:rPr>
          <w:spacing w:val="-1"/>
          <w:sz w:val="22"/>
        </w:rPr>
        <w:t> </w:t>
      </w:r>
      <w:r>
        <w:rPr>
          <w:sz w:val="22"/>
        </w:rPr>
        <w:t>ropy, o řešení</w:t>
      </w:r>
      <w:r>
        <w:rPr>
          <w:spacing w:val="-1"/>
          <w:sz w:val="22"/>
        </w:rPr>
        <w:t> </w:t>
      </w:r>
      <w:r>
        <w:rPr>
          <w:sz w:val="22"/>
        </w:rPr>
        <w:t>stavů</w:t>
      </w:r>
      <w:r>
        <w:rPr>
          <w:spacing w:val="-1"/>
          <w:sz w:val="22"/>
        </w:rPr>
        <w:t> </w:t>
      </w:r>
      <w:r>
        <w:rPr>
          <w:sz w:val="22"/>
        </w:rPr>
        <w:t>ropné nouze a o změně některých</w:t>
      </w:r>
      <w:r>
        <w:rPr>
          <w:spacing w:val="-1"/>
          <w:sz w:val="22"/>
        </w:rPr>
        <w:t> </w:t>
      </w:r>
      <w:r>
        <w:rPr>
          <w:sz w:val="22"/>
        </w:rPr>
        <w:t>souvisejících zákonů</w:t>
      </w:r>
      <w:r>
        <w:rPr>
          <w:spacing w:val="-1"/>
          <w:sz w:val="22"/>
        </w:rPr>
        <w:t> </w:t>
      </w:r>
      <w:r>
        <w:rPr>
          <w:sz w:val="22"/>
        </w:rPr>
        <w:t>(zákon o nouzových zásobách ropy), ve znění pozdějších předpisů.</w:t>
      </w:r>
    </w:p>
    <w:p>
      <w:pPr>
        <w:pStyle w:val="ListParagraph"/>
        <w:numPr>
          <w:ilvl w:val="0"/>
          <w:numId w:val="305"/>
        </w:numPr>
        <w:tabs>
          <w:tab w:pos="1415" w:val="left" w:leader="none"/>
          <w:tab w:pos="1418" w:val="left" w:leader="none"/>
        </w:tabs>
        <w:spacing w:line="117" w:lineRule="auto" w:before="298" w:after="0"/>
        <w:ind w:left="1418" w:right="138" w:hanging="567"/>
        <w:jc w:val="both"/>
        <w:rPr>
          <w:sz w:val="22"/>
        </w:rPr>
      </w:pPr>
      <w:r>
        <w:rPr>
          <w:sz w:val="22"/>
        </w:rPr>
        <w:t>Vyhláška č. 142/2018 Sb., o náležitostech posouzení vlivu záměru a koncepce na evropsky významné lokality a ptačí oblasti a o náležitostech hodnocení vlivu závažného zásahu na zájmy ochrany přírody a krajiny.</w:t>
      </w:r>
    </w:p>
    <w:p>
      <w:pPr>
        <w:pStyle w:val="ListParagraph"/>
        <w:spacing w:after="0" w:line="117" w:lineRule="auto"/>
        <w:jc w:val="both"/>
        <w:rPr>
          <w:sz w:val="22"/>
        </w:rPr>
        <w:sectPr>
          <w:pgSz w:w="11910" w:h="16850"/>
          <w:pgMar w:header="708" w:footer="995" w:top="1340" w:bottom="1180" w:left="850" w:right="1559"/>
        </w:sectPr>
      </w:pPr>
    </w:p>
    <w:p>
      <w:pPr>
        <w:pStyle w:val="Heading1"/>
      </w:pPr>
      <w:r>
        <w:rPr>
          <w:spacing w:val="-2"/>
        </w:rPr>
        <w:t>Poznámky</w:t>
      </w:r>
    </w:p>
    <w:p>
      <w:pPr>
        <w:pStyle w:val="BodyText"/>
        <w:ind w:left="0" w:firstLine="0"/>
        <w:jc w:val="left"/>
        <w:rPr>
          <w:rFonts w:ascii="Arial"/>
          <w:b/>
          <w:sz w:val="20"/>
        </w:rPr>
      </w:pPr>
    </w:p>
    <w:p>
      <w:pPr>
        <w:pStyle w:val="BodyText"/>
        <w:spacing w:before="7"/>
        <w:ind w:left="0" w:firstLine="0"/>
        <w:jc w:val="left"/>
        <w:rPr>
          <w:rFonts w:ascii="Arial"/>
          <w:b/>
          <w:sz w:val="20"/>
        </w:rPr>
      </w:pPr>
      <w:r>
        <w:rPr>
          <w:rFonts w:ascii="Arial"/>
          <w:b/>
          <w:sz w:val="20"/>
        </w:rPr>
        <mc:AlternateContent>
          <mc:Choice Requires="wps">
            <w:drawing>
              <wp:anchor distT="0" distB="0" distL="0" distR="0" allowOverlap="1" layoutInCell="1" locked="0" behindDoc="1" simplePos="0" relativeHeight="487604736">
                <wp:simplePos x="0" y="0"/>
                <wp:positionH relativeFrom="page">
                  <wp:posOffset>1012240</wp:posOffset>
                </wp:positionH>
                <wp:positionV relativeFrom="paragraph">
                  <wp:posOffset>166148</wp:posOffset>
                </wp:positionV>
                <wp:extent cx="5539740" cy="1270"/>
                <wp:effectExtent l="0" t="0" r="0" b="0"/>
                <wp:wrapTopAndBottom/>
                <wp:docPr id="108" name="Graphic 108"/>
                <wp:cNvGraphicFramePr>
                  <a:graphicFrameLocks/>
                </wp:cNvGraphicFramePr>
                <a:graphic>
                  <a:graphicData uri="http://schemas.microsoft.com/office/word/2010/wordprocessingShape">
                    <wps:wsp>
                      <wps:cNvPr id="108" name="Graphic 108"/>
                      <wps:cNvSpPr/>
                      <wps:spPr>
                        <a:xfrm>
                          <a:off x="0" y="0"/>
                          <a:ext cx="5539740" cy="1270"/>
                        </a:xfrm>
                        <a:custGeom>
                          <a:avLst/>
                          <a:gdLst/>
                          <a:ahLst/>
                          <a:cxnLst/>
                          <a:rect l="l" t="t" r="r" b="b"/>
                          <a:pathLst>
                            <a:path w="5539740" h="0">
                              <a:moveTo>
                                <a:pt x="0" y="0"/>
                              </a:moveTo>
                              <a:lnTo>
                                <a:pt x="5539181" y="0"/>
                              </a:lnTo>
                            </a:path>
                          </a:pathLst>
                        </a:custGeom>
                        <a:ln w="3048">
                          <a:solidFill>
                            <a:srgbClr val="006FC0"/>
                          </a:solidFill>
                          <a:prstDash val="sysDot"/>
                        </a:ln>
                      </wps:spPr>
                      <wps:bodyPr wrap="square" lIns="0" tIns="0" rIns="0" bIns="0" rtlCol="0">
                        <a:prstTxWarp prst="textNoShape">
                          <a:avLst/>
                        </a:prstTxWarp>
                        <a:noAutofit/>
                      </wps:bodyPr>
                    </wps:wsp>
                  </a:graphicData>
                </a:graphic>
              </wp:anchor>
            </w:drawing>
          </mc:Choice>
          <mc:Fallback>
            <w:pict>
              <v:shape style="position:absolute;margin-left:79.704002pt;margin-top:13.082539pt;width:436.2pt;height:.1pt;mso-position-horizontal-relative:page;mso-position-vertical-relative:paragraph;z-index:-15711744;mso-wrap-distance-left:0;mso-wrap-distance-right:0" id="docshape90" coordorigin="1594,262" coordsize="8724,0" path="m1594,262l10317,262e" filled="false" stroked="true" strokeweight=".24pt" strokecolor="#006fc0">
                <v:path arrowok="t"/>
                <v:stroke dashstyle="shortdot"/>
                <w10:wrap type="topAndBottom"/>
              </v:shape>
            </w:pict>
          </mc:Fallback>
        </mc:AlternateContent>
      </w:r>
      <w:r>
        <w:rPr>
          <w:rFonts w:ascii="Arial"/>
          <w:b/>
          <w:sz w:val="20"/>
        </w:rPr>
        <mc:AlternateContent>
          <mc:Choice Requires="wps">
            <w:drawing>
              <wp:anchor distT="0" distB="0" distL="0" distR="0" allowOverlap="1" layoutInCell="1" locked="0" behindDoc="1" simplePos="0" relativeHeight="487605248">
                <wp:simplePos x="0" y="0"/>
                <wp:positionH relativeFrom="page">
                  <wp:posOffset>1012240</wp:posOffset>
                </wp:positionH>
                <wp:positionV relativeFrom="paragraph">
                  <wp:posOffset>441992</wp:posOffset>
                </wp:positionV>
                <wp:extent cx="5539740" cy="1270"/>
                <wp:effectExtent l="0" t="0" r="0" b="0"/>
                <wp:wrapTopAndBottom/>
                <wp:docPr id="109" name="Graphic 109"/>
                <wp:cNvGraphicFramePr>
                  <a:graphicFrameLocks/>
                </wp:cNvGraphicFramePr>
                <a:graphic>
                  <a:graphicData uri="http://schemas.microsoft.com/office/word/2010/wordprocessingShape">
                    <wps:wsp>
                      <wps:cNvPr id="109" name="Graphic 109"/>
                      <wps:cNvSpPr/>
                      <wps:spPr>
                        <a:xfrm>
                          <a:off x="0" y="0"/>
                          <a:ext cx="5539740" cy="1270"/>
                        </a:xfrm>
                        <a:custGeom>
                          <a:avLst/>
                          <a:gdLst/>
                          <a:ahLst/>
                          <a:cxnLst/>
                          <a:rect l="l" t="t" r="r" b="b"/>
                          <a:pathLst>
                            <a:path w="5539740" h="0">
                              <a:moveTo>
                                <a:pt x="0" y="0"/>
                              </a:moveTo>
                              <a:lnTo>
                                <a:pt x="5539181" y="0"/>
                              </a:lnTo>
                            </a:path>
                          </a:pathLst>
                        </a:custGeom>
                        <a:ln w="3048">
                          <a:solidFill>
                            <a:srgbClr val="006FC0"/>
                          </a:solidFill>
                          <a:prstDash val="sysDot"/>
                        </a:ln>
                      </wps:spPr>
                      <wps:bodyPr wrap="square" lIns="0" tIns="0" rIns="0" bIns="0" rtlCol="0">
                        <a:prstTxWarp prst="textNoShape">
                          <a:avLst/>
                        </a:prstTxWarp>
                        <a:noAutofit/>
                      </wps:bodyPr>
                    </wps:wsp>
                  </a:graphicData>
                </a:graphic>
              </wp:anchor>
            </w:drawing>
          </mc:Choice>
          <mc:Fallback>
            <w:pict>
              <v:shape style="position:absolute;margin-left:79.704002pt;margin-top:34.80254pt;width:436.2pt;height:.1pt;mso-position-horizontal-relative:page;mso-position-vertical-relative:paragraph;z-index:-15711232;mso-wrap-distance-left:0;mso-wrap-distance-right:0" id="docshape91" coordorigin="1594,696" coordsize="8724,0" path="m1594,696l10317,696e" filled="false" stroked="true" strokeweight=".24pt" strokecolor="#006fc0">
                <v:path arrowok="t"/>
                <v:stroke dashstyle="shortdot"/>
                <w10:wrap type="topAndBottom"/>
              </v:shape>
            </w:pict>
          </mc:Fallback>
        </mc:AlternateContent>
      </w:r>
      <w:r>
        <w:rPr>
          <w:rFonts w:ascii="Arial"/>
          <w:b/>
          <w:sz w:val="20"/>
        </w:rPr>
        <mc:AlternateContent>
          <mc:Choice Requires="wps">
            <w:drawing>
              <wp:anchor distT="0" distB="0" distL="0" distR="0" allowOverlap="1" layoutInCell="1" locked="0" behindDoc="1" simplePos="0" relativeHeight="487605760">
                <wp:simplePos x="0" y="0"/>
                <wp:positionH relativeFrom="page">
                  <wp:posOffset>1012240</wp:posOffset>
                </wp:positionH>
                <wp:positionV relativeFrom="paragraph">
                  <wp:posOffset>717836</wp:posOffset>
                </wp:positionV>
                <wp:extent cx="5539740" cy="1270"/>
                <wp:effectExtent l="0" t="0" r="0" b="0"/>
                <wp:wrapTopAndBottom/>
                <wp:docPr id="110" name="Graphic 110"/>
                <wp:cNvGraphicFramePr>
                  <a:graphicFrameLocks/>
                </wp:cNvGraphicFramePr>
                <a:graphic>
                  <a:graphicData uri="http://schemas.microsoft.com/office/word/2010/wordprocessingShape">
                    <wps:wsp>
                      <wps:cNvPr id="110" name="Graphic 110"/>
                      <wps:cNvSpPr/>
                      <wps:spPr>
                        <a:xfrm>
                          <a:off x="0" y="0"/>
                          <a:ext cx="5539740" cy="1270"/>
                        </a:xfrm>
                        <a:custGeom>
                          <a:avLst/>
                          <a:gdLst/>
                          <a:ahLst/>
                          <a:cxnLst/>
                          <a:rect l="l" t="t" r="r" b="b"/>
                          <a:pathLst>
                            <a:path w="5539740" h="0">
                              <a:moveTo>
                                <a:pt x="0" y="0"/>
                              </a:moveTo>
                              <a:lnTo>
                                <a:pt x="5539181" y="0"/>
                              </a:lnTo>
                            </a:path>
                          </a:pathLst>
                        </a:custGeom>
                        <a:ln w="3048">
                          <a:solidFill>
                            <a:srgbClr val="006FC0"/>
                          </a:solidFill>
                          <a:prstDash val="sysDot"/>
                        </a:ln>
                      </wps:spPr>
                      <wps:bodyPr wrap="square" lIns="0" tIns="0" rIns="0" bIns="0" rtlCol="0">
                        <a:prstTxWarp prst="textNoShape">
                          <a:avLst/>
                        </a:prstTxWarp>
                        <a:noAutofit/>
                      </wps:bodyPr>
                    </wps:wsp>
                  </a:graphicData>
                </a:graphic>
              </wp:anchor>
            </w:drawing>
          </mc:Choice>
          <mc:Fallback>
            <w:pict>
              <v:shape style="position:absolute;margin-left:79.704002pt;margin-top:56.522537pt;width:436.2pt;height:.1pt;mso-position-horizontal-relative:page;mso-position-vertical-relative:paragraph;z-index:-15710720;mso-wrap-distance-left:0;mso-wrap-distance-right:0" id="docshape92" coordorigin="1594,1130" coordsize="8724,0" path="m1594,1130l10317,1130e" filled="false" stroked="true" strokeweight=".24pt" strokecolor="#006fc0">
                <v:path arrowok="t"/>
                <v:stroke dashstyle="shortdot"/>
                <w10:wrap type="topAndBottom"/>
              </v:shape>
            </w:pict>
          </mc:Fallback>
        </mc:AlternateContent>
      </w:r>
      <w:r>
        <w:rPr>
          <w:rFonts w:ascii="Arial"/>
          <w:b/>
          <w:sz w:val="20"/>
        </w:rPr>
        <mc:AlternateContent>
          <mc:Choice Requires="wps">
            <w:drawing>
              <wp:anchor distT="0" distB="0" distL="0" distR="0" allowOverlap="1" layoutInCell="1" locked="0" behindDoc="1" simplePos="0" relativeHeight="487606272">
                <wp:simplePos x="0" y="0"/>
                <wp:positionH relativeFrom="page">
                  <wp:posOffset>1012240</wp:posOffset>
                </wp:positionH>
                <wp:positionV relativeFrom="paragraph">
                  <wp:posOffset>992156</wp:posOffset>
                </wp:positionV>
                <wp:extent cx="5539740" cy="1270"/>
                <wp:effectExtent l="0" t="0" r="0" b="0"/>
                <wp:wrapTopAndBottom/>
                <wp:docPr id="111" name="Graphic 111"/>
                <wp:cNvGraphicFramePr>
                  <a:graphicFrameLocks/>
                </wp:cNvGraphicFramePr>
                <a:graphic>
                  <a:graphicData uri="http://schemas.microsoft.com/office/word/2010/wordprocessingShape">
                    <wps:wsp>
                      <wps:cNvPr id="111" name="Graphic 111"/>
                      <wps:cNvSpPr/>
                      <wps:spPr>
                        <a:xfrm>
                          <a:off x="0" y="0"/>
                          <a:ext cx="5539740" cy="1270"/>
                        </a:xfrm>
                        <a:custGeom>
                          <a:avLst/>
                          <a:gdLst/>
                          <a:ahLst/>
                          <a:cxnLst/>
                          <a:rect l="l" t="t" r="r" b="b"/>
                          <a:pathLst>
                            <a:path w="5539740" h="0">
                              <a:moveTo>
                                <a:pt x="0" y="0"/>
                              </a:moveTo>
                              <a:lnTo>
                                <a:pt x="5539181" y="0"/>
                              </a:lnTo>
                            </a:path>
                          </a:pathLst>
                        </a:custGeom>
                        <a:ln w="3048">
                          <a:solidFill>
                            <a:srgbClr val="006FC0"/>
                          </a:solidFill>
                          <a:prstDash val="sysDot"/>
                        </a:ln>
                      </wps:spPr>
                      <wps:bodyPr wrap="square" lIns="0" tIns="0" rIns="0" bIns="0" rtlCol="0">
                        <a:prstTxWarp prst="textNoShape">
                          <a:avLst/>
                        </a:prstTxWarp>
                        <a:noAutofit/>
                      </wps:bodyPr>
                    </wps:wsp>
                  </a:graphicData>
                </a:graphic>
              </wp:anchor>
            </w:drawing>
          </mc:Choice>
          <mc:Fallback>
            <w:pict>
              <v:shape style="position:absolute;margin-left:79.704002pt;margin-top:78.122536pt;width:436.2pt;height:.1pt;mso-position-horizontal-relative:page;mso-position-vertical-relative:paragraph;z-index:-15710208;mso-wrap-distance-left:0;mso-wrap-distance-right:0" id="docshape93" coordorigin="1594,1562" coordsize="8724,0" path="m1594,1562l10317,1562e" filled="false" stroked="true" strokeweight=".24pt" strokecolor="#006fc0">
                <v:path arrowok="t"/>
                <v:stroke dashstyle="shortdot"/>
                <w10:wrap type="topAndBottom"/>
              </v:shape>
            </w:pict>
          </mc:Fallback>
        </mc:AlternateContent>
      </w:r>
      <w:r>
        <w:rPr>
          <w:rFonts w:ascii="Arial"/>
          <w:b/>
          <w:sz w:val="20"/>
        </w:rPr>
        <mc:AlternateContent>
          <mc:Choice Requires="wps">
            <w:drawing>
              <wp:anchor distT="0" distB="0" distL="0" distR="0" allowOverlap="1" layoutInCell="1" locked="0" behindDoc="1" simplePos="0" relativeHeight="487606784">
                <wp:simplePos x="0" y="0"/>
                <wp:positionH relativeFrom="page">
                  <wp:posOffset>1012240</wp:posOffset>
                </wp:positionH>
                <wp:positionV relativeFrom="paragraph">
                  <wp:posOffset>1268000</wp:posOffset>
                </wp:positionV>
                <wp:extent cx="5539740" cy="1270"/>
                <wp:effectExtent l="0" t="0" r="0" b="0"/>
                <wp:wrapTopAndBottom/>
                <wp:docPr id="112" name="Graphic 112"/>
                <wp:cNvGraphicFramePr>
                  <a:graphicFrameLocks/>
                </wp:cNvGraphicFramePr>
                <a:graphic>
                  <a:graphicData uri="http://schemas.microsoft.com/office/word/2010/wordprocessingShape">
                    <wps:wsp>
                      <wps:cNvPr id="112" name="Graphic 112"/>
                      <wps:cNvSpPr/>
                      <wps:spPr>
                        <a:xfrm>
                          <a:off x="0" y="0"/>
                          <a:ext cx="5539740" cy="1270"/>
                        </a:xfrm>
                        <a:custGeom>
                          <a:avLst/>
                          <a:gdLst/>
                          <a:ahLst/>
                          <a:cxnLst/>
                          <a:rect l="l" t="t" r="r" b="b"/>
                          <a:pathLst>
                            <a:path w="5539740" h="0">
                              <a:moveTo>
                                <a:pt x="0" y="0"/>
                              </a:moveTo>
                              <a:lnTo>
                                <a:pt x="5539181" y="0"/>
                              </a:lnTo>
                            </a:path>
                          </a:pathLst>
                        </a:custGeom>
                        <a:ln w="3048">
                          <a:solidFill>
                            <a:srgbClr val="006FC0"/>
                          </a:solidFill>
                          <a:prstDash val="sysDot"/>
                        </a:ln>
                      </wps:spPr>
                      <wps:bodyPr wrap="square" lIns="0" tIns="0" rIns="0" bIns="0" rtlCol="0">
                        <a:prstTxWarp prst="textNoShape">
                          <a:avLst/>
                        </a:prstTxWarp>
                        <a:noAutofit/>
                      </wps:bodyPr>
                    </wps:wsp>
                  </a:graphicData>
                </a:graphic>
              </wp:anchor>
            </w:drawing>
          </mc:Choice>
          <mc:Fallback>
            <w:pict>
              <v:shape style="position:absolute;margin-left:79.704002pt;margin-top:99.842537pt;width:436.2pt;height:.1pt;mso-position-horizontal-relative:page;mso-position-vertical-relative:paragraph;z-index:-15709696;mso-wrap-distance-left:0;mso-wrap-distance-right:0" id="docshape94" coordorigin="1594,1997" coordsize="8724,0" path="m1594,1997l10317,1997e" filled="false" stroked="true" strokeweight=".24pt" strokecolor="#006fc0">
                <v:path arrowok="t"/>
                <v:stroke dashstyle="shortdot"/>
                <w10:wrap type="topAndBottom"/>
              </v:shape>
            </w:pict>
          </mc:Fallback>
        </mc:AlternateContent>
      </w:r>
      <w:r>
        <w:rPr>
          <w:rFonts w:ascii="Arial"/>
          <w:b/>
          <w:sz w:val="20"/>
        </w:rPr>
        <mc:AlternateContent>
          <mc:Choice Requires="wps">
            <w:drawing>
              <wp:anchor distT="0" distB="0" distL="0" distR="0" allowOverlap="1" layoutInCell="1" locked="0" behindDoc="1" simplePos="0" relativeHeight="487607296">
                <wp:simplePos x="0" y="0"/>
                <wp:positionH relativeFrom="page">
                  <wp:posOffset>1012240</wp:posOffset>
                </wp:positionH>
                <wp:positionV relativeFrom="paragraph">
                  <wp:posOffset>1543844</wp:posOffset>
                </wp:positionV>
                <wp:extent cx="5539740" cy="1270"/>
                <wp:effectExtent l="0" t="0" r="0" b="0"/>
                <wp:wrapTopAndBottom/>
                <wp:docPr id="113" name="Graphic 113"/>
                <wp:cNvGraphicFramePr>
                  <a:graphicFrameLocks/>
                </wp:cNvGraphicFramePr>
                <a:graphic>
                  <a:graphicData uri="http://schemas.microsoft.com/office/word/2010/wordprocessingShape">
                    <wps:wsp>
                      <wps:cNvPr id="113" name="Graphic 113"/>
                      <wps:cNvSpPr/>
                      <wps:spPr>
                        <a:xfrm>
                          <a:off x="0" y="0"/>
                          <a:ext cx="5539740" cy="1270"/>
                        </a:xfrm>
                        <a:custGeom>
                          <a:avLst/>
                          <a:gdLst/>
                          <a:ahLst/>
                          <a:cxnLst/>
                          <a:rect l="l" t="t" r="r" b="b"/>
                          <a:pathLst>
                            <a:path w="5539740" h="0">
                              <a:moveTo>
                                <a:pt x="0" y="0"/>
                              </a:moveTo>
                              <a:lnTo>
                                <a:pt x="5539181" y="0"/>
                              </a:lnTo>
                            </a:path>
                          </a:pathLst>
                        </a:custGeom>
                        <a:ln w="3048">
                          <a:solidFill>
                            <a:srgbClr val="006FC0"/>
                          </a:solidFill>
                          <a:prstDash val="sysDot"/>
                        </a:ln>
                      </wps:spPr>
                      <wps:bodyPr wrap="square" lIns="0" tIns="0" rIns="0" bIns="0" rtlCol="0">
                        <a:prstTxWarp prst="textNoShape">
                          <a:avLst/>
                        </a:prstTxWarp>
                        <a:noAutofit/>
                      </wps:bodyPr>
                    </wps:wsp>
                  </a:graphicData>
                </a:graphic>
              </wp:anchor>
            </w:drawing>
          </mc:Choice>
          <mc:Fallback>
            <w:pict>
              <v:shape style="position:absolute;margin-left:79.704002pt;margin-top:121.562538pt;width:436.2pt;height:.1pt;mso-position-horizontal-relative:page;mso-position-vertical-relative:paragraph;z-index:-15709184;mso-wrap-distance-left:0;mso-wrap-distance-right:0" id="docshape95" coordorigin="1594,2431" coordsize="8724,0" path="m1594,2431l10317,2431e" filled="false" stroked="true" strokeweight=".24pt" strokecolor="#006fc0">
                <v:path arrowok="t"/>
                <v:stroke dashstyle="shortdot"/>
                <w10:wrap type="topAndBottom"/>
              </v:shape>
            </w:pict>
          </mc:Fallback>
        </mc:AlternateContent>
      </w:r>
      <w:r>
        <w:rPr>
          <w:rFonts w:ascii="Arial"/>
          <w:b/>
          <w:sz w:val="20"/>
        </w:rPr>
        <mc:AlternateContent>
          <mc:Choice Requires="wps">
            <w:drawing>
              <wp:anchor distT="0" distB="0" distL="0" distR="0" allowOverlap="1" layoutInCell="1" locked="0" behindDoc="1" simplePos="0" relativeHeight="487607808">
                <wp:simplePos x="0" y="0"/>
                <wp:positionH relativeFrom="page">
                  <wp:posOffset>1012240</wp:posOffset>
                </wp:positionH>
                <wp:positionV relativeFrom="paragraph">
                  <wp:posOffset>1818545</wp:posOffset>
                </wp:positionV>
                <wp:extent cx="5539740" cy="1270"/>
                <wp:effectExtent l="0" t="0" r="0" b="0"/>
                <wp:wrapTopAndBottom/>
                <wp:docPr id="114" name="Graphic 114"/>
                <wp:cNvGraphicFramePr>
                  <a:graphicFrameLocks/>
                </wp:cNvGraphicFramePr>
                <a:graphic>
                  <a:graphicData uri="http://schemas.microsoft.com/office/word/2010/wordprocessingShape">
                    <wps:wsp>
                      <wps:cNvPr id="114" name="Graphic 114"/>
                      <wps:cNvSpPr/>
                      <wps:spPr>
                        <a:xfrm>
                          <a:off x="0" y="0"/>
                          <a:ext cx="5539740" cy="1270"/>
                        </a:xfrm>
                        <a:custGeom>
                          <a:avLst/>
                          <a:gdLst/>
                          <a:ahLst/>
                          <a:cxnLst/>
                          <a:rect l="l" t="t" r="r" b="b"/>
                          <a:pathLst>
                            <a:path w="5539740" h="0">
                              <a:moveTo>
                                <a:pt x="0" y="0"/>
                              </a:moveTo>
                              <a:lnTo>
                                <a:pt x="5539181" y="0"/>
                              </a:lnTo>
                            </a:path>
                          </a:pathLst>
                        </a:custGeom>
                        <a:ln w="3048">
                          <a:solidFill>
                            <a:srgbClr val="006FC0"/>
                          </a:solidFill>
                          <a:prstDash val="sysDot"/>
                        </a:ln>
                      </wps:spPr>
                      <wps:bodyPr wrap="square" lIns="0" tIns="0" rIns="0" bIns="0" rtlCol="0">
                        <a:prstTxWarp prst="textNoShape">
                          <a:avLst/>
                        </a:prstTxWarp>
                        <a:noAutofit/>
                      </wps:bodyPr>
                    </wps:wsp>
                  </a:graphicData>
                </a:graphic>
              </wp:anchor>
            </w:drawing>
          </mc:Choice>
          <mc:Fallback>
            <w:pict>
              <v:shape style="position:absolute;margin-left:79.704002pt;margin-top:143.192535pt;width:436.2pt;height:.1pt;mso-position-horizontal-relative:page;mso-position-vertical-relative:paragraph;z-index:-15708672;mso-wrap-distance-left:0;mso-wrap-distance-right:0" id="docshape96" coordorigin="1594,2864" coordsize="8724,0" path="m1594,2864l10317,2864e" filled="false" stroked="true" strokeweight=".24pt" strokecolor="#006fc0">
                <v:path arrowok="t"/>
                <v:stroke dashstyle="shortdot"/>
                <w10:wrap type="topAndBottom"/>
              </v:shape>
            </w:pict>
          </mc:Fallback>
        </mc:AlternateContent>
      </w:r>
      <w:r>
        <w:rPr>
          <w:rFonts w:ascii="Arial"/>
          <w:b/>
          <w:sz w:val="20"/>
        </w:rPr>
        <mc:AlternateContent>
          <mc:Choice Requires="wps">
            <w:drawing>
              <wp:anchor distT="0" distB="0" distL="0" distR="0" allowOverlap="1" layoutInCell="1" locked="0" behindDoc="1" simplePos="0" relativeHeight="487608320">
                <wp:simplePos x="0" y="0"/>
                <wp:positionH relativeFrom="page">
                  <wp:posOffset>1012240</wp:posOffset>
                </wp:positionH>
                <wp:positionV relativeFrom="paragraph">
                  <wp:posOffset>2094389</wp:posOffset>
                </wp:positionV>
                <wp:extent cx="5539740" cy="1270"/>
                <wp:effectExtent l="0" t="0" r="0" b="0"/>
                <wp:wrapTopAndBottom/>
                <wp:docPr id="115" name="Graphic 115"/>
                <wp:cNvGraphicFramePr>
                  <a:graphicFrameLocks/>
                </wp:cNvGraphicFramePr>
                <a:graphic>
                  <a:graphicData uri="http://schemas.microsoft.com/office/word/2010/wordprocessingShape">
                    <wps:wsp>
                      <wps:cNvPr id="115" name="Graphic 115"/>
                      <wps:cNvSpPr/>
                      <wps:spPr>
                        <a:xfrm>
                          <a:off x="0" y="0"/>
                          <a:ext cx="5539740" cy="1270"/>
                        </a:xfrm>
                        <a:custGeom>
                          <a:avLst/>
                          <a:gdLst/>
                          <a:ahLst/>
                          <a:cxnLst/>
                          <a:rect l="l" t="t" r="r" b="b"/>
                          <a:pathLst>
                            <a:path w="5539740" h="0">
                              <a:moveTo>
                                <a:pt x="0" y="0"/>
                              </a:moveTo>
                              <a:lnTo>
                                <a:pt x="5539181" y="0"/>
                              </a:lnTo>
                            </a:path>
                          </a:pathLst>
                        </a:custGeom>
                        <a:ln w="3048">
                          <a:solidFill>
                            <a:srgbClr val="006FC0"/>
                          </a:solidFill>
                          <a:prstDash val="sysDot"/>
                        </a:ln>
                      </wps:spPr>
                      <wps:bodyPr wrap="square" lIns="0" tIns="0" rIns="0" bIns="0" rtlCol="0">
                        <a:prstTxWarp prst="textNoShape">
                          <a:avLst/>
                        </a:prstTxWarp>
                        <a:noAutofit/>
                      </wps:bodyPr>
                    </wps:wsp>
                  </a:graphicData>
                </a:graphic>
              </wp:anchor>
            </w:drawing>
          </mc:Choice>
          <mc:Fallback>
            <w:pict>
              <v:shape style="position:absolute;margin-left:79.704002pt;margin-top:164.912537pt;width:436.2pt;height:.1pt;mso-position-horizontal-relative:page;mso-position-vertical-relative:paragraph;z-index:-15708160;mso-wrap-distance-left:0;mso-wrap-distance-right:0" id="docshape97" coordorigin="1594,3298" coordsize="8724,0" path="m1594,3298l10317,3298e" filled="false" stroked="true" strokeweight=".24pt" strokecolor="#006fc0">
                <v:path arrowok="t"/>
                <v:stroke dashstyle="shortdot"/>
                <w10:wrap type="topAndBottom"/>
              </v:shape>
            </w:pict>
          </mc:Fallback>
        </mc:AlternateContent>
      </w:r>
      <w:r>
        <w:rPr>
          <w:rFonts w:ascii="Arial"/>
          <w:b/>
          <w:sz w:val="20"/>
        </w:rPr>
        <mc:AlternateContent>
          <mc:Choice Requires="wps">
            <w:drawing>
              <wp:anchor distT="0" distB="0" distL="0" distR="0" allowOverlap="1" layoutInCell="1" locked="0" behindDoc="1" simplePos="0" relativeHeight="487608832">
                <wp:simplePos x="0" y="0"/>
                <wp:positionH relativeFrom="page">
                  <wp:posOffset>1012240</wp:posOffset>
                </wp:positionH>
                <wp:positionV relativeFrom="paragraph">
                  <wp:posOffset>2368709</wp:posOffset>
                </wp:positionV>
                <wp:extent cx="5539740" cy="1270"/>
                <wp:effectExtent l="0" t="0" r="0" b="0"/>
                <wp:wrapTopAndBottom/>
                <wp:docPr id="116" name="Graphic 116"/>
                <wp:cNvGraphicFramePr>
                  <a:graphicFrameLocks/>
                </wp:cNvGraphicFramePr>
                <a:graphic>
                  <a:graphicData uri="http://schemas.microsoft.com/office/word/2010/wordprocessingShape">
                    <wps:wsp>
                      <wps:cNvPr id="116" name="Graphic 116"/>
                      <wps:cNvSpPr/>
                      <wps:spPr>
                        <a:xfrm>
                          <a:off x="0" y="0"/>
                          <a:ext cx="5539740" cy="1270"/>
                        </a:xfrm>
                        <a:custGeom>
                          <a:avLst/>
                          <a:gdLst/>
                          <a:ahLst/>
                          <a:cxnLst/>
                          <a:rect l="l" t="t" r="r" b="b"/>
                          <a:pathLst>
                            <a:path w="5539740" h="0">
                              <a:moveTo>
                                <a:pt x="0" y="0"/>
                              </a:moveTo>
                              <a:lnTo>
                                <a:pt x="5539181" y="0"/>
                              </a:lnTo>
                            </a:path>
                          </a:pathLst>
                        </a:custGeom>
                        <a:ln w="3048">
                          <a:solidFill>
                            <a:srgbClr val="006FC0"/>
                          </a:solidFill>
                          <a:prstDash val="sysDot"/>
                        </a:ln>
                      </wps:spPr>
                      <wps:bodyPr wrap="square" lIns="0" tIns="0" rIns="0" bIns="0" rtlCol="0">
                        <a:prstTxWarp prst="textNoShape">
                          <a:avLst/>
                        </a:prstTxWarp>
                        <a:noAutofit/>
                      </wps:bodyPr>
                    </wps:wsp>
                  </a:graphicData>
                </a:graphic>
              </wp:anchor>
            </w:drawing>
          </mc:Choice>
          <mc:Fallback>
            <w:pict>
              <v:shape style="position:absolute;margin-left:79.704002pt;margin-top:186.512543pt;width:436.2pt;height:.1pt;mso-position-horizontal-relative:page;mso-position-vertical-relative:paragraph;z-index:-15707648;mso-wrap-distance-left:0;mso-wrap-distance-right:0" id="docshape98" coordorigin="1594,3730" coordsize="8724,0" path="m1594,3730l10317,3730e" filled="false" stroked="true" strokeweight=".24pt" strokecolor="#006fc0">
                <v:path arrowok="t"/>
                <v:stroke dashstyle="shortdot"/>
                <w10:wrap type="topAndBottom"/>
              </v:shape>
            </w:pict>
          </mc:Fallback>
        </mc:AlternateContent>
      </w:r>
      <w:r>
        <w:rPr>
          <w:rFonts w:ascii="Arial"/>
          <w:b/>
          <w:sz w:val="20"/>
        </w:rPr>
        <mc:AlternateContent>
          <mc:Choice Requires="wps">
            <w:drawing>
              <wp:anchor distT="0" distB="0" distL="0" distR="0" allowOverlap="1" layoutInCell="1" locked="0" behindDoc="1" simplePos="0" relativeHeight="487609344">
                <wp:simplePos x="0" y="0"/>
                <wp:positionH relativeFrom="page">
                  <wp:posOffset>1012240</wp:posOffset>
                </wp:positionH>
                <wp:positionV relativeFrom="paragraph">
                  <wp:posOffset>2644553</wp:posOffset>
                </wp:positionV>
                <wp:extent cx="5539740" cy="1270"/>
                <wp:effectExtent l="0" t="0" r="0" b="0"/>
                <wp:wrapTopAndBottom/>
                <wp:docPr id="117" name="Graphic 117"/>
                <wp:cNvGraphicFramePr>
                  <a:graphicFrameLocks/>
                </wp:cNvGraphicFramePr>
                <a:graphic>
                  <a:graphicData uri="http://schemas.microsoft.com/office/word/2010/wordprocessingShape">
                    <wps:wsp>
                      <wps:cNvPr id="117" name="Graphic 117"/>
                      <wps:cNvSpPr/>
                      <wps:spPr>
                        <a:xfrm>
                          <a:off x="0" y="0"/>
                          <a:ext cx="5539740" cy="1270"/>
                        </a:xfrm>
                        <a:custGeom>
                          <a:avLst/>
                          <a:gdLst/>
                          <a:ahLst/>
                          <a:cxnLst/>
                          <a:rect l="l" t="t" r="r" b="b"/>
                          <a:pathLst>
                            <a:path w="5539740" h="0">
                              <a:moveTo>
                                <a:pt x="0" y="0"/>
                              </a:moveTo>
                              <a:lnTo>
                                <a:pt x="5539181" y="0"/>
                              </a:lnTo>
                            </a:path>
                          </a:pathLst>
                        </a:custGeom>
                        <a:ln w="3048">
                          <a:solidFill>
                            <a:srgbClr val="006FC0"/>
                          </a:solidFill>
                          <a:prstDash val="sysDot"/>
                        </a:ln>
                      </wps:spPr>
                      <wps:bodyPr wrap="square" lIns="0" tIns="0" rIns="0" bIns="0" rtlCol="0">
                        <a:prstTxWarp prst="textNoShape">
                          <a:avLst/>
                        </a:prstTxWarp>
                        <a:noAutofit/>
                      </wps:bodyPr>
                    </wps:wsp>
                  </a:graphicData>
                </a:graphic>
              </wp:anchor>
            </w:drawing>
          </mc:Choice>
          <mc:Fallback>
            <w:pict>
              <v:shape style="position:absolute;margin-left:79.704002pt;margin-top:208.232544pt;width:436.2pt;height:.1pt;mso-position-horizontal-relative:page;mso-position-vertical-relative:paragraph;z-index:-15707136;mso-wrap-distance-left:0;mso-wrap-distance-right:0" id="docshape99" coordorigin="1594,4165" coordsize="8724,0" path="m1594,4165l10317,4165e" filled="false" stroked="true" strokeweight=".24pt" strokecolor="#006fc0">
                <v:path arrowok="t"/>
                <v:stroke dashstyle="shortdot"/>
                <w10:wrap type="topAndBottom"/>
              </v:shape>
            </w:pict>
          </mc:Fallback>
        </mc:AlternateContent>
      </w:r>
      <w:r>
        <w:rPr>
          <w:rFonts w:ascii="Arial"/>
          <w:b/>
          <w:sz w:val="20"/>
        </w:rPr>
        <mc:AlternateContent>
          <mc:Choice Requires="wps">
            <w:drawing>
              <wp:anchor distT="0" distB="0" distL="0" distR="0" allowOverlap="1" layoutInCell="1" locked="0" behindDoc="1" simplePos="0" relativeHeight="487609856">
                <wp:simplePos x="0" y="0"/>
                <wp:positionH relativeFrom="page">
                  <wp:posOffset>1012240</wp:posOffset>
                </wp:positionH>
                <wp:positionV relativeFrom="paragraph">
                  <wp:posOffset>2920397</wp:posOffset>
                </wp:positionV>
                <wp:extent cx="5539740" cy="1270"/>
                <wp:effectExtent l="0" t="0" r="0" b="0"/>
                <wp:wrapTopAndBottom/>
                <wp:docPr id="118" name="Graphic 118"/>
                <wp:cNvGraphicFramePr>
                  <a:graphicFrameLocks/>
                </wp:cNvGraphicFramePr>
                <a:graphic>
                  <a:graphicData uri="http://schemas.microsoft.com/office/word/2010/wordprocessingShape">
                    <wps:wsp>
                      <wps:cNvPr id="118" name="Graphic 118"/>
                      <wps:cNvSpPr/>
                      <wps:spPr>
                        <a:xfrm>
                          <a:off x="0" y="0"/>
                          <a:ext cx="5539740" cy="1270"/>
                        </a:xfrm>
                        <a:custGeom>
                          <a:avLst/>
                          <a:gdLst/>
                          <a:ahLst/>
                          <a:cxnLst/>
                          <a:rect l="l" t="t" r="r" b="b"/>
                          <a:pathLst>
                            <a:path w="5539740" h="0">
                              <a:moveTo>
                                <a:pt x="0" y="0"/>
                              </a:moveTo>
                              <a:lnTo>
                                <a:pt x="5539181" y="0"/>
                              </a:lnTo>
                            </a:path>
                          </a:pathLst>
                        </a:custGeom>
                        <a:ln w="3048">
                          <a:solidFill>
                            <a:srgbClr val="006FC0"/>
                          </a:solidFill>
                          <a:prstDash val="sysDot"/>
                        </a:ln>
                      </wps:spPr>
                      <wps:bodyPr wrap="square" lIns="0" tIns="0" rIns="0" bIns="0" rtlCol="0">
                        <a:prstTxWarp prst="textNoShape">
                          <a:avLst/>
                        </a:prstTxWarp>
                        <a:noAutofit/>
                      </wps:bodyPr>
                    </wps:wsp>
                  </a:graphicData>
                </a:graphic>
              </wp:anchor>
            </w:drawing>
          </mc:Choice>
          <mc:Fallback>
            <w:pict>
              <v:shape style="position:absolute;margin-left:79.704002pt;margin-top:229.952545pt;width:436.2pt;height:.1pt;mso-position-horizontal-relative:page;mso-position-vertical-relative:paragraph;z-index:-15706624;mso-wrap-distance-left:0;mso-wrap-distance-right:0" id="docshape100" coordorigin="1594,4599" coordsize="8724,0" path="m1594,4599l10317,4599e" filled="false" stroked="true" strokeweight=".24pt" strokecolor="#006fc0">
                <v:path arrowok="t"/>
                <v:stroke dashstyle="shortdot"/>
                <w10:wrap type="topAndBottom"/>
              </v:shape>
            </w:pict>
          </mc:Fallback>
        </mc:AlternateContent>
      </w:r>
      <w:r>
        <w:rPr>
          <w:rFonts w:ascii="Arial"/>
          <w:b/>
          <w:sz w:val="20"/>
        </w:rPr>
        <mc:AlternateContent>
          <mc:Choice Requires="wps">
            <w:drawing>
              <wp:anchor distT="0" distB="0" distL="0" distR="0" allowOverlap="1" layoutInCell="1" locked="0" behindDoc="1" simplePos="0" relativeHeight="487610368">
                <wp:simplePos x="0" y="0"/>
                <wp:positionH relativeFrom="page">
                  <wp:posOffset>1012240</wp:posOffset>
                </wp:positionH>
                <wp:positionV relativeFrom="paragraph">
                  <wp:posOffset>3194717</wp:posOffset>
                </wp:positionV>
                <wp:extent cx="5539740" cy="1270"/>
                <wp:effectExtent l="0" t="0" r="0" b="0"/>
                <wp:wrapTopAndBottom/>
                <wp:docPr id="119" name="Graphic 119"/>
                <wp:cNvGraphicFramePr>
                  <a:graphicFrameLocks/>
                </wp:cNvGraphicFramePr>
                <a:graphic>
                  <a:graphicData uri="http://schemas.microsoft.com/office/word/2010/wordprocessingShape">
                    <wps:wsp>
                      <wps:cNvPr id="119" name="Graphic 119"/>
                      <wps:cNvSpPr/>
                      <wps:spPr>
                        <a:xfrm>
                          <a:off x="0" y="0"/>
                          <a:ext cx="5539740" cy="1270"/>
                        </a:xfrm>
                        <a:custGeom>
                          <a:avLst/>
                          <a:gdLst/>
                          <a:ahLst/>
                          <a:cxnLst/>
                          <a:rect l="l" t="t" r="r" b="b"/>
                          <a:pathLst>
                            <a:path w="5539740" h="0">
                              <a:moveTo>
                                <a:pt x="0" y="0"/>
                              </a:moveTo>
                              <a:lnTo>
                                <a:pt x="5539181" y="0"/>
                              </a:lnTo>
                            </a:path>
                          </a:pathLst>
                        </a:custGeom>
                        <a:ln w="3048">
                          <a:solidFill>
                            <a:srgbClr val="006FC0"/>
                          </a:solidFill>
                          <a:prstDash val="sysDot"/>
                        </a:ln>
                      </wps:spPr>
                      <wps:bodyPr wrap="square" lIns="0" tIns="0" rIns="0" bIns="0" rtlCol="0">
                        <a:prstTxWarp prst="textNoShape">
                          <a:avLst/>
                        </a:prstTxWarp>
                        <a:noAutofit/>
                      </wps:bodyPr>
                    </wps:wsp>
                  </a:graphicData>
                </a:graphic>
              </wp:anchor>
            </w:drawing>
          </mc:Choice>
          <mc:Fallback>
            <w:pict>
              <v:shape style="position:absolute;margin-left:79.704002pt;margin-top:251.552536pt;width:436.2pt;height:.1pt;mso-position-horizontal-relative:page;mso-position-vertical-relative:paragraph;z-index:-15706112;mso-wrap-distance-left:0;mso-wrap-distance-right:0" id="docshape101" coordorigin="1594,5031" coordsize="8724,0" path="m1594,5031l10317,5031e" filled="false" stroked="true" strokeweight=".24pt" strokecolor="#006fc0">
                <v:path arrowok="t"/>
                <v:stroke dashstyle="shortdot"/>
                <w10:wrap type="topAndBottom"/>
              </v:shape>
            </w:pict>
          </mc:Fallback>
        </mc:AlternateContent>
      </w:r>
      <w:r>
        <w:rPr>
          <w:rFonts w:ascii="Arial"/>
          <w:b/>
          <w:sz w:val="20"/>
        </w:rPr>
        <mc:AlternateContent>
          <mc:Choice Requires="wps">
            <w:drawing>
              <wp:anchor distT="0" distB="0" distL="0" distR="0" allowOverlap="1" layoutInCell="1" locked="0" behindDoc="1" simplePos="0" relativeHeight="487610880">
                <wp:simplePos x="0" y="0"/>
                <wp:positionH relativeFrom="page">
                  <wp:posOffset>1012240</wp:posOffset>
                </wp:positionH>
                <wp:positionV relativeFrom="paragraph">
                  <wp:posOffset>3470561</wp:posOffset>
                </wp:positionV>
                <wp:extent cx="5539740" cy="1270"/>
                <wp:effectExtent l="0" t="0" r="0" b="0"/>
                <wp:wrapTopAndBottom/>
                <wp:docPr id="120" name="Graphic 120"/>
                <wp:cNvGraphicFramePr>
                  <a:graphicFrameLocks/>
                </wp:cNvGraphicFramePr>
                <a:graphic>
                  <a:graphicData uri="http://schemas.microsoft.com/office/word/2010/wordprocessingShape">
                    <wps:wsp>
                      <wps:cNvPr id="120" name="Graphic 120"/>
                      <wps:cNvSpPr/>
                      <wps:spPr>
                        <a:xfrm>
                          <a:off x="0" y="0"/>
                          <a:ext cx="5539740" cy="1270"/>
                        </a:xfrm>
                        <a:custGeom>
                          <a:avLst/>
                          <a:gdLst/>
                          <a:ahLst/>
                          <a:cxnLst/>
                          <a:rect l="l" t="t" r="r" b="b"/>
                          <a:pathLst>
                            <a:path w="5539740" h="0">
                              <a:moveTo>
                                <a:pt x="0" y="0"/>
                              </a:moveTo>
                              <a:lnTo>
                                <a:pt x="5539181" y="0"/>
                              </a:lnTo>
                            </a:path>
                          </a:pathLst>
                        </a:custGeom>
                        <a:ln w="3048">
                          <a:solidFill>
                            <a:srgbClr val="006FC0"/>
                          </a:solidFill>
                          <a:prstDash val="sysDot"/>
                        </a:ln>
                      </wps:spPr>
                      <wps:bodyPr wrap="square" lIns="0" tIns="0" rIns="0" bIns="0" rtlCol="0">
                        <a:prstTxWarp prst="textNoShape">
                          <a:avLst/>
                        </a:prstTxWarp>
                        <a:noAutofit/>
                      </wps:bodyPr>
                    </wps:wsp>
                  </a:graphicData>
                </a:graphic>
              </wp:anchor>
            </w:drawing>
          </mc:Choice>
          <mc:Fallback>
            <w:pict>
              <v:shape style="position:absolute;margin-left:79.704002pt;margin-top:273.272552pt;width:436.2pt;height:.1pt;mso-position-horizontal-relative:page;mso-position-vertical-relative:paragraph;z-index:-15705600;mso-wrap-distance-left:0;mso-wrap-distance-right:0" id="docshape102" coordorigin="1594,5465" coordsize="8724,0" path="m1594,5465l10317,5465e" filled="false" stroked="true" strokeweight=".24pt" strokecolor="#006fc0">
                <v:path arrowok="t"/>
                <v:stroke dashstyle="shortdot"/>
                <w10:wrap type="topAndBottom"/>
              </v:shape>
            </w:pict>
          </mc:Fallback>
        </mc:AlternateContent>
      </w:r>
      <w:r>
        <w:rPr>
          <w:rFonts w:ascii="Arial"/>
          <w:b/>
          <w:sz w:val="20"/>
        </w:rPr>
        <mc:AlternateContent>
          <mc:Choice Requires="wps">
            <w:drawing>
              <wp:anchor distT="0" distB="0" distL="0" distR="0" allowOverlap="1" layoutInCell="1" locked="0" behindDoc="1" simplePos="0" relativeHeight="487611392">
                <wp:simplePos x="0" y="0"/>
                <wp:positionH relativeFrom="page">
                  <wp:posOffset>1012240</wp:posOffset>
                </wp:positionH>
                <wp:positionV relativeFrom="paragraph">
                  <wp:posOffset>3746405</wp:posOffset>
                </wp:positionV>
                <wp:extent cx="5539740" cy="1270"/>
                <wp:effectExtent l="0" t="0" r="0" b="0"/>
                <wp:wrapTopAndBottom/>
                <wp:docPr id="121" name="Graphic 121"/>
                <wp:cNvGraphicFramePr>
                  <a:graphicFrameLocks/>
                </wp:cNvGraphicFramePr>
                <a:graphic>
                  <a:graphicData uri="http://schemas.microsoft.com/office/word/2010/wordprocessingShape">
                    <wps:wsp>
                      <wps:cNvPr id="121" name="Graphic 121"/>
                      <wps:cNvSpPr/>
                      <wps:spPr>
                        <a:xfrm>
                          <a:off x="0" y="0"/>
                          <a:ext cx="5539740" cy="1270"/>
                        </a:xfrm>
                        <a:custGeom>
                          <a:avLst/>
                          <a:gdLst/>
                          <a:ahLst/>
                          <a:cxnLst/>
                          <a:rect l="l" t="t" r="r" b="b"/>
                          <a:pathLst>
                            <a:path w="5539740" h="0">
                              <a:moveTo>
                                <a:pt x="0" y="0"/>
                              </a:moveTo>
                              <a:lnTo>
                                <a:pt x="5539181" y="0"/>
                              </a:lnTo>
                            </a:path>
                          </a:pathLst>
                        </a:custGeom>
                        <a:ln w="3048">
                          <a:solidFill>
                            <a:srgbClr val="006FC0"/>
                          </a:solidFill>
                          <a:prstDash val="sysDot"/>
                        </a:ln>
                      </wps:spPr>
                      <wps:bodyPr wrap="square" lIns="0" tIns="0" rIns="0" bIns="0" rtlCol="0">
                        <a:prstTxWarp prst="textNoShape">
                          <a:avLst/>
                        </a:prstTxWarp>
                        <a:noAutofit/>
                      </wps:bodyPr>
                    </wps:wsp>
                  </a:graphicData>
                </a:graphic>
              </wp:anchor>
            </w:drawing>
          </mc:Choice>
          <mc:Fallback>
            <w:pict>
              <v:shape style="position:absolute;margin-left:79.704002pt;margin-top:294.992554pt;width:436.2pt;height:.1pt;mso-position-horizontal-relative:page;mso-position-vertical-relative:paragraph;z-index:-15705088;mso-wrap-distance-left:0;mso-wrap-distance-right:0" id="docshape103" coordorigin="1594,5900" coordsize="8724,0" path="m1594,5900l10317,5900e" filled="false" stroked="true" strokeweight=".24pt" strokecolor="#006fc0">
                <v:path arrowok="t"/>
                <v:stroke dashstyle="shortdot"/>
                <w10:wrap type="topAndBottom"/>
              </v:shape>
            </w:pict>
          </mc:Fallback>
        </mc:AlternateContent>
      </w:r>
      <w:r>
        <w:rPr>
          <w:rFonts w:ascii="Arial"/>
          <w:b/>
          <w:sz w:val="20"/>
        </w:rPr>
        <mc:AlternateContent>
          <mc:Choice Requires="wps">
            <w:drawing>
              <wp:anchor distT="0" distB="0" distL="0" distR="0" allowOverlap="1" layoutInCell="1" locked="0" behindDoc="1" simplePos="0" relativeHeight="487611904">
                <wp:simplePos x="0" y="0"/>
                <wp:positionH relativeFrom="page">
                  <wp:posOffset>1012240</wp:posOffset>
                </wp:positionH>
                <wp:positionV relativeFrom="paragraph">
                  <wp:posOffset>4020979</wp:posOffset>
                </wp:positionV>
                <wp:extent cx="5539740" cy="1270"/>
                <wp:effectExtent l="0" t="0" r="0" b="0"/>
                <wp:wrapTopAndBottom/>
                <wp:docPr id="122" name="Graphic 122"/>
                <wp:cNvGraphicFramePr>
                  <a:graphicFrameLocks/>
                </wp:cNvGraphicFramePr>
                <a:graphic>
                  <a:graphicData uri="http://schemas.microsoft.com/office/word/2010/wordprocessingShape">
                    <wps:wsp>
                      <wps:cNvPr id="122" name="Graphic 122"/>
                      <wps:cNvSpPr/>
                      <wps:spPr>
                        <a:xfrm>
                          <a:off x="0" y="0"/>
                          <a:ext cx="5539740" cy="1270"/>
                        </a:xfrm>
                        <a:custGeom>
                          <a:avLst/>
                          <a:gdLst/>
                          <a:ahLst/>
                          <a:cxnLst/>
                          <a:rect l="l" t="t" r="r" b="b"/>
                          <a:pathLst>
                            <a:path w="5539740" h="0">
                              <a:moveTo>
                                <a:pt x="0" y="0"/>
                              </a:moveTo>
                              <a:lnTo>
                                <a:pt x="5539181" y="0"/>
                              </a:lnTo>
                            </a:path>
                          </a:pathLst>
                        </a:custGeom>
                        <a:ln w="3048">
                          <a:solidFill>
                            <a:srgbClr val="006FC0"/>
                          </a:solidFill>
                          <a:prstDash val="sysDot"/>
                        </a:ln>
                      </wps:spPr>
                      <wps:bodyPr wrap="square" lIns="0" tIns="0" rIns="0" bIns="0" rtlCol="0">
                        <a:prstTxWarp prst="textNoShape">
                          <a:avLst/>
                        </a:prstTxWarp>
                        <a:noAutofit/>
                      </wps:bodyPr>
                    </wps:wsp>
                  </a:graphicData>
                </a:graphic>
              </wp:anchor>
            </w:drawing>
          </mc:Choice>
          <mc:Fallback>
            <w:pict>
              <v:shape style="position:absolute;margin-left:79.704002pt;margin-top:316.612549pt;width:436.2pt;height:.1pt;mso-position-horizontal-relative:page;mso-position-vertical-relative:paragraph;z-index:-15704576;mso-wrap-distance-left:0;mso-wrap-distance-right:0" id="docshape104" coordorigin="1594,6332" coordsize="8724,0" path="m1594,6332l10317,6332e" filled="false" stroked="true" strokeweight=".24pt" strokecolor="#006fc0">
                <v:path arrowok="t"/>
                <v:stroke dashstyle="shortdot"/>
                <w10:wrap type="topAndBottom"/>
              </v:shape>
            </w:pict>
          </mc:Fallback>
        </mc:AlternateContent>
      </w:r>
      <w:r>
        <w:rPr>
          <w:rFonts w:ascii="Arial"/>
          <w:b/>
          <w:sz w:val="20"/>
        </w:rPr>
        <mc:AlternateContent>
          <mc:Choice Requires="wps">
            <w:drawing>
              <wp:anchor distT="0" distB="0" distL="0" distR="0" allowOverlap="1" layoutInCell="1" locked="0" behindDoc="1" simplePos="0" relativeHeight="487612416">
                <wp:simplePos x="0" y="0"/>
                <wp:positionH relativeFrom="page">
                  <wp:posOffset>1012240</wp:posOffset>
                </wp:positionH>
                <wp:positionV relativeFrom="paragraph">
                  <wp:posOffset>4296823</wp:posOffset>
                </wp:positionV>
                <wp:extent cx="5539740" cy="1270"/>
                <wp:effectExtent l="0" t="0" r="0" b="0"/>
                <wp:wrapTopAndBottom/>
                <wp:docPr id="123" name="Graphic 123"/>
                <wp:cNvGraphicFramePr>
                  <a:graphicFrameLocks/>
                </wp:cNvGraphicFramePr>
                <a:graphic>
                  <a:graphicData uri="http://schemas.microsoft.com/office/word/2010/wordprocessingShape">
                    <wps:wsp>
                      <wps:cNvPr id="123" name="Graphic 123"/>
                      <wps:cNvSpPr/>
                      <wps:spPr>
                        <a:xfrm>
                          <a:off x="0" y="0"/>
                          <a:ext cx="5539740" cy="1270"/>
                        </a:xfrm>
                        <a:custGeom>
                          <a:avLst/>
                          <a:gdLst/>
                          <a:ahLst/>
                          <a:cxnLst/>
                          <a:rect l="l" t="t" r="r" b="b"/>
                          <a:pathLst>
                            <a:path w="5539740" h="0">
                              <a:moveTo>
                                <a:pt x="0" y="0"/>
                              </a:moveTo>
                              <a:lnTo>
                                <a:pt x="5539181" y="0"/>
                              </a:lnTo>
                            </a:path>
                          </a:pathLst>
                        </a:custGeom>
                        <a:ln w="3048">
                          <a:solidFill>
                            <a:srgbClr val="006FC0"/>
                          </a:solidFill>
                          <a:prstDash val="sysDot"/>
                        </a:ln>
                      </wps:spPr>
                      <wps:bodyPr wrap="square" lIns="0" tIns="0" rIns="0" bIns="0" rtlCol="0">
                        <a:prstTxWarp prst="textNoShape">
                          <a:avLst/>
                        </a:prstTxWarp>
                        <a:noAutofit/>
                      </wps:bodyPr>
                    </wps:wsp>
                  </a:graphicData>
                </a:graphic>
              </wp:anchor>
            </w:drawing>
          </mc:Choice>
          <mc:Fallback>
            <w:pict>
              <v:shape style="position:absolute;margin-left:79.704002pt;margin-top:338.33255pt;width:436.2pt;height:.1pt;mso-position-horizontal-relative:page;mso-position-vertical-relative:paragraph;z-index:-15704064;mso-wrap-distance-left:0;mso-wrap-distance-right:0" id="docshape105" coordorigin="1594,6767" coordsize="8724,0" path="m1594,6767l10317,6767e" filled="false" stroked="true" strokeweight=".24pt" strokecolor="#006fc0">
                <v:path arrowok="t"/>
                <v:stroke dashstyle="shortdot"/>
                <w10:wrap type="topAndBottom"/>
              </v:shape>
            </w:pict>
          </mc:Fallback>
        </mc:AlternateContent>
      </w:r>
      <w:r>
        <w:rPr>
          <w:rFonts w:ascii="Arial"/>
          <w:b/>
          <w:sz w:val="20"/>
        </w:rPr>
        <mc:AlternateContent>
          <mc:Choice Requires="wps">
            <w:drawing>
              <wp:anchor distT="0" distB="0" distL="0" distR="0" allowOverlap="1" layoutInCell="1" locked="0" behindDoc="1" simplePos="0" relativeHeight="487612928">
                <wp:simplePos x="0" y="0"/>
                <wp:positionH relativeFrom="page">
                  <wp:posOffset>1012240</wp:posOffset>
                </wp:positionH>
                <wp:positionV relativeFrom="paragraph">
                  <wp:posOffset>4572667</wp:posOffset>
                </wp:positionV>
                <wp:extent cx="5539740" cy="1270"/>
                <wp:effectExtent l="0" t="0" r="0" b="0"/>
                <wp:wrapTopAndBottom/>
                <wp:docPr id="124" name="Graphic 124"/>
                <wp:cNvGraphicFramePr>
                  <a:graphicFrameLocks/>
                </wp:cNvGraphicFramePr>
                <a:graphic>
                  <a:graphicData uri="http://schemas.microsoft.com/office/word/2010/wordprocessingShape">
                    <wps:wsp>
                      <wps:cNvPr id="124" name="Graphic 124"/>
                      <wps:cNvSpPr/>
                      <wps:spPr>
                        <a:xfrm>
                          <a:off x="0" y="0"/>
                          <a:ext cx="5539740" cy="1270"/>
                        </a:xfrm>
                        <a:custGeom>
                          <a:avLst/>
                          <a:gdLst/>
                          <a:ahLst/>
                          <a:cxnLst/>
                          <a:rect l="l" t="t" r="r" b="b"/>
                          <a:pathLst>
                            <a:path w="5539740" h="0">
                              <a:moveTo>
                                <a:pt x="0" y="0"/>
                              </a:moveTo>
                              <a:lnTo>
                                <a:pt x="5539181" y="0"/>
                              </a:lnTo>
                            </a:path>
                          </a:pathLst>
                        </a:custGeom>
                        <a:ln w="3048">
                          <a:solidFill>
                            <a:srgbClr val="006FC0"/>
                          </a:solidFill>
                          <a:prstDash val="sysDot"/>
                        </a:ln>
                      </wps:spPr>
                      <wps:bodyPr wrap="square" lIns="0" tIns="0" rIns="0" bIns="0" rtlCol="0">
                        <a:prstTxWarp prst="textNoShape">
                          <a:avLst/>
                        </a:prstTxWarp>
                        <a:noAutofit/>
                      </wps:bodyPr>
                    </wps:wsp>
                  </a:graphicData>
                </a:graphic>
              </wp:anchor>
            </w:drawing>
          </mc:Choice>
          <mc:Fallback>
            <w:pict>
              <v:shape style="position:absolute;margin-left:79.704002pt;margin-top:360.052551pt;width:436.2pt;height:.1pt;mso-position-horizontal-relative:page;mso-position-vertical-relative:paragraph;z-index:-15703552;mso-wrap-distance-left:0;mso-wrap-distance-right:0" id="docshape106" coordorigin="1594,7201" coordsize="8724,0" path="m1594,7201l10317,7201e" filled="false" stroked="true" strokeweight=".24pt" strokecolor="#006fc0">
                <v:path arrowok="t"/>
                <v:stroke dashstyle="shortdot"/>
                <w10:wrap type="topAndBottom"/>
              </v:shape>
            </w:pict>
          </mc:Fallback>
        </mc:AlternateContent>
      </w:r>
      <w:r>
        <w:rPr>
          <w:rFonts w:ascii="Arial"/>
          <w:b/>
          <w:sz w:val="20"/>
        </w:rPr>
        <mc:AlternateContent>
          <mc:Choice Requires="wps">
            <w:drawing>
              <wp:anchor distT="0" distB="0" distL="0" distR="0" allowOverlap="1" layoutInCell="1" locked="0" behindDoc="1" simplePos="0" relativeHeight="487613440">
                <wp:simplePos x="0" y="0"/>
                <wp:positionH relativeFrom="page">
                  <wp:posOffset>1012240</wp:posOffset>
                </wp:positionH>
                <wp:positionV relativeFrom="paragraph">
                  <wp:posOffset>4846987</wp:posOffset>
                </wp:positionV>
                <wp:extent cx="5539740" cy="1270"/>
                <wp:effectExtent l="0" t="0" r="0" b="0"/>
                <wp:wrapTopAndBottom/>
                <wp:docPr id="125" name="Graphic 125"/>
                <wp:cNvGraphicFramePr>
                  <a:graphicFrameLocks/>
                </wp:cNvGraphicFramePr>
                <a:graphic>
                  <a:graphicData uri="http://schemas.microsoft.com/office/word/2010/wordprocessingShape">
                    <wps:wsp>
                      <wps:cNvPr id="125" name="Graphic 125"/>
                      <wps:cNvSpPr/>
                      <wps:spPr>
                        <a:xfrm>
                          <a:off x="0" y="0"/>
                          <a:ext cx="5539740" cy="1270"/>
                        </a:xfrm>
                        <a:custGeom>
                          <a:avLst/>
                          <a:gdLst/>
                          <a:ahLst/>
                          <a:cxnLst/>
                          <a:rect l="l" t="t" r="r" b="b"/>
                          <a:pathLst>
                            <a:path w="5539740" h="0">
                              <a:moveTo>
                                <a:pt x="0" y="0"/>
                              </a:moveTo>
                              <a:lnTo>
                                <a:pt x="5539181" y="0"/>
                              </a:lnTo>
                            </a:path>
                          </a:pathLst>
                        </a:custGeom>
                        <a:ln w="3048">
                          <a:solidFill>
                            <a:srgbClr val="006FC0"/>
                          </a:solidFill>
                          <a:prstDash val="sysDot"/>
                        </a:ln>
                      </wps:spPr>
                      <wps:bodyPr wrap="square" lIns="0" tIns="0" rIns="0" bIns="0" rtlCol="0">
                        <a:prstTxWarp prst="textNoShape">
                          <a:avLst/>
                        </a:prstTxWarp>
                        <a:noAutofit/>
                      </wps:bodyPr>
                    </wps:wsp>
                  </a:graphicData>
                </a:graphic>
              </wp:anchor>
            </w:drawing>
          </mc:Choice>
          <mc:Fallback>
            <w:pict>
              <v:shape style="position:absolute;margin-left:79.704002pt;margin-top:381.652527pt;width:436.2pt;height:.1pt;mso-position-horizontal-relative:page;mso-position-vertical-relative:paragraph;z-index:-15703040;mso-wrap-distance-left:0;mso-wrap-distance-right:0" id="docshape107" coordorigin="1594,7633" coordsize="8724,0" path="m1594,7633l10317,7633e" filled="false" stroked="true" strokeweight=".24pt" strokecolor="#006fc0">
                <v:path arrowok="t"/>
                <v:stroke dashstyle="shortdot"/>
                <w10:wrap type="topAndBottom"/>
              </v:shape>
            </w:pict>
          </mc:Fallback>
        </mc:AlternateContent>
      </w:r>
      <w:r>
        <w:rPr>
          <w:rFonts w:ascii="Arial"/>
          <w:b/>
          <w:sz w:val="20"/>
        </w:rPr>
        <mc:AlternateContent>
          <mc:Choice Requires="wps">
            <w:drawing>
              <wp:anchor distT="0" distB="0" distL="0" distR="0" allowOverlap="1" layoutInCell="1" locked="0" behindDoc="1" simplePos="0" relativeHeight="487613952">
                <wp:simplePos x="0" y="0"/>
                <wp:positionH relativeFrom="page">
                  <wp:posOffset>1012240</wp:posOffset>
                </wp:positionH>
                <wp:positionV relativeFrom="paragraph">
                  <wp:posOffset>5122831</wp:posOffset>
                </wp:positionV>
                <wp:extent cx="5539740" cy="1270"/>
                <wp:effectExtent l="0" t="0" r="0" b="0"/>
                <wp:wrapTopAndBottom/>
                <wp:docPr id="126" name="Graphic 126"/>
                <wp:cNvGraphicFramePr>
                  <a:graphicFrameLocks/>
                </wp:cNvGraphicFramePr>
                <a:graphic>
                  <a:graphicData uri="http://schemas.microsoft.com/office/word/2010/wordprocessingShape">
                    <wps:wsp>
                      <wps:cNvPr id="126" name="Graphic 126"/>
                      <wps:cNvSpPr/>
                      <wps:spPr>
                        <a:xfrm>
                          <a:off x="0" y="0"/>
                          <a:ext cx="5539740" cy="1270"/>
                        </a:xfrm>
                        <a:custGeom>
                          <a:avLst/>
                          <a:gdLst/>
                          <a:ahLst/>
                          <a:cxnLst/>
                          <a:rect l="l" t="t" r="r" b="b"/>
                          <a:pathLst>
                            <a:path w="5539740" h="0">
                              <a:moveTo>
                                <a:pt x="0" y="0"/>
                              </a:moveTo>
                              <a:lnTo>
                                <a:pt x="5539181" y="0"/>
                              </a:lnTo>
                            </a:path>
                          </a:pathLst>
                        </a:custGeom>
                        <a:ln w="3048">
                          <a:solidFill>
                            <a:srgbClr val="006FC0"/>
                          </a:solidFill>
                          <a:prstDash val="sysDot"/>
                        </a:ln>
                      </wps:spPr>
                      <wps:bodyPr wrap="square" lIns="0" tIns="0" rIns="0" bIns="0" rtlCol="0">
                        <a:prstTxWarp prst="textNoShape">
                          <a:avLst/>
                        </a:prstTxWarp>
                        <a:noAutofit/>
                      </wps:bodyPr>
                    </wps:wsp>
                  </a:graphicData>
                </a:graphic>
              </wp:anchor>
            </w:drawing>
          </mc:Choice>
          <mc:Fallback>
            <w:pict>
              <v:shape style="position:absolute;margin-left:79.704002pt;margin-top:403.372528pt;width:436.2pt;height:.1pt;mso-position-horizontal-relative:page;mso-position-vertical-relative:paragraph;z-index:-15702528;mso-wrap-distance-left:0;mso-wrap-distance-right:0" id="docshape108" coordorigin="1594,8067" coordsize="8724,0" path="m1594,8067l10317,8067e" filled="false" stroked="true" strokeweight=".24pt" strokecolor="#006fc0">
                <v:path arrowok="t"/>
                <v:stroke dashstyle="shortdot"/>
                <w10:wrap type="topAndBottom"/>
              </v:shape>
            </w:pict>
          </mc:Fallback>
        </mc:AlternateContent>
      </w:r>
      <w:r>
        <w:rPr>
          <w:rFonts w:ascii="Arial"/>
          <w:b/>
          <w:sz w:val="20"/>
        </w:rPr>
        <mc:AlternateContent>
          <mc:Choice Requires="wps">
            <w:drawing>
              <wp:anchor distT="0" distB="0" distL="0" distR="0" allowOverlap="1" layoutInCell="1" locked="0" behindDoc="1" simplePos="0" relativeHeight="487614464">
                <wp:simplePos x="0" y="0"/>
                <wp:positionH relativeFrom="page">
                  <wp:posOffset>1012240</wp:posOffset>
                </wp:positionH>
                <wp:positionV relativeFrom="paragraph">
                  <wp:posOffset>5398675</wp:posOffset>
                </wp:positionV>
                <wp:extent cx="5539740" cy="1270"/>
                <wp:effectExtent l="0" t="0" r="0" b="0"/>
                <wp:wrapTopAndBottom/>
                <wp:docPr id="127" name="Graphic 127"/>
                <wp:cNvGraphicFramePr>
                  <a:graphicFrameLocks/>
                </wp:cNvGraphicFramePr>
                <a:graphic>
                  <a:graphicData uri="http://schemas.microsoft.com/office/word/2010/wordprocessingShape">
                    <wps:wsp>
                      <wps:cNvPr id="127" name="Graphic 127"/>
                      <wps:cNvSpPr/>
                      <wps:spPr>
                        <a:xfrm>
                          <a:off x="0" y="0"/>
                          <a:ext cx="5539740" cy="1270"/>
                        </a:xfrm>
                        <a:custGeom>
                          <a:avLst/>
                          <a:gdLst/>
                          <a:ahLst/>
                          <a:cxnLst/>
                          <a:rect l="l" t="t" r="r" b="b"/>
                          <a:pathLst>
                            <a:path w="5539740" h="0">
                              <a:moveTo>
                                <a:pt x="0" y="0"/>
                              </a:moveTo>
                              <a:lnTo>
                                <a:pt x="5539181" y="0"/>
                              </a:lnTo>
                            </a:path>
                          </a:pathLst>
                        </a:custGeom>
                        <a:ln w="3048">
                          <a:solidFill>
                            <a:srgbClr val="006FC0"/>
                          </a:solidFill>
                          <a:prstDash val="sysDot"/>
                        </a:ln>
                      </wps:spPr>
                      <wps:bodyPr wrap="square" lIns="0" tIns="0" rIns="0" bIns="0" rtlCol="0">
                        <a:prstTxWarp prst="textNoShape">
                          <a:avLst/>
                        </a:prstTxWarp>
                        <a:noAutofit/>
                      </wps:bodyPr>
                    </wps:wsp>
                  </a:graphicData>
                </a:graphic>
              </wp:anchor>
            </w:drawing>
          </mc:Choice>
          <mc:Fallback>
            <w:pict>
              <v:shape style="position:absolute;margin-left:79.704002pt;margin-top:425.092529pt;width:436.2pt;height:.1pt;mso-position-horizontal-relative:page;mso-position-vertical-relative:paragraph;z-index:-15702016;mso-wrap-distance-left:0;mso-wrap-distance-right:0" id="docshape109" coordorigin="1594,8502" coordsize="8724,0" path="m1594,8502l10317,8502e" filled="false" stroked="true" strokeweight=".24pt" strokecolor="#006fc0">
                <v:path arrowok="t"/>
                <v:stroke dashstyle="shortdot"/>
                <w10:wrap type="topAndBottom"/>
              </v:shape>
            </w:pict>
          </mc:Fallback>
        </mc:AlternateContent>
      </w:r>
      <w:r>
        <w:rPr>
          <w:rFonts w:ascii="Arial"/>
          <w:b/>
          <w:sz w:val="20"/>
        </w:rPr>
        <mc:AlternateContent>
          <mc:Choice Requires="wps">
            <w:drawing>
              <wp:anchor distT="0" distB="0" distL="0" distR="0" allowOverlap="1" layoutInCell="1" locked="0" behindDoc="1" simplePos="0" relativeHeight="487614976">
                <wp:simplePos x="0" y="0"/>
                <wp:positionH relativeFrom="page">
                  <wp:posOffset>1012240</wp:posOffset>
                </wp:positionH>
                <wp:positionV relativeFrom="paragraph">
                  <wp:posOffset>5672995</wp:posOffset>
                </wp:positionV>
                <wp:extent cx="5539740" cy="1270"/>
                <wp:effectExtent l="0" t="0" r="0" b="0"/>
                <wp:wrapTopAndBottom/>
                <wp:docPr id="128" name="Graphic 128"/>
                <wp:cNvGraphicFramePr>
                  <a:graphicFrameLocks/>
                </wp:cNvGraphicFramePr>
                <a:graphic>
                  <a:graphicData uri="http://schemas.microsoft.com/office/word/2010/wordprocessingShape">
                    <wps:wsp>
                      <wps:cNvPr id="128" name="Graphic 128"/>
                      <wps:cNvSpPr/>
                      <wps:spPr>
                        <a:xfrm>
                          <a:off x="0" y="0"/>
                          <a:ext cx="5539740" cy="1270"/>
                        </a:xfrm>
                        <a:custGeom>
                          <a:avLst/>
                          <a:gdLst/>
                          <a:ahLst/>
                          <a:cxnLst/>
                          <a:rect l="l" t="t" r="r" b="b"/>
                          <a:pathLst>
                            <a:path w="5539740" h="0">
                              <a:moveTo>
                                <a:pt x="0" y="0"/>
                              </a:moveTo>
                              <a:lnTo>
                                <a:pt x="5539181" y="0"/>
                              </a:lnTo>
                            </a:path>
                          </a:pathLst>
                        </a:custGeom>
                        <a:ln w="3048">
                          <a:solidFill>
                            <a:srgbClr val="006FC0"/>
                          </a:solidFill>
                          <a:prstDash val="sysDot"/>
                        </a:ln>
                      </wps:spPr>
                      <wps:bodyPr wrap="square" lIns="0" tIns="0" rIns="0" bIns="0" rtlCol="0">
                        <a:prstTxWarp prst="textNoShape">
                          <a:avLst/>
                        </a:prstTxWarp>
                        <a:noAutofit/>
                      </wps:bodyPr>
                    </wps:wsp>
                  </a:graphicData>
                </a:graphic>
              </wp:anchor>
            </w:drawing>
          </mc:Choice>
          <mc:Fallback>
            <w:pict>
              <v:shape style="position:absolute;margin-left:79.704002pt;margin-top:446.692535pt;width:436.2pt;height:.1pt;mso-position-horizontal-relative:page;mso-position-vertical-relative:paragraph;z-index:-15701504;mso-wrap-distance-left:0;mso-wrap-distance-right:0" id="docshape110" coordorigin="1594,8934" coordsize="8724,0" path="m1594,8934l10317,8934e" filled="false" stroked="true" strokeweight=".24pt" strokecolor="#006fc0">
                <v:path arrowok="t"/>
                <v:stroke dashstyle="shortdot"/>
                <w10:wrap type="topAndBottom"/>
              </v:shape>
            </w:pict>
          </mc:Fallback>
        </mc:AlternateContent>
      </w:r>
      <w:r>
        <w:rPr>
          <w:rFonts w:ascii="Arial"/>
          <w:b/>
          <w:sz w:val="20"/>
        </w:rPr>
        <mc:AlternateContent>
          <mc:Choice Requires="wps">
            <w:drawing>
              <wp:anchor distT="0" distB="0" distL="0" distR="0" allowOverlap="1" layoutInCell="1" locked="0" behindDoc="1" simplePos="0" relativeHeight="487615488">
                <wp:simplePos x="0" y="0"/>
                <wp:positionH relativeFrom="page">
                  <wp:posOffset>1012240</wp:posOffset>
                </wp:positionH>
                <wp:positionV relativeFrom="paragraph">
                  <wp:posOffset>5948839</wp:posOffset>
                </wp:positionV>
                <wp:extent cx="5539740" cy="1270"/>
                <wp:effectExtent l="0" t="0" r="0" b="0"/>
                <wp:wrapTopAndBottom/>
                <wp:docPr id="129" name="Graphic 129"/>
                <wp:cNvGraphicFramePr>
                  <a:graphicFrameLocks/>
                </wp:cNvGraphicFramePr>
                <a:graphic>
                  <a:graphicData uri="http://schemas.microsoft.com/office/word/2010/wordprocessingShape">
                    <wps:wsp>
                      <wps:cNvPr id="129" name="Graphic 129"/>
                      <wps:cNvSpPr/>
                      <wps:spPr>
                        <a:xfrm>
                          <a:off x="0" y="0"/>
                          <a:ext cx="5539740" cy="1270"/>
                        </a:xfrm>
                        <a:custGeom>
                          <a:avLst/>
                          <a:gdLst/>
                          <a:ahLst/>
                          <a:cxnLst/>
                          <a:rect l="l" t="t" r="r" b="b"/>
                          <a:pathLst>
                            <a:path w="5539740" h="0">
                              <a:moveTo>
                                <a:pt x="0" y="0"/>
                              </a:moveTo>
                              <a:lnTo>
                                <a:pt x="5539181" y="0"/>
                              </a:lnTo>
                            </a:path>
                          </a:pathLst>
                        </a:custGeom>
                        <a:ln w="3048">
                          <a:solidFill>
                            <a:srgbClr val="006FC0"/>
                          </a:solidFill>
                          <a:prstDash val="sysDot"/>
                        </a:ln>
                      </wps:spPr>
                      <wps:bodyPr wrap="square" lIns="0" tIns="0" rIns="0" bIns="0" rtlCol="0">
                        <a:prstTxWarp prst="textNoShape">
                          <a:avLst/>
                        </a:prstTxWarp>
                        <a:noAutofit/>
                      </wps:bodyPr>
                    </wps:wsp>
                  </a:graphicData>
                </a:graphic>
              </wp:anchor>
            </w:drawing>
          </mc:Choice>
          <mc:Fallback>
            <w:pict>
              <v:shape style="position:absolute;margin-left:79.704002pt;margin-top:468.412537pt;width:436.2pt;height:.1pt;mso-position-horizontal-relative:page;mso-position-vertical-relative:paragraph;z-index:-15700992;mso-wrap-distance-left:0;mso-wrap-distance-right:0" id="docshape111" coordorigin="1594,9368" coordsize="8724,0" path="m1594,9368l10317,9368e" filled="false" stroked="true" strokeweight=".24pt" strokecolor="#006fc0">
                <v:path arrowok="t"/>
                <v:stroke dashstyle="shortdot"/>
                <w10:wrap type="topAndBottom"/>
              </v:shape>
            </w:pict>
          </mc:Fallback>
        </mc:AlternateContent>
      </w:r>
      <w:r>
        <w:rPr>
          <w:rFonts w:ascii="Arial"/>
          <w:b/>
          <w:sz w:val="20"/>
        </w:rPr>
        <mc:AlternateContent>
          <mc:Choice Requires="wps">
            <w:drawing>
              <wp:anchor distT="0" distB="0" distL="0" distR="0" allowOverlap="1" layoutInCell="1" locked="0" behindDoc="1" simplePos="0" relativeHeight="487616000">
                <wp:simplePos x="0" y="0"/>
                <wp:positionH relativeFrom="page">
                  <wp:posOffset>1012240</wp:posOffset>
                </wp:positionH>
                <wp:positionV relativeFrom="paragraph">
                  <wp:posOffset>6225064</wp:posOffset>
                </wp:positionV>
                <wp:extent cx="5539740" cy="1270"/>
                <wp:effectExtent l="0" t="0" r="0" b="0"/>
                <wp:wrapTopAndBottom/>
                <wp:docPr id="130" name="Graphic 130"/>
                <wp:cNvGraphicFramePr>
                  <a:graphicFrameLocks/>
                </wp:cNvGraphicFramePr>
                <a:graphic>
                  <a:graphicData uri="http://schemas.microsoft.com/office/word/2010/wordprocessingShape">
                    <wps:wsp>
                      <wps:cNvPr id="130" name="Graphic 130"/>
                      <wps:cNvSpPr/>
                      <wps:spPr>
                        <a:xfrm>
                          <a:off x="0" y="0"/>
                          <a:ext cx="5539740" cy="1270"/>
                        </a:xfrm>
                        <a:custGeom>
                          <a:avLst/>
                          <a:gdLst/>
                          <a:ahLst/>
                          <a:cxnLst/>
                          <a:rect l="l" t="t" r="r" b="b"/>
                          <a:pathLst>
                            <a:path w="5539740" h="0">
                              <a:moveTo>
                                <a:pt x="0" y="0"/>
                              </a:moveTo>
                              <a:lnTo>
                                <a:pt x="5539181" y="0"/>
                              </a:lnTo>
                            </a:path>
                          </a:pathLst>
                        </a:custGeom>
                        <a:ln w="3048">
                          <a:solidFill>
                            <a:srgbClr val="006FC0"/>
                          </a:solidFill>
                          <a:prstDash val="sysDot"/>
                        </a:ln>
                      </wps:spPr>
                      <wps:bodyPr wrap="square" lIns="0" tIns="0" rIns="0" bIns="0" rtlCol="0">
                        <a:prstTxWarp prst="textNoShape">
                          <a:avLst/>
                        </a:prstTxWarp>
                        <a:noAutofit/>
                      </wps:bodyPr>
                    </wps:wsp>
                  </a:graphicData>
                </a:graphic>
              </wp:anchor>
            </w:drawing>
          </mc:Choice>
          <mc:Fallback>
            <w:pict>
              <v:shape style="position:absolute;margin-left:79.704002pt;margin-top:490.162537pt;width:436.2pt;height:.1pt;mso-position-horizontal-relative:page;mso-position-vertical-relative:paragraph;z-index:-15700480;mso-wrap-distance-left:0;mso-wrap-distance-right:0" id="docshape112" coordorigin="1594,9803" coordsize="8724,0" path="m1594,9803l10317,9803e" filled="false" stroked="true" strokeweight=".24pt" strokecolor="#006fc0">
                <v:path arrowok="t"/>
                <v:stroke dashstyle="shortdot"/>
                <w10:wrap type="topAndBottom"/>
              </v:shape>
            </w:pict>
          </mc:Fallback>
        </mc:AlternateContent>
      </w:r>
      <w:r>
        <w:rPr>
          <w:rFonts w:ascii="Arial"/>
          <w:b/>
          <w:sz w:val="20"/>
        </w:rPr>
        <mc:AlternateContent>
          <mc:Choice Requires="wps">
            <w:drawing>
              <wp:anchor distT="0" distB="0" distL="0" distR="0" allowOverlap="1" layoutInCell="1" locked="0" behindDoc="1" simplePos="0" relativeHeight="487616512">
                <wp:simplePos x="0" y="0"/>
                <wp:positionH relativeFrom="page">
                  <wp:posOffset>1012240</wp:posOffset>
                </wp:positionH>
                <wp:positionV relativeFrom="paragraph">
                  <wp:posOffset>6499384</wp:posOffset>
                </wp:positionV>
                <wp:extent cx="5539740" cy="1270"/>
                <wp:effectExtent l="0" t="0" r="0" b="0"/>
                <wp:wrapTopAndBottom/>
                <wp:docPr id="131" name="Graphic 131"/>
                <wp:cNvGraphicFramePr>
                  <a:graphicFrameLocks/>
                </wp:cNvGraphicFramePr>
                <a:graphic>
                  <a:graphicData uri="http://schemas.microsoft.com/office/word/2010/wordprocessingShape">
                    <wps:wsp>
                      <wps:cNvPr id="131" name="Graphic 131"/>
                      <wps:cNvSpPr/>
                      <wps:spPr>
                        <a:xfrm>
                          <a:off x="0" y="0"/>
                          <a:ext cx="5539740" cy="1270"/>
                        </a:xfrm>
                        <a:custGeom>
                          <a:avLst/>
                          <a:gdLst/>
                          <a:ahLst/>
                          <a:cxnLst/>
                          <a:rect l="l" t="t" r="r" b="b"/>
                          <a:pathLst>
                            <a:path w="5539740" h="0">
                              <a:moveTo>
                                <a:pt x="0" y="0"/>
                              </a:moveTo>
                              <a:lnTo>
                                <a:pt x="5539181" y="0"/>
                              </a:lnTo>
                            </a:path>
                          </a:pathLst>
                        </a:custGeom>
                        <a:ln w="3048">
                          <a:solidFill>
                            <a:srgbClr val="006FC0"/>
                          </a:solidFill>
                          <a:prstDash val="sysDot"/>
                        </a:ln>
                      </wps:spPr>
                      <wps:bodyPr wrap="square" lIns="0" tIns="0" rIns="0" bIns="0" rtlCol="0">
                        <a:prstTxWarp prst="textNoShape">
                          <a:avLst/>
                        </a:prstTxWarp>
                        <a:noAutofit/>
                      </wps:bodyPr>
                    </wps:wsp>
                  </a:graphicData>
                </a:graphic>
              </wp:anchor>
            </w:drawing>
          </mc:Choice>
          <mc:Fallback>
            <w:pict>
              <v:shape style="position:absolute;margin-left:79.704002pt;margin-top:511.762543pt;width:436.2pt;height:.1pt;mso-position-horizontal-relative:page;mso-position-vertical-relative:paragraph;z-index:-15699968;mso-wrap-distance-left:0;mso-wrap-distance-right:0" id="docshape113" coordorigin="1594,10235" coordsize="8724,0" path="m1594,10235l10317,10235e" filled="false" stroked="true" strokeweight=".24pt" strokecolor="#006fc0">
                <v:path arrowok="t"/>
                <v:stroke dashstyle="shortdot"/>
                <w10:wrap type="topAndBottom"/>
              </v:shape>
            </w:pict>
          </mc:Fallback>
        </mc:AlternateContent>
      </w:r>
      <w:r>
        <w:rPr>
          <w:rFonts w:ascii="Arial"/>
          <w:b/>
          <w:sz w:val="20"/>
        </w:rPr>
        <mc:AlternateContent>
          <mc:Choice Requires="wps">
            <w:drawing>
              <wp:anchor distT="0" distB="0" distL="0" distR="0" allowOverlap="1" layoutInCell="1" locked="0" behindDoc="1" simplePos="0" relativeHeight="487617024">
                <wp:simplePos x="0" y="0"/>
                <wp:positionH relativeFrom="page">
                  <wp:posOffset>1012240</wp:posOffset>
                </wp:positionH>
                <wp:positionV relativeFrom="paragraph">
                  <wp:posOffset>6775228</wp:posOffset>
                </wp:positionV>
                <wp:extent cx="5539740" cy="1270"/>
                <wp:effectExtent l="0" t="0" r="0" b="0"/>
                <wp:wrapTopAndBottom/>
                <wp:docPr id="132" name="Graphic 132"/>
                <wp:cNvGraphicFramePr>
                  <a:graphicFrameLocks/>
                </wp:cNvGraphicFramePr>
                <a:graphic>
                  <a:graphicData uri="http://schemas.microsoft.com/office/word/2010/wordprocessingShape">
                    <wps:wsp>
                      <wps:cNvPr id="132" name="Graphic 132"/>
                      <wps:cNvSpPr/>
                      <wps:spPr>
                        <a:xfrm>
                          <a:off x="0" y="0"/>
                          <a:ext cx="5539740" cy="1270"/>
                        </a:xfrm>
                        <a:custGeom>
                          <a:avLst/>
                          <a:gdLst/>
                          <a:ahLst/>
                          <a:cxnLst/>
                          <a:rect l="l" t="t" r="r" b="b"/>
                          <a:pathLst>
                            <a:path w="5539740" h="0">
                              <a:moveTo>
                                <a:pt x="0" y="0"/>
                              </a:moveTo>
                              <a:lnTo>
                                <a:pt x="5539181" y="0"/>
                              </a:lnTo>
                            </a:path>
                          </a:pathLst>
                        </a:custGeom>
                        <a:ln w="3048">
                          <a:solidFill>
                            <a:srgbClr val="006FC0"/>
                          </a:solidFill>
                          <a:prstDash val="sysDot"/>
                        </a:ln>
                      </wps:spPr>
                      <wps:bodyPr wrap="square" lIns="0" tIns="0" rIns="0" bIns="0" rtlCol="0">
                        <a:prstTxWarp prst="textNoShape">
                          <a:avLst/>
                        </a:prstTxWarp>
                        <a:noAutofit/>
                      </wps:bodyPr>
                    </wps:wsp>
                  </a:graphicData>
                </a:graphic>
              </wp:anchor>
            </w:drawing>
          </mc:Choice>
          <mc:Fallback>
            <w:pict>
              <v:shape style="position:absolute;margin-left:79.704002pt;margin-top:533.482544pt;width:436.2pt;height:.1pt;mso-position-horizontal-relative:page;mso-position-vertical-relative:paragraph;z-index:-15699456;mso-wrap-distance-left:0;mso-wrap-distance-right:0" id="docshape114" coordorigin="1594,10670" coordsize="8724,0" path="m1594,10670l10317,10670e" filled="false" stroked="true" strokeweight=".24pt" strokecolor="#006fc0">
                <v:path arrowok="t"/>
                <v:stroke dashstyle="shortdot"/>
                <w10:wrap type="topAndBottom"/>
              </v:shape>
            </w:pict>
          </mc:Fallback>
        </mc:AlternateContent>
      </w:r>
      <w:r>
        <w:rPr>
          <w:rFonts w:ascii="Arial"/>
          <w:b/>
          <w:sz w:val="20"/>
        </w:rPr>
        <mc:AlternateContent>
          <mc:Choice Requires="wps">
            <w:drawing>
              <wp:anchor distT="0" distB="0" distL="0" distR="0" allowOverlap="1" layoutInCell="1" locked="0" behindDoc="1" simplePos="0" relativeHeight="487617536">
                <wp:simplePos x="0" y="0"/>
                <wp:positionH relativeFrom="page">
                  <wp:posOffset>1012240</wp:posOffset>
                </wp:positionH>
                <wp:positionV relativeFrom="paragraph">
                  <wp:posOffset>7049547</wp:posOffset>
                </wp:positionV>
                <wp:extent cx="5539740" cy="1270"/>
                <wp:effectExtent l="0" t="0" r="0" b="0"/>
                <wp:wrapTopAndBottom/>
                <wp:docPr id="133" name="Graphic 133"/>
                <wp:cNvGraphicFramePr>
                  <a:graphicFrameLocks/>
                </wp:cNvGraphicFramePr>
                <a:graphic>
                  <a:graphicData uri="http://schemas.microsoft.com/office/word/2010/wordprocessingShape">
                    <wps:wsp>
                      <wps:cNvPr id="133" name="Graphic 133"/>
                      <wps:cNvSpPr/>
                      <wps:spPr>
                        <a:xfrm>
                          <a:off x="0" y="0"/>
                          <a:ext cx="5539740" cy="1270"/>
                        </a:xfrm>
                        <a:custGeom>
                          <a:avLst/>
                          <a:gdLst/>
                          <a:ahLst/>
                          <a:cxnLst/>
                          <a:rect l="l" t="t" r="r" b="b"/>
                          <a:pathLst>
                            <a:path w="5539740" h="0">
                              <a:moveTo>
                                <a:pt x="0" y="0"/>
                              </a:moveTo>
                              <a:lnTo>
                                <a:pt x="5539181" y="0"/>
                              </a:lnTo>
                            </a:path>
                          </a:pathLst>
                        </a:custGeom>
                        <a:ln w="3048">
                          <a:solidFill>
                            <a:srgbClr val="006FC0"/>
                          </a:solidFill>
                          <a:prstDash val="sysDot"/>
                        </a:ln>
                      </wps:spPr>
                      <wps:bodyPr wrap="square" lIns="0" tIns="0" rIns="0" bIns="0" rtlCol="0">
                        <a:prstTxWarp prst="textNoShape">
                          <a:avLst/>
                        </a:prstTxWarp>
                        <a:noAutofit/>
                      </wps:bodyPr>
                    </wps:wsp>
                  </a:graphicData>
                </a:graphic>
              </wp:anchor>
            </w:drawing>
          </mc:Choice>
          <mc:Fallback>
            <w:pict>
              <v:shape style="position:absolute;margin-left:79.704002pt;margin-top:555.082520pt;width:436.2pt;height:.1pt;mso-position-horizontal-relative:page;mso-position-vertical-relative:paragraph;z-index:-15698944;mso-wrap-distance-left:0;mso-wrap-distance-right:0" id="docshape115" coordorigin="1594,11102" coordsize="8724,0" path="m1594,11102l10317,11102e" filled="false" stroked="true" strokeweight=".24pt" strokecolor="#006fc0">
                <v:path arrowok="t"/>
                <v:stroke dashstyle="shortdot"/>
                <w10:wrap type="topAndBottom"/>
              </v:shape>
            </w:pict>
          </mc:Fallback>
        </mc:AlternateContent>
      </w:r>
      <w:r>
        <w:rPr>
          <w:rFonts w:ascii="Arial"/>
          <w:b/>
          <w:sz w:val="20"/>
        </w:rPr>
        <mc:AlternateContent>
          <mc:Choice Requires="wps">
            <w:drawing>
              <wp:anchor distT="0" distB="0" distL="0" distR="0" allowOverlap="1" layoutInCell="1" locked="0" behindDoc="1" simplePos="0" relativeHeight="487618048">
                <wp:simplePos x="0" y="0"/>
                <wp:positionH relativeFrom="page">
                  <wp:posOffset>1012240</wp:posOffset>
                </wp:positionH>
                <wp:positionV relativeFrom="paragraph">
                  <wp:posOffset>7325392</wp:posOffset>
                </wp:positionV>
                <wp:extent cx="5539740" cy="1270"/>
                <wp:effectExtent l="0" t="0" r="0" b="0"/>
                <wp:wrapTopAndBottom/>
                <wp:docPr id="134" name="Graphic 134"/>
                <wp:cNvGraphicFramePr>
                  <a:graphicFrameLocks/>
                </wp:cNvGraphicFramePr>
                <a:graphic>
                  <a:graphicData uri="http://schemas.microsoft.com/office/word/2010/wordprocessingShape">
                    <wps:wsp>
                      <wps:cNvPr id="134" name="Graphic 134"/>
                      <wps:cNvSpPr/>
                      <wps:spPr>
                        <a:xfrm>
                          <a:off x="0" y="0"/>
                          <a:ext cx="5539740" cy="1270"/>
                        </a:xfrm>
                        <a:custGeom>
                          <a:avLst/>
                          <a:gdLst/>
                          <a:ahLst/>
                          <a:cxnLst/>
                          <a:rect l="l" t="t" r="r" b="b"/>
                          <a:pathLst>
                            <a:path w="5539740" h="0">
                              <a:moveTo>
                                <a:pt x="0" y="0"/>
                              </a:moveTo>
                              <a:lnTo>
                                <a:pt x="5539181" y="0"/>
                              </a:lnTo>
                            </a:path>
                          </a:pathLst>
                        </a:custGeom>
                        <a:ln w="3048">
                          <a:solidFill>
                            <a:srgbClr val="006FC0"/>
                          </a:solidFill>
                          <a:prstDash val="sysDot"/>
                        </a:ln>
                      </wps:spPr>
                      <wps:bodyPr wrap="square" lIns="0" tIns="0" rIns="0" bIns="0" rtlCol="0">
                        <a:prstTxWarp prst="textNoShape">
                          <a:avLst/>
                        </a:prstTxWarp>
                        <a:noAutofit/>
                      </wps:bodyPr>
                    </wps:wsp>
                  </a:graphicData>
                </a:graphic>
              </wp:anchor>
            </w:drawing>
          </mc:Choice>
          <mc:Fallback>
            <w:pict>
              <v:shape style="position:absolute;margin-left:79.704002pt;margin-top:576.802551pt;width:436.2pt;height:.1pt;mso-position-horizontal-relative:page;mso-position-vertical-relative:paragraph;z-index:-15698432;mso-wrap-distance-left:0;mso-wrap-distance-right:0" id="docshape116" coordorigin="1594,11536" coordsize="8724,0" path="m1594,11536l10317,11536e" filled="false" stroked="true" strokeweight=".24pt" strokecolor="#006fc0">
                <v:path arrowok="t"/>
                <v:stroke dashstyle="shortdot"/>
                <w10:wrap type="topAndBottom"/>
              </v:shape>
            </w:pict>
          </mc:Fallback>
        </mc:AlternateContent>
      </w:r>
      <w:r>
        <w:rPr>
          <w:rFonts w:ascii="Arial"/>
          <w:b/>
          <w:sz w:val="20"/>
        </w:rPr>
        <mc:AlternateContent>
          <mc:Choice Requires="wps">
            <w:drawing>
              <wp:anchor distT="0" distB="0" distL="0" distR="0" allowOverlap="1" layoutInCell="1" locked="0" behindDoc="1" simplePos="0" relativeHeight="487618560">
                <wp:simplePos x="0" y="0"/>
                <wp:positionH relativeFrom="page">
                  <wp:posOffset>1012240</wp:posOffset>
                </wp:positionH>
                <wp:positionV relativeFrom="paragraph">
                  <wp:posOffset>7601236</wp:posOffset>
                </wp:positionV>
                <wp:extent cx="5539740" cy="1270"/>
                <wp:effectExtent l="0" t="0" r="0" b="0"/>
                <wp:wrapTopAndBottom/>
                <wp:docPr id="135" name="Graphic 135"/>
                <wp:cNvGraphicFramePr>
                  <a:graphicFrameLocks/>
                </wp:cNvGraphicFramePr>
                <a:graphic>
                  <a:graphicData uri="http://schemas.microsoft.com/office/word/2010/wordprocessingShape">
                    <wps:wsp>
                      <wps:cNvPr id="135" name="Graphic 135"/>
                      <wps:cNvSpPr/>
                      <wps:spPr>
                        <a:xfrm>
                          <a:off x="0" y="0"/>
                          <a:ext cx="5539740" cy="1270"/>
                        </a:xfrm>
                        <a:custGeom>
                          <a:avLst/>
                          <a:gdLst/>
                          <a:ahLst/>
                          <a:cxnLst/>
                          <a:rect l="l" t="t" r="r" b="b"/>
                          <a:pathLst>
                            <a:path w="5539740" h="0">
                              <a:moveTo>
                                <a:pt x="0" y="0"/>
                              </a:moveTo>
                              <a:lnTo>
                                <a:pt x="5539181" y="0"/>
                              </a:lnTo>
                            </a:path>
                          </a:pathLst>
                        </a:custGeom>
                        <a:ln w="3048">
                          <a:solidFill>
                            <a:srgbClr val="006FC0"/>
                          </a:solidFill>
                          <a:prstDash val="sysDot"/>
                        </a:ln>
                      </wps:spPr>
                      <wps:bodyPr wrap="square" lIns="0" tIns="0" rIns="0" bIns="0" rtlCol="0">
                        <a:prstTxWarp prst="textNoShape">
                          <a:avLst/>
                        </a:prstTxWarp>
                        <a:noAutofit/>
                      </wps:bodyPr>
                    </wps:wsp>
                  </a:graphicData>
                </a:graphic>
              </wp:anchor>
            </w:drawing>
          </mc:Choice>
          <mc:Fallback>
            <w:pict>
              <v:shape style="position:absolute;margin-left:79.704002pt;margin-top:598.522522pt;width:436.2pt;height:.1pt;mso-position-horizontal-relative:page;mso-position-vertical-relative:paragraph;z-index:-15697920;mso-wrap-distance-left:0;mso-wrap-distance-right:0" id="docshape117" coordorigin="1594,11970" coordsize="8724,0" path="m1594,11970l10317,11970e" filled="false" stroked="true" strokeweight=".24pt" strokecolor="#006fc0">
                <v:path arrowok="t"/>
                <v:stroke dashstyle="shortdot"/>
                <w10:wrap type="topAndBottom"/>
              </v:shape>
            </w:pict>
          </mc:Fallback>
        </mc:AlternateContent>
      </w:r>
      <w:r>
        <w:rPr>
          <w:rFonts w:ascii="Arial"/>
          <w:b/>
          <w:sz w:val="20"/>
        </w:rPr>
        <mc:AlternateContent>
          <mc:Choice Requires="wps">
            <w:drawing>
              <wp:anchor distT="0" distB="0" distL="0" distR="0" allowOverlap="1" layoutInCell="1" locked="0" behindDoc="1" simplePos="0" relativeHeight="487619072">
                <wp:simplePos x="0" y="0"/>
                <wp:positionH relativeFrom="page">
                  <wp:posOffset>1012240</wp:posOffset>
                </wp:positionH>
                <wp:positionV relativeFrom="paragraph">
                  <wp:posOffset>7875505</wp:posOffset>
                </wp:positionV>
                <wp:extent cx="5539740" cy="1270"/>
                <wp:effectExtent l="0" t="0" r="0" b="0"/>
                <wp:wrapTopAndBottom/>
                <wp:docPr id="136" name="Graphic 136"/>
                <wp:cNvGraphicFramePr>
                  <a:graphicFrameLocks/>
                </wp:cNvGraphicFramePr>
                <a:graphic>
                  <a:graphicData uri="http://schemas.microsoft.com/office/word/2010/wordprocessingShape">
                    <wps:wsp>
                      <wps:cNvPr id="136" name="Graphic 136"/>
                      <wps:cNvSpPr/>
                      <wps:spPr>
                        <a:xfrm>
                          <a:off x="0" y="0"/>
                          <a:ext cx="5539740" cy="1270"/>
                        </a:xfrm>
                        <a:custGeom>
                          <a:avLst/>
                          <a:gdLst/>
                          <a:ahLst/>
                          <a:cxnLst/>
                          <a:rect l="l" t="t" r="r" b="b"/>
                          <a:pathLst>
                            <a:path w="5539740" h="0">
                              <a:moveTo>
                                <a:pt x="0" y="0"/>
                              </a:moveTo>
                              <a:lnTo>
                                <a:pt x="5539181" y="0"/>
                              </a:lnTo>
                            </a:path>
                          </a:pathLst>
                        </a:custGeom>
                        <a:ln w="3048">
                          <a:solidFill>
                            <a:srgbClr val="006FC0"/>
                          </a:solidFill>
                          <a:prstDash val="sysDot"/>
                        </a:ln>
                      </wps:spPr>
                      <wps:bodyPr wrap="square" lIns="0" tIns="0" rIns="0" bIns="0" rtlCol="0">
                        <a:prstTxWarp prst="textNoShape">
                          <a:avLst/>
                        </a:prstTxWarp>
                        <a:noAutofit/>
                      </wps:bodyPr>
                    </wps:wsp>
                  </a:graphicData>
                </a:graphic>
              </wp:anchor>
            </w:drawing>
          </mc:Choice>
          <mc:Fallback>
            <w:pict>
              <v:shape style="position:absolute;margin-left:79.704002pt;margin-top:620.11853pt;width:436.2pt;height:.1pt;mso-position-horizontal-relative:page;mso-position-vertical-relative:paragraph;z-index:-15697408;mso-wrap-distance-left:0;mso-wrap-distance-right:0" id="docshape118" coordorigin="1594,12402" coordsize="8724,0" path="m1594,12402l10317,12402e" filled="false" stroked="true" strokeweight=".24pt" strokecolor="#006fc0">
                <v:path arrowok="t"/>
                <v:stroke dashstyle="shortdot"/>
                <w10:wrap type="topAndBottom"/>
              </v:shape>
            </w:pict>
          </mc:Fallback>
        </mc:AlternateContent>
      </w:r>
      <w:r>
        <w:rPr>
          <w:rFonts w:ascii="Arial"/>
          <w:b/>
          <w:sz w:val="20"/>
        </w:rPr>
        <mc:AlternateContent>
          <mc:Choice Requires="wps">
            <w:drawing>
              <wp:anchor distT="0" distB="0" distL="0" distR="0" allowOverlap="1" layoutInCell="1" locked="0" behindDoc="1" simplePos="0" relativeHeight="487619584">
                <wp:simplePos x="0" y="0"/>
                <wp:positionH relativeFrom="page">
                  <wp:posOffset>1003096</wp:posOffset>
                </wp:positionH>
                <wp:positionV relativeFrom="paragraph">
                  <wp:posOffset>8151349</wp:posOffset>
                </wp:positionV>
                <wp:extent cx="5548630" cy="1270"/>
                <wp:effectExtent l="0" t="0" r="0" b="0"/>
                <wp:wrapTopAndBottom/>
                <wp:docPr id="137" name="Graphic 137"/>
                <wp:cNvGraphicFramePr>
                  <a:graphicFrameLocks/>
                </wp:cNvGraphicFramePr>
                <a:graphic>
                  <a:graphicData uri="http://schemas.microsoft.com/office/word/2010/wordprocessingShape">
                    <wps:wsp>
                      <wps:cNvPr id="137" name="Graphic 137"/>
                      <wps:cNvSpPr/>
                      <wps:spPr>
                        <a:xfrm>
                          <a:off x="0" y="0"/>
                          <a:ext cx="5548630" cy="1270"/>
                        </a:xfrm>
                        <a:custGeom>
                          <a:avLst/>
                          <a:gdLst/>
                          <a:ahLst/>
                          <a:cxnLst/>
                          <a:rect l="l" t="t" r="r" b="b"/>
                          <a:pathLst>
                            <a:path w="5548630" h="0">
                              <a:moveTo>
                                <a:pt x="0" y="0"/>
                              </a:moveTo>
                              <a:lnTo>
                                <a:pt x="5548325" y="0"/>
                              </a:lnTo>
                            </a:path>
                          </a:pathLst>
                        </a:custGeom>
                        <a:ln w="3048">
                          <a:solidFill>
                            <a:srgbClr val="006FC0"/>
                          </a:solidFill>
                          <a:prstDash val="sysDot"/>
                        </a:ln>
                      </wps:spPr>
                      <wps:bodyPr wrap="square" lIns="0" tIns="0" rIns="0" bIns="0" rtlCol="0">
                        <a:prstTxWarp prst="textNoShape">
                          <a:avLst/>
                        </a:prstTxWarp>
                        <a:noAutofit/>
                      </wps:bodyPr>
                    </wps:wsp>
                  </a:graphicData>
                </a:graphic>
              </wp:anchor>
            </w:drawing>
          </mc:Choice>
          <mc:Fallback>
            <w:pict>
              <v:shape style="position:absolute;margin-left:78.984001pt;margin-top:641.838562pt;width:436.9pt;height:.1pt;mso-position-horizontal-relative:page;mso-position-vertical-relative:paragraph;z-index:-15696896;mso-wrap-distance-left:0;mso-wrap-distance-right:0" id="docshape119" coordorigin="1580,12837" coordsize="8738,0" path="m1580,12837l10317,12837e" filled="false" stroked="true" strokeweight=".24pt" strokecolor="#006fc0">
                <v:path arrowok="t"/>
                <v:stroke dashstyle="shortdot"/>
                <w10:wrap type="topAndBottom"/>
              </v:shape>
            </w:pict>
          </mc:Fallback>
        </mc:AlternateContent>
      </w:r>
    </w:p>
    <w:p>
      <w:pPr>
        <w:pStyle w:val="BodyText"/>
        <w:spacing w:before="178"/>
        <w:ind w:left="0" w:firstLine="0"/>
        <w:jc w:val="left"/>
        <w:rPr>
          <w:rFonts w:ascii="Arial"/>
          <w:b/>
          <w:sz w:val="20"/>
        </w:rPr>
      </w:pPr>
    </w:p>
    <w:p>
      <w:pPr>
        <w:pStyle w:val="BodyText"/>
        <w:spacing w:before="178"/>
        <w:ind w:left="0" w:firstLine="0"/>
        <w:jc w:val="left"/>
        <w:rPr>
          <w:rFonts w:ascii="Arial"/>
          <w:b/>
          <w:sz w:val="20"/>
        </w:rPr>
      </w:pPr>
    </w:p>
    <w:p>
      <w:pPr>
        <w:pStyle w:val="BodyText"/>
        <w:spacing w:before="175"/>
        <w:ind w:left="0" w:firstLine="0"/>
        <w:jc w:val="left"/>
        <w:rPr>
          <w:rFonts w:ascii="Arial"/>
          <w:b/>
          <w:sz w:val="20"/>
        </w:rPr>
      </w:pPr>
    </w:p>
    <w:p>
      <w:pPr>
        <w:pStyle w:val="BodyText"/>
        <w:spacing w:before="178"/>
        <w:ind w:left="0" w:firstLine="0"/>
        <w:jc w:val="left"/>
        <w:rPr>
          <w:rFonts w:ascii="Arial"/>
          <w:b/>
          <w:sz w:val="20"/>
        </w:rPr>
      </w:pPr>
    </w:p>
    <w:p>
      <w:pPr>
        <w:pStyle w:val="BodyText"/>
        <w:spacing w:before="178"/>
        <w:ind w:left="0" w:firstLine="0"/>
        <w:jc w:val="left"/>
        <w:rPr>
          <w:rFonts w:ascii="Arial"/>
          <w:b/>
          <w:sz w:val="20"/>
        </w:rPr>
      </w:pPr>
    </w:p>
    <w:p>
      <w:pPr>
        <w:pStyle w:val="BodyText"/>
        <w:spacing w:before="176"/>
        <w:ind w:left="0" w:firstLine="0"/>
        <w:jc w:val="left"/>
        <w:rPr>
          <w:rFonts w:ascii="Arial"/>
          <w:b/>
          <w:sz w:val="20"/>
        </w:rPr>
      </w:pPr>
    </w:p>
    <w:p>
      <w:pPr>
        <w:pStyle w:val="BodyText"/>
        <w:spacing w:before="178"/>
        <w:ind w:left="0" w:firstLine="0"/>
        <w:jc w:val="left"/>
        <w:rPr>
          <w:rFonts w:ascii="Arial"/>
          <w:b/>
          <w:sz w:val="20"/>
        </w:rPr>
      </w:pPr>
    </w:p>
    <w:p>
      <w:pPr>
        <w:pStyle w:val="BodyText"/>
        <w:spacing w:before="175"/>
        <w:ind w:left="0" w:firstLine="0"/>
        <w:jc w:val="left"/>
        <w:rPr>
          <w:rFonts w:ascii="Arial"/>
          <w:b/>
          <w:sz w:val="20"/>
        </w:rPr>
      </w:pPr>
    </w:p>
    <w:p>
      <w:pPr>
        <w:pStyle w:val="BodyText"/>
        <w:spacing w:before="178"/>
        <w:ind w:left="0" w:firstLine="0"/>
        <w:jc w:val="left"/>
        <w:rPr>
          <w:rFonts w:ascii="Arial"/>
          <w:b/>
          <w:sz w:val="20"/>
        </w:rPr>
      </w:pPr>
    </w:p>
    <w:p>
      <w:pPr>
        <w:pStyle w:val="BodyText"/>
        <w:spacing w:before="178"/>
        <w:ind w:left="0" w:firstLine="0"/>
        <w:jc w:val="left"/>
        <w:rPr>
          <w:rFonts w:ascii="Arial"/>
          <w:b/>
          <w:sz w:val="20"/>
        </w:rPr>
      </w:pPr>
    </w:p>
    <w:p>
      <w:pPr>
        <w:pStyle w:val="BodyText"/>
        <w:spacing w:before="175"/>
        <w:ind w:left="0" w:firstLine="0"/>
        <w:jc w:val="left"/>
        <w:rPr>
          <w:rFonts w:ascii="Arial"/>
          <w:b/>
          <w:sz w:val="20"/>
        </w:rPr>
      </w:pPr>
    </w:p>
    <w:p>
      <w:pPr>
        <w:pStyle w:val="BodyText"/>
        <w:spacing w:before="178"/>
        <w:ind w:left="0" w:firstLine="0"/>
        <w:jc w:val="left"/>
        <w:rPr>
          <w:rFonts w:ascii="Arial"/>
          <w:b/>
          <w:sz w:val="20"/>
        </w:rPr>
      </w:pPr>
    </w:p>
    <w:p>
      <w:pPr>
        <w:pStyle w:val="BodyText"/>
        <w:spacing w:before="178"/>
        <w:ind w:left="0" w:firstLine="0"/>
        <w:jc w:val="left"/>
        <w:rPr>
          <w:rFonts w:ascii="Arial"/>
          <w:b/>
          <w:sz w:val="20"/>
        </w:rPr>
      </w:pPr>
    </w:p>
    <w:p>
      <w:pPr>
        <w:pStyle w:val="BodyText"/>
        <w:spacing w:before="176"/>
        <w:ind w:left="0" w:firstLine="0"/>
        <w:jc w:val="left"/>
        <w:rPr>
          <w:rFonts w:ascii="Arial"/>
          <w:b/>
          <w:sz w:val="20"/>
        </w:rPr>
      </w:pPr>
    </w:p>
    <w:p>
      <w:pPr>
        <w:pStyle w:val="BodyText"/>
        <w:spacing w:before="178"/>
        <w:ind w:left="0" w:firstLine="0"/>
        <w:jc w:val="left"/>
        <w:rPr>
          <w:rFonts w:ascii="Arial"/>
          <w:b/>
          <w:sz w:val="20"/>
        </w:rPr>
      </w:pPr>
    </w:p>
    <w:p>
      <w:pPr>
        <w:pStyle w:val="BodyText"/>
        <w:spacing w:before="178"/>
        <w:ind w:left="0" w:firstLine="0"/>
        <w:jc w:val="left"/>
        <w:rPr>
          <w:rFonts w:ascii="Arial"/>
          <w:b/>
          <w:sz w:val="20"/>
        </w:rPr>
      </w:pPr>
    </w:p>
    <w:p>
      <w:pPr>
        <w:pStyle w:val="BodyText"/>
        <w:spacing w:before="175"/>
        <w:ind w:left="0" w:firstLine="0"/>
        <w:jc w:val="left"/>
        <w:rPr>
          <w:rFonts w:ascii="Arial"/>
          <w:b/>
          <w:sz w:val="20"/>
        </w:rPr>
      </w:pPr>
    </w:p>
    <w:p>
      <w:pPr>
        <w:pStyle w:val="BodyText"/>
        <w:spacing w:before="178"/>
        <w:ind w:left="0" w:firstLine="0"/>
        <w:jc w:val="left"/>
        <w:rPr>
          <w:rFonts w:ascii="Arial"/>
          <w:b/>
          <w:sz w:val="20"/>
        </w:rPr>
      </w:pPr>
    </w:p>
    <w:p>
      <w:pPr>
        <w:pStyle w:val="BodyText"/>
        <w:spacing w:before="178"/>
        <w:ind w:left="0" w:firstLine="0"/>
        <w:jc w:val="left"/>
        <w:rPr>
          <w:rFonts w:ascii="Arial"/>
          <w:b/>
          <w:sz w:val="20"/>
        </w:rPr>
      </w:pPr>
    </w:p>
    <w:p>
      <w:pPr>
        <w:pStyle w:val="BodyText"/>
        <w:spacing w:before="175"/>
        <w:ind w:left="0" w:firstLine="0"/>
        <w:jc w:val="left"/>
        <w:rPr>
          <w:rFonts w:ascii="Arial"/>
          <w:b/>
          <w:sz w:val="20"/>
        </w:rPr>
      </w:pPr>
    </w:p>
    <w:p>
      <w:pPr>
        <w:pStyle w:val="BodyText"/>
        <w:spacing w:before="178"/>
        <w:ind w:left="0" w:firstLine="0"/>
        <w:jc w:val="left"/>
        <w:rPr>
          <w:rFonts w:ascii="Arial"/>
          <w:b/>
          <w:sz w:val="20"/>
        </w:rPr>
      </w:pPr>
    </w:p>
    <w:p>
      <w:pPr>
        <w:pStyle w:val="BodyText"/>
        <w:spacing w:before="178"/>
        <w:ind w:left="0" w:firstLine="0"/>
        <w:jc w:val="left"/>
        <w:rPr>
          <w:rFonts w:ascii="Arial"/>
          <w:b/>
          <w:sz w:val="20"/>
        </w:rPr>
      </w:pPr>
    </w:p>
    <w:p>
      <w:pPr>
        <w:pStyle w:val="BodyText"/>
        <w:spacing w:before="175"/>
        <w:ind w:left="0" w:firstLine="0"/>
        <w:jc w:val="left"/>
        <w:rPr>
          <w:rFonts w:ascii="Arial"/>
          <w:b/>
          <w:sz w:val="20"/>
        </w:rPr>
      </w:pPr>
    </w:p>
    <w:p>
      <w:pPr>
        <w:pStyle w:val="BodyText"/>
        <w:spacing w:before="178"/>
        <w:ind w:left="0" w:firstLine="0"/>
        <w:jc w:val="left"/>
        <w:rPr>
          <w:rFonts w:ascii="Arial"/>
          <w:b/>
          <w:sz w:val="20"/>
        </w:rPr>
      </w:pPr>
    </w:p>
    <w:p>
      <w:pPr>
        <w:pStyle w:val="BodyText"/>
        <w:spacing w:before="175"/>
        <w:ind w:left="0" w:firstLine="0"/>
        <w:jc w:val="left"/>
        <w:rPr>
          <w:rFonts w:ascii="Arial"/>
          <w:b/>
          <w:sz w:val="20"/>
        </w:rPr>
      </w:pPr>
    </w:p>
    <w:p>
      <w:pPr>
        <w:pStyle w:val="BodyText"/>
        <w:spacing w:before="178"/>
        <w:ind w:left="0" w:firstLine="0"/>
        <w:jc w:val="left"/>
        <w:rPr>
          <w:rFonts w:ascii="Arial"/>
          <w:b/>
          <w:sz w:val="20"/>
        </w:rPr>
      </w:pPr>
    </w:p>
    <w:p>
      <w:pPr>
        <w:pStyle w:val="BodyText"/>
        <w:spacing w:before="178"/>
        <w:ind w:left="0" w:firstLine="0"/>
        <w:jc w:val="left"/>
        <w:rPr>
          <w:rFonts w:ascii="Arial"/>
          <w:b/>
          <w:sz w:val="20"/>
        </w:rPr>
      </w:pPr>
    </w:p>
    <w:p>
      <w:pPr>
        <w:pStyle w:val="BodyText"/>
        <w:spacing w:before="175"/>
        <w:ind w:left="0" w:firstLine="0"/>
        <w:jc w:val="left"/>
        <w:rPr>
          <w:rFonts w:ascii="Arial"/>
          <w:b/>
          <w:sz w:val="20"/>
        </w:rPr>
      </w:pPr>
    </w:p>
    <w:p>
      <w:pPr>
        <w:pStyle w:val="BodyText"/>
        <w:spacing w:before="178"/>
        <w:ind w:left="0" w:firstLine="0"/>
        <w:jc w:val="left"/>
        <w:rPr>
          <w:rFonts w:ascii="Arial"/>
          <w:b/>
          <w:sz w:val="20"/>
        </w:rPr>
      </w:pPr>
    </w:p>
    <w:p>
      <w:pPr>
        <w:pStyle w:val="BodyText"/>
        <w:spacing w:after="0"/>
        <w:jc w:val="left"/>
        <w:rPr>
          <w:rFonts w:ascii="Arial"/>
          <w:b/>
          <w:sz w:val="20"/>
        </w:rPr>
        <w:sectPr>
          <w:pgSz w:w="11910" w:h="16850"/>
          <w:pgMar w:header="708" w:footer="995" w:top="1340" w:bottom="1180" w:left="850" w:right="1559"/>
        </w:sectPr>
      </w:pPr>
    </w:p>
    <w:p>
      <w:pPr>
        <w:pStyle w:val="BodyText"/>
        <w:spacing w:before="134" w:after="1"/>
        <w:ind w:left="0" w:firstLine="0"/>
        <w:jc w:val="left"/>
        <w:rPr>
          <w:rFonts w:ascii="Arial"/>
          <w:b/>
          <w:sz w:val="20"/>
        </w:rPr>
      </w:pPr>
    </w:p>
    <w:p>
      <w:pPr>
        <w:spacing w:line="20" w:lineRule="exact"/>
        <w:ind w:left="744" w:right="-44" w:firstLine="0"/>
        <w:rPr>
          <w:rFonts w:ascii="Arial"/>
          <w:sz w:val="2"/>
        </w:rPr>
      </w:pPr>
      <w:r>
        <w:rPr>
          <w:rFonts w:ascii="Arial"/>
          <w:sz w:val="2"/>
        </w:rPr>
        <mc:AlternateContent>
          <mc:Choice Requires="wps">
            <w:drawing>
              <wp:inline distT="0" distB="0" distL="0" distR="0">
                <wp:extent cx="5539740" cy="3175"/>
                <wp:effectExtent l="9525" t="0" r="0" b="6350"/>
                <wp:docPr id="138" name="Group 138"/>
                <wp:cNvGraphicFramePr>
                  <a:graphicFrameLocks/>
                </wp:cNvGraphicFramePr>
                <a:graphic>
                  <a:graphicData uri="http://schemas.microsoft.com/office/word/2010/wordprocessingGroup">
                    <wpg:wgp>
                      <wpg:cNvPr id="138" name="Group 138"/>
                      <wpg:cNvGrpSpPr/>
                      <wpg:grpSpPr>
                        <a:xfrm>
                          <a:off x="0" y="0"/>
                          <a:ext cx="5539740" cy="3175"/>
                          <a:chExt cx="5539740" cy="3175"/>
                        </a:xfrm>
                      </wpg:grpSpPr>
                      <wps:wsp>
                        <wps:cNvPr id="139" name="Graphic 139"/>
                        <wps:cNvSpPr/>
                        <wps:spPr>
                          <a:xfrm>
                            <a:off x="0" y="1523"/>
                            <a:ext cx="5539740" cy="1270"/>
                          </a:xfrm>
                          <a:custGeom>
                            <a:avLst/>
                            <a:gdLst/>
                            <a:ahLst/>
                            <a:cxnLst/>
                            <a:rect l="l" t="t" r="r" b="b"/>
                            <a:pathLst>
                              <a:path w="5539740" h="0">
                                <a:moveTo>
                                  <a:pt x="0" y="0"/>
                                </a:moveTo>
                                <a:lnTo>
                                  <a:pt x="5539181" y="0"/>
                                </a:lnTo>
                              </a:path>
                            </a:pathLst>
                          </a:custGeom>
                          <a:ln w="3048">
                            <a:solidFill>
                              <a:srgbClr val="006FC0"/>
                            </a:solidFill>
                            <a:prstDash val="sysDot"/>
                          </a:ln>
                        </wps:spPr>
                        <wps:bodyPr wrap="square" lIns="0" tIns="0" rIns="0" bIns="0" rtlCol="0">
                          <a:prstTxWarp prst="textNoShape">
                            <a:avLst/>
                          </a:prstTxWarp>
                          <a:noAutofit/>
                        </wps:bodyPr>
                      </wps:wsp>
                    </wpg:wgp>
                  </a:graphicData>
                </a:graphic>
              </wp:inline>
            </w:drawing>
          </mc:Choice>
          <mc:Fallback>
            <w:pict>
              <v:group style="width:436.2pt;height:.25pt;mso-position-horizontal-relative:char;mso-position-vertical-relative:line" id="docshapegroup120" coordorigin="0,0" coordsize="8724,5">
                <v:line style="position:absolute" from="0,2" to="8723,2" stroked="true" strokeweight=".24pt" strokecolor="#006fc0">
                  <v:stroke dashstyle="shortdot"/>
                </v:line>
              </v:group>
            </w:pict>
          </mc:Fallback>
        </mc:AlternateContent>
      </w:r>
      <w:r>
        <w:rPr>
          <w:rFonts w:ascii="Arial"/>
          <w:sz w:val="2"/>
        </w:rPr>
      </w:r>
    </w:p>
    <w:p>
      <w:pPr>
        <w:pStyle w:val="BodyText"/>
        <w:spacing w:before="160"/>
        <w:ind w:left="0" w:firstLine="0"/>
        <w:jc w:val="left"/>
        <w:rPr>
          <w:rFonts w:ascii="Arial"/>
          <w:b/>
          <w:sz w:val="20"/>
        </w:rPr>
      </w:pPr>
      <w:r>
        <w:rPr>
          <w:rFonts w:ascii="Arial"/>
          <w:b/>
          <w:sz w:val="20"/>
        </w:rPr>
        <mc:AlternateContent>
          <mc:Choice Requires="wps">
            <w:drawing>
              <wp:anchor distT="0" distB="0" distL="0" distR="0" allowOverlap="1" layoutInCell="1" locked="0" behindDoc="1" simplePos="0" relativeHeight="487620608">
                <wp:simplePos x="0" y="0"/>
                <wp:positionH relativeFrom="page">
                  <wp:posOffset>1012240</wp:posOffset>
                </wp:positionH>
                <wp:positionV relativeFrom="paragraph">
                  <wp:posOffset>263143</wp:posOffset>
                </wp:positionV>
                <wp:extent cx="5539740" cy="1270"/>
                <wp:effectExtent l="0" t="0" r="0" b="0"/>
                <wp:wrapTopAndBottom/>
                <wp:docPr id="140" name="Graphic 140"/>
                <wp:cNvGraphicFramePr>
                  <a:graphicFrameLocks/>
                </wp:cNvGraphicFramePr>
                <a:graphic>
                  <a:graphicData uri="http://schemas.microsoft.com/office/word/2010/wordprocessingShape">
                    <wps:wsp>
                      <wps:cNvPr id="140" name="Graphic 140"/>
                      <wps:cNvSpPr/>
                      <wps:spPr>
                        <a:xfrm>
                          <a:off x="0" y="0"/>
                          <a:ext cx="5539740" cy="1270"/>
                        </a:xfrm>
                        <a:custGeom>
                          <a:avLst/>
                          <a:gdLst/>
                          <a:ahLst/>
                          <a:cxnLst/>
                          <a:rect l="l" t="t" r="r" b="b"/>
                          <a:pathLst>
                            <a:path w="5539740" h="0">
                              <a:moveTo>
                                <a:pt x="0" y="0"/>
                              </a:moveTo>
                              <a:lnTo>
                                <a:pt x="5539181" y="0"/>
                              </a:lnTo>
                            </a:path>
                          </a:pathLst>
                        </a:custGeom>
                        <a:ln w="3048">
                          <a:solidFill>
                            <a:srgbClr val="006FC0"/>
                          </a:solidFill>
                          <a:prstDash val="sysDot"/>
                        </a:ln>
                      </wps:spPr>
                      <wps:bodyPr wrap="square" lIns="0" tIns="0" rIns="0" bIns="0" rtlCol="0">
                        <a:prstTxWarp prst="textNoShape">
                          <a:avLst/>
                        </a:prstTxWarp>
                        <a:noAutofit/>
                      </wps:bodyPr>
                    </wps:wsp>
                  </a:graphicData>
                </a:graphic>
              </wp:anchor>
            </w:drawing>
          </mc:Choice>
          <mc:Fallback>
            <w:pict>
              <v:shape style="position:absolute;margin-left:79.704002pt;margin-top:20.719999pt;width:436.2pt;height:.1pt;mso-position-horizontal-relative:page;mso-position-vertical-relative:paragraph;z-index:-15695872;mso-wrap-distance-left:0;mso-wrap-distance-right:0" id="docshape121" coordorigin="1594,414" coordsize="8724,0" path="m1594,414l10317,414e" filled="false" stroked="true" strokeweight=".24pt" strokecolor="#006fc0">
                <v:path arrowok="t"/>
                <v:stroke dashstyle="shortdot"/>
                <w10:wrap type="topAndBottom"/>
              </v:shape>
            </w:pict>
          </mc:Fallback>
        </mc:AlternateContent>
      </w:r>
      <w:r>
        <w:rPr>
          <w:rFonts w:ascii="Arial"/>
          <w:b/>
          <w:sz w:val="20"/>
        </w:rPr>
        <mc:AlternateContent>
          <mc:Choice Requires="wps">
            <w:drawing>
              <wp:anchor distT="0" distB="0" distL="0" distR="0" allowOverlap="1" layoutInCell="1" locked="0" behindDoc="1" simplePos="0" relativeHeight="487621120">
                <wp:simplePos x="0" y="0"/>
                <wp:positionH relativeFrom="page">
                  <wp:posOffset>1012240</wp:posOffset>
                </wp:positionH>
                <wp:positionV relativeFrom="paragraph">
                  <wp:posOffset>538987</wp:posOffset>
                </wp:positionV>
                <wp:extent cx="5539740" cy="1270"/>
                <wp:effectExtent l="0" t="0" r="0" b="0"/>
                <wp:wrapTopAndBottom/>
                <wp:docPr id="141" name="Graphic 141"/>
                <wp:cNvGraphicFramePr>
                  <a:graphicFrameLocks/>
                </wp:cNvGraphicFramePr>
                <a:graphic>
                  <a:graphicData uri="http://schemas.microsoft.com/office/word/2010/wordprocessingShape">
                    <wps:wsp>
                      <wps:cNvPr id="141" name="Graphic 141"/>
                      <wps:cNvSpPr/>
                      <wps:spPr>
                        <a:xfrm>
                          <a:off x="0" y="0"/>
                          <a:ext cx="5539740" cy="1270"/>
                        </a:xfrm>
                        <a:custGeom>
                          <a:avLst/>
                          <a:gdLst/>
                          <a:ahLst/>
                          <a:cxnLst/>
                          <a:rect l="l" t="t" r="r" b="b"/>
                          <a:pathLst>
                            <a:path w="5539740" h="0">
                              <a:moveTo>
                                <a:pt x="0" y="0"/>
                              </a:moveTo>
                              <a:lnTo>
                                <a:pt x="5539181" y="0"/>
                              </a:lnTo>
                            </a:path>
                          </a:pathLst>
                        </a:custGeom>
                        <a:ln w="3048">
                          <a:solidFill>
                            <a:srgbClr val="006FC0"/>
                          </a:solidFill>
                          <a:prstDash val="sysDot"/>
                        </a:ln>
                      </wps:spPr>
                      <wps:bodyPr wrap="square" lIns="0" tIns="0" rIns="0" bIns="0" rtlCol="0">
                        <a:prstTxWarp prst="textNoShape">
                          <a:avLst/>
                        </a:prstTxWarp>
                        <a:noAutofit/>
                      </wps:bodyPr>
                    </wps:wsp>
                  </a:graphicData>
                </a:graphic>
              </wp:anchor>
            </w:drawing>
          </mc:Choice>
          <mc:Fallback>
            <w:pict>
              <v:shape style="position:absolute;margin-left:79.704002pt;margin-top:42.439999pt;width:436.2pt;height:.1pt;mso-position-horizontal-relative:page;mso-position-vertical-relative:paragraph;z-index:-15695360;mso-wrap-distance-left:0;mso-wrap-distance-right:0" id="docshape122" coordorigin="1594,849" coordsize="8724,0" path="m1594,849l10317,849e" filled="false" stroked="true" strokeweight=".24pt" strokecolor="#006fc0">
                <v:path arrowok="t"/>
                <v:stroke dashstyle="shortdot"/>
                <w10:wrap type="topAndBottom"/>
              </v:shape>
            </w:pict>
          </mc:Fallback>
        </mc:AlternateContent>
      </w:r>
      <w:r>
        <w:rPr>
          <w:rFonts w:ascii="Arial"/>
          <w:b/>
          <w:sz w:val="20"/>
        </w:rPr>
        <mc:AlternateContent>
          <mc:Choice Requires="wps">
            <w:drawing>
              <wp:anchor distT="0" distB="0" distL="0" distR="0" allowOverlap="1" layoutInCell="1" locked="0" behindDoc="1" simplePos="0" relativeHeight="487621632">
                <wp:simplePos x="0" y="0"/>
                <wp:positionH relativeFrom="page">
                  <wp:posOffset>1012240</wp:posOffset>
                </wp:positionH>
                <wp:positionV relativeFrom="paragraph">
                  <wp:posOffset>813308</wp:posOffset>
                </wp:positionV>
                <wp:extent cx="5539740" cy="1270"/>
                <wp:effectExtent l="0" t="0" r="0" b="0"/>
                <wp:wrapTopAndBottom/>
                <wp:docPr id="142" name="Graphic 142"/>
                <wp:cNvGraphicFramePr>
                  <a:graphicFrameLocks/>
                </wp:cNvGraphicFramePr>
                <a:graphic>
                  <a:graphicData uri="http://schemas.microsoft.com/office/word/2010/wordprocessingShape">
                    <wps:wsp>
                      <wps:cNvPr id="142" name="Graphic 142"/>
                      <wps:cNvSpPr/>
                      <wps:spPr>
                        <a:xfrm>
                          <a:off x="0" y="0"/>
                          <a:ext cx="5539740" cy="1270"/>
                        </a:xfrm>
                        <a:custGeom>
                          <a:avLst/>
                          <a:gdLst/>
                          <a:ahLst/>
                          <a:cxnLst/>
                          <a:rect l="l" t="t" r="r" b="b"/>
                          <a:pathLst>
                            <a:path w="5539740" h="0">
                              <a:moveTo>
                                <a:pt x="0" y="0"/>
                              </a:moveTo>
                              <a:lnTo>
                                <a:pt x="5539181" y="0"/>
                              </a:lnTo>
                            </a:path>
                          </a:pathLst>
                        </a:custGeom>
                        <a:ln w="3048">
                          <a:solidFill>
                            <a:srgbClr val="006FC0"/>
                          </a:solidFill>
                          <a:prstDash val="sysDot"/>
                        </a:ln>
                      </wps:spPr>
                      <wps:bodyPr wrap="square" lIns="0" tIns="0" rIns="0" bIns="0" rtlCol="0">
                        <a:prstTxWarp prst="textNoShape">
                          <a:avLst/>
                        </a:prstTxWarp>
                        <a:noAutofit/>
                      </wps:bodyPr>
                    </wps:wsp>
                  </a:graphicData>
                </a:graphic>
              </wp:anchor>
            </w:drawing>
          </mc:Choice>
          <mc:Fallback>
            <w:pict>
              <v:shape style="position:absolute;margin-left:79.704002pt;margin-top:64.040001pt;width:436.2pt;height:.1pt;mso-position-horizontal-relative:page;mso-position-vertical-relative:paragraph;z-index:-15694848;mso-wrap-distance-left:0;mso-wrap-distance-right:0" id="docshape123" coordorigin="1594,1281" coordsize="8724,0" path="m1594,1281l10317,1281e" filled="false" stroked="true" strokeweight=".24pt" strokecolor="#006fc0">
                <v:path arrowok="t"/>
                <v:stroke dashstyle="shortdot"/>
                <w10:wrap type="topAndBottom"/>
              </v:shape>
            </w:pict>
          </mc:Fallback>
        </mc:AlternateContent>
      </w:r>
      <w:r>
        <w:rPr>
          <w:rFonts w:ascii="Arial"/>
          <w:b/>
          <w:sz w:val="20"/>
        </w:rPr>
        <mc:AlternateContent>
          <mc:Choice Requires="wps">
            <w:drawing>
              <wp:anchor distT="0" distB="0" distL="0" distR="0" allowOverlap="1" layoutInCell="1" locked="0" behindDoc="1" simplePos="0" relativeHeight="487622144">
                <wp:simplePos x="0" y="0"/>
                <wp:positionH relativeFrom="page">
                  <wp:posOffset>1012240</wp:posOffset>
                </wp:positionH>
                <wp:positionV relativeFrom="paragraph">
                  <wp:posOffset>1089152</wp:posOffset>
                </wp:positionV>
                <wp:extent cx="5539740" cy="1270"/>
                <wp:effectExtent l="0" t="0" r="0" b="0"/>
                <wp:wrapTopAndBottom/>
                <wp:docPr id="143" name="Graphic 143"/>
                <wp:cNvGraphicFramePr>
                  <a:graphicFrameLocks/>
                </wp:cNvGraphicFramePr>
                <a:graphic>
                  <a:graphicData uri="http://schemas.microsoft.com/office/word/2010/wordprocessingShape">
                    <wps:wsp>
                      <wps:cNvPr id="143" name="Graphic 143"/>
                      <wps:cNvSpPr/>
                      <wps:spPr>
                        <a:xfrm>
                          <a:off x="0" y="0"/>
                          <a:ext cx="5539740" cy="1270"/>
                        </a:xfrm>
                        <a:custGeom>
                          <a:avLst/>
                          <a:gdLst/>
                          <a:ahLst/>
                          <a:cxnLst/>
                          <a:rect l="l" t="t" r="r" b="b"/>
                          <a:pathLst>
                            <a:path w="5539740" h="0">
                              <a:moveTo>
                                <a:pt x="0" y="0"/>
                              </a:moveTo>
                              <a:lnTo>
                                <a:pt x="5539181" y="0"/>
                              </a:lnTo>
                            </a:path>
                          </a:pathLst>
                        </a:custGeom>
                        <a:ln w="3048">
                          <a:solidFill>
                            <a:srgbClr val="006FC0"/>
                          </a:solidFill>
                          <a:prstDash val="sysDot"/>
                        </a:ln>
                      </wps:spPr>
                      <wps:bodyPr wrap="square" lIns="0" tIns="0" rIns="0" bIns="0" rtlCol="0">
                        <a:prstTxWarp prst="textNoShape">
                          <a:avLst/>
                        </a:prstTxWarp>
                        <a:noAutofit/>
                      </wps:bodyPr>
                    </wps:wsp>
                  </a:graphicData>
                </a:graphic>
              </wp:anchor>
            </w:drawing>
          </mc:Choice>
          <mc:Fallback>
            <w:pict>
              <v:shape style="position:absolute;margin-left:79.704002pt;margin-top:85.760002pt;width:436.2pt;height:.1pt;mso-position-horizontal-relative:page;mso-position-vertical-relative:paragraph;z-index:-15694336;mso-wrap-distance-left:0;mso-wrap-distance-right:0" id="docshape124" coordorigin="1594,1715" coordsize="8724,0" path="m1594,1715l10317,1715e" filled="false" stroked="true" strokeweight=".24pt" strokecolor="#006fc0">
                <v:path arrowok="t"/>
                <v:stroke dashstyle="shortdot"/>
                <w10:wrap type="topAndBottom"/>
              </v:shape>
            </w:pict>
          </mc:Fallback>
        </mc:AlternateContent>
      </w:r>
      <w:r>
        <w:rPr>
          <w:rFonts w:ascii="Arial"/>
          <w:b/>
          <w:sz w:val="20"/>
        </w:rPr>
        <mc:AlternateContent>
          <mc:Choice Requires="wps">
            <w:drawing>
              <wp:anchor distT="0" distB="0" distL="0" distR="0" allowOverlap="1" layoutInCell="1" locked="0" behindDoc="1" simplePos="0" relativeHeight="487622656">
                <wp:simplePos x="0" y="0"/>
                <wp:positionH relativeFrom="page">
                  <wp:posOffset>1012240</wp:posOffset>
                </wp:positionH>
                <wp:positionV relativeFrom="paragraph">
                  <wp:posOffset>1364996</wp:posOffset>
                </wp:positionV>
                <wp:extent cx="5539740" cy="1270"/>
                <wp:effectExtent l="0" t="0" r="0" b="0"/>
                <wp:wrapTopAndBottom/>
                <wp:docPr id="144" name="Graphic 144"/>
                <wp:cNvGraphicFramePr>
                  <a:graphicFrameLocks/>
                </wp:cNvGraphicFramePr>
                <a:graphic>
                  <a:graphicData uri="http://schemas.microsoft.com/office/word/2010/wordprocessingShape">
                    <wps:wsp>
                      <wps:cNvPr id="144" name="Graphic 144"/>
                      <wps:cNvSpPr/>
                      <wps:spPr>
                        <a:xfrm>
                          <a:off x="0" y="0"/>
                          <a:ext cx="5539740" cy="1270"/>
                        </a:xfrm>
                        <a:custGeom>
                          <a:avLst/>
                          <a:gdLst/>
                          <a:ahLst/>
                          <a:cxnLst/>
                          <a:rect l="l" t="t" r="r" b="b"/>
                          <a:pathLst>
                            <a:path w="5539740" h="0">
                              <a:moveTo>
                                <a:pt x="0" y="0"/>
                              </a:moveTo>
                              <a:lnTo>
                                <a:pt x="5539181" y="0"/>
                              </a:lnTo>
                            </a:path>
                          </a:pathLst>
                        </a:custGeom>
                        <a:ln w="3048">
                          <a:solidFill>
                            <a:srgbClr val="006FC0"/>
                          </a:solidFill>
                          <a:prstDash val="sysDot"/>
                        </a:ln>
                      </wps:spPr>
                      <wps:bodyPr wrap="square" lIns="0" tIns="0" rIns="0" bIns="0" rtlCol="0">
                        <a:prstTxWarp prst="textNoShape">
                          <a:avLst/>
                        </a:prstTxWarp>
                        <a:noAutofit/>
                      </wps:bodyPr>
                    </wps:wsp>
                  </a:graphicData>
                </a:graphic>
              </wp:anchor>
            </w:drawing>
          </mc:Choice>
          <mc:Fallback>
            <w:pict>
              <v:shape style="position:absolute;margin-left:79.704002pt;margin-top:107.480003pt;width:436.2pt;height:.1pt;mso-position-horizontal-relative:page;mso-position-vertical-relative:paragraph;z-index:-15693824;mso-wrap-distance-left:0;mso-wrap-distance-right:0" id="docshape125" coordorigin="1594,2150" coordsize="8724,0" path="m1594,2150l10317,2150e" filled="false" stroked="true" strokeweight=".24pt" strokecolor="#006fc0">
                <v:path arrowok="t"/>
                <v:stroke dashstyle="shortdot"/>
                <w10:wrap type="topAndBottom"/>
              </v:shape>
            </w:pict>
          </mc:Fallback>
        </mc:AlternateContent>
      </w:r>
      <w:r>
        <w:rPr>
          <w:rFonts w:ascii="Arial"/>
          <w:b/>
          <w:sz w:val="20"/>
        </w:rPr>
        <mc:AlternateContent>
          <mc:Choice Requires="wps">
            <w:drawing>
              <wp:anchor distT="0" distB="0" distL="0" distR="0" allowOverlap="1" layoutInCell="1" locked="0" behindDoc="1" simplePos="0" relativeHeight="487623168">
                <wp:simplePos x="0" y="0"/>
                <wp:positionH relativeFrom="page">
                  <wp:posOffset>1012240</wp:posOffset>
                </wp:positionH>
                <wp:positionV relativeFrom="paragraph">
                  <wp:posOffset>1639316</wp:posOffset>
                </wp:positionV>
                <wp:extent cx="5539740" cy="1270"/>
                <wp:effectExtent l="0" t="0" r="0" b="0"/>
                <wp:wrapTopAndBottom/>
                <wp:docPr id="145" name="Graphic 145"/>
                <wp:cNvGraphicFramePr>
                  <a:graphicFrameLocks/>
                </wp:cNvGraphicFramePr>
                <a:graphic>
                  <a:graphicData uri="http://schemas.microsoft.com/office/word/2010/wordprocessingShape">
                    <wps:wsp>
                      <wps:cNvPr id="145" name="Graphic 145"/>
                      <wps:cNvSpPr/>
                      <wps:spPr>
                        <a:xfrm>
                          <a:off x="0" y="0"/>
                          <a:ext cx="5539740" cy="1270"/>
                        </a:xfrm>
                        <a:custGeom>
                          <a:avLst/>
                          <a:gdLst/>
                          <a:ahLst/>
                          <a:cxnLst/>
                          <a:rect l="l" t="t" r="r" b="b"/>
                          <a:pathLst>
                            <a:path w="5539740" h="0">
                              <a:moveTo>
                                <a:pt x="0" y="0"/>
                              </a:moveTo>
                              <a:lnTo>
                                <a:pt x="5539181" y="0"/>
                              </a:lnTo>
                            </a:path>
                          </a:pathLst>
                        </a:custGeom>
                        <a:ln w="3048">
                          <a:solidFill>
                            <a:srgbClr val="006FC0"/>
                          </a:solidFill>
                          <a:prstDash val="sysDot"/>
                        </a:ln>
                      </wps:spPr>
                      <wps:bodyPr wrap="square" lIns="0" tIns="0" rIns="0" bIns="0" rtlCol="0">
                        <a:prstTxWarp prst="textNoShape">
                          <a:avLst/>
                        </a:prstTxWarp>
                        <a:noAutofit/>
                      </wps:bodyPr>
                    </wps:wsp>
                  </a:graphicData>
                </a:graphic>
              </wp:anchor>
            </w:drawing>
          </mc:Choice>
          <mc:Fallback>
            <w:pict>
              <v:shape style="position:absolute;margin-left:79.704002pt;margin-top:129.080002pt;width:436.2pt;height:.1pt;mso-position-horizontal-relative:page;mso-position-vertical-relative:paragraph;z-index:-15693312;mso-wrap-distance-left:0;mso-wrap-distance-right:0" id="docshape126" coordorigin="1594,2582" coordsize="8724,0" path="m1594,2582l10317,2582e" filled="false" stroked="true" strokeweight=".24pt" strokecolor="#006fc0">
                <v:path arrowok="t"/>
                <v:stroke dashstyle="shortdot"/>
                <w10:wrap type="topAndBottom"/>
              </v:shape>
            </w:pict>
          </mc:Fallback>
        </mc:AlternateContent>
      </w:r>
      <w:r>
        <w:rPr>
          <w:rFonts w:ascii="Arial"/>
          <w:b/>
          <w:sz w:val="20"/>
        </w:rPr>
        <mc:AlternateContent>
          <mc:Choice Requires="wps">
            <w:drawing>
              <wp:anchor distT="0" distB="0" distL="0" distR="0" allowOverlap="1" layoutInCell="1" locked="0" behindDoc="1" simplePos="0" relativeHeight="487623680">
                <wp:simplePos x="0" y="0"/>
                <wp:positionH relativeFrom="page">
                  <wp:posOffset>1012240</wp:posOffset>
                </wp:positionH>
                <wp:positionV relativeFrom="paragraph">
                  <wp:posOffset>1915160</wp:posOffset>
                </wp:positionV>
                <wp:extent cx="5539740" cy="1270"/>
                <wp:effectExtent l="0" t="0" r="0" b="0"/>
                <wp:wrapTopAndBottom/>
                <wp:docPr id="146" name="Graphic 146"/>
                <wp:cNvGraphicFramePr>
                  <a:graphicFrameLocks/>
                </wp:cNvGraphicFramePr>
                <a:graphic>
                  <a:graphicData uri="http://schemas.microsoft.com/office/word/2010/wordprocessingShape">
                    <wps:wsp>
                      <wps:cNvPr id="146" name="Graphic 146"/>
                      <wps:cNvSpPr/>
                      <wps:spPr>
                        <a:xfrm>
                          <a:off x="0" y="0"/>
                          <a:ext cx="5539740" cy="1270"/>
                        </a:xfrm>
                        <a:custGeom>
                          <a:avLst/>
                          <a:gdLst/>
                          <a:ahLst/>
                          <a:cxnLst/>
                          <a:rect l="l" t="t" r="r" b="b"/>
                          <a:pathLst>
                            <a:path w="5539740" h="0">
                              <a:moveTo>
                                <a:pt x="0" y="0"/>
                              </a:moveTo>
                              <a:lnTo>
                                <a:pt x="5539181" y="0"/>
                              </a:lnTo>
                            </a:path>
                          </a:pathLst>
                        </a:custGeom>
                        <a:ln w="3048">
                          <a:solidFill>
                            <a:srgbClr val="006FC0"/>
                          </a:solidFill>
                          <a:prstDash val="sysDot"/>
                        </a:ln>
                      </wps:spPr>
                      <wps:bodyPr wrap="square" lIns="0" tIns="0" rIns="0" bIns="0" rtlCol="0">
                        <a:prstTxWarp prst="textNoShape">
                          <a:avLst/>
                        </a:prstTxWarp>
                        <a:noAutofit/>
                      </wps:bodyPr>
                    </wps:wsp>
                  </a:graphicData>
                </a:graphic>
              </wp:anchor>
            </w:drawing>
          </mc:Choice>
          <mc:Fallback>
            <w:pict>
              <v:shape style="position:absolute;margin-left:79.704002pt;margin-top:150.800003pt;width:436.2pt;height:.1pt;mso-position-horizontal-relative:page;mso-position-vertical-relative:paragraph;z-index:-15692800;mso-wrap-distance-left:0;mso-wrap-distance-right:0" id="docshape127" coordorigin="1594,3016" coordsize="8724,0" path="m1594,3016l10317,3016e" filled="false" stroked="true" strokeweight=".24pt" strokecolor="#006fc0">
                <v:path arrowok="t"/>
                <v:stroke dashstyle="shortdot"/>
                <w10:wrap type="topAndBottom"/>
              </v:shape>
            </w:pict>
          </mc:Fallback>
        </mc:AlternateContent>
      </w:r>
      <w:r>
        <w:rPr>
          <w:rFonts w:ascii="Arial"/>
          <w:b/>
          <w:sz w:val="20"/>
        </w:rPr>
        <mc:AlternateContent>
          <mc:Choice Requires="wps">
            <w:drawing>
              <wp:anchor distT="0" distB="0" distL="0" distR="0" allowOverlap="1" layoutInCell="1" locked="0" behindDoc="1" simplePos="0" relativeHeight="487624192">
                <wp:simplePos x="0" y="0"/>
                <wp:positionH relativeFrom="page">
                  <wp:posOffset>1012240</wp:posOffset>
                </wp:positionH>
                <wp:positionV relativeFrom="paragraph">
                  <wp:posOffset>2191004</wp:posOffset>
                </wp:positionV>
                <wp:extent cx="5539740" cy="1270"/>
                <wp:effectExtent l="0" t="0" r="0" b="0"/>
                <wp:wrapTopAndBottom/>
                <wp:docPr id="147" name="Graphic 147"/>
                <wp:cNvGraphicFramePr>
                  <a:graphicFrameLocks/>
                </wp:cNvGraphicFramePr>
                <a:graphic>
                  <a:graphicData uri="http://schemas.microsoft.com/office/word/2010/wordprocessingShape">
                    <wps:wsp>
                      <wps:cNvPr id="147" name="Graphic 147"/>
                      <wps:cNvSpPr/>
                      <wps:spPr>
                        <a:xfrm>
                          <a:off x="0" y="0"/>
                          <a:ext cx="5539740" cy="1270"/>
                        </a:xfrm>
                        <a:custGeom>
                          <a:avLst/>
                          <a:gdLst/>
                          <a:ahLst/>
                          <a:cxnLst/>
                          <a:rect l="l" t="t" r="r" b="b"/>
                          <a:pathLst>
                            <a:path w="5539740" h="0">
                              <a:moveTo>
                                <a:pt x="0" y="0"/>
                              </a:moveTo>
                              <a:lnTo>
                                <a:pt x="5539181" y="0"/>
                              </a:lnTo>
                            </a:path>
                          </a:pathLst>
                        </a:custGeom>
                        <a:ln w="3048">
                          <a:solidFill>
                            <a:srgbClr val="006FC0"/>
                          </a:solidFill>
                          <a:prstDash val="sysDot"/>
                        </a:ln>
                      </wps:spPr>
                      <wps:bodyPr wrap="square" lIns="0" tIns="0" rIns="0" bIns="0" rtlCol="0">
                        <a:prstTxWarp prst="textNoShape">
                          <a:avLst/>
                        </a:prstTxWarp>
                        <a:noAutofit/>
                      </wps:bodyPr>
                    </wps:wsp>
                  </a:graphicData>
                </a:graphic>
              </wp:anchor>
            </w:drawing>
          </mc:Choice>
          <mc:Fallback>
            <w:pict>
              <v:shape style="position:absolute;margin-left:79.704002pt;margin-top:172.520004pt;width:436.2pt;height:.1pt;mso-position-horizontal-relative:page;mso-position-vertical-relative:paragraph;z-index:-15692288;mso-wrap-distance-left:0;mso-wrap-distance-right:0" id="docshape128" coordorigin="1594,3450" coordsize="8724,0" path="m1594,3450l10317,3450e" filled="false" stroked="true" strokeweight=".24pt" strokecolor="#006fc0">
                <v:path arrowok="t"/>
                <v:stroke dashstyle="shortdot"/>
                <w10:wrap type="topAndBottom"/>
              </v:shape>
            </w:pict>
          </mc:Fallback>
        </mc:AlternateContent>
      </w:r>
      <w:r>
        <w:rPr>
          <w:rFonts w:ascii="Arial"/>
          <w:b/>
          <w:sz w:val="20"/>
        </w:rPr>
        <mc:AlternateContent>
          <mc:Choice Requires="wps">
            <w:drawing>
              <wp:anchor distT="0" distB="0" distL="0" distR="0" allowOverlap="1" layoutInCell="1" locked="0" behindDoc="1" simplePos="0" relativeHeight="487624704">
                <wp:simplePos x="0" y="0"/>
                <wp:positionH relativeFrom="page">
                  <wp:posOffset>1012240</wp:posOffset>
                </wp:positionH>
                <wp:positionV relativeFrom="paragraph">
                  <wp:posOffset>2465704</wp:posOffset>
                </wp:positionV>
                <wp:extent cx="5539740" cy="1270"/>
                <wp:effectExtent l="0" t="0" r="0" b="0"/>
                <wp:wrapTopAndBottom/>
                <wp:docPr id="148" name="Graphic 148"/>
                <wp:cNvGraphicFramePr>
                  <a:graphicFrameLocks/>
                </wp:cNvGraphicFramePr>
                <a:graphic>
                  <a:graphicData uri="http://schemas.microsoft.com/office/word/2010/wordprocessingShape">
                    <wps:wsp>
                      <wps:cNvPr id="148" name="Graphic 148"/>
                      <wps:cNvSpPr/>
                      <wps:spPr>
                        <a:xfrm>
                          <a:off x="0" y="0"/>
                          <a:ext cx="5539740" cy="1270"/>
                        </a:xfrm>
                        <a:custGeom>
                          <a:avLst/>
                          <a:gdLst/>
                          <a:ahLst/>
                          <a:cxnLst/>
                          <a:rect l="l" t="t" r="r" b="b"/>
                          <a:pathLst>
                            <a:path w="5539740" h="0">
                              <a:moveTo>
                                <a:pt x="0" y="0"/>
                              </a:moveTo>
                              <a:lnTo>
                                <a:pt x="5539181" y="0"/>
                              </a:lnTo>
                            </a:path>
                          </a:pathLst>
                        </a:custGeom>
                        <a:ln w="3048">
                          <a:solidFill>
                            <a:srgbClr val="006FC0"/>
                          </a:solidFill>
                          <a:prstDash val="sysDot"/>
                        </a:ln>
                      </wps:spPr>
                      <wps:bodyPr wrap="square" lIns="0" tIns="0" rIns="0" bIns="0" rtlCol="0">
                        <a:prstTxWarp prst="textNoShape">
                          <a:avLst/>
                        </a:prstTxWarp>
                        <a:noAutofit/>
                      </wps:bodyPr>
                    </wps:wsp>
                  </a:graphicData>
                </a:graphic>
              </wp:anchor>
            </w:drawing>
          </mc:Choice>
          <mc:Fallback>
            <w:pict>
              <v:shape style="position:absolute;margin-left:79.704002pt;margin-top:194.149994pt;width:436.2pt;height:.1pt;mso-position-horizontal-relative:page;mso-position-vertical-relative:paragraph;z-index:-15691776;mso-wrap-distance-left:0;mso-wrap-distance-right:0" id="docshape129" coordorigin="1594,3883" coordsize="8724,0" path="m1594,3883l10317,3883e" filled="false" stroked="true" strokeweight=".24pt" strokecolor="#006fc0">
                <v:path arrowok="t"/>
                <v:stroke dashstyle="shortdot"/>
                <w10:wrap type="topAndBottom"/>
              </v:shape>
            </w:pict>
          </mc:Fallback>
        </mc:AlternateContent>
      </w:r>
      <w:r>
        <w:rPr>
          <w:rFonts w:ascii="Arial"/>
          <w:b/>
          <w:sz w:val="20"/>
        </w:rPr>
        <mc:AlternateContent>
          <mc:Choice Requires="wps">
            <w:drawing>
              <wp:anchor distT="0" distB="0" distL="0" distR="0" allowOverlap="1" layoutInCell="1" locked="0" behindDoc="1" simplePos="0" relativeHeight="487625216">
                <wp:simplePos x="0" y="0"/>
                <wp:positionH relativeFrom="page">
                  <wp:posOffset>1012240</wp:posOffset>
                </wp:positionH>
                <wp:positionV relativeFrom="paragraph">
                  <wp:posOffset>2741548</wp:posOffset>
                </wp:positionV>
                <wp:extent cx="5539740" cy="1270"/>
                <wp:effectExtent l="0" t="0" r="0" b="0"/>
                <wp:wrapTopAndBottom/>
                <wp:docPr id="149" name="Graphic 149"/>
                <wp:cNvGraphicFramePr>
                  <a:graphicFrameLocks/>
                </wp:cNvGraphicFramePr>
                <a:graphic>
                  <a:graphicData uri="http://schemas.microsoft.com/office/word/2010/wordprocessingShape">
                    <wps:wsp>
                      <wps:cNvPr id="149" name="Graphic 149"/>
                      <wps:cNvSpPr/>
                      <wps:spPr>
                        <a:xfrm>
                          <a:off x="0" y="0"/>
                          <a:ext cx="5539740" cy="1270"/>
                        </a:xfrm>
                        <a:custGeom>
                          <a:avLst/>
                          <a:gdLst/>
                          <a:ahLst/>
                          <a:cxnLst/>
                          <a:rect l="l" t="t" r="r" b="b"/>
                          <a:pathLst>
                            <a:path w="5539740" h="0">
                              <a:moveTo>
                                <a:pt x="0" y="0"/>
                              </a:moveTo>
                              <a:lnTo>
                                <a:pt x="5539181" y="0"/>
                              </a:lnTo>
                            </a:path>
                          </a:pathLst>
                        </a:custGeom>
                        <a:ln w="3048">
                          <a:solidFill>
                            <a:srgbClr val="006FC0"/>
                          </a:solidFill>
                          <a:prstDash val="sysDot"/>
                        </a:ln>
                      </wps:spPr>
                      <wps:bodyPr wrap="square" lIns="0" tIns="0" rIns="0" bIns="0" rtlCol="0">
                        <a:prstTxWarp prst="textNoShape">
                          <a:avLst/>
                        </a:prstTxWarp>
                        <a:noAutofit/>
                      </wps:bodyPr>
                    </wps:wsp>
                  </a:graphicData>
                </a:graphic>
              </wp:anchor>
            </w:drawing>
          </mc:Choice>
          <mc:Fallback>
            <w:pict>
              <v:shape style="position:absolute;margin-left:79.704002pt;margin-top:215.869995pt;width:436.2pt;height:.1pt;mso-position-horizontal-relative:page;mso-position-vertical-relative:paragraph;z-index:-15691264;mso-wrap-distance-left:0;mso-wrap-distance-right:0" id="docshape130" coordorigin="1594,4317" coordsize="8724,0" path="m1594,4317l10317,4317e" filled="false" stroked="true" strokeweight=".24pt" strokecolor="#006fc0">
                <v:path arrowok="t"/>
                <v:stroke dashstyle="shortdot"/>
                <w10:wrap type="topAndBottom"/>
              </v:shape>
            </w:pict>
          </mc:Fallback>
        </mc:AlternateContent>
      </w:r>
      <w:r>
        <w:rPr>
          <w:rFonts w:ascii="Arial"/>
          <w:b/>
          <w:sz w:val="20"/>
        </w:rPr>
        <mc:AlternateContent>
          <mc:Choice Requires="wps">
            <w:drawing>
              <wp:anchor distT="0" distB="0" distL="0" distR="0" allowOverlap="1" layoutInCell="1" locked="0" behindDoc="1" simplePos="0" relativeHeight="487625728">
                <wp:simplePos x="0" y="0"/>
                <wp:positionH relativeFrom="page">
                  <wp:posOffset>1012240</wp:posOffset>
                </wp:positionH>
                <wp:positionV relativeFrom="paragraph">
                  <wp:posOffset>3017392</wp:posOffset>
                </wp:positionV>
                <wp:extent cx="5539740" cy="1270"/>
                <wp:effectExtent l="0" t="0" r="0" b="0"/>
                <wp:wrapTopAndBottom/>
                <wp:docPr id="150" name="Graphic 150"/>
                <wp:cNvGraphicFramePr>
                  <a:graphicFrameLocks/>
                </wp:cNvGraphicFramePr>
                <a:graphic>
                  <a:graphicData uri="http://schemas.microsoft.com/office/word/2010/wordprocessingShape">
                    <wps:wsp>
                      <wps:cNvPr id="150" name="Graphic 150"/>
                      <wps:cNvSpPr/>
                      <wps:spPr>
                        <a:xfrm>
                          <a:off x="0" y="0"/>
                          <a:ext cx="5539740" cy="1270"/>
                        </a:xfrm>
                        <a:custGeom>
                          <a:avLst/>
                          <a:gdLst/>
                          <a:ahLst/>
                          <a:cxnLst/>
                          <a:rect l="l" t="t" r="r" b="b"/>
                          <a:pathLst>
                            <a:path w="5539740" h="0">
                              <a:moveTo>
                                <a:pt x="0" y="0"/>
                              </a:moveTo>
                              <a:lnTo>
                                <a:pt x="5539181" y="0"/>
                              </a:lnTo>
                            </a:path>
                          </a:pathLst>
                        </a:custGeom>
                        <a:ln w="3048">
                          <a:solidFill>
                            <a:srgbClr val="006FC0"/>
                          </a:solidFill>
                          <a:prstDash val="sysDot"/>
                        </a:ln>
                      </wps:spPr>
                      <wps:bodyPr wrap="square" lIns="0" tIns="0" rIns="0" bIns="0" rtlCol="0">
                        <a:prstTxWarp prst="textNoShape">
                          <a:avLst/>
                        </a:prstTxWarp>
                        <a:noAutofit/>
                      </wps:bodyPr>
                    </wps:wsp>
                  </a:graphicData>
                </a:graphic>
              </wp:anchor>
            </w:drawing>
          </mc:Choice>
          <mc:Fallback>
            <w:pict>
              <v:shape style="position:absolute;margin-left:79.704002pt;margin-top:237.589996pt;width:436.2pt;height:.1pt;mso-position-horizontal-relative:page;mso-position-vertical-relative:paragraph;z-index:-15690752;mso-wrap-distance-left:0;mso-wrap-distance-right:0" id="docshape131" coordorigin="1594,4752" coordsize="8724,0" path="m1594,4752l10317,4752e" filled="false" stroked="true" strokeweight=".24pt" strokecolor="#006fc0">
                <v:path arrowok="t"/>
                <v:stroke dashstyle="shortdot"/>
                <w10:wrap type="topAndBottom"/>
              </v:shape>
            </w:pict>
          </mc:Fallback>
        </mc:AlternateContent>
      </w:r>
      <w:r>
        <w:rPr>
          <w:rFonts w:ascii="Arial"/>
          <w:b/>
          <w:sz w:val="20"/>
        </w:rPr>
        <mc:AlternateContent>
          <mc:Choice Requires="wps">
            <w:drawing>
              <wp:anchor distT="0" distB="0" distL="0" distR="0" allowOverlap="1" layoutInCell="1" locked="0" behindDoc="1" simplePos="0" relativeHeight="487626240">
                <wp:simplePos x="0" y="0"/>
                <wp:positionH relativeFrom="page">
                  <wp:posOffset>1012240</wp:posOffset>
                </wp:positionH>
                <wp:positionV relativeFrom="paragraph">
                  <wp:posOffset>3291713</wp:posOffset>
                </wp:positionV>
                <wp:extent cx="5539740" cy="1270"/>
                <wp:effectExtent l="0" t="0" r="0" b="0"/>
                <wp:wrapTopAndBottom/>
                <wp:docPr id="151" name="Graphic 151"/>
                <wp:cNvGraphicFramePr>
                  <a:graphicFrameLocks/>
                </wp:cNvGraphicFramePr>
                <a:graphic>
                  <a:graphicData uri="http://schemas.microsoft.com/office/word/2010/wordprocessingShape">
                    <wps:wsp>
                      <wps:cNvPr id="151" name="Graphic 151"/>
                      <wps:cNvSpPr/>
                      <wps:spPr>
                        <a:xfrm>
                          <a:off x="0" y="0"/>
                          <a:ext cx="5539740" cy="1270"/>
                        </a:xfrm>
                        <a:custGeom>
                          <a:avLst/>
                          <a:gdLst/>
                          <a:ahLst/>
                          <a:cxnLst/>
                          <a:rect l="l" t="t" r="r" b="b"/>
                          <a:pathLst>
                            <a:path w="5539740" h="0">
                              <a:moveTo>
                                <a:pt x="0" y="0"/>
                              </a:moveTo>
                              <a:lnTo>
                                <a:pt x="5539181" y="0"/>
                              </a:lnTo>
                            </a:path>
                          </a:pathLst>
                        </a:custGeom>
                        <a:ln w="3048">
                          <a:solidFill>
                            <a:srgbClr val="006FC0"/>
                          </a:solidFill>
                          <a:prstDash val="sysDot"/>
                        </a:ln>
                      </wps:spPr>
                      <wps:bodyPr wrap="square" lIns="0" tIns="0" rIns="0" bIns="0" rtlCol="0">
                        <a:prstTxWarp prst="textNoShape">
                          <a:avLst/>
                        </a:prstTxWarp>
                        <a:noAutofit/>
                      </wps:bodyPr>
                    </wps:wsp>
                  </a:graphicData>
                </a:graphic>
              </wp:anchor>
            </w:drawing>
          </mc:Choice>
          <mc:Fallback>
            <w:pict>
              <v:shape style="position:absolute;margin-left:79.704002pt;margin-top:259.190002pt;width:436.2pt;height:.1pt;mso-position-horizontal-relative:page;mso-position-vertical-relative:paragraph;z-index:-15690240;mso-wrap-distance-left:0;mso-wrap-distance-right:0" id="docshape132" coordorigin="1594,5184" coordsize="8724,0" path="m1594,5184l10317,5184e" filled="false" stroked="true" strokeweight=".24pt" strokecolor="#006fc0">
                <v:path arrowok="t"/>
                <v:stroke dashstyle="shortdot"/>
                <w10:wrap type="topAndBottom"/>
              </v:shape>
            </w:pict>
          </mc:Fallback>
        </mc:AlternateContent>
      </w:r>
      <w:r>
        <w:rPr>
          <w:rFonts w:ascii="Arial"/>
          <w:b/>
          <w:sz w:val="20"/>
        </w:rPr>
        <mc:AlternateContent>
          <mc:Choice Requires="wps">
            <w:drawing>
              <wp:anchor distT="0" distB="0" distL="0" distR="0" allowOverlap="1" layoutInCell="1" locked="0" behindDoc="1" simplePos="0" relativeHeight="487626752">
                <wp:simplePos x="0" y="0"/>
                <wp:positionH relativeFrom="page">
                  <wp:posOffset>1012240</wp:posOffset>
                </wp:positionH>
                <wp:positionV relativeFrom="paragraph">
                  <wp:posOffset>3567557</wp:posOffset>
                </wp:positionV>
                <wp:extent cx="5539740" cy="1270"/>
                <wp:effectExtent l="0" t="0" r="0" b="0"/>
                <wp:wrapTopAndBottom/>
                <wp:docPr id="152" name="Graphic 152"/>
                <wp:cNvGraphicFramePr>
                  <a:graphicFrameLocks/>
                </wp:cNvGraphicFramePr>
                <a:graphic>
                  <a:graphicData uri="http://schemas.microsoft.com/office/word/2010/wordprocessingShape">
                    <wps:wsp>
                      <wps:cNvPr id="152" name="Graphic 152"/>
                      <wps:cNvSpPr/>
                      <wps:spPr>
                        <a:xfrm>
                          <a:off x="0" y="0"/>
                          <a:ext cx="5539740" cy="1270"/>
                        </a:xfrm>
                        <a:custGeom>
                          <a:avLst/>
                          <a:gdLst/>
                          <a:ahLst/>
                          <a:cxnLst/>
                          <a:rect l="l" t="t" r="r" b="b"/>
                          <a:pathLst>
                            <a:path w="5539740" h="0">
                              <a:moveTo>
                                <a:pt x="0" y="0"/>
                              </a:moveTo>
                              <a:lnTo>
                                <a:pt x="5539181" y="0"/>
                              </a:lnTo>
                            </a:path>
                          </a:pathLst>
                        </a:custGeom>
                        <a:ln w="3048">
                          <a:solidFill>
                            <a:srgbClr val="006FC0"/>
                          </a:solidFill>
                          <a:prstDash val="sysDot"/>
                        </a:ln>
                      </wps:spPr>
                      <wps:bodyPr wrap="square" lIns="0" tIns="0" rIns="0" bIns="0" rtlCol="0">
                        <a:prstTxWarp prst="textNoShape">
                          <a:avLst/>
                        </a:prstTxWarp>
                        <a:noAutofit/>
                      </wps:bodyPr>
                    </wps:wsp>
                  </a:graphicData>
                </a:graphic>
              </wp:anchor>
            </w:drawing>
          </mc:Choice>
          <mc:Fallback>
            <w:pict>
              <v:shape style="position:absolute;margin-left:79.704002pt;margin-top:280.910004pt;width:436.2pt;height:.1pt;mso-position-horizontal-relative:page;mso-position-vertical-relative:paragraph;z-index:-15689728;mso-wrap-distance-left:0;mso-wrap-distance-right:0" id="docshape133" coordorigin="1594,5618" coordsize="8724,0" path="m1594,5618l10317,5618e" filled="false" stroked="true" strokeweight=".24pt" strokecolor="#006fc0">
                <v:path arrowok="t"/>
                <v:stroke dashstyle="shortdot"/>
                <w10:wrap type="topAndBottom"/>
              </v:shape>
            </w:pict>
          </mc:Fallback>
        </mc:AlternateContent>
      </w:r>
      <w:r>
        <w:rPr>
          <w:rFonts w:ascii="Arial"/>
          <w:b/>
          <w:sz w:val="20"/>
        </w:rPr>
        <mc:AlternateContent>
          <mc:Choice Requires="wps">
            <w:drawing>
              <wp:anchor distT="0" distB="0" distL="0" distR="0" allowOverlap="1" layoutInCell="1" locked="0" behindDoc="1" simplePos="0" relativeHeight="487627264">
                <wp:simplePos x="0" y="0"/>
                <wp:positionH relativeFrom="page">
                  <wp:posOffset>1012240</wp:posOffset>
                </wp:positionH>
                <wp:positionV relativeFrom="paragraph">
                  <wp:posOffset>3841877</wp:posOffset>
                </wp:positionV>
                <wp:extent cx="5539740" cy="1270"/>
                <wp:effectExtent l="0" t="0" r="0" b="0"/>
                <wp:wrapTopAndBottom/>
                <wp:docPr id="153" name="Graphic 153"/>
                <wp:cNvGraphicFramePr>
                  <a:graphicFrameLocks/>
                </wp:cNvGraphicFramePr>
                <a:graphic>
                  <a:graphicData uri="http://schemas.microsoft.com/office/word/2010/wordprocessingShape">
                    <wps:wsp>
                      <wps:cNvPr id="153" name="Graphic 153"/>
                      <wps:cNvSpPr/>
                      <wps:spPr>
                        <a:xfrm>
                          <a:off x="0" y="0"/>
                          <a:ext cx="5539740" cy="1270"/>
                        </a:xfrm>
                        <a:custGeom>
                          <a:avLst/>
                          <a:gdLst/>
                          <a:ahLst/>
                          <a:cxnLst/>
                          <a:rect l="l" t="t" r="r" b="b"/>
                          <a:pathLst>
                            <a:path w="5539740" h="0">
                              <a:moveTo>
                                <a:pt x="0" y="0"/>
                              </a:moveTo>
                              <a:lnTo>
                                <a:pt x="5539181" y="0"/>
                              </a:lnTo>
                            </a:path>
                          </a:pathLst>
                        </a:custGeom>
                        <a:ln w="3048">
                          <a:solidFill>
                            <a:srgbClr val="006FC0"/>
                          </a:solidFill>
                          <a:prstDash val="sysDot"/>
                        </a:ln>
                      </wps:spPr>
                      <wps:bodyPr wrap="square" lIns="0" tIns="0" rIns="0" bIns="0" rtlCol="0">
                        <a:prstTxWarp prst="textNoShape">
                          <a:avLst/>
                        </a:prstTxWarp>
                        <a:noAutofit/>
                      </wps:bodyPr>
                    </wps:wsp>
                  </a:graphicData>
                </a:graphic>
              </wp:anchor>
            </w:drawing>
          </mc:Choice>
          <mc:Fallback>
            <w:pict>
              <v:shape style="position:absolute;margin-left:79.704002pt;margin-top:302.510010pt;width:436.2pt;height:.1pt;mso-position-horizontal-relative:page;mso-position-vertical-relative:paragraph;z-index:-15689216;mso-wrap-distance-left:0;mso-wrap-distance-right:0" id="docshape134" coordorigin="1594,6050" coordsize="8724,0" path="m1594,6050l10317,6050e" filled="false" stroked="true" strokeweight=".24pt" strokecolor="#006fc0">
                <v:path arrowok="t"/>
                <v:stroke dashstyle="shortdot"/>
                <w10:wrap type="topAndBottom"/>
              </v:shape>
            </w:pict>
          </mc:Fallback>
        </mc:AlternateContent>
      </w:r>
      <w:r>
        <w:rPr>
          <w:rFonts w:ascii="Arial"/>
          <w:b/>
          <w:sz w:val="20"/>
        </w:rPr>
        <mc:AlternateContent>
          <mc:Choice Requires="wps">
            <w:drawing>
              <wp:anchor distT="0" distB="0" distL="0" distR="0" allowOverlap="1" layoutInCell="1" locked="0" behindDoc="1" simplePos="0" relativeHeight="487627776">
                <wp:simplePos x="0" y="0"/>
                <wp:positionH relativeFrom="page">
                  <wp:posOffset>1012240</wp:posOffset>
                </wp:positionH>
                <wp:positionV relativeFrom="paragraph">
                  <wp:posOffset>4117721</wp:posOffset>
                </wp:positionV>
                <wp:extent cx="5539740" cy="1270"/>
                <wp:effectExtent l="0" t="0" r="0" b="0"/>
                <wp:wrapTopAndBottom/>
                <wp:docPr id="154" name="Graphic 154"/>
                <wp:cNvGraphicFramePr>
                  <a:graphicFrameLocks/>
                </wp:cNvGraphicFramePr>
                <a:graphic>
                  <a:graphicData uri="http://schemas.microsoft.com/office/word/2010/wordprocessingShape">
                    <wps:wsp>
                      <wps:cNvPr id="154" name="Graphic 154"/>
                      <wps:cNvSpPr/>
                      <wps:spPr>
                        <a:xfrm>
                          <a:off x="0" y="0"/>
                          <a:ext cx="5539740" cy="1270"/>
                        </a:xfrm>
                        <a:custGeom>
                          <a:avLst/>
                          <a:gdLst/>
                          <a:ahLst/>
                          <a:cxnLst/>
                          <a:rect l="l" t="t" r="r" b="b"/>
                          <a:pathLst>
                            <a:path w="5539740" h="0">
                              <a:moveTo>
                                <a:pt x="0" y="0"/>
                              </a:moveTo>
                              <a:lnTo>
                                <a:pt x="5539181" y="0"/>
                              </a:lnTo>
                            </a:path>
                          </a:pathLst>
                        </a:custGeom>
                        <a:ln w="3048">
                          <a:solidFill>
                            <a:srgbClr val="006FC0"/>
                          </a:solidFill>
                          <a:prstDash val="sysDot"/>
                        </a:ln>
                      </wps:spPr>
                      <wps:bodyPr wrap="square" lIns="0" tIns="0" rIns="0" bIns="0" rtlCol="0">
                        <a:prstTxWarp prst="textNoShape">
                          <a:avLst/>
                        </a:prstTxWarp>
                        <a:noAutofit/>
                      </wps:bodyPr>
                    </wps:wsp>
                  </a:graphicData>
                </a:graphic>
              </wp:anchor>
            </w:drawing>
          </mc:Choice>
          <mc:Fallback>
            <w:pict>
              <v:shape style="position:absolute;margin-left:79.704002pt;margin-top:324.230011pt;width:436.2pt;height:.1pt;mso-position-horizontal-relative:page;mso-position-vertical-relative:paragraph;z-index:-15688704;mso-wrap-distance-left:0;mso-wrap-distance-right:0" id="docshape135" coordorigin="1594,6485" coordsize="8724,0" path="m1594,6485l10317,6485e" filled="false" stroked="true" strokeweight=".24pt" strokecolor="#006fc0">
                <v:path arrowok="t"/>
                <v:stroke dashstyle="shortdot"/>
                <w10:wrap type="topAndBottom"/>
              </v:shape>
            </w:pict>
          </mc:Fallback>
        </mc:AlternateContent>
      </w:r>
      <w:r>
        <w:rPr>
          <w:rFonts w:ascii="Arial"/>
          <w:b/>
          <w:sz w:val="20"/>
        </w:rPr>
        <mc:AlternateContent>
          <mc:Choice Requires="wps">
            <w:drawing>
              <wp:anchor distT="0" distB="0" distL="0" distR="0" allowOverlap="1" layoutInCell="1" locked="0" behindDoc="1" simplePos="0" relativeHeight="487628288">
                <wp:simplePos x="0" y="0"/>
                <wp:positionH relativeFrom="page">
                  <wp:posOffset>1012240</wp:posOffset>
                </wp:positionH>
                <wp:positionV relativeFrom="paragraph">
                  <wp:posOffset>4393565</wp:posOffset>
                </wp:positionV>
                <wp:extent cx="5539740" cy="1270"/>
                <wp:effectExtent l="0" t="0" r="0" b="0"/>
                <wp:wrapTopAndBottom/>
                <wp:docPr id="155" name="Graphic 155"/>
                <wp:cNvGraphicFramePr>
                  <a:graphicFrameLocks/>
                </wp:cNvGraphicFramePr>
                <a:graphic>
                  <a:graphicData uri="http://schemas.microsoft.com/office/word/2010/wordprocessingShape">
                    <wps:wsp>
                      <wps:cNvPr id="155" name="Graphic 155"/>
                      <wps:cNvSpPr/>
                      <wps:spPr>
                        <a:xfrm>
                          <a:off x="0" y="0"/>
                          <a:ext cx="5539740" cy="1270"/>
                        </a:xfrm>
                        <a:custGeom>
                          <a:avLst/>
                          <a:gdLst/>
                          <a:ahLst/>
                          <a:cxnLst/>
                          <a:rect l="l" t="t" r="r" b="b"/>
                          <a:pathLst>
                            <a:path w="5539740" h="0">
                              <a:moveTo>
                                <a:pt x="0" y="0"/>
                              </a:moveTo>
                              <a:lnTo>
                                <a:pt x="5539181" y="0"/>
                              </a:lnTo>
                            </a:path>
                          </a:pathLst>
                        </a:custGeom>
                        <a:ln w="3048">
                          <a:solidFill>
                            <a:srgbClr val="006FC0"/>
                          </a:solidFill>
                          <a:prstDash val="sysDot"/>
                        </a:ln>
                      </wps:spPr>
                      <wps:bodyPr wrap="square" lIns="0" tIns="0" rIns="0" bIns="0" rtlCol="0">
                        <a:prstTxWarp prst="textNoShape">
                          <a:avLst/>
                        </a:prstTxWarp>
                        <a:noAutofit/>
                      </wps:bodyPr>
                    </wps:wsp>
                  </a:graphicData>
                </a:graphic>
              </wp:anchor>
            </w:drawing>
          </mc:Choice>
          <mc:Fallback>
            <w:pict>
              <v:shape style="position:absolute;margin-left:79.704002pt;margin-top:345.950012pt;width:436.2pt;height:.1pt;mso-position-horizontal-relative:page;mso-position-vertical-relative:paragraph;z-index:-15688192;mso-wrap-distance-left:0;mso-wrap-distance-right:0" id="docshape136" coordorigin="1594,6919" coordsize="8724,0" path="m1594,6919l10317,6919e" filled="false" stroked="true" strokeweight=".24pt" strokecolor="#006fc0">
                <v:path arrowok="t"/>
                <v:stroke dashstyle="shortdot"/>
                <w10:wrap type="topAndBottom"/>
              </v:shape>
            </w:pict>
          </mc:Fallback>
        </mc:AlternateContent>
      </w:r>
      <w:r>
        <w:rPr>
          <w:rFonts w:ascii="Arial"/>
          <w:b/>
          <w:sz w:val="20"/>
        </w:rPr>
        <mc:AlternateContent>
          <mc:Choice Requires="wps">
            <w:drawing>
              <wp:anchor distT="0" distB="0" distL="0" distR="0" allowOverlap="1" layoutInCell="1" locked="0" behindDoc="1" simplePos="0" relativeHeight="487628800">
                <wp:simplePos x="0" y="0"/>
                <wp:positionH relativeFrom="page">
                  <wp:posOffset>1012240</wp:posOffset>
                </wp:positionH>
                <wp:positionV relativeFrom="paragraph">
                  <wp:posOffset>4668139</wp:posOffset>
                </wp:positionV>
                <wp:extent cx="5539740" cy="1270"/>
                <wp:effectExtent l="0" t="0" r="0" b="0"/>
                <wp:wrapTopAndBottom/>
                <wp:docPr id="156" name="Graphic 156"/>
                <wp:cNvGraphicFramePr>
                  <a:graphicFrameLocks/>
                </wp:cNvGraphicFramePr>
                <a:graphic>
                  <a:graphicData uri="http://schemas.microsoft.com/office/word/2010/wordprocessingShape">
                    <wps:wsp>
                      <wps:cNvPr id="156" name="Graphic 156"/>
                      <wps:cNvSpPr/>
                      <wps:spPr>
                        <a:xfrm>
                          <a:off x="0" y="0"/>
                          <a:ext cx="5539740" cy="1270"/>
                        </a:xfrm>
                        <a:custGeom>
                          <a:avLst/>
                          <a:gdLst/>
                          <a:ahLst/>
                          <a:cxnLst/>
                          <a:rect l="l" t="t" r="r" b="b"/>
                          <a:pathLst>
                            <a:path w="5539740" h="0">
                              <a:moveTo>
                                <a:pt x="0" y="0"/>
                              </a:moveTo>
                              <a:lnTo>
                                <a:pt x="5539181" y="0"/>
                              </a:lnTo>
                            </a:path>
                          </a:pathLst>
                        </a:custGeom>
                        <a:ln w="3048">
                          <a:solidFill>
                            <a:srgbClr val="006FC0"/>
                          </a:solidFill>
                          <a:prstDash val="sysDot"/>
                        </a:ln>
                      </wps:spPr>
                      <wps:bodyPr wrap="square" lIns="0" tIns="0" rIns="0" bIns="0" rtlCol="0">
                        <a:prstTxWarp prst="textNoShape">
                          <a:avLst/>
                        </a:prstTxWarp>
                        <a:noAutofit/>
                      </wps:bodyPr>
                    </wps:wsp>
                  </a:graphicData>
                </a:graphic>
              </wp:anchor>
            </w:drawing>
          </mc:Choice>
          <mc:Fallback>
            <w:pict>
              <v:shape style="position:absolute;margin-left:79.704002pt;margin-top:367.570007pt;width:436.2pt;height:.1pt;mso-position-horizontal-relative:page;mso-position-vertical-relative:paragraph;z-index:-15687680;mso-wrap-distance-left:0;mso-wrap-distance-right:0" id="docshape137" coordorigin="1594,7351" coordsize="8724,0" path="m1594,7351l10317,7351e" filled="false" stroked="true" strokeweight=".24pt" strokecolor="#006fc0">
                <v:path arrowok="t"/>
                <v:stroke dashstyle="shortdot"/>
                <w10:wrap type="topAndBottom"/>
              </v:shape>
            </w:pict>
          </mc:Fallback>
        </mc:AlternateContent>
      </w:r>
      <w:r>
        <w:rPr>
          <w:rFonts w:ascii="Arial"/>
          <w:b/>
          <w:sz w:val="20"/>
        </w:rPr>
        <mc:AlternateContent>
          <mc:Choice Requires="wps">
            <w:drawing>
              <wp:anchor distT="0" distB="0" distL="0" distR="0" allowOverlap="1" layoutInCell="1" locked="0" behindDoc="1" simplePos="0" relativeHeight="487629312">
                <wp:simplePos x="0" y="0"/>
                <wp:positionH relativeFrom="page">
                  <wp:posOffset>1012240</wp:posOffset>
                </wp:positionH>
                <wp:positionV relativeFrom="paragraph">
                  <wp:posOffset>4943983</wp:posOffset>
                </wp:positionV>
                <wp:extent cx="5539740" cy="1270"/>
                <wp:effectExtent l="0" t="0" r="0" b="0"/>
                <wp:wrapTopAndBottom/>
                <wp:docPr id="157" name="Graphic 157"/>
                <wp:cNvGraphicFramePr>
                  <a:graphicFrameLocks/>
                </wp:cNvGraphicFramePr>
                <a:graphic>
                  <a:graphicData uri="http://schemas.microsoft.com/office/word/2010/wordprocessingShape">
                    <wps:wsp>
                      <wps:cNvPr id="157" name="Graphic 157"/>
                      <wps:cNvSpPr/>
                      <wps:spPr>
                        <a:xfrm>
                          <a:off x="0" y="0"/>
                          <a:ext cx="5539740" cy="1270"/>
                        </a:xfrm>
                        <a:custGeom>
                          <a:avLst/>
                          <a:gdLst/>
                          <a:ahLst/>
                          <a:cxnLst/>
                          <a:rect l="l" t="t" r="r" b="b"/>
                          <a:pathLst>
                            <a:path w="5539740" h="0">
                              <a:moveTo>
                                <a:pt x="0" y="0"/>
                              </a:moveTo>
                              <a:lnTo>
                                <a:pt x="5539181" y="0"/>
                              </a:lnTo>
                            </a:path>
                          </a:pathLst>
                        </a:custGeom>
                        <a:ln w="3048">
                          <a:solidFill>
                            <a:srgbClr val="006FC0"/>
                          </a:solidFill>
                          <a:prstDash val="sysDot"/>
                        </a:ln>
                      </wps:spPr>
                      <wps:bodyPr wrap="square" lIns="0" tIns="0" rIns="0" bIns="0" rtlCol="0">
                        <a:prstTxWarp prst="textNoShape">
                          <a:avLst/>
                        </a:prstTxWarp>
                        <a:noAutofit/>
                      </wps:bodyPr>
                    </wps:wsp>
                  </a:graphicData>
                </a:graphic>
              </wp:anchor>
            </w:drawing>
          </mc:Choice>
          <mc:Fallback>
            <w:pict>
              <v:shape style="position:absolute;margin-left:79.704002pt;margin-top:389.290009pt;width:436.2pt;height:.1pt;mso-position-horizontal-relative:page;mso-position-vertical-relative:paragraph;z-index:-15687168;mso-wrap-distance-left:0;mso-wrap-distance-right:0" id="docshape138" coordorigin="1594,7786" coordsize="8724,0" path="m1594,7786l10317,7786e" filled="false" stroked="true" strokeweight=".24pt" strokecolor="#006fc0">
                <v:path arrowok="t"/>
                <v:stroke dashstyle="shortdot"/>
                <w10:wrap type="topAndBottom"/>
              </v:shape>
            </w:pict>
          </mc:Fallback>
        </mc:AlternateContent>
      </w:r>
      <w:r>
        <w:rPr>
          <w:rFonts w:ascii="Arial"/>
          <w:b/>
          <w:sz w:val="20"/>
        </w:rPr>
        <mc:AlternateContent>
          <mc:Choice Requires="wps">
            <w:drawing>
              <wp:anchor distT="0" distB="0" distL="0" distR="0" allowOverlap="1" layoutInCell="1" locked="0" behindDoc="1" simplePos="0" relativeHeight="487629824">
                <wp:simplePos x="0" y="0"/>
                <wp:positionH relativeFrom="page">
                  <wp:posOffset>1012240</wp:posOffset>
                </wp:positionH>
                <wp:positionV relativeFrom="paragraph">
                  <wp:posOffset>5219827</wp:posOffset>
                </wp:positionV>
                <wp:extent cx="5539740" cy="1270"/>
                <wp:effectExtent l="0" t="0" r="0" b="0"/>
                <wp:wrapTopAndBottom/>
                <wp:docPr id="158" name="Graphic 158"/>
                <wp:cNvGraphicFramePr>
                  <a:graphicFrameLocks/>
                </wp:cNvGraphicFramePr>
                <a:graphic>
                  <a:graphicData uri="http://schemas.microsoft.com/office/word/2010/wordprocessingShape">
                    <wps:wsp>
                      <wps:cNvPr id="158" name="Graphic 158"/>
                      <wps:cNvSpPr/>
                      <wps:spPr>
                        <a:xfrm>
                          <a:off x="0" y="0"/>
                          <a:ext cx="5539740" cy="1270"/>
                        </a:xfrm>
                        <a:custGeom>
                          <a:avLst/>
                          <a:gdLst/>
                          <a:ahLst/>
                          <a:cxnLst/>
                          <a:rect l="l" t="t" r="r" b="b"/>
                          <a:pathLst>
                            <a:path w="5539740" h="0">
                              <a:moveTo>
                                <a:pt x="0" y="0"/>
                              </a:moveTo>
                              <a:lnTo>
                                <a:pt x="5539181" y="0"/>
                              </a:lnTo>
                            </a:path>
                          </a:pathLst>
                        </a:custGeom>
                        <a:ln w="3048">
                          <a:solidFill>
                            <a:srgbClr val="006FC0"/>
                          </a:solidFill>
                          <a:prstDash val="sysDot"/>
                        </a:ln>
                      </wps:spPr>
                      <wps:bodyPr wrap="square" lIns="0" tIns="0" rIns="0" bIns="0" rtlCol="0">
                        <a:prstTxWarp prst="textNoShape">
                          <a:avLst/>
                        </a:prstTxWarp>
                        <a:noAutofit/>
                      </wps:bodyPr>
                    </wps:wsp>
                  </a:graphicData>
                </a:graphic>
              </wp:anchor>
            </w:drawing>
          </mc:Choice>
          <mc:Fallback>
            <w:pict>
              <v:shape style="position:absolute;margin-left:79.704002pt;margin-top:411.01001pt;width:436.2pt;height:.1pt;mso-position-horizontal-relative:page;mso-position-vertical-relative:paragraph;z-index:-15686656;mso-wrap-distance-left:0;mso-wrap-distance-right:0" id="docshape139" coordorigin="1594,8220" coordsize="8724,0" path="m1594,8220l10317,8220e" filled="false" stroked="true" strokeweight=".24pt" strokecolor="#006fc0">
                <v:path arrowok="t"/>
                <v:stroke dashstyle="shortdot"/>
                <w10:wrap type="topAndBottom"/>
              </v:shape>
            </w:pict>
          </mc:Fallback>
        </mc:AlternateContent>
      </w:r>
      <w:r>
        <w:rPr>
          <w:rFonts w:ascii="Arial"/>
          <w:b/>
          <w:sz w:val="20"/>
        </w:rPr>
        <mc:AlternateContent>
          <mc:Choice Requires="wps">
            <w:drawing>
              <wp:anchor distT="0" distB="0" distL="0" distR="0" allowOverlap="1" layoutInCell="1" locked="0" behindDoc="1" simplePos="0" relativeHeight="487630336">
                <wp:simplePos x="0" y="0"/>
                <wp:positionH relativeFrom="page">
                  <wp:posOffset>1012240</wp:posOffset>
                </wp:positionH>
                <wp:positionV relativeFrom="paragraph">
                  <wp:posOffset>5494146</wp:posOffset>
                </wp:positionV>
                <wp:extent cx="5539740" cy="1270"/>
                <wp:effectExtent l="0" t="0" r="0" b="0"/>
                <wp:wrapTopAndBottom/>
                <wp:docPr id="159" name="Graphic 159"/>
                <wp:cNvGraphicFramePr>
                  <a:graphicFrameLocks/>
                </wp:cNvGraphicFramePr>
                <a:graphic>
                  <a:graphicData uri="http://schemas.microsoft.com/office/word/2010/wordprocessingShape">
                    <wps:wsp>
                      <wps:cNvPr id="159" name="Graphic 159"/>
                      <wps:cNvSpPr/>
                      <wps:spPr>
                        <a:xfrm>
                          <a:off x="0" y="0"/>
                          <a:ext cx="5539740" cy="1270"/>
                        </a:xfrm>
                        <a:custGeom>
                          <a:avLst/>
                          <a:gdLst/>
                          <a:ahLst/>
                          <a:cxnLst/>
                          <a:rect l="l" t="t" r="r" b="b"/>
                          <a:pathLst>
                            <a:path w="5539740" h="0">
                              <a:moveTo>
                                <a:pt x="0" y="0"/>
                              </a:moveTo>
                              <a:lnTo>
                                <a:pt x="5539181" y="0"/>
                              </a:lnTo>
                            </a:path>
                          </a:pathLst>
                        </a:custGeom>
                        <a:ln w="3048">
                          <a:solidFill>
                            <a:srgbClr val="006FC0"/>
                          </a:solidFill>
                          <a:prstDash val="sysDot"/>
                        </a:ln>
                      </wps:spPr>
                      <wps:bodyPr wrap="square" lIns="0" tIns="0" rIns="0" bIns="0" rtlCol="0">
                        <a:prstTxWarp prst="textNoShape">
                          <a:avLst/>
                        </a:prstTxWarp>
                        <a:noAutofit/>
                      </wps:bodyPr>
                    </wps:wsp>
                  </a:graphicData>
                </a:graphic>
              </wp:anchor>
            </w:drawing>
          </mc:Choice>
          <mc:Fallback>
            <w:pict>
              <v:shape style="position:absolute;margin-left:79.704002pt;margin-top:432.609985pt;width:436.2pt;height:.1pt;mso-position-horizontal-relative:page;mso-position-vertical-relative:paragraph;z-index:-15686144;mso-wrap-distance-left:0;mso-wrap-distance-right:0" id="docshape140" coordorigin="1594,8652" coordsize="8724,0" path="m1594,8652l10317,8652e" filled="false" stroked="true" strokeweight=".24pt" strokecolor="#006fc0">
                <v:path arrowok="t"/>
                <v:stroke dashstyle="shortdot"/>
                <w10:wrap type="topAndBottom"/>
              </v:shape>
            </w:pict>
          </mc:Fallback>
        </mc:AlternateContent>
      </w:r>
      <w:r>
        <w:rPr>
          <w:rFonts w:ascii="Arial"/>
          <w:b/>
          <w:sz w:val="20"/>
        </w:rPr>
        <mc:AlternateContent>
          <mc:Choice Requires="wps">
            <w:drawing>
              <wp:anchor distT="0" distB="0" distL="0" distR="0" allowOverlap="1" layoutInCell="1" locked="0" behindDoc="1" simplePos="0" relativeHeight="487630848">
                <wp:simplePos x="0" y="0"/>
                <wp:positionH relativeFrom="page">
                  <wp:posOffset>1012240</wp:posOffset>
                </wp:positionH>
                <wp:positionV relativeFrom="paragraph">
                  <wp:posOffset>5769990</wp:posOffset>
                </wp:positionV>
                <wp:extent cx="5539740" cy="1270"/>
                <wp:effectExtent l="0" t="0" r="0" b="0"/>
                <wp:wrapTopAndBottom/>
                <wp:docPr id="160" name="Graphic 160"/>
                <wp:cNvGraphicFramePr>
                  <a:graphicFrameLocks/>
                </wp:cNvGraphicFramePr>
                <a:graphic>
                  <a:graphicData uri="http://schemas.microsoft.com/office/word/2010/wordprocessingShape">
                    <wps:wsp>
                      <wps:cNvPr id="160" name="Graphic 160"/>
                      <wps:cNvSpPr/>
                      <wps:spPr>
                        <a:xfrm>
                          <a:off x="0" y="0"/>
                          <a:ext cx="5539740" cy="1270"/>
                        </a:xfrm>
                        <a:custGeom>
                          <a:avLst/>
                          <a:gdLst/>
                          <a:ahLst/>
                          <a:cxnLst/>
                          <a:rect l="l" t="t" r="r" b="b"/>
                          <a:pathLst>
                            <a:path w="5539740" h="0">
                              <a:moveTo>
                                <a:pt x="0" y="0"/>
                              </a:moveTo>
                              <a:lnTo>
                                <a:pt x="5539181" y="0"/>
                              </a:lnTo>
                            </a:path>
                          </a:pathLst>
                        </a:custGeom>
                        <a:ln w="3048">
                          <a:solidFill>
                            <a:srgbClr val="006FC0"/>
                          </a:solidFill>
                          <a:prstDash val="sysDot"/>
                        </a:ln>
                      </wps:spPr>
                      <wps:bodyPr wrap="square" lIns="0" tIns="0" rIns="0" bIns="0" rtlCol="0">
                        <a:prstTxWarp prst="textNoShape">
                          <a:avLst/>
                        </a:prstTxWarp>
                        <a:noAutofit/>
                      </wps:bodyPr>
                    </wps:wsp>
                  </a:graphicData>
                </a:graphic>
              </wp:anchor>
            </w:drawing>
          </mc:Choice>
          <mc:Fallback>
            <w:pict>
              <v:shape style="position:absolute;margin-left:79.704002pt;margin-top:454.329987pt;width:436.2pt;height:.1pt;mso-position-horizontal-relative:page;mso-position-vertical-relative:paragraph;z-index:-15685632;mso-wrap-distance-left:0;mso-wrap-distance-right:0" id="docshape141" coordorigin="1594,9087" coordsize="8724,0" path="m1594,9087l10317,9087e" filled="false" stroked="true" strokeweight=".24pt" strokecolor="#006fc0">
                <v:path arrowok="t"/>
                <v:stroke dashstyle="shortdot"/>
                <w10:wrap type="topAndBottom"/>
              </v:shape>
            </w:pict>
          </mc:Fallback>
        </mc:AlternateContent>
      </w:r>
      <w:r>
        <w:rPr>
          <w:rFonts w:ascii="Arial"/>
          <w:b/>
          <w:sz w:val="20"/>
        </w:rPr>
        <mc:AlternateContent>
          <mc:Choice Requires="wps">
            <w:drawing>
              <wp:anchor distT="0" distB="0" distL="0" distR="0" allowOverlap="1" layoutInCell="1" locked="0" behindDoc="1" simplePos="0" relativeHeight="487631360">
                <wp:simplePos x="0" y="0"/>
                <wp:positionH relativeFrom="page">
                  <wp:posOffset>1012240</wp:posOffset>
                </wp:positionH>
                <wp:positionV relativeFrom="paragraph">
                  <wp:posOffset>6045834</wp:posOffset>
                </wp:positionV>
                <wp:extent cx="5539740" cy="1270"/>
                <wp:effectExtent l="0" t="0" r="0" b="0"/>
                <wp:wrapTopAndBottom/>
                <wp:docPr id="161" name="Graphic 161"/>
                <wp:cNvGraphicFramePr>
                  <a:graphicFrameLocks/>
                </wp:cNvGraphicFramePr>
                <a:graphic>
                  <a:graphicData uri="http://schemas.microsoft.com/office/word/2010/wordprocessingShape">
                    <wps:wsp>
                      <wps:cNvPr id="161" name="Graphic 161"/>
                      <wps:cNvSpPr/>
                      <wps:spPr>
                        <a:xfrm>
                          <a:off x="0" y="0"/>
                          <a:ext cx="5539740" cy="1270"/>
                        </a:xfrm>
                        <a:custGeom>
                          <a:avLst/>
                          <a:gdLst/>
                          <a:ahLst/>
                          <a:cxnLst/>
                          <a:rect l="l" t="t" r="r" b="b"/>
                          <a:pathLst>
                            <a:path w="5539740" h="0">
                              <a:moveTo>
                                <a:pt x="0" y="0"/>
                              </a:moveTo>
                              <a:lnTo>
                                <a:pt x="5539181" y="0"/>
                              </a:lnTo>
                            </a:path>
                          </a:pathLst>
                        </a:custGeom>
                        <a:ln w="3048">
                          <a:solidFill>
                            <a:srgbClr val="006FC0"/>
                          </a:solidFill>
                          <a:prstDash val="sysDot"/>
                        </a:ln>
                      </wps:spPr>
                      <wps:bodyPr wrap="square" lIns="0" tIns="0" rIns="0" bIns="0" rtlCol="0">
                        <a:prstTxWarp prst="textNoShape">
                          <a:avLst/>
                        </a:prstTxWarp>
                        <a:noAutofit/>
                      </wps:bodyPr>
                    </wps:wsp>
                  </a:graphicData>
                </a:graphic>
              </wp:anchor>
            </w:drawing>
          </mc:Choice>
          <mc:Fallback>
            <w:pict>
              <v:shape style="position:absolute;margin-left:79.704002pt;margin-top:476.049988pt;width:436.2pt;height:.1pt;mso-position-horizontal-relative:page;mso-position-vertical-relative:paragraph;z-index:-15685120;mso-wrap-distance-left:0;mso-wrap-distance-right:0" id="docshape142" coordorigin="1594,9521" coordsize="8724,0" path="m1594,9521l10317,9521e" filled="false" stroked="true" strokeweight=".24pt" strokecolor="#006fc0">
                <v:path arrowok="t"/>
                <v:stroke dashstyle="shortdot"/>
                <w10:wrap type="topAndBottom"/>
              </v:shape>
            </w:pict>
          </mc:Fallback>
        </mc:AlternateContent>
      </w:r>
      <w:r>
        <w:rPr>
          <w:rFonts w:ascii="Arial"/>
          <w:b/>
          <w:sz w:val="20"/>
        </w:rPr>
        <mc:AlternateContent>
          <mc:Choice Requires="wps">
            <w:drawing>
              <wp:anchor distT="0" distB="0" distL="0" distR="0" allowOverlap="1" layoutInCell="1" locked="0" behindDoc="1" simplePos="0" relativeHeight="487631872">
                <wp:simplePos x="0" y="0"/>
                <wp:positionH relativeFrom="page">
                  <wp:posOffset>1012240</wp:posOffset>
                </wp:positionH>
                <wp:positionV relativeFrom="paragraph">
                  <wp:posOffset>6320154</wp:posOffset>
                </wp:positionV>
                <wp:extent cx="5539740" cy="1270"/>
                <wp:effectExtent l="0" t="0" r="0" b="0"/>
                <wp:wrapTopAndBottom/>
                <wp:docPr id="162" name="Graphic 162"/>
                <wp:cNvGraphicFramePr>
                  <a:graphicFrameLocks/>
                </wp:cNvGraphicFramePr>
                <a:graphic>
                  <a:graphicData uri="http://schemas.microsoft.com/office/word/2010/wordprocessingShape">
                    <wps:wsp>
                      <wps:cNvPr id="162" name="Graphic 162"/>
                      <wps:cNvSpPr/>
                      <wps:spPr>
                        <a:xfrm>
                          <a:off x="0" y="0"/>
                          <a:ext cx="5539740" cy="1270"/>
                        </a:xfrm>
                        <a:custGeom>
                          <a:avLst/>
                          <a:gdLst/>
                          <a:ahLst/>
                          <a:cxnLst/>
                          <a:rect l="l" t="t" r="r" b="b"/>
                          <a:pathLst>
                            <a:path w="5539740" h="0">
                              <a:moveTo>
                                <a:pt x="0" y="0"/>
                              </a:moveTo>
                              <a:lnTo>
                                <a:pt x="5539181" y="0"/>
                              </a:lnTo>
                            </a:path>
                          </a:pathLst>
                        </a:custGeom>
                        <a:ln w="3048">
                          <a:solidFill>
                            <a:srgbClr val="006FC0"/>
                          </a:solidFill>
                          <a:prstDash val="sysDot"/>
                        </a:ln>
                      </wps:spPr>
                      <wps:bodyPr wrap="square" lIns="0" tIns="0" rIns="0" bIns="0" rtlCol="0">
                        <a:prstTxWarp prst="textNoShape">
                          <a:avLst/>
                        </a:prstTxWarp>
                        <a:noAutofit/>
                      </wps:bodyPr>
                    </wps:wsp>
                  </a:graphicData>
                </a:graphic>
              </wp:anchor>
            </w:drawing>
          </mc:Choice>
          <mc:Fallback>
            <w:pict>
              <v:shape style="position:absolute;margin-left:79.704002pt;margin-top:497.649994pt;width:436.2pt;height:.1pt;mso-position-horizontal-relative:page;mso-position-vertical-relative:paragraph;z-index:-15684608;mso-wrap-distance-left:0;mso-wrap-distance-right:0" id="docshape143" coordorigin="1594,9953" coordsize="8724,0" path="m1594,9953l10317,9953e" filled="false" stroked="true" strokeweight=".24pt" strokecolor="#006fc0">
                <v:path arrowok="t"/>
                <v:stroke dashstyle="shortdot"/>
                <w10:wrap type="topAndBottom"/>
              </v:shape>
            </w:pict>
          </mc:Fallback>
        </mc:AlternateContent>
      </w:r>
      <w:r>
        <w:rPr>
          <w:rFonts w:ascii="Arial"/>
          <w:b/>
          <w:sz w:val="20"/>
        </w:rPr>
        <mc:AlternateContent>
          <mc:Choice Requires="wps">
            <w:drawing>
              <wp:anchor distT="0" distB="0" distL="0" distR="0" allowOverlap="1" layoutInCell="1" locked="0" behindDoc="1" simplePos="0" relativeHeight="487632384">
                <wp:simplePos x="0" y="0"/>
                <wp:positionH relativeFrom="page">
                  <wp:posOffset>1012240</wp:posOffset>
                </wp:positionH>
                <wp:positionV relativeFrom="paragraph">
                  <wp:posOffset>6595998</wp:posOffset>
                </wp:positionV>
                <wp:extent cx="5539740" cy="1270"/>
                <wp:effectExtent l="0" t="0" r="0" b="0"/>
                <wp:wrapTopAndBottom/>
                <wp:docPr id="163" name="Graphic 163"/>
                <wp:cNvGraphicFramePr>
                  <a:graphicFrameLocks/>
                </wp:cNvGraphicFramePr>
                <a:graphic>
                  <a:graphicData uri="http://schemas.microsoft.com/office/word/2010/wordprocessingShape">
                    <wps:wsp>
                      <wps:cNvPr id="163" name="Graphic 163"/>
                      <wps:cNvSpPr/>
                      <wps:spPr>
                        <a:xfrm>
                          <a:off x="0" y="0"/>
                          <a:ext cx="5539740" cy="1270"/>
                        </a:xfrm>
                        <a:custGeom>
                          <a:avLst/>
                          <a:gdLst/>
                          <a:ahLst/>
                          <a:cxnLst/>
                          <a:rect l="l" t="t" r="r" b="b"/>
                          <a:pathLst>
                            <a:path w="5539740" h="0">
                              <a:moveTo>
                                <a:pt x="0" y="0"/>
                              </a:moveTo>
                              <a:lnTo>
                                <a:pt x="5539181" y="0"/>
                              </a:lnTo>
                            </a:path>
                          </a:pathLst>
                        </a:custGeom>
                        <a:ln w="3048">
                          <a:solidFill>
                            <a:srgbClr val="006FC0"/>
                          </a:solidFill>
                          <a:prstDash val="sysDot"/>
                        </a:ln>
                      </wps:spPr>
                      <wps:bodyPr wrap="square" lIns="0" tIns="0" rIns="0" bIns="0" rtlCol="0">
                        <a:prstTxWarp prst="textNoShape">
                          <a:avLst/>
                        </a:prstTxWarp>
                        <a:noAutofit/>
                      </wps:bodyPr>
                    </wps:wsp>
                  </a:graphicData>
                </a:graphic>
              </wp:anchor>
            </w:drawing>
          </mc:Choice>
          <mc:Fallback>
            <w:pict>
              <v:shape style="position:absolute;margin-left:79.704002pt;margin-top:519.369995pt;width:436.2pt;height:.1pt;mso-position-horizontal-relative:page;mso-position-vertical-relative:paragraph;z-index:-15684096;mso-wrap-distance-left:0;mso-wrap-distance-right:0" id="docshape144" coordorigin="1594,10387" coordsize="8724,0" path="m1594,10387l10317,10387e" filled="false" stroked="true" strokeweight=".24pt" strokecolor="#006fc0">
                <v:path arrowok="t"/>
                <v:stroke dashstyle="shortdot"/>
                <w10:wrap type="topAndBottom"/>
              </v:shape>
            </w:pict>
          </mc:Fallback>
        </mc:AlternateContent>
      </w:r>
      <w:r>
        <w:rPr>
          <w:rFonts w:ascii="Arial"/>
          <w:b/>
          <w:sz w:val="20"/>
        </w:rPr>
        <mc:AlternateContent>
          <mc:Choice Requires="wps">
            <w:drawing>
              <wp:anchor distT="0" distB="0" distL="0" distR="0" allowOverlap="1" layoutInCell="1" locked="0" behindDoc="1" simplePos="0" relativeHeight="487632896">
                <wp:simplePos x="0" y="0"/>
                <wp:positionH relativeFrom="page">
                  <wp:posOffset>1012240</wp:posOffset>
                </wp:positionH>
                <wp:positionV relativeFrom="paragraph">
                  <wp:posOffset>6872223</wp:posOffset>
                </wp:positionV>
                <wp:extent cx="5539740" cy="1270"/>
                <wp:effectExtent l="0" t="0" r="0" b="0"/>
                <wp:wrapTopAndBottom/>
                <wp:docPr id="164" name="Graphic 164"/>
                <wp:cNvGraphicFramePr>
                  <a:graphicFrameLocks/>
                </wp:cNvGraphicFramePr>
                <a:graphic>
                  <a:graphicData uri="http://schemas.microsoft.com/office/word/2010/wordprocessingShape">
                    <wps:wsp>
                      <wps:cNvPr id="164" name="Graphic 164"/>
                      <wps:cNvSpPr/>
                      <wps:spPr>
                        <a:xfrm>
                          <a:off x="0" y="0"/>
                          <a:ext cx="5539740" cy="1270"/>
                        </a:xfrm>
                        <a:custGeom>
                          <a:avLst/>
                          <a:gdLst/>
                          <a:ahLst/>
                          <a:cxnLst/>
                          <a:rect l="l" t="t" r="r" b="b"/>
                          <a:pathLst>
                            <a:path w="5539740" h="0">
                              <a:moveTo>
                                <a:pt x="0" y="0"/>
                              </a:moveTo>
                              <a:lnTo>
                                <a:pt x="5539181" y="0"/>
                              </a:lnTo>
                            </a:path>
                          </a:pathLst>
                        </a:custGeom>
                        <a:ln w="3048">
                          <a:solidFill>
                            <a:srgbClr val="006FC0"/>
                          </a:solidFill>
                          <a:prstDash val="sysDot"/>
                        </a:ln>
                      </wps:spPr>
                      <wps:bodyPr wrap="square" lIns="0" tIns="0" rIns="0" bIns="0" rtlCol="0">
                        <a:prstTxWarp prst="textNoShape">
                          <a:avLst/>
                        </a:prstTxWarp>
                        <a:noAutofit/>
                      </wps:bodyPr>
                    </wps:wsp>
                  </a:graphicData>
                </a:graphic>
              </wp:anchor>
            </w:drawing>
          </mc:Choice>
          <mc:Fallback>
            <w:pict>
              <v:shape style="position:absolute;margin-left:79.704002pt;margin-top:541.119995pt;width:436.2pt;height:.1pt;mso-position-horizontal-relative:page;mso-position-vertical-relative:paragraph;z-index:-15683584;mso-wrap-distance-left:0;mso-wrap-distance-right:0" id="docshape145" coordorigin="1594,10822" coordsize="8724,0" path="m1594,10822l10317,10822e" filled="false" stroked="true" strokeweight=".24pt" strokecolor="#006fc0">
                <v:path arrowok="t"/>
                <v:stroke dashstyle="shortdot"/>
                <w10:wrap type="topAndBottom"/>
              </v:shape>
            </w:pict>
          </mc:Fallback>
        </mc:AlternateContent>
      </w:r>
      <w:r>
        <w:rPr>
          <w:rFonts w:ascii="Arial"/>
          <w:b/>
          <w:sz w:val="20"/>
        </w:rPr>
        <mc:AlternateContent>
          <mc:Choice Requires="wps">
            <w:drawing>
              <wp:anchor distT="0" distB="0" distL="0" distR="0" allowOverlap="1" layoutInCell="1" locked="0" behindDoc="1" simplePos="0" relativeHeight="487633408">
                <wp:simplePos x="0" y="0"/>
                <wp:positionH relativeFrom="page">
                  <wp:posOffset>1012240</wp:posOffset>
                </wp:positionH>
                <wp:positionV relativeFrom="paragraph">
                  <wp:posOffset>7146543</wp:posOffset>
                </wp:positionV>
                <wp:extent cx="5539740" cy="1270"/>
                <wp:effectExtent l="0" t="0" r="0" b="0"/>
                <wp:wrapTopAndBottom/>
                <wp:docPr id="165" name="Graphic 165"/>
                <wp:cNvGraphicFramePr>
                  <a:graphicFrameLocks/>
                </wp:cNvGraphicFramePr>
                <a:graphic>
                  <a:graphicData uri="http://schemas.microsoft.com/office/word/2010/wordprocessingShape">
                    <wps:wsp>
                      <wps:cNvPr id="165" name="Graphic 165"/>
                      <wps:cNvSpPr/>
                      <wps:spPr>
                        <a:xfrm>
                          <a:off x="0" y="0"/>
                          <a:ext cx="5539740" cy="1270"/>
                        </a:xfrm>
                        <a:custGeom>
                          <a:avLst/>
                          <a:gdLst/>
                          <a:ahLst/>
                          <a:cxnLst/>
                          <a:rect l="l" t="t" r="r" b="b"/>
                          <a:pathLst>
                            <a:path w="5539740" h="0">
                              <a:moveTo>
                                <a:pt x="0" y="0"/>
                              </a:moveTo>
                              <a:lnTo>
                                <a:pt x="5539181" y="0"/>
                              </a:lnTo>
                            </a:path>
                          </a:pathLst>
                        </a:custGeom>
                        <a:ln w="3048">
                          <a:solidFill>
                            <a:srgbClr val="006FC0"/>
                          </a:solidFill>
                          <a:prstDash val="sysDot"/>
                        </a:ln>
                      </wps:spPr>
                      <wps:bodyPr wrap="square" lIns="0" tIns="0" rIns="0" bIns="0" rtlCol="0">
                        <a:prstTxWarp prst="textNoShape">
                          <a:avLst/>
                        </a:prstTxWarp>
                        <a:noAutofit/>
                      </wps:bodyPr>
                    </wps:wsp>
                  </a:graphicData>
                </a:graphic>
              </wp:anchor>
            </w:drawing>
          </mc:Choice>
          <mc:Fallback>
            <w:pict>
              <v:shape style="position:absolute;margin-left:79.704002pt;margin-top:562.719971pt;width:436.2pt;height:.1pt;mso-position-horizontal-relative:page;mso-position-vertical-relative:paragraph;z-index:-15683072;mso-wrap-distance-left:0;mso-wrap-distance-right:0" id="docshape146" coordorigin="1594,11254" coordsize="8724,0" path="m1594,11254l10317,11254e" filled="false" stroked="true" strokeweight=".24pt" strokecolor="#006fc0">
                <v:path arrowok="t"/>
                <v:stroke dashstyle="shortdot"/>
                <w10:wrap type="topAndBottom"/>
              </v:shape>
            </w:pict>
          </mc:Fallback>
        </mc:AlternateContent>
      </w:r>
      <w:r>
        <w:rPr>
          <w:rFonts w:ascii="Arial"/>
          <w:b/>
          <w:sz w:val="20"/>
        </w:rPr>
        <mc:AlternateContent>
          <mc:Choice Requires="wps">
            <w:drawing>
              <wp:anchor distT="0" distB="0" distL="0" distR="0" allowOverlap="1" layoutInCell="1" locked="0" behindDoc="1" simplePos="0" relativeHeight="487633920">
                <wp:simplePos x="0" y="0"/>
                <wp:positionH relativeFrom="page">
                  <wp:posOffset>1012240</wp:posOffset>
                </wp:positionH>
                <wp:positionV relativeFrom="paragraph">
                  <wp:posOffset>7422388</wp:posOffset>
                </wp:positionV>
                <wp:extent cx="5539740" cy="1270"/>
                <wp:effectExtent l="0" t="0" r="0" b="0"/>
                <wp:wrapTopAndBottom/>
                <wp:docPr id="166" name="Graphic 166"/>
                <wp:cNvGraphicFramePr>
                  <a:graphicFrameLocks/>
                </wp:cNvGraphicFramePr>
                <a:graphic>
                  <a:graphicData uri="http://schemas.microsoft.com/office/word/2010/wordprocessingShape">
                    <wps:wsp>
                      <wps:cNvPr id="166" name="Graphic 166"/>
                      <wps:cNvSpPr/>
                      <wps:spPr>
                        <a:xfrm>
                          <a:off x="0" y="0"/>
                          <a:ext cx="5539740" cy="1270"/>
                        </a:xfrm>
                        <a:custGeom>
                          <a:avLst/>
                          <a:gdLst/>
                          <a:ahLst/>
                          <a:cxnLst/>
                          <a:rect l="l" t="t" r="r" b="b"/>
                          <a:pathLst>
                            <a:path w="5539740" h="0">
                              <a:moveTo>
                                <a:pt x="0" y="0"/>
                              </a:moveTo>
                              <a:lnTo>
                                <a:pt x="5539181" y="0"/>
                              </a:lnTo>
                            </a:path>
                          </a:pathLst>
                        </a:custGeom>
                        <a:ln w="3048">
                          <a:solidFill>
                            <a:srgbClr val="006FC0"/>
                          </a:solidFill>
                          <a:prstDash val="sysDot"/>
                        </a:ln>
                      </wps:spPr>
                      <wps:bodyPr wrap="square" lIns="0" tIns="0" rIns="0" bIns="0" rtlCol="0">
                        <a:prstTxWarp prst="textNoShape">
                          <a:avLst/>
                        </a:prstTxWarp>
                        <a:noAutofit/>
                      </wps:bodyPr>
                    </wps:wsp>
                  </a:graphicData>
                </a:graphic>
              </wp:anchor>
            </w:drawing>
          </mc:Choice>
          <mc:Fallback>
            <w:pict>
              <v:shape style="position:absolute;margin-left:79.704002pt;margin-top:584.440002pt;width:436.2pt;height:.1pt;mso-position-horizontal-relative:page;mso-position-vertical-relative:paragraph;z-index:-15682560;mso-wrap-distance-left:0;mso-wrap-distance-right:0" id="docshape147" coordorigin="1594,11689" coordsize="8724,0" path="m1594,11689l10317,11689e" filled="false" stroked="true" strokeweight=".24pt" strokecolor="#006fc0">
                <v:path arrowok="t"/>
                <v:stroke dashstyle="shortdot"/>
                <w10:wrap type="topAndBottom"/>
              </v:shape>
            </w:pict>
          </mc:Fallback>
        </mc:AlternateContent>
      </w:r>
      <w:r>
        <w:rPr>
          <w:rFonts w:ascii="Arial"/>
          <w:b/>
          <w:sz w:val="20"/>
        </w:rPr>
        <mc:AlternateContent>
          <mc:Choice Requires="wps">
            <w:drawing>
              <wp:anchor distT="0" distB="0" distL="0" distR="0" allowOverlap="1" layoutInCell="1" locked="0" behindDoc="1" simplePos="0" relativeHeight="487634432">
                <wp:simplePos x="0" y="0"/>
                <wp:positionH relativeFrom="page">
                  <wp:posOffset>1012240</wp:posOffset>
                </wp:positionH>
                <wp:positionV relativeFrom="paragraph">
                  <wp:posOffset>7698231</wp:posOffset>
                </wp:positionV>
                <wp:extent cx="5539740" cy="1270"/>
                <wp:effectExtent l="0" t="0" r="0" b="0"/>
                <wp:wrapTopAndBottom/>
                <wp:docPr id="167" name="Graphic 167"/>
                <wp:cNvGraphicFramePr>
                  <a:graphicFrameLocks/>
                </wp:cNvGraphicFramePr>
                <a:graphic>
                  <a:graphicData uri="http://schemas.microsoft.com/office/word/2010/wordprocessingShape">
                    <wps:wsp>
                      <wps:cNvPr id="167" name="Graphic 167"/>
                      <wps:cNvSpPr/>
                      <wps:spPr>
                        <a:xfrm>
                          <a:off x="0" y="0"/>
                          <a:ext cx="5539740" cy="1270"/>
                        </a:xfrm>
                        <a:custGeom>
                          <a:avLst/>
                          <a:gdLst/>
                          <a:ahLst/>
                          <a:cxnLst/>
                          <a:rect l="l" t="t" r="r" b="b"/>
                          <a:pathLst>
                            <a:path w="5539740" h="0">
                              <a:moveTo>
                                <a:pt x="0" y="0"/>
                              </a:moveTo>
                              <a:lnTo>
                                <a:pt x="5539181" y="0"/>
                              </a:lnTo>
                            </a:path>
                          </a:pathLst>
                        </a:custGeom>
                        <a:ln w="3048">
                          <a:solidFill>
                            <a:srgbClr val="006FC0"/>
                          </a:solidFill>
                          <a:prstDash val="sysDot"/>
                        </a:ln>
                      </wps:spPr>
                      <wps:bodyPr wrap="square" lIns="0" tIns="0" rIns="0" bIns="0" rtlCol="0">
                        <a:prstTxWarp prst="textNoShape">
                          <a:avLst/>
                        </a:prstTxWarp>
                        <a:noAutofit/>
                      </wps:bodyPr>
                    </wps:wsp>
                  </a:graphicData>
                </a:graphic>
              </wp:anchor>
            </w:drawing>
          </mc:Choice>
          <mc:Fallback>
            <w:pict>
              <v:shape style="position:absolute;margin-left:79.704002pt;margin-top:606.159973pt;width:436.2pt;height:.1pt;mso-position-horizontal-relative:page;mso-position-vertical-relative:paragraph;z-index:-15682048;mso-wrap-distance-left:0;mso-wrap-distance-right:0" id="docshape148" coordorigin="1594,12123" coordsize="8724,0" path="m1594,12123l10317,12123e" filled="false" stroked="true" strokeweight=".24pt" strokecolor="#006fc0">
                <v:path arrowok="t"/>
                <v:stroke dashstyle="shortdot"/>
                <w10:wrap type="topAndBottom"/>
              </v:shape>
            </w:pict>
          </mc:Fallback>
        </mc:AlternateContent>
      </w:r>
      <w:r>
        <w:rPr>
          <w:rFonts w:ascii="Arial"/>
          <w:b/>
          <w:sz w:val="20"/>
        </w:rPr>
        <mc:AlternateContent>
          <mc:Choice Requires="wps">
            <w:drawing>
              <wp:anchor distT="0" distB="0" distL="0" distR="0" allowOverlap="1" layoutInCell="1" locked="0" behindDoc="1" simplePos="0" relativeHeight="487634944">
                <wp:simplePos x="0" y="0"/>
                <wp:positionH relativeFrom="page">
                  <wp:posOffset>1012240</wp:posOffset>
                </wp:positionH>
                <wp:positionV relativeFrom="paragraph">
                  <wp:posOffset>7972552</wp:posOffset>
                </wp:positionV>
                <wp:extent cx="5539740" cy="1270"/>
                <wp:effectExtent l="0" t="0" r="0" b="0"/>
                <wp:wrapTopAndBottom/>
                <wp:docPr id="168" name="Graphic 168"/>
                <wp:cNvGraphicFramePr>
                  <a:graphicFrameLocks/>
                </wp:cNvGraphicFramePr>
                <a:graphic>
                  <a:graphicData uri="http://schemas.microsoft.com/office/word/2010/wordprocessingShape">
                    <wps:wsp>
                      <wps:cNvPr id="168" name="Graphic 168"/>
                      <wps:cNvSpPr/>
                      <wps:spPr>
                        <a:xfrm>
                          <a:off x="0" y="0"/>
                          <a:ext cx="5539740" cy="1270"/>
                        </a:xfrm>
                        <a:custGeom>
                          <a:avLst/>
                          <a:gdLst/>
                          <a:ahLst/>
                          <a:cxnLst/>
                          <a:rect l="l" t="t" r="r" b="b"/>
                          <a:pathLst>
                            <a:path w="5539740" h="0">
                              <a:moveTo>
                                <a:pt x="0" y="0"/>
                              </a:moveTo>
                              <a:lnTo>
                                <a:pt x="5539181" y="0"/>
                              </a:lnTo>
                            </a:path>
                          </a:pathLst>
                        </a:custGeom>
                        <a:ln w="3048">
                          <a:solidFill>
                            <a:srgbClr val="006FC0"/>
                          </a:solidFill>
                          <a:prstDash val="sysDot"/>
                        </a:ln>
                      </wps:spPr>
                      <wps:bodyPr wrap="square" lIns="0" tIns="0" rIns="0" bIns="0" rtlCol="0">
                        <a:prstTxWarp prst="textNoShape">
                          <a:avLst/>
                        </a:prstTxWarp>
                        <a:noAutofit/>
                      </wps:bodyPr>
                    </wps:wsp>
                  </a:graphicData>
                </a:graphic>
              </wp:anchor>
            </w:drawing>
          </mc:Choice>
          <mc:Fallback>
            <w:pict>
              <v:shape style="position:absolute;margin-left:79.704002pt;margin-top:627.76001pt;width:436.2pt;height:.1pt;mso-position-horizontal-relative:page;mso-position-vertical-relative:paragraph;z-index:-15681536;mso-wrap-distance-left:0;mso-wrap-distance-right:0" id="docshape149" coordorigin="1594,12555" coordsize="8724,0" path="m1594,12555l10317,12555e" filled="false" stroked="true" strokeweight=".24pt" strokecolor="#006fc0">
                <v:path arrowok="t"/>
                <v:stroke dashstyle="shortdot"/>
                <w10:wrap type="topAndBottom"/>
              </v:shape>
            </w:pict>
          </mc:Fallback>
        </mc:AlternateContent>
      </w:r>
      <w:r>
        <w:rPr>
          <w:rFonts w:ascii="Arial"/>
          <w:b/>
          <w:sz w:val="20"/>
        </w:rPr>
        <mc:AlternateContent>
          <mc:Choice Requires="wps">
            <w:drawing>
              <wp:anchor distT="0" distB="0" distL="0" distR="0" allowOverlap="1" layoutInCell="1" locked="0" behindDoc="1" simplePos="0" relativeHeight="487635456">
                <wp:simplePos x="0" y="0"/>
                <wp:positionH relativeFrom="page">
                  <wp:posOffset>1012240</wp:posOffset>
                </wp:positionH>
                <wp:positionV relativeFrom="paragraph">
                  <wp:posOffset>8248395</wp:posOffset>
                </wp:positionV>
                <wp:extent cx="5539740" cy="1270"/>
                <wp:effectExtent l="0" t="0" r="0" b="0"/>
                <wp:wrapTopAndBottom/>
                <wp:docPr id="169" name="Graphic 169"/>
                <wp:cNvGraphicFramePr>
                  <a:graphicFrameLocks/>
                </wp:cNvGraphicFramePr>
                <a:graphic>
                  <a:graphicData uri="http://schemas.microsoft.com/office/word/2010/wordprocessingShape">
                    <wps:wsp>
                      <wps:cNvPr id="169" name="Graphic 169"/>
                      <wps:cNvSpPr/>
                      <wps:spPr>
                        <a:xfrm>
                          <a:off x="0" y="0"/>
                          <a:ext cx="5539740" cy="1270"/>
                        </a:xfrm>
                        <a:custGeom>
                          <a:avLst/>
                          <a:gdLst/>
                          <a:ahLst/>
                          <a:cxnLst/>
                          <a:rect l="l" t="t" r="r" b="b"/>
                          <a:pathLst>
                            <a:path w="5539740" h="0">
                              <a:moveTo>
                                <a:pt x="0" y="0"/>
                              </a:moveTo>
                              <a:lnTo>
                                <a:pt x="5539181" y="0"/>
                              </a:lnTo>
                            </a:path>
                          </a:pathLst>
                        </a:custGeom>
                        <a:ln w="3048">
                          <a:solidFill>
                            <a:srgbClr val="006FC0"/>
                          </a:solidFill>
                          <a:prstDash val="sysDot"/>
                        </a:ln>
                      </wps:spPr>
                      <wps:bodyPr wrap="square" lIns="0" tIns="0" rIns="0" bIns="0" rtlCol="0">
                        <a:prstTxWarp prst="textNoShape">
                          <a:avLst/>
                        </a:prstTxWarp>
                        <a:noAutofit/>
                      </wps:bodyPr>
                    </wps:wsp>
                  </a:graphicData>
                </a:graphic>
              </wp:anchor>
            </w:drawing>
          </mc:Choice>
          <mc:Fallback>
            <w:pict>
              <v:shape style="position:absolute;margin-left:79.704002pt;margin-top:649.479980pt;width:436.2pt;height:.1pt;mso-position-horizontal-relative:page;mso-position-vertical-relative:paragraph;z-index:-15681024;mso-wrap-distance-left:0;mso-wrap-distance-right:0" id="docshape150" coordorigin="1594,12990" coordsize="8724,0" path="m1594,12990l10317,12990e" filled="false" stroked="true" strokeweight=".24pt" strokecolor="#006fc0">
                <v:path arrowok="t"/>
                <v:stroke dashstyle="shortdot"/>
                <w10:wrap type="topAndBottom"/>
              </v:shape>
            </w:pict>
          </mc:Fallback>
        </mc:AlternateContent>
      </w:r>
      <w:r>
        <w:rPr>
          <w:rFonts w:ascii="Arial"/>
          <w:b/>
          <w:sz w:val="20"/>
        </w:rPr>
        <mc:AlternateContent>
          <mc:Choice Requires="wps">
            <w:drawing>
              <wp:anchor distT="0" distB="0" distL="0" distR="0" allowOverlap="1" layoutInCell="1" locked="0" behindDoc="1" simplePos="0" relativeHeight="487635968">
                <wp:simplePos x="0" y="0"/>
                <wp:positionH relativeFrom="page">
                  <wp:posOffset>1003096</wp:posOffset>
                </wp:positionH>
                <wp:positionV relativeFrom="paragraph">
                  <wp:posOffset>8523592</wp:posOffset>
                </wp:positionV>
                <wp:extent cx="5548630" cy="1270"/>
                <wp:effectExtent l="0" t="0" r="0" b="0"/>
                <wp:wrapTopAndBottom/>
                <wp:docPr id="170" name="Graphic 170"/>
                <wp:cNvGraphicFramePr>
                  <a:graphicFrameLocks/>
                </wp:cNvGraphicFramePr>
                <a:graphic>
                  <a:graphicData uri="http://schemas.microsoft.com/office/word/2010/wordprocessingShape">
                    <wps:wsp>
                      <wps:cNvPr id="170" name="Graphic 170"/>
                      <wps:cNvSpPr/>
                      <wps:spPr>
                        <a:xfrm>
                          <a:off x="0" y="0"/>
                          <a:ext cx="5548630" cy="1270"/>
                        </a:xfrm>
                        <a:custGeom>
                          <a:avLst/>
                          <a:gdLst/>
                          <a:ahLst/>
                          <a:cxnLst/>
                          <a:rect l="l" t="t" r="r" b="b"/>
                          <a:pathLst>
                            <a:path w="5548630" h="0">
                              <a:moveTo>
                                <a:pt x="0" y="0"/>
                              </a:moveTo>
                              <a:lnTo>
                                <a:pt x="5548325" y="0"/>
                              </a:lnTo>
                            </a:path>
                          </a:pathLst>
                        </a:custGeom>
                        <a:ln w="3048">
                          <a:solidFill>
                            <a:srgbClr val="006FC0"/>
                          </a:solidFill>
                          <a:prstDash val="sysDot"/>
                        </a:ln>
                      </wps:spPr>
                      <wps:bodyPr wrap="square" lIns="0" tIns="0" rIns="0" bIns="0" rtlCol="0">
                        <a:prstTxWarp prst="textNoShape">
                          <a:avLst/>
                        </a:prstTxWarp>
                        <a:noAutofit/>
                      </wps:bodyPr>
                    </wps:wsp>
                  </a:graphicData>
                </a:graphic>
              </wp:anchor>
            </w:drawing>
          </mc:Choice>
          <mc:Fallback>
            <w:pict>
              <v:shape style="position:absolute;margin-left:78.984001pt;margin-top:671.149048pt;width:436.9pt;height:.1pt;mso-position-horizontal-relative:page;mso-position-vertical-relative:paragraph;z-index:-15680512;mso-wrap-distance-left:0;mso-wrap-distance-right:0" id="docshape151" coordorigin="1580,13423" coordsize="8738,0" path="m1580,13423l10317,13423e" filled="false" stroked="true" strokeweight=".24pt" strokecolor="#006fc0">
                <v:path arrowok="t"/>
                <v:stroke dashstyle="shortdot"/>
                <w10:wrap type="topAndBottom"/>
              </v:shape>
            </w:pict>
          </mc:Fallback>
        </mc:AlternateContent>
      </w:r>
    </w:p>
    <w:p>
      <w:pPr>
        <w:pStyle w:val="BodyText"/>
        <w:spacing w:before="178"/>
        <w:ind w:left="0" w:firstLine="0"/>
        <w:jc w:val="left"/>
        <w:rPr>
          <w:rFonts w:ascii="Arial"/>
          <w:b/>
          <w:sz w:val="20"/>
        </w:rPr>
      </w:pPr>
    </w:p>
    <w:p>
      <w:pPr>
        <w:pStyle w:val="BodyText"/>
        <w:spacing w:before="175"/>
        <w:ind w:left="0" w:firstLine="0"/>
        <w:jc w:val="left"/>
        <w:rPr>
          <w:rFonts w:ascii="Arial"/>
          <w:b/>
          <w:sz w:val="20"/>
        </w:rPr>
      </w:pPr>
    </w:p>
    <w:p>
      <w:pPr>
        <w:pStyle w:val="BodyText"/>
        <w:spacing w:before="178"/>
        <w:ind w:left="0" w:firstLine="0"/>
        <w:jc w:val="left"/>
        <w:rPr>
          <w:rFonts w:ascii="Arial"/>
          <w:b/>
          <w:sz w:val="20"/>
        </w:rPr>
      </w:pPr>
    </w:p>
    <w:p>
      <w:pPr>
        <w:pStyle w:val="BodyText"/>
        <w:spacing w:before="178"/>
        <w:ind w:left="0" w:firstLine="0"/>
        <w:jc w:val="left"/>
        <w:rPr>
          <w:rFonts w:ascii="Arial"/>
          <w:b/>
          <w:sz w:val="20"/>
        </w:rPr>
      </w:pPr>
    </w:p>
    <w:p>
      <w:pPr>
        <w:pStyle w:val="BodyText"/>
        <w:spacing w:before="175"/>
        <w:ind w:left="0" w:firstLine="0"/>
        <w:jc w:val="left"/>
        <w:rPr>
          <w:rFonts w:ascii="Arial"/>
          <w:b/>
          <w:sz w:val="20"/>
        </w:rPr>
      </w:pPr>
    </w:p>
    <w:p>
      <w:pPr>
        <w:pStyle w:val="BodyText"/>
        <w:spacing w:before="178"/>
        <w:ind w:left="0" w:firstLine="0"/>
        <w:jc w:val="left"/>
        <w:rPr>
          <w:rFonts w:ascii="Arial"/>
          <w:b/>
          <w:sz w:val="20"/>
        </w:rPr>
      </w:pPr>
    </w:p>
    <w:p>
      <w:pPr>
        <w:pStyle w:val="BodyText"/>
        <w:spacing w:before="178"/>
        <w:ind w:left="0" w:firstLine="0"/>
        <w:jc w:val="left"/>
        <w:rPr>
          <w:rFonts w:ascii="Arial"/>
          <w:b/>
          <w:sz w:val="20"/>
        </w:rPr>
      </w:pPr>
    </w:p>
    <w:p>
      <w:pPr>
        <w:pStyle w:val="BodyText"/>
        <w:spacing w:before="176"/>
        <w:ind w:left="0" w:firstLine="0"/>
        <w:jc w:val="left"/>
        <w:rPr>
          <w:rFonts w:ascii="Arial"/>
          <w:b/>
          <w:sz w:val="20"/>
        </w:rPr>
      </w:pPr>
    </w:p>
    <w:p>
      <w:pPr>
        <w:pStyle w:val="BodyText"/>
        <w:spacing w:before="178"/>
        <w:ind w:left="0" w:firstLine="0"/>
        <w:jc w:val="left"/>
        <w:rPr>
          <w:rFonts w:ascii="Arial"/>
          <w:b/>
          <w:sz w:val="20"/>
        </w:rPr>
      </w:pPr>
    </w:p>
    <w:p>
      <w:pPr>
        <w:pStyle w:val="BodyText"/>
        <w:spacing w:before="178"/>
        <w:ind w:left="0" w:firstLine="0"/>
        <w:jc w:val="left"/>
        <w:rPr>
          <w:rFonts w:ascii="Arial"/>
          <w:b/>
          <w:sz w:val="20"/>
        </w:rPr>
      </w:pPr>
    </w:p>
    <w:p>
      <w:pPr>
        <w:pStyle w:val="BodyText"/>
        <w:spacing w:before="175"/>
        <w:ind w:left="0" w:firstLine="0"/>
        <w:jc w:val="left"/>
        <w:rPr>
          <w:rFonts w:ascii="Arial"/>
          <w:b/>
          <w:sz w:val="20"/>
        </w:rPr>
      </w:pPr>
    </w:p>
    <w:p>
      <w:pPr>
        <w:pStyle w:val="BodyText"/>
        <w:spacing w:before="178"/>
        <w:ind w:left="0" w:firstLine="0"/>
        <w:jc w:val="left"/>
        <w:rPr>
          <w:rFonts w:ascii="Arial"/>
          <w:b/>
          <w:sz w:val="20"/>
        </w:rPr>
      </w:pPr>
    </w:p>
    <w:p>
      <w:pPr>
        <w:pStyle w:val="BodyText"/>
        <w:spacing w:before="175"/>
        <w:ind w:left="0" w:firstLine="0"/>
        <w:jc w:val="left"/>
        <w:rPr>
          <w:rFonts w:ascii="Arial"/>
          <w:b/>
          <w:sz w:val="20"/>
        </w:rPr>
      </w:pPr>
    </w:p>
    <w:p>
      <w:pPr>
        <w:pStyle w:val="BodyText"/>
        <w:spacing w:before="178"/>
        <w:ind w:left="0" w:firstLine="0"/>
        <w:jc w:val="left"/>
        <w:rPr>
          <w:rFonts w:ascii="Arial"/>
          <w:b/>
          <w:sz w:val="20"/>
        </w:rPr>
      </w:pPr>
    </w:p>
    <w:p>
      <w:pPr>
        <w:pStyle w:val="BodyText"/>
        <w:spacing w:before="178"/>
        <w:ind w:left="0" w:firstLine="0"/>
        <w:jc w:val="left"/>
        <w:rPr>
          <w:rFonts w:ascii="Arial"/>
          <w:b/>
          <w:sz w:val="20"/>
        </w:rPr>
      </w:pPr>
    </w:p>
    <w:p>
      <w:pPr>
        <w:pStyle w:val="BodyText"/>
        <w:spacing w:before="176"/>
        <w:ind w:left="0" w:firstLine="0"/>
        <w:jc w:val="left"/>
        <w:rPr>
          <w:rFonts w:ascii="Arial"/>
          <w:b/>
          <w:sz w:val="20"/>
        </w:rPr>
      </w:pPr>
    </w:p>
    <w:p>
      <w:pPr>
        <w:pStyle w:val="BodyText"/>
        <w:spacing w:before="178"/>
        <w:ind w:left="0" w:firstLine="0"/>
        <w:jc w:val="left"/>
        <w:rPr>
          <w:rFonts w:ascii="Arial"/>
          <w:b/>
          <w:sz w:val="20"/>
        </w:rPr>
      </w:pPr>
    </w:p>
    <w:p>
      <w:pPr>
        <w:pStyle w:val="BodyText"/>
        <w:spacing w:before="178"/>
        <w:ind w:left="0" w:firstLine="0"/>
        <w:jc w:val="left"/>
        <w:rPr>
          <w:rFonts w:ascii="Arial"/>
          <w:b/>
          <w:sz w:val="20"/>
        </w:rPr>
      </w:pPr>
    </w:p>
    <w:p>
      <w:pPr>
        <w:pStyle w:val="BodyText"/>
        <w:spacing w:before="175"/>
        <w:ind w:left="0" w:firstLine="0"/>
        <w:jc w:val="left"/>
        <w:rPr>
          <w:rFonts w:ascii="Arial"/>
          <w:b/>
          <w:sz w:val="20"/>
        </w:rPr>
      </w:pPr>
    </w:p>
    <w:p>
      <w:pPr>
        <w:pStyle w:val="BodyText"/>
        <w:spacing w:before="178"/>
        <w:ind w:left="0" w:firstLine="0"/>
        <w:jc w:val="left"/>
        <w:rPr>
          <w:rFonts w:ascii="Arial"/>
          <w:b/>
          <w:sz w:val="20"/>
        </w:rPr>
      </w:pPr>
    </w:p>
    <w:p>
      <w:pPr>
        <w:pStyle w:val="BodyText"/>
        <w:spacing w:before="178"/>
        <w:ind w:left="0" w:firstLine="0"/>
        <w:jc w:val="left"/>
        <w:rPr>
          <w:rFonts w:ascii="Arial"/>
          <w:b/>
          <w:sz w:val="20"/>
        </w:rPr>
      </w:pPr>
    </w:p>
    <w:p>
      <w:pPr>
        <w:pStyle w:val="BodyText"/>
        <w:spacing w:before="175"/>
        <w:ind w:left="0" w:firstLine="0"/>
        <w:jc w:val="left"/>
        <w:rPr>
          <w:rFonts w:ascii="Arial"/>
          <w:b/>
          <w:sz w:val="20"/>
        </w:rPr>
      </w:pPr>
    </w:p>
    <w:p>
      <w:pPr>
        <w:pStyle w:val="BodyText"/>
        <w:spacing w:before="178"/>
        <w:ind w:left="0" w:firstLine="0"/>
        <w:jc w:val="left"/>
        <w:rPr>
          <w:rFonts w:ascii="Arial"/>
          <w:b/>
          <w:sz w:val="20"/>
        </w:rPr>
      </w:pPr>
    </w:p>
    <w:p>
      <w:pPr>
        <w:pStyle w:val="BodyText"/>
        <w:spacing w:before="178"/>
        <w:ind w:left="0" w:firstLine="0"/>
        <w:jc w:val="left"/>
        <w:rPr>
          <w:rFonts w:ascii="Arial"/>
          <w:b/>
          <w:sz w:val="20"/>
        </w:rPr>
      </w:pPr>
    </w:p>
    <w:p>
      <w:pPr>
        <w:pStyle w:val="BodyText"/>
        <w:spacing w:before="175"/>
        <w:ind w:left="0" w:firstLine="0"/>
        <w:jc w:val="left"/>
        <w:rPr>
          <w:rFonts w:ascii="Arial"/>
          <w:b/>
          <w:sz w:val="20"/>
        </w:rPr>
      </w:pPr>
    </w:p>
    <w:p>
      <w:pPr>
        <w:pStyle w:val="BodyText"/>
        <w:spacing w:before="178"/>
        <w:ind w:left="0" w:firstLine="0"/>
        <w:jc w:val="left"/>
        <w:rPr>
          <w:rFonts w:ascii="Arial"/>
          <w:b/>
          <w:sz w:val="20"/>
        </w:rPr>
      </w:pPr>
    </w:p>
    <w:p>
      <w:pPr>
        <w:pStyle w:val="BodyText"/>
        <w:spacing w:before="178"/>
        <w:ind w:left="0" w:firstLine="0"/>
        <w:jc w:val="left"/>
        <w:rPr>
          <w:rFonts w:ascii="Arial"/>
          <w:b/>
          <w:sz w:val="20"/>
        </w:rPr>
      </w:pPr>
    </w:p>
    <w:p>
      <w:pPr>
        <w:pStyle w:val="BodyText"/>
        <w:spacing w:before="175"/>
        <w:ind w:left="0" w:firstLine="0"/>
        <w:jc w:val="left"/>
        <w:rPr>
          <w:rFonts w:ascii="Arial"/>
          <w:b/>
          <w:sz w:val="20"/>
        </w:rPr>
      </w:pPr>
    </w:p>
    <w:p>
      <w:pPr>
        <w:pStyle w:val="BodyText"/>
        <w:spacing w:before="178"/>
        <w:ind w:left="0" w:firstLine="0"/>
        <w:jc w:val="left"/>
        <w:rPr>
          <w:rFonts w:ascii="Arial"/>
          <w:b/>
          <w:sz w:val="20"/>
        </w:rPr>
      </w:pPr>
    </w:p>
    <w:p>
      <w:pPr>
        <w:pStyle w:val="BodyText"/>
        <w:spacing w:before="177"/>
        <w:ind w:left="0" w:firstLine="0"/>
        <w:jc w:val="left"/>
        <w:rPr>
          <w:rFonts w:ascii="Arial"/>
          <w:b/>
          <w:sz w:val="20"/>
        </w:rPr>
      </w:pPr>
    </w:p>
    <w:p>
      <w:pPr>
        <w:pStyle w:val="BodyText"/>
        <w:spacing w:after="0"/>
        <w:jc w:val="left"/>
        <w:rPr>
          <w:rFonts w:ascii="Arial"/>
          <w:b/>
          <w:sz w:val="20"/>
        </w:rPr>
        <w:sectPr>
          <w:pgSz w:w="11910" w:h="16850"/>
          <w:pgMar w:header="708" w:footer="995" w:top="1340" w:bottom="1180" w:left="850" w:right="1559"/>
        </w:sectPr>
      </w:pPr>
    </w:p>
    <w:p>
      <w:pPr>
        <w:pStyle w:val="BodyText"/>
        <w:spacing w:before="4"/>
        <w:ind w:left="0" w:firstLine="0"/>
        <w:jc w:val="left"/>
        <w:rPr>
          <w:rFonts w:ascii="Arial"/>
          <w:b/>
          <w:sz w:val="17"/>
        </w:rPr>
      </w:pPr>
      <w:r>
        <w:rPr>
          <w:rFonts w:ascii="Arial"/>
          <w:b/>
          <w:sz w:val="17"/>
        </w:rPr>
        <mc:AlternateContent>
          <mc:Choice Requires="wps">
            <w:drawing>
              <wp:anchor distT="0" distB="0" distL="0" distR="0" allowOverlap="1" layoutInCell="1" locked="0" behindDoc="1" simplePos="0" relativeHeight="484992000">
                <wp:simplePos x="0" y="0"/>
                <wp:positionH relativeFrom="page">
                  <wp:posOffset>6100317</wp:posOffset>
                </wp:positionH>
                <wp:positionV relativeFrom="page">
                  <wp:posOffset>9930079</wp:posOffset>
                </wp:positionV>
                <wp:extent cx="382905" cy="140335"/>
                <wp:effectExtent l="0" t="0" r="0" b="0"/>
                <wp:wrapNone/>
                <wp:docPr id="171" name="Textbox 171"/>
                <wp:cNvGraphicFramePr>
                  <a:graphicFrameLocks/>
                </wp:cNvGraphicFramePr>
                <a:graphic>
                  <a:graphicData uri="http://schemas.microsoft.com/office/word/2010/wordprocessingShape">
                    <wps:wsp>
                      <wps:cNvPr id="171" name="Textbox 171"/>
                      <wps:cNvSpPr txBox="1"/>
                      <wps:spPr>
                        <a:xfrm>
                          <a:off x="0" y="0"/>
                          <a:ext cx="382905" cy="140335"/>
                        </a:xfrm>
                        <a:prstGeom prst="rect">
                          <a:avLst/>
                        </a:prstGeom>
                      </wps:spPr>
                      <wps:txbx>
                        <w:txbxContent>
                          <w:p>
                            <w:pPr>
                              <w:spacing w:line="221" w:lineRule="exact" w:before="0"/>
                              <w:ind w:left="0" w:right="0" w:firstLine="0"/>
                              <w:jc w:val="left"/>
                              <w:rPr>
                                <w:rFonts w:ascii="Calibri"/>
                                <w:b/>
                                <w:sz w:val="22"/>
                              </w:rPr>
                            </w:pPr>
                            <w:r>
                              <w:rPr>
                                <w:rFonts w:ascii="Calibri"/>
                                <w:color w:val="EC7C30"/>
                                <w:sz w:val="22"/>
                              </w:rPr>
                              <w:t>&gt;&gt;</w:t>
                            </w:r>
                            <w:r>
                              <w:rPr>
                                <w:rFonts w:ascii="Calibri"/>
                                <w:color w:val="EC7C30"/>
                                <w:spacing w:val="1"/>
                                <w:sz w:val="22"/>
                              </w:rPr>
                              <w:t> </w:t>
                            </w:r>
                            <w:r>
                              <w:rPr>
                                <w:rFonts w:ascii="Calibri"/>
                                <w:b/>
                                <w:color w:val="833B0A"/>
                                <w:spacing w:val="-5"/>
                                <w:sz w:val="22"/>
                              </w:rPr>
                              <w:t>219</w:t>
                            </w:r>
                          </w:p>
                        </w:txbxContent>
                      </wps:txbx>
                      <wps:bodyPr wrap="square" lIns="0" tIns="0" rIns="0" bIns="0" rtlCol="0">
                        <a:noAutofit/>
                      </wps:bodyPr>
                    </wps:wsp>
                  </a:graphicData>
                </a:graphic>
              </wp:anchor>
            </w:drawing>
          </mc:Choice>
          <mc:Fallback>
            <w:pict>
              <v:shape style="position:absolute;margin-left:480.339996pt;margin-top:781.895996pt;width:30.15pt;height:11.05pt;mso-position-horizontal-relative:page;mso-position-vertical-relative:page;z-index:-18324480" type="#_x0000_t202" id="docshape152" filled="false" stroked="false">
                <v:textbox inset="0,0,0,0">
                  <w:txbxContent>
                    <w:p>
                      <w:pPr>
                        <w:spacing w:line="221" w:lineRule="exact" w:before="0"/>
                        <w:ind w:left="0" w:right="0" w:firstLine="0"/>
                        <w:jc w:val="left"/>
                        <w:rPr>
                          <w:rFonts w:ascii="Calibri"/>
                          <w:b/>
                          <w:sz w:val="22"/>
                        </w:rPr>
                      </w:pPr>
                      <w:r>
                        <w:rPr>
                          <w:rFonts w:ascii="Calibri"/>
                          <w:color w:val="EC7C30"/>
                          <w:sz w:val="22"/>
                        </w:rPr>
                        <w:t>&gt;&gt;</w:t>
                      </w:r>
                      <w:r>
                        <w:rPr>
                          <w:rFonts w:ascii="Calibri"/>
                          <w:color w:val="EC7C30"/>
                          <w:spacing w:val="1"/>
                          <w:sz w:val="22"/>
                        </w:rPr>
                        <w:t> </w:t>
                      </w:r>
                      <w:r>
                        <w:rPr>
                          <w:rFonts w:ascii="Calibri"/>
                          <w:b/>
                          <w:color w:val="833B0A"/>
                          <w:spacing w:val="-5"/>
                          <w:sz w:val="22"/>
                        </w:rPr>
                        <w:t>219</w:t>
                      </w:r>
                    </w:p>
                  </w:txbxContent>
                </v:textbox>
                <w10:wrap type="none"/>
              </v:shape>
            </w:pict>
          </mc:Fallback>
        </mc:AlternateContent>
      </w:r>
      <w:r>
        <w:rPr>
          <w:rFonts w:ascii="Arial"/>
          <w:b/>
          <w:sz w:val="17"/>
        </w:rPr>
        <mc:AlternateContent>
          <mc:Choice Requires="wps">
            <w:drawing>
              <wp:anchor distT="0" distB="0" distL="0" distR="0" allowOverlap="1" layoutInCell="1" locked="0" behindDoc="0" simplePos="0" relativeHeight="15777792">
                <wp:simplePos x="0" y="0"/>
                <wp:positionH relativeFrom="page">
                  <wp:posOffset>308609</wp:posOffset>
                </wp:positionH>
                <wp:positionV relativeFrom="page">
                  <wp:posOffset>194944</wp:posOffset>
                </wp:positionV>
                <wp:extent cx="6943725" cy="1314450"/>
                <wp:effectExtent l="0" t="0" r="0" b="0"/>
                <wp:wrapNone/>
                <wp:docPr id="172" name="Group 172"/>
                <wp:cNvGraphicFramePr>
                  <a:graphicFrameLocks/>
                </wp:cNvGraphicFramePr>
                <a:graphic>
                  <a:graphicData uri="http://schemas.microsoft.com/office/word/2010/wordprocessingGroup">
                    <wpg:wgp>
                      <wpg:cNvPr id="172" name="Group 172"/>
                      <wpg:cNvGrpSpPr/>
                      <wpg:grpSpPr>
                        <a:xfrm>
                          <a:off x="0" y="0"/>
                          <a:ext cx="6943725" cy="1314450"/>
                          <a:chExt cx="6943725" cy="1314450"/>
                        </a:xfrm>
                      </wpg:grpSpPr>
                      <pic:pic>
                        <pic:nvPicPr>
                          <pic:cNvPr id="173" name="Image 173"/>
                          <pic:cNvPicPr/>
                        </pic:nvPicPr>
                        <pic:blipFill>
                          <a:blip r:embed="rId9" cstate="print"/>
                          <a:stretch>
                            <a:fillRect/>
                          </a:stretch>
                        </pic:blipFill>
                        <pic:spPr>
                          <a:xfrm>
                            <a:off x="772159" y="254634"/>
                            <a:ext cx="1875789" cy="410209"/>
                          </a:xfrm>
                          <a:prstGeom prst="rect">
                            <a:avLst/>
                          </a:prstGeom>
                        </pic:spPr>
                      </pic:pic>
                      <wps:wsp>
                        <wps:cNvPr id="174" name="Graphic 174"/>
                        <wps:cNvSpPr/>
                        <wps:spPr>
                          <a:xfrm>
                            <a:off x="0" y="0"/>
                            <a:ext cx="6943725" cy="1314450"/>
                          </a:xfrm>
                          <a:custGeom>
                            <a:avLst/>
                            <a:gdLst/>
                            <a:ahLst/>
                            <a:cxnLst/>
                            <a:rect l="l" t="t" r="r" b="b"/>
                            <a:pathLst>
                              <a:path w="6943725" h="1314450">
                                <a:moveTo>
                                  <a:pt x="6943725" y="0"/>
                                </a:moveTo>
                                <a:lnTo>
                                  <a:pt x="0" y="0"/>
                                </a:lnTo>
                                <a:lnTo>
                                  <a:pt x="0" y="1314450"/>
                                </a:lnTo>
                                <a:lnTo>
                                  <a:pt x="6943725" y="1314450"/>
                                </a:lnTo>
                                <a:lnTo>
                                  <a:pt x="6943725"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24.299999pt;margin-top:15.349978pt;width:546.75pt;height:103.5pt;mso-position-horizontal-relative:page;mso-position-vertical-relative:page;z-index:15777792" id="docshapegroup153" coordorigin="486,307" coordsize="10935,2070">
                <v:shape style="position:absolute;left:1702;top:708;width:2954;height:646" type="#_x0000_t75" id="docshape154" stroked="false">
                  <v:imagedata r:id="rId9" o:title=""/>
                </v:shape>
                <v:rect style="position:absolute;left:486;top:307;width:10935;height:2070" id="docshape155" filled="true" fillcolor="#ffffff" stroked="false">
                  <v:fill type="solid"/>
                </v:rect>
                <w10:wrap type="none"/>
              </v:group>
            </w:pict>
          </mc:Fallback>
        </mc:AlternateContent>
      </w:r>
      <w:r>
        <w:rPr>
          <w:rFonts w:ascii="Arial"/>
          <w:b/>
          <w:sz w:val="17"/>
        </w:rPr>
        <mc:AlternateContent>
          <mc:Choice Requires="wps">
            <w:drawing>
              <wp:anchor distT="0" distB="0" distL="0" distR="0" allowOverlap="1" layoutInCell="1" locked="0" behindDoc="0" simplePos="0" relativeHeight="15778304">
                <wp:simplePos x="0" y="0"/>
                <wp:positionH relativeFrom="page">
                  <wp:posOffset>769619</wp:posOffset>
                </wp:positionH>
                <wp:positionV relativeFrom="page">
                  <wp:posOffset>9081134</wp:posOffset>
                </wp:positionV>
                <wp:extent cx="6791325" cy="1314450"/>
                <wp:effectExtent l="0" t="0" r="0" b="0"/>
                <wp:wrapNone/>
                <wp:docPr id="175" name="Graphic 175"/>
                <wp:cNvGraphicFramePr>
                  <a:graphicFrameLocks/>
                </wp:cNvGraphicFramePr>
                <a:graphic>
                  <a:graphicData uri="http://schemas.microsoft.com/office/word/2010/wordprocessingShape">
                    <wps:wsp>
                      <wps:cNvPr id="175" name="Graphic 175"/>
                      <wps:cNvSpPr/>
                      <wps:spPr>
                        <a:xfrm>
                          <a:off x="0" y="0"/>
                          <a:ext cx="6791325" cy="1314450"/>
                        </a:xfrm>
                        <a:custGeom>
                          <a:avLst/>
                          <a:gdLst/>
                          <a:ahLst/>
                          <a:cxnLst/>
                          <a:rect l="l" t="t" r="r" b="b"/>
                          <a:pathLst>
                            <a:path w="6791325" h="1314450">
                              <a:moveTo>
                                <a:pt x="6790944" y="0"/>
                              </a:moveTo>
                              <a:lnTo>
                                <a:pt x="0" y="0"/>
                              </a:lnTo>
                              <a:lnTo>
                                <a:pt x="0" y="1314450"/>
                              </a:lnTo>
                              <a:lnTo>
                                <a:pt x="6790944" y="1314450"/>
                              </a:lnTo>
                              <a:lnTo>
                                <a:pt x="6790944"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60.599998pt;margin-top:715.049988pt;width:534.720007pt;height:103.5pt;mso-position-horizontal-relative:page;mso-position-vertical-relative:page;z-index:15778304" id="docshape156" filled="true" fillcolor="#ffffff" stroked="false">
                <v:fill type="solid"/>
                <w10:wrap type="none"/>
              </v:rect>
            </w:pict>
          </mc:Fallback>
        </mc:AlternateContent>
      </w:r>
    </w:p>
    <w:p>
      <w:pPr>
        <w:pStyle w:val="BodyText"/>
        <w:spacing w:after="0"/>
        <w:jc w:val="left"/>
        <w:rPr>
          <w:rFonts w:ascii="Arial"/>
          <w:b/>
          <w:sz w:val="17"/>
        </w:rPr>
        <w:sectPr>
          <w:headerReference w:type="default" r:id="rId44"/>
          <w:footerReference w:type="default" r:id="rId45"/>
          <w:pgSz w:w="11910" w:h="16850"/>
          <w:pgMar w:header="0" w:footer="0" w:top="300" w:bottom="280" w:left="850" w:right="1559"/>
        </w:sectPr>
      </w:pPr>
    </w:p>
    <w:p>
      <w:pPr>
        <w:pStyle w:val="BodyText"/>
        <w:ind w:left="0" w:firstLine="0"/>
        <w:jc w:val="left"/>
        <w:rPr>
          <w:rFonts w:ascii="Arial"/>
          <w:b/>
          <w:sz w:val="20"/>
        </w:rPr>
      </w:pPr>
      <w:r>
        <w:rPr>
          <w:rFonts w:ascii="Arial"/>
          <w:b/>
          <w:sz w:val="20"/>
        </w:rPr>
        <mc:AlternateContent>
          <mc:Choice Requires="wps">
            <w:drawing>
              <wp:anchor distT="0" distB="0" distL="0" distR="0" allowOverlap="1" layoutInCell="1" locked="0" behindDoc="1" simplePos="0" relativeHeight="484993536">
                <wp:simplePos x="0" y="0"/>
                <wp:positionH relativeFrom="page">
                  <wp:posOffset>0</wp:posOffset>
                </wp:positionH>
                <wp:positionV relativeFrom="page">
                  <wp:posOffset>0</wp:posOffset>
                </wp:positionV>
                <wp:extent cx="7560945" cy="10694035"/>
                <wp:effectExtent l="0" t="0" r="0" b="0"/>
                <wp:wrapNone/>
                <wp:docPr id="176" name="Graphic 176"/>
                <wp:cNvGraphicFramePr>
                  <a:graphicFrameLocks/>
                </wp:cNvGraphicFramePr>
                <a:graphic>
                  <a:graphicData uri="http://schemas.microsoft.com/office/word/2010/wordprocessingShape">
                    <wps:wsp>
                      <wps:cNvPr id="176" name="Graphic 176"/>
                      <wps:cNvSpPr/>
                      <wps:spPr>
                        <a:xfrm>
                          <a:off x="0" y="0"/>
                          <a:ext cx="7560945" cy="10694035"/>
                        </a:xfrm>
                        <a:custGeom>
                          <a:avLst/>
                          <a:gdLst/>
                          <a:ahLst/>
                          <a:cxnLst/>
                          <a:rect l="l" t="t" r="r" b="b"/>
                          <a:pathLst>
                            <a:path w="7560945" h="10694035">
                              <a:moveTo>
                                <a:pt x="7560564" y="0"/>
                              </a:moveTo>
                              <a:lnTo>
                                <a:pt x="0" y="0"/>
                              </a:lnTo>
                              <a:lnTo>
                                <a:pt x="0" y="10693907"/>
                              </a:lnTo>
                              <a:lnTo>
                                <a:pt x="7560564" y="10693907"/>
                              </a:lnTo>
                              <a:lnTo>
                                <a:pt x="7560564" y="0"/>
                              </a:lnTo>
                              <a:close/>
                            </a:path>
                          </a:pathLst>
                        </a:custGeom>
                        <a:solidFill>
                          <a:srgbClr val="000099"/>
                        </a:solidFill>
                      </wps:spPr>
                      <wps:bodyPr wrap="square" lIns="0" tIns="0" rIns="0" bIns="0" rtlCol="0">
                        <a:prstTxWarp prst="textNoShape">
                          <a:avLst/>
                        </a:prstTxWarp>
                        <a:noAutofit/>
                      </wps:bodyPr>
                    </wps:wsp>
                  </a:graphicData>
                </a:graphic>
              </wp:anchor>
            </w:drawing>
          </mc:Choice>
          <mc:Fallback>
            <w:pict>
              <v:rect style="position:absolute;margin-left:0pt;margin-top:0pt;width:595.320007pt;height:842.039978pt;mso-position-horizontal-relative:page;mso-position-vertical-relative:page;z-index:-18322944" id="docshape157" filled="true" fillcolor="#000099" stroked="false">
                <v:fill type="solid"/>
                <w10:wrap type="none"/>
              </v:rect>
            </w:pict>
          </mc:Fallback>
        </mc:AlternateContent>
      </w:r>
    </w:p>
    <w:p>
      <w:pPr>
        <w:pStyle w:val="BodyText"/>
        <w:ind w:left="0" w:firstLine="0"/>
        <w:jc w:val="left"/>
        <w:rPr>
          <w:rFonts w:ascii="Arial"/>
          <w:b/>
          <w:sz w:val="20"/>
        </w:rPr>
      </w:pPr>
    </w:p>
    <w:p>
      <w:pPr>
        <w:pStyle w:val="BodyText"/>
        <w:ind w:left="0" w:firstLine="0"/>
        <w:jc w:val="left"/>
        <w:rPr>
          <w:rFonts w:ascii="Arial"/>
          <w:b/>
          <w:sz w:val="20"/>
        </w:rPr>
      </w:pPr>
    </w:p>
    <w:p>
      <w:pPr>
        <w:pStyle w:val="BodyText"/>
        <w:ind w:left="0" w:firstLine="0"/>
        <w:jc w:val="left"/>
        <w:rPr>
          <w:rFonts w:ascii="Arial"/>
          <w:b/>
          <w:sz w:val="20"/>
        </w:rPr>
      </w:pPr>
    </w:p>
    <w:p>
      <w:pPr>
        <w:pStyle w:val="BodyText"/>
        <w:ind w:left="0" w:firstLine="0"/>
        <w:jc w:val="left"/>
        <w:rPr>
          <w:rFonts w:ascii="Arial"/>
          <w:b/>
          <w:sz w:val="20"/>
        </w:rPr>
      </w:pPr>
    </w:p>
    <w:p>
      <w:pPr>
        <w:pStyle w:val="BodyText"/>
        <w:ind w:left="0" w:firstLine="0"/>
        <w:jc w:val="left"/>
        <w:rPr>
          <w:rFonts w:ascii="Arial"/>
          <w:b/>
          <w:sz w:val="20"/>
        </w:rPr>
      </w:pPr>
    </w:p>
    <w:p>
      <w:pPr>
        <w:pStyle w:val="BodyText"/>
        <w:ind w:left="0" w:firstLine="0"/>
        <w:jc w:val="left"/>
        <w:rPr>
          <w:rFonts w:ascii="Arial"/>
          <w:b/>
          <w:sz w:val="20"/>
        </w:rPr>
      </w:pPr>
    </w:p>
    <w:p>
      <w:pPr>
        <w:pStyle w:val="BodyText"/>
        <w:ind w:left="0" w:firstLine="0"/>
        <w:jc w:val="left"/>
        <w:rPr>
          <w:rFonts w:ascii="Arial"/>
          <w:b/>
          <w:sz w:val="20"/>
        </w:rPr>
      </w:pPr>
    </w:p>
    <w:p>
      <w:pPr>
        <w:pStyle w:val="BodyText"/>
        <w:ind w:left="0" w:firstLine="0"/>
        <w:jc w:val="left"/>
        <w:rPr>
          <w:rFonts w:ascii="Arial"/>
          <w:b/>
          <w:sz w:val="20"/>
        </w:rPr>
      </w:pPr>
    </w:p>
    <w:p>
      <w:pPr>
        <w:pStyle w:val="BodyText"/>
        <w:ind w:left="0" w:firstLine="0"/>
        <w:jc w:val="left"/>
        <w:rPr>
          <w:rFonts w:ascii="Arial"/>
          <w:b/>
          <w:sz w:val="20"/>
        </w:rPr>
      </w:pPr>
    </w:p>
    <w:p>
      <w:pPr>
        <w:pStyle w:val="BodyText"/>
        <w:ind w:left="0" w:firstLine="0"/>
        <w:jc w:val="left"/>
        <w:rPr>
          <w:rFonts w:ascii="Arial"/>
          <w:b/>
          <w:sz w:val="20"/>
        </w:rPr>
      </w:pPr>
    </w:p>
    <w:p>
      <w:pPr>
        <w:pStyle w:val="BodyText"/>
        <w:ind w:left="0" w:firstLine="0"/>
        <w:jc w:val="left"/>
        <w:rPr>
          <w:rFonts w:ascii="Arial"/>
          <w:b/>
          <w:sz w:val="20"/>
        </w:rPr>
      </w:pPr>
    </w:p>
    <w:p>
      <w:pPr>
        <w:pStyle w:val="BodyText"/>
        <w:ind w:left="0" w:firstLine="0"/>
        <w:jc w:val="left"/>
        <w:rPr>
          <w:rFonts w:ascii="Arial"/>
          <w:b/>
          <w:sz w:val="20"/>
        </w:rPr>
      </w:pPr>
    </w:p>
    <w:p>
      <w:pPr>
        <w:pStyle w:val="BodyText"/>
        <w:ind w:left="0" w:firstLine="0"/>
        <w:jc w:val="left"/>
        <w:rPr>
          <w:rFonts w:ascii="Arial"/>
          <w:b/>
          <w:sz w:val="20"/>
        </w:rPr>
      </w:pPr>
    </w:p>
    <w:p>
      <w:pPr>
        <w:pStyle w:val="BodyText"/>
        <w:ind w:left="0" w:firstLine="0"/>
        <w:jc w:val="left"/>
        <w:rPr>
          <w:rFonts w:ascii="Arial"/>
          <w:b/>
          <w:sz w:val="20"/>
        </w:rPr>
      </w:pPr>
    </w:p>
    <w:p>
      <w:pPr>
        <w:pStyle w:val="BodyText"/>
        <w:ind w:left="0" w:firstLine="0"/>
        <w:jc w:val="left"/>
        <w:rPr>
          <w:rFonts w:ascii="Arial"/>
          <w:b/>
          <w:sz w:val="20"/>
        </w:rPr>
      </w:pPr>
    </w:p>
    <w:p>
      <w:pPr>
        <w:pStyle w:val="BodyText"/>
        <w:ind w:left="0" w:firstLine="0"/>
        <w:jc w:val="left"/>
        <w:rPr>
          <w:rFonts w:ascii="Arial"/>
          <w:b/>
          <w:sz w:val="20"/>
        </w:rPr>
      </w:pPr>
    </w:p>
    <w:p>
      <w:pPr>
        <w:pStyle w:val="BodyText"/>
        <w:ind w:left="0" w:firstLine="0"/>
        <w:jc w:val="left"/>
        <w:rPr>
          <w:rFonts w:ascii="Arial"/>
          <w:b/>
          <w:sz w:val="20"/>
        </w:rPr>
      </w:pPr>
    </w:p>
    <w:p>
      <w:pPr>
        <w:pStyle w:val="BodyText"/>
        <w:ind w:left="0" w:firstLine="0"/>
        <w:jc w:val="left"/>
        <w:rPr>
          <w:rFonts w:ascii="Arial"/>
          <w:b/>
          <w:sz w:val="20"/>
        </w:rPr>
      </w:pPr>
    </w:p>
    <w:p>
      <w:pPr>
        <w:pStyle w:val="BodyText"/>
        <w:ind w:left="0" w:firstLine="0"/>
        <w:jc w:val="left"/>
        <w:rPr>
          <w:rFonts w:ascii="Arial"/>
          <w:b/>
          <w:sz w:val="20"/>
        </w:rPr>
      </w:pPr>
    </w:p>
    <w:p>
      <w:pPr>
        <w:pStyle w:val="BodyText"/>
        <w:ind w:left="0" w:firstLine="0"/>
        <w:jc w:val="left"/>
        <w:rPr>
          <w:rFonts w:ascii="Arial"/>
          <w:b/>
          <w:sz w:val="20"/>
        </w:rPr>
      </w:pPr>
    </w:p>
    <w:p>
      <w:pPr>
        <w:pStyle w:val="BodyText"/>
        <w:ind w:left="0" w:firstLine="0"/>
        <w:jc w:val="left"/>
        <w:rPr>
          <w:rFonts w:ascii="Arial"/>
          <w:b/>
          <w:sz w:val="20"/>
        </w:rPr>
      </w:pPr>
    </w:p>
    <w:p>
      <w:pPr>
        <w:pStyle w:val="BodyText"/>
        <w:ind w:left="0" w:firstLine="0"/>
        <w:jc w:val="left"/>
        <w:rPr>
          <w:rFonts w:ascii="Arial"/>
          <w:b/>
          <w:sz w:val="20"/>
        </w:rPr>
      </w:pPr>
    </w:p>
    <w:p>
      <w:pPr>
        <w:pStyle w:val="BodyText"/>
        <w:ind w:left="0" w:firstLine="0"/>
        <w:jc w:val="left"/>
        <w:rPr>
          <w:rFonts w:ascii="Arial"/>
          <w:b/>
          <w:sz w:val="20"/>
        </w:rPr>
      </w:pPr>
    </w:p>
    <w:p>
      <w:pPr>
        <w:pStyle w:val="BodyText"/>
        <w:ind w:left="0" w:firstLine="0"/>
        <w:jc w:val="left"/>
        <w:rPr>
          <w:rFonts w:ascii="Arial"/>
          <w:b/>
          <w:sz w:val="20"/>
        </w:rPr>
      </w:pPr>
    </w:p>
    <w:p>
      <w:pPr>
        <w:pStyle w:val="BodyText"/>
        <w:ind w:left="0" w:firstLine="0"/>
        <w:jc w:val="left"/>
        <w:rPr>
          <w:rFonts w:ascii="Arial"/>
          <w:b/>
          <w:sz w:val="20"/>
        </w:rPr>
      </w:pPr>
    </w:p>
    <w:p>
      <w:pPr>
        <w:pStyle w:val="BodyText"/>
        <w:ind w:left="0" w:firstLine="0"/>
        <w:jc w:val="left"/>
        <w:rPr>
          <w:rFonts w:ascii="Arial"/>
          <w:b/>
          <w:sz w:val="20"/>
        </w:rPr>
      </w:pPr>
    </w:p>
    <w:p>
      <w:pPr>
        <w:pStyle w:val="BodyText"/>
        <w:ind w:left="0" w:firstLine="0"/>
        <w:jc w:val="left"/>
        <w:rPr>
          <w:rFonts w:ascii="Arial"/>
          <w:b/>
          <w:sz w:val="20"/>
        </w:rPr>
      </w:pPr>
    </w:p>
    <w:p>
      <w:pPr>
        <w:pStyle w:val="BodyText"/>
        <w:ind w:left="0" w:firstLine="0"/>
        <w:jc w:val="left"/>
        <w:rPr>
          <w:rFonts w:ascii="Arial"/>
          <w:b/>
          <w:sz w:val="20"/>
        </w:rPr>
      </w:pPr>
    </w:p>
    <w:p>
      <w:pPr>
        <w:pStyle w:val="BodyText"/>
        <w:ind w:left="0" w:firstLine="0"/>
        <w:jc w:val="left"/>
        <w:rPr>
          <w:rFonts w:ascii="Arial"/>
          <w:b/>
          <w:sz w:val="20"/>
        </w:rPr>
      </w:pPr>
    </w:p>
    <w:p>
      <w:pPr>
        <w:pStyle w:val="BodyText"/>
        <w:ind w:left="0" w:firstLine="0"/>
        <w:jc w:val="left"/>
        <w:rPr>
          <w:rFonts w:ascii="Arial"/>
          <w:b/>
          <w:sz w:val="20"/>
        </w:rPr>
      </w:pPr>
    </w:p>
    <w:p>
      <w:pPr>
        <w:pStyle w:val="BodyText"/>
        <w:ind w:left="0" w:firstLine="0"/>
        <w:jc w:val="left"/>
        <w:rPr>
          <w:rFonts w:ascii="Arial"/>
          <w:b/>
          <w:sz w:val="20"/>
        </w:rPr>
      </w:pPr>
    </w:p>
    <w:p>
      <w:pPr>
        <w:pStyle w:val="BodyText"/>
        <w:ind w:left="0" w:firstLine="0"/>
        <w:jc w:val="left"/>
        <w:rPr>
          <w:rFonts w:ascii="Arial"/>
          <w:b/>
          <w:sz w:val="20"/>
        </w:rPr>
      </w:pPr>
    </w:p>
    <w:p>
      <w:pPr>
        <w:pStyle w:val="BodyText"/>
        <w:ind w:left="0" w:firstLine="0"/>
        <w:jc w:val="left"/>
        <w:rPr>
          <w:rFonts w:ascii="Arial"/>
          <w:b/>
          <w:sz w:val="20"/>
        </w:rPr>
      </w:pPr>
    </w:p>
    <w:p>
      <w:pPr>
        <w:pStyle w:val="BodyText"/>
        <w:ind w:left="0" w:firstLine="0"/>
        <w:jc w:val="left"/>
        <w:rPr>
          <w:rFonts w:ascii="Arial"/>
          <w:b/>
          <w:sz w:val="20"/>
        </w:rPr>
      </w:pPr>
    </w:p>
    <w:p>
      <w:pPr>
        <w:pStyle w:val="BodyText"/>
        <w:ind w:left="0" w:firstLine="0"/>
        <w:jc w:val="left"/>
        <w:rPr>
          <w:rFonts w:ascii="Arial"/>
          <w:b/>
          <w:sz w:val="20"/>
        </w:rPr>
      </w:pPr>
    </w:p>
    <w:p>
      <w:pPr>
        <w:pStyle w:val="BodyText"/>
        <w:ind w:left="0" w:firstLine="0"/>
        <w:jc w:val="left"/>
        <w:rPr>
          <w:rFonts w:ascii="Arial"/>
          <w:b/>
          <w:sz w:val="20"/>
        </w:rPr>
      </w:pPr>
    </w:p>
    <w:p>
      <w:pPr>
        <w:pStyle w:val="BodyText"/>
        <w:ind w:left="0" w:firstLine="0"/>
        <w:jc w:val="left"/>
        <w:rPr>
          <w:rFonts w:ascii="Arial"/>
          <w:b/>
          <w:sz w:val="20"/>
        </w:rPr>
      </w:pPr>
    </w:p>
    <w:p>
      <w:pPr>
        <w:pStyle w:val="BodyText"/>
        <w:ind w:left="0" w:firstLine="0"/>
        <w:jc w:val="left"/>
        <w:rPr>
          <w:rFonts w:ascii="Arial"/>
          <w:b/>
          <w:sz w:val="20"/>
        </w:rPr>
      </w:pPr>
    </w:p>
    <w:p>
      <w:pPr>
        <w:pStyle w:val="BodyText"/>
        <w:ind w:left="0" w:firstLine="0"/>
        <w:jc w:val="left"/>
        <w:rPr>
          <w:rFonts w:ascii="Arial"/>
          <w:b/>
          <w:sz w:val="20"/>
        </w:rPr>
      </w:pPr>
    </w:p>
    <w:p>
      <w:pPr>
        <w:pStyle w:val="BodyText"/>
        <w:ind w:left="0" w:firstLine="0"/>
        <w:jc w:val="left"/>
        <w:rPr>
          <w:rFonts w:ascii="Arial"/>
          <w:b/>
          <w:sz w:val="20"/>
        </w:rPr>
      </w:pPr>
    </w:p>
    <w:p>
      <w:pPr>
        <w:pStyle w:val="BodyText"/>
        <w:ind w:left="0" w:firstLine="0"/>
        <w:jc w:val="left"/>
        <w:rPr>
          <w:rFonts w:ascii="Arial"/>
          <w:b/>
          <w:sz w:val="20"/>
        </w:rPr>
      </w:pPr>
    </w:p>
    <w:p>
      <w:pPr>
        <w:pStyle w:val="BodyText"/>
        <w:ind w:left="0" w:firstLine="0"/>
        <w:jc w:val="left"/>
        <w:rPr>
          <w:rFonts w:ascii="Arial"/>
          <w:b/>
          <w:sz w:val="20"/>
        </w:rPr>
      </w:pPr>
    </w:p>
    <w:p>
      <w:pPr>
        <w:pStyle w:val="BodyText"/>
        <w:ind w:left="0" w:firstLine="0"/>
        <w:jc w:val="left"/>
        <w:rPr>
          <w:rFonts w:ascii="Arial"/>
          <w:b/>
          <w:sz w:val="20"/>
        </w:rPr>
      </w:pPr>
    </w:p>
    <w:p>
      <w:pPr>
        <w:pStyle w:val="BodyText"/>
        <w:ind w:left="0" w:firstLine="0"/>
        <w:jc w:val="left"/>
        <w:rPr>
          <w:rFonts w:ascii="Arial"/>
          <w:b/>
          <w:sz w:val="20"/>
        </w:rPr>
      </w:pPr>
    </w:p>
    <w:p>
      <w:pPr>
        <w:pStyle w:val="BodyText"/>
        <w:ind w:left="0" w:firstLine="0"/>
        <w:jc w:val="left"/>
        <w:rPr>
          <w:rFonts w:ascii="Arial"/>
          <w:b/>
          <w:sz w:val="20"/>
        </w:rPr>
      </w:pPr>
    </w:p>
    <w:p>
      <w:pPr>
        <w:pStyle w:val="BodyText"/>
        <w:ind w:left="0" w:firstLine="0"/>
        <w:jc w:val="left"/>
        <w:rPr>
          <w:rFonts w:ascii="Arial"/>
          <w:b/>
          <w:sz w:val="20"/>
        </w:rPr>
      </w:pPr>
    </w:p>
    <w:p>
      <w:pPr>
        <w:pStyle w:val="BodyText"/>
        <w:ind w:left="0" w:firstLine="0"/>
        <w:jc w:val="left"/>
        <w:rPr>
          <w:rFonts w:ascii="Arial"/>
          <w:b/>
          <w:sz w:val="20"/>
        </w:rPr>
      </w:pPr>
    </w:p>
    <w:p>
      <w:pPr>
        <w:pStyle w:val="BodyText"/>
        <w:ind w:left="0" w:firstLine="0"/>
        <w:jc w:val="left"/>
        <w:rPr>
          <w:rFonts w:ascii="Arial"/>
          <w:b/>
          <w:sz w:val="20"/>
        </w:rPr>
      </w:pPr>
    </w:p>
    <w:p>
      <w:pPr>
        <w:pStyle w:val="BodyText"/>
        <w:ind w:left="0" w:firstLine="0"/>
        <w:jc w:val="left"/>
        <w:rPr>
          <w:rFonts w:ascii="Arial"/>
          <w:b/>
          <w:sz w:val="20"/>
        </w:rPr>
      </w:pPr>
    </w:p>
    <w:p>
      <w:pPr>
        <w:pStyle w:val="BodyText"/>
        <w:ind w:left="0" w:firstLine="0"/>
        <w:jc w:val="left"/>
        <w:rPr>
          <w:rFonts w:ascii="Arial"/>
          <w:b/>
          <w:sz w:val="20"/>
        </w:rPr>
      </w:pPr>
    </w:p>
    <w:p>
      <w:pPr>
        <w:pStyle w:val="BodyText"/>
        <w:ind w:left="0" w:firstLine="0"/>
        <w:jc w:val="left"/>
        <w:rPr>
          <w:rFonts w:ascii="Arial"/>
          <w:b/>
          <w:sz w:val="20"/>
        </w:rPr>
      </w:pPr>
    </w:p>
    <w:p>
      <w:pPr>
        <w:pStyle w:val="BodyText"/>
        <w:ind w:left="0" w:firstLine="0"/>
        <w:jc w:val="left"/>
        <w:rPr>
          <w:rFonts w:ascii="Arial"/>
          <w:b/>
          <w:sz w:val="20"/>
        </w:rPr>
      </w:pPr>
    </w:p>
    <w:p>
      <w:pPr>
        <w:pStyle w:val="BodyText"/>
        <w:ind w:left="0" w:firstLine="0"/>
        <w:jc w:val="left"/>
        <w:rPr>
          <w:rFonts w:ascii="Arial"/>
          <w:b/>
          <w:sz w:val="20"/>
        </w:rPr>
      </w:pPr>
    </w:p>
    <w:p>
      <w:pPr>
        <w:pStyle w:val="BodyText"/>
        <w:spacing w:before="8"/>
        <w:ind w:left="0" w:firstLine="0"/>
        <w:jc w:val="left"/>
        <w:rPr>
          <w:rFonts w:ascii="Arial"/>
          <w:b/>
          <w:sz w:val="20"/>
        </w:rPr>
      </w:pPr>
    </w:p>
    <w:p>
      <w:pPr>
        <w:spacing w:before="0"/>
        <w:ind w:left="157" w:right="5234" w:firstLine="0"/>
        <w:jc w:val="left"/>
        <w:rPr>
          <w:rFonts w:ascii="Arial" w:hAnsi="Arial"/>
          <w:sz w:val="20"/>
        </w:rPr>
      </w:pPr>
      <w:r>
        <w:rPr>
          <w:rFonts w:ascii="Arial" w:hAnsi="Arial"/>
          <w:color w:val="FFFFFF"/>
          <w:sz w:val="20"/>
        </w:rPr>
        <w:t>Ministerstvo</w:t>
      </w:r>
      <w:r>
        <w:rPr>
          <w:rFonts w:ascii="Arial" w:hAnsi="Arial"/>
          <w:color w:val="FFFFFF"/>
          <w:spacing w:val="-10"/>
          <w:sz w:val="20"/>
        </w:rPr>
        <w:t> </w:t>
      </w:r>
      <w:r>
        <w:rPr>
          <w:rFonts w:ascii="Arial" w:hAnsi="Arial"/>
          <w:color w:val="FFFFFF"/>
          <w:sz w:val="20"/>
        </w:rPr>
        <w:t>pro</w:t>
      </w:r>
      <w:r>
        <w:rPr>
          <w:rFonts w:ascii="Arial" w:hAnsi="Arial"/>
          <w:color w:val="FFFFFF"/>
          <w:spacing w:val="-9"/>
          <w:sz w:val="20"/>
        </w:rPr>
        <w:t> </w:t>
      </w:r>
      <w:r>
        <w:rPr>
          <w:rFonts w:ascii="Arial" w:hAnsi="Arial"/>
          <w:color w:val="FFFFFF"/>
          <w:sz w:val="20"/>
        </w:rPr>
        <w:t>místní</w:t>
      </w:r>
      <w:r>
        <w:rPr>
          <w:rFonts w:ascii="Arial" w:hAnsi="Arial"/>
          <w:color w:val="FFFFFF"/>
          <w:spacing w:val="-10"/>
          <w:sz w:val="20"/>
        </w:rPr>
        <w:t> </w:t>
      </w:r>
      <w:r>
        <w:rPr>
          <w:rFonts w:ascii="Arial" w:hAnsi="Arial"/>
          <w:color w:val="FFFFFF"/>
          <w:sz w:val="20"/>
        </w:rPr>
        <w:t>rozvoj</w:t>
      </w:r>
      <w:r>
        <w:rPr>
          <w:rFonts w:ascii="Arial" w:hAnsi="Arial"/>
          <w:color w:val="FFFFFF"/>
          <w:spacing w:val="-9"/>
          <w:sz w:val="20"/>
        </w:rPr>
        <w:t> </w:t>
      </w:r>
      <w:r>
        <w:rPr>
          <w:rFonts w:ascii="Arial" w:hAnsi="Arial"/>
          <w:color w:val="FFFFFF"/>
          <w:sz w:val="20"/>
        </w:rPr>
        <w:t>ČR Staroměstské náměstí 6</w:t>
      </w:r>
    </w:p>
    <w:p>
      <w:pPr>
        <w:spacing w:line="229" w:lineRule="exact" w:before="1"/>
        <w:ind w:left="157" w:right="0" w:firstLine="0"/>
        <w:jc w:val="left"/>
        <w:rPr>
          <w:rFonts w:ascii="Arial"/>
          <w:sz w:val="20"/>
        </w:rPr>
      </w:pPr>
      <w:r>
        <w:rPr>
          <w:rFonts w:ascii="Arial"/>
          <w:color w:val="FFFFFF"/>
          <w:sz w:val="20"/>
        </w:rPr>
        <w:t>110</w:t>
      </w:r>
      <w:r>
        <w:rPr>
          <w:rFonts w:ascii="Arial"/>
          <w:color w:val="FFFFFF"/>
          <w:spacing w:val="-4"/>
          <w:sz w:val="20"/>
        </w:rPr>
        <w:t> </w:t>
      </w:r>
      <w:r>
        <w:rPr>
          <w:rFonts w:ascii="Arial"/>
          <w:color w:val="FFFFFF"/>
          <w:sz w:val="20"/>
        </w:rPr>
        <w:t>15</w:t>
      </w:r>
      <w:r>
        <w:rPr>
          <w:rFonts w:ascii="Arial"/>
          <w:color w:val="FFFFFF"/>
          <w:spacing w:val="-4"/>
          <w:sz w:val="20"/>
        </w:rPr>
        <w:t> </w:t>
      </w:r>
      <w:r>
        <w:rPr>
          <w:rFonts w:ascii="Arial"/>
          <w:color w:val="FFFFFF"/>
          <w:sz w:val="20"/>
        </w:rPr>
        <w:t>Praha</w:t>
      </w:r>
      <w:r>
        <w:rPr>
          <w:rFonts w:ascii="Arial"/>
          <w:color w:val="FFFFFF"/>
          <w:spacing w:val="-4"/>
          <w:sz w:val="20"/>
        </w:rPr>
        <w:t> </w:t>
      </w:r>
      <w:r>
        <w:rPr>
          <w:rFonts w:ascii="Arial"/>
          <w:color w:val="FFFFFF"/>
          <w:spacing w:val="-10"/>
          <w:sz w:val="20"/>
        </w:rPr>
        <w:t>1</w:t>
      </w:r>
    </w:p>
    <w:p>
      <w:pPr>
        <w:spacing w:line="229" w:lineRule="exact" w:before="0"/>
        <w:ind w:left="157" w:right="0" w:firstLine="0"/>
        <w:jc w:val="left"/>
        <w:rPr>
          <w:rFonts w:ascii="Arial"/>
          <w:sz w:val="20"/>
        </w:rPr>
      </w:pPr>
      <w:r>
        <w:rPr>
          <w:rFonts w:ascii="Arial"/>
          <w:color w:val="FFFFFF"/>
          <w:sz w:val="20"/>
        </w:rPr>
        <w:t>Tel.:</w:t>
      </w:r>
      <w:r>
        <w:rPr>
          <w:rFonts w:ascii="Arial"/>
          <w:color w:val="FFFFFF"/>
          <w:spacing w:val="-6"/>
          <w:sz w:val="20"/>
        </w:rPr>
        <w:t> </w:t>
      </w:r>
      <w:r>
        <w:rPr>
          <w:rFonts w:ascii="Arial"/>
          <w:color w:val="FFFFFF"/>
          <w:sz w:val="20"/>
        </w:rPr>
        <w:t>+420</w:t>
      </w:r>
      <w:r>
        <w:rPr>
          <w:rFonts w:ascii="Arial"/>
          <w:color w:val="FFFFFF"/>
          <w:spacing w:val="-4"/>
          <w:sz w:val="20"/>
        </w:rPr>
        <w:t> </w:t>
      </w:r>
      <w:r>
        <w:rPr>
          <w:rFonts w:ascii="Arial"/>
          <w:color w:val="FFFFFF"/>
          <w:sz w:val="20"/>
        </w:rPr>
        <w:t>224</w:t>
      </w:r>
      <w:r>
        <w:rPr>
          <w:rFonts w:ascii="Arial"/>
          <w:color w:val="FFFFFF"/>
          <w:spacing w:val="-4"/>
          <w:sz w:val="20"/>
        </w:rPr>
        <w:t> </w:t>
      </w:r>
      <w:r>
        <w:rPr>
          <w:rFonts w:ascii="Arial"/>
          <w:color w:val="FFFFFF"/>
          <w:sz w:val="20"/>
        </w:rPr>
        <w:t>861</w:t>
      </w:r>
      <w:r>
        <w:rPr>
          <w:rFonts w:ascii="Arial"/>
          <w:color w:val="FFFFFF"/>
          <w:spacing w:val="-4"/>
          <w:sz w:val="20"/>
        </w:rPr>
        <w:t> </w:t>
      </w:r>
      <w:r>
        <w:rPr>
          <w:rFonts w:ascii="Arial"/>
          <w:color w:val="FFFFFF"/>
          <w:spacing w:val="-5"/>
          <w:sz w:val="20"/>
        </w:rPr>
        <w:t>111</w:t>
      </w:r>
    </w:p>
    <w:p>
      <w:pPr>
        <w:spacing w:before="1"/>
        <w:ind w:left="157" w:right="0" w:firstLine="0"/>
        <w:jc w:val="left"/>
        <w:rPr>
          <w:rFonts w:ascii="Arial"/>
          <w:sz w:val="20"/>
        </w:rPr>
      </w:pPr>
      <w:r>
        <w:rPr>
          <w:rFonts w:ascii="Arial"/>
          <w:color w:val="FFFFFF"/>
          <w:sz w:val="20"/>
        </w:rPr>
        <w:t>Fax:</w:t>
      </w:r>
      <w:r>
        <w:rPr>
          <w:rFonts w:ascii="Arial"/>
          <w:color w:val="FFFFFF"/>
          <w:spacing w:val="-4"/>
          <w:sz w:val="20"/>
        </w:rPr>
        <w:t> </w:t>
      </w:r>
      <w:r>
        <w:rPr>
          <w:rFonts w:ascii="Arial"/>
          <w:color w:val="FFFFFF"/>
          <w:sz w:val="20"/>
        </w:rPr>
        <w:t>+420</w:t>
      </w:r>
      <w:r>
        <w:rPr>
          <w:rFonts w:ascii="Arial"/>
          <w:color w:val="FFFFFF"/>
          <w:spacing w:val="-5"/>
          <w:sz w:val="20"/>
        </w:rPr>
        <w:t> </w:t>
      </w:r>
      <w:r>
        <w:rPr>
          <w:rFonts w:ascii="Arial"/>
          <w:color w:val="FFFFFF"/>
          <w:sz w:val="20"/>
        </w:rPr>
        <w:t>224</w:t>
      </w:r>
      <w:r>
        <w:rPr>
          <w:rFonts w:ascii="Arial"/>
          <w:color w:val="FFFFFF"/>
          <w:spacing w:val="-3"/>
          <w:sz w:val="20"/>
        </w:rPr>
        <w:t> </w:t>
      </w:r>
      <w:r>
        <w:rPr>
          <w:rFonts w:ascii="Arial"/>
          <w:color w:val="FFFFFF"/>
          <w:sz w:val="20"/>
        </w:rPr>
        <w:t>861</w:t>
      </w:r>
      <w:r>
        <w:rPr>
          <w:rFonts w:ascii="Arial"/>
          <w:color w:val="FFFFFF"/>
          <w:spacing w:val="-4"/>
          <w:sz w:val="20"/>
        </w:rPr>
        <w:t> </w:t>
      </w:r>
      <w:r>
        <w:rPr>
          <w:rFonts w:ascii="Arial"/>
          <w:color w:val="FFFFFF"/>
          <w:spacing w:val="-5"/>
          <w:sz w:val="20"/>
        </w:rPr>
        <w:t>333</w:t>
      </w:r>
    </w:p>
    <w:p>
      <w:pPr>
        <w:spacing w:before="0"/>
        <w:ind w:left="157" w:right="0" w:firstLine="0"/>
        <w:jc w:val="left"/>
        <w:rPr>
          <w:rFonts w:ascii="Arial"/>
          <w:sz w:val="20"/>
        </w:rPr>
      </w:pPr>
      <w:hyperlink r:id="rId8">
        <w:r>
          <w:rPr>
            <w:rFonts w:ascii="Arial"/>
            <w:color w:val="FFFFFF"/>
            <w:spacing w:val="-2"/>
            <w:sz w:val="20"/>
          </w:rPr>
          <w:t>www.mmr.cz</w:t>
        </w:r>
      </w:hyperlink>
    </w:p>
    <w:sectPr>
      <w:headerReference w:type="default" r:id="rId46"/>
      <w:footerReference w:type="default" r:id="rId47"/>
      <w:pgSz w:w="11910" w:h="16850"/>
      <w:pgMar w:header="0" w:footer="0" w:top="1940" w:bottom="280" w:left="850" w:right="1559"/>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 w:name="Calibri Light">
    <w:altName w:val="Calibri Light"/>
    <w:charset w:val="0"/>
    <w:family w:val="swiss"/>
    <w:pitch w:val="variable"/>
  </w:font>
  <w:font w:name="Century">
    <w:altName w:val="Century"/>
    <w:charset w:val="0"/>
    <w:family w:val="auto"/>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jc w:val="left"/>
      <w:rPr>
        <w:sz w:val="20"/>
      </w:rPr>
    </w:pPr>
    <w:r>
      <w:rPr>
        <w:sz w:val="20"/>
      </w:rPr>
      <mc:AlternateContent>
        <mc:Choice Requires="wps">
          <w:drawing>
            <wp:anchor distT="0" distB="0" distL="0" distR="0" allowOverlap="1" layoutInCell="1" locked="0" behindDoc="1" simplePos="0" relativeHeight="484944384">
              <wp:simplePos x="0" y="0"/>
              <wp:positionH relativeFrom="page">
                <wp:posOffset>1062532</wp:posOffset>
              </wp:positionH>
              <wp:positionV relativeFrom="page">
                <wp:posOffset>9884359</wp:posOffset>
              </wp:positionV>
              <wp:extent cx="5438775" cy="6350"/>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5438775" cy="6350"/>
                      </a:xfrm>
                      <a:custGeom>
                        <a:avLst/>
                        <a:gdLst/>
                        <a:ahLst/>
                        <a:cxnLst/>
                        <a:rect l="l" t="t" r="r" b="b"/>
                        <a:pathLst>
                          <a:path w="5438775" h="6350">
                            <a:moveTo>
                              <a:pt x="5438521" y="0"/>
                            </a:moveTo>
                            <a:lnTo>
                              <a:pt x="0" y="0"/>
                            </a:lnTo>
                            <a:lnTo>
                              <a:pt x="0" y="6095"/>
                            </a:lnTo>
                            <a:lnTo>
                              <a:pt x="5438521" y="6095"/>
                            </a:lnTo>
                            <a:lnTo>
                              <a:pt x="5438521" y="0"/>
                            </a:lnTo>
                            <a:close/>
                          </a:path>
                        </a:pathLst>
                      </a:custGeom>
                      <a:solidFill>
                        <a:srgbClr val="ADAAAA"/>
                      </a:solidFill>
                    </wps:spPr>
                    <wps:bodyPr wrap="square" lIns="0" tIns="0" rIns="0" bIns="0" rtlCol="0">
                      <a:prstTxWarp prst="textNoShape">
                        <a:avLst/>
                      </a:prstTxWarp>
                      <a:noAutofit/>
                    </wps:bodyPr>
                  </wps:wsp>
                </a:graphicData>
              </a:graphic>
            </wp:anchor>
          </w:drawing>
        </mc:Choice>
        <mc:Fallback>
          <w:pict>
            <v:rect style="position:absolute;margin-left:83.664001pt;margin-top:778.296021pt;width:428.23pt;height:.47998pt;mso-position-horizontal-relative:page;mso-position-vertical-relative:page;z-index:-18372096" id="docshape25" filled="true" fillcolor="#adaaaa" stroked="false">
              <v:fill type="solid"/>
              <w10:wrap type="none"/>
            </v:rect>
          </w:pict>
        </mc:Fallback>
      </mc:AlternateContent>
    </w:r>
    <w:r>
      <w:rPr>
        <w:sz w:val="20"/>
      </w:rPr>
      <mc:AlternateContent>
        <mc:Choice Requires="wps">
          <w:drawing>
            <wp:anchor distT="0" distB="0" distL="0" distR="0" allowOverlap="1" layoutInCell="1" locked="0" behindDoc="1" simplePos="0" relativeHeight="484944896">
              <wp:simplePos x="0" y="0"/>
              <wp:positionH relativeFrom="page">
                <wp:posOffset>6157721</wp:posOffset>
              </wp:positionH>
              <wp:positionV relativeFrom="page">
                <wp:posOffset>9917379</wp:posOffset>
              </wp:positionV>
              <wp:extent cx="375920" cy="165735"/>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375920" cy="165735"/>
                      </a:xfrm>
                      <a:prstGeom prst="rect">
                        <a:avLst/>
                      </a:prstGeom>
                    </wps:spPr>
                    <wps:txbx>
                      <w:txbxContent>
                        <w:p>
                          <w:pPr>
                            <w:spacing w:line="245" w:lineRule="exact" w:before="0"/>
                            <w:ind w:left="20" w:right="0" w:firstLine="0"/>
                            <w:jc w:val="left"/>
                            <w:rPr>
                              <w:rFonts w:ascii="Calibri"/>
                              <w:b/>
                              <w:sz w:val="22"/>
                            </w:rPr>
                          </w:pPr>
                          <w:r>
                            <w:rPr>
                              <w:rFonts w:ascii="Calibri"/>
                              <w:color w:val="EC7C30"/>
                              <w:sz w:val="22"/>
                            </w:rPr>
                            <w:t>&gt;&gt;</w:t>
                          </w:r>
                          <w:r>
                            <w:rPr>
                              <w:rFonts w:ascii="Calibri"/>
                              <w:color w:val="EC7C30"/>
                              <w:spacing w:val="1"/>
                              <w:sz w:val="22"/>
                            </w:rPr>
                            <w:t> </w:t>
                          </w:r>
                          <w:r>
                            <w:rPr>
                              <w:rFonts w:ascii="Calibri"/>
                              <w:b/>
                              <w:color w:val="833B0A"/>
                              <w:spacing w:val="-5"/>
                              <w:sz w:val="22"/>
                            </w:rPr>
                            <w:fldChar w:fldCharType="begin"/>
                          </w:r>
                          <w:r>
                            <w:rPr>
                              <w:rFonts w:ascii="Calibri"/>
                              <w:b/>
                              <w:color w:val="833B0A"/>
                              <w:spacing w:val="-5"/>
                              <w:sz w:val="22"/>
                            </w:rPr>
                            <w:instrText> PAGE </w:instrText>
                          </w:r>
                          <w:r>
                            <w:rPr>
                              <w:rFonts w:ascii="Calibri"/>
                              <w:b/>
                              <w:color w:val="833B0A"/>
                              <w:spacing w:val="-5"/>
                              <w:sz w:val="22"/>
                            </w:rPr>
                            <w:fldChar w:fldCharType="separate"/>
                          </w:r>
                          <w:r>
                            <w:rPr>
                              <w:rFonts w:ascii="Calibri"/>
                              <w:b/>
                              <w:color w:val="833B0A"/>
                              <w:spacing w:val="-5"/>
                              <w:sz w:val="22"/>
                            </w:rPr>
                            <w:t>10</w:t>
                          </w:r>
                          <w:r>
                            <w:rPr>
                              <w:rFonts w:ascii="Calibri"/>
                              <w:b/>
                              <w:color w:val="833B0A"/>
                              <w:spacing w:val="-5"/>
                              <w:sz w:val="22"/>
                            </w:rPr>
                            <w:fldChar w:fldCharType="end"/>
                          </w:r>
                        </w:p>
                      </w:txbxContent>
                    </wps:txbx>
                    <wps:bodyPr wrap="square" lIns="0" tIns="0" rIns="0" bIns="0" rtlCol="0">
                      <a:noAutofit/>
                    </wps:bodyPr>
                  </wps:wsp>
                </a:graphicData>
              </a:graphic>
            </wp:anchor>
          </w:drawing>
        </mc:Choice>
        <mc:Fallback>
          <w:pict>
            <v:shape style="position:absolute;margin-left:484.859985pt;margin-top:780.895996pt;width:29.6pt;height:13.05pt;mso-position-horizontal-relative:page;mso-position-vertical-relative:page;z-index:-18371584" type="#_x0000_t202" id="docshape26" filled="false" stroked="false">
              <v:textbox inset="0,0,0,0">
                <w:txbxContent>
                  <w:p>
                    <w:pPr>
                      <w:spacing w:line="245" w:lineRule="exact" w:before="0"/>
                      <w:ind w:left="20" w:right="0" w:firstLine="0"/>
                      <w:jc w:val="left"/>
                      <w:rPr>
                        <w:rFonts w:ascii="Calibri"/>
                        <w:b/>
                        <w:sz w:val="22"/>
                      </w:rPr>
                    </w:pPr>
                    <w:r>
                      <w:rPr>
                        <w:rFonts w:ascii="Calibri"/>
                        <w:color w:val="EC7C30"/>
                        <w:sz w:val="22"/>
                      </w:rPr>
                      <w:t>&gt;&gt;</w:t>
                    </w:r>
                    <w:r>
                      <w:rPr>
                        <w:rFonts w:ascii="Calibri"/>
                        <w:color w:val="EC7C30"/>
                        <w:spacing w:val="1"/>
                        <w:sz w:val="22"/>
                      </w:rPr>
                      <w:t> </w:t>
                    </w:r>
                    <w:r>
                      <w:rPr>
                        <w:rFonts w:ascii="Calibri"/>
                        <w:b/>
                        <w:color w:val="833B0A"/>
                        <w:spacing w:val="-5"/>
                        <w:sz w:val="22"/>
                      </w:rPr>
                      <w:fldChar w:fldCharType="begin"/>
                    </w:r>
                    <w:r>
                      <w:rPr>
                        <w:rFonts w:ascii="Calibri"/>
                        <w:b/>
                        <w:color w:val="833B0A"/>
                        <w:spacing w:val="-5"/>
                        <w:sz w:val="22"/>
                      </w:rPr>
                      <w:instrText> PAGE </w:instrText>
                    </w:r>
                    <w:r>
                      <w:rPr>
                        <w:rFonts w:ascii="Calibri"/>
                        <w:b/>
                        <w:color w:val="833B0A"/>
                        <w:spacing w:val="-5"/>
                        <w:sz w:val="22"/>
                      </w:rPr>
                      <w:fldChar w:fldCharType="separate"/>
                    </w:r>
                    <w:r>
                      <w:rPr>
                        <w:rFonts w:ascii="Calibri"/>
                        <w:b/>
                        <w:color w:val="833B0A"/>
                        <w:spacing w:val="-5"/>
                        <w:sz w:val="22"/>
                      </w:rPr>
                      <w:t>10</w:t>
                    </w:r>
                    <w:r>
                      <w:rPr>
                        <w:rFonts w:ascii="Calibri"/>
                        <w:b/>
                        <w:color w:val="833B0A"/>
                        <w:spacing w:val="-5"/>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jc w:val="left"/>
      <w:rPr>
        <w:sz w:val="20"/>
      </w:rPr>
    </w:pPr>
    <w:r>
      <w:rPr>
        <w:sz w:val="20"/>
      </w:rPr>
      <mc:AlternateContent>
        <mc:Choice Requires="wps">
          <w:drawing>
            <wp:anchor distT="0" distB="0" distL="0" distR="0" allowOverlap="1" layoutInCell="1" locked="0" behindDoc="1" simplePos="0" relativeHeight="484946432">
              <wp:simplePos x="0" y="0"/>
              <wp:positionH relativeFrom="page">
                <wp:posOffset>1062532</wp:posOffset>
              </wp:positionH>
              <wp:positionV relativeFrom="page">
                <wp:posOffset>9884359</wp:posOffset>
              </wp:positionV>
              <wp:extent cx="5438775" cy="6350"/>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5438775" cy="6350"/>
                      </a:xfrm>
                      <a:custGeom>
                        <a:avLst/>
                        <a:gdLst/>
                        <a:ahLst/>
                        <a:cxnLst/>
                        <a:rect l="l" t="t" r="r" b="b"/>
                        <a:pathLst>
                          <a:path w="5438775" h="6350">
                            <a:moveTo>
                              <a:pt x="5438521" y="0"/>
                            </a:moveTo>
                            <a:lnTo>
                              <a:pt x="0" y="0"/>
                            </a:lnTo>
                            <a:lnTo>
                              <a:pt x="0" y="6095"/>
                            </a:lnTo>
                            <a:lnTo>
                              <a:pt x="5438521" y="6095"/>
                            </a:lnTo>
                            <a:lnTo>
                              <a:pt x="5438521" y="0"/>
                            </a:lnTo>
                            <a:close/>
                          </a:path>
                        </a:pathLst>
                      </a:custGeom>
                      <a:solidFill>
                        <a:srgbClr val="ADAAAA"/>
                      </a:solidFill>
                    </wps:spPr>
                    <wps:bodyPr wrap="square" lIns="0" tIns="0" rIns="0" bIns="0" rtlCol="0">
                      <a:prstTxWarp prst="textNoShape">
                        <a:avLst/>
                      </a:prstTxWarp>
                      <a:noAutofit/>
                    </wps:bodyPr>
                  </wps:wsp>
                </a:graphicData>
              </a:graphic>
            </wp:anchor>
          </w:drawing>
        </mc:Choice>
        <mc:Fallback>
          <w:pict>
            <v:rect style="position:absolute;margin-left:83.664001pt;margin-top:778.296021pt;width:428.23pt;height:.47998pt;mso-position-horizontal-relative:page;mso-position-vertical-relative:page;z-index:-18370048" id="docshape32" filled="true" fillcolor="#adaaaa" stroked="false">
              <v:fill type="solid"/>
              <w10:wrap type="none"/>
            </v:rect>
          </w:pict>
        </mc:Fallback>
      </mc:AlternateContent>
    </w:r>
    <w:r>
      <w:rPr>
        <w:sz w:val="20"/>
      </w:rPr>
      <mc:AlternateContent>
        <mc:Choice Requires="wps">
          <w:drawing>
            <wp:anchor distT="0" distB="0" distL="0" distR="0" allowOverlap="1" layoutInCell="1" locked="0" behindDoc="1" simplePos="0" relativeHeight="484946944">
              <wp:simplePos x="0" y="0"/>
              <wp:positionH relativeFrom="page">
                <wp:posOffset>6157721</wp:posOffset>
              </wp:positionH>
              <wp:positionV relativeFrom="page">
                <wp:posOffset>9917379</wp:posOffset>
              </wp:positionV>
              <wp:extent cx="375920" cy="165735"/>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375920" cy="165735"/>
                      </a:xfrm>
                      <a:prstGeom prst="rect">
                        <a:avLst/>
                      </a:prstGeom>
                    </wps:spPr>
                    <wps:txbx>
                      <w:txbxContent>
                        <w:p>
                          <w:pPr>
                            <w:spacing w:line="245" w:lineRule="exact" w:before="0"/>
                            <w:ind w:left="20" w:right="0" w:firstLine="0"/>
                            <w:jc w:val="left"/>
                            <w:rPr>
                              <w:rFonts w:ascii="Calibri"/>
                              <w:b/>
                              <w:sz w:val="22"/>
                            </w:rPr>
                          </w:pPr>
                          <w:r>
                            <w:rPr>
                              <w:rFonts w:ascii="Calibri"/>
                              <w:color w:val="EC7C30"/>
                              <w:sz w:val="22"/>
                            </w:rPr>
                            <w:t>&gt;&gt;</w:t>
                          </w:r>
                          <w:r>
                            <w:rPr>
                              <w:rFonts w:ascii="Calibri"/>
                              <w:color w:val="EC7C30"/>
                              <w:spacing w:val="1"/>
                              <w:sz w:val="22"/>
                            </w:rPr>
                            <w:t> </w:t>
                          </w:r>
                          <w:r>
                            <w:rPr>
                              <w:rFonts w:ascii="Calibri"/>
                              <w:b/>
                              <w:color w:val="833B0A"/>
                              <w:spacing w:val="-5"/>
                              <w:sz w:val="22"/>
                            </w:rPr>
                            <w:fldChar w:fldCharType="begin"/>
                          </w:r>
                          <w:r>
                            <w:rPr>
                              <w:rFonts w:ascii="Calibri"/>
                              <w:b/>
                              <w:color w:val="833B0A"/>
                              <w:spacing w:val="-5"/>
                              <w:sz w:val="22"/>
                            </w:rPr>
                            <w:instrText> PAGE </w:instrText>
                          </w:r>
                          <w:r>
                            <w:rPr>
                              <w:rFonts w:ascii="Calibri"/>
                              <w:b/>
                              <w:color w:val="833B0A"/>
                              <w:spacing w:val="-5"/>
                              <w:sz w:val="22"/>
                            </w:rPr>
                            <w:fldChar w:fldCharType="separate"/>
                          </w:r>
                          <w:r>
                            <w:rPr>
                              <w:rFonts w:ascii="Calibri"/>
                              <w:b/>
                              <w:color w:val="833B0A"/>
                              <w:spacing w:val="-5"/>
                              <w:sz w:val="22"/>
                            </w:rPr>
                            <w:t>20</w:t>
                          </w:r>
                          <w:r>
                            <w:rPr>
                              <w:rFonts w:ascii="Calibri"/>
                              <w:b/>
                              <w:color w:val="833B0A"/>
                              <w:spacing w:val="-5"/>
                              <w:sz w:val="22"/>
                            </w:rPr>
                            <w:fldChar w:fldCharType="end"/>
                          </w:r>
                        </w:p>
                      </w:txbxContent>
                    </wps:txbx>
                    <wps:bodyPr wrap="square" lIns="0" tIns="0" rIns="0" bIns="0" rtlCol="0">
                      <a:noAutofit/>
                    </wps:bodyPr>
                  </wps:wsp>
                </a:graphicData>
              </a:graphic>
            </wp:anchor>
          </w:drawing>
        </mc:Choice>
        <mc:Fallback>
          <w:pict>
            <v:shape style="position:absolute;margin-left:484.859985pt;margin-top:780.895996pt;width:29.6pt;height:13.05pt;mso-position-horizontal-relative:page;mso-position-vertical-relative:page;z-index:-18369536" type="#_x0000_t202" id="docshape33" filled="false" stroked="false">
              <v:textbox inset="0,0,0,0">
                <w:txbxContent>
                  <w:p>
                    <w:pPr>
                      <w:spacing w:line="245" w:lineRule="exact" w:before="0"/>
                      <w:ind w:left="20" w:right="0" w:firstLine="0"/>
                      <w:jc w:val="left"/>
                      <w:rPr>
                        <w:rFonts w:ascii="Calibri"/>
                        <w:b/>
                        <w:sz w:val="22"/>
                      </w:rPr>
                    </w:pPr>
                    <w:r>
                      <w:rPr>
                        <w:rFonts w:ascii="Calibri"/>
                        <w:color w:val="EC7C30"/>
                        <w:sz w:val="22"/>
                      </w:rPr>
                      <w:t>&gt;&gt;</w:t>
                    </w:r>
                    <w:r>
                      <w:rPr>
                        <w:rFonts w:ascii="Calibri"/>
                        <w:color w:val="EC7C30"/>
                        <w:spacing w:val="1"/>
                        <w:sz w:val="22"/>
                      </w:rPr>
                      <w:t> </w:t>
                    </w:r>
                    <w:r>
                      <w:rPr>
                        <w:rFonts w:ascii="Calibri"/>
                        <w:b/>
                        <w:color w:val="833B0A"/>
                        <w:spacing w:val="-5"/>
                        <w:sz w:val="22"/>
                      </w:rPr>
                      <w:fldChar w:fldCharType="begin"/>
                    </w:r>
                    <w:r>
                      <w:rPr>
                        <w:rFonts w:ascii="Calibri"/>
                        <w:b/>
                        <w:color w:val="833B0A"/>
                        <w:spacing w:val="-5"/>
                        <w:sz w:val="22"/>
                      </w:rPr>
                      <w:instrText> PAGE </w:instrText>
                    </w:r>
                    <w:r>
                      <w:rPr>
                        <w:rFonts w:ascii="Calibri"/>
                        <w:b/>
                        <w:color w:val="833B0A"/>
                        <w:spacing w:val="-5"/>
                        <w:sz w:val="22"/>
                      </w:rPr>
                      <w:fldChar w:fldCharType="separate"/>
                    </w:r>
                    <w:r>
                      <w:rPr>
                        <w:rFonts w:ascii="Calibri"/>
                        <w:b/>
                        <w:color w:val="833B0A"/>
                        <w:spacing w:val="-5"/>
                        <w:sz w:val="22"/>
                      </w:rPr>
                      <w:t>20</w:t>
                    </w:r>
                    <w:r>
                      <w:rPr>
                        <w:rFonts w:ascii="Calibri"/>
                        <w:b/>
                        <w:color w:val="833B0A"/>
                        <w:spacing w:val="-5"/>
                        <w:sz w:val="22"/>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jc w:val="left"/>
      <w:rPr>
        <w:sz w:val="20"/>
      </w:rPr>
    </w:pPr>
    <w:r>
      <w:rPr>
        <w:sz w:val="20"/>
      </w:rPr>
      <mc:AlternateContent>
        <mc:Choice Requires="wps">
          <w:drawing>
            <wp:anchor distT="0" distB="0" distL="0" distR="0" allowOverlap="1" layoutInCell="1" locked="0" behindDoc="1" simplePos="0" relativeHeight="484947968">
              <wp:simplePos x="0" y="0"/>
              <wp:positionH relativeFrom="page">
                <wp:posOffset>1062532</wp:posOffset>
              </wp:positionH>
              <wp:positionV relativeFrom="page">
                <wp:posOffset>9884359</wp:posOffset>
              </wp:positionV>
              <wp:extent cx="5438775" cy="6350"/>
              <wp:effectExtent l="0" t="0" r="0" b="0"/>
              <wp:wrapNone/>
              <wp:docPr id="39" name="Graphic 39"/>
              <wp:cNvGraphicFramePr>
                <a:graphicFrameLocks/>
              </wp:cNvGraphicFramePr>
              <a:graphic>
                <a:graphicData uri="http://schemas.microsoft.com/office/word/2010/wordprocessingShape">
                  <wps:wsp>
                    <wps:cNvPr id="39" name="Graphic 39"/>
                    <wps:cNvSpPr/>
                    <wps:spPr>
                      <a:xfrm>
                        <a:off x="0" y="0"/>
                        <a:ext cx="5438775" cy="6350"/>
                      </a:xfrm>
                      <a:custGeom>
                        <a:avLst/>
                        <a:gdLst/>
                        <a:ahLst/>
                        <a:cxnLst/>
                        <a:rect l="l" t="t" r="r" b="b"/>
                        <a:pathLst>
                          <a:path w="5438775" h="6350">
                            <a:moveTo>
                              <a:pt x="5438521" y="0"/>
                            </a:moveTo>
                            <a:lnTo>
                              <a:pt x="0" y="0"/>
                            </a:lnTo>
                            <a:lnTo>
                              <a:pt x="0" y="6095"/>
                            </a:lnTo>
                            <a:lnTo>
                              <a:pt x="5438521" y="6095"/>
                            </a:lnTo>
                            <a:lnTo>
                              <a:pt x="5438521" y="0"/>
                            </a:lnTo>
                            <a:close/>
                          </a:path>
                        </a:pathLst>
                      </a:custGeom>
                      <a:solidFill>
                        <a:srgbClr val="ADAAAA"/>
                      </a:solidFill>
                    </wps:spPr>
                    <wps:bodyPr wrap="square" lIns="0" tIns="0" rIns="0" bIns="0" rtlCol="0">
                      <a:prstTxWarp prst="textNoShape">
                        <a:avLst/>
                      </a:prstTxWarp>
                      <a:noAutofit/>
                    </wps:bodyPr>
                  </wps:wsp>
                </a:graphicData>
              </a:graphic>
            </wp:anchor>
          </w:drawing>
        </mc:Choice>
        <mc:Fallback>
          <w:pict>
            <v:rect style="position:absolute;margin-left:83.664001pt;margin-top:778.296021pt;width:428.23pt;height:.47998pt;mso-position-horizontal-relative:page;mso-position-vertical-relative:page;z-index:-18368512" id="docshape34" filled="true" fillcolor="#adaaaa" stroked="false">
              <v:fill type="solid"/>
              <w10:wrap type="none"/>
            </v:rect>
          </w:pict>
        </mc:Fallback>
      </mc:AlternateContent>
    </w:r>
    <w:r>
      <w:rPr>
        <w:sz w:val="20"/>
      </w:rPr>
      <mc:AlternateContent>
        <mc:Choice Requires="wps">
          <w:drawing>
            <wp:anchor distT="0" distB="0" distL="0" distR="0" allowOverlap="1" layoutInCell="1" locked="0" behindDoc="1" simplePos="0" relativeHeight="484948480">
              <wp:simplePos x="0" y="0"/>
              <wp:positionH relativeFrom="page">
                <wp:posOffset>6157721</wp:posOffset>
              </wp:positionH>
              <wp:positionV relativeFrom="page">
                <wp:posOffset>9917379</wp:posOffset>
              </wp:positionV>
              <wp:extent cx="375920" cy="165735"/>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375920" cy="165735"/>
                      </a:xfrm>
                      <a:prstGeom prst="rect">
                        <a:avLst/>
                      </a:prstGeom>
                    </wps:spPr>
                    <wps:txbx>
                      <w:txbxContent>
                        <w:p>
                          <w:pPr>
                            <w:spacing w:line="245" w:lineRule="exact" w:before="0"/>
                            <w:ind w:left="20" w:right="0" w:firstLine="0"/>
                            <w:jc w:val="left"/>
                            <w:rPr>
                              <w:rFonts w:ascii="Calibri"/>
                              <w:b/>
                              <w:sz w:val="22"/>
                            </w:rPr>
                          </w:pPr>
                          <w:r>
                            <w:rPr>
                              <w:rFonts w:ascii="Calibri"/>
                              <w:color w:val="EC7C30"/>
                              <w:sz w:val="22"/>
                            </w:rPr>
                            <w:t>&gt;&gt;</w:t>
                          </w:r>
                          <w:r>
                            <w:rPr>
                              <w:rFonts w:ascii="Calibri"/>
                              <w:color w:val="EC7C30"/>
                              <w:spacing w:val="1"/>
                              <w:sz w:val="22"/>
                            </w:rPr>
                            <w:t> </w:t>
                          </w:r>
                          <w:r>
                            <w:rPr>
                              <w:rFonts w:ascii="Calibri"/>
                              <w:b/>
                              <w:color w:val="833B0A"/>
                              <w:spacing w:val="-5"/>
                              <w:sz w:val="22"/>
                            </w:rPr>
                            <w:fldChar w:fldCharType="begin"/>
                          </w:r>
                          <w:r>
                            <w:rPr>
                              <w:rFonts w:ascii="Calibri"/>
                              <w:b/>
                              <w:color w:val="833B0A"/>
                              <w:spacing w:val="-5"/>
                              <w:sz w:val="22"/>
                            </w:rPr>
                            <w:instrText> PAGE </w:instrText>
                          </w:r>
                          <w:r>
                            <w:rPr>
                              <w:rFonts w:ascii="Calibri"/>
                              <w:b/>
                              <w:color w:val="833B0A"/>
                              <w:spacing w:val="-5"/>
                              <w:sz w:val="22"/>
                            </w:rPr>
                            <w:fldChar w:fldCharType="separate"/>
                          </w:r>
                          <w:r>
                            <w:rPr>
                              <w:rFonts w:ascii="Calibri"/>
                              <w:b/>
                              <w:color w:val="833B0A"/>
                              <w:spacing w:val="-5"/>
                              <w:sz w:val="22"/>
                            </w:rPr>
                            <w:t>21</w:t>
                          </w:r>
                          <w:r>
                            <w:rPr>
                              <w:rFonts w:ascii="Calibri"/>
                              <w:b/>
                              <w:color w:val="833B0A"/>
                              <w:spacing w:val="-5"/>
                              <w:sz w:val="22"/>
                            </w:rPr>
                            <w:fldChar w:fldCharType="end"/>
                          </w:r>
                        </w:p>
                      </w:txbxContent>
                    </wps:txbx>
                    <wps:bodyPr wrap="square" lIns="0" tIns="0" rIns="0" bIns="0" rtlCol="0">
                      <a:noAutofit/>
                    </wps:bodyPr>
                  </wps:wsp>
                </a:graphicData>
              </a:graphic>
            </wp:anchor>
          </w:drawing>
        </mc:Choice>
        <mc:Fallback>
          <w:pict>
            <v:shape style="position:absolute;margin-left:484.859985pt;margin-top:780.895996pt;width:29.6pt;height:13.05pt;mso-position-horizontal-relative:page;mso-position-vertical-relative:page;z-index:-18368000" type="#_x0000_t202" id="docshape35" filled="false" stroked="false">
              <v:textbox inset="0,0,0,0">
                <w:txbxContent>
                  <w:p>
                    <w:pPr>
                      <w:spacing w:line="245" w:lineRule="exact" w:before="0"/>
                      <w:ind w:left="20" w:right="0" w:firstLine="0"/>
                      <w:jc w:val="left"/>
                      <w:rPr>
                        <w:rFonts w:ascii="Calibri"/>
                        <w:b/>
                        <w:sz w:val="22"/>
                      </w:rPr>
                    </w:pPr>
                    <w:r>
                      <w:rPr>
                        <w:rFonts w:ascii="Calibri"/>
                        <w:color w:val="EC7C30"/>
                        <w:sz w:val="22"/>
                      </w:rPr>
                      <w:t>&gt;&gt;</w:t>
                    </w:r>
                    <w:r>
                      <w:rPr>
                        <w:rFonts w:ascii="Calibri"/>
                        <w:color w:val="EC7C30"/>
                        <w:spacing w:val="1"/>
                        <w:sz w:val="22"/>
                      </w:rPr>
                      <w:t> </w:t>
                    </w:r>
                    <w:r>
                      <w:rPr>
                        <w:rFonts w:ascii="Calibri"/>
                        <w:b/>
                        <w:color w:val="833B0A"/>
                        <w:spacing w:val="-5"/>
                        <w:sz w:val="22"/>
                      </w:rPr>
                      <w:fldChar w:fldCharType="begin"/>
                    </w:r>
                    <w:r>
                      <w:rPr>
                        <w:rFonts w:ascii="Calibri"/>
                        <w:b/>
                        <w:color w:val="833B0A"/>
                        <w:spacing w:val="-5"/>
                        <w:sz w:val="22"/>
                      </w:rPr>
                      <w:instrText> PAGE </w:instrText>
                    </w:r>
                    <w:r>
                      <w:rPr>
                        <w:rFonts w:ascii="Calibri"/>
                        <w:b/>
                        <w:color w:val="833B0A"/>
                        <w:spacing w:val="-5"/>
                        <w:sz w:val="22"/>
                      </w:rPr>
                      <w:fldChar w:fldCharType="separate"/>
                    </w:r>
                    <w:r>
                      <w:rPr>
                        <w:rFonts w:ascii="Calibri"/>
                        <w:b/>
                        <w:color w:val="833B0A"/>
                        <w:spacing w:val="-5"/>
                        <w:sz w:val="22"/>
                      </w:rPr>
                      <w:t>21</w:t>
                    </w:r>
                    <w:r>
                      <w:rPr>
                        <w:rFonts w:ascii="Calibri"/>
                        <w:b/>
                        <w:color w:val="833B0A"/>
                        <w:spacing w:val="-5"/>
                        <w:sz w:val="22"/>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jc w:val="left"/>
      <w:rPr>
        <w:sz w:val="20"/>
      </w:rPr>
    </w:pPr>
    <w:r>
      <w:rPr>
        <w:sz w:val="20"/>
      </w:rPr>
      <mc:AlternateContent>
        <mc:Choice Requires="wps">
          <w:drawing>
            <wp:anchor distT="0" distB="0" distL="0" distR="0" allowOverlap="1" layoutInCell="1" locked="0" behindDoc="1" simplePos="0" relativeHeight="484949504">
              <wp:simplePos x="0" y="0"/>
              <wp:positionH relativeFrom="page">
                <wp:posOffset>1062532</wp:posOffset>
              </wp:positionH>
              <wp:positionV relativeFrom="page">
                <wp:posOffset>9884359</wp:posOffset>
              </wp:positionV>
              <wp:extent cx="5438775" cy="6350"/>
              <wp:effectExtent l="0" t="0" r="0" b="0"/>
              <wp:wrapNone/>
              <wp:docPr id="42" name="Graphic 42"/>
              <wp:cNvGraphicFramePr>
                <a:graphicFrameLocks/>
              </wp:cNvGraphicFramePr>
              <a:graphic>
                <a:graphicData uri="http://schemas.microsoft.com/office/word/2010/wordprocessingShape">
                  <wps:wsp>
                    <wps:cNvPr id="42" name="Graphic 42"/>
                    <wps:cNvSpPr/>
                    <wps:spPr>
                      <a:xfrm>
                        <a:off x="0" y="0"/>
                        <a:ext cx="5438775" cy="6350"/>
                      </a:xfrm>
                      <a:custGeom>
                        <a:avLst/>
                        <a:gdLst/>
                        <a:ahLst/>
                        <a:cxnLst/>
                        <a:rect l="l" t="t" r="r" b="b"/>
                        <a:pathLst>
                          <a:path w="5438775" h="6350">
                            <a:moveTo>
                              <a:pt x="5438521" y="0"/>
                            </a:moveTo>
                            <a:lnTo>
                              <a:pt x="0" y="0"/>
                            </a:lnTo>
                            <a:lnTo>
                              <a:pt x="0" y="6095"/>
                            </a:lnTo>
                            <a:lnTo>
                              <a:pt x="5438521" y="6095"/>
                            </a:lnTo>
                            <a:lnTo>
                              <a:pt x="5438521" y="0"/>
                            </a:lnTo>
                            <a:close/>
                          </a:path>
                        </a:pathLst>
                      </a:custGeom>
                      <a:solidFill>
                        <a:srgbClr val="ADAAAA"/>
                      </a:solidFill>
                    </wps:spPr>
                    <wps:bodyPr wrap="square" lIns="0" tIns="0" rIns="0" bIns="0" rtlCol="0">
                      <a:prstTxWarp prst="textNoShape">
                        <a:avLst/>
                      </a:prstTxWarp>
                      <a:noAutofit/>
                    </wps:bodyPr>
                  </wps:wsp>
                </a:graphicData>
              </a:graphic>
            </wp:anchor>
          </w:drawing>
        </mc:Choice>
        <mc:Fallback>
          <w:pict>
            <v:rect style="position:absolute;margin-left:83.664001pt;margin-top:778.296021pt;width:428.23pt;height:.47998pt;mso-position-horizontal-relative:page;mso-position-vertical-relative:page;z-index:-18366976" id="docshape36" filled="true" fillcolor="#adaaaa" stroked="false">
              <v:fill type="solid"/>
              <w10:wrap type="none"/>
            </v:rect>
          </w:pict>
        </mc:Fallback>
      </mc:AlternateContent>
    </w:r>
    <w:r>
      <w:rPr>
        <w:sz w:val="20"/>
      </w:rPr>
      <mc:AlternateContent>
        <mc:Choice Requires="wps">
          <w:drawing>
            <wp:anchor distT="0" distB="0" distL="0" distR="0" allowOverlap="1" layoutInCell="1" locked="0" behindDoc="1" simplePos="0" relativeHeight="484950016">
              <wp:simplePos x="0" y="0"/>
              <wp:positionH relativeFrom="page">
                <wp:posOffset>6157721</wp:posOffset>
              </wp:positionH>
              <wp:positionV relativeFrom="page">
                <wp:posOffset>9917379</wp:posOffset>
              </wp:positionV>
              <wp:extent cx="375920" cy="165735"/>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375920" cy="165735"/>
                      </a:xfrm>
                      <a:prstGeom prst="rect">
                        <a:avLst/>
                      </a:prstGeom>
                    </wps:spPr>
                    <wps:txbx>
                      <w:txbxContent>
                        <w:p>
                          <w:pPr>
                            <w:spacing w:line="245" w:lineRule="exact" w:before="0"/>
                            <w:ind w:left="20" w:right="0" w:firstLine="0"/>
                            <w:jc w:val="left"/>
                            <w:rPr>
                              <w:rFonts w:ascii="Calibri"/>
                              <w:b/>
                              <w:sz w:val="22"/>
                            </w:rPr>
                          </w:pPr>
                          <w:r>
                            <w:rPr>
                              <w:rFonts w:ascii="Calibri"/>
                              <w:color w:val="EC7C30"/>
                              <w:sz w:val="22"/>
                            </w:rPr>
                            <w:t>&gt;&gt;</w:t>
                          </w:r>
                          <w:r>
                            <w:rPr>
                              <w:rFonts w:ascii="Calibri"/>
                              <w:color w:val="EC7C30"/>
                              <w:spacing w:val="1"/>
                              <w:sz w:val="22"/>
                            </w:rPr>
                            <w:t> </w:t>
                          </w:r>
                          <w:r>
                            <w:rPr>
                              <w:rFonts w:ascii="Calibri"/>
                              <w:b/>
                              <w:color w:val="833B0A"/>
                              <w:spacing w:val="-5"/>
                              <w:sz w:val="22"/>
                            </w:rPr>
                            <w:fldChar w:fldCharType="begin"/>
                          </w:r>
                          <w:r>
                            <w:rPr>
                              <w:rFonts w:ascii="Calibri"/>
                              <w:b/>
                              <w:color w:val="833B0A"/>
                              <w:spacing w:val="-5"/>
                              <w:sz w:val="22"/>
                            </w:rPr>
                            <w:instrText> PAGE </w:instrText>
                          </w:r>
                          <w:r>
                            <w:rPr>
                              <w:rFonts w:ascii="Calibri"/>
                              <w:b/>
                              <w:color w:val="833B0A"/>
                              <w:spacing w:val="-5"/>
                              <w:sz w:val="22"/>
                            </w:rPr>
                            <w:fldChar w:fldCharType="separate"/>
                          </w:r>
                          <w:r>
                            <w:rPr>
                              <w:rFonts w:ascii="Calibri"/>
                              <w:b/>
                              <w:color w:val="833B0A"/>
                              <w:spacing w:val="-5"/>
                              <w:sz w:val="22"/>
                            </w:rPr>
                            <w:t>22</w:t>
                          </w:r>
                          <w:r>
                            <w:rPr>
                              <w:rFonts w:ascii="Calibri"/>
                              <w:b/>
                              <w:color w:val="833B0A"/>
                              <w:spacing w:val="-5"/>
                              <w:sz w:val="22"/>
                            </w:rPr>
                            <w:fldChar w:fldCharType="end"/>
                          </w:r>
                        </w:p>
                      </w:txbxContent>
                    </wps:txbx>
                    <wps:bodyPr wrap="square" lIns="0" tIns="0" rIns="0" bIns="0" rtlCol="0">
                      <a:noAutofit/>
                    </wps:bodyPr>
                  </wps:wsp>
                </a:graphicData>
              </a:graphic>
            </wp:anchor>
          </w:drawing>
        </mc:Choice>
        <mc:Fallback>
          <w:pict>
            <v:shape style="position:absolute;margin-left:484.859985pt;margin-top:780.895996pt;width:29.6pt;height:13.05pt;mso-position-horizontal-relative:page;mso-position-vertical-relative:page;z-index:-18366464" type="#_x0000_t202" id="docshape37" filled="false" stroked="false">
              <v:textbox inset="0,0,0,0">
                <w:txbxContent>
                  <w:p>
                    <w:pPr>
                      <w:spacing w:line="245" w:lineRule="exact" w:before="0"/>
                      <w:ind w:left="20" w:right="0" w:firstLine="0"/>
                      <w:jc w:val="left"/>
                      <w:rPr>
                        <w:rFonts w:ascii="Calibri"/>
                        <w:b/>
                        <w:sz w:val="22"/>
                      </w:rPr>
                    </w:pPr>
                    <w:r>
                      <w:rPr>
                        <w:rFonts w:ascii="Calibri"/>
                        <w:color w:val="EC7C30"/>
                        <w:sz w:val="22"/>
                      </w:rPr>
                      <w:t>&gt;&gt;</w:t>
                    </w:r>
                    <w:r>
                      <w:rPr>
                        <w:rFonts w:ascii="Calibri"/>
                        <w:color w:val="EC7C30"/>
                        <w:spacing w:val="1"/>
                        <w:sz w:val="22"/>
                      </w:rPr>
                      <w:t> </w:t>
                    </w:r>
                    <w:r>
                      <w:rPr>
                        <w:rFonts w:ascii="Calibri"/>
                        <w:b/>
                        <w:color w:val="833B0A"/>
                        <w:spacing w:val="-5"/>
                        <w:sz w:val="22"/>
                      </w:rPr>
                      <w:fldChar w:fldCharType="begin"/>
                    </w:r>
                    <w:r>
                      <w:rPr>
                        <w:rFonts w:ascii="Calibri"/>
                        <w:b/>
                        <w:color w:val="833B0A"/>
                        <w:spacing w:val="-5"/>
                        <w:sz w:val="22"/>
                      </w:rPr>
                      <w:instrText> PAGE </w:instrText>
                    </w:r>
                    <w:r>
                      <w:rPr>
                        <w:rFonts w:ascii="Calibri"/>
                        <w:b/>
                        <w:color w:val="833B0A"/>
                        <w:spacing w:val="-5"/>
                        <w:sz w:val="22"/>
                      </w:rPr>
                      <w:fldChar w:fldCharType="separate"/>
                    </w:r>
                    <w:r>
                      <w:rPr>
                        <w:rFonts w:ascii="Calibri"/>
                        <w:b/>
                        <w:color w:val="833B0A"/>
                        <w:spacing w:val="-5"/>
                        <w:sz w:val="22"/>
                      </w:rPr>
                      <w:t>22</w:t>
                    </w:r>
                    <w:r>
                      <w:rPr>
                        <w:rFonts w:ascii="Calibri"/>
                        <w:b/>
                        <w:color w:val="833B0A"/>
                        <w:spacing w:val="-5"/>
                        <w:sz w:val="22"/>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jc w:val="left"/>
      <w:rPr>
        <w:sz w:val="20"/>
      </w:rPr>
    </w:pPr>
    <w:r>
      <w:rPr>
        <w:sz w:val="20"/>
      </w:rPr>
      <mc:AlternateContent>
        <mc:Choice Requires="wps">
          <w:drawing>
            <wp:anchor distT="0" distB="0" distL="0" distR="0" allowOverlap="1" layoutInCell="1" locked="0" behindDoc="1" simplePos="0" relativeHeight="484951040">
              <wp:simplePos x="0" y="0"/>
              <wp:positionH relativeFrom="page">
                <wp:posOffset>1062532</wp:posOffset>
              </wp:positionH>
              <wp:positionV relativeFrom="page">
                <wp:posOffset>9884359</wp:posOffset>
              </wp:positionV>
              <wp:extent cx="5438775" cy="6350"/>
              <wp:effectExtent l="0" t="0" r="0" b="0"/>
              <wp:wrapNone/>
              <wp:docPr id="47" name="Graphic 47"/>
              <wp:cNvGraphicFramePr>
                <a:graphicFrameLocks/>
              </wp:cNvGraphicFramePr>
              <a:graphic>
                <a:graphicData uri="http://schemas.microsoft.com/office/word/2010/wordprocessingShape">
                  <wps:wsp>
                    <wps:cNvPr id="47" name="Graphic 47"/>
                    <wps:cNvSpPr/>
                    <wps:spPr>
                      <a:xfrm>
                        <a:off x="0" y="0"/>
                        <a:ext cx="5438775" cy="6350"/>
                      </a:xfrm>
                      <a:custGeom>
                        <a:avLst/>
                        <a:gdLst/>
                        <a:ahLst/>
                        <a:cxnLst/>
                        <a:rect l="l" t="t" r="r" b="b"/>
                        <a:pathLst>
                          <a:path w="5438775" h="6350">
                            <a:moveTo>
                              <a:pt x="5438521" y="0"/>
                            </a:moveTo>
                            <a:lnTo>
                              <a:pt x="0" y="0"/>
                            </a:lnTo>
                            <a:lnTo>
                              <a:pt x="0" y="6095"/>
                            </a:lnTo>
                            <a:lnTo>
                              <a:pt x="5438521" y="6095"/>
                            </a:lnTo>
                            <a:lnTo>
                              <a:pt x="5438521" y="0"/>
                            </a:lnTo>
                            <a:close/>
                          </a:path>
                        </a:pathLst>
                      </a:custGeom>
                      <a:solidFill>
                        <a:srgbClr val="ADAAAA"/>
                      </a:solidFill>
                    </wps:spPr>
                    <wps:bodyPr wrap="square" lIns="0" tIns="0" rIns="0" bIns="0" rtlCol="0">
                      <a:prstTxWarp prst="textNoShape">
                        <a:avLst/>
                      </a:prstTxWarp>
                      <a:noAutofit/>
                    </wps:bodyPr>
                  </wps:wsp>
                </a:graphicData>
              </a:graphic>
            </wp:anchor>
          </w:drawing>
        </mc:Choice>
        <mc:Fallback>
          <w:pict>
            <v:rect style="position:absolute;margin-left:83.664001pt;margin-top:778.296021pt;width:428.23pt;height:.47998pt;mso-position-horizontal-relative:page;mso-position-vertical-relative:page;z-index:-18365440" id="docshape40" filled="true" fillcolor="#adaaaa" stroked="false">
              <v:fill type="solid"/>
              <w10:wrap type="none"/>
            </v:rect>
          </w:pict>
        </mc:Fallback>
      </mc:AlternateContent>
    </w:r>
    <w:r>
      <w:rPr>
        <w:sz w:val="20"/>
      </w:rPr>
      <mc:AlternateContent>
        <mc:Choice Requires="wps">
          <w:drawing>
            <wp:anchor distT="0" distB="0" distL="0" distR="0" allowOverlap="1" layoutInCell="1" locked="0" behindDoc="1" simplePos="0" relativeHeight="484951552">
              <wp:simplePos x="0" y="0"/>
              <wp:positionH relativeFrom="page">
                <wp:posOffset>6087617</wp:posOffset>
              </wp:positionH>
              <wp:positionV relativeFrom="page">
                <wp:posOffset>9917379</wp:posOffset>
              </wp:positionV>
              <wp:extent cx="446405" cy="165735"/>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446405" cy="165735"/>
                      </a:xfrm>
                      <a:prstGeom prst="rect">
                        <a:avLst/>
                      </a:prstGeom>
                    </wps:spPr>
                    <wps:txbx>
                      <w:txbxContent>
                        <w:p>
                          <w:pPr>
                            <w:spacing w:line="245" w:lineRule="exact" w:before="0"/>
                            <w:ind w:left="20" w:right="0" w:firstLine="0"/>
                            <w:jc w:val="left"/>
                            <w:rPr>
                              <w:rFonts w:ascii="Calibri"/>
                              <w:b/>
                              <w:sz w:val="22"/>
                            </w:rPr>
                          </w:pPr>
                          <w:r>
                            <w:rPr>
                              <w:rFonts w:ascii="Calibri"/>
                              <w:color w:val="EC7C30"/>
                              <w:sz w:val="22"/>
                            </w:rPr>
                            <w:t>&gt;&gt;</w:t>
                          </w:r>
                          <w:r>
                            <w:rPr>
                              <w:rFonts w:ascii="Calibri"/>
                              <w:color w:val="EC7C30"/>
                              <w:spacing w:val="1"/>
                              <w:sz w:val="22"/>
                            </w:rPr>
                            <w:t> </w:t>
                          </w:r>
                          <w:r>
                            <w:rPr>
                              <w:rFonts w:ascii="Calibri"/>
                              <w:b/>
                              <w:color w:val="833B0A"/>
                              <w:spacing w:val="-5"/>
                              <w:sz w:val="22"/>
                            </w:rPr>
                            <w:fldChar w:fldCharType="begin"/>
                          </w:r>
                          <w:r>
                            <w:rPr>
                              <w:rFonts w:ascii="Calibri"/>
                              <w:b/>
                              <w:color w:val="833B0A"/>
                              <w:spacing w:val="-5"/>
                              <w:sz w:val="22"/>
                            </w:rPr>
                            <w:instrText> PAGE </w:instrText>
                          </w:r>
                          <w:r>
                            <w:rPr>
                              <w:rFonts w:ascii="Calibri"/>
                              <w:b/>
                              <w:color w:val="833B0A"/>
                              <w:spacing w:val="-5"/>
                              <w:sz w:val="22"/>
                            </w:rPr>
                            <w:fldChar w:fldCharType="separate"/>
                          </w:r>
                          <w:r>
                            <w:rPr>
                              <w:rFonts w:ascii="Calibri"/>
                              <w:b/>
                              <w:color w:val="833B0A"/>
                              <w:spacing w:val="-5"/>
                              <w:sz w:val="22"/>
                            </w:rPr>
                            <w:t>100</w:t>
                          </w:r>
                          <w:r>
                            <w:rPr>
                              <w:rFonts w:ascii="Calibri"/>
                              <w:b/>
                              <w:color w:val="833B0A"/>
                              <w:spacing w:val="-5"/>
                              <w:sz w:val="22"/>
                            </w:rPr>
                            <w:fldChar w:fldCharType="end"/>
                          </w:r>
                        </w:p>
                      </w:txbxContent>
                    </wps:txbx>
                    <wps:bodyPr wrap="square" lIns="0" tIns="0" rIns="0" bIns="0" rtlCol="0">
                      <a:noAutofit/>
                    </wps:bodyPr>
                  </wps:wsp>
                </a:graphicData>
              </a:graphic>
            </wp:anchor>
          </w:drawing>
        </mc:Choice>
        <mc:Fallback>
          <w:pict>
            <v:shape style="position:absolute;margin-left:479.339996pt;margin-top:780.895996pt;width:35.15pt;height:13.05pt;mso-position-horizontal-relative:page;mso-position-vertical-relative:page;z-index:-18364928" type="#_x0000_t202" id="docshape41" filled="false" stroked="false">
              <v:textbox inset="0,0,0,0">
                <w:txbxContent>
                  <w:p>
                    <w:pPr>
                      <w:spacing w:line="245" w:lineRule="exact" w:before="0"/>
                      <w:ind w:left="20" w:right="0" w:firstLine="0"/>
                      <w:jc w:val="left"/>
                      <w:rPr>
                        <w:rFonts w:ascii="Calibri"/>
                        <w:b/>
                        <w:sz w:val="22"/>
                      </w:rPr>
                    </w:pPr>
                    <w:r>
                      <w:rPr>
                        <w:rFonts w:ascii="Calibri"/>
                        <w:color w:val="EC7C30"/>
                        <w:sz w:val="22"/>
                      </w:rPr>
                      <w:t>&gt;&gt;</w:t>
                    </w:r>
                    <w:r>
                      <w:rPr>
                        <w:rFonts w:ascii="Calibri"/>
                        <w:color w:val="EC7C30"/>
                        <w:spacing w:val="1"/>
                        <w:sz w:val="22"/>
                      </w:rPr>
                      <w:t> </w:t>
                    </w:r>
                    <w:r>
                      <w:rPr>
                        <w:rFonts w:ascii="Calibri"/>
                        <w:b/>
                        <w:color w:val="833B0A"/>
                        <w:spacing w:val="-5"/>
                        <w:sz w:val="22"/>
                      </w:rPr>
                      <w:fldChar w:fldCharType="begin"/>
                    </w:r>
                    <w:r>
                      <w:rPr>
                        <w:rFonts w:ascii="Calibri"/>
                        <w:b/>
                        <w:color w:val="833B0A"/>
                        <w:spacing w:val="-5"/>
                        <w:sz w:val="22"/>
                      </w:rPr>
                      <w:instrText> PAGE </w:instrText>
                    </w:r>
                    <w:r>
                      <w:rPr>
                        <w:rFonts w:ascii="Calibri"/>
                        <w:b/>
                        <w:color w:val="833B0A"/>
                        <w:spacing w:val="-5"/>
                        <w:sz w:val="22"/>
                      </w:rPr>
                      <w:fldChar w:fldCharType="separate"/>
                    </w:r>
                    <w:r>
                      <w:rPr>
                        <w:rFonts w:ascii="Calibri"/>
                        <w:b/>
                        <w:color w:val="833B0A"/>
                        <w:spacing w:val="-5"/>
                        <w:sz w:val="22"/>
                      </w:rPr>
                      <w:t>100</w:t>
                    </w:r>
                    <w:r>
                      <w:rPr>
                        <w:rFonts w:ascii="Calibri"/>
                        <w:b/>
                        <w:color w:val="833B0A"/>
                        <w:spacing w:val="-5"/>
                        <w:sz w:val="22"/>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jc w:val="left"/>
      <w:rPr>
        <w:sz w:val="20"/>
      </w:rPr>
    </w:pPr>
    <w:r>
      <w:rPr>
        <w:sz w:val="20"/>
      </w:rPr>
      <mc:AlternateContent>
        <mc:Choice Requires="wps">
          <w:drawing>
            <wp:anchor distT="0" distB="0" distL="0" distR="0" allowOverlap="1" layoutInCell="1" locked="0" behindDoc="1" simplePos="0" relativeHeight="484953088">
              <wp:simplePos x="0" y="0"/>
              <wp:positionH relativeFrom="page">
                <wp:posOffset>1062532</wp:posOffset>
              </wp:positionH>
              <wp:positionV relativeFrom="page">
                <wp:posOffset>9884359</wp:posOffset>
              </wp:positionV>
              <wp:extent cx="5438775" cy="6350"/>
              <wp:effectExtent l="0" t="0" r="0" b="0"/>
              <wp:wrapNone/>
              <wp:docPr id="51" name="Graphic 51"/>
              <wp:cNvGraphicFramePr>
                <a:graphicFrameLocks/>
              </wp:cNvGraphicFramePr>
              <a:graphic>
                <a:graphicData uri="http://schemas.microsoft.com/office/word/2010/wordprocessingShape">
                  <wps:wsp>
                    <wps:cNvPr id="51" name="Graphic 51"/>
                    <wps:cNvSpPr/>
                    <wps:spPr>
                      <a:xfrm>
                        <a:off x="0" y="0"/>
                        <a:ext cx="5438775" cy="6350"/>
                      </a:xfrm>
                      <a:custGeom>
                        <a:avLst/>
                        <a:gdLst/>
                        <a:ahLst/>
                        <a:cxnLst/>
                        <a:rect l="l" t="t" r="r" b="b"/>
                        <a:pathLst>
                          <a:path w="5438775" h="6350">
                            <a:moveTo>
                              <a:pt x="5438521" y="0"/>
                            </a:moveTo>
                            <a:lnTo>
                              <a:pt x="0" y="0"/>
                            </a:lnTo>
                            <a:lnTo>
                              <a:pt x="0" y="6095"/>
                            </a:lnTo>
                            <a:lnTo>
                              <a:pt x="5438521" y="6095"/>
                            </a:lnTo>
                            <a:lnTo>
                              <a:pt x="5438521" y="0"/>
                            </a:lnTo>
                            <a:close/>
                          </a:path>
                        </a:pathLst>
                      </a:custGeom>
                      <a:solidFill>
                        <a:srgbClr val="ADAAAA"/>
                      </a:solidFill>
                    </wps:spPr>
                    <wps:bodyPr wrap="square" lIns="0" tIns="0" rIns="0" bIns="0" rtlCol="0">
                      <a:prstTxWarp prst="textNoShape">
                        <a:avLst/>
                      </a:prstTxWarp>
                      <a:noAutofit/>
                    </wps:bodyPr>
                  </wps:wsp>
                </a:graphicData>
              </a:graphic>
            </wp:anchor>
          </w:drawing>
        </mc:Choice>
        <mc:Fallback>
          <w:pict>
            <v:rect style="position:absolute;margin-left:83.664001pt;margin-top:778.296021pt;width:428.23pt;height:.47998pt;mso-position-horizontal-relative:page;mso-position-vertical-relative:page;z-index:-18363392" id="docshape43" filled="true" fillcolor="#adaaaa" stroked="false">
              <v:fill type="solid"/>
              <w10:wrap type="none"/>
            </v:rect>
          </w:pict>
        </mc:Fallback>
      </mc:AlternateContent>
    </w:r>
    <w:r>
      <w:rPr>
        <w:sz w:val="20"/>
      </w:rPr>
      <mc:AlternateContent>
        <mc:Choice Requires="wps">
          <w:drawing>
            <wp:anchor distT="0" distB="0" distL="0" distR="0" allowOverlap="1" layoutInCell="1" locked="0" behindDoc="1" simplePos="0" relativeHeight="484953600">
              <wp:simplePos x="0" y="0"/>
              <wp:positionH relativeFrom="page">
                <wp:posOffset>6087617</wp:posOffset>
              </wp:positionH>
              <wp:positionV relativeFrom="page">
                <wp:posOffset>9917379</wp:posOffset>
              </wp:positionV>
              <wp:extent cx="446405" cy="165735"/>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446405" cy="165735"/>
                      </a:xfrm>
                      <a:prstGeom prst="rect">
                        <a:avLst/>
                      </a:prstGeom>
                    </wps:spPr>
                    <wps:txbx>
                      <w:txbxContent>
                        <w:p>
                          <w:pPr>
                            <w:spacing w:line="245" w:lineRule="exact" w:before="0"/>
                            <w:ind w:left="20" w:right="0" w:firstLine="0"/>
                            <w:jc w:val="left"/>
                            <w:rPr>
                              <w:rFonts w:ascii="Calibri"/>
                              <w:b/>
                              <w:sz w:val="22"/>
                            </w:rPr>
                          </w:pPr>
                          <w:r>
                            <w:rPr>
                              <w:rFonts w:ascii="Calibri"/>
                              <w:color w:val="EC7C30"/>
                              <w:sz w:val="22"/>
                            </w:rPr>
                            <w:t>&gt;&gt;</w:t>
                          </w:r>
                          <w:r>
                            <w:rPr>
                              <w:rFonts w:ascii="Calibri"/>
                              <w:color w:val="EC7C30"/>
                              <w:spacing w:val="1"/>
                              <w:sz w:val="22"/>
                            </w:rPr>
                            <w:t> </w:t>
                          </w:r>
                          <w:r>
                            <w:rPr>
                              <w:rFonts w:ascii="Calibri"/>
                              <w:b/>
                              <w:color w:val="833B0A"/>
                              <w:spacing w:val="-5"/>
                              <w:sz w:val="22"/>
                            </w:rPr>
                            <w:fldChar w:fldCharType="begin"/>
                          </w:r>
                          <w:r>
                            <w:rPr>
                              <w:rFonts w:ascii="Calibri"/>
                              <w:b/>
                              <w:color w:val="833B0A"/>
                              <w:spacing w:val="-5"/>
                              <w:sz w:val="22"/>
                            </w:rPr>
                            <w:instrText> PAGE </w:instrText>
                          </w:r>
                          <w:r>
                            <w:rPr>
                              <w:rFonts w:ascii="Calibri"/>
                              <w:b/>
                              <w:color w:val="833B0A"/>
                              <w:spacing w:val="-5"/>
                              <w:sz w:val="22"/>
                            </w:rPr>
                            <w:fldChar w:fldCharType="separate"/>
                          </w:r>
                          <w:r>
                            <w:rPr>
                              <w:rFonts w:ascii="Calibri"/>
                              <w:b/>
                              <w:color w:val="833B0A"/>
                              <w:spacing w:val="-5"/>
                              <w:sz w:val="22"/>
                            </w:rPr>
                            <w:t>102</w:t>
                          </w:r>
                          <w:r>
                            <w:rPr>
                              <w:rFonts w:ascii="Calibri"/>
                              <w:b/>
                              <w:color w:val="833B0A"/>
                              <w:spacing w:val="-5"/>
                              <w:sz w:val="22"/>
                            </w:rPr>
                            <w:fldChar w:fldCharType="end"/>
                          </w:r>
                        </w:p>
                      </w:txbxContent>
                    </wps:txbx>
                    <wps:bodyPr wrap="square" lIns="0" tIns="0" rIns="0" bIns="0" rtlCol="0">
                      <a:noAutofit/>
                    </wps:bodyPr>
                  </wps:wsp>
                </a:graphicData>
              </a:graphic>
            </wp:anchor>
          </w:drawing>
        </mc:Choice>
        <mc:Fallback>
          <w:pict>
            <v:shape style="position:absolute;margin-left:479.339996pt;margin-top:780.895996pt;width:35.15pt;height:13.05pt;mso-position-horizontal-relative:page;mso-position-vertical-relative:page;z-index:-18362880" type="#_x0000_t202" id="docshape44" filled="false" stroked="false">
              <v:textbox inset="0,0,0,0">
                <w:txbxContent>
                  <w:p>
                    <w:pPr>
                      <w:spacing w:line="245" w:lineRule="exact" w:before="0"/>
                      <w:ind w:left="20" w:right="0" w:firstLine="0"/>
                      <w:jc w:val="left"/>
                      <w:rPr>
                        <w:rFonts w:ascii="Calibri"/>
                        <w:b/>
                        <w:sz w:val="22"/>
                      </w:rPr>
                    </w:pPr>
                    <w:r>
                      <w:rPr>
                        <w:rFonts w:ascii="Calibri"/>
                        <w:color w:val="EC7C30"/>
                        <w:sz w:val="22"/>
                      </w:rPr>
                      <w:t>&gt;&gt;</w:t>
                    </w:r>
                    <w:r>
                      <w:rPr>
                        <w:rFonts w:ascii="Calibri"/>
                        <w:color w:val="EC7C30"/>
                        <w:spacing w:val="1"/>
                        <w:sz w:val="22"/>
                      </w:rPr>
                      <w:t> </w:t>
                    </w:r>
                    <w:r>
                      <w:rPr>
                        <w:rFonts w:ascii="Calibri"/>
                        <w:b/>
                        <w:color w:val="833B0A"/>
                        <w:spacing w:val="-5"/>
                        <w:sz w:val="22"/>
                      </w:rPr>
                      <w:fldChar w:fldCharType="begin"/>
                    </w:r>
                    <w:r>
                      <w:rPr>
                        <w:rFonts w:ascii="Calibri"/>
                        <w:b/>
                        <w:color w:val="833B0A"/>
                        <w:spacing w:val="-5"/>
                        <w:sz w:val="22"/>
                      </w:rPr>
                      <w:instrText> PAGE </w:instrText>
                    </w:r>
                    <w:r>
                      <w:rPr>
                        <w:rFonts w:ascii="Calibri"/>
                        <w:b/>
                        <w:color w:val="833B0A"/>
                        <w:spacing w:val="-5"/>
                        <w:sz w:val="22"/>
                      </w:rPr>
                      <w:fldChar w:fldCharType="separate"/>
                    </w:r>
                    <w:r>
                      <w:rPr>
                        <w:rFonts w:ascii="Calibri"/>
                        <w:b/>
                        <w:color w:val="833B0A"/>
                        <w:spacing w:val="-5"/>
                        <w:sz w:val="22"/>
                      </w:rPr>
                      <w:t>102</w:t>
                    </w:r>
                    <w:r>
                      <w:rPr>
                        <w:rFonts w:ascii="Calibri"/>
                        <w:b/>
                        <w:color w:val="833B0A"/>
                        <w:spacing w:val="-5"/>
                        <w:sz w:val="22"/>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jc w:val="left"/>
      <w:rPr>
        <w:sz w:val="20"/>
      </w:rPr>
    </w:pPr>
    <w:r>
      <w:rPr>
        <w:sz w:val="20"/>
      </w:rPr>
      <mc:AlternateContent>
        <mc:Choice Requires="wps">
          <w:drawing>
            <wp:anchor distT="0" distB="0" distL="0" distR="0" allowOverlap="1" layoutInCell="1" locked="0" behindDoc="1" simplePos="0" relativeHeight="484955136">
              <wp:simplePos x="0" y="0"/>
              <wp:positionH relativeFrom="page">
                <wp:posOffset>1062532</wp:posOffset>
              </wp:positionH>
              <wp:positionV relativeFrom="page">
                <wp:posOffset>9884359</wp:posOffset>
              </wp:positionV>
              <wp:extent cx="5438775" cy="6350"/>
              <wp:effectExtent l="0" t="0" r="0" b="0"/>
              <wp:wrapNone/>
              <wp:docPr id="55" name="Graphic 55"/>
              <wp:cNvGraphicFramePr>
                <a:graphicFrameLocks/>
              </wp:cNvGraphicFramePr>
              <a:graphic>
                <a:graphicData uri="http://schemas.microsoft.com/office/word/2010/wordprocessingShape">
                  <wps:wsp>
                    <wps:cNvPr id="55" name="Graphic 55"/>
                    <wps:cNvSpPr/>
                    <wps:spPr>
                      <a:xfrm>
                        <a:off x="0" y="0"/>
                        <a:ext cx="5438775" cy="6350"/>
                      </a:xfrm>
                      <a:custGeom>
                        <a:avLst/>
                        <a:gdLst/>
                        <a:ahLst/>
                        <a:cxnLst/>
                        <a:rect l="l" t="t" r="r" b="b"/>
                        <a:pathLst>
                          <a:path w="5438775" h="6350">
                            <a:moveTo>
                              <a:pt x="5438521" y="0"/>
                            </a:moveTo>
                            <a:lnTo>
                              <a:pt x="0" y="0"/>
                            </a:lnTo>
                            <a:lnTo>
                              <a:pt x="0" y="6095"/>
                            </a:lnTo>
                            <a:lnTo>
                              <a:pt x="5438521" y="6095"/>
                            </a:lnTo>
                            <a:lnTo>
                              <a:pt x="5438521" y="0"/>
                            </a:lnTo>
                            <a:close/>
                          </a:path>
                        </a:pathLst>
                      </a:custGeom>
                      <a:solidFill>
                        <a:srgbClr val="ADAAAA"/>
                      </a:solidFill>
                    </wps:spPr>
                    <wps:bodyPr wrap="square" lIns="0" tIns="0" rIns="0" bIns="0" rtlCol="0">
                      <a:prstTxWarp prst="textNoShape">
                        <a:avLst/>
                      </a:prstTxWarp>
                      <a:noAutofit/>
                    </wps:bodyPr>
                  </wps:wsp>
                </a:graphicData>
              </a:graphic>
            </wp:anchor>
          </w:drawing>
        </mc:Choice>
        <mc:Fallback>
          <w:pict>
            <v:rect style="position:absolute;margin-left:83.664001pt;margin-top:778.296021pt;width:428.23pt;height:.47998pt;mso-position-horizontal-relative:page;mso-position-vertical-relative:page;z-index:-18361344" id="docshape46" filled="true" fillcolor="#adaaaa" stroked="false">
              <v:fill type="solid"/>
              <w10:wrap type="none"/>
            </v:rect>
          </w:pict>
        </mc:Fallback>
      </mc:AlternateContent>
    </w:r>
    <w:r>
      <w:rPr>
        <w:sz w:val="20"/>
      </w:rPr>
      <mc:AlternateContent>
        <mc:Choice Requires="wps">
          <w:drawing>
            <wp:anchor distT="0" distB="0" distL="0" distR="0" allowOverlap="1" layoutInCell="1" locked="0" behindDoc="1" simplePos="0" relativeHeight="484955648">
              <wp:simplePos x="0" y="0"/>
              <wp:positionH relativeFrom="page">
                <wp:posOffset>6087617</wp:posOffset>
              </wp:positionH>
              <wp:positionV relativeFrom="page">
                <wp:posOffset>9917379</wp:posOffset>
              </wp:positionV>
              <wp:extent cx="446405" cy="165735"/>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446405" cy="165735"/>
                      </a:xfrm>
                      <a:prstGeom prst="rect">
                        <a:avLst/>
                      </a:prstGeom>
                    </wps:spPr>
                    <wps:txbx>
                      <w:txbxContent>
                        <w:p>
                          <w:pPr>
                            <w:spacing w:line="245" w:lineRule="exact" w:before="0"/>
                            <w:ind w:left="20" w:right="0" w:firstLine="0"/>
                            <w:jc w:val="left"/>
                            <w:rPr>
                              <w:rFonts w:ascii="Calibri"/>
                              <w:b/>
                              <w:sz w:val="22"/>
                            </w:rPr>
                          </w:pPr>
                          <w:r>
                            <w:rPr>
                              <w:rFonts w:ascii="Calibri"/>
                              <w:color w:val="EC7C30"/>
                              <w:sz w:val="22"/>
                            </w:rPr>
                            <w:t>&gt;&gt;</w:t>
                          </w:r>
                          <w:r>
                            <w:rPr>
                              <w:rFonts w:ascii="Calibri"/>
                              <w:color w:val="EC7C30"/>
                              <w:spacing w:val="1"/>
                              <w:sz w:val="22"/>
                            </w:rPr>
                            <w:t> </w:t>
                          </w:r>
                          <w:r>
                            <w:rPr>
                              <w:rFonts w:ascii="Calibri"/>
                              <w:b/>
                              <w:color w:val="833B0A"/>
                              <w:spacing w:val="-5"/>
                              <w:sz w:val="22"/>
                            </w:rPr>
                            <w:fldChar w:fldCharType="begin"/>
                          </w:r>
                          <w:r>
                            <w:rPr>
                              <w:rFonts w:ascii="Calibri"/>
                              <w:b/>
                              <w:color w:val="833B0A"/>
                              <w:spacing w:val="-5"/>
                              <w:sz w:val="22"/>
                            </w:rPr>
                            <w:instrText> PAGE </w:instrText>
                          </w:r>
                          <w:r>
                            <w:rPr>
                              <w:rFonts w:ascii="Calibri"/>
                              <w:b/>
                              <w:color w:val="833B0A"/>
                              <w:spacing w:val="-5"/>
                              <w:sz w:val="22"/>
                            </w:rPr>
                            <w:fldChar w:fldCharType="separate"/>
                          </w:r>
                          <w:r>
                            <w:rPr>
                              <w:rFonts w:ascii="Calibri"/>
                              <w:b/>
                              <w:color w:val="833B0A"/>
                              <w:spacing w:val="-5"/>
                              <w:sz w:val="22"/>
                            </w:rPr>
                            <w:t>103</w:t>
                          </w:r>
                          <w:r>
                            <w:rPr>
                              <w:rFonts w:ascii="Calibri"/>
                              <w:b/>
                              <w:color w:val="833B0A"/>
                              <w:spacing w:val="-5"/>
                              <w:sz w:val="22"/>
                            </w:rPr>
                            <w:fldChar w:fldCharType="end"/>
                          </w:r>
                        </w:p>
                      </w:txbxContent>
                    </wps:txbx>
                    <wps:bodyPr wrap="square" lIns="0" tIns="0" rIns="0" bIns="0" rtlCol="0">
                      <a:noAutofit/>
                    </wps:bodyPr>
                  </wps:wsp>
                </a:graphicData>
              </a:graphic>
            </wp:anchor>
          </w:drawing>
        </mc:Choice>
        <mc:Fallback>
          <w:pict>
            <v:shape style="position:absolute;margin-left:479.339996pt;margin-top:780.895996pt;width:35.15pt;height:13.05pt;mso-position-horizontal-relative:page;mso-position-vertical-relative:page;z-index:-18360832" type="#_x0000_t202" id="docshape47" filled="false" stroked="false">
              <v:textbox inset="0,0,0,0">
                <w:txbxContent>
                  <w:p>
                    <w:pPr>
                      <w:spacing w:line="245" w:lineRule="exact" w:before="0"/>
                      <w:ind w:left="20" w:right="0" w:firstLine="0"/>
                      <w:jc w:val="left"/>
                      <w:rPr>
                        <w:rFonts w:ascii="Calibri"/>
                        <w:b/>
                        <w:sz w:val="22"/>
                      </w:rPr>
                    </w:pPr>
                    <w:r>
                      <w:rPr>
                        <w:rFonts w:ascii="Calibri"/>
                        <w:color w:val="EC7C30"/>
                        <w:sz w:val="22"/>
                      </w:rPr>
                      <w:t>&gt;&gt;</w:t>
                    </w:r>
                    <w:r>
                      <w:rPr>
                        <w:rFonts w:ascii="Calibri"/>
                        <w:color w:val="EC7C30"/>
                        <w:spacing w:val="1"/>
                        <w:sz w:val="22"/>
                      </w:rPr>
                      <w:t> </w:t>
                    </w:r>
                    <w:r>
                      <w:rPr>
                        <w:rFonts w:ascii="Calibri"/>
                        <w:b/>
                        <w:color w:val="833B0A"/>
                        <w:spacing w:val="-5"/>
                        <w:sz w:val="22"/>
                      </w:rPr>
                      <w:fldChar w:fldCharType="begin"/>
                    </w:r>
                    <w:r>
                      <w:rPr>
                        <w:rFonts w:ascii="Calibri"/>
                        <w:b/>
                        <w:color w:val="833B0A"/>
                        <w:spacing w:val="-5"/>
                        <w:sz w:val="22"/>
                      </w:rPr>
                      <w:instrText> PAGE </w:instrText>
                    </w:r>
                    <w:r>
                      <w:rPr>
                        <w:rFonts w:ascii="Calibri"/>
                        <w:b/>
                        <w:color w:val="833B0A"/>
                        <w:spacing w:val="-5"/>
                        <w:sz w:val="22"/>
                      </w:rPr>
                      <w:fldChar w:fldCharType="separate"/>
                    </w:r>
                    <w:r>
                      <w:rPr>
                        <w:rFonts w:ascii="Calibri"/>
                        <w:b/>
                        <w:color w:val="833B0A"/>
                        <w:spacing w:val="-5"/>
                        <w:sz w:val="22"/>
                      </w:rPr>
                      <w:t>103</w:t>
                    </w:r>
                    <w:r>
                      <w:rPr>
                        <w:rFonts w:ascii="Calibri"/>
                        <w:b/>
                        <w:color w:val="833B0A"/>
                        <w:spacing w:val="-5"/>
                        <w:sz w:val="22"/>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jc w:val="left"/>
      <w:rPr>
        <w:sz w:val="20"/>
      </w:rPr>
    </w:pPr>
    <w:r>
      <w:rPr>
        <w:sz w:val="20"/>
      </w:rPr>
      <mc:AlternateContent>
        <mc:Choice Requires="wps">
          <w:drawing>
            <wp:anchor distT="0" distB="0" distL="0" distR="0" allowOverlap="1" layoutInCell="1" locked="0" behindDoc="1" simplePos="0" relativeHeight="484956672">
              <wp:simplePos x="0" y="0"/>
              <wp:positionH relativeFrom="page">
                <wp:posOffset>1062532</wp:posOffset>
              </wp:positionH>
              <wp:positionV relativeFrom="page">
                <wp:posOffset>9884359</wp:posOffset>
              </wp:positionV>
              <wp:extent cx="5438775" cy="6350"/>
              <wp:effectExtent l="0" t="0" r="0" b="0"/>
              <wp:wrapNone/>
              <wp:docPr id="58" name="Graphic 58"/>
              <wp:cNvGraphicFramePr>
                <a:graphicFrameLocks/>
              </wp:cNvGraphicFramePr>
              <a:graphic>
                <a:graphicData uri="http://schemas.microsoft.com/office/word/2010/wordprocessingShape">
                  <wps:wsp>
                    <wps:cNvPr id="58" name="Graphic 58"/>
                    <wps:cNvSpPr/>
                    <wps:spPr>
                      <a:xfrm>
                        <a:off x="0" y="0"/>
                        <a:ext cx="5438775" cy="6350"/>
                      </a:xfrm>
                      <a:custGeom>
                        <a:avLst/>
                        <a:gdLst/>
                        <a:ahLst/>
                        <a:cxnLst/>
                        <a:rect l="l" t="t" r="r" b="b"/>
                        <a:pathLst>
                          <a:path w="5438775" h="6350">
                            <a:moveTo>
                              <a:pt x="5438521" y="0"/>
                            </a:moveTo>
                            <a:lnTo>
                              <a:pt x="0" y="0"/>
                            </a:lnTo>
                            <a:lnTo>
                              <a:pt x="0" y="6095"/>
                            </a:lnTo>
                            <a:lnTo>
                              <a:pt x="5438521" y="6095"/>
                            </a:lnTo>
                            <a:lnTo>
                              <a:pt x="5438521" y="0"/>
                            </a:lnTo>
                            <a:close/>
                          </a:path>
                        </a:pathLst>
                      </a:custGeom>
                      <a:solidFill>
                        <a:srgbClr val="ADAAAA"/>
                      </a:solidFill>
                    </wps:spPr>
                    <wps:bodyPr wrap="square" lIns="0" tIns="0" rIns="0" bIns="0" rtlCol="0">
                      <a:prstTxWarp prst="textNoShape">
                        <a:avLst/>
                      </a:prstTxWarp>
                      <a:noAutofit/>
                    </wps:bodyPr>
                  </wps:wsp>
                </a:graphicData>
              </a:graphic>
            </wp:anchor>
          </w:drawing>
        </mc:Choice>
        <mc:Fallback>
          <w:pict>
            <v:rect style="position:absolute;margin-left:83.664001pt;margin-top:778.296021pt;width:428.23pt;height:.47998pt;mso-position-horizontal-relative:page;mso-position-vertical-relative:page;z-index:-18359808" id="docshape48" filled="true" fillcolor="#adaaaa" stroked="false">
              <v:fill type="solid"/>
              <w10:wrap type="none"/>
            </v:rect>
          </w:pict>
        </mc:Fallback>
      </mc:AlternateContent>
    </w:r>
    <w:r>
      <w:rPr>
        <w:sz w:val="20"/>
      </w:rPr>
      <mc:AlternateContent>
        <mc:Choice Requires="wps">
          <w:drawing>
            <wp:anchor distT="0" distB="0" distL="0" distR="0" allowOverlap="1" layoutInCell="1" locked="0" behindDoc="1" simplePos="0" relativeHeight="484957184">
              <wp:simplePos x="0" y="0"/>
              <wp:positionH relativeFrom="page">
                <wp:posOffset>6087617</wp:posOffset>
              </wp:positionH>
              <wp:positionV relativeFrom="page">
                <wp:posOffset>9917379</wp:posOffset>
              </wp:positionV>
              <wp:extent cx="446405" cy="165735"/>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446405" cy="165735"/>
                      </a:xfrm>
                      <a:prstGeom prst="rect">
                        <a:avLst/>
                      </a:prstGeom>
                    </wps:spPr>
                    <wps:txbx>
                      <w:txbxContent>
                        <w:p>
                          <w:pPr>
                            <w:spacing w:line="245" w:lineRule="exact" w:before="0"/>
                            <w:ind w:left="20" w:right="0" w:firstLine="0"/>
                            <w:jc w:val="left"/>
                            <w:rPr>
                              <w:rFonts w:ascii="Calibri"/>
                              <w:b/>
                              <w:sz w:val="22"/>
                            </w:rPr>
                          </w:pPr>
                          <w:r>
                            <w:rPr>
                              <w:rFonts w:ascii="Calibri"/>
                              <w:color w:val="EC7C30"/>
                              <w:sz w:val="22"/>
                            </w:rPr>
                            <w:t>&gt;&gt;</w:t>
                          </w:r>
                          <w:r>
                            <w:rPr>
                              <w:rFonts w:ascii="Calibri"/>
                              <w:color w:val="EC7C30"/>
                              <w:spacing w:val="1"/>
                              <w:sz w:val="22"/>
                            </w:rPr>
                            <w:t> </w:t>
                          </w:r>
                          <w:r>
                            <w:rPr>
                              <w:rFonts w:ascii="Calibri"/>
                              <w:b/>
                              <w:color w:val="833B0A"/>
                              <w:spacing w:val="-5"/>
                              <w:sz w:val="22"/>
                            </w:rPr>
                            <w:fldChar w:fldCharType="begin"/>
                          </w:r>
                          <w:r>
                            <w:rPr>
                              <w:rFonts w:ascii="Calibri"/>
                              <w:b/>
                              <w:color w:val="833B0A"/>
                              <w:spacing w:val="-5"/>
                              <w:sz w:val="22"/>
                            </w:rPr>
                            <w:instrText> PAGE </w:instrText>
                          </w:r>
                          <w:r>
                            <w:rPr>
                              <w:rFonts w:ascii="Calibri"/>
                              <w:b/>
                              <w:color w:val="833B0A"/>
                              <w:spacing w:val="-5"/>
                              <w:sz w:val="22"/>
                            </w:rPr>
                            <w:fldChar w:fldCharType="separate"/>
                          </w:r>
                          <w:r>
                            <w:rPr>
                              <w:rFonts w:ascii="Calibri"/>
                              <w:b/>
                              <w:color w:val="833B0A"/>
                              <w:spacing w:val="-5"/>
                              <w:sz w:val="22"/>
                            </w:rPr>
                            <w:t>104</w:t>
                          </w:r>
                          <w:r>
                            <w:rPr>
                              <w:rFonts w:ascii="Calibri"/>
                              <w:b/>
                              <w:color w:val="833B0A"/>
                              <w:spacing w:val="-5"/>
                              <w:sz w:val="22"/>
                            </w:rPr>
                            <w:fldChar w:fldCharType="end"/>
                          </w:r>
                        </w:p>
                      </w:txbxContent>
                    </wps:txbx>
                    <wps:bodyPr wrap="square" lIns="0" tIns="0" rIns="0" bIns="0" rtlCol="0">
                      <a:noAutofit/>
                    </wps:bodyPr>
                  </wps:wsp>
                </a:graphicData>
              </a:graphic>
            </wp:anchor>
          </w:drawing>
        </mc:Choice>
        <mc:Fallback>
          <w:pict>
            <v:shape style="position:absolute;margin-left:479.339996pt;margin-top:780.895996pt;width:35.15pt;height:13.05pt;mso-position-horizontal-relative:page;mso-position-vertical-relative:page;z-index:-18359296" type="#_x0000_t202" id="docshape49" filled="false" stroked="false">
              <v:textbox inset="0,0,0,0">
                <w:txbxContent>
                  <w:p>
                    <w:pPr>
                      <w:spacing w:line="245" w:lineRule="exact" w:before="0"/>
                      <w:ind w:left="20" w:right="0" w:firstLine="0"/>
                      <w:jc w:val="left"/>
                      <w:rPr>
                        <w:rFonts w:ascii="Calibri"/>
                        <w:b/>
                        <w:sz w:val="22"/>
                      </w:rPr>
                    </w:pPr>
                    <w:r>
                      <w:rPr>
                        <w:rFonts w:ascii="Calibri"/>
                        <w:color w:val="EC7C30"/>
                        <w:sz w:val="22"/>
                      </w:rPr>
                      <w:t>&gt;&gt;</w:t>
                    </w:r>
                    <w:r>
                      <w:rPr>
                        <w:rFonts w:ascii="Calibri"/>
                        <w:color w:val="EC7C30"/>
                        <w:spacing w:val="1"/>
                        <w:sz w:val="22"/>
                      </w:rPr>
                      <w:t> </w:t>
                    </w:r>
                    <w:r>
                      <w:rPr>
                        <w:rFonts w:ascii="Calibri"/>
                        <w:b/>
                        <w:color w:val="833B0A"/>
                        <w:spacing w:val="-5"/>
                        <w:sz w:val="22"/>
                      </w:rPr>
                      <w:fldChar w:fldCharType="begin"/>
                    </w:r>
                    <w:r>
                      <w:rPr>
                        <w:rFonts w:ascii="Calibri"/>
                        <w:b/>
                        <w:color w:val="833B0A"/>
                        <w:spacing w:val="-5"/>
                        <w:sz w:val="22"/>
                      </w:rPr>
                      <w:instrText> PAGE </w:instrText>
                    </w:r>
                    <w:r>
                      <w:rPr>
                        <w:rFonts w:ascii="Calibri"/>
                        <w:b/>
                        <w:color w:val="833B0A"/>
                        <w:spacing w:val="-5"/>
                        <w:sz w:val="22"/>
                      </w:rPr>
                      <w:fldChar w:fldCharType="separate"/>
                    </w:r>
                    <w:r>
                      <w:rPr>
                        <w:rFonts w:ascii="Calibri"/>
                        <w:b/>
                        <w:color w:val="833B0A"/>
                        <w:spacing w:val="-5"/>
                        <w:sz w:val="22"/>
                      </w:rPr>
                      <w:t>104</w:t>
                    </w:r>
                    <w:r>
                      <w:rPr>
                        <w:rFonts w:ascii="Calibri"/>
                        <w:b/>
                        <w:color w:val="833B0A"/>
                        <w:spacing w:val="-5"/>
                        <w:sz w:val="22"/>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jc w:val="left"/>
      <w:rPr>
        <w:sz w:val="20"/>
      </w:rPr>
    </w:pPr>
    <w:r>
      <w:rPr>
        <w:sz w:val="20"/>
      </w:rPr>
      <mc:AlternateContent>
        <mc:Choice Requires="wps">
          <w:drawing>
            <wp:anchor distT="0" distB="0" distL="0" distR="0" allowOverlap="1" layoutInCell="1" locked="0" behindDoc="1" simplePos="0" relativeHeight="484958208">
              <wp:simplePos x="0" y="0"/>
              <wp:positionH relativeFrom="page">
                <wp:posOffset>1062532</wp:posOffset>
              </wp:positionH>
              <wp:positionV relativeFrom="page">
                <wp:posOffset>9884359</wp:posOffset>
              </wp:positionV>
              <wp:extent cx="5438775" cy="6350"/>
              <wp:effectExtent l="0" t="0" r="0" b="0"/>
              <wp:wrapNone/>
              <wp:docPr id="61" name="Graphic 61"/>
              <wp:cNvGraphicFramePr>
                <a:graphicFrameLocks/>
              </wp:cNvGraphicFramePr>
              <a:graphic>
                <a:graphicData uri="http://schemas.microsoft.com/office/word/2010/wordprocessingShape">
                  <wps:wsp>
                    <wps:cNvPr id="61" name="Graphic 61"/>
                    <wps:cNvSpPr/>
                    <wps:spPr>
                      <a:xfrm>
                        <a:off x="0" y="0"/>
                        <a:ext cx="5438775" cy="6350"/>
                      </a:xfrm>
                      <a:custGeom>
                        <a:avLst/>
                        <a:gdLst/>
                        <a:ahLst/>
                        <a:cxnLst/>
                        <a:rect l="l" t="t" r="r" b="b"/>
                        <a:pathLst>
                          <a:path w="5438775" h="6350">
                            <a:moveTo>
                              <a:pt x="5438521" y="0"/>
                            </a:moveTo>
                            <a:lnTo>
                              <a:pt x="0" y="0"/>
                            </a:lnTo>
                            <a:lnTo>
                              <a:pt x="0" y="6095"/>
                            </a:lnTo>
                            <a:lnTo>
                              <a:pt x="5438521" y="6095"/>
                            </a:lnTo>
                            <a:lnTo>
                              <a:pt x="5438521" y="0"/>
                            </a:lnTo>
                            <a:close/>
                          </a:path>
                        </a:pathLst>
                      </a:custGeom>
                      <a:solidFill>
                        <a:srgbClr val="ADAAAA"/>
                      </a:solidFill>
                    </wps:spPr>
                    <wps:bodyPr wrap="square" lIns="0" tIns="0" rIns="0" bIns="0" rtlCol="0">
                      <a:prstTxWarp prst="textNoShape">
                        <a:avLst/>
                      </a:prstTxWarp>
                      <a:noAutofit/>
                    </wps:bodyPr>
                  </wps:wsp>
                </a:graphicData>
              </a:graphic>
            </wp:anchor>
          </w:drawing>
        </mc:Choice>
        <mc:Fallback>
          <w:pict>
            <v:rect style="position:absolute;margin-left:83.664001pt;margin-top:778.296021pt;width:428.23pt;height:.47998pt;mso-position-horizontal-relative:page;mso-position-vertical-relative:page;z-index:-18358272" id="docshape50" filled="true" fillcolor="#adaaaa" stroked="false">
              <v:fill type="solid"/>
              <w10:wrap type="none"/>
            </v:rect>
          </w:pict>
        </mc:Fallback>
      </mc:AlternateContent>
    </w:r>
    <w:r>
      <w:rPr>
        <w:sz w:val="20"/>
      </w:rPr>
      <mc:AlternateContent>
        <mc:Choice Requires="wps">
          <w:drawing>
            <wp:anchor distT="0" distB="0" distL="0" distR="0" allowOverlap="1" layoutInCell="1" locked="0" behindDoc="1" simplePos="0" relativeHeight="484958720">
              <wp:simplePos x="0" y="0"/>
              <wp:positionH relativeFrom="page">
                <wp:posOffset>6087617</wp:posOffset>
              </wp:positionH>
              <wp:positionV relativeFrom="page">
                <wp:posOffset>9917379</wp:posOffset>
              </wp:positionV>
              <wp:extent cx="446405" cy="165735"/>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446405" cy="165735"/>
                      </a:xfrm>
                      <a:prstGeom prst="rect">
                        <a:avLst/>
                      </a:prstGeom>
                    </wps:spPr>
                    <wps:txbx>
                      <w:txbxContent>
                        <w:p>
                          <w:pPr>
                            <w:spacing w:line="245" w:lineRule="exact" w:before="0"/>
                            <w:ind w:left="20" w:right="0" w:firstLine="0"/>
                            <w:jc w:val="left"/>
                            <w:rPr>
                              <w:rFonts w:ascii="Calibri"/>
                              <w:b/>
                              <w:sz w:val="22"/>
                            </w:rPr>
                          </w:pPr>
                          <w:r>
                            <w:rPr>
                              <w:rFonts w:ascii="Calibri"/>
                              <w:color w:val="EC7C30"/>
                              <w:sz w:val="22"/>
                            </w:rPr>
                            <w:t>&gt;&gt;</w:t>
                          </w:r>
                          <w:r>
                            <w:rPr>
                              <w:rFonts w:ascii="Calibri"/>
                              <w:color w:val="EC7C30"/>
                              <w:spacing w:val="1"/>
                              <w:sz w:val="22"/>
                            </w:rPr>
                            <w:t> </w:t>
                          </w:r>
                          <w:r>
                            <w:rPr>
                              <w:rFonts w:ascii="Calibri"/>
                              <w:b/>
                              <w:color w:val="833B0A"/>
                              <w:spacing w:val="-5"/>
                              <w:sz w:val="22"/>
                            </w:rPr>
                            <w:fldChar w:fldCharType="begin"/>
                          </w:r>
                          <w:r>
                            <w:rPr>
                              <w:rFonts w:ascii="Calibri"/>
                              <w:b/>
                              <w:color w:val="833B0A"/>
                              <w:spacing w:val="-5"/>
                              <w:sz w:val="22"/>
                            </w:rPr>
                            <w:instrText> PAGE </w:instrText>
                          </w:r>
                          <w:r>
                            <w:rPr>
                              <w:rFonts w:ascii="Calibri"/>
                              <w:b/>
                              <w:color w:val="833B0A"/>
                              <w:spacing w:val="-5"/>
                              <w:sz w:val="22"/>
                            </w:rPr>
                            <w:fldChar w:fldCharType="separate"/>
                          </w:r>
                          <w:r>
                            <w:rPr>
                              <w:rFonts w:ascii="Calibri"/>
                              <w:b/>
                              <w:color w:val="833B0A"/>
                              <w:spacing w:val="-5"/>
                              <w:sz w:val="22"/>
                            </w:rPr>
                            <w:t>109</w:t>
                          </w:r>
                          <w:r>
                            <w:rPr>
                              <w:rFonts w:ascii="Calibri"/>
                              <w:b/>
                              <w:color w:val="833B0A"/>
                              <w:spacing w:val="-5"/>
                              <w:sz w:val="22"/>
                            </w:rPr>
                            <w:fldChar w:fldCharType="end"/>
                          </w:r>
                        </w:p>
                      </w:txbxContent>
                    </wps:txbx>
                    <wps:bodyPr wrap="square" lIns="0" tIns="0" rIns="0" bIns="0" rtlCol="0">
                      <a:noAutofit/>
                    </wps:bodyPr>
                  </wps:wsp>
                </a:graphicData>
              </a:graphic>
            </wp:anchor>
          </w:drawing>
        </mc:Choice>
        <mc:Fallback>
          <w:pict>
            <v:shape style="position:absolute;margin-left:479.339996pt;margin-top:780.895996pt;width:35.15pt;height:13.05pt;mso-position-horizontal-relative:page;mso-position-vertical-relative:page;z-index:-18357760" type="#_x0000_t202" id="docshape51" filled="false" stroked="false">
              <v:textbox inset="0,0,0,0">
                <w:txbxContent>
                  <w:p>
                    <w:pPr>
                      <w:spacing w:line="245" w:lineRule="exact" w:before="0"/>
                      <w:ind w:left="20" w:right="0" w:firstLine="0"/>
                      <w:jc w:val="left"/>
                      <w:rPr>
                        <w:rFonts w:ascii="Calibri"/>
                        <w:b/>
                        <w:sz w:val="22"/>
                      </w:rPr>
                    </w:pPr>
                    <w:r>
                      <w:rPr>
                        <w:rFonts w:ascii="Calibri"/>
                        <w:color w:val="EC7C30"/>
                        <w:sz w:val="22"/>
                      </w:rPr>
                      <w:t>&gt;&gt;</w:t>
                    </w:r>
                    <w:r>
                      <w:rPr>
                        <w:rFonts w:ascii="Calibri"/>
                        <w:color w:val="EC7C30"/>
                        <w:spacing w:val="1"/>
                        <w:sz w:val="22"/>
                      </w:rPr>
                      <w:t> </w:t>
                    </w:r>
                    <w:r>
                      <w:rPr>
                        <w:rFonts w:ascii="Calibri"/>
                        <w:b/>
                        <w:color w:val="833B0A"/>
                        <w:spacing w:val="-5"/>
                        <w:sz w:val="22"/>
                      </w:rPr>
                      <w:fldChar w:fldCharType="begin"/>
                    </w:r>
                    <w:r>
                      <w:rPr>
                        <w:rFonts w:ascii="Calibri"/>
                        <w:b/>
                        <w:color w:val="833B0A"/>
                        <w:spacing w:val="-5"/>
                        <w:sz w:val="22"/>
                      </w:rPr>
                      <w:instrText> PAGE </w:instrText>
                    </w:r>
                    <w:r>
                      <w:rPr>
                        <w:rFonts w:ascii="Calibri"/>
                        <w:b/>
                        <w:color w:val="833B0A"/>
                        <w:spacing w:val="-5"/>
                        <w:sz w:val="22"/>
                      </w:rPr>
                      <w:fldChar w:fldCharType="separate"/>
                    </w:r>
                    <w:r>
                      <w:rPr>
                        <w:rFonts w:ascii="Calibri"/>
                        <w:b/>
                        <w:color w:val="833B0A"/>
                        <w:spacing w:val="-5"/>
                        <w:sz w:val="22"/>
                      </w:rPr>
                      <w:t>109</w:t>
                    </w:r>
                    <w:r>
                      <w:rPr>
                        <w:rFonts w:ascii="Calibri"/>
                        <w:b/>
                        <w:color w:val="833B0A"/>
                        <w:spacing w:val="-5"/>
                        <w:sz w:val="22"/>
                      </w:rPr>
                      <w:fldChar w:fldCharType="end"/>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jc w:val="left"/>
      <w:rPr>
        <w:sz w:val="20"/>
      </w:rPr>
    </w:pPr>
    <w:r>
      <w:rPr>
        <w:sz w:val="20"/>
      </w:rPr>
      <mc:AlternateContent>
        <mc:Choice Requires="wps">
          <w:drawing>
            <wp:anchor distT="0" distB="0" distL="0" distR="0" allowOverlap="1" layoutInCell="1" locked="0" behindDoc="1" simplePos="0" relativeHeight="484959744">
              <wp:simplePos x="0" y="0"/>
              <wp:positionH relativeFrom="page">
                <wp:posOffset>1062532</wp:posOffset>
              </wp:positionH>
              <wp:positionV relativeFrom="page">
                <wp:posOffset>9884359</wp:posOffset>
              </wp:positionV>
              <wp:extent cx="5438775" cy="6350"/>
              <wp:effectExtent l="0" t="0" r="0" b="0"/>
              <wp:wrapNone/>
              <wp:docPr id="64" name="Graphic 64"/>
              <wp:cNvGraphicFramePr>
                <a:graphicFrameLocks/>
              </wp:cNvGraphicFramePr>
              <a:graphic>
                <a:graphicData uri="http://schemas.microsoft.com/office/word/2010/wordprocessingShape">
                  <wps:wsp>
                    <wps:cNvPr id="64" name="Graphic 64"/>
                    <wps:cNvSpPr/>
                    <wps:spPr>
                      <a:xfrm>
                        <a:off x="0" y="0"/>
                        <a:ext cx="5438775" cy="6350"/>
                      </a:xfrm>
                      <a:custGeom>
                        <a:avLst/>
                        <a:gdLst/>
                        <a:ahLst/>
                        <a:cxnLst/>
                        <a:rect l="l" t="t" r="r" b="b"/>
                        <a:pathLst>
                          <a:path w="5438775" h="6350">
                            <a:moveTo>
                              <a:pt x="5438521" y="0"/>
                            </a:moveTo>
                            <a:lnTo>
                              <a:pt x="0" y="0"/>
                            </a:lnTo>
                            <a:lnTo>
                              <a:pt x="0" y="6095"/>
                            </a:lnTo>
                            <a:lnTo>
                              <a:pt x="5438521" y="6095"/>
                            </a:lnTo>
                            <a:lnTo>
                              <a:pt x="5438521" y="0"/>
                            </a:lnTo>
                            <a:close/>
                          </a:path>
                        </a:pathLst>
                      </a:custGeom>
                      <a:solidFill>
                        <a:srgbClr val="ADAAAA"/>
                      </a:solidFill>
                    </wps:spPr>
                    <wps:bodyPr wrap="square" lIns="0" tIns="0" rIns="0" bIns="0" rtlCol="0">
                      <a:prstTxWarp prst="textNoShape">
                        <a:avLst/>
                      </a:prstTxWarp>
                      <a:noAutofit/>
                    </wps:bodyPr>
                  </wps:wsp>
                </a:graphicData>
              </a:graphic>
            </wp:anchor>
          </w:drawing>
        </mc:Choice>
        <mc:Fallback>
          <w:pict>
            <v:rect style="position:absolute;margin-left:83.664001pt;margin-top:778.296021pt;width:428.23pt;height:.47998pt;mso-position-horizontal-relative:page;mso-position-vertical-relative:page;z-index:-18356736" id="docshape52" filled="true" fillcolor="#adaaaa" stroked="false">
              <v:fill type="solid"/>
              <w10:wrap type="none"/>
            </v:rect>
          </w:pict>
        </mc:Fallback>
      </mc:AlternateContent>
    </w:r>
    <w:r>
      <w:rPr>
        <w:sz w:val="20"/>
      </w:rPr>
      <mc:AlternateContent>
        <mc:Choice Requires="wps">
          <w:drawing>
            <wp:anchor distT="0" distB="0" distL="0" distR="0" allowOverlap="1" layoutInCell="1" locked="0" behindDoc="1" simplePos="0" relativeHeight="484960256">
              <wp:simplePos x="0" y="0"/>
              <wp:positionH relativeFrom="page">
                <wp:posOffset>6087617</wp:posOffset>
              </wp:positionH>
              <wp:positionV relativeFrom="page">
                <wp:posOffset>9917379</wp:posOffset>
              </wp:positionV>
              <wp:extent cx="446405" cy="165735"/>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446405" cy="165735"/>
                      </a:xfrm>
                      <a:prstGeom prst="rect">
                        <a:avLst/>
                      </a:prstGeom>
                    </wps:spPr>
                    <wps:txbx>
                      <w:txbxContent>
                        <w:p>
                          <w:pPr>
                            <w:spacing w:line="245" w:lineRule="exact" w:before="0"/>
                            <w:ind w:left="20" w:right="0" w:firstLine="0"/>
                            <w:jc w:val="left"/>
                            <w:rPr>
                              <w:rFonts w:ascii="Calibri"/>
                              <w:b/>
                              <w:sz w:val="22"/>
                            </w:rPr>
                          </w:pPr>
                          <w:r>
                            <w:rPr>
                              <w:rFonts w:ascii="Calibri"/>
                              <w:color w:val="EC7C30"/>
                              <w:sz w:val="22"/>
                            </w:rPr>
                            <w:t>&gt;&gt;</w:t>
                          </w:r>
                          <w:r>
                            <w:rPr>
                              <w:rFonts w:ascii="Calibri"/>
                              <w:color w:val="EC7C30"/>
                              <w:spacing w:val="1"/>
                              <w:sz w:val="22"/>
                            </w:rPr>
                            <w:t> </w:t>
                          </w:r>
                          <w:r>
                            <w:rPr>
                              <w:rFonts w:ascii="Calibri"/>
                              <w:b/>
                              <w:color w:val="833B0A"/>
                              <w:spacing w:val="-5"/>
                              <w:sz w:val="22"/>
                            </w:rPr>
                            <w:fldChar w:fldCharType="begin"/>
                          </w:r>
                          <w:r>
                            <w:rPr>
                              <w:rFonts w:ascii="Calibri"/>
                              <w:b/>
                              <w:color w:val="833B0A"/>
                              <w:spacing w:val="-5"/>
                              <w:sz w:val="22"/>
                            </w:rPr>
                            <w:instrText> PAGE </w:instrText>
                          </w:r>
                          <w:r>
                            <w:rPr>
                              <w:rFonts w:ascii="Calibri"/>
                              <w:b/>
                              <w:color w:val="833B0A"/>
                              <w:spacing w:val="-5"/>
                              <w:sz w:val="22"/>
                            </w:rPr>
                            <w:fldChar w:fldCharType="separate"/>
                          </w:r>
                          <w:r>
                            <w:rPr>
                              <w:rFonts w:ascii="Calibri"/>
                              <w:b/>
                              <w:color w:val="833B0A"/>
                              <w:spacing w:val="-5"/>
                              <w:sz w:val="22"/>
                            </w:rPr>
                            <w:t>110</w:t>
                          </w:r>
                          <w:r>
                            <w:rPr>
                              <w:rFonts w:ascii="Calibri"/>
                              <w:b/>
                              <w:color w:val="833B0A"/>
                              <w:spacing w:val="-5"/>
                              <w:sz w:val="22"/>
                            </w:rPr>
                            <w:fldChar w:fldCharType="end"/>
                          </w:r>
                        </w:p>
                      </w:txbxContent>
                    </wps:txbx>
                    <wps:bodyPr wrap="square" lIns="0" tIns="0" rIns="0" bIns="0" rtlCol="0">
                      <a:noAutofit/>
                    </wps:bodyPr>
                  </wps:wsp>
                </a:graphicData>
              </a:graphic>
            </wp:anchor>
          </w:drawing>
        </mc:Choice>
        <mc:Fallback>
          <w:pict>
            <v:shape style="position:absolute;margin-left:479.339996pt;margin-top:780.895996pt;width:35.15pt;height:13.05pt;mso-position-horizontal-relative:page;mso-position-vertical-relative:page;z-index:-18356224" type="#_x0000_t202" id="docshape53" filled="false" stroked="false">
              <v:textbox inset="0,0,0,0">
                <w:txbxContent>
                  <w:p>
                    <w:pPr>
                      <w:spacing w:line="245" w:lineRule="exact" w:before="0"/>
                      <w:ind w:left="20" w:right="0" w:firstLine="0"/>
                      <w:jc w:val="left"/>
                      <w:rPr>
                        <w:rFonts w:ascii="Calibri"/>
                        <w:b/>
                        <w:sz w:val="22"/>
                      </w:rPr>
                    </w:pPr>
                    <w:r>
                      <w:rPr>
                        <w:rFonts w:ascii="Calibri"/>
                        <w:color w:val="EC7C30"/>
                        <w:sz w:val="22"/>
                      </w:rPr>
                      <w:t>&gt;&gt;</w:t>
                    </w:r>
                    <w:r>
                      <w:rPr>
                        <w:rFonts w:ascii="Calibri"/>
                        <w:color w:val="EC7C30"/>
                        <w:spacing w:val="1"/>
                        <w:sz w:val="22"/>
                      </w:rPr>
                      <w:t> </w:t>
                    </w:r>
                    <w:r>
                      <w:rPr>
                        <w:rFonts w:ascii="Calibri"/>
                        <w:b/>
                        <w:color w:val="833B0A"/>
                        <w:spacing w:val="-5"/>
                        <w:sz w:val="22"/>
                      </w:rPr>
                      <w:fldChar w:fldCharType="begin"/>
                    </w:r>
                    <w:r>
                      <w:rPr>
                        <w:rFonts w:ascii="Calibri"/>
                        <w:b/>
                        <w:color w:val="833B0A"/>
                        <w:spacing w:val="-5"/>
                        <w:sz w:val="22"/>
                      </w:rPr>
                      <w:instrText> PAGE </w:instrText>
                    </w:r>
                    <w:r>
                      <w:rPr>
                        <w:rFonts w:ascii="Calibri"/>
                        <w:b/>
                        <w:color w:val="833B0A"/>
                        <w:spacing w:val="-5"/>
                        <w:sz w:val="22"/>
                      </w:rPr>
                      <w:fldChar w:fldCharType="separate"/>
                    </w:r>
                    <w:r>
                      <w:rPr>
                        <w:rFonts w:ascii="Calibri"/>
                        <w:b/>
                        <w:color w:val="833B0A"/>
                        <w:spacing w:val="-5"/>
                        <w:sz w:val="22"/>
                      </w:rPr>
                      <w:t>110</w:t>
                    </w:r>
                    <w:r>
                      <w:rPr>
                        <w:rFonts w:ascii="Calibri"/>
                        <w:b/>
                        <w:color w:val="833B0A"/>
                        <w:spacing w:val="-5"/>
                        <w:sz w:val="22"/>
                      </w:rPr>
                      <w:fldChar w:fldCharType="end"/>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jc w:val="left"/>
      <w:rPr>
        <w:sz w:val="20"/>
      </w:rPr>
    </w:pPr>
    <w:r>
      <w:rPr>
        <w:sz w:val="20"/>
      </w:rPr>
      <mc:AlternateContent>
        <mc:Choice Requires="wps">
          <w:drawing>
            <wp:anchor distT="0" distB="0" distL="0" distR="0" allowOverlap="1" layoutInCell="1" locked="0" behindDoc="1" simplePos="0" relativeHeight="484961792">
              <wp:simplePos x="0" y="0"/>
              <wp:positionH relativeFrom="page">
                <wp:posOffset>1062532</wp:posOffset>
              </wp:positionH>
              <wp:positionV relativeFrom="page">
                <wp:posOffset>9884359</wp:posOffset>
              </wp:positionV>
              <wp:extent cx="5438775" cy="6350"/>
              <wp:effectExtent l="0" t="0" r="0" b="0"/>
              <wp:wrapNone/>
              <wp:docPr id="75" name="Graphic 75"/>
              <wp:cNvGraphicFramePr>
                <a:graphicFrameLocks/>
              </wp:cNvGraphicFramePr>
              <a:graphic>
                <a:graphicData uri="http://schemas.microsoft.com/office/word/2010/wordprocessingShape">
                  <wps:wsp>
                    <wps:cNvPr id="75" name="Graphic 75"/>
                    <wps:cNvSpPr/>
                    <wps:spPr>
                      <a:xfrm>
                        <a:off x="0" y="0"/>
                        <a:ext cx="5438775" cy="6350"/>
                      </a:xfrm>
                      <a:custGeom>
                        <a:avLst/>
                        <a:gdLst/>
                        <a:ahLst/>
                        <a:cxnLst/>
                        <a:rect l="l" t="t" r="r" b="b"/>
                        <a:pathLst>
                          <a:path w="5438775" h="6350">
                            <a:moveTo>
                              <a:pt x="5438521" y="0"/>
                            </a:moveTo>
                            <a:lnTo>
                              <a:pt x="0" y="0"/>
                            </a:lnTo>
                            <a:lnTo>
                              <a:pt x="0" y="6095"/>
                            </a:lnTo>
                            <a:lnTo>
                              <a:pt x="5438521" y="6095"/>
                            </a:lnTo>
                            <a:lnTo>
                              <a:pt x="5438521" y="0"/>
                            </a:lnTo>
                            <a:close/>
                          </a:path>
                        </a:pathLst>
                      </a:custGeom>
                      <a:solidFill>
                        <a:srgbClr val="ADAAAA"/>
                      </a:solidFill>
                    </wps:spPr>
                    <wps:bodyPr wrap="square" lIns="0" tIns="0" rIns="0" bIns="0" rtlCol="0">
                      <a:prstTxWarp prst="textNoShape">
                        <a:avLst/>
                      </a:prstTxWarp>
                      <a:noAutofit/>
                    </wps:bodyPr>
                  </wps:wsp>
                </a:graphicData>
              </a:graphic>
            </wp:anchor>
          </w:drawing>
        </mc:Choice>
        <mc:Fallback>
          <w:pict>
            <v:rect style="position:absolute;margin-left:83.664001pt;margin-top:778.296021pt;width:428.23pt;height:.47998pt;mso-position-horizontal-relative:page;mso-position-vertical-relative:page;z-index:-18354688" id="docshape62" filled="true" fillcolor="#adaaaa" stroked="false">
              <v:fill type="solid"/>
              <w10:wrap type="none"/>
            </v:rect>
          </w:pict>
        </mc:Fallback>
      </mc:AlternateContent>
    </w:r>
    <w:r>
      <w:rPr>
        <w:sz w:val="20"/>
      </w:rPr>
      <mc:AlternateContent>
        <mc:Choice Requires="wps">
          <w:drawing>
            <wp:anchor distT="0" distB="0" distL="0" distR="0" allowOverlap="1" layoutInCell="1" locked="0" behindDoc="1" simplePos="0" relativeHeight="484962304">
              <wp:simplePos x="0" y="0"/>
              <wp:positionH relativeFrom="page">
                <wp:posOffset>6087617</wp:posOffset>
              </wp:positionH>
              <wp:positionV relativeFrom="page">
                <wp:posOffset>9917379</wp:posOffset>
              </wp:positionV>
              <wp:extent cx="446405" cy="165735"/>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446405" cy="165735"/>
                      </a:xfrm>
                      <a:prstGeom prst="rect">
                        <a:avLst/>
                      </a:prstGeom>
                    </wps:spPr>
                    <wps:txbx>
                      <w:txbxContent>
                        <w:p>
                          <w:pPr>
                            <w:spacing w:line="245" w:lineRule="exact" w:before="0"/>
                            <w:ind w:left="20" w:right="0" w:firstLine="0"/>
                            <w:jc w:val="left"/>
                            <w:rPr>
                              <w:rFonts w:ascii="Calibri"/>
                              <w:b/>
                              <w:sz w:val="22"/>
                            </w:rPr>
                          </w:pPr>
                          <w:r>
                            <w:rPr>
                              <w:rFonts w:ascii="Calibri"/>
                              <w:color w:val="EC7C30"/>
                              <w:sz w:val="22"/>
                            </w:rPr>
                            <w:t>&gt;&gt;</w:t>
                          </w:r>
                          <w:r>
                            <w:rPr>
                              <w:rFonts w:ascii="Calibri"/>
                              <w:color w:val="EC7C30"/>
                              <w:spacing w:val="1"/>
                              <w:sz w:val="22"/>
                            </w:rPr>
                            <w:t> </w:t>
                          </w:r>
                          <w:r>
                            <w:rPr>
                              <w:rFonts w:ascii="Calibri"/>
                              <w:b/>
                              <w:color w:val="833B0A"/>
                              <w:spacing w:val="-5"/>
                              <w:sz w:val="22"/>
                            </w:rPr>
                            <w:fldChar w:fldCharType="begin"/>
                          </w:r>
                          <w:r>
                            <w:rPr>
                              <w:rFonts w:ascii="Calibri"/>
                              <w:b/>
                              <w:color w:val="833B0A"/>
                              <w:spacing w:val="-5"/>
                              <w:sz w:val="22"/>
                            </w:rPr>
                            <w:instrText> PAGE </w:instrText>
                          </w:r>
                          <w:r>
                            <w:rPr>
                              <w:rFonts w:ascii="Calibri"/>
                              <w:b/>
                              <w:color w:val="833B0A"/>
                              <w:spacing w:val="-5"/>
                              <w:sz w:val="22"/>
                            </w:rPr>
                            <w:fldChar w:fldCharType="separate"/>
                          </w:r>
                          <w:r>
                            <w:rPr>
                              <w:rFonts w:ascii="Calibri"/>
                              <w:b/>
                              <w:color w:val="833B0A"/>
                              <w:spacing w:val="-5"/>
                              <w:sz w:val="22"/>
                            </w:rPr>
                            <w:t>172</w:t>
                          </w:r>
                          <w:r>
                            <w:rPr>
                              <w:rFonts w:ascii="Calibri"/>
                              <w:b/>
                              <w:color w:val="833B0A"/>
                              <w:spacing w:val="-5"/>
                              <w:sz w:val="22"/>
                            </w:rPr>
                            <w:fldChar w:fldCharType="end"/>
                          </w:r>
                        </w:p>
                      </w:txbxContent>
                    </wps:txbx>
                    <wps:bodyPr wrap="square" lIns="0" tIns="0" rIns="0" bIns="0" rtlCol="0">
                      <a:noAutofit/>
                    </wps:bodyPr>
                  </wps:wsp>
                </a:graphicData>
              </a:graphic>
            </wp:anchor>
          </w:drawing>
        </mc:Choice>
        <mc:Fallback>
          <w:pict>
            <v:shape style="position:absolute;margin-left:479.339996pt;margin-top:780.895996pt;width:35.15pt;height:13.05pt;mso-position-horizontal-relative:page;mso-position-vertical-relative:page;z-index:-18354176" type="#_x0000_t202" id="docshape63" filled="false" stroked="false">
              <v:textbox inset="0,0,0,0">
                <w:txbxContent>
                  <w:p>
                    <w:pPr>
                      <w:spacing w:line="245" w:lineRule="exact" w:before="0"/>
                      <w:ind w:left="20" w:right="0" w:firstLine="0"/>
                      <w:jc w:val="left"/>
                      <w:rPr>
                        <w:rFonts w:ascii="Calibri"/>
                        <w:b/>
                        <w:sz w:val="22"/>
                      </w:rPr>
                    </w:pPr>
                    <w:r>
                      <w:rPr>
                        <w:rFonts w:ascii="Calibri"/>
                        <w:color w:val="EC7C30"/>
                        <w:sz w:val="22"/>
                      </w:rPr>
                      <w:t>&gt;&gt;</w:t>
                    </w:r>
                    <w:r>
                      <w:rPr>
                        <w:rFonts w:ascii="Calibri"/>
                        <w:color w:val="EC7C30"/>
                        <w:spacing w:val="1"/>
                        <w:sz w:val="22"/>
                      </w:rPr>
                      <w:t> </w:t>
                    </w:r>
                    <w:r>
                      <w:rPr>
                        <w:rFonts w:ascii="Calibri"/>
                        <w:b/>
                        <w:color w:val="833B0A"/>
                        <w:spacing w:val="-5"/>
                        <w:sz w:val="22"/>
                      </w:rPr>
                      <w:fldChar w:fldCharType="begin"/>
                    </w:r>
                    <w:r>
                      <w:rPr>
                        <w:rFonts w:ascii="Calibri"/>
                        <w:b/>
                        <w:color w:val="833B0A"/>
                        <w:spacing w:val="-5"/>
                        <w:sz w:val="22"/>
                      </w:rPr>
                      <w:instrText> PAGE </w:instrText>
                    </w:r>
                    <w:r>
                      <w:rPr>
                        <w:rFonts w:ascii="Calibri"/>
                        <w:b/>
                        <w:color w:val="833B0A"/>
                        <w:spacing w:val="-5"/>
                        <w:sz w:val="22"/>
                      </w:rPr>
                      <w:fldChar w:fldCharType="separate"/>
                    </w:r>
                    <w:r>
                      <w:rPr>
                        <w:rFonts w:ascii="Calibri"/>
                        <w:b/>
                        <w:color w:val="833B0A"/>
                        <w:spacing w:val="-5"/>
                        <w:sz w:val="22"/>
                      </w:rPr>
                      <w:t>172</w:t>
                    </w:r>
                    <w:r>
                      <w:rPr>
                        <w:rFonts w:ascii="Calibri"/>
                        <w:b/>
                        <w:color w:val="833B0A"/>
                        <w:spacing w:val="-5"/>
                        <w:sz w:val="22"/>
                      </w:rPr>
                      <w:fldChar w:fldCharType="end"/>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jc w:val="left"/>
      <w:rPr>
        <w:sz w:val="20"/>
      </w:rPr>
    </w:pPr>
    <w:r>
      <w:rPr>
        <w:sz w:val="20"/>
      </w:rPr>
      <mc:AlternateContent>
        <mc:Choice Requires="wps">
          <w:drawing>
            <wp:anchor distT="0" distB="0" distL="0" distR="0" allowOverlap="1" layoutInCell="1" locked="0" behindDoc="1" simplePos="0" relativeHeight="484963840">
              <wp:simplePos x="0" y="0"/>
              <wp:positionH relativeFrom="page">
                <wp:posOffset>1062532</wp:posOffset>
              </wp:positionH>
              <wp:positionV relativeFrom="page">
                <wp:posOffset>9884359</wp:posOffset>
              </wp:positionV>
              <wp:extent cx="5438775" cy="6350"/>
              <wp:effectExtent l="0" t="0" r="0" b="0"/>
              <wp:wrapNone/>
              <wp:docPr id="79" name="Graphic 79"/>
              <wp:cNvGraphicFramePr>
                <a:graphicFrameLocks/>
              </wp:cNvGraphicFramePr>
              <a:graphic>
                <a:graphicData uri="http://schemas.microsoft.com/office/word/2010/wordprocessingShape">
                  <wps:wsp>
                    <wps:cNvPr id="79" name="Graphic 79"/>
                    <wps:cNvSpPr/>
                    <wps:spPr>
                      <a:xfrm>
                        <a:off x="0" y="0"/>
                        <a:ext cx="5438775" cy="6350"/>
                      </a:xfrm>
                      <a:custGeom>
                        <a:avLst/>
                        <a:gdLst/>
                        <a:ahLst/>
                        <a:cxnLst/>
                        <a:rect l="l" t="t" r="r" b="b"/>
                        <a:pathLst>
                          <a:path w="5438775" h="6350">
                            <a:moveTo>
                              <a:pt x="5438521" y="0"/>
                            </a:moveTo>
                            <a:lnTo>
                              <a:pt x="0" y="0"/>
                            </a:lnTo>
                            <a:lnTo>
                              <a:pt x="0" y="6095"/>
                            </a:lnTo>
                            <a:lnTo>
                              <a:pt x="5438521" y="6095"/>
                            </a:lnTo>
                            <a:lnTo>
                              <a:pt x="5438521" y="0"/>
                            </a:lnTo>
                            <a:close/>
                          </a:path>
                        </a:pathLst>
                      </a:custGeom>
                      <a:solidFill>
                        <a:srgbClr val="ADAAAA"/>
                      </a:solidFill>
                    </wps:spPr>
                    <wps:bodyPr wrap="square" lIns="0" tIns="0" rIns="0" bIns="0" rtlCol="0">
                      <a:prstTxWarp prst="textNoShape">
                        <a:avLst/>
                      </a:prstTxWarp>
                      <a:noAutofit/>
                    </wps:bodyPr>
                  </wps:wsp>
                </a:graphicData>
              </a:graphic>
            </wp:anchor>
          </w:drawing>
        </mc:Choice>
        <mc:Fallback>
          <w:pict>
            <v:rect style="position:absolute;margin-left:83.664001pt;margin-top:778.296021pt;width:428.23pt;height:.47998pt;mso-position-horizontal-relative:page;mso-position-vertical-relative:page;z-index:-18352640" id="docshape65" filled="true" fillcolor="#adaaaa" stroked="false">
              <v:fill type="solid"/>
              <w10:wrap type="none"/>
            </v:rect>
          </w:pict>
        </mc:Fallback>
      </mc:AlternateContent>
    </w:r>
    <w:r>
      <w:rPr>
        <w:sz w:val="20"/>
      </w:rPr>
      <mc:AlternateContent>
        <mc:Choice Requires="wps">
          <w:drawing>
            <wp:anchor distT="0" distB="0" distL="0" distR="0" allowOverlap="1" layoutInCell="1" locked="0" behindDoc="1" simplePos="0" relativeHeight="484964352">
              <wp:simplePos x="0" y="0"/>
              <wp:positionH relativeFrom="page">
                <wp:posOffset>6087617</wp:posOffset>
              </wp:positionH>
              <wp:positionV relativeFrom="page">
                <wp:posOffset>9917379</wp:posOffset>
              </wp:positionV>
              <wp:extent cx="446405" cy="165735"/>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446405" cy="165735"/>
                      </a:xfrm>
                      <a:prstGeom prst="rect">
                        <a:avLst/>
                      </a:prstGeom>
                    </wps:spPr>
                    <wps:txbx>
                      <w:txbxContent>
                        <w:p>
                          <w:pPr>
                            <w:spacing w:line="245" w:lineRule="exact" w:before="0"/>
                            <w:ind w:left="20" w:right="0" w:firstLine="0"/>
                            <w:jc w:val="left"/>
                            <w:rPr>
                              <w:rFonts w:ascii="Calibri"/>
                              <w:b/>
                              <w:sz w:val="22"/>
                            </w:rPr>
                          </w:pPr>
                          <w:r>
                            <w:rPr>
                              <w:rFonts w:ascii="Calibri"/>
                              <w:color w:val="EC7C30"/>
                              <w:sz w:val="22"/>
                            </w:rPr>
                            <w:t>&gt;&gt;</w:t>
                          </w:r>
                          <w:r>
                            <w:rPr>
                              <w:rFonts w:ascii="Calibri"/>
                              <w:color w:val="EC7C30"/>
                              <w:spacing w:val="1"/>
                              <w:sz w:val="22"/>
                            </w:rPr>
                            <w:t> </w:t>
                          </w:r>
                          <w:r>
                            <w:rPr>
                              <w:rFonts w:ascii="Calibri"/>
                              <w:b/>
                              <w:color w:val="833B0A"/>
                              <w:spacing w:val="-5"/>
                              <w:sz w:val="22"/>
                            </w:rPr>
                            <w:fldChar w:fldCharType="begin"/>
                          </w:r>
                          <w:r>
                            <w:rPr>
                              <w:rFonts w:ascii="Calibri"/>
                              <w:b/>
                              <w:color w:val="833B0A"/>
                              <w:spacing w:val="-5"/>
                              <w:sz w:val="22"/>
                            </w:rPr>
                            <w:instrText> PAGE </w:instrText>
                          </w:r>
                          <w:r>
                            <w:rPr>
                              <w:rFonts w:ascii="Calibri"/>
                              <w:b/>
                              <w:color w:val="833B0A"/>
                              <w:spacing w:val="-5"/>
                              <w:sz w:val="22"/>
                            </w:rPr>
                            <w:fldChar w:fldCharType="separate"/>
                          </w:r>
                          <w:r>
                            <w:rPr>
                              <w:rFonts w:ascii="Calibri"/>
                              <w:b/>
                              <w:color w:val="833B0A"/>
                              <w:spacing w:val="-5"/>
                              <w:sz w:val="22"/>
                            </w:rPr>
                            <w:t>173</w:t>
                          </w:r>
                          <w:r>
                            <w:rPr>
                              <w:rFonts w:ascii="Calibri"/>
                              <w:b/>
                              <w:color w:val="833B0A"/>
                              <w:spacing w:val="-5"/>
                              <w:sz w:val="22"/>
                            </w:rPr>
                            <w:fldChar w:fldCharType="end"/>
                          </w:r>
                        </w:p>
                      </w:txbxContent>
                    </wps:txbx>
                    <wps:bodyPr wrap="square" lIns="0" tIns="0" rIns="0" bIns="0" rtlCol="0">
                      <a:noAutofit/>
                    </wps:bodyPr>
                  </wps:wsp>
                </a:graphicData>
              </a:graphic>
            </wp:anchor>
          </w:drawing>
        </mc:Choice>
        <mc:Fallback>
          <w:pict>
            <v:shape style="position:absolute;margin-left:479.339996pt;margin-top:780.895996pt;width:35.15pt;height:13.05pt;mso-position-horizontal-relative:page;mso-position-vertical-relative:page;z-index:-18352128" type="#_x0000_t202" id="docshape66" filled="false" stroked="false">
              <v:textbox inset="0,0,0,0">
                <w:txbxContent>
                  <w:p>
                    <w:pPr>
                      <w:spacing w:line="245" w:lineRule="exact" w:before="0"/>
                      <w:ind w:left="20" w:right="0" w:firstLine="0"/>
                      <w:jc w:val="left"/>
                      <w:rPr>
                        <w:rFonts w:ascii="Calibri"/>
                        <w:b/>
                        <w:sz w:val="22"/>
                      </w:rPr>
                    </w:pPr>
                    <w:r>
                      <w:rPr>
                        <w:rFonts w:ascii="Calibri"/>
                        <w:color w:val="EC7C30"/>
                        <w:sz w:val="22"/>
                      </w:rPr>
                      <w:t>&gt;&gt;</w:t>
                    </w:r>
                    <w:r>
                      <w:rPr>
                        <w:rFonts w:ascii="Calibri"/>
                        <w:color w:val="EC7C30"/>
                        <w:spacing w:val="1"/>
                        <w:sz w:val="22"/>
                      </w:rPr>
                      <w:t> </w:t>
                    </w:r>
                    <w:r>
                      <w:rPr>
                        <w:rFonts w:ascii="Calibri"/>
                        <w:b/>
                        <w:color w:val="833B0A"/>
                        <w:spacing w:val="-5"/>
                        <w:sz w:val="22"/>
                      </w:rPr>
                      <w:fldChar w:fldCharType="begin"/>
                    </w:r>
                    <w:r>
                      <w:rPr>
                        <w:rFonts w:ascii="Calibri"/>
                        <w:b/>
                        <w:color w:val="833B0A"/>
                        <w:spacing w:val="-5"/>
                        <w:sz w:val="22"/>
                      </w:rPr>
                      <w:instrText> PAGE </w:instrText>
                    </w:r>
                    <w:r>
                      <w:rPr>
                        <w:rFonts w:ascii="Calibri"/>
                        <w:b/>
                        <w:color w:val="833B0A"/>
                        <w:spacing w:val="-5"/>
                        <w:sz w:val="22"/>
                      </w:rPr>
                      <w:fldChar w:fldCharType="separate"/>
                    </w:r>
                    <w:r>
                      <w:rPr>
                        <w:rFonts w:ascii="Calibri"/>
                        <w:b/>
                        <w:color w:val="833B0A"/>
                        <w:spacing w:val="-5"/>
                        <w:sz w:val="22"/>
                      </w:rPr>
                      <w:t>173</w:t>
                    </w:r>
                    <w:r>
                      <w:rPr>
                        <w:rFonts w:ascii="Calibri"/>
                        <w:b/>
                        <w:color w:val="833B0A"/>
                        <w:spacing w:val="-5"/>
                        <w:sz w:val="22"/>
                      </w:rPr>
                      <w:fldChar w:fldCharType="end"/>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jc w:val="left"/>
      <w:rPr>
        <w:sz w:val="20"/>
      </w:rPr>
    </w:pPr>
    <w:r>
      <w:rPr>
        <w:sz w:val="20"/>
      </w:rPr>
      <mc:AlternateContent>
        <mc:Choice Requires="wps">
          <w:drawing>
            <wp:anchor distT="0" distB="0" distL="0" distR="0" allowOverlap="1" layoutInCell="1" locked="0" behindDoc="1" simplePos="0" relativeHeight="484965376">
              <wp:simplePos x="0" y="0"/>
              <wp:positionH relativeFrom="page">
                <wp:posOffset>1062532</wp:posOffset>
              </wp:positionH>
              <wp:positionV relativeFrom="page">
                <wp:posOffset>9884359</wp:posOffset>
              </wp:positionV>
              <wp:extent cx="5438775" cy="6350"/>
              <wp:effectExtent l="0" t="0" r="0" b="0"/>
              <wp:wrapNone/>
              <wp:docPr id="84" name="Graphic 84"/>
              <wp:cNvGraphicFramePr>
                <a:graphicFrameLocks/>
              </wp:cNvGraphicFramePr>
              <a:graphic>
                <a:graphicData uri="http://schemas.microsoft.com/office/word/2010/wordprocessingShape">
                  <wps:wsp>
                    <wps:cNvPr id="84" name="Graphic 84"/>
                    <wps:cNvSpPr/>
                    <wps:spPr>
                      <a:xfrm>
                        <a:off x="0" y="0"/>
                        <a:ext cx="5438775" cy="6350"/>
                      </a:xfrm>
                      <a:custGeom>
                        <a:avLst/>
                        <a:gdLst/>
                        <a:ahLst/>
                        <a:cxnLst/>
                        <a:rect l="l" t="t" r="r" b="b"/>
                        <a:pathLst>
                          <a:path w="5438775" h="6350">
                            <a:moveTo>
                              <a:pt x="5438521" y="0"/>
                            </a:moveTo>
                            <a:lnTo>
                              <a:pt x="0" y="0"/>
                            </a:lnTo>
                            <a:lnTo>
                              <a:pt x="0" y="6095"/>
                            </a:lnTo>
                            <a:lnTo>
                              <a:pt x="5438521" y="6095"/>
                            </a:lnTo>
                            <a:lnTo>
                              <a:pt x="5438521" y="0"/>
                            </a:lnTo>
                            <a:close/>
                          </a:path>
                        </a:pathLst>
                      </a:custGeom>
                      <a:solidFill>
                        <a:srgbClr val="ADAAAA"/>
                      </a:solidFill>
                    </wps:spPr>
                    <wps:bodyPr wrap="square" lIns="0" tIns="0" rIns="0" bIns="0" rtlCol="0">
                      <a:prstTxWarp prst="textNoShape">
                        <a:avLst/>
                      </a:prstTxWarp>
                      <a:noAutofit/>
                    </wps:bodyPr>
                  </wps:wsp>
                </a:graphicData>
              </a:graphic>
            </wp:anchor>
          </w:drawing>
        </mc:Choice>
        <mc:Fallback>
          <w:pict>
            <v:rect style="position:absolute;margin-left:83.664001pt;margin-top:778.296021pt;width:428.23pt;height:.47998pt;mso-position-horizontal-relative:page;mso-position-vertical-relative:page;z-index:-18351104" id="docshape69" filled="true" fillcolor="#adaaaa" stroked="false">
              <v:fill type="solid"/>
              <w10:wrap type="none"/>
            </v:rect>
          </w:pict>
        </mc:Fallback>
      </mc:AlternateContent>
    </w:r>
    <w:r>
      <w:rPr>
        <w:sz w:val="20"/>
      </w:rPr>
      <mc:AlternateContent>
        <mc:Choice Requires="wps">
          <w:drawing>
            <wp:anchor distT="0" distB="0" distL="0" distR="0" allowOverlap="1" layoutInCell="1" locked="0" behindDoc="1" simplePos="0" relativeHeight="484965888">
              <wp:simplePos x="0" y="0"/>
              <wp:positionH relativeFrom="page">
                <wp:posOffset>6087617</wp:posOffset>
              </wp:positionH>
              <wp:positionV relativeFrom="page">
                <wp:posOffset>9917379</wp:posOffset>
              </wp:positionV>
              <wp:extent cx="446405" cy="165735"/>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446405" cy="165735"/>
                      </a:xfrm>
                      <a:prstGeom prst="rect">
                        <a:avLst/>
                      </a:prstGeom>
                    </wps:spPr>
                    <wps:txbx>
                      <w:txbxContent>
                        <w:p>
                          <w:pPr>
                            <w:spacing w:line="245" w:lineRule="exact" w:before="0"/>
                            <w:ind w:left="20" w:right="0" w:firstLine="0"/>
                            <w:jc w:val="left"/>
                            <w:rPr>
                              <w:rFonts w:ascii="Calibri"/>
                              <w:b/>
                              <w:sz w:val="22"/>
                            </w:rPr>
                          </w:pPr>
                          <w:r>
                            <w:rPr>
                              <w:rFonts w:ascii="Calibri"/>
                              <w:color w:val="EC7C30"/>
                              <w:sz w:val="22"/>
                            </w:rPr>
                            <w:t>&gt;&gt;</w:t>
                          </w:r>
                          <w:r>
                            <w:rPr>
                              <w:rFonts w:ascii="Calibri"/>
                              <w:color w:val="EC7C30"/>
                              <w:spacing w:val="1"/>
                              <w:sz w:val="22"/>
                            </w:rPr>
                            <w:t> </w:t>
                          </w:r>
                          <w:r>
                            <w:rPr>
                              <w:rFonts w:ascii="Calibri"/>
                              <w:b/>
                              <w:color w:val="833B0A"/>
                              <w:spacing w:val="-5"/>
                              <w:sz w:val="22"/>
                            </w:rPr>
                            <w:fldChar w:fldCharType="begin"/>
                          </w:r>
                          <w:r>
                            <w:rPr>
                              <w:rFonts w:ascii="Calibri"/>
                              <w:b/>
                              <w:color w:val="833B0A"/>
                              <w:spacing w:val="-5"/>
                              <w:sz w:val="22"/>
                            </w:rPr>
                            <w:instrText> PAGE </w:instrText>
                          </w:r>
                          <w:r>
                            <w:rPr>
                              <w:rFonts w:ascii="Calibri"/>
                              <w:b/>
                              <w:color w:val="833B0A"/>
                              <w:spacing w:val="-5"/>
                              <w:sz w:val="22"/>
                            </w:rPr>
                            <w:fldChar w:fldCharType="separate"/>
                          </w:r>
                          <w:r>
                            <w:rPr>
                              <w:rFonts w:ascii="Calibri"/>
                              <w:b/>
                              <w:color w:val="833B0A"/>
                              <w:spacing w:val="-5"/>
                              <w:sz w:val="22"/>
                            </w:rPr>
                            <w:t>174</w:t>
                          </w:r>
                          <w:r>
                            <w:rPr>
                              <w:rFonts w:ascii="Calibri"/>
                              <w:b/>
                              <w:color w:val="833B0A"/>
                              <w:spacing w:val="-5"/>
                              <w:sz w:val="22"/>
                            </w:rPr>
                            <w:fldChar w:fldCharType="end"/>
                          </w:r>
                        </w:p>
                      </w:txbxContent>
                    </wps:txbx>
                    <wps:bodyPr wrap="square" lIns="0" tIns="0" rIns="0" bIns="0" rtlCol="0">
                      <a:noAutofit/>
                    </wps:bodyPr>
                  </wps:wsp>
                </a:graphicData>
              </a:graphic>
            </wp:anchor>
          </w:drawing>
        </mc:Choice>
        <mc:Fallback>
          <w:pict>
            <v:shape style="position:absolute;margin-left:479.339996pt;margin-top:780.895996pt;width:35.15pt;height:13.05pt;mso-position-horizontal-relative:page;mso-position-vertical-relative:page;z-index:-18350592" type="#_x0000_t202" id="docshape70" filled="false" stroked="false">
              <v:textbox inset="0,0,0,0">
                <w:txbxContent>
                  <w:p>
                    <w:pPr>
                      <w:spacing w:line="245" w:lineRule="exact" w:before="0"/>
                      <w:ind w:left="20" w:right="0" w:firstLine="0"/>
                      <w:jc w:val="left"/>
                      <w:rPr>
                        <w:rFonts w:ascii="Calibri"/>
                        <w:b/>
                        <w:sz w:val="22"/>
                      </w:rPr>
                    </w:pPr>
                    <w:r>
                      <w:rPr>
                        <w:rFonts w:ascii="Calibri"/>
                        <w:color w:val="EC7C30"/>
                        <w:sz w:val="22"/>
                      </w:rPr>
                      <w:t>&gt;&gt;</w:t>
                    </w:r>
                    <w:r>
                      <w:rPr>
                        <w:rFonts w:ascii="Calibri"/>
                        <w:color w:val="EC7C30"/>
                        <w:spacing w:val="1"/>
                        <w:sz w:val="22"/>
                      </w:rPr>
                      <w:t> </w:t>
                    </w:r>
                    <w:r>
                      <w:rPr>
                        <w:rFonts w:ascii="Calibri"/>
                        <w:b/>
                        <w:color w:val="833B0A"/>
                        <w:spacing w:val="-5"/>
                        <w:sz w:val="22"/>
                      </w:rPr>
                      <w:fldChar w:fldCharType="begin"/>
                    </w:r>
                    <w:r>
                      <w:rPr>
                        <w:rFonts w:ascii="Calibri"/>
                        <w:b/>
                        <w:color w:val="833B0A"/>
                        <w:spacing w:val="-5"/>
                        <w:sz w:val="22"/>
                      </w:rPr>
                      <w:instrText> PAGE </w:instrText>
                    </w:r>
                    <w:r>
                      <w:rPr>
                        <w:rFonts w:ascii="Calibri"/>
                        <w:b/>
                        <w:color w:val="833B0A"/>
                        <w:spacing w:val="-5"/>
                        <w:sz w:val="22"/>
                      </w:rPr>
                      <w:fldChar w:fldCharType="separate"/>
                    </w:r>
                    <w:r>
                      <w:rPr>
                        <w:rFonts w:ascii="Calibri"/>
                        <w:b/>
                        <w:color w:val="833B0A"/>
                        <w:spacing w:val="-5"/>
                        <w:sz w:val="22"/>
                      </w:rPr>
                      <w:t>174</w:t>
                    </w:r>
                    <w:r>
                      <w:rPr>
                        <w:rFonts w:ascii="Calibri"/>
                        <w:b/>
                        <w:color w:val="833B0A"/>
                        <w:spacing w:val="-5"/>
                        <w:sz w:val="22"/>
                      </w:rPr>
                      <w:fldChar w:fldCharType="end"/>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jc w:val="left"/>
      <w:rPr>
        <w:sz w:val="20"/>
      </w:rPr>
    </w:pPr>
    <w:r>
      <w:rPr>
        <w:sz w:val="20"/>
      </w:rPr>
      <mc:AlternateContent>
        <mc:Choice Requires="wps">
          <w:drawing>
            <wp:anchor distT="0" distB="0" distL="0" distR="0" allowOverlap="1" layoutInCell="1" locked="0" behindDoc="1" simplePos="0" relativeHeight="484967936">
              <wp:simplePos x="0" y="0"/>
              <wp:positionH relativeFrom="page">
                <wp:posOffset>1062532</wp:posOffset>
              </wp:positionH>
              <wp:positionV relativeFrom="page">
                <wp:posOffset>9884359</wp:posOffset>
              </wp:positionV>
              <wp:extent cx="5438775" cy="6350"/>
              <wp:effectExtent l="0" t="0" r="0" b="0"/>
              <wp:wrapNone/>
              <wp:docPr id="93" name="Graphic 93"/>
              <wp:cNvGraphicFramePr>
                <a:graphicFrameLocks/>
              </wp:cNvGraphicFramePr>
              <a:graphic>
                <a:graphicData uri="http://schemas.microsoft.com/office/word/2010/wordprocessingShape">
                  <wps:wsp>
                    <wps:cNvPr id="93" name="Graphic 93"/>
                    <wps:cNvSpPr/>
                    <wps:spPr>
                      <a:xfrm>
                        <a:off x="0" y="0"/>
                        <a:ext cx="5438775" cy="6350"/>
                      </a:xfrm>
                      <a:custGeom>
                        <a:avLst/>
                        <a:gdLst/>
                        <a:ahLst/>
                        <a:cxnLst/>
                        <a:rect l="l" t="t" r="r" b="b"/>
                        <a:pathLst>
                          <a:path w="5438775" h="6350">
                            <a:moveTo>
                              <a:pt x="5438521" y="0"/>
                            </a:moveTo>
                            <a:lnTo>
                              <a:pt x="0" y="0"/>
                            </a:lnTo>
                            <a:lnTo>
                              <a:pt x="0" y="6095"/>
                            </a:lnTo>
                            <a:lnTo>
                              <a:pt x="5438521" y="6095"/>
                            </a:lnTo>
                            <a:lnTo>
                              <a:pt x="5438521" y="0"/>
                            </a:lnTo>
                            <a:close/>
                          </a:path>
                        </a:pathLst>
                      </a:custGeom>
                      <a:solidFill>
                        <a:srgbClr val="ADAAAA"/>
                      </a:solidFill>
                    </wps:spPr>
                    <wps:bodyPr wrap="square" lIns="0" tIns="0" rIns="0" bIns="0" rtlCol="0">
                      <a:prstTxWarp prst="textNoShape">
                        <a:avLst/>
                      </a:prstTxWarp>
                      <a:noAutofit/>
                    </wps:bodyPr>
                  </wps:wsp>
                </a:graphicData>
              </a:graphic>
            </wp:anchor>
          </w:drawing>
        </mc:Choice>
        <mc:Fallback>
          <w:pict>
            <v:rect style="position:absolute;margin-left:83.664001pt;margin-top:778.296021pt;width:428.23pt;height:.47998pt;mso-position-horizontal-relative:page;mso-position-vertical-relative:page;z-index:-18348544" id="docshape77" filled="true" fillcolor="#adaaaa" stroked="false">
              <v:fill type="solid"/>
              <w10:wrap type="none"/>
            </v:rect>
          </w:pict>
        </mc:Fallback>
      </mc:AlternateContent>
    </w:r>
    <w:r>
      <w:rPr>
        <w:sz w:val="20"/>
      </w:rPr>
      <mc:AlternateContent>
        <mc:Choice Requires="wps">
          <w:drawing>
            <wp:anchor distT="0" distB="0" distL="0" distR="0" allowOverlap="1" layoutInCell="1" locked="0" behindDoc="1" simplePos="0" relativeHeight="484968448">
              <wp:simplePos x="0" y="0"/>
              <wp:positionH relativeFrom="page">
                <wp:posOffset>6087617</wp:posOffset>
              </wp:positionH>
              <wp:positionV relativeFrom="page">
                <wp:posOffset>9917379</wp:posOffset>
              </wp:positionV>
              <wp:extent cx="446405" cy="165735"/>
              <wp:effectExtent l="0" t="0" r="0" b="0"/>
              <wp:wrapNone/>
              <wp:docPr id="94" name="Textbox 94"/>
              <wp:cNvGraphicFramePr>
                <a:graphicFrameLocks/>
              </wp:cNvGraphicFramePr>
              <a:graphic>
                <a:graphicData uri="http://schemas.microsoft.com/office/word/2010/wordprocessingShape">
                  <wps:wsp>
                    <wps:cNvPr id="94" name="Textbox 94"/>
                    <wps:cNvSpPr txBox="1"/>
                    <wps:spPr>
                      <a:xfrm>
                        <a:off x="0" y="0"/>
                        <a:ext cx="446405" cy="165735"/>
                      </a:xfrm>
                      <a:prstGeom prst="rect">
                        <a:avLst/>
                      </a:prstGeom>
                    </wps:spPr>
                    <wps:txbx>
                      <w:txbxContent>
                        <w:p>
                          <w:pPr>
                            <w:spacing w:line="245" w:lineRule="exact" w:before="0"/>
                            <w:ind w:left="20" w:right="0" w:firstLine="0"/>
                            <w:jc w:val="left"/>
                            <w:rPr>
                              <w:rFonts w:ascii="Calibri"/>
                              <w:b/>
                              <w:sz w:val="22"/>
                            </w:rPr>
                          </w:pPr>
                          <w:r>
                            <w:rPr>
                              <w:rFonts w:ascii="Calibri"/>
                              <w:color w:val="EC7C30"/>
                              <w:sz w:val="22"/>
                            </w:rPr>
                            <w:t>&gt;&gt;</w:t>
                          </w:r>
                          <w:r>
                            <w:rPr>
                              <w:rFonts w:ascii="Calibri"/>
                              <w:color w:val="EC7C30"/>
                              <w:spacing w:val="1"/>
                              <w:sz w:val="22"/>
                            </w:rPr>
                            <w:t> </w:t>
                          </w:r>
                          <w:r>
                            <w:rPr>
                              <w:rFonts w:ascii="Calibri"/>
                              <w:b/>
                              <w:color w:val="833B0A"/>
                              <w:spacing w:val="-5"/>
                              <w:sz w:val="22"/>
                            </w:rPr>
                            <w:fldChar w:fldCharType="begin"/>
                          </w:r>
                          <w:r>
                            <w:rPr>
                              <w:rFonts w:ascii="Calibri"/>
                              <w:b/>
                              <w:color w:val="833B0A"/>
                              <w:spacing w:val="-5"/>
                              <w:sz w:val="22"/>
                            </w:rPr>
                            <w:instrText> PAGE </w:instrText>
                          </w:r>
                          <w:r>
                            <w:rPr>
                              <w:rFonts w:ascii="Calibri"/>
                              <w:b/>
                              <w:color w:val="833B0A"/>
                              <w:spacing w:val="-5"/>
                              <w:sz w:val="22"/>
                            </w:rPr>
                            <w:fldChar w:fldCharType="separate"/>
                          </w:r>
                          <w:r>
                            <w:rPr>
                              <w:rFonts w:ascii="Calibri"/>
                              <w:b/>
                              <w:color w:val="833B0A"/>
                              <w:spacing w:val="-5"/>
                              <w:sz w:val="22"/>
                            </w:rPr>
                            <w:t>193</w:t>
                          </w:r>
                          <w:r>
                            <w:rPr>
                              <w:rFonts w:ascii="Calibri"/>
                              <w:b/>
                              <w:color w:val="833B0A"/>
                              <w:spacing w:val="-5"/>
                              <w:sz w:val="22"/>
                            </w:rPr>
                            <w:fldChar w:fldCharType="end"/>
                          </w:r>
                        </w:p>
                      </w:txbxContent>
                    </wps:txbx>
                    <wps:bodyPr wrap="square" lIns="0" tIns="0" rIns="0" bIns="0" rtlCol="0">
                      <a:noAutofit/>
                    </wps:bodyPr>
                  </wps:wsp>
                </a:graphicData>
              </a:graphic>
            </wp:anchor>
          </w:drawing>
        </mc:Choice>
        <mc:Fallback>
          <w:pict>
            <v:shape style="position:absolute;margin-left:479.339996pt;margin-top:780.895996pt;width:35.15pt;height:13.05pt;mso-position-horizontal-relative:page;mso-position-vertical-relative:page;z-index:-18348032" type="#_x0000_t202" id="docshape78" filled="false" stroked="false">
              <v:textbox inset="0,0,0,0">
                <w:txbxContent>
                  <w:p>
                    <w:pPr>
                      <w:spacing w:line="245" w:lineRule="exact" w:before="0"/>
                      <w:ind w:left="20" w:right="0" w:firstLine="0"/>
                      <w:jc w:val="left"/>
                      <w:rPr>
                        <w:rFonts w:ascii="Calibri"/>
                        <w:b/>
                        <w:sz w:val="22"/>
                      </w:rPr>
                    </w:pPr>
                    <w:r>
                      <w:rPr>
                        <w:rFonts w:ascii="Calibri"/>
                        <w:color w:val="EC7C30"/>
                        <w:sz w:val="22"/>
                      </w:rPr>
                      <w:t>&gt;&gt;</w:t>
                    </w:r>
                    <w:r>
                      <w:rPr>
                        <w:rFonts w:ascii="Calibri"/>
                        <w:color w:val="EC7C30"/>
                        <w:spacing w:val="1"/>
                        <w:sz w:val="22"/>
                      </w:rPr>
                      <w:t> </w:t>
                    </w:r>
                    <w:r>
                      <w:rPr>
                        <w:rFonts w:ascii="Calibri"/>
                        <w:b/>
                        <w:color w:val="833B0A"/>
                        <w:spacing w:val="-5"/>
                        <w:sz w:val="22"/>
                      </w:rPr>
                      <w:fldChar w:fldCharType="begin"/>
                    </w:r>
                    <w:r>
                      <w:rPr>
                        <w:rFonts w:ascii="Calibri"/>
                        <w:b/>
                        <w:color w:val="833B0A"/>
                        <w:spacing w:val="-5"/>
                        <w:sz w:val="22"/>
                      </w:rPr>
                      <w:instrText> PAGE </w:instrText>
                    </w:r>
                    <w:r>
                      <w:rPr>
                        <w:rFonts w:ascii="Calibri"/>
                        <w:b/>
                        <w:color w:val="833B0A"/>
                        <w:spacing w:val="-5"/>
                        <w:sz w:val="22"/>
                      </w:rPr>
                      <w:fldChar w:fldCharType="separate"/>
                    </w:r>
                    <w:r>
                      <w:rPr>
                        <w:rFonts w:ascii="Calibri"/>
                        <w:b/>
                        <w:color w:val="833B0A"/>
                        <w:spacing w:val="-5"/>
                        <w:sz w:val="22"/>
                      </w:rPr>
                      <w:t>193</w:t>
                    </w:r>
                    <w:r>
                      <w:rPr>
                        <w:rFonts w:ascii="Calibri"/>
                        <w:b/>
                        <w:color w:val="833B0A"/>
                        <w:spacing w:val="-5"/>
                        <w:sz w:val="22"/>
                      </w:rPr>
                      <w:fldChar w:fldCharType="end"/>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jc w:val="left"/>
      <w:rPr>
        <w:sz w:val="20"/>
      </w:rPr>
    </w:pPr>
    <w:r>
      <w:rPr>
        <w:sz w:val="20"/>
      </w:rPr>
      <mc:AlternateContent>
        <mc:Choice Requires="wps">
          <w:drawing>
            <wp:anchor distT="0" distB="0" distL="0" distR="0" allowOverlap="1" layoutInCell="1" locked="0" behindDoc="1" simplePos="0" relativeHeight="484970496">
              <wp:simplePos x="0" y="0"/>
              <wp:positionH relativeFrom="page">
                <wp:posOffset>1062532</wp:posOffset>
              </wp:positionH>
              <wp:positionV relativeFrom="page">
                <wp:posOffset>9884359</wp:posOffset>
              </wp:positionV>
              <wp:extent cx="5438775" cy="6350"/>
              <wp:effectExtent l="0" t="0" r="0" b="0"/>
              <wp:wrapNone/>
              <wp:docPr id="98" name="Graphic 98"/>
              <wp:cNvGraphicFramePr>
                <a:graphicFrameLocks/>
              </wp:cNvGraphicFramePr>
              <a:graphic>
                <a:graphicData uri="http://schemas.microsoft.com/office/word/2010/wordprocessingShape">
                  <wps:wsp>
                    <wps:cNvPr id="98" name="Graphic 98"/>
                    <wps:cNvSpPr/>
                    <wps:spPr>
                      <a:xfrm>
                        <a:off x="0" y="0"/>
                        <a:ext cx="5438775" cy="6350"/>
                      </a:xfrm>
                      <a:custGeom>
                        <a:avLst/>
                        <a:gdLst/>
                        <a:ahLst/>
                        <a:cxnLst/>
                        <a:rect l="l" t="t" r="r" b="b"/>
                        <a:pathLst>
                          <a:path w="5438775" h="6350">
                            <a:moveTo>
                              <a:pt x="5438521" y="0"/>
                            </a:moveTo>
                            <a:lnTo>
                              <a:pt x="0" y="0"/>
                            </a:lnTo>
                            <a:lnTo>
                              <a:pt x="0" y="6095"/>
                            </a:lnTo>
                            <a:lnTo>
                              <a:pt x="5438521" y="6095"/>
                            </a:lnTo>
                            <a:lnTo>
                              <a:pt x="5438521" y="0"/>
                            </a:lnTo>
                            <a:close/>
                          </a:path>
                        </a:pathLst>
                      </a:custGeom>
                      <a:solidFill>
                        <a:srgbClr val="ADAAAA"/>
                      </a:solidFill>
                    </wps:spPr>
                    <wps:bodyPr wrap="square" lIns="0" tIns="0" rIns="0" bIns="0" rtlCol="0">
                      <a:prstTxWarp prst="textNoShape">
                        <a:avLst/>
                      </a:prstTxWarp>
                      <a:noAutofit/>
                    </wps:bodyPr>
                  </wps:wsp>
                </a:graphicData>
              </a:graphic>
            </wp:anchor>
          </w:drawing>
        </mc:Choice>
        <mc:Fallback>
          <w:pict>
            <v:rect style="position:absolute;margin-left:83.664001pt;margin-top:778.296021pt;width:428.23pt;height:.47998pt;mso-position-horizontal-relative:page;mso-position-vertical-relative:page;z-index:-18345984" id="docshape81" filled="true" fillcolor="#adaaaa" stroked="false">
              <v:fill type="solid"/>
              <w10:wrap type="none"/>
            </v:rect>
          </w:pict>
        </mc:Fallback>
      </mc:AlternateContent>
    </w:r>
    <w:r>
      <w:rPr>
        <w:sz w:val="20"/>
      </w:rPr>
      <mc:AlternateContent>
        <mc:Choice Requires="wps">
          <w:drawing>
            <wp:anchor distT="0" distB="0" distL="0" distR="0" allowOverlap="1" layoutInCell="1" locked="0" behindDoc="1" simplePos="0" relativeHeight="484971008">
              <wp:simplePos x="0" y="0"/>
              <wp:positionH relativeFrom="page">
                <wp:posOffset>6087617</wp:posOffset>
              </wp:positionH>
              <wp:positionV relativeFrom="page">
                <wp:posOffset>9917379</wp:posOffset>
              </wp:positionV>
              <wp:extent cx="446405" cy="165735"/>
              <wp:effectExtent l="0" t="0" r="0" b="0"/>
              <wp:wrapNone/>
              <wp:docPr id="99" name="Textbox 99"/>
              <wp:cNvGraphicFramePr>
                <a:graphicFrameLocks/>
              </wp:cNvGraphicFramePr>
              <a:graphic>
                <a:graphicData uri="http://schemas.microsoft.com/office/word/2010/wordprocessingShape">
                  <wps:wsp>
                    <wps:cNvPr id="99" name="Textbox 99"/>
                    <wps:cNvSpPr txBox="1"/>
                    <wps:spPr>
                      <a:xfrm>
                        <a:off x="0" y="0"/>
                        <a:ext cx="446405" cy="165735"/>
                      </a:xfrm>
                      <a:prstGeom prst="rect">
                        <a:avLst/>
                      </a:prstGeom>
                    </wps:spPr>
                    <wps:txbx>
                      <w:txbxContent>
                        <w:p>
                          <w:pPr>
                            <w:spacing w:line="245" w:lineRule="exact" w:before="0"/>
                            <w:ind w:left="20" w:right="0" w:firstLine="0"/>
                            <w:jc w:val="left"/>
                            <w:rPr>
                              <w:rFonts w:ascii="Calibri"/>
                              <w:b/>
                              <w:sz w:val="22"/>
                            </w:rPr>
                          </w:pPr>
                          <w:r>
                            <w:rPr>
                              <w:rFonts w:ascii="Calibri"/>
                              <w:color w:val="EC7C30"/>
                              <w:sz w:val="22"/>
                            </w:rPr>
                            <w:t>&gt;&gt;</w:t>
                          </w:r>
                          <w:r>
                            <w:rPr>
                              <w:rFonts w:ascii="Calibri"/>
                              <w:color w:val="EC7C30"/>
                              <w:spacing w:val="1"/>
                              <w:sz w:val="22"/>
                            </w:rPr>
                            <w:t> </w:t>
                          </w:r>
                          <w:r>
                            <w:rPr>
                              <w:rFonts w:ascii="Calibri"/>
                              <w:b/>
                              <w:color w:val="833B0A"/>
                              <w:spacing w:val="-5"/>
                              <w:sz w:val="22"/>
                            </w:rPr>
                            <w:fldChar w:fldCharType="begin"/>
                          </w:r>
                          <w:r>
                            <w:rPr>
                              <w:rFonts w:ascii="Calibri"/>
                              <w:b/>
                              <w:color w:val="833B0A"/>
                              <w:spacing w:val="-5"/>
                              <w:sz w:val="22"/>
                            </w:rPr>
                            <w:instrText> PAGE </w:instrText>
                          </w:r>
                          <w:r>
                            <w:rPr>
                              <w:rFonts w:ascii="Calibri"/>
                              <w:b/>
                              <w:color w:val="833B0A"/>
                              <w:spacing w:val="-5"/>
                              <w:sz w:val="22"/>
                            </w:rPr>
                            <w:fldChar w:fldCharType="separate"/>
                          </w:r>
                          <w:r>
                            <w:rPr>
                              <w:rFonts w:ascii="Calibri"/>
                              <w:b/>
                              <w:color w:val="833B0A"/>
                              <w:spacing w:val="-5"/>
                              <w:sz w:val="22"/>
                            </w:rPr>
                            <w:t>194</w:t>
                          </w:r>
                          <w:r>
                            <w:rPr>
                              <w:rFonts w:ascii="Calibri"/>
                              <w:b/>
                              <w:color w:val="833B0A"/>
                              <w:spacing w:val="-5"/>
                              <w:sz w:val="22"/>
                            </w:rPr>
                            <w:fldChar w:fldCharType="end"/>
                          </w:r>
                        </w:p>
                      </w:txbxContent>
                    </wps:txbx>
                    <wps:bodyPr wrap="square" lIns="0" tIns="0" rIns="0" bIns="0" rtlCol="0">
                      <a:noAutofit/>
                    </wps:bodyPr>
                  </wps:wsp>
                </a:graphicData>
              </a:graphic>
            </wp:anchor>
          </w:drawing>
        </mc:Choice>
        <mc:Fallback>
          <w:pict>
            <v:shape style="position:absolute;margin-left:479.339996pt;margin-top:780.895996pt;width:35.15pt;height:13.05pt;mso-position-horizontal-relative:page;mso-position-vertical-relative:page;z-index:-18345472" type="#_x0000_t202" id="docshape82" filled="false" stroked="false">
              <v:textbox inset="0,0,0,0">
                <w:txbxContent>
                  <w:p>
                    <w:pPr>
                      <w:spacing w:line="245" w:lineRule="exact" w:before="0"/>
                      <w:ind w:left="20" w:right="0" w:firstLine="0"/>
                      <w:jc w:val="left"/>
                      <w:rPr>
                        <w:rFonts w:ascii="Calibri"/>
                        <w:b/>
                        <w:sz w:val="22"/>
                      </w:rPr>
                    </w:pPr>
                    <w:r>
                      <w:rPr>
                        <w:rFonts w:ascii="Calibri"/>
                        <w:color w:val="EC7C30"/>
                        <w:sz w:val="22"/>
                      </w:rPr>
                      <w:t>&gt;&gt;</w:t>
                    </w:r>
                    <w:r>
                      <w:rPr>
                        <w:rFonts w:ascii="Calibri"/>
                        <w:color w:val="EC7C30"/>
                        <w:spacing w:val="1"/>
                        <w:sz w:val="22"/>
                      </w:rPr>
                      <w:t> </w:t>
                    </w:r>
                    <w:r>
                      <w:rPr>
                        <w:rFonts w:ascii="Calibri"/>
                        <w:b/>
                        <w:color w:val="833B0A"/>
                        <w:spacing w:val="-5"/>
                        <w:sz w:val="22"/>
                      </w:rPr>
                      <w:fldChar w:fldCharType="begin"/>
                    </w:r>
                    <w:r>
                      <w:rPr>
                        <w:rFonts w:ascii="Calibri"/>
                        <w:b/>
                        <w:color w:val="833B0A"/>
                        <w:spacing w:val="-5"/>
                        <w:sz w:val="22"/>
                      </w:rPr>
                      <w:instrText> PAGE </w:instrText>
                    </w:r>
                    <w:r>
                      <w:rPr>
                        <w:rFonts w:ascii="Calibri"/>
                        <w:b/>
                        <w:color w:val="833B0A"/>
                        <w:spacing w:val="-5"/>
                        <w:sz w:val="22"/>
                      </w:rPr>
                      <w:fldChar w:fldCharType="separate"/>
                    </w:r>
                    <w:r>
                      <w:rPr>
                        <w:rFonts w:ascii="Calibri"/>
                        <w:b/>
                        <w:color w:val="833B0A"/>
                        <w:spacing w:val="-5"/>
                        <w:sz w:val="22"/>
                      </w:rPr>
                      <w:t>194</w:t>
                    </w:r>
                    <w:r>
                      <w:rPr>
                        <w:rFonts w:ascii="Calibri"/>
                        <w:b/>
                        <w:color w:val="833B0A"/>
                        <w:spacing w:val="-5"/>
                        <w:sz w:val="22"/>
                      </w:rPr>
                      <w:fldChar w:fldCharType="end"/>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jc w:val="left"/>
      <w:rPr>
        <w:sz w:val="20"/>
      </w:rPr>
    </w:pPr>
    <w:r>
      <w:rPr>
        <w:sz w:val="20"/>
      </w:rPr>
      <mc:AlternateContent>
        <mc:Choice Requires="wps">
          <w:drawing>
            <wp:anchor distT="0" distB="0" distL="0" distR="0" allowOverlap="1" layoutInCell="1" locked="0" behindDoc="1" simplePos="0" relativeHeight="484972032">
              <wp:simplePos x="0" y="0"/>
              <wp:positionH relativeFrom="page">
                <wp:posOffset>1062532</wp:posOffset>
              </wp:positionH>
              <wp:positionV relativeFrom="page">
                <wp:posOffset>9884359</wp:posOffset>
              </wp:positionV>
              <wp:extent cx="5438775" cy="6350"/>
              <wp:effectExtent l="0" t="0" r="0" b="0"/>
              <wp:wrapNone/>
              <wp:docPr id="101" name="Graphic 101"/>
              <wp:cNvGraphicFramePr>
                <a:graphicFrameLocks/>
              </wp:cNvGraphicFramePr>
              <a:graphic>
                <a:graphicData uri="http://schemas.microsoft.com/office/word/2010/wordprocessingShape">
                  <wps:wsp>
                    <wps:cNvPr id="101" name="Graphic 101"/>
                    <wps:cNvSpPr/>
                    <wps:spPr>
                      <a:xfrm>
                        <a:off x="0" y="0"/>
                        <a:ext cx="5438775" cy="6350"/>
                      </a:xfrm>
                      <a:custGeom>
                        <a:avLst/>
                        <a:gdLst/>
                        <a:ahLst/>
                        <a:cxnLst/>
                        <a:rect l="l" t="t" r="r" b="b"/>
                        <a:pathLst>
                          <a:path w="5438775" h="6350">
                            <a:moveTo>
                              <a:pt x="5438521" y="0"/>
                            </a:moveTo>
                            <a:lnTo>
                              <a:pt x="0" y="0"/>
                            </a:lnTo>
                            <a:lnTo>
                              <a:pt x="0" y="6095"/>
                            </a:lnTo>
                            <a:lnTo>
                              <a:pt x="5438521" y="6095"/>
                            </a:lnTo>
                            <a:lnTo>
                              <a:pt x="5438521" y="0"/>
                            </a:lnTo>
                            <a:close/>
                          </a:path>
                        </a:pathLst>
                      </a:custGeom>
                      <a:solidFill>
                        <a:srgbClr val="ADAAAA"/>
                      </a:solidFill>
                    </wps:spPr>
                    <wps:bodyPr wrap="square" lIns="0" tIns="0" rIns="0" bIns="0" rtlCol="0">
                      <a:prstTxWarp prst="textNoShape">
                        <a:avLst/>
                      </a:prstTxWarp>
                      <a:noAutofit/>
                    </wps:bodyPr>
                  </wps:wsp>
                </a:graphicData>
              </a:graphic>
            </wp:anchor>
          </w:drawing>
        </mc:Choice>
        <mc:Fallback>
          <w:pict>
            <v:rect style="position:absolute;margin-left:83.664001pt;margin-top:778.296021pt;width:428.23pt;height:.47998pt;mso-position-horizontal-relative:page;mso-position-vertical-relative:page;z-index:-18344448" id="docshape83" filled="true" fillcolor="#adaaaa" stroked="false">
              <v:fill type="solid"/>
              <w10:wrap type="none"/>
            </v:rect>
          </w:pict>
        </mc:Fallback>
      </mc:AlternateContent>
    </w:r>
    <w:r>
      <w:rPr>
        <w:sz w:val="20"/>
      </w:rPr>
      <mc:AlternateContent>
        <mc:Choice Requires="wps">
          <w:drawing>
            <wp:anchor distT="0" distB="0" distL="0" distR="0" allowOverlap="1" layoutInCell="1" locked="0" behindDoc="1" simplePos="0" relativeHeight="484972544">
              <wp:simplePos x="0" y="0"/>
              <wp:positionH relativeFrom="page">
                <wp:posOffset>6087617</wp:posOffset>
              </wp:positionH>
              <wp:positionV relativeFrom="page">
                <wp:posOffset>9917379</wp:posOffset>
              </wp:positionV>
              <wp:extent cx="446405" cy="165735"/>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a:off x="0" y="0"/>
                        <a:ext cx="446405" cy="165735"/>
                      </a:xfrm>
                      <a:prstGeom prst="rect">
                        <a:avLst/>
                      </a:prstGeom>
                    </wps:spPr>
                    <wps:txbx>
                      <w:txbxContent>
                        <w:p>
                          <w:pPr>
                            <w:spacing w:line="245" w:lineRule="exact" w:before="0"/>
                            <w:ind w:left="20" w:right="0" w:firstLine="0"/>
                            <w:jc w:val="left"/>
                            <w:rPr>
                              <w:rFonts w:ascii="Calibri"/>
                              <w:b/>
                              <w:sz w:val="22"/>
                            </w:rPr>
                          </w:pPr>
                          <w:r>
                            <w:rPr>
                              <w:rFonts w:ascii="Calibri"/>
                              <w:color w:val="EC7C30"/>
                              <w:sz w:val="22"/>
                            </w:rPr>
                            <w:t>&gt;&gt;</w:t>
                          </w:r>
                          <w:r>
                            <w:rPr>
                              <w:rFonts w:ascii="Calibri"/>
                              <w:color w:val="EC7C30"/>
                              <w:spacing w:val="1"/>
                              <w:sz w:val="22"/>
                            </w:rPr>
                            <w:t> </w:t>
                          </w:r>
                          <w:r>
                            <w:rPr>
                              <w:rFonts w:ascii="Calibri"/>
                              <w:b/>
                              <w:color w:val="833B0A"/>
                              <w:spacing w:val="-5"/>
                              <w:sz w:val="22"/>
                            </w:rPr>
                            <w:fldChar w:fldCharType="begin"/>
                          </w:r>
                          <w:r>
                            <w:rPr>
                              <w:rFonts w:ascii="Calibri"/>
                              <w:b/>
                              <w:color w:val="833B0A"/>
                              <w:spacing w:val="-5"/>
                              <w:sz w:val="22"/>
                            </w:rPr>
                            <w:instrText> PAGE </w:instrText>
                          </w:r>
                          <w:r>
                            <w:rPr>
                              <w:rFonts w:ascii="Calibri"/>
                              <w:b/>
                              <w:color w:val="833B0A"/>
                              <w:spacing w:val="-5"/>
                              <w:sz w:val="22"/>
                            </w:rPr>
                            <w:fldChar w:fldCharType="separate"/>
                          </w:r>
                          <w:r>
                            <w:rPr>
                              <w:rFonts w:ascii="Calibri"/>
                              <w:b/>
                              <w:color w:val="833B0A"/>
                              <w:spacing w:val="-5"/>
                              <w:sz w:val="22"/>
                            </w:rPr>
                            <w:t>195</w:t>
                          </w:r>
                          <w:r>
                            <w:rPr>
                              <w:rFonts w:ascii="Calibri"/>
                              <w:b/>
                              <w:color w:val="833B0A"/>
                              <w:spacing w:val="-5"/>
                              <w:sz w:val="22"/>
                            </w:rPr>
                            <w:fldChar w:fldCharType="end"/>
                          </w:r>
                        </w:p>
                      </w:txbxContent>
                    </wps:txbx>
                    <wps:bodyPr wrap="square" lIns="0" tIns="0" rIns="0" bIns="0" rtlCol="0">
                      <a:noAutofit/>
                    </wps:bodyPr>
                  </wps:wsp>
                </a:graphicData>
              </a:graphic>
            </wp:anchor>
          </w:drawing>
        </mc:Choice>
        <mc:Fallback>
          <w:pict>
            <v:shape style="position:absolute;margin-left:479.339996pt;margin-top:780.895996pt;width:35.15pt;height:13.05pt;mso-position-horizontal-relative:page;mso-position-vertical-relative:page;z-index:-18343936" type="#_x0000_t202" id="docshape84" filled="false" stroked="false">
              <v:textbox inset="0,0,0,0">
                <w:txbxContent>
                  <w:p>
                    <w:pPr>
                      <w:spacing w:line="245" w:lineRule="exact" w:before="0"/>
                      <w:ind w:left="20" w:right="0" w:firstLine="0"/>
                      <w:jc w:val="left"/>
                      <w:rPr>
                        <w:rFonts w:ascii="Calibri"/>
                        <w:b/>
                        <w:sz w:val="22"/>
                      </w:rPr>
                    </w:pPr>
                    <w:r>
                      <w:rPr>
                        <w:rFonts w:ascii="Calibri"/>
                        <w:color w:val="EC7C30"/>
                        <w:sz w:val="22"/>
                      </w:rPr>
                      <w:t>&gt;&gt;</w:t>
                    </w:r>
                    <w:r>
                      <w:rPr>
                        <w:rFonts w:ascii="Calibri"/>
                        <w:color w:val="EC7C30"/>
                        <w:spacing w:val="1"/>
                        <w:sz w:val="22"/>
                      </w:rPr>
                      <w:t> </w:t>
                    </w:r>
                    <w:r>
                      <w:rPr>
                        <w:rFonts w:ascii="Calibri"/>
                        <w:b/>
                        <w:color w:val="833B0A"/>
                        <w:spacing w:val="-5"/>
                        <w:sz w:val="22"/>
                      </w:rPr>
                      <w:fldChar w:fldCharType="begin"/>
                    </w:r>
                    <w:r>
                      <w:rPr>
                        <w:rFonts w:ascii="Calibri"/>
                        <w:b/>
                        <w:color w:val="833B0A"/>
                        <w:spacing w:val="-5"/>
                        <w:sz w:val="22"/>
                      </w:rPr>
                      <w:instrText> PAGE </w:instrText>
                    </w:r>
                    <w:r>
                      <w:rPr>
                        <w:rFonts w:ascii="Calibri"/>
                        <w:b/>
                        <w:color w:val="833B0A"/>
                        <w:spacing w:val="-5"/>
                        <w:sz w:val="22"/>
                      </w:rPr>
                      <w:fldChar w:fldCharType="separate"/>
                    </w:r>
                    <w:r>
                      <w:rPr>
                        <w:rFonts w:ascii="Calibri"/>
                        <w:b/>
                        <w:color w:val="833B0A"/>
                        <w:spacing w:val="-5"/>
                        <w:sz w:val="22"/>
                      </w:rPr>
                      <w:t>195</w:t>
                    </w:r>
                    <w:r>
                      <w:rPr>
                        <w:rFonts w:ascii="Calibri"/>
                        <w:b/>
                        <w:color w:val="833B0A"/>
                        <w:spacing w:val="-5"/>
                        <w:sz w:val="22"/>
                      </w:rPr>
                      <w:fldChar w:fldCharType="end"/>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jc w:val="left"/>
      <w:rPr>
        <w:sz w:val="2"/>
      </w:rPr>
    </w:pP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jc w:val="left"/>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jc w:val="left"/>
      <w:rPr>
        <w:sz w:val="20"/>
      </w:rPr>
    </w:pPr>
    <w:r>
      <w:rPr>
        <w:sz w:val="20"/>
      </w:rPr>
      <w:drawing>
        <wp:anchor distT="0" distB="0" distL="0" distR="0" allowOverlap="1" layoutInCell="1" locked="0" behindDoc="1" simplePos="0" relativeHeight="484943360">
          <wp:simplePos x="0" y="0"/>
          <wp:positionH relativeFrom="page">
            <wp:posOffset>1080769</wp:posOffset>
          </wp:positionH>
          <wp:positionV relativeFrom="page">
            <wp:posOffset>449579</wp:posOffset>
          </wp:positionV>
          <wp:extent cx="1875789" cy="410209"/>
          <wp:effectExtent l="0" t="0" r="0" b="0"/>
          <wp:wrapNone/>
          <wp:docPr id="14" name="Image 14"/>
          <wp:cNvGraphicFramePr>
            <a:graphicFrameLocks/>
          </wp:cNvGraphicFramePr>
          <a:graphic>
            <a:graphicData uri="http://schemas.openxmlformats.org/drawingml/2006/picture">
              <pic:pic>
                <pic:nvPicPr>
                  <pic:cNvPr id="14" name="Image 14"/>
                  <pic:cNvPicPr/>
                </pic:nvPicPr>
                <pic:blipFill>
                  <a:blip r:embed="rId1" cstate="print"/>
                  <a:stretch>
                    <a:fillRect/>
                  </a:stretch>
                </pic:blipFill>
                <pic:spPr>
                  <a:xfrm>
                    <a:off x="0" y="0"/>
                    <a:ext cx="1875789" cy="410209"/>
                  </a:xfrm>
                  <a:prstGeom prst="rect">
                    <a:avLst/>
                  </a:prstGeom>
                </pic:spPr>
              </pic:pic>
            </a:graphicData>
          </a:graphic>
        </wp:anchor>
      </w:drawing>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jc w:val="left"/>
      <w:rPr>
        <w:sz w:val="20"/>
      </w:rPr>
    </w:pPr>
    <w:r>
      <w:rPr>
        <w:sz w:val="20"/>
      </w:rPr>
      <w:drawing>
        <wp:anchor distT="0" distB="0" distL="0" distR="0" allowOverlap="1" layoutInCell="1" locked="0" behindDoc="1" simplePos="0" relativeHeight="484943872">
          <wp:simplePos x="0" y="0"/>
          <wp:positionH relativeFrom="page">
            <wp:posOffset>1080769</wp:posOffset>
          </wp:positionH>
          <wp:positionV relativeFrom="page">
            <wp:posOffset>449579</wp:posOffset>
          </wp:positionV>
          <wp:extent cx="1875789" cy="410209"/>
          <wp:effectExtent l="0" t="0" r="0" b="0"/>
          <wp:wrapNone/>
          <wp:docPr id="27" name="Image 27"/>
          <wp:cNvGraphicFramePr>
            <a:graphicFrameLocks/>
          </wp:cNvGraphicFramePr>
          <a:graphic>
            <a:graphicData uri="http://schemas.openxmlformats.org/drawingml/2006/picture">
              <pic:pic>
                <pic:nvPicPr>
                  <pic:cNvPr id="27" name="Image 27"/>
                  <pic:cNvPicPr/>
                </pic:nvPicPr>
                <pic:blipFill>
                  <a:blip r:embed="rId1" cstate="print"/>
                  <a:stretch>
                    <a:fillRect/>
                  </a:stretch>
                </pic:blipFill>
                <pic:spPr>
                  <a:xfrm>
                    <a:off x="0" y="0"/>
                    <a:ext cx="1875789" cy="410209"/>
                  </a:xfrm>
                  <a:prstGeom prst="rect">
                    <a:avLst/>
                  </a:prstGeom>
                </pic:spPr>
              </pic:pic>
            </a:graphicData>
          </a:graphic>
        </wp:anchor>
      </w:drawing>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jc w:val="left"/>
      <w:rPr>
        <w:sz w:val="20"/>
      </w:rPr>
    </w:pPr>
    <w:r>
      <w:rPr>
        <w:sz w:val="20"/>
      </w:rPr>
      <w:drawing>
        <wp:anchor distT="0" distB="0" distL="0" distR="0" allowOverlap="1" layoutInCell="1" locked="0" behindDoc="1" simplePos="0" relativeHeight="484945408">
          <wp:simplePos x="0" y="0"/>
          <wp:positionH relativeFrom="page">
            <wp:posOffset>1080769</wp:posOffset>
          </wp:positionH>
          <wp:positionV relativeFrom="page">
            <wp:posOffset>449579</wp:posOffset>
          </wp:positionV>
          <wp:extent cx="1875789" cy="410209"/>
          <wp:effectExtent l="0" t="0" r="0" b="0"/>
          <wp:wrapNone/>
          <wp:docPr id="34" name="Image 34"/>
          <wp:cNvGraphicFramePr>
            <a:graphicFrameLocks/>
          </wp:cNvGraphicFramePr>
          <a:graphic>
            <a:graphicData uri="http://schemas.openxmlformats.org/drawingml/2006/picture">
              <pic:pic>
                <pic:nvPicPr>
                  <pic:cNvPr id="34" name="Image 34"/>
                  <pic:cNvPicPr/>
                </pic:nvPicPr>
                <pic:blipFill>
                  <a:blip r:embed="rId1" cstate="print"/>
                  <a:stretch>
                    <a:fillRect/>
                  </a:stretch>
                </pic:blipFill>
                <pic:spPr>
                  <a:xfrm>
                    <a:off x="0" y="0"/>
                    <a:ext cx="1875789" cy="41020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945920">
              <wp:simplePos x="0" y="0"/>
              <wp:positionH relativeFrom="page">
                <wp:posOffset>3599815</wp:posOffset>
              </wp:positionH>
              <wp:positionV relativeFrom="page">
                <wp:posOffset>1076690</wp:posOffset>
              </wp:positionV>
              <wp:extent cx="363855" cy="240029"/>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363855" cy="240029"/>
                      </a:xfrm>
                      <a:prstGeom prst="rect">
                        <a:avLst/>
                      </a:prstGeom>
                    </wps:spPr>
                    <wps:txbx>
                      <w:txbxContent>
                        <w:p>
                          <w:pPr>
                            <w:spacing w:line="378" w:lineRule="exact" w:before="0"/>
                            <w:ind w:left="20" w:right="0" w:firstLine="0"/>
                            <w:jc w:val="left"/>
                            <w:rPr>
                              <w:sz w:val="28"/>
                            </w:rPr>
                          </w:pPr>
                          <w:r>
                            <w:rPr>
                              <w:sz w:val="28"/>
                            </w:rPr>
                            <w:t>§</w:t>
                          </w:r>
                          <w:r>
                            <w:rPr>
                              <w:spacing w:val="1"/>
                              <w:sz w:val="28"/>
                            </w:rPr>
                            <w:t> </w:t>
                          </w:r>
                          <w:r>
                            <w:rPr>
                              <w:spacing w:val="-5"/>
                              <w:sz w:val="28"/>
                            </w:rPr>
                            <w:t>26</w:t>
                          </w:r>
                        </w:p>
                      </w:txbxContent>
                    </wps:txbx>
                    <wps:bodyPr wrap="square" lIns="0" tIns="0" rIns="0" bIns="0" rtlCol="0">
                      <a:noAutofit/>
                    </wps:bodyPr>
                  </wps:wsp>
                </a:graphicData>
              </a:graphic>
            </wp:anchor>
          </w:drawing>
        </mc:Choice>
        <mc:Fallback>
          <w:pict>
            <v:shape style="position:absolute;margin-left:283.450012pt;margin-top:84.778786pt;width:28.65pt;height:18.9pt;mso-position-horizontal-relative:page;mso-position-vertical-relative:page;z-index:-18370560" type="#_x0000_t202" id="docshape31" filled="false" stroked="false">
              <v:textbox inset="0,0,0,0">
                <w:txbxContent>
                  <w:p>
                    <w:pPr>
                      <w:spacing w:line="378" w:lineRule="exact" w:before="0"/>
                      <w:ind w:left="20" w:right="0" w:firstLine="0"/>
                      <w:jc w:val="left"/>
                      <w:rPr>
                        <w:sz w:val="28"/>
                      </w:rPr>
                    </w:pPr>
                    <w:r>
                      <w:rPr>
                        <w:sz w:val="28"/>
                      </w:rPr>
                      <w:t>§</w:t>
                    </w:r>
                    <w:r>
                      <w:rPr>
                        <w:spacing w:val="1"/>
                        <w:sz w:val="28"/>
                      </w:rPr>
                      <w:t> </w:t>
                    </w:r>
                    <w:r>
                      <w:rPr>
                        <w:spacing w:val="-5"/>
                        <w:sz w:val="28"/>
                      </w:rPr>
                      <w:t>26</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jc w:val="left"/>
      <w:rPr>
        <w:sz w:val="20"/>
      </w:rPr>
    </w:pPr>
    <w:r>
      <w:rPr>
        <w:sz w:val="20"/>
      </w:rPr>
      <w:drawing>
        <wp:anchor distT="0" distB="0" distL="0" distR="0" allowOverlap="1" layoutInCell="1" locked="0" behindDoc="1" simplePos="0" relativeHeight="484947456">
          <wp:simplePos x="0" y="0"/>
          <wp:positionH relativeFrom="page">
            <wp:posOffset>1080769</wp:posOffset>
          </wp:positionH>
          <wp:positionV relativeFrom="page">
            <wp:posOffset>449579</wp:posOffset>
          </wp:positionV>
          <wp:extent cx="1875789" cy="410209"/>
          <wp:effectExtent l="0" t="0" r="0" b="0"/>
          <wp:wrapNone/>
          <wp:docPr id="38" name="Image 38"/>
          <wp:cNvGraphicFramePr>
            <a:graphicFrameLocks/>
          </wp:cNvGraphicFramePr>
          <a:graphic>
            <a:graphicData uri="http://schemas.openxmlformats.org/drawingml/2006/picture">
              <pic:pic>
                <pic:nvPicPr>
                  <pic:cNvPr id="38" name="Image 38"/>
                  <pic:cNvPicPr/>
                </pic:nvPicPr>
                <pic:blipFill>
                  <a:blip r:embed="rId1" cstate="print"/>
                  <a:stretch>
                    <a:fillRect/>
                  </a:stretch>
                </pic:blipFill>
                <pic:spPr>
                  <a:xfrm>
                    <a:off x="0" y="0"/>
                    <a:ext cx="1875789" cy="410209"/>
                  </a:xfrm>
                  <a:prstGeom prst="rect">
                    <a:avLst/>
                  </a:prstGeom>
                </pic:spPr>
              </pic:pic>
            </a:graphicData>
          </a:graphic>
        </wp:anchor>
      </w:drawing>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jc w:val="left"/>
      <w:rPr>
        <w:sz w:val="20"/>
      </w:rPr>
    </w:pPr>
    <w:r>
      <w:rPr>
        <w:sz w:val="20"/>
      </w:rPr>
      <w:drawing>
        <wp:anchor distT="0" distB="0" distL="0" distR="0" allowOverlap="1" layoutInCell="1" locked="0" behindDoc="1" simplePos="0" relativeHeight="484948992">
          <wp:simplePos x="0" y="0"/>
          <wp:positionH relativeFrom="page">
            <wp:posOffset>1080769</wp:posOffset>
          </wp:positionH>
          <wp:positionV relativeFrom="page">
            <wp:posOffset>449579</wp:posOffset>
          </wp:positionV>
          <wp:extent cx="1875789" cy="410209"/>
          <wp:effectExtent l="0" t="0" r="0" b="0"/>
          <wp:wrapNone/>
          <wp:docPr id="41" name="Image 41"/>
          <wp:cNvGraphicFramePr>
            <a:graphicFrameLocks/>
          </wp:cNvGraphicFramePr>
          <a:graphic>
            <a:graphicData uri="http://schemas.openxmlformats.org/drawingml/2006/picture">
              <pic:pic>
                <pic:nvPicPr>
                  <pic:cNvPr id="41" name="Image 41"/>
                  <pic:cNvPicPr/>
                </pic:nvPicPr>
                <pic:blipFill>
                  <a:blip r:embed="rId1" cstate="print"/>
                  <a:stretch>
                    <a:fillRect/>
                  </a:stretch>
                </pic:blipFill>
                <pic:spPr>
                  <a:xfrm>
                    <a:off x="0" y="0"/>
                    <a:ext cx="1875789" cy="410209"/>
                  </a:xfrm>
                  <a:prstGeom prst="rect">
                    <a:avLst/>
                  </a:prstGeom>
                </pic:spPr>
              </pic:pic>
            </a:graphicData>
          </a:graphic>
        </wp:anchor>
      </w:drawing>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jc w:val="left"/>
      <w:rPr>
        <w:sz w:val="20"/>
      </w:rPr>
    </w:pPr>
    <w:r>
      <w:rPr>
        <w:sz w:val="20"/>
      </w:rPr>
      <w:drawing>
        <wp:anchor distT="0" distB="0" distL="0" distR="0" allowOverlap="1" layoutInCell="1" locked="0" behindDoc="1" simplePos="0" relativeHeight="484950528">
          <wp:simplePos x="0" y="0"/>
          <wp:positionH relativeFrom="page">
            <wp:posOffset>1080769</wp:posOffset>
          </wp:positionH>
          <wp:positionV relativeFrom="page">
            <wp:posOffset>449579</wp:posOffset>
          </wp:positionV>
          <wp:extent cx="1875789" cy="410209"/>
          <wp:effectExtent l="0" t="0" r="0" b="0"/>
          <wp:wrapNone/>
          <wp:docPr id="46" name="Image 46"/>
          <wp:cNvGraphicFramePr>
            <a:graphicFrameLocks/>
          </wp:cNvGraphicFramePr>
          <a:graphic>
            <a:graphicData uri="http://schemas.openxmlformats.org/drawingml/2006/picture">
              <pic:pic>
                <pic:nvPicPr>
                  <pic:cNvPr id="46" name="Image 46"/>
                  <pic:cNvPicPr/>
                </pic:nvPicPr>
                <pic:blipFill>
                  <a:blip r:embed="rId1" cstate="print"/>
                  <a:stretch>
                    <a:fillRect/>
                  </a:stretch>
                </pic:blipFill>
                <pic:spPr>
                  <a:xfrm>
                    <a:off x="0" y="0"/>
                    <a:ext cx="1875789" cy="410209"/>
                  </a:xfrm>
                  <a:prstGeom prst="rect">
                    <a:avLst/>
                  </a:prstGeom>
                </pic:spPr>
              </pic:pic>
            </a:graphicData>
          </a:graphic>
        </wp:anchor>
      </w:drawing>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jc w:val="left"/>
      <w:rPr>
        <w:sz w:val="20"/>
      </w:rPr>
    </w:pPr>
    <w:r>
      <w:rPr>
        <w:sz w:val="20"/>
      </w:rPr>
      <w:drawing>
        <wp:anchor distT="0" distB="0" distL="0" distR="0" allowOverlap="1" layoutInCell="1" locked="0" behindDoc="1" simplePos="0" relativeHeight="484952064">
          <wp:simplePos x="0" y="0"/>
          <wp:positionH relativeFrom="page">
            <wp:posOffset>1080769</wp:posOffset>
          </wp:positionH>
          <wp:positionV relativeFrom="page">
            <wp:posOffset>449579</wp:posOffset>
          </wp:positionV>
          <wp:extent cx="1875789" cy="410209"/>
          <wp:effectExtent l="0" t="0" r="0" b="0"/>
          <wp:wrapNone/>
          <wp:docPr id="49" name="Image 49"/>
          <wp:cNvGraphicFramePr>
            <a:graphicFrameLocks/>
          </wp:cNvGraphicFramePr>
          <a:graphic>
            <a:graphicData uri="http://schemas.openxmlformats.org/drawingml/2006/picture">
              <pic:pic>
                <pic:nvPicPr>
                  <pic:cNvPr id="49" name="Image 49"/>
                  <pic:cNvPicPr/>
                </pic:nvPicPr>
                <pic:blipFill>
                  <a:blip r:embed="rId1" cstate="print"/>
                  <a:stretch>
                    <a:fillRect/>
                  </a:stretch>
                </pic:blipFill>
                <pic:spPr>
                  <a:xfrm>
                    <a:off x="0" y="0"/>
                    <a:ext cx="1875789" cy="41020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952576">
              <wp:simplePos x="0" y="0"/>
              <wp:positionH relativeFrom="page">
                <wp:posOffset>3551046</wp:posOffset>
              </wp:positionH>
              <wp:positionV relativeFrom="page">
                <wp:posOffset>1076690</wp:posOffset>
              </wp:positionV>
              <wp:extent cx="461645" cy="240029"/>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461645" cy="240029"/>
                      </a:xfrm>
                      <a:prstGeom prst="rect">
                        <a:avLst/>
                      </a:prstGeom>
                    </wps:spPr>
                    <wps:txbx>
                      <w:txbxContent>
                        <w:p>
                          <w:pPr>
                            <w:spacing w:line="378" w:lineRule="exact" w:before="0"/>
                            <w:ind w:left="20" w:right="0" w:firstLine="0"/>
                            <w:jc w:val="left"/>
                            <w:rPr>
                              <w:sz w:val="28"/>
                            </w:rPr>
                          </w:pPr>
                          <w:r>
                            <w:rPr>
                              <w:sz w:val="28"/>
                            </w:rPr>
                            <w:t>§</w:t>
                          </w:r>
                          <w:r>
                            <w:rPr>
                              <w:spacing w:val="1"/>
                              <w:sz w:val="28"/>
                            </w:rPr>
                            <w:t> </w:t>
                          </w:r>
                          <w:r>
                            <w:rPr>
                              <w:spacing w:val="-5"/>
                              <w:sz w:val="28"/>
                            </w:rPr>
                            <w:t>181</w:t>
                          </w:r>
                        </w:p>
                      </w:txbxContent>
                    </wps:txbx>
                    <wps:bodyPr wrap="square" lIns="0" tIns="0" rIns="0" bIns="0" rtlCol="0">
                      <a:noAutofit/>
                    </wps:bodyPr>
                  </wps:wsp>
                </a:graphicData>
              </a:graphic>
            </wp:anchor>
          </w:drawing>
        </mc:Choice>
        <mc:Fallback>
          <w:pict>
            <v:shape style="position:absolute;margin-left:279.609985pt;margin-top:84.778786pt;width:36.35pt;height:18.9pt;mso-position-horizontal-relative:page;mso-position-vertical-relative:page;z-index:-18363904" type="#_x0000_t202" id="docshape42" filled="false" stroked="false">
              <v:textbox inset="0,0,0,0">
                <w:txbxContent>
                  <w:p>
                    <w:pPr>
                      <w:spacing w:line="378" w:lineRule="exact" w:before="0"/>
                      <w:ind w:left="20" w:right="0" w:firstLine="0"/>
                      <w:jc w:val="left"/>
                      <w:rPr>
                        <w:sz w:val="28"/>
                      </w:rPr>
                    </w:pPr>
                    <w:r>
                      <w:rPr>
                        <w:sz w:val="28"/>
                      </w:rPr>
                      <w:t>§</w:t>
                    </w:r>
                    <w:r>
                      <w:rPr>
                        <w:spacing w:val="1"/>
                        <w:sz w:val="28"/>
                      </w:rPr>
                      <w:t> </w:t>
                    </w:r>
                    <w:r>
                      <w:rPr>
                        <w:spacing w:val="-5"/>
                        <w:sz w:val="28"/>
                      </w:rPr>
                      <w:t>181</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jc w:val="left"/>
      <w:rPr>
        <w:sz w:val="20"/>
      </w:rPr>
    </w:pPr>
    <w:r>
      <w:rPr>
        <w:sz w:val="20"/>
      </w:rPr>
      <w:drawing>
        <wp:anchor distT="0" distB="0" distL="0" distR="0" allowOverlap="1" layoutInCell="1" locked="0" behindDoc="1" simplePos="0" relativeHeight="484954112">
          <wp:simplePos x="0" y="0"/>
          <wp:positionH relativeFrom="page">
            <wp:posOffset>1080769</wp:posOffset>
          </wp:positionH>
          <wp:positionV relativeFrom="page">
            <wp:posOffset>449579</wp:posOffset>
          </wp:positionV>
          <wp:extent cx="1875789" cy="410209"/>
          <wp:effectExtent l="0" t="0" r="0" b="0"/>
          <wp:wrapNone/>
          <wp:docPr id="53" name="Image 53"/>
          <wp:cNvGraphicFramePr>
            <a:graphicFrameLocks/>
          </wp:cNvGraphicFramePr>
          <a:graphic>
            <a:graphicData uri="http://schemas.openxmlformats.org/drawingml/2006/picture">
              <pic:pic>
                <pic:nvPicPr>
                  <pic:cNvPr id="53" name="Image 53"/>
                  <pic:cNvPicPr/>
                </pic:nvPicPr>
                <pic:blipFill>
                  <a:blip r:embed="rId1" cstate="print"/>
                  <a:stretch>
                    <a:fillRect/>
                  </a:stretch>
                </pic:blipFill>
                <pic:spPr>
                  <a:xfrm>
                    <a:off x="0" y="0"/>
                    <a:ext cx="1875789" cy="41020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954624">
              <wp:simplePos x="0" y="0"/>
              <wp:positionH relativeFrom="page">
                <wp:posOffset>3551046</wp:posOffset>
              </wp:positionH>
              <wp:positionV relativeFrom="page">
                <wp:posOffset>1076690</wp:posOffset>
              </wp:positionV>
              <wp:extent cx="461645" cy="240029"/>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461645" cy="240029"/>
                      </a:xfrm>
                      <a:prstGeom prst="rect">
                        <a:avLst/>
                      </a:prstGeom>
                    </wps:spPr>
                    <wps:txbx>
                      <w:txbxContent>
                        <w:p>
                          <w:pPr>
                            <w:spacing w:line="378" w:lineRule="exact" w:before="0"/>
                            <w:ind w:left="20" w:right="0" w:firstLine="0"/>
                            <w:jc w:val="left"/>
                            <w:rPr>
                              <w:sz w:val="28"/>
                            </w:rPr>
                          </w:pPr>
                          <w:r>
                            <w:rPr>
                              <w:sz w:val="28"/>
                            </w:rPr>
                            <w:t>§</w:t>
                          </w:r>
                          <w:r>
                            <w:rPr>
                              <w:spacing w:val="1"/>
                              <w:sz w:val="28"/>
                            </w:rPr>
                            <w:t> </w:t>
                          </w:r>
                          <w:r>
                            <w:rPr>
                              <w:spacing w:val="-5"/>
                              <w:sz w:val="28"/>
                            </w:rPr>
                            <w:t>183</w:t>
                          </w:r>
                        </w:p>
                      </w:txbxContent>
                    </wps:txbx>
                    <wps:bodyPr wrap="square" lIns="0" tIns="0" rIns="0" bIns="0" rtlCol="0">
                      <a:noAutofit/>
                    </wps:bodyPr>
                  </wps:wsp>
                </a:graphicData>
              </a:graphic>
            </wp:anchor>
          </w:drawing>
        </mc:Choice>
        <mc:Fallback>
          <w:pict>
            <v:shape style="position:absolute;margin-left:279.609985pt;margin-top:84.778786pt;width:36.35pt;height:18.9pt;mso-position-horizontal-relative:page;mso-position-vertical-relative:page;z-index:-18361856" type="#_x0000_t202" id="docshape45" filled="false" stroked="false">
              <v:textbox inset="0,0,0,0">
                <w:txbxContent>
                  <w:p>
                    <w:pPr>
                      <w:spacing w:line="378" w:lineRule="exact" w:before="0"/>
                      <w:ind w:left="20" w:right="0" w:firstLine="0"/>
                      <w:jc w:val="left"/>
                      <w:rPr>
                        <w:sz w:val="28"/>
                      </w:rPr>
                    </w:pPr>
                    <w:r>
                      <w:rPr>
                        <w:sz w:val="28"/>
                      </w:rPr>
                      <w:t>§</w:t>
                    </w:r>
                    <w:r>
                      <w:rPr>
                        <w:spacing w:val="1"/>
                        <w:sz w:val="28"/>
                      </w:rPr>
                      <w:t> </w:t>
                    </w:r>
                    <w:r>
                      <w:rPr>
                        <w:spacing w:val="-5"/>
                        <w:sz w:val="28"/>
                      </w:rPr>
                      <w:t>183</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jc w:val="left"/>
      <w:rPr>
        <w:sz w:val="20"/>
      </w:rPr>
    </w:pPr>
    <w:r>
      <w:rPr>
        <w:sz w:val="20"/>
      </w:rPr>
      <w:drawing>
        <wp:anchor distT="0" distB="0" distL="0" distR="0" allowOverlap="1" layoutInCell="1" locked="0" behindDoc="1" simplePos="0" relativeHeight="484956160">
          <wp:simplePos x="0" y="0"/>
          <wp:positionH relativeFrom="page">
            <wp:posOffset>1080769</wp:posOffset>
          </wp:positionH>
          <wp:positionV relativeFrom="page">
            <wp:posOffset>449579</wp:posOffset>
          </wp:positionV>
          <wp:extent cx="1875789" cy="410209"/>
          <wp:effectExtent l="0" t="0" r="0" b="0"/>
          <wp:wrapNone/>
          <wp:docPr id="57" name="Image 57"/>
          <wp:cNvGraphicFramePr>
            <a:graphicFrameLocks/>
          </wp:cNvGraphicFramePr>
          <a:graphic>
            <a:graphicData uri="http://schemas.openxmlformats.org/drawingml/2006/picture">
              <pic:pic>
                <pic:nvPicPr>
                  <pic:cNvPr id="57" name="Image 57"/>
                  <pic:cNvPicPr/>
                </pic:nvPicPr>
                <pic:blipFill>
                  <a:blip r:embed="rId1" cstate="print"/>
                  <a:stretch>
                    <a:fillRect/>
                  </a:stretch>
                </pic:blipFill>
                <pic:spPr>
                  <a:xfrm>
                    <a:off x="0" y="0"/>
                    <a:ext cx="1875789" cy="410209"/>
                  </a:xfrm>
                  <a:prstGeom prst="rect">
                    <a:avLst/>
                  </a:prstGeom>
                </pic:spPr>
              </pic:pic>
            </a:graphicData>
          </a:graphic>
        </wp:anchor>
      </w:drawing>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jc w:val="left"/>
      <w:rPr>
        <w:sz w:val="20"/>
      </w:rPr>
    </w:pPr>
    <w:r>
      <w:rPr>
        <w:sz w:val="20"/>
      </w:rPr>
      <w:drawing>
        <wp:anchor distT="0" distB="0" distL="0" distR="0" allowOverlap="1" layoutInCell="1" locked="0" behindDoc="1" simplePos="0" relativeHeight="484957696">
          <wp:simplePos x="0" y="0"/>
          <wp:positionH relativeFrom="page">
            <wp:posOffset>1080769</wp:posOffset>
          </wp:positionH>
          <wp:positionV relativeFrom="page">
            <wp:posOffset>449579</wp:posOffset>
          </wp:positionV>
          <wp:extent cx="1875789" cy="410209"/>
          <wp:effectExtent l="0" t="0" r="0" b="0"/>
          <wp:wrapNone/>
          <wp:docPr id="60" name="Image 60"/>
          <wp:cNvGraphicFramePr>
            <a:graphicFrameLocks/>
          </wp:cNvGraphicFramePr>
          <a:graphic>
            <a:graphicData uri="http://schemas.openxmlformats.org/drawingml/2006/picture">
              <pic:pic>
                <pic:nvPicPr>
                  <pic:cNvPr id="60" name="Image 60"/>
                  <pic:cNvPicPr/>
                </pic:nvPicPr>
                <pic:blipFill>
                  <a:blip r:embed="rId1" cstate="print"/>
                  <a:stretch>
                    <a:fillRect/>
                  </a:stretch>
                </pic:blipFill>
                <pic:spPr>
                  <a:xfrm>
                    <a:off x="0" y="0"/>
                    <a:ext cx="1875789" cy="410209"/>
                  </a:xfrm>
                  <a:prstGeom prst="rect">
                    <a:avLst/>
                  </a:prstGeom>
                </pic:spPr>
              </pic:pic>
            </a:graphicData>
          </a:graphic>
        </wp:anchor>
      </w:drawing>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jc w:val="left"/>
      <w:rPr>
        <w:sz w:val="20"/>
      </w:rPr>
    </w:pPr>
    <w:r>
      <w:rPr>
        <w:sz w:val="20"/>
      </w:rPr>
      <w:drawing>
        <wp:anchor distT="0" distB="0" distL="0" distR="0" allowOverlap="1" layoutInCell="1" locked="0" behindDoc="1" simplePos="0" relativeHeight="484959232">
          <wp:simplePos x="0" y="0"/>
          <wp:positionH relativeFrom="page">
            <wp:posOffset>1080769</wp:posOffset>
          </wp:positionH>
          <wp:positionV relativeFrom="page">
            <wp:posOffset>449579</wp:posOffset>
          </wp:positionV>
          <wp:extent cx="1875789" cy="410209"/>
          <wp:effectExtent l="0" t="0" r="0" b="0"/>
          <wp:wrapNone/>
          <wp:docPr id="63" name="Image 63"/>
          <wp:cNvGraphicFramePr>
            <a:graphicFrameLocks/>
          </wp:cNvGraphicFramePr>
          <a:graphic>
            <a:graphicData uri="http://schemas.openxmlformats.org/drawingml/2006/picture">
              <pic:pic>
                <pic:nvPicPr>
                  <pic:cNvPr id="63" name="Image 63"/>
                  <pic:cNvPicPr/>
                </pic:nvPicPr>
                <pic:blipFill>
                  <a:blip r:embed="rId1" cstate="print"/>
                  <a:stretch>
                    <a:fillRect/>
                  </a:stretch>
                </pic:blipFill>
                <pic:spPr>
                  <a:xfrm>
                    <a:off x="0" y="0"/>
                    <a:ext cx="1875789" cy="410209"/>
                  </a:xfrm>
                  <a:prstGeom prst="rect">
                    <a:avLst/>
                  </a:prstGeom>
                </pic:spPr>
              </pic:pic>
            </a:graphicData>
          </a:graphic>
        </wp:anchor>
      </w:drawing>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jc w:val="left"/>
      <w:rPr>
        <w:sz w:val="20"/>
      </w:rPr>
    </w:pPr>
    <w:r>
      <w:rPr>
        <w:sz w:val="20"/>
      </w:rPr>
      <w:drawing>
        <wp:anchor distT="0" distB="0" distL="0" distR="0" allowOverlap="1" layoutInCell="1" locked="0" behindDoc="1" simplePos="0" relativeHeight="484960768">
          <wp:simplePos x="0" y="0"/>
          <wp:positionH relativeFrom="page">
            <wp:posOffset>1080769</wp:posOffset>
          </wp:positionH>
          <wp:positionV relativeFrom="page">
            <wp:posOffset>449579</wp:posOffset>
          </wp:positionV>
          <wp:extent cx="1875789" cy="410209"/>
          <wp:effectExtent l="0" t="0" r="0" b="0"/>
          <wp:wrapNone/>
          <wp:docPr id="73" name="Image 73"/>
          <wp:cNvGraphicFramePr>
            <a:graphicFrameLocks/>
          </wp:cNvGraphicFramePr>
          <a:graphic>
            <a:graphicData uri="http://schemas.openxmlformats.org/drawingml/2006/picture">
              <pic:pic>
                <pic:nvPicPr>
                  <pic:cNvPr id="73" name="Image 73"/>
                  <pic:cNvPicPr/>
                </pic:nvPicPr>
                <pic:blipFill>
                  <a:blip r:embed="rId1" cstate="print"/>
                  <a:stretch>
                    <a:fillRect/>
                  </a:stretch>
                </pic:blipFill>
                <pic:spPr>
                  <a:xfrm>
                    <a:off x="0" y="0"/>
                    <a:ext cx="1875789" cy="41020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961280">
              <wp:simplePos x="0" y="0"/>
              <wp:positionH relativeFrom="page">
                <wp:posOffset>3551046</wp:posOffset>
              </wp:positionH>
              <wp:positionV relativeFrom="page">
                <wp:posOffset>1229090</wp:posOffset>
              </wp:positionV>
              <wp:extent cx="461645" cy="240029"/>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461645" cy="240029"/>
                      </a:xfrm>
                      <a:prstGeom prst="rect">
                        <a:avLst/>
                      </a:prstGeom>
                    </wps:spPr>
                    <wps:txbx>
                      <w:txbxContent>
                        <w:p>
                          <w:pPr>
                            <w:spacing w:line="378" w:lineRule="exact" w:before="0"/>
                            <w:ind w:left="20" w:right="0" w:firstLine="0"/>
                            <w:jc w:val="left"/>
                            <w:rPr>
                              <w:sz w:val="28"/>
                            </w:rPr>
                          </w:pPr>
                          <w:r>
                            <w:rPr>
                              <w:sz w:val="28"/>
                            </w:rPr>
                            <w:t>§</w:t>
                          </w:r>
                          <w:r>
                            <w:rPr>
                              <w:spacing w:val="1"/>
                              <w:sz w:val="28"/>
                            </w:rPr>
                            <w:t> </w:t>
                          </w:r>
                          <w:r>
                            <w:rPr>
                              <w:spacing w:val="-5"/>
                              <w:sz w:val="28"/>
                            </w:rPr>
                            <w:t>320</w:t>
                          </w:r>
                        </w:p>
                      </w:txbxContent>
                    </wps:txbx>
                    <wps:bodyPr wrap="square" lIns="0" tIns="0" rIns="0" bIns="0" rtlCol="0">
                      <a:noAutofit/>
                    </wps:bodyPr>
                  </wps:wsp>
                </a:graphicData>
              </a:graphic>
            </wp:anchor>
          </w:drawing>
        </mc:Choice>
        <mc:Fallback>
          <w:pict>
            <v:shape style="position:absolute;margin-left:279.609985pt;margin-top:96.778786pt;width:36.35pt;height:18.9pt;mso-position-horizontal-relative:page;mso-position-vertical-relative:page;z-index:-18355200" type="#_x0000_t202" id="docshape61" filled="false" stroked="false">
              <v:textbox inset="0,0,0,0">
                <w:txbxContent>
                  <w:p>
                    <w:pPr>
                      <w:spacing w:line="378" w:lineRule="exact" w:before="0"/>
                      <w:ind w:left="20" w:right="0" w:firstLine="0"/>
                      <w:jc w:val="left"/>
                      <w:rPr>
                        <w:sz w:val="28"/>
                      </w:rPr>
                    </w:pPr>
                    <w:r>
                      <w:rPr>
                        <w:sz w:val="28"/>
                      </w:rPr>
                      <w:t>§</w:t>
                    </w:r>
                    <w:r>
                      <w:rPr>
                        <w:spacing w:val="1"/>
                        <w:sz w:val="28"/>
                      </w:rPr>
                      <w:t> </w:t>
                    </w:r>
                    <w:r>
                      <w:rPr>
                        <w:spacing w:val="-5"/>
                        <w:sz w:val="28"/>
                      </w:rPr>
                      <w:t>320</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jc w:val="left"/>
      <w:rPr>
        <w:sz w:val="20"/>
      </w:rPr>
    </w:pPr>
    <w:r>
      <w:rPr>
        <w:sz w:val="20"/>
      </w:rPr>
      <w:drawing>
        <wp:anchor distT="0" distB="0" distL="0" distR="0" allowOverlap="1" layoutInCell="1" locked="0" behindDoc="1" simplePos="0" relativeHeight="484962816">
          <wp:simplePos x="0" y="0"/>
          <wp:positionH relativeFrom="page">
            <wp:posOffset>1080769</wp:posOffset>
          </wp:positionH>
          <wp:positionV relativeFrom="page">
            <wp:posOffset>449579</wp:posOffset>
          </wp:positionV>
          <wp:extent cx="1875789" cy="410209"/>
          <wp:effectExtent l="0" t="0" r="0" b="0"/>
          <wp:wrapNone/>
          <wp:docPr id="77" name="Image 77"/>
          <wp:cNvGraphicFramePr>
            <a:graphicFrameLocks/>
          </wp:cNvGraphicFramePr>
          <a:graphic>
            <a:graphicData uri="http://schemas.openxmlformats.org/drawingml/2006/picture">
              <pic:pic>
                <pic:nvPicPr>
                  <pic:cNvPr id="77" name="Image 77"/>
                  <pic:cNvPicPr/>
                </pic:nvPicPr>
                <pic:blipFill>
                  <a:blip r:embed="rId1" cstate="print"/>
                  <a:stretch>
                    <a:fillRect/>
                  </a:stretch>
                </pic:blipFill>
                <pic:spPr>
                  <a:xfrm>
                    <a:off x="0" y="0"/>
                    <a:ext cx="1875789" cy="41020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963328">
              <wp:simplePos x="0" y="0"/>
              <wp:positionH relativeFrom="page">
                <wp:posOffset>3551046</wp:posOffset>
              </wp:positionH>
              <wp:positionV relativeFrom="page">
                <wp:posOffset>1229090</wp:posOffset>
              </wp:positionV>
              <wp:extent cx="461645" cy="240029"/>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461645" cy="240029"/>
                      </a:xfrm>
                      <a:prstGeom prst="rect">
                        <a:avLst/>
                      </a:prstGeom>
                    </wps:spPr>
                    <wps:txbx>
                      <w:txbxContent>
                        <w:p>
                          <w:pPr>
                            <w:spacing w:line="378" w:lineRule="exact" w:before="0"/>
                            <w:ind w:left="20" w:right="0" w:firstLine="0"/>
                            <w:jc w:val="left"/>
                            <w:rPr>
                              <w:sz w:val="28"/>
                            </w:rPr>
                          </w:pPr>
                          <w:r>
                            <w:rPr>
                              <w:sz w:val="28"/>
                            </w:rPr>
                            <w:t>§</w:t>
                          </w:r>
                          <w:r>
                            <w:rPr>
                              <w:spacing w:val="1"/>
                              <w:sz w:val="28"/>
                            </w:rPr>
                            <w:t> </w:t>
                          </w:r>
                          <w:r>
                            <w:rPr>
                              <w:spacing w:val="-5"/>
                              <w:sz w:val="28"/>
                            </w:rPr>
                            <w:t>322</w:t>
                          </w:r>
                        </w:p>
                      </w:txbxContent>
                    </wps:txbx>
                    <wps:bodyPr wrap="square" lIns="0" tIns="0" rIns="0" bIns="0" rtlCol="0">
                      <a:noAutofit/>
                    </wps:bodyPr>
                  </wps:wsp>
                </a:graphicData>
              </a:graphic>
            </wp:anchor>
          </w:drawing>
        </mc:Choice>
        <mc:Fallback>
          <w:pict>
            <v:shape style="position:absolute;margin-left:279.609985pt;margin-top:96.778786pt;width:36.35pt;height:18.9pt;mso-position-horizontal-relative:page;mso-position-vertical-relative:page;z-index:-18353152" type="#_x0000_t202" id="docshape64" filled="false" stroked="false">
              <v:textbox inset="0,0,0,0">
                <w:txbxContent>
                  <w:p>
                    <w:pPr>
                      <w:spacing w:line="378" w:lineRule="exact" w:before="0"/>
                      <w:ind w:left="20" w:right="0" w:firstLine="0"/>
                      <w:jc w:val="left"/>
                      <w:rPr>
                        <w:sz w:val="28"/>
                      </w:rPr>
                    </w:pPr>
                    <w:r>
                      <w:rPr>
                        <w:sz w:val="28"/>
                      </w:rPr>
                      <w:t>§</w:t>
                    </w:r>
                    <w:r>
                      <w:rPr>
                        <w:spacing w:val="1"/>
                        <w:sz w:val="28"/>
                      </w:rPr>
                      <w:t> </w:t>
                    </w:r>
                    <w:r>
                      <w:rPr>
                        <w:spacing w:val="-5"/>
                        <w:sz w:val="28"/>
                      </w:rPr>
                      <w:t>322</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jc w:val="left"/>
      <w:rPr>
        <w:sz w:val="20"/>
      </w:rPr>
    </w:pPr>
    <w:r>
      <w:rPr>
        <w:sz w:val="20"/>
      </w:rPr>
      <w:drawing>
        <wp:anchor distT="0" distB="0" distL="0" distR="0" allowOverlap="1" layoutInCell="1" locked="0" behindDoc="1" simplePos="0" relativeHeight="484964864">
          <wp:simplePos x="0" y="0"/>
          <wp:positionH relativeFrom="page">
            <wp:posOffset>1080769</wp:posOffset>
          </wp:positionH>
          <wp:positionV relativeFrom="page">
            <wp:posOffset>449579</wp:posOffset>
          </wp:positionV>
          <wp:extent cx="1875789" cy="410209"/>
          <wp:effectExtent l="0" t="0" r="0" b="0"/>
          <wp:wrapNone/>
          <wp:docPr id="83" name="Image 83"/>
          <wp:cNvGraphicFramePr>
            <a:graphicFrameLocks/>
          </wp:cNvGraphicFramePr>
          <a:graphic>
            <a:graphicData uri="http://schemas.openxmlformats.org/drawingml/2006/picture">
              <pic:pic>
                <pic:nvPicPr>
                  <pic:cNvPr id="83" name="Image 83"/>
                  <pic:cNvPicPr/>
                </pic:nvPicPr>
                <pic:blipFill>
                  <a:blip r:embed="rId1" cstate="print"/>
                  <a:stretch>
                    <a:fillRect/>
                  </a:stretch>
                </pic:blipFill>
                <pic:spPr>
                  <a:xfrm>
                    <a:off x="0" y="0"/>
                    <a:ext cx="1875789" cy="410209"/>
                  </a:xfrm>
                  <a:prstGeom prst="rect">
                    <a:avLst/>
                  </a:prstGeom>
                </pic:spPr>
              </pic:pic>
            </a:graphicData>
          </a:graphic>
        </wp:anchor>
      </w:drawing>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jc w:val="left"/>
      <w:rPr>
        <w:sz w:val="20"/>
      </w:rPr>
    </w:pPr>
    <w:r>
      <w:rPr>
        <w:sz w:val="20"/>
      </w:rPr>
      <w:drawing>
        <wp:anchor distT="0" distB="0" distL="0" distR="0" allowOverlap="1" layoutInCell="1" locked="0" behindDoc="1" simplePos="0" relativeHeight="484966400">
          <wp:simplePos x="0" y="0"/>
          <wp:positionH relativeFrom="page">
            <wp:posOffset>1080769</wp:posOffset>
          </wp:positionH>
          <wp:positionV relativeFrom="page">
            <wp:posOffset>449579</wp:posOffset>
          </wp:positionV>
          <wp:extent cx="1875789" cy="410209"/>
          <wp:effectExtent l="0" t="0" r="0" b="0"/>
          <wp:wrapNone/>
          <wp:docPr id="90" name="Image 90"/>
          <wp:cNvGraphicFramePr>
            <a:graphicFrameLocks/>
          </wp:cNvGraphicFramePr>
          <a:graphic>
            <a:graphicData uri="http://schemas.openxmlformats.org/drawingml/2006/picture">
              <pic:pic>
                <pic:nvPicPr>
                  <pic:cNvPr id="90" name="Image 90"/>
                  <pic:cNvPicPr/>
                </pic:nvPicPr>
                <pic:blipFill>
                  <a:blip r:embed="rId1" cstate="print"/>
                  <a:stretch>
                    <a:fillRect/>
                  </a:stretch>
                </pic:blipFill>
                <pic:spPr>
                  <a:xfrm>
                    <a:off x="0" y="0"/>
                    <a:ext cx="1875789" cy="41020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966912">
              <wp:simplePos x="0" y="0"/>
              <wp:positionH relativeFrom="page">
                <wp:posOffset>1062532</wp:posOffset>
              </wp:positionH>
              <wp:positionV relativeFrom="page">
                <wp:posOffset>1505965</wp:posOffset>
              </wp:positionV>
              <wp:extent cx="5438775" cy="6350"/>
              <wp:effectExtent l="0" t="0" r="0" b="0"/>
              <wp:wrapNone/>
              <wp:docPr id="91" name="Graphic 91"/>
              <wp:cNvGraphicFramePr>
                <a:graphicFrameLocks/>
              </wp:cNvGraphicFramePr>
              <a:graphic>
                <a:graphicData uri="http://schemas.microsoft.com/office/word/2010/wordprocessingShape">
                  <wps:wsp>
                    <wps:cNvPr id="91" name="Graphic 91"/>
                    <wps:cNvSpPr/>
                    <wps:spPr>
                      <a:xfrm>
                        <a:off x="0" y="0"/>
                        <a:ext cx="5438775" cy="6350"/>
                      </a:xfrm>
                      <a:custGeom>
                        <a:avLst/>
                        <a:gdLst/>
                        <a:ahLst/>
                        <a:cxnLst/>
                        <a:rect l="l" t="t" r="r" b="b"/>
                        <a:pathLst>
                          <a:path w="5438775" h="6350">
                            <a:moveTo>
                              <a:pt x="5438521" y="0"/>
                            </a:moveTo>
                            <a:lnTo>
                              <a:pt x="0" y="0"/>
                            </a:lnTo>
                            <a:lnTo>
                              <a:pt x="0" y="6096"/>
                            </a:lnTo>
                            <a:lnTo>
                              <a:pt x="5438521" y="6096"/>
                            </a:lnTo>
                            <a:lnTo>
                              <a:pt x="5438521" y="0"/>
                            </a:lnTo>
                            <a:close/>
                          </a:path>
                        </a:pathLst>
                      </a:custGeom>
                      <a:solidFill>
                        <a:srgbClr val="ADAAAA"/>
                      </a:solidFill>
                    </wps:spPr>
                    <wps:bodyPr wrap="square" lIns="0" tIns="0" rIns="0" bIns="0" rtlCol="0">
                      <a:prstTxWarp prst="textNoShape">
                        <a:avLst/>
                      </a:prstTxWarp>
                      <a:noAutofit/>
                    </wps:bodyPr>
                  </wps:wsp>
                </a:graphicData>
              </a:graphic>
            </wp:anchor>
          </w:drawing>
        </mc:Choice>
        <mc:Fallback>
          <w:pict>
            <v:rect style="position:absolute;margin-left:83.664001pt;margin-top:118.579979pt;width:428.23pt;height:.48pt;mso-position-horizontal-relative:page;mso-position-vertical-relative:page;z-index:-18349568" id="docshape75" filled="true" fillcolor="#adaaaa" stroked="false">
              <v:fill type="solid"/>
              <w10:wrap type="none"/>
            </v:rect>
          </w:pict>
        </mc:Fallback>
      </mc:AlternateContent>
    </w:r>
    <w:r>
      <w:rPr>
        <w:sz w:val="20"/>
      </w:rPr>
      <mc:AlternateContent>
        <mc:Choice Requires="wps">
          <w:drawing>
            <wp:anchor distT="0" distB="0" distL="0" distR="0" allowOverlap="1" layoutInCell="1" locked="0" behindDoc="1" simplePos="0" relativeHeight="484967424">
              <wp:simplePos x="0" y="0"/>
              <wp:positionH relativeFrom="page">
                <wp:posOffset>3633342</wp:posOffset>
              </wp:positionH>
              <wp:positionV relativeFrom="page">
                <wp:posOffset>1228551</wp:posOffset>
              </wp:positionV>
              <wp:extent cx="2844800" cy="194310"/>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2844800" cy="194310"/>
                      </a:xfrm>
                      <a:prstGeom prst="rect">
                        <a:avLst/>
                      </a:prstGeom>
                    </wps:spPr>
                    <wps:txbx>
                      <w:txbxContent>
                        <w:p>
                          <w:pPr>
                            <w:pStyle w:val="BodyText"/>
                            <w:spacing w:line="305" w:lineRule="exact"/>
                            <w:ind w:left="20" w:firstLine="0"/>
                            <w:jc w:val="left"/>
                          </w:pPr>
                          <w:r>
                            <w:rPr>
                              <w:spacing w:val="16"/>
                            </w:rPr>
                            <w:t>Příloha</w:t>
                          </w:r>
                          <w:r>
                            <w:rPr>
                              <w:spacing w:val="37"/>
                            </w:rPr>
                            <w:t> </w:t>
                          </w:r>
                          <w:r>
                            <w:rPr>
                              <w:spacing w:val="9"/>
                            </w:rPr>
                            <w:t>č.</w:t>
                          </w:r>
                          <w:r>
                            <w:rPr>
                              <w:spacing w:val="42"/>
                            </w:rPr>
                            <w:t> </w:t>
                          </w:r>
                          <w:r>
                            <w:rPr/>
                            <w:t>3</w:t>
                          </w:r>
                          <w:r>
                            <w:rPr>
                              <w:spacing w:val="39"/>
                            </w:rPr>
                            <w:t> </w:t>
                          </w:r>
                          <w:r>
                            <w:rPr/>
                            <w:t>k</w:t>
                          </w:r>
                          <w:r>
                            <w:rPr>
                              <w:spacing w:val="44"/>
                            </w:rPr>
                            <w:t> </w:t>
                          </w:r>
                          <w:r>
                            <w:rPr>
                              <w:spacing w:val="15"/>
                            </w:rPr>
                            <w:t>zákonu</w:t>
                          </w:r>
                          <w:r>
                            <w:rPr>
                              <w:spacing w:val="39"/>
                            </w:rPr>
                            <w:t> </w:t>
                          </w:r>
                          <w:r>
                            <w:rPr>
                              <w:spacing w:val="9"/>
                            </w:rPr>
                            <w:t>č.</w:t>
                          </w:r>
                          <w:r>
                            <w:rPr>
                              <w:spacing w:val="42"/>
                            </w:rPr>
                            <w:t> </w:t>
                          </w:r>
                          <w:r>
                            <w:rPr>
                              <w:spacing w:val="13"/>
                            </w:rPr>
                            <w:t>283/</w:t>
                          </w:r>
                          <w:r>
                            <w:rPr>
                              <w:spacing w:val="-41"/>
                            </w:rPr>
                            <w:t> </w:t>
                          </w:r>
                          <w:r>
                            <w:rPr>
                              <w:spacing w:val="14"/>
                            </w:rPr>
                            <w:t>2021</w:t>
                          </w:r>
                          <w:r>
                            <w:rPr>
                              <w:spacing w:val="40"/>
                            </w:rPr>
                            <w:t> </w:t>
                          </w:r>
                          <w:r>
                            <w:rPr>
                              <w:spacing w:val="7"/>
                            </w:rPr>
                            <w:t>Sb.</w:t>
                          </w:r>
                        </w:p>
                      </w:txbxContent>
                    </wps:txbx>
                    <wps:bodyPr wrap="square" lIns="0" tIns="0" rIns="0" bIns="0" rtlCol="0">
                      <a:noAutofit/>
                    </wps:bodyPr>
                  </wps:wsp>
                </a:graphicData>
              </a:graphic>
            </wp:anchor>
          </w:drawing>
        </mc:Choice>
        <mc:Fallback>
          <w:pict>
            <v:shape style="position:absolute;margin-left:286.089996pt;margin-top:96.736305pt;width:224pt;height:15.3pt;mso-position-horizontal-relative:page;mso-position-vertical-relative:page;z-index:-18349056" type="#_x0000_t202" id="docshape76" filled="false" stroked="false">
              <v:textbox inset="0,0,0,0">
                <w:txbxContent>
                  <w:p>
                    <w:pPr>
                      <w:pStyle w:val="BodyText"/>
                      <w:spacing w:line="305" w:lineRule="exact"/>
                      <w:ind w:left="20" w:firstLine="0"/>
                      <w:jc w:val="left"/>
                    </w:pPr>
                    <w:r>
                      <w:rPr>
                        <w:spacing w:val="16"/>
                      </w:rPr>
                      <w:t>Příloha</w:t>
                    </w:r>
                    <w:r>
                      <w:rPr>
                        <w:spacing w:val="37"/>
                      </w:rPr>
                      <w:t> </w:t>
                    </w:r>
                    <w:r>
                      <w:rPr>
                        <w:spacing w:val="9"/>
                      </w:rPr>
                      <w:t>č.</w:t>
                    </w:r>
                    <w:r>
                      <w:rPr>
                        <w:spacing w:val="42"/>
                      </w:rPr>
                      <w:t> </w:t>
                    </w:r>
                    <w:r>
                      <w:rPr/>
                      <w:t>3</w:t>
                    </w:r>
                    <w:r>
                      <w:rPr>
                        <w:spacing w:val="39"/>
                      </w:rPr>
                      <w:t> </w:t>
                    </w:r>
                    <w:r>
                      <w:rPr/>
                      <w:t>k</w:t>
                    </w:r>
                    <w:r>
                      <w:rPr>
                        <w:spacing w:val="44"/>
                      </w:rPr>
                      <w:t> </w:t>
                    </w:r>
                    <w:r>
                      <w:rPr>
                        <w:spacing w:val="15"/>
                      </w:rPr>
                      <w:t>zákonu</w:t>
                    </w:r>
                    <w:r>
                      <w:rPr>
                        <w:spacing w:val="39"/>
                      </w:rPr>
                      <w:t> </w:t>
                    </w:r>
                    <w:r>
                      <w:rPr>
                        <w:spacing w:val="9"/>
                      </w:rPr>
                      <w:t>č.</w:t>
                    </w:r>
                    <w:r>
                      <w:rPr>
                        <w:spacing w:val="42"/>
                      </w:rPr>
                      <w:t> </w:t>
                    </w:r>
                    <w:r>
                      <w:rPr>
                        <w:spacing w:val="13"/>
                      </w:rPr>
                      <w:t>283/</w:t>
                    </w:r>
                    <w:r>
                      <w:rPr>
                        <w:spacing w:val="-41"/>
                      </w:rPr>
                      <w:t> </w:t>
                    </w:r>
                    <w:r>
                      <w:rPr>
                        <w:spacing w:val="14"/>
                      </w:rPr>
                      <w:t>2021</w:t>
                    </w:r>
                    <w:r>
                      <w:rPr>
                        <w:spacing w:val="40"/>
                      </w:rPr>
                      <w:t> </w:t>
                    </w:r>
                    <w:r>
                      <w:rPr>
                        <w:spacing w:val="7"/>
                      </w:rPr>
                      <w:t>Sb.</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jc w:val="left"/>
      <w:rPr>
        <w:sz w:val="20"/>
      </w:rPr>
    </w:pPr>
    <w:r>
      <w:rPr>
        <w:sz w:val="20"/>
      </w:rPr>
      <w:drawing>
        <wp:anchor distT="0" distB="0" distL="0" distR="0" allowOverlap="1" layoutInCell="1" locked="0" behindDoc="1" simplePos="0" relativeHeight="484968960">
          <wp:simplePos x="0" y="0"/>
          <wp:positionH relativeFrom="page">
            <wp:posOffset>1080769</wp:posOffset>
          </wp:positionH>
          <wp:positionV relativeFrom="page">
            <wp:posOffset>449579</wp:posOffset>
          </wp:positionV>
          <wp:extent cx="1875789" cy="410209"/>
          <wp:effectExtent l="0" t="0" r="0" b="0"/>
          <wp:wrapNone/>
          <wp:docPr id="95" name="Image 95"/>
          <wp:cNvGraphicFramePr>
            <a:graphicFrameLocks/>
          </wp:cNvGraphicFramePr>
          <a:graphic>
            <a:graphicData uri="http://schemas.openxmlformats.org/drawingml/2006/picture">
              <pic:pic>
                <pic:nvPicPr>
                  <pic:cNvPr id="95" name="Image 95"/>
                  <pic:cNvPicPr/>
                </pic:nvPicPr>
                <pic:blipFill>
                  <a:blip r:embed="rId1" cstate="print"/>
                  <a:stretch>
                    <a:fillRect/>
                  </a:stretch>
                </pic:blipFill>
                <pic:spPr>
                  <a:xfrm>
                    <a:off x="0" y="0"/>
                    <a:ext cx="1875789" cy="41020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969472">
              <wp:simplePos x="0" y="0"/>
              <wp:positionH relativeFrom="page">
                <wp:posOffset>1062532</wp:posOffset>
              </wp:positionH>
              <wp:positionV relativeFrom="page">
                <wp:posOffset>1505965</wp:posOffset>
              </wp:positionV>
              <wp:extent cx="5438775" cy="6350"/>
              <wp:effectExtent l="0" t="0" r="0" b="0"/>
              <wp:wrapNone/>
              <wp:docPr id="96" name="Graphic 96"/>
              <wp:cNvGraphicFramePr>
                <a:graphicFrameLocks/>
              </wp:cNvGraphicFramePr>
              <a:graphic>
                <a:graphicData uri="http://schemas.microsoft.com/office/word/2010/wordprocessingShape">
                  <wps:wsp>
                    <wps:cNvPr id="96" name="Graphic 96"/>
                    <wps:cNvSpPr/>
                    <wps:spPr>
                      <a:xfrm>
                        <a:off x="0" y="0"/>
                        <a:ext cx="5438775" cy="6350"/>
                      </a:xfrm>
                      <a:custGeom>
                        <a:avLst/>
                        <a:gdLst/>
                        <a:ahLst/>
                        <a:cxnLst/>
                        <a:rect l="l" t="t" r="r" b="b"/>
                        <a:pathLst>
                          <a:path w="5438775" h="6350">
                            <a:moveTo>
                              <a:pt x="5438521" y="0"/>
                            </a:moveTo>
                            <a:lnTo>
                              <a:pt x="0" y="0"/>
                            </a:lnTo>
                            <a:lnTo>
                              <a:pt x="0" y="6096"/>
                            </a:lnTo>
                            <a:lnTo>
                              <a:pt x="5438521" y="6096"/>
                            </a:lnTo>
                            <a:lnTo>
                              <a:pt x="5438521" y="0"/>
                            </a:lnTo>
                            <a:close/>
                          </a:path>
                        </a:pathLst>
                      </a:custGeom>
                      <a:solidFill>
                        <a:srgbClr val="ADAAAA"/>
                      </a:solidFill>
                    </wps:spPr>
                    <wps:bodyPr wrap="square" lIns="0" tIns="0" rIns="0" bIns="0" rtlCol="0">
                      <a:prstTxWarp prst="textNoShape">
                        <a:avLst/>
                      </a:prstTxWarp>
                      <a:noAutofit/>
                    </wps:bodyPr>
                  </wps:wsp>
                </a:graphicData>
              </a:graphic>
            </wp:anchor>
          </w:drawing>
        </mc:Choice>
        <mc:Fallback>
          <w:pict>
            <v:rect style="position:absolute;margin-left:83.664001pt;margin-top:118.579979pt;width:428.23pt;height:.48pt;mso-position-horizontal-relative:page;mso-position-vertical-relative:page;z-index:-18347008" id="docshape79" filled="true" fillcolor="#adaaaa" stroked="false">
              <v:fill type="solid"/>
              <w10:wrap type="none"/>
            </v:rect>
          </w:pict>
        </mc:Fallback>
      </mc:AlternateContent>
    </w:r>
    <w:r>
      <w:rPr>
        <w:sz w:val="20"/>
      </w:rPr>
      <mc:AlternateContent>
        <mc:Choice Requires="wps">
          <w:drawing>
            <wp:anchor distT="0" distB="0" distL="0" distR="0" allowOverlap="1" layoutInCell="1" locked="0" behindDoc="1" simplePos="0" relativeHeight="484969984">
              <wp:simplePos x="0" y="0"/>
              <wp:positionH relativeFrom="page">
                <wp:posOffset>3633342</wp:posOffset>
              </wp:positionH>
              <wp:positionV relativeFrom="page">
                <wp:posOffset>1228551</wp:posOffset>
              </wp:positionV>
              <wp:extent cx="2844800" cy="194310"/>
              <wp:effectExtent l="0" t="0" r="0" b="0"/>
              <wp:wrapNone/>
              <wp:docPr id="97" name="Textbox 97"/>
              <wp:cNvGraphicFramePr>
                <a:graphicFrameLocks/>
              </wp:cNvGraphicFramePr>
              <a:graphic>
                <a:graphicData uri="http://schemas.microsoft.com/office/word/2010/wordprocessingShape">
                  <wps:wsp>
                    <wps:cNvPr id="97" name="Textbox 97"/>
                    <wps:cNvSpPr txBox="1"/>
                    <wps:spPr>
                      <a:xfrm>
                        <a:off x="0" y="0"/>
                        <a:ext cx="2844800" cy="194310"/>
                      </a:xfrm>
                      <a:prstGeom prst="rect">
                        <a:avLst/>
                      </a:prstGeom>
                    </wps:spPr>
                    <wps:txbx>
                      <w:txbxContent>
                        <w:p>
                          <w:pPr>
                            <w:pStyle w:val="BodyText"/>
                            <w:spacing w:line="305" w:lineRule="exact"/>
                            <w:ind w:left="20" w:firstLine="0"/>
                            <w:jc w:val="left"/>
                          </w:pPr>
                          <w:r>
                            <w:rPr>
                              <w:spacing w:val="16"/>
                            </w:rPr>
                            <w:t>Příloha</w:t>
                          </w:r>
                          <w:r>
                            <w:rPr>
                              <w:spacing w:val="37"/>
                            </w:rPr>
                            <w:t> </w:t>
                          </w:r>
                          <w:r>
                            <w:rPr>
                              <w:spacing w:val="9"/>
                            </w:rPr>
                            <w:t>č.</w:t>
                          </w:r>
                          <w:r>
                            <w:rPr>
                              <w:spacing w:val="42"/>
                            </w:rPr>
                            <w:t> </w:t>
                          </w:r>
                          <w:r>
                            <w:rPr/>
                            <w:t>4</w:t>
                          </w:r>
                          <w:r>
                            <w:rPr>
                              <w:spacing w:val="39"/>
                            </w:rPr>
                            <w:t> </w:t>
                          </w:r>
                          <w:r>
                            <w:rPr/>
                            <w:t>k</w:t>
                          </w:r>
                          <w:r>
                            <w:rPr>
                              <w:spacing w:val="44"/>
                            </w:rPr>
                            <w:t> </w:t>
                          </w:r>
                          <w:r>
                            <w:rPr>
                              <w:spacing w:val="15"/>
                            </w:rPr>
                            <w:t>zákonu</w:t>
                          </w:r>
                          <w:r>
                            <w:rPr>
                              <w:spacing w:val="39"/>
                            </w:rPr>
                            <w:t> </w:t>
                          </w:r>
                          <w:r>
                            <w:rPr>
                              <w:spacing w:val="9"/>
                            </w:rPr>
                            <w:t>č.</w:t>
                          </w:r>
                          <w:r>
                            <w:rPr>
                              <w:spacing w:val="42"/>
                            </w:rPr>
                            <w:t> </w:t>
                          </w:r>
                          <w:r>
                            <w:rPr>
                              <w:spacing w:val="13"/>
                            </w:rPr>
                            <w:t>283/</w:t>
                          </w:r>
                          <w:r>
                            <w:rPr>
                              <w:spacing w:val="-41"/>
                            </w:rPr>
                            <w:t> </w:t>
                          </w:r>
                          <w:r>
                            <w:rPr>
                              <w:spacing w:val="14"/>
                            </w:rPr>
                            <w:t>2021</w:t>
                          </w:r>
                          <w:r>
                            <w:rPr>
                              <w:spacing w:val="40"/>
                            </w:rPr>
                            <w:t> </w:t>
                          </w:r>
                          <w:r>
                            <w:rPr>
                              <w:spacing w:val="7"/>
                            </w:rPr>
                            <w:t>Sb.</w:t>
                          </w:r>
                        </w:p>
                      </w:txbxContent>
                    </wps:txbx>
                    <wps:bodyPr wrap="square" lIns="0" tIns="0" rIns="0" bIns="0" rtlCol="0">
                      <a:noAutofit/>
                    </wps:bodyPr>
                  </wps:wsp>
                </a:graphicData>
              </a:graphic>
            </wp:anchor>
          </w:drawing>
        </mc:Choice>
        <mc:Fallback>
          <w:pict>
            <v:shape style="position:absolute;margin-left:286.089996pt;margin-top:96.736305pt;width:224pt;height:15.3pt;mso-position-horizontal-relative:page;mso-position-vertical-relative:page;z-index:-18346496" type="#_x0000_t202" id="docshape80" filled="false" stroked="false">
              <v:textbox inset="0,0,0,0">
                <w:txbxContent>
                  <w:p>
                    <w:pPr>
                      <w:pStyle w:val="BodyText"/>
                      <w:spacing w:line="305" w:lineRule="exact"/>
                      <w:ind w:left="20" w:firstLine="0"/>
                      <w:jc w:val="left"/>
                    </w:pPr>
                    <w:r>
                      <w:rPr>
                        <w:spacing w:val="16"/>
                      </w:rPr>
                      <w:t>Příloha</w:t>
                    </w:r>
                    <w:r>
                      <w:rPr>
                        <w:spacing w:val="37"/>
                      </w:rPr>
                      <w:t> </w:t>
                    </w:r>
                    <w:r>
                      <w:rPr>
                        <w:spacing w:val="9"/>
                      </w:rPr>
                      <w:t>č.</w:t>
                    </w:r>
                    <w:r>
                      <w:rPr>
                        <w:spacing w:val="42"/>
                      </w:rPr>
                      <w:t> </w:t>
                    </w:r>
                    <w:r>
                      <w:rPr/>
                      <w:t>4</w:t>
                    </w:r>
                    <w:r>
                      <w:rPr>
                        <w:spacing w:val="39"/>
                      </w:rPr>
                      <w:t> </w:t>
                    </w:r>
                    <w:r>
                      <w:rPr/>
                      <w:t>k</w:t>
                    </w:r>
                    <w:r>
                      <w:rPr>
                        <w:spacing w:val="44"/>
                      </w:rPr>
                      <w:t> </w:t>
                    </w:r>
                    <w:r>
                      <w:rPr>
                        <w:spacing w:val="15"/>
                      </w:rPr>
                      <w:t>zákonu</w:t>
                    </w:r>
                    <w:r>
                      <w:rPr>
                        <w:spacing w:val="39"/>
                      </w:rPr>
                      <w:t> </w:t>
                    </w:r>
                    <w:r>
                      <w:rPr>
                        <w:spacing w:val="9"/>
                      </w:rPr>
                      <w:t>č.</w:t>
                    </w:r>
                    <w:r>
                      <w:rPr>
                        <w:spacing w:val="42"/>
                      </w:rPr>
                      <w:t> </w:t>
                    </w:r>
                    <w:r>
                      <w:rPr>
                        <w:spacing w:val="13"/>
                      </w:rPr>
                      <w:t>283/</w:t>
                    </w:r>
                    <w:r>
                      <w:rPr>
                        <w:spacing w:val="-41"/>
                      </w:rPr>
                      <w:t> </w:t>
                    </w:r>
                    <w:r>
                      <w:rPr>
                        <w:spacing w:val="14"/>
                      </w:rPr>
                      <w:t>2021</w:t>
                    </w:r>
                    <w:r>
                      <w:rPr>
                        <w:spacing w:val="40"/>
                      </w:rPr>
                      <w:t> </w:t>
                    </w:r>
                    <w:r>
                      <w:rPr>
                        <w:spacing w:val="7"/>
                      </w:rPr>
                      <w:t>Sb.</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jc w:val="left"/>
      <w:rPr>
        <w:sz w:val="20"/>
      </w:rPr>
    </w:pPr>
    <w:r>
      <w:rPr>
        <w:sz w:val="20"/>
      </w:rPr>
      <w:drawing>
        <wp:anchor distT="0" distB="0" distL="0" distR="0" allowOverlap="1" layoutInCell="1" locked="0" behindDoc="1" simplePos="0" relativeHeight="484971520">
          <wp:simplePos x="0" y="0"/>
          <wp:positionH relativeFrom="page">
            <wp:posOffset>1080769</wp:posOffset>
          </wp:positionH>
          <wp:positionV relativeFrom="page">
            <wp:posOffset>449579</wp:posOffset>
          </wp:positionV>
          <wp:extent cx="1875789" cy="410209"/>
          <wp:effectExtent l="0" t="0" r="0" b="0"/>
          <wp:wrapNone/>
          <wp:docPr id="100" name="Image 100"/>
          <wp:cNvGraphicFramePr>
            <a:graphicFrameLocks/>
          </wp:cNvGraphicFramePr>
          <a:graphic>
            <a:graphicData uri="http://schemas.openxmlformats.org/drawingml/2006/picture">
              <pic:pic>
                <pic:nvPicPr>
                  <pic:cNvPr id="100" name="Image 100"/>
                  <pic:cNvPicPr/>
                </pic:nvPicPr>
                <pic:blipFill>
                  <a:blip r:embed="rId1" cstate="print"/>
                  <a:stretch>
                    <a:fillRect/>
                  </a:stretch>
                </pic:blipFill>
                <pic:spPr>
                  <a:xfrm>
                    <a:off x="0" y="0"/>
                    <a:ext cx="1875789" cy="410209"/>
                  </a:xfrm>
                  <a:prstGeom prst="rect">
                    <a:avLst/>
                  </a:prstGeom>
                </pic:spPr>
              </pic:pic>
            </a:graphicData>
          </a:graphic>
        </wp:anchor>
      </w:drawing>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jc w:val="left"/>
      <w:rPr>
        <w:sz w:val="2"/>
      </w:rPr>
    </w:pP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jc w:val="left"/>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88">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12">
    <w:multiLevelType w:val="hybridMultilevel"/>
    <w:lvl w:ilvl="0">
      <w:start w:val="1"/>
      <w:numFmt w:val="lowerLetter"/>
      <w:lvlText w:val="%1)"/>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1">
      <w:start w:val="0"/>
      <w:numFmt w:val="bullet"/>
      <w:lvlText w:val="•"/>
      <w:lvlJc w:val="left"/>
      <w:pPr>
        <w:ind w:left="2227" w:hanging="284"/>
      </w:pPr>
      <w:rPr>
        <w:rFonts w:hint="default"/>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11">
    <w:multiLevelType w:val="hybridMultilevel"/>
    <w:lvl w:ilvl="0">
      <w:start w:val="1"/>
      <w:numFmt w:val="lowerLetter"/>
      <w:lvlText w:val="%1)"/>
      <w:lvlJc w:val="left"/>
      <w:pPr>
        <w:ind w:left="1418" w:hanging="284"/>
        <w:jc w:val="left"/>
      </w:pPr>
      <w:rPr>
        <w:rFonts w:hint="default" w:ascii="Century" w:hAnsi="Century" w:eastAsia="Century" w:cs="Century"/>
        <w:b w:val="0"/>
        <w:bCs w:val="0"/>
        <w:i w:val="0"/>
        <w:iCs w:val="0"/>
        <w:spacing w:val="-1"/>
        <w:w w:val="97"/>
        <w:sz w:val="22"/>
        <w:szCs w:val="22"/>
        <w:lang w:val="cs-CZ" w:eastAsia="en-US" w:bidi="ar-SA"/>
      </w:rPr>
    </w:lvl>
    <w:lvl w:ilvl="1">
      <w:start w:val="0"/>
      <w:numFmt w:val="bullet"/>
      <w:lvlText w:val="•"/>
      <w:lvlJc w:val="left"/>
      <w:pPr>
        <w:ind w:left="2227" w:hanging="284"/>
      </w:pPr>
      <w:rPr>
        <w:rFonts w:hint="default"/>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10">
    <w:multiLevelType w:val="hybridMultilevel"/>
    <w:lvl w:ilvl="0">
      <w:start w:val="1"/>
      <w:numFmt w:val="lowerLetter"/>
      <w:lvlText w:val="%1)"/>
      <w:lvlJc w:val="left"/>
      <w:pPr>
        <w:ind w:left="1418" w:hanging="284"/>
        <w:jc w:val="left"/>
      </w:pPr>
      <w:rPr>
        <w:rFonts w:hint="default" w:ascii="Century" w:hAnsi="Century" w:eastAsia="Century" w:cs="Century"/>
        <w:b w:val="0"/>
        <w:bCs w:val="0"/>
        <w:i w:val="0"/>
        <w:iCs w:val="0"/>
        <w:spacing w:val="-1"/>
        <w:w w:val="97"/>
        <w:sz w:val="22"/>
        <w:szCs w:val="22"/>
        <w:lang w:val="cs-CZ" w:eastAsia="en-US" w:bidi="ar-SA"/>
      </w:rPr>
    </w:lvl>
    <w:lvl w:ilvl="1">
      <w:start w:val="1"/>
      <w:numFmt w:val="decimal"/>
      <w:lvlText w:val="%2."/>
      <w:lvlJc w:val="left"/>
      <w:pPr>
        <w:ind w:left="2496" w:hanging="396"/>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277" w:hanging="396"/>
      </w:pPr>
      <w:rPr>
        <w:rFonts w:hint="default"/>
        <w:lang w:val="cs-CZ" w:eastAsia="en-US" w:bidi="ar-SA"/>
      </w:rPr>
    </w:lvl>
    <w:lvl w:ilvl="3">
      <w:start w:val="0"/>
      <w:numFmt w:val="bullet"/>
      <w:lvlText w:val="•"/>
      <w:lvlJc w:val="left"/>
      <w:pPr>
        <w:ind w:left="4054" w:hanging="396"/>
      </w:pPr>
      <w:rPr>
        <w:rFonts w:hint="default"/>
        <w:lang w:val="cs-CZ" w:eastAsia="en-US" w:bidi="ar-SA"/>
      </w:rPr>
    </w:lvl>
    <w:lvl w:ilvl="4">
      <w:start w:val="0"/>
      <w:numFmt w:val="bullet"/>
      <w:lvlText w:val="•"/>
      <w:lvlJc w:val="left"/>
      <w:pPr>
        <w:ind w:left="4832" w:hanging="396"/>
      </w:pPr>
      <w:rPr>
        <w:rFonts w:hint="default"/>
        <w:lang w:val="cs-CZ" w:eastAsia="en-US" w:bidi="ar-SA"/>
      </w:rPr>
    </w:lvl>
    <w:lvl w:ilvl="5">
      <w:start w:val="0"/>
      <w:numFmt w:val="bullet"/>
      <w:lvlText w:val="•"/>
      <w:lvlJc w:val="left"/>
      <w:pPr>
        <w:ind w:left="5609" w:hanging="396"/>
      </w:pPr>
      <w:rPr>
        <w:rFonts w:hint="default"/>
        <w:lang w:val="cs-CZ" w:eastAsia="en-US" w:bidi="ar-SA"/>
      </w:rPr>
    </w:lvl>
    <w:lvl w:ilvl="6">
      <w:start w:val="0"/>
      <w:numFmt w:val="bullet"/>
      <w:lvlText w:val="•"/>
      <w:lvlJc w:val="left"/>
      <w:pPr>
        <w:ind w:left="6387" w:hanging="396"/>
      </w:pPr>
      <w:rPr>
        <w:rFonts w:hint="default"/>
        <w:lang w:val="cs-CZ" w:eastAsia="en-US" w:bidi="ar-SA"/>
      </w:rPr>
    </w:lvl>
    <w:lvl w:ilvl="7">
      <w:start w:val="0"/>
      <w:numFmt w:val="bullet"/>
      <w:lvlText w:val="•"/>
      <w:lvlJc w:val="left"/>
      <w:pPr>
        <w:ind w:left="7164" w:hanging="396"/>
      </w:pPr>
      <w:rPr>
        <w:rFonts w:hint="default"/>
        <w:lang w:val="cs-CZ" w:eastAsia="en-US" w:bidi="ar-SA"/>
      </w:rPr>
    </w:lvl>
    <w:lvl w:ilvl="8">
      <w:start w:val="0"/>
      <w:numFmt w:val="bullet"/>
      <w:lvlText w:val="•"/>
      <w:lvlJc w:val="left"/>
      <w:pPr>
        <w:ind w:left="7942" w:hanging="396"/>
      </w:pPr>
      <w:rPr>
        <w:rFonts w:hint="default"/>
        <w:lang w:val="cs-CZ" w:eastAsia="en-US" w:bidi="ar-SA"/>
      </w:rPr>
    </w:lvl>
  </w:abstractNum>
  <w:abstractNum w:abstractNumId="304">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1"/>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303">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1"/>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302">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1"/>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301">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decimal"/>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300">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1"/>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299">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298">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297">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97"/>
        <w:sz w:val="22"/>
        <w:szCs w:val="22"/>
        <w:lang w:val="cs-CZ" w:eastAsia="en-US" w:bidi="ar-SA"/>
      </w:rPr>
    </w:lvl>
    <w:lvl w:ilvl="2">
      <w:start w:val="1"/>
      <w:numFmt w:val="upperRoman"/>
      <w:lvlText w:val="%3."/>
      <w:lvlJc w:val="left"/>
      <w:pPr>
        <w:ind w:left="4315" w:hanging="285"/>
        <w:jc w:val="right"/>
      </w:pPr>
      <w:rPr>
        <w:rFonts w:hint="default"/>
        <w:spacing w:val="-36"/>
        <w:w w:val="100"/>
        <w:lang w:val="cs-CZ" w:eastAsia="en-US" w:bidi="ar-SA"/>
      </w:rPr>
    </w:lvl>
    <w:lvl w:ilvl="3">
      <w:start w:val="0"/>
      <w:numFmt w:val="bullet"/>
      <w:lvlText w:val="•"/>
      <w:lvlJc w:val="left"/>
      <w:pPr>
        <w:ind w:left="5470" w:hanging="285"/>
      </w:pPr>
      <w:rPr>
        <w:rFonts w:hint="default"/>
        <w:lang w:val="cs-CZ" w:eastAsia="en-US" w:bidi="ar-SA"/>
      </w:rPr>
    </w:lvl>
    <w:lvl w:ilvl="4">
      <w:start w:val="0"/>
      <w:numFmt w:val="bullet"/>
      <w:lvlText w:val="•"/>
      <w:lvlJc w:val="left"/>
      <w:pPr>
        <w:ind w:left="6045" w:hanging="285"/>
      </w:pPr>
      <w:rPr>
        <w:rFonts w:hint="default"/>
        <w:lang w:val="cs-CZ" w:eastAsia="en-US" w:bidi="ar-SA"/>
      </w:rPr>
    </w:lvl>
    <w:lvl w:ilvl="5">
      <w:start w:val="0"/>
      <w:numFmt w:val="bullet"/>
      <w:lvlText w:val="•"/>
      <w:lvlJc w:val="left"/>
      <w:pPr>
        <w:ind w:left="6621" w:hanging="285"/>
      </w:pPr>
      <w:rPr>
        <w:rFonts w:hint="default"/>
        <w:lang w:val="cs-CZ" w:eastAsia="en-US" w:bidi="ar-SA"/>
      </w:rPr>
    </w:lvl>
    <w:lvl w:ilvl="6">
      <w:start w:val="0"/>
      <w:numFmt w:val="bullet"/>
      <w:lvlText w:val="•"/>
      <w:lvlJc w:val="left"/>
      <w:pPr>
        <w:ind w:left="7196" w:hanging="285"/>
      </w:pPr>
      <w:rPr>
        <w:rFonts w:hint="default"/>
        <w:lang w:val="cs-CZ" w:eastAsia="en-US" w:bidi="ar-SA"/>
      </w:rPr>
    </w:lvl>
    <w:lvl w:ilvl="7">
      <w:start w:val="0"/>
      <w:numFmt w:val="bullet"/>
      <w:lvlText w:val="•"/>
      <w:lvlJc w:val="left"/>
      <w:pPr>
        <w:ind w:left="7771" w:hanging="285"/>
      </w:pPr>
      <w:rPr>
        <w:rFonts w:hint="default"/>
        <w:lang w:val="cs-CZ" w:eastAsia="en-US" w:bidi="ar-SA"/>
      </w:rPr>
    </w:lvl>
    <w:lvl w:ilvl="8">
      <w:start w:val="0"/>
      <w:numFmt w:val="bullet"/>
      <w:lvlText w:val="•"/>
      <w:lvlJc w:val="left"/>
      <w:pPr>
        <w:ind w:left="8346" w:hanging="285"/>
      </w:pPr>
      <w:rPr>
        <w:rFonts w:hint="default"/>
        <w:lang w:val="cs-CZ" w:eastAsia="en-US" w:bidi="ar-SA"/>
      </w:rPr>
    </w:lvl>
  </w:abstractNum>
  <w:abstractNum w:abstractNumId="296">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1"/>
      <w:numFmt w:val="decimal"/>
      <w:lvlText w:val="%3."/>
      <w:lvlJc w:val="left"/>
      <w:pPr>
        <w:ind w:left="2496" w:hanging="396"/>
        <w:jc w:val="left"/>
      </w:pPr>
      <w:rPr>
        <w:rFonts w:hint="default" w:ascii="Century" w:hAnsi="Century" w:eastAsia="Century" w:cs="Century"/>
        <w:b w:val="0"/>
        <w:bCs w:val="0"/>
        <w:i w:val="0"/>
        <w:iCs w:val="0"/>
        <w:spacing w:val="-1"/>
        <w:w w:val="100"/>
        <w:sz w:val="22"/>
        <w:szCs w:val="22"/>
        <w:lang w:val="cs-CZ" w:eastAsia="en-US" w:bidi="ar-SA"/>
      </w:rPr>
    </w:lvl>
    <w:lvl w:ilvl="3">
      <w:start w:val="0"/>
      <w:numFmt w:val="bullet"/>
      <w:lvlText w:val="•"/>
      <w:lvlJc w:val="left"/>
      <w:pPr>
        <w:ind w:left="4054" w:hanging="396"/>
      </w:pPr>
      <w:rPr>
        <w:rFonts w:hint="default"/>
        <w:lang w:val="cs-CZ" w:eastAsia="en-US" w:bidi="ar-SA"/>
      </w:rPr>
    </w:lvl>
    <w:lvl w:ilvl="4">
      <w:start w:val="0"/>
      <w:numFmt w:val="bullet"/>
      <w:lvlText w:val="•"/>
      <w:lvlJc w:val="left"/>
      <w:pPr>
        <w:ind w:left="4832" w:hanging="396"/>
      </w:pPr>
      <w:rPr>
        <w:rFonts w:hint="default"/>
        <w:lang w:val="cs-CZ" w:eastAsia="en-US" w:bidi="ar-SA"/>
      </w:rPr>
    </w:lvl>
    <w:lvl w:ilvl="5">
      <w:start w:val="0"/>
      <w:numFmt w:val="bullet"/>
      <w:lvlText w:val="•"/>
      <w:lvlJc w:val="left"/>
      <w:pPr>
        <w:ind w:left="5609" w:hanging="396"/>
      </w:pPr>
      <w:rPr>
        <w:rFonts w:hint="default"/>
        <w:lang w:val="cs-CZ" w:eastAsia="en-US" w:bidi="ar-SA"/>
      </w:rPr>
    </w:lvl>
    <w:lvl w:ilvl="6">
      <w:start w:val="0"/>
      <w:numFmt w:val="bullet"/>
      <w:lvlText w:val="•"/>
      <w:lvlJc w:val="left"/>
      <w:pPr>
        <w:ind w:left="6387" w:hanging="396"/>
      </w:pPr>
      <w:rPr>
        <w:rFonts w:hint="default"/>
        <w:lang w:val="cs-CZ" w:eastAsia="en-US" w:bidi="ar-SA"/>
      </w:rPr>
    </w:lvl>
    <w:lvl w:ilvl="7">
      <w:start w:val="0"/>
      <w:numFmt w:val="bullet"/>
      <w:lvlText w:val="•"/>
      <w:lvlJc w:val="left"/>
      <w:pPr>
        <w:ind w:left="7164" w:hanging="396"/>
      </w:pPr>
      <w:rPr>
        <w:rFonts w:hint="default"/>
        <w:lang w:val="cs-CZ" w:eastAsia="en-US" w:bidi="ar-SA"/>
      </w:rPr>
    </w:lvl>
    <w:lvl w:ilvl="8">
      <w:start w:val="0"/>
      <w:numFmt w:val="bullet"/>
      <w:lvlText w:val="•"/>
      <w:lvlJc w:val="left"/>
      <w:pPr>
        <w:ind w:left="7942" w:hanging="396"/>
      </w:pPr>
      <w:rPr>
        <w:rFonts w:hint="default"/>
        <w:lang w:val="cs-CZ" w:eastAsia="en-US" w:bidi="ar-SA"/>
      </w:rPr>
    </w:lvl>
  </w:abstractNum>
  <w:abstractNum w:abstractNumId="295">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1"/>
      <w:numFmt w:val="upperRoman"/>
      <w:lvlText w:val="%3."/>
      <w:lvlJc w:val="left"/>
      <w:pPr>
        <w:ind w:left="4461" w:hanging="285"/>
        <w:jc w:val="right"/>
      </w:pPr>
      <w:rPr>
        <w:rFonts w:hint="default" w:ascii="Century" w:hAnsi="Century" w:eastAsia="Century" w:cs="Century"/>
        <w:b w:val="0"/>
        <w:bCs w:val="0"/>
        <w:i w:val="0"/>
        <w:iCs w:val="0"/>
        <w:spacing w:val="-36"/>
        <w:w w:val="100"/>
        <w:sz w:val="22"/>
        <w:szCs w:val="22"/>
        <w:lang w:val="cs-CZ" w:eastAsia="en-US" w:bidi="ar-SA"/>
      </w:rPr>
    </w:lvl>
    <w:lvl w:ilvl="3">
      <w:start w:val="0"/>
      <w:numFmt w:val="bullet"/>
      <w:lvlText w:val="•"/>
      <w:lvlJc w:val="left"/>
      <w:pPr>
        <w:ind w:left="5579" w:hanging="285"/>
      </w:pPr>
      <w:rPr>
        <w:rFonts w:hint="default"/>
        <w:lang w:val="cs-CZ" w:eastAsia="en-US" w:bidi="ar-SA"/>
      </w:rPr>
    </w:lvl>
    <w:lvl w:ilvl="4">
      <w:start w:val="0"/>
      <w:numFmt w:val="bullet"/>
      <w:lvlText w:val="•"/>
      <w:lvlJc w:val="left"/>
      <w:pPr>
        <w:ind w:left="6139" w:hanging="285"/>
      </w:pPr>
      <w:rPr>
        <w:rFonts w:hint="default"/>
        <w:lang w:val="cs-CZ" w:eastAsia="en-US" w:bidi="ar-SA"/>
      </w:rPr>
    </w:lvl>
    <w:lvl w:ilvl="5">
      <w:start w:val="0"/>
      <w:numFmt w:val="bullet"/>
      <w:lvlText w:val="•"/>
      <w:lvlJc w:val="left"/>
      <w:pPr>
        <w:ind w:left="6698" w:hanging="285"/>
      </w:pPr>
      <w:rPr>
        <w:rFonts w:hint="default"/>
        <w:lang w:val="cs-CZ" w:eastAsia="en-US" w:bidi="ar-SA"/>
      </w:rPr>
    </w:lvl>
    <w:lvl w:ilvl="6">
      <w:start w:val="0"/>
      <w:numFmt w:val="bullet"/>
      <w:lvlText w:val="•"/>
      <w:lvlJc w:val="left"/>
      <w:pPr>
        <w:ind w:left="7258" w:hanging="285"/>
      </w:pPr>
      <w:rPr>
        <w:rFonts w:hint="default"/>
        <w:lang w:val="cs-CZ" w:eastAsia="en-US" w:bidi="ar-SA"/>
      </w:rPr>
    </w:lvl>
    <w:lvl w:ilvl="7">
      <w:start w:val="0"/>
      <w:numFmt w:val="bullet"/>
      <w:lvlText w:val="•"/>
      <w:lvlJc w:val="left"/>
      <w:pPr>
        <w:ind w:left="7818" w:hanging="285"/>
      </w:pPr>
      <w:rPr>
        <w:rFonts w:hint="default"/>
        <w:lang w:val="cs-CZ" w:eastAsia="en-US" w:bidi="ar-SA"/>
      </w:rPr>
    </w:lvl>
    <w:lvl w:ilvl="8">
      <w:start w:val="0"/>
      <w:numFmt w:val="bullet"/>
      <w:lvlText w:val="•"/>
      <w:lvlJc w:val="left"/>
      <w:pPr>
        <w:ind w:left="8377" w:hanging="285"/>
      </w:pPr>
      <w:rPr>
        <w:rFonts w:hint="default"/>
        <w:lang w:val="cs-CZ" w:eastAsia="en-US" w:bidi="ar-SA"/>
      </w:rPr>
    </w:lvl>
  </w:abstractNum>
  <w:abstractNum w:abstractNumId="294">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293">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1"/>
      <w:numFmt w:val="upperRoman"/>
      <w:lvlText w:val="%3."/>
      <w:lvlJc w:val="left"/>
      <w:pPr>
        <w:ind w:left="3691" w:hanging="285"/>
        <w:jc w:val="right"/>
      </w:pPr>
      <w:rPr>
        <w:rFonts w:hint="default" w:ascii="Century" w:hAnsi="Century" w:eastAsia="Century" w:cs="Century"/>
        <w:b w:val="0"/>
        <w:bCs w:val="0"/>
        <w:i w:val="0"/>
        <w:iCs w:val="0"/>
        <w:spacing w:val="-36"/>
        <w:w w:val="100"/>
        <w:sz w:val="22"/>
        <w:szCs w:val="22"/>
        <w:lang w:val="cs-CZ" w:eastAsia="en-US" w:bidi="ar-SA"/>
      </w:rPr>
    </w:lvl>
    <w:lvl w:ilvl="3">
      <w:start w:val="0"/>
      <w:numFmt w:val="bullet"/>
      <w:lvlText w:val="•"/>
      <w:lvlJc w:val="left"/>
      <w:pPr>
        <w:ind w:left="4988" w:hanging="285"/>
      </w:pPr>
      <w:rPr>
        <w:rFonts w:hint="default"/>
        <w:lang w:val="cs-CZ" w:eastAsia="en-US" w:bidi="ar-SA"/>
      </w:rPr>
    </w:lvl>
    <w:lvl w:ilvl="4">
      <w:start w:val="0"/>
      <w:numFmt w:val="bullet"/>
      <w:lvlText w:val="•"/>
      <w:lvlJc w:val="left"/>
      <w:pPr>
        <w:ind w:left="5632" w:hanging="285"/>
      </w:pPr>
      <w:rPr>
        <w:rFonts w:hint="default"/>
        <w:lang w:val="cs-CZ" w:eastAsia="en-US" w:bidi="ar-SA"/>
      </w:rPr>
    </w:lvl>
    <w:lvl w:ilvl="5">
      <w:start w:val="0"/>
      <w:numFmt w:val="bullet"/>
      <w:lvlText w:val="•"/>
      <w:lvlJc w:val="left"/>
      <w:pPr>
        <w:ind w:left="6276" w:hanging="285"/>
      </w:pPr>
      <w:rPr>
        <w:rFonts w:hint="default"/>
        <w:lang w:val="cs-CZ" w:eastAsia="en-US" w:bidi="ar-SA"/>
      </w:rPr>
    </w:lvl>
    <w:lvl w:ilvl="6">
      <w:start w:val="0"/>
      <w:numFmt w:val="bullet"/>
      <w:lvlText w:val="•"/>
      <w:lvlJc w:val="left"/>
      <w:pPr>
        <w:ind w:left="6920" w:hanging="285"/>
      </w:pPr>
      <w:rPr>
        <w:rFonts w:hint="default"/>
        <w:lang w:val="cs-CZ" w:eastAsia="en-US" w:bidi="ar-SA"/>
      </w:rPr>
    </w:lvl>
    <w:lvl w:ilvl="7">
      <w:start w:val="0"/>
      <w:numFmt w:val="bullet"/>
      <w:lvlText w:val="•"/>
      <w:lvlJc w:val="left"/>
      <w:pPr>
        <w:ind w:left="7564" w:hanging="285"/>
      </w:pPr>
      <w:rPr>
        <w:rFonts w:hint="default"/>
        <w:lang w:val="cs-CZ" w:eastAsia="en-US" w:bidi="ar-SA"/>
      </w:rPr>
    </w:lvl>
    <w:lvl w:ilvl="8">
      <w:start w:val="0"/>
      <w:numFmt w:val="bullet"/>
      <w:lvlText w:val="•"/>
      <w:lvlJc w:val="left"/>
      <w:pPr>
        <w:ind w:left="8209" w:hanging="285"/>
      </w:pPr>
      <w:rPr>
        <w:rFonts w:hint="default"/>
        <w:lang w:val="cs-CZ" w:eastAsia="en-US" w:bidi="ar-SA"/>
      </w:rPr>
    </w:lvl>
  </w:abstractNum>
  <w:abstractNum w:abstractNumId="292">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291">
    <w:multiLevelType w:val="hybridMultilevel"/>
    <w:lvl w:ilvl="0">
      <w:start w:val="1"/>
      <w:numFmt w:val="decimal"/>
      <w:lvlText w:val="%1."/>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1">
      <w:start w:val="0"/>
      <w:numFmt w:val="bullet"/>
      <w:lvlText w:val="•"/>
      <w:lvlJc w:val="left"/>
      <w:pPr>
        <w:ind w:left="2227" w:hanging="284"/>
      </w:pPr>
      <w:rPr>
        <w:rFonts w:hint="default"/>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290">
    <w:multiLevelType w:val="hybridMultilevel"/>
    <w:lvl w:ilvl="0">
      <w:start w:val="1"/>
      <w:numFmt w:val="lowerLetter"/>
      <w:lvlText w:val="%1)"/>
      <w:lvlJc w:val="left"/>
      <w:pPr>
        <w:ind w:left="1418" w:hanging="284"/>
        <w:jc w:val="left"/>
      </w:pPr>
      <w:rPr>
        <w:rFonts w:hint="default" w:ascii="Century" w:hAnsi="Century" w:eastAsia="Century" w:cs="Century"/>
        <w:b w:val="0"/>
        <w:bCs w:val="0"/>
        <w:i w:val="0"/>
        <w:iCs w:val="0"/>
        <w:spacing w:val="-1"/>
        <w:w w:val="97"/>
        <w:sz w:val="22"/>
        <w:szCs w:val="22"/>
        <w:lang w:val="cs-CZ" w:eastAsia="en-US" w:bidi="ar-SA"/>
      </w:rPr>
    </w:lvl>
    <w:lvl w:ilvl="1">
      <w:start w:val="1"/>
      <w:numFmt w:val="upperRoman"/>
      <w:lvlText w:val="%2."/>
      <w:lvlJc w:val="left"/>
      <w:pPr>
        <w:ind w:left="1238" w:hanging="291"/>
        <w:jc w:val="right"/>
      </w:pPr>
      <w:rPr>
        <w:rFonts w:hint="default" w:ascii="Century" w:hAnsi="Century" w:eastAsia="Century" w:cs="Century"/>
        <w:b w:val="0"/>
        <w:bCs w:val="0"/>
        <w:i w:val="0"/>
        <w:iCs w:val="0"/>
        <w:spacing w:val="0"/>
        <w:w w:val="100"/>
        <w:sz w:val="28"/>
        <w:szCs w:val="28"/>
        <w:lang w:val="cs-CZ" w:eastAsia="en-US" w:bidi="ar-SA"/>
      </w:rPr>
    </w:lvl>
    <w:lvl w:ilvl="2">
      <w:start w:val="1"/>
      <w:numFmt w:val="decimal"/>
      <w:lvlText w:val="%3."/>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3">
      <w:start w:val="1"/>
      <w:numFmt w:val="upperRoman"/>
      <w:lvlText w:val="%4."/>
      <w:lvlJc w:val="left"/>
      <w:pPr>
        <w:ind w:left="3832" w:hanging="285"/>
        <w:jc w:val="right"/>
      </w:pPr>
      <w:rPr>
        <w:rFonts w:hint="default" w:ascii="Century" w:hAnsi="Century" w:eastAsia="Century" w:cs="Century"/>
        <w:b w:val="0"/>
        <w:bCs w:val="0"/>
        <w:i w:val="0"/>
        <w:iCs w:val="0"/>
        <w:spacing w:val="-36"/>
        <w:w w:val="100"/>
        <w:sz w:val="22"/>
        <w:szCs w:val="22"/>
        <w:lang w:val="cs-CZ" w:eastAsia="en-US" w:bidi="ar-SA"/>
      </w:rPr>
    </w:lvl>
    <w:lvl w:ilvl="4">
      <w:start w:val="0"/>
      <w:numFmt w:val="bullet"/>
      <w:lvlText w:val="•"/>
      <w:lvlJc w:val="left"/>
      <w:pPr>
        <w:ind w:left="5254" w:hanging="285"/>
      </w:pPr>
      <w:rPr>
        <w:rFonts w:hint="default"/>
        <w:lang w:val="cs-CZ" w:eastAsia="en-US" w:bidi="ar-SA"/>
      </w:rPr>
    </w:lvl>
    <w:lvl w:ilvl="5">
      <w:start w:val="0"/>
      <w:numFmt w:val="bullet"/>
      <w:lvlText w:val="•"/>
      <w:lvlJc w:val="left"/>
      <w:pPr>
        <w:ind w:left="5961" w:hanging="285"/>
      </w:pPr>
      <w:rPr>
        <w:rFonts w:hint="default"/>
        <w:lang w:val="cs-CZ" w:eastAsia="en-US" w:bidi="ar-SA"/>
      </w:rPr>
    </w:lvl>
    <w:lvl w:ilvl="6">
      <w:start w:val="0"/>
      <w:numFmt w:val="bullet"/>
      <w:lvlText w:val="•"/>
      <w:lvlJc w:val="left"/>
      <w:pPr>
        <w:ind w:left="6668" w:hanging="285"/>
      </w:pPr>
      <w:rPr>
        <w:rFonts w:hint="default"/>
        <w:lang w:val="cs-CZ" w:eastAsia="en-US" w:bidi="ar-SA"/>
      </w:rPr>
    </w:lvl>
    <w:lvl w:ilvl="7">
      <w:start w:val="0"/>
      <w:numFmt w:val="bullet"/>
      <w:lvlText w:val="•"/>
      <w:lvlJc w:val="left"/>
      <w:pPr>
        <w:ind w:left="7375" w:hanging="285"/>
      </w:pPr>
      <w:rPr>
        <w:rFonts w:hint="default"/>
        <w:lang w:val="cs-CZ" w:eastAsia="en-US" w:bidi="ar-SA"/>
      </w:rPr>
    </w:lvl>
    <w:lvl w:ilvl="8">
      <w:start w:val="0"/>
      <w:numFmt w:val="bullet"/>
      <w:lvlText w:val="•"/>
      <w:lvlJc w:val="left"/>
      <w:pPr>
        <w:ind w:left="8083" w:hanging="285"/>
      </w:pPr>
      <w:rPr>
        <w:rFonts w:hint="default"/>
        <w:lang w:val="cs-CZ" w:eastAsia="en-US" w:bidi="ar-SA"/>
      </w:rPr>
    </w:lvl>
  </w:abstractNum>
  <w:abstractNum w:abstractNumId="289">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97"/>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288">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1"/>
      <w:numFmt w:val="decimal"/>
      <w:lvlText w:val="%3."/>
      <w:lvlJc w:val="left"/>
      <w:pPr>
        <w:ind w:left="2496" w:hanging="396"/>
        <w:jc w:val="left"/>
      </w:pPr>
      <w:rPr>
        <w:rFonts w:hint="default" w:ascii="Century" w:hAnsi="Century" w:eastAsia="Century" w:cs="Century"/>
        <w:b w:val="0"/>
        <w:bCs w:val="0"/>
        <w:i w:val="0"/>
        <w:iCs w:val="0"/>
        <w:spacing w:val="-1"/>
        <w:w w:val="100"/>
        <w:sz w:val="22"/>
        <w:szCs w:val="22"/>
        <w:lang w:val="cs-CZ" w:eastAsia="en-US" w:bidi="ar-SA"/>
      </w:rPr>
    </w:lvl>
    <w:lvl w:ilvl="3">
      <w:start w:val="0"/>
      <w:numFmt w:val="bullet"/>
      <w:lvlText w:val="•"/>
      <w:lvlJc w:val="left"/>
      <w:pPr>
        <w:ind w:left="4054" w:hanging="396"/>
      </w:pPr>
      <w:rPr>
        <w:rFonts w:hint="default"/>
        <w:lang w:val="cs-CZ" w:eastAsia="en-US" w:bidi="ar-SA"/>
      </w:rPr>
    </w:lvl>
    <w:lvl w:ilvl="4">
      <w:start w:val="0"/>
      <w:numFmt w:val="bullet"/>
      <w:lvlText w:val="•"/>
      <w:lvlJc w:val="left"/>
      <w:pPr>
        <w:ind w:left="4832" w:hanging="396"/>
      </w:pPr>
      <w:rPr>
        <w:rFonts w:hint="default"/>
        <w:lang w:val="cs-CZ" w:eastAsia="en-US" w:bidi="ar-SA"/>
      </w:rPr>
    </w:lvl>
    <w:lvl w:ilvl="5">
      <w:start w:val="0"/>
      <w:numFmt w:val="bullet"/>
      <w:lvlText w:val="•"/>
      <w:lvlJc w:val="left"/>
      <w:pPr>
        <w:ind w:left="5609" w:hanging="396"/>
      </w:pPr>
      <w:rPr>
        <w:rFonts w:hint="default"/>
        <w:lang w:val="cs-CZ" w:eastAsia="en-US" w:bidi="ar-SA"/>
      </w:rPr>
    </w:lvl>
    <w:lvl w:ilvl="6">
      <w:start w:val="0"/>
      <w:numFmt w:val="bullet"/>
      <w:lvlText w:val="•"/>
      <w:lvlJc w:val="left"/>
      <w:pPr>
        <w:ind w:left="6387" w:hanging="396"/>
      </w:pPr>
      <w:rPr>
        <w:rFonts w:hint="default"/>
        <w:lang w:val="cs-CZ" w:eastAsia="en-US" w:bidi="ar-SA"/>
      </w:rPr>
    </w:lvl>
    <w:lvl w:ilvl="7">
      <w:start w:val="0"/>
      <w:numFmt w:val="bullet"/>
      <w:lvlText w:val="•"/>
      <w:lvlJc w:val="left"/>
      <w:pPr>
        <w:ind w:left="7164" w:hanging="396"/>
      </w:pPr>
      <w:rPr>
        <w:rFonts w:hint="default"/>
        <w:lang w:val="cs-CZ" w:eastAsia="en-US" w:bidi="ar-SA"/>
      </w:rPr>
    </w:lvl>
    <w:lvl w:ilvl="8">
      <w:start w:val="0"/>
      <w:numFmt w:val="bullet"/>
      <w:lvlText w:val="•"/>
      <w:lvlJc w:val="left"/>
      <w:pPr>
        <w:ind w:left="7942" w:hanging="396"/>
      </w:pPr>
      <w:rPr>
        <w:rFonts w:hint="default"/>
        <w:lang w:val="cs-CZ" w:eastAsia="en-US" w:bidi="ar-SA"/>
      </w:rPr>
    </w:lvl>
  </w:abstractNum>
  <w:abstractNum w:abstractNumId="287">
    <w:multiLevelType w:val="hybridMultilevel"/>
    <w:lvl w:ilvl="0">
      <w:start w:val="1"/>
      <w:numFmt w:val="lowerLetter"/>
      <w:lvlText w:val="%1)"/>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1">
      <w:start w:val="0"/>
      <w:numFmt w:val="bullet"/>
      <w:lvlText w:val="•"/>
      <w:lvlJc w:val="left"/>
      <w:pPr>
        <w:ind w:left="2227" w:hanging="284"/>
      </w:pPr>
      <w:rPr>
        <w:rFonts w:hint="default"/>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286">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decimal"/>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285">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1"/>
      <w:numFmt w:val="decimal"/>
      <w:lvlText w:val="%3."/>
      <w:lvlJc w:val="left"/>
      <w:pPr>
        <w:ind w:left="2496" w:hanging="396"/>
        <w:jc w:val="left"/>
      </w:pPr>
      <w:rPr>
        <w:rFonts w:hint="default" w:ascii="Century" w:hAnsi="Century" w:eastAsia="Century" w:cs="Century"/>
        <w:b w:val="0"/>
        <w:bCs w:val="0"/>
        <w:i w:val="0"/>
        <w:iCs w:val="0"/>
        <w:spacing w:val="-1"/>
        <w:w w:val="100"/>
        <w:sz w:val="22"/>
        <w:szCs w:val="22"/>
        <w:lang w:val="cs-CZ" w:eastAsia="en-US" w:bidi="ar-SA"/>
      </w:rPr>
    </w:lvl>
    <w:lvl w:ilvl="3">
      <w:start w:val="0"/>
      <w:numFmt w:val="bullet"/>
      <w:lvlText w:val="•"/>
      <w:lvlJc w:val="left"/>
      <w:pPr>
        <w:ind w:left="4054" w:hanging="396"/>
      </w:pPr>
      <w:rPr>
        <w:rFonts w:hint="default"/>
        <w:lang w:val="cs-CZ" w:eastAsia="en-US" w:bidi="ar-SA"/>
      </w:rPr>
    </w:lvl>
    <w:lvl w:ilvl="4">
      <w:start w:val="0"/>
      <w:numFmt w:val="bullet"/>
      <w:lvlText w:val="•"/>
      <w:lvlJc w:val="left"/>
      <w:pPr>
        <w:ind w:left="4832" w:hanging="396"/>
      </w:pPr>
      <w:rPr>
        <w:rFonts w:hint="default"/>
        <w:lang w:val="cs-CZ" w:eastAsia="en-US" w:bidi="ar-SA"/>
      </w:rPr>
    </w:lvl>
    <w:lvl w:ilvl="5">
      <w:start w:val="0"/>
      <w:numFmt w:val="bullet"/>
      <w:lvlText w:val="•"/>
      <w:lvlJc w:val="left"/>
      <w:pPr>
        <w:ind w:left="5609" w:hanging="396"/>
      </w:pPr>
      <w:rPr>
        <w:rFonts w:hint="default"/>
        <w:lang w:val="cs-CZ" w:eastAsia="en-US" w:bidi="ar-SA"/>
      </w:rPr>
    </w:lvl>
    <w:lvl w:ilvl="6">
      <w:start w:val="0"/>
      <w:numFmt w:val="bullet"/>
      <w:lvlText w:val="•"/>
      <w:lvlJc w:val="left"/>
      <w:pPr>
        <w:ind w:left="6387" w:hanging="396"/>
      </w:pPr>
      <w:rPr>
        <w:rFonts w:hint="default"/>
        <w:lang w:val="cs-CZ" w:eastAsia="en-US" w:bidi="ar-SA"/>
      </w:rPr>
    </w:lvl>
    <w:lvl w:ilvl="7">
      <w:start w:val="0"/>
      <w:numFmt w:val="bullet"/>
      <w:lvlText w:val="•"/>
      <w:lvlJc w:val="left"/>
      <w:pPr>
        <w:ind w:left="7164" w:hanging="396"/>
      </w:pPr>
      <w:rPr>
        <w:rFonts w:hint="default"/>
        <w:lang w:val="cs-CZ" w:eastAsia="en-US" w:bidi="ar-SA"/>
      </w:rPr>
    </w:lvl>
    <w:lvl w:ilvl="8">
      <w:start w:val="0"/>
      <w:numFmt w:val="bullet"/>
      <w:lvlText w:val="•"/>
      <w:lvlJc w:val="left"/>
      <w:pPr>
        <w:ind w:left="7942" w:hanging="396"/>
      </w:pPr>
      <w:rPr>
        <w:rFonts w:hint="default"/>
        <w:lang w:val="cs-CZ" w:eastAsia="en-US" w:bidi="ar-SA"/>
      </w:rPr>
    </w:lvl>
  </w:abstractNum>
  <w:abstractNum w:abstractNumId="284">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283">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282">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281">
    <w:multiLevelType w:val="hybridMultilevel"/>
    <w:lvl w:ilvl="0">
      <w:start w:val="2"/>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280">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279">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278">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decimal"/>
      <w:lvlText w:val="%2."/>
      <w:lvlJc w:val="left"/>
      <w:pPr>
        <w:ind w:left="4870" w:hanging="320"/>
        <w:jc w:val="left"/>
      </w:pPr>
      <w:rPr>
        <w:rFonts w:hint="default" w:ascii="Century" w:hAnsi="Century" w:eastAsia="Century" w:cs="Century"/>
        <w:b w:val="0"/>
        <w:bCs w:val="0"/>
        <w:i w:val="0"/>
        <w:iCs w:val="0"/>
        <w:spacing w:val="0"/>
        <w:w w:val="100"/>
        <w:sz w:val="22"/>
        <w:szCs w:val="22"/>
        <w:lang w:val="cs-CZ" w:eastAsia="en-US" w:bidi="ar-SA"/>
      </w:rPr>
    </w:lvl>
    <w:lvl w:ilvl="2">
      <w:start w:val="0"/>
      <w:numFmt w:val="bullet"/>
      <w:lvlText w:val="•"/>
      <w:lvlJc w:val="left"/>
      <w:pPr>
        <w:ind w:left="5393" w:hanging="320"/>
      </w:pPr>
      <w:rPr>
        <w:rFonts w:hint="default"/>
        <w:lang w:val="cs-CZ" w:eastAsia="en-US" w:bidi="ar-SA"/>
      </w:rPr>
    </w:lvl>
    <w:lvl w:ilvl="3">
      <w:start w:val="0"/>
      <w:numFmt w:val="bullet"/>
      <w:lvlText w:val="•"/>
      <w:lvlJc w:val="left"/>
      <w:pPr>
        <w:ind w:left="5906" w:hanging="320"/>
      </w:pPr>
      <w:rPr>
        <w:rFonts w:hint="default"/>
        <w:lang w:val="cs-CZ" w:eastAsia="en-US" w:bidi="ar-SA"/>
      </w:rPr>
    </w:lvl>
    <w:lvl w:ilvl="4">
      <w:start w:val="0"/>
      <w:numFmt w:val="bullet"/>
      <w:lvlText w:val="•"/>
      <w:lvlJc w:val="left"/>
      <w:pPr>
        <w:ind w:left="6419" w:hanging="320"/>
      </w:pPr>
      <w:rPr>
        <w:rFonts w:hint="default"/>
        <w:lang w:val="cs-CZ" w:eastAsia="en-US" w:bidi="ar-SA"/>
      </w:rPr>
    </w:lvl>
    <w:lvl w:ilvl="5">
      <w:start w:val="0"/>
      <w:numFmt w:val="bullet"/>
      <w:lvlText w:val="•"/>
      <w:lvlJc w:val="left"/>
      <w:pPr>
        <w:ind w:left="6932" w:hanging="320"/>
      </w:pPr>
      <w:rPr>
        <w:rFonts w:hint="default"/>
        <w:lang w:val="cs-CZ" w:eastAsia="en-US" w:bidi="ar-SA"/>
      </w:rPr>
    </w:lvl>
    <w:lvl w:ilvl="6">
      <w:start w:val="0"/>
      <w:numFmt w:val="bullet"/>
      <w:lvlText w:val="•"/>
      <w:lvlJc w:val="left"/>
      <w:pPr>
        <w:ind w:left="7445" w:hanging="320"/>
      </w:pPr>
      <w:rPr>
        <w:rFonts w:hint="default"/>
        <w:lang w:val="cs-CZ" w:eastAsia="en-US" w:bidi="ar-SA"/>
      </w:rPr>
    </w:lvl>
    <w:lvl w:ilvl="7">
      <w:start w:val="0"/>
      <w:numFmt w:val="bullet"/>
      <w:lvlText w:val="•"/>
      <w:lvlJc w:val="left"/>
      <w:pPr>
        <w:ind w:left="7958" w:hanging="320"/>
      </w:pPr>
      <w:rPr>
        <w:rFonts w:hint="default"/>
        <w:lang w:val="cs-CZ" w:eastAsia="en-US" w:bidi="ar-SA"/>
      </w:rPr>
    </w:lvl>
    <w:lvl w:ilvl="8">
      <w:start w:val="0"/>
      <w:numFmt w:val="bullet"/>
      <w:lvlText w:val="•"/>
      <w:lvlJc w:val="left"/>
      <w:pPr>
        <w:ind w:left="8471" w:hanging="320"/>
      </w:pPr>
      <w:rPr>
        <w:rFonts w:hint="default"/>
        <w:lang w:val="cs-CZ" w:eastAsia="en-US" w:bidi="ar-SA"/>
      </w:rPr>
    </w:lvl>
  </w:abstractNum>
  <w:abstractNum w:abstractNumId="277">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276">
    <w:multiLevelType w:val="hybridMultilevel"/>
    <w:lvl w:ilvl="0">
      <w:start w:val="1"/>
      <w:numFmt w:val="decimal"/>
      <w:lvlText w:val="(%1)"/>
      <w:lvlJc w:val="left"/>
      <w:pPr>
        <w:ind w:left="674"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1476" w:hanging="567"/>
      </w:pPr>
      <w:rPr>
        <w:rFonts w:hint="default"/>
        <w:lang w:val="cs-CZ" w:eastAsia="en-US" w:bidi="ar-SA"/>
      </w:rPr>
    </w:lvl>
    <w:lvl w:ilvl="2">
      <w:start w:val="0"/>
      <w:numFmt w:val="bullet"/>
      <w:lvlText w:val="•"/>
      <w:lvlJc w:val="left"/>
      <w:pPr>
        <w:ind w:left="2273" w:hanging="567"/>
      </w:pPr>
      <w:rPr>
        <w:rFonts w:hint="default"/>
        <w:lang w:val="cs-CZ" w:eastAsia="en-US" w:bidi="ar-SA"/>
      </w:rPr>
    </w:lvl>
    <w:lvl w:ilvl="3">
      <w:start w:val="0"/>
      <w:numFmt w:val="bullet"/>
      <w:lvlText w:val="•"/>
      <w:lvlJc w:val="left"/>
      <w:pPr>
        <w:ind w:left="3069" w:hanging="567"/>
      </w:pPr>
      <w:rPr>
        <w:rFonts w:hint="default"/>
        <w:lang w:val="cs-CZ" w:eastAsia="en-US" w:bidi="ar-SA"/>
      </w:rPr>
    </w:lvl>
    <w:lvl w:ilvl="4">
      <w:start w:val="0"/>
      <w:numFmt w:val="bullet"/>
      <w:lvlText w:val="•"/>
      <w:lvlJc w:val="left"/>
      <w:pPr>
        <w:ind w:left="3866" w:hanging="567"/>
      </w:pPr>
      <w:rPr>
        <w:rFonts w:hint="default"/>
        <w:lang w:val="cs-CZ" w:eastAsia="en-US" w:bidi="ar-SA"/>
      </w:rPr>
    </w:lvl>
    <w:lvl w:ilvl="5">
      <w:start w:val="0"/>
      <w:numFmt w:val="bullet"/>
      <w:lvlText w:val="•"/>
      <w:lvlJc w:val="left"/>
      <w:pPr>
        <w:ind w:left="4663" w:hanging="567"/>
      </w:pPr>
      <w:rPr>
        <w:rFonts w:hint="default"/>
        <w:lang w:val="cs-CZ" w:eastAsia="en-US" w:bidi="ar-SA"/>
      </w:rPr>
    </w:lvl>
    <w:lvl w:ilvl="6">
      <w:start w:val="0"/>
      <w:numFmt w:val="bullet"/>
      <w:lvlText w:val="•"/>
      <w:lvlJc w:val="left"/>
      <w:pPr>
        <w:ind w:left="5459" w:hanging="567"/>
      </w:pPr>
      <w:rPr>
        <w:rFonts w:hint="default"/>
        <w:lang w:val="cs-CZ" w:eastAsia="en-US" w:bidi="ar-SA"/>
      </w:rPr>
    </w:lvl>
    <w:lvl w:ilvl="7">
      <w:start w:val="0"/>
      <w:numFmt w:val="bullet"/>
      <w:lvlText w:val="•"/>
      <w:lvlJc w:val="left"/>
      <w:pPr>
        <w:ind w:left="6256" w:hanging="567"/>
      </w:pPr>
      <w:rPr>
        <w:rFonts w:hint="default"/>
        <w:lang w:val="cs-CZ" w:eastAsia="en-US" w:bidi="ar-SA"/>
      </w:rPr>
    </w:lvl>
    <w:lvl w:ilvl="8">
      <w:start w:val="0"/>
      <w:numFmt w:val="bullet"/>
      <w:lvlText w:val="•"/>
      <w:lvlJc w:val="left"/>
      <w:pPr>
        <w:ind w:left="7052" w:hanging="567"/>
      </w:pPr>
      <w:rPr>
        <w:rFonts w:hint="default"/>
        <w:lang w:val="cs-CZ" w:eastAsia="en-US" w:bidi="ar-SA"/>
      </w:rPr>
    </w:lvl>
  </w:abstractNum>
  <w:abstractNum w:abstractNumId="275">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274">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273">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272">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271">
    <w:multiLevelType w:val="hybridMultilevel"/>
    <w:lvl w:ilvl="0">
      <w:start w:val="3"/>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270">
    <w:multiLevelType w:val="hybridMultilevel"/>
    <w:lvl w:ilvl="0">
      <w:start w:val="5"/>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269">
    <w:multiLevelType w:val="hybridMultilevel"/>
    <w:lvl w:ilvl="0">
      <w:start w:val="2"/>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268">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267">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266">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265">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264">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263">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262">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261">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97"/>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260">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259">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258">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257">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256">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255">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254">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253">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252">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251">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250">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249">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248">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247">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246">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245">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244">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243">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242">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241">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240">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239">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238">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237">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236">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235">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234">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233">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232">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231">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230">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229">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228">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227">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226">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225">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224">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223">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222">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221">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220">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219">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218">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217">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216">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215">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214">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213">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212">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211">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210">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209">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208">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207">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206">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205">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204">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203">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202">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201">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200">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199">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198">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197">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196">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195">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194">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193">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192">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191">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190">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189">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187">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186">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185">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184">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183">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182">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181">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180">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179">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178">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177">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176">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175">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174">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173">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172">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171">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170">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169">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168">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167">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166">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165">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1746" w:hanging="284"/>
      </w:pPr>
      <w:rPr>
        <w:rFonts w:hint="default"/>
        <w:lang w:val="cs-CZ" w:eastAsia="en-US" w:bidi="ar-SA"/>
      </w:rPr>
    </w:lvl>
    <w:lvl w:ilvl="3">
      <w:start w:val="0"/>
      <w:numFmt w:val="bullet"/>
      <w:lvlText w:val="•"/>
      <w:lvlJc w:val="left"/>
      <w:pPr>
        <w:ind w:left="1910" w:hanging="284"/>
      </w:pPr>
      <w:rPr>
        <w:rFonts w:hint="default"/>
        <w:lang w:val="cs-CZ" w:eastAsia="en-US" w:bidi="ar-SA"/>
      </w:rPr>
    </w:lvl>
    <w:lvl w:ilvl="4">
      <w:start w:val="0"/>
      <w:numFmt w:val="bullet"/>
      <w:lvlText w:val="•"/>
      <w:lvlJc w:val="left"/>
      <w:pPr>
        <w:ind w:left="2073" w:hanging="284"/>
      </w:pPr>
      <w:rPr>
        <w:rFonts w:hint="default"/>
        <w:lang w:val="cs-CZ" w:eastAsia="en-US" w:bidi="ar-SA"/>
      </w:rPr>
    </w:lvl>
    <w:lvl w:ilvl="5">
      <w:start w:val="0"/>
      <w:numFmt w:val="bullet"/>
      <w:lvlText w:val="•"/>
      <w:lvlJc w:val="left"/>
      <w:pPr>
        <w:ind w:left="2237" w:hanging="284"/>
      </w:pPr>
      <w:rPr>
        <w:rFonts w:hint="default"/>
        <w:lang w:val="cs-CZ" w:eastAsia="en-US" w:bidi="ar-SA"/>
      </w:rPr>
    </w:lvl>
    <w:lvl w:ilvl="6">
      <w:start w:val="0"/>
      <w:numFmt w:val="bullet"/>
      <w:lvlText w:val="•"/>
      <w:lvlJc w:val="left"/>
      <w:pPr>
        <w:ind w:left="2400" w:hanging="284"/>
      </w:pPr>
      <w:rPr>
        <w:rFonts w:hint="default"/>
        <w:lang w:val="cs-CZ" w:eastAsia="en-US" w:bidi="ar-SA"/>
      </w:rPr>
    </w:lvl>
    <w:lvl w:ilvl="7">
      <w:start w:val="0"/>
      <w:numFmt w:val="bullet"/>
      <w:lvlText w:val="•"/>
      <w:lvlJc w:val="left"/>
      <w:pPr>
        <w:ind w:left="2564" w:hanging="284"/>
      </w:pPr>
      <w:rPr>
        <w:rFonts w:hint="default"/>
        <w:lang w:val="cs-CZ" w:eastAsia="en-US" w:bidi="ar-SA"/>
      </w:rPr>
    </w:lvl>
    <w:lvl w:ilvl="8">
      <w:start w:val="0"/>
      <w:numFmt w:val="bullet"/>
      <w:lvlText w:val="•"/>
      <w:lvlJc w:val="left"/>
      <w:pPr>
        <w:ind w:left="2727" w:hanging="284"/>
      </w:pPr>
      <w:rPr>
        <w:rFonts w:hint="default"/>
        <w:lang w:val="cs-CZ" w:eastAsia="en-US" w:bidi="ar-SA"/>
      </w:rPr>
    </w:lvl>
  </w:abstractNum>
  <w:abstractNum w:abstractNumId="164">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163">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162">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1"/>
      <w:numFmt w:val="decimal"/>
      <w:lvlText w:val="%3."/>
      <w:lvlJc w:val="left"/>
      <w:pPr>
        <w:ind w:left="2496" w:hanging="396"/>
        <w:jc w:val="left"/>
      </w:pPr>
      <w:rPr>
        <w:rFonts w:hint="default" w:ascii="Century" w:hAnsi="Century" w:eastAsia="Century" w:cs="Century"/>
        <w:b w:val="0"/>
        <w:bCs w:val="0"/>
        <w:i w:val="0"/>
        <w:iCs w:val="0"/>
        <w:spacing w:val="-1"/>
        <w:w w:val="100"/>
        <w:sz w:val="22"/>
        <w:szCs w:val="22"/>
        <w:lang w:val="cs-CZ" w:eastAsia="en-US" w:bidi="ar-SA"/>
      </w:rPr>
    </w:lvl>
    <w:lvl w:ilvl="3">
      <w:start w:val="0"/>
      <w:numFmt w:val="bullet"/>
      <w:lvlText w:val="•"/>
      <w:lvlJc w:val="left"/>
      <w:pPr>
        <w:ind w:left="4054" w:hanging="396"/>
      </w:pPr>
      <w:rPr>
        <w:rFonts w:hint="default"/>
        <w:lang w:val="cs-CZ" w:eastAsia="en-US" w:bidi="ar-SA"/>
      </w:rPr>
    </w:lvl>
    <w:lvl w:ilvl="4">
      <w:start w:val="0"/>
      <w:numFmt w:val="bullet"/>
      <w:lvlText w:val="•"/>
      <w:lvlJc w:val="left"/>
      <w:pPr>
        <w:ind w:left="4832" w:hanging="396"/>
      </w:pPr>
      <w:rPr>
        <w:rFonts w:hint="default"/>
        <w:lang w:val="cs-CZ" w:eastAsia="en-US" w:bidi="ar-SA"/>
      </w:rPr>
    </w:lvl>
    <w:lvl w:ilvl="5">
      <w:start w:val="0"/>
      <w:numFmt w:val="bullet"/>
      <w:lvlText w:val="•"/>
      <w:lvlJc w:val="left"/>
      <w:pPr>
        <w:ind w:left="5609" w:hanging="396"/>
      </w:pPr>
      <w:rPr>
        <w:rFonts w:hint="default"/>
        <w:lang w:val="cs-CZ" w:eastAsia="en-US" w:bidi="ar-SA"/>
      </w:rPr>
    </w:lvl>
    <w:lvl w:ilvl="6">
      <w:start w:val="0"/>
      <w:numFmt w:val="bullet"/>
      <w:lvlText w:val="•"/>
      <w:lvlJc w:val="left"/>
      <w:pPr>
        <w:ind w:left="6387" w:hanging="396"/>
      </w:pPr>
      <w:rPr>
        <w:rFonts w:hint="default"/>
        <w:lang w:val="cs-CZ" w:eastAsia="en-US" w:bidi="ar-SA"/>
      </w:rPr>
    </w:lvl>
    <w:lvl w:ilvl="7">
      <w:start w:val="0"/>
      <w:numFmt w:val="bullet"/>
      <w:lvlText w:val="•"/>
      <w:lvlJc w:val="left"/>
      <w:pPr>
        <w:ind w:left="7164" w:hanging="396"/>
      </w:pPr>
      <w:rPr>
        <w:rFonts w:hint="default"/>
        <w:lang w:val="cs-CZ" w:eastAsia="en-US" w:bidi="ar-SA"/>
      </w:rPr>
    </w:lvl>
    <w:lvl w:ilvl="8">
      <w:start w:val="0"/>
      <w:numFmt w:val="bullet"/>
      <w:lvlText w:val="•"/>
      <w:lvlJc w:val="left"/>
      <w:pPr>
        <w:ind w:left="7942" w:hanging="396"/>
      </w:pPr>
      <w:rPr>
        <w:rFonts w:hint="default"/>
        <w:lang w:val="cs-CZ" w:eastAsia="en-US" w:bidi="ar-SA"/>
      </w:rPr>
    </w:lvl>
  </w:abstractNum>
  <w:abstractNum w:abstractNumId="161">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160">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159">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158">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157">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156">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1"/>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155">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154">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153">
    <w:multiLevelType w:val="hybridMultilevel"/>
    <w:lvl w:ilvl="0">
      <w:start w:val="1"/>
      <w:numFmt w:val="lowerLetter"/>
      <w:lvlText w:val="%1)"/>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1">
      <w:start w:val="0"/>
      <w:numFmt w:val="bullet"/>
      <w:lvlText w:val="•"/>
      <w:lvlJc w:val="left"/>
      <w:pPr>
        <w:ind w:left="2227" w:hanging="284"/>
      </w:pPr>
      <w:rPr>
        <w:rFonts w:hint="default"/>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152">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151">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150">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1933" w:hanging="284"/>
      </w:pPr>
      <w:rPr>
        <w:rFonts w:hint="default"/>
        <w:lang w:val="cs-CZ" w:eastAsia="en-US" w:bidi="ar-SA"/>
      </w:rPr>
    </w:lvl>
    <w:lvl w:ilvl="3">
      <w:start w:val="0"/>
      <w:numFmt w:val="bullet"/>
      <w:lvlText w:val="•"/>
      <w:lvlJc w:val="left"/>
      <w:pPr>
        <w:ind w:left="2190" w:hanging="284"/>
      </w:pPr>
      <w:rPr>
        <w:rFonts w:hint="default"/>
        <w:lang w:val="cs-CZ" w:eastAsia="en-US" w:bidi="ar-SA"/>
      </w:rPr>
    </w:lvl>
    <w:lvl w:ilvl="4">
      <w:start w:val="0"/>
      <w:numFmt w:val="bullet"/>
      <w:lvlText w:val="•"/>
      <w:lvlJc w:val="left"/>
      <w:pPr>
        <w:ind w:left="2447" w:hanging="284"/>
      </w:pPr>
      <w:rPr>
        <w:rFonts w:hint="default"/>
        <w:lang w:val="cs-CZ" w:eastAsia="en-US" w:bidi="ar-SA"/>
      </w:rPr>
    </w:lvl>
    <w:lvl w:ilvl="5">
      <w:start w:val="0"/>
      <w:numFmt w:val="bullet"/>
      <w:lvlText w:val="•"/>
      <w:lvlJc w:val="left"/>
      <w:pPr>
        <w:ind w:left="2704" w:hanging="284"/>
      </w:pPr>
      <w:rPr>
        <w:rFonts w:hint="default"/>
        <w:lang w:val="cs-CZ" w:eastAsia="en-US" w:bidi="ar-SA"/>
      </w:rPr>
    </w:lvl>
    <w:lvl w:ilvl="6">
      <w:start w:val="0"/>
      <w:numFmt w:val="bullet"/>
      <w:lvlText w:val="•"/>
      <w:lvlJc w:val="left"/>
      <w:pPr>
        <w:ind w:left="2961" w:hanging="284"/>
      </w:pPr>
      <w:rPr>
        <w:rFonts w:hint="default"/>
        <w:lang w:val="cs-CZ" w:eastAsia="en-US" w:bidi="ar-SA"/>
      </w:rPr>
    </w:lvl>
    <w:lvl w:ilvl="7">
      <w:start w:val="0"/>
      <w:numFmt w:val="bullet"/>
      <w:lvlText w:val="•"/>
      <w:lvlJc w:val="left"/>
      <w:pPr>
        <w:ind w:left="3218" w:hanging="284"/>
      </w:pPr>
      <w:rPr>
        <w:rFonts w:hint="default"/>
        <w:lang w:val="cs-CZ" w:eastAsia="en-US" w:bidi="ar-SA"/>
      </w:rPr>
    </w:lvl>
    <w:lvl w:ilvl="8">
      <w:start w:val="0"/>
      <w:numFmt w:val="bullet"/>
      <w:lvlText w:val="•"/>
      <w:lvlJc w:val="left"/>
      <w:pPr>
        <w:ind w:left="3475" w:hanging="284"/>
      </w:pPr>
      <w:rPr>
        <w:rFonts w:hint="default"/>
        <w:lang w:val="cs-CZ" w:eastAsia="en-US" w:bidi="ar-SA"/>
      </w:rPr>
    </w:lvl>
  </w:abstractNum>
  <w:abstractNum w:abstractNumId="149">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1845" w:hanging="284"/>
      </w:pPr>
      <w:rPr>
        <w:rFonts w:hint="default"/>
        <w:lang w:val="cs-CZ" w:eastAsia="en-US" w:bidi="ar-SA"/>
      </w:rPr>
    </w:lvl>
    <w:lvl w:ilvl="3">
      <w:start w:val="0"/>
      <w:numFmt w:val="bullet"/>
      <w:lvlText w:val="•"/>
      <w:lvlJc w:val="left"/>
      <w:pPr>
        <w:ind w:left="2058" w:hanging="284"/>
      </w:pPr>
      <w:rPr>
        <w:rFonts w:hint="default"/>
        <w:lang w:val="cs-CZ" w:eastAsia="en-US" w:bidi="ar-SA"/>
      </w:rPr>
    </w:lvl>
    <w:lvl w:ilvl="4">
      <w:start w:val="0"/>
      <w:numFmt w:val="bullet"/>
      <w:lvlText w:val="•"/>
      <w:lvlJc w:val="left"/>
      <w:pPr>
        <w:ind w:left="2271" w:hanging="284"/>
      </w:pPr>
      <w:rPr>
        <w:rFonts w:hint="default"/>
        <w:lang w:val="cs-CZ" w:eastAsia="en-US" w:bidi="ar-SA"/>
      </w:rPr>
    </w:lvl>
    <w:lvl w:ilvl="5">
      <w:start w:val="0"/>
      <w:numFmt w:val="bullet"/>
      <w:lvlText w:val="•"/>
      <w:lvlJc w:val="left"/>
      <w:pPr>
        <w:ind w:left="2483" w:hanging="284"/>
      </w:pPr>
      <w:rPr>
        <w:rFonts w:hint="default"/>
        <w:lang w:val="cs-CZ" w:eastAsia="en-US" w:bidi="ar-SA"/>
      </w:rPr>
    </w:lvl>
    <w:lvl w:ilvl="6">
      <w:start w:val="0"/>
      <w:numFmt w:val="bullet"/>
      <w:lvlText w:val="•"/>
      <w:lvlJc w:val="left"/>
      <w:pPr>
        <w:ind w:left="2696" w:hanging="284"/>
      </w:pPr>
      <w:rPr>
        <w:rFonts w:hint="default"/>
        <w:lang w:val="cs-CZ" w:eastAsia="en-US" w:bidi="ar-SA"/>
      </w:rPr>
    </w:lvl>
    <w:lvl w:ilvl="7">
      <w:start w:val="0"/>
      <w:numFmt w:val="bullet"/>
      <w:lvlText w:val="•"/>
      <w:lvlJc w:val="left"/>
      <w:pPr>
        <w:ind w:left="2909" w:hanging="284"/>
      </w:pPr>
      <w:rPr>
        <w:rFonts w:hint="default"/>
        <w:lang w:val="cs-CZ" w:eastAsia="en-US" w:bidi="ar-SA"/>
      </w:rPr>
    </w:lvl>
    <w:lvl w:ilvl="8">
      <w:start w:val="0"/>
      <w:numFmt w:val="bullet"/>
      <w:lvlText w:val="•"/>
      <w:lvlJc w:val="left"/>
      <w:pPr>
        <w:ind w:left="3122" w:hanging="284"/>
      </w:pPr>
      <w:rPr>
        <w:rFonts w:hint="default"/>
        <w:lang w:val="cs-CZ" w:eastAsia="en-US" w:bidi="ar-SA"/>
      </w:rPr>
    </w:lvl>
  </w:abstractNum>
  <w:abstractNum w:abstractNumId="148">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147">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146">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145">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144">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143">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142">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141">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140">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139">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138">
    <w:multiLevelType w:val="hybridMultilevel"/>
    <w:lvl w:ilvl="0">
      <w:start w:val="1"/>
      <w:numFmt w:val="lowerLetter"/>
      <w:lvlText w:val="%1)"/>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1">
      <w:start w:val="1"/>
      <w:numFmt w:val="decimal"/>
      <w:lvlText w:val="%2."/>
      <w:lvlJc w:val="left"/>
      <w:pPr>
        <w:ind w:left="2496" w:hanging="396"/>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277" w:hanging="396"/>
      </w:pPr>
      <w:rPr>
        <w:rFonts w:hint="default"/>
        <w:lang w:val="cs-CZ" w:eastAsia="en-US" w:bidi="ar-SA"/>
      </w:rPr>
    </w:lvl>
    <w:lvl w:ilvl="3">
      <w:start w:val="0"/>
      <w:numFmt w:val="bullet"/>
      <w:lvlText w:val="•"/>
      <w:lvlJc w:val="left"/>
      <w:pPr>
        <w:ind w:left="4054" w:hanging="396"/>
      </w:pPr>
      <w:rPr>
        <w:rFonts w:hint="default"/>
        <w:lang w:val="cs-CZ" w:eastAsia="en-US" w:bidi="ar-SA"/>
      </w:rPr>
    </w:lvl>
    <w:lvl w:ilvl="4">
      <w:start w:val="0"/>
      <w:numFmt w:val="bullet"/>
      <w:lvlText w:val="•"/>
      <w:lvlJc w:val="left"/>
      <w:pPr>
        <w:ind w:left="4832" w:hanging="396"/>
      </w:pPr>
      <w:rPr>
        <w:rFonts w:hint="default"/>
        <w:lang w:val="cs-CZ" w:eastAsia="en-US" w:bidi="ar-SA"/>
      </w:rPr>
    </w:lvl>
    <w:lvl w:ilvl="5">
      <w:start w:val="0"/>
      <w:numFmt w:val="bullet"/>
      <w:lvlText w:val="•"/>
      <w:lvlJc w:val="left"/>
      <w:pPr>
        <w:ind w:left="5609" w:hanging="396"/>
      </w:pPr>
      <w:rPr>
        <w:rFonts w:hint="default"/>
        <w:lang w:val="cs-CZ" w:eastAsia="en-US" w:bidi="ar-SA"/>
      </w:rPr>
    </w:lvl>
    <w:lvl w:ilvl="6">
      <w:start w:val="0"/>
      <w:numFmt w:val="bullet"/>
      <w:lvlText w:val="•"/>
      <w:lvlJc w:val="left"/>
      <w:pPr>
        <w:ind w:left="6387" w:hanging="396"/>
      </w:pPr>
      <w:rPr>
        <w:rFonts w:hint="default"/>
        <w:lang w:val="cs-CZ" w:eastAsia="en-US" w:bidi="ar-SA"/>
      </w:rPr>
    </w:lvl>
    <w:lvl w:ilvl="7">
      <w:start w:val="0"/>
      <w:numFmt w:val="bullet"/>
      <w:lvlText w:val="•"/>
      <w:lvlJc w:val="left"/>
      <w:pPr>
        <w:ind w:left="7164" w:hanging="396"/>
      </w:pPr>
      <w:rPr>
        <w:rFonts w:hint="default"/>
        <w:lang w:val="cs-CZ" w:eastAsia="en-US" w:bidi="ar-SA"/>
      </w:rPr>
    </w:lvl>
    <w:lvl w:ilvl="8">
      <w:start w:val="0"/>
      <w:numFmt w:val="bullet"/>
      <w:lvlText w:val="•"/>
      <w:lvlJc w:val="left"/>
      <w:pPr>
        <w:ind w:left="7942" w:hanging="396"/>
      </w:pPr>
      <w:rPr>
        <w:rFonts w:hint="default"/>
        <w:lang w:val="cs-CZ" w:eastAsia="en-US" w:bidi="ar-SA"/>
      </w:rPr>
    </w:lvl>
  </w:abstractNum>
  <w:abstractNum w:abstractNumId="137">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136">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135">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134">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133">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132">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131">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130">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1"/>
      <w:numFmt w:val="decimal"/>
      <w:lvlText w:val="%3."/>
      <w:lvlJc w:val="left"/>
      <w:pPr>
        <w:ind w:left="2496" w:hanging="396"/>
        <w:jc w:val="left"/>
      </w:pPr>
      <w:rPr>
        <w:rFonts w:hint="default" w:ascii="Century" w:hAnsi="Century" w:eastAsia="Century" w:cs="Century"/>
        <w:b w:val="0"/>
        <w:bCs w:val="0"/>
        <w:i w:val="0"/>
        <w:iCs w:val="0"/>
        <w:spacing w:val="-1"/>
        <w:w w:val="100"/>
        <w:sz w:val="22"/>
        <w:szCs w:val="22"/>
        <w:lang w:val="cs-CZ" w:eastAsia="en-US" w:bidi="ar-SA"/>
      </w:rPr>
    </w:lvl>
    <w:lvl w:ilvl="3">
      <w:start w:val="0"/>
      <w:numFmt w:val="bullet"/>
      <w:lvlText w:val="•"/>
      <w:lvlJc w:val="left"/>
      <w:pPr>
        <w:ind w:left="4054" w:hanging="396"/>
      </w:pPr>
      <w:rPr>
        <w:rFonts w:hint="default"/>
        <w:lang w:val="cs-CZ" w:eastAsia="en-US" w:bidi="ar-SA"/>
      </w:rPr>
    </w:lvl>
    <w:lvl w:ilvl="4">
      <w:start w:val="0"/>
      <w:numFmt w:val="bullet"/>
      <w:lvlText w:val="•"/>
      <w:lvlJc w:val="left"/>
      <w:pPr>
        <w:ind w:left="4832" w:hanging="396"/>
      </w:pPr>
      <w:rPr>
        <w:rFonts w:hint="default"/>
        <w:lang w:val="cs-CZ" w:eastAsia="en-US" w:bidi="ar-SA"/>
      </w:rPr>
    </w:lvl>
    <w:lvl w:ilvl="5">
      <w:start w:val="0"/>
      <w:numFmt w:val="bullet"/>
      <w:lvlText w:val="•"/>
      <w:lvlJc w:val="left"/>
      <w:pPr>
        <w:ind w:left="5609" w:hanging="396"/>
      </w:pPr>
      <w:rPr>
        <w:rFonts w:hint="default"/>
        <w:lang w:val="cs-CZ" w:eastAsia="en-US" w:bidi="ar-SA"/>
      </w:rPr>
    </w:lvl>
    <w:lvl w:ilvl="6">
      <w:start w:val="0"/>
      <w:numFmt w:val="bullet"/>
      <w:lvlText w:val="•"/>
      <w:lvlJc w:val="left"/>
      <w:pPr>
        <w:ind w:left="6387" w:hanging="396"/>
      </w:pPr>
      <w:rPr>
        <w:rFonts w:hint="default"/>
        <w:lang w:val="cs-CZ" w:eastAsia="en-US" w:bidi="ar-SA"/>
      </w:rPr>
    </w:lvl>
    <w:lvl w:ilvl="7">
      <w:start w:val="0"/>
      <w:numFmt w:val="bullet"/>
      <w:lvlText w:val="•"/>
      <w:lvlJc w:val="left"/>
      <w:pPr>
        <w:ind w:left="7164" w:hanging="396"/>
      </w:pPr>
      <w:rPr>
        <w:rFonts w:hint="default"/>
        <w:lang w:val="cs-CZ" w:eastAsia="en-US" w:bidi="ar-SA"/>
      </w:rPr>
    </w:lvl>
    <w:lvl w:ilvl="8">
      <w:start w:val="0"/>
      <w:numFmt w:val="bullet"/>
      <w:lvlText w:val="•"/>
      <w:lvlJc w:val="left"/>
      <w:pPr>
        <w:ind w:left="7942" w:hanging="396"/>
      </w:pPr>
      <w:rPr>
        <w:rFonts w:hint="default"/>
        <w:lang w:val="cs-CZ" w:eastAsia="en-US" w:bidi="ar-SA"/>
      </w:rPr>
    </w:lvl>
  </w:abstractNum>
  <w:abstractNum w:abstractNumId="129">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128">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127">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126">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125">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124">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123">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122">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121">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120">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119">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118">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117">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116">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115">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114">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113">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112">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111">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110">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109">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108">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107">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106">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105">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104">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103">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102">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101">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100">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99">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98">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97">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96">
    <w:multiLevelType w:val="hybridMultilevel"/>
    <w:lvl w:ilvl="0">
      <w:start w:val="1"/>
      <w:numFmt w:val="decimal"/>
      <w:lvlText w:val="(%1)"/>
      <w:lvlJc w:val="left"/>
      <w:pPr>
        <w:ind w:left="1418" w:hanging="567"/>
        <w:jc w:val="righ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95">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94">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93">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92">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91">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90">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89">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88">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87">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86">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85">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1"/>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84">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83">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82">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81">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80">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79">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78">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77">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76">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75">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74">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73">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72">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71">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70">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69">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68">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67">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66">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65">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64">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63">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62">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61">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60">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59">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58">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57">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56">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55">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54">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53">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52">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51">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50">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49">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48">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47">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21"/>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21"/>
      </w:pPr>
      <w:rPr>
        <w:rFonts w:hint="default"/>
        <w:lang w:val="cs-CZ" w:eastAsia="en-US" w:bidi="ar-SA"/>
      </w:rPr>
    </w:lvl>
    <w:lvl w:ilvl="3">
      <w:start w:val="0"/>
      <w:numFmt w:val="bullet"/>
      <w:lvlText w:val="•"/>
      <w:lvlJc w:val="left"/>
      <w:pPr>
        <w:ind w:left="3843" w:hanging="221"/>
      </w:pPr>
      <w:rPr>
        <w:rFonts w:hint="default"/>
        <w:lang w:val="cs-CZ" w:eastAsia="en-US" w:bidi="ar-SA"/>
      </w:rPr>
    </w:lvl>
    <w:lvl w:ilvl="4">
      <w:start w:val="0"/>
      <w:numFmt w:val="bullet"/>
      <w:lvlText w:val="•"/>
      <w:lvlJc w:val="left"/>
      <w:pPr>
        <w:ind w:left="4650" w:hanging="221"/>
      </w:pPr>
      <w:rPr>
        <w:rFonts w:hint="default"/>
        <w:lang w:val="cs-CZ" w:eastAsia="en-US" w:bidi="ar-SA"/>
      </w:rPr>
    </w:lvl>
    <w:lvl w:ilvl="5">
      <w:start w:val="0"/>
      <w:numFmt w:val="bullet"/>
      <w:lvlText w:val="•"/>
      <w:lvlJc w:val="left"/>
      <w:pPr>
        <w:ind w:left="5458" w:hanging="221"/>
      </w:pPr>
      <w:rPr>
        <w:rFonts w:hint="default"/>
        <w:lang w:val="cs-CZ" w:eastAsia="en-US" w:bidi="ar-SA"/>
      </w:rPr>
    </w:lvl>
    <w:lvl w:ilvl="6">
      <w:start w:val="0"/>
      <w:numFmt w:val="bullet"/>
      <w:lvlText w:val="•"/>
      <w:lvlJc w:val="left"/>
      <w:pPr>
        <w:ind w:left="6266" w:hanging="221"/>
      </w:pPr>
      <w:rPr>
        <w:rFonts w:hint="default"/>
        <w:lang w:val="cs-CZ" w:eastAsia="en-US" w:bidi="ar-SA"/>
      </w:rPr>
    </w:lvl>
    <w:lvl w:ilvl="7">
      <w:start w:val="0"/>
      <w:numFmt w:val="bullet"/>
      <w:lvlText w:val="•"/>
      <w:lvlJc w:val="left"/>
      <w:pPr>
        <w:ind w:left="7074" w:hanging="221"/>
      </w:pPr>
      <w:rPr>
        <w:rFonts w:hint="default"/>
        <w:lang w:val="cs-CZ" w:eastAsia="en-US" w:bidi="ar-SA"/>
      </w:rPr>
    </w:lvl>
    <w:lvl w:ilvl="8">
      <w:start w:val="0"/>
      <w:numFmt w:val="bullet"/>
      <w:lvlText w:val="•"/>
      <w:lvlJc w:val="left"/>
      <w:pPr>
        <w:ind w:left="7881" w:hanging="221"/>
      </w:pPr>
      <w:rPr>
        <w:rFonts w:hint="default"/>
        <w:lang w:val="cs-CZ" w:eastAsia="en-US" w:bidi="ar-SA"/>
      </w:rPr>
    </w:lvl>
  </w:abstractNum>
  <w:abstractNum w:abstractNumId="46">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45">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44">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43">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42">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41">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40">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39">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38">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37">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36">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35">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34">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97"/>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33">
    <w:multiLevelType w:val="hybridMultilevel"/>
    <w:lvl w:ilvl="0">
      <w:start w:val="1"/>
      <w:numFmt w:val="decimal"/>
      <w:lvlText w:val="(%1)"/>
      <w:lvlJc w:val="left"/>
      <w:pPr>
        <w:ind w:left="674"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674"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2273" w:hanging="284"/>
      </w:pPr>
      <w:rPr>
        <w:rFonts w:hint="default"/>
        <w:lang w:val="cs-CZ" w:eastAsia="en-US" w:bidi="ar-SA"/>
      </w:rPr>
    </w:lvl>
    <w:lvl w:ilvl="3">
      <w:start w:val="0"/>
      <w:numFmt w:val="bullet"/>
      <w:lvlText w:val="•"/>
      <w:lvlJc w:val="left"/>
      <w:pPr>
        <w:ind w:left="3069" w:hanging="284"/>
      </w:pPr>
      <w:rPr>
        <w:rFonts w:hint="default"/>
        <w:lang w:val="cs-CZ" w:eastAsia="en-US" w:bidi="ar-SA"/>
      </w:rPr>
    </w:lvl>
    <w:lvl w:ilvl="4">
      <w:start w:val="0"/>
      <w:numFmt w:val="bullet"/>
      <w:lvlText w:val="•"/>
      <w:lvlJc w:val="left"/>
      <w:pPr>
        <w:ind w:left="3866" w:hanging="284"/>
      </w:pPr>
      <w:rPr>
        <w:rFonts w:hint="default"/>
        <w:lang w:val="cs-CZ" w:eastAsia="en-US" w:bidi="ar-SA"/>
      </w:rPr>
    </w:lvl>
    <w:lvl w:ilvl="5">
      <w:start w:val="0"/>
      <w:numFmt w:val="bullet"/>
      <w:lvlText w:val="•"/>
      <w:lvlJc w:val="left"/>
      <w:pPr>
        <w:ind w:left="4663" w:hanging="284"/>
      </w:pPr>
      <w:rPr>
        <w:rFonts w:hint="default"/>
        <w:lang w:val="cs-CZ" w:eastAsia="en-US" w:bidi="ar-SA"/>
      </w:rPr>
    </w:lvl>
    <w:lvl w:ilvl="6">
      <w:start w:val="0"/>
      <w:numFmt w:val="bullet"/>
      <w:lvlText w:val="•"/>
      <w:lvlJc w:val="left"/>
      <w:pPr>
        <w:ind w:left="5459" w:hanging="284"/>
      </w:pPr>
      <w:rPr>
        <w:rFonts w:hint="default"/>
        <w:lang w:val="cs-CZ" w:eastAsia="en-US" w:bidi="ar-SA"/>
      </w:rPr>
    </w:lvl>
    <w:lvl w:ilvl="7">
      <w:start w:val="0"/>
      <w:numFmt w:val="bullet"/>
      <w:lvlText w:val="•"/>
      <w:lvlJc w:val="left"/>
      <w:pPr>
        <w:ind w:left="6256" w:hanging="284"/>
      </w:pPr>
      <w:rPr>
        <w:rFonts w:hint="default"/>
        <w:lang w:val="cs-CZ" w:eastAsia="en-US" w:bidi="ar-SA"/>
      </w:rPr>
    </w:lvl>
    <w:lvl w:ilvl="8">
      <w:start w:val="0"/>
      <w:numFmt w:val="bullet"/>
      <w:lvlText w:val="•"/>
      <w:lvlJc w:val="left"/>
      <w:pPr>
        <w:ind w:left="7052" w:hanging="284"/>
      </w:pPr>
      <w:rPr>
        <w:rFonts w:hint="default"/>
        <w:lang w:val="cs-CZ" w:eastAsia="en-US" w:bidi="ar-SA"/>
      </w:rPr>
    </w:lvl>
  </w:abstractNum>
  <w:abstractNum w:abstractNumId="32">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31">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1874" w:hanging="284"/>
      </w:pPr>
      <w:rPr>
        <w:rFonts w:hint="default"/>
        <w:lang w:val="cs-CZ" w:eastAsia="en-US" w:bidi="ar-SA"/>
      </w:rPr>
    </w:lvl>
    <w:lvl w:ilvl="3">
      <w:start w:val="0"/>
      <w:numFmt w:val="bullet"/>
      <w:lvlText w:val="•"/>
      <w:lvlJc w:val="left"/>
      <w:pPr>
        <w:ind w:left="2101" w:hanging="284"/>
      </w:pPr>
      <w:rPr>
        <w:rFonts w:hint="default"/>
        <w:lang w:val="cs-CZ" w:eastAsia="en-US" w:bidi="ar-SA"/>
      </w:rPr>
    </w:lvl>
    <w:lvl w:ilvl="4">
      <w:start w:val="0"/>
      <w:numFmt w:val="bullet"/>
      <w:lvlText w:val="•"/>
      <w:lvlJc w:val="left"/>
      <w:pPr>
        <w:ind w:left="2329" w:hanging="284"/>
      </w:pPr>
      <w:rPr>
        <w:rFonts w:hint="default"/>
        <w:lang w:val="cs-CZ" w:eastAsia="en-US" w:bidi="ar-SA"/>
      </w:rPr>
    </w:lvl>
    <w:lvl w:ilvl="5">
      <w:start w:val="0"/>
      <w:numFmt w:val="bullet"/>
      <w:lvlText w:val="•"/>
      <w:lvlJc w:val="left"/>
      <w:pPr>
        <w:ind w:left="2556" w:hanging="284"/>
      </w:pPr>
      <w:rPr>
        <w:rFonts w:hint="default"/>
        <w:lang w:val="cs-CZ" w:eastAsia="en-US" w:bidi="ar-SA"/>
      </w:rPr>
    </w:lvl>
    <w:lvl w:ilvl="6">
      <w:start w:val="0"/>
      <w:numFmt w:val="bullet"/>
      <w:lvlText w:val="•"/>
      <w:lvlJc w:val="left"/>
      <w:pPr>
        <w:ind w:left="2783" w:hanging="284"/>
      </w:pPr>
      <w:rPr>
        <w:rFonts w:hint="default"/>
        <w:lang w:val="cs-CZ" w:eastAsia="en-US" w:bidi="ar-SA"/>
      </w:rPr>
    </w:lvl>
    <w:lvl w:ilvl="7">
      <w:start w:val="0"/>
      <w:numFmt w:val="bullet"/>
      <w:lvlText w:val="•"/>
      <w:lvlJc w:val="left"/>
      <w:pPr>
        <w:ind w:left="3010" w:hanging="284"/>
      </w:pPr>
      <w:rPr>
        <w:rFonts w:hint="default"/>
        <w:lang w:val="cs-CZ" w:eastAsia="en-US" w:bidi="ar-SA"/>
      </w:rPr>
    </w:lvl>
    <w:lvl w:ilvl="8">
      <w:start w:val="0"/>
      <w:numFmt w:val="bullet"/>
      <w:lvlText w:val="•"/>
      <w:lvlJc w:val="left"/>
      <w:pPr>
        <w:ind w:left="3238" w:hanging="284"/>
      </w:pPr>
      <w:rPr>
        <w:rFonts w:hint="default"/>
        <w:lang w:val="cs-CZ" w:eastAsia="en-US" w:bidi="ar-SA"/>
      </w:rPr>
    </w:lvl>
  </w:abstractNum>
  <w:abstractNum w:abstractNumId="30">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29">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28">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27">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26">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25">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24">
    <w:multiLevelType w:val="hybridMultilevel"/>
    <w:lvl w:ilvl="0">
      <w:start w:val="1"/>
      <w:numFmt w:val="lowerLetter"/>
      <w:lvlText w:val="%1)"/>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1">
      <w:start w:val="0"/>
      <w:numFmt w:val="bullet"/>
      <w:lvlText w:val="•"/>
      <w:lvlJc w:val="left"/>
      <w:pPr>
        <w:ind w:left="2227" w:hanging="284"/>
      </w:pPr>
      <w:rPr>
        <w:rFonts w:hint="default"/>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23">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22">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21">
    <w:multiLevelType w:val="hybridMultilevel"/>
    <w:lvl w:ilvl="0">
      <w:start w:val="1"/>
      <w:numFmt w:val="lowerLetter"/>
      <w:lvlText w:val="%1)"/>
      <w:lvlJc w:val="left"/>
      <w:pPr>
        <w:ind w:left="1418" w:hanging="221"/>
        <w:jc w:val="left"/>
      </w:pPr>
      <w:rPr>
        <w:rFonts w:hint="default" w:ascii="Century" w:hAnsi="Century" w:eastAsia="Century" w:cs="Century"/>
        <w:b w:val="0"/>
        <w:bCs w:val="0"/>
        <w:i w:val="0"/>
        <w:iCs w:val="0"/>
        <w:spacing w:val="-1"/>
        <w:w w:val="100"/>
        <w:sz w:val="22"/>
        <w:szCs w:val="22"/>
        <w:lang w:val="cs-CZ" w:eastAsia="en-US" w:bidi="ar-SA"/>
      </w:rPr>
    </w:lvl>
    <w:lvl w:ilvl="1">
      <w:start w:val="0"/>
      <w:numFmt w:val="bullet"/>
      <w:lvlText w:val="•"/>
      <w:lvlJc w:val="left"/>
      <w:pPr>
        <w:ind w:left="2227" w:hanging="221"/>
      </w:pPr>
      <w:rPr>
        <w:rFonts w:hint="default"/>
        <w:lang w:val="cs-CZ" w:eastAsia="en-US" w:bidi="ar-SA"/>
      </w:rPr>
    </w:lvl>
    <w:lvl w:ilvl="2">
      <w:start w:val="0"/>
      <w:numFmt w:val="bullet"/>
      <w:lvlText w:val="•"/>
      <w:lvlJc w:val="left"/>
      <w:pPr>
        <w:ind w:left="3035" w:hanging="221"/>
      </w:pPr>
      <w:rPr>
        <w:rFonts w:hint="default"/>
        <w:lang w:val="cs-CZ" w:eastAsia="en-US" w:bidi="ar-SA"/>
      </w:rPr>
    </w:lvl>
    <w:lvl w:ilvl="3">
      <w:start w:val="0"/>
      <w:numFmt w:val="bullet"/>
      <w:lvlText w:val="•"/>
      <w:lvlJc w:val="left"/>
      <w:pPr>
        <w:ind w:left="3843" w:hanging="221"/>
      </w:pPr>
      <w:rPr>
        <w:rFonts w:hint="default"/>
        <w:lang w:val="cs-CZ" w:eastAsia="en-US" w:bidi="ar-SA"/>
      </w:rPr>
    </w:lvl>
    <w:lvl w:ilvl="4">
      <w:start w:val="0"/>
      <w:numFmt w:val="bullet"/>
      <w:lvlText w:val="•"/>
      <w:lvlJc w:val="left"/>
      <w:pPr>
        <w:ind w:left="4650" w:hanging="221"/>
      </w:pPr>
      <w:rPr>
        <w:rFonts w:hint="default"/>
        <w:lang w:val="cs-CZ" w:eastAsia="en-US" w:bidi="ar-SA"/>
      </w:rPr>
    </w:lvl>
    <w:lvl w:ilvl="5">
      <w:start w:val="0"/>
      <w:numFmt w:val="bullet"/>
      <w:lvlText w:val="•"/>
      <w:lvlJc w:val="left"/>
      <w:pPr>
        <w:ind w:left="5458" w:hanging="221"/>
      </w:pPr>
      <w:rPr>
        <w:rFonts w:hint="default"/>
        <w:lang w:val="cs-CZ" w:eastAsia="en-US" w:bidi="ar-SA"/>
      </w:rPr>
    </w:lvl>
    <w:lvl w:ilvl="6">
      <w:start w:val="0"/>
      <w:numFmt w:val="bullet"/>
      <w:lvlText w:val="•"/>
      <w:lvlJc w:val="left"/>
      <w:pPr>
        <w:ind w:left="6266" w:hanging="221"/>
      </w:pPr>
      <w:rPr>
        <w:rFonts w:hint="default"/>
        <w:lang w:val="cs-CZ" w:eastAsia="en-US" w:bidi="ar-SA"/>
      </w:rPr>
    </w:lvl>
    <w:lvl w:ilvl="7">
      <w:start w:val="0"/>
      <w:numFmt w:val="bullet"/>
      <w:lvlText w:val="•"/>
      <w:lvlJc w:val="left"/>
      <w:pPr>
        <w:ind w:left="7074" w:hanging="221"/>
      </w:pPr>
      <w:rPr>
        <w:rFonts w:hint="default"/>
        <w:lang w:val="cs-CZ" w:eastAsia="en-US" w:bidi="ar-SA"/>
      </w:rPr>
    </w:lvl>
    <w:lvl w:ilvl="8">
      <w:start w:val="0"/>
      <w:numFmt w:val="bullet"/>
      <w:lvlText w:val="•"/>
      <w:lvlJc w:val="left"/>
      <w:pPr>
        <w:ind w:left="7881" w:hanging="221"/>
      </w:pPr>
      <w:rPr>
        <w:rFonts w:hint="default"/>
        <w:lang w:val="cs-CZ" w:eastAsia="en-US" w:bidi="ar-SA"/>
      </w:rPr>
    </w:lvl>
  </w:abstractNum>
  <w:abstractNum w:abstractNumId="20">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18">
    <w:multiLevelType w:val="hybridMultilevel"/>
    <w:lvl w:ilvl="0">
      <w:start w:val="3"/>
      <w:numFmt w:val="decimal"/>
      <w:lvlText w:val="(%1)"/>
      <w:lvlJc w:val="left"/>
      <w:pPr>
        <w:ind w:left="674"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1476" w:hanging="567"/>
      </w:pPr>
      <w:rPr>
        <w:rFonts w:hint="default"/>
        <w:lang w:val="cs-CZ" w:eastAsia="en-US" w:bidi="ar-SA"/>
      </w:rPr>
    </w:lvl>
    <w:lvl w:ilvl="2">
      <w:start w:val="0"/>
      <w:numFmt w:val="bullet"/>
      <w:lvlText w:val="•"/>
      <w:lvlJc w:val="left"/>
      <w:pPr>
        <w:ind w:left="2273" w:hanging="567"/>
      </w:pPr>
      <w:rPr>
        <w:rFonts w:hint="default"/>
        <w:lang w:val="cs-CZ" w:eastAsia="en-US" w:bidi="ar-SA"/>
      </w:rPr>
    </w:lvl>
    <w:lvl w:ilvl="3">
      <w:start w:val="0"/>
      <w:numFmt w:val="bullet"/>
      <w:lvlText w:val="•"/>
      <w:lvlJc w:val="left"/>
      <w:pPr>
        <w:ind w:left="3069" w:hanging="567"/>
      </w:pPr>
      <w:rPr>
        <w:rFonts w:hint="default"/>
        <w:lang w:val="cs-CZ" w:eastAsia="en-US" w:bidi="ar-SA"/>
      </w:rPr>
    </w:lvl>
    <w:lvl w:ilvl="4">
      <w:start w:val="0"/>
      <w:numFmt w:val="bullet"/>
      <w:lvlText w:val="•"/>
      <w:lvlJc w:val="left"/>
      <w:pPr>
        <w:ind w:left="3866" w:hanging="567"/>
      </w:pPr>
      <w:rPr>
        <w:rFonts w:hint="default"/>
        <w:lang w:val="cs-CZ" w:eastAsia="en-US" w:bidi="ar-SA"/>
      </w:rPr>
    </w:lvl>
    <w:lvl w:ilvl="5">
      <w:start w:val="0"/>
      <w:numFmt w:val="bullet"/>
      <w:lvlText w:val="•"/>
      <w:lvlJc w:val="left"/>
      <w:pPr>
        <w:ind w:left="4663" w:hanging="567"/>
      </w:pPr>
      <w:rPr>
        <w:rFonts w:hint="default"/>
        <w:lang w:val="cs-CZ" w:eastAsia="en-US" w:bidi="ar-SA"/>
      </w:rPr>
    </w:lvl>
    <w:lvl w:ilvl="6">
      <w:start w:val="0"/>
      <w:numFmt w:val="bullet"/>
      <w:lvlText w:val="•"/>
      <w:lvlJc w:val="left"/>
      <w:pPr>
        <w:ind w:left="5459" w:hanging="567"/>
      </w:pPr>
      <w:rPr>
        <w:rFonts w:hint="default"/>
        <w:lang w:val="cs-CZ" w:eastAsia="en-US" w:bidi="ar-SA"/>
      </w:rPr>
    </w:lvl>
    <w:lvl w:ilvl="7">
      <w:start w:val="0"/>
      <w:numFmt w:val="bullet"/>
      <w:lvlText w:val="•"/>
      <w:lvlJc w:val="left"/>
      <w:pPr>
        <w:ind w:left="6256" w:hanging="567"/>
      </w:pPr>
      <w:rPr>
        <w:rFonts w:hint="default"/>
        <w:lang w:val="cs-CZ" w:eastAsia="en-US" w:bidi="ar-SA"/>
      </w:rPr>
    </w:lvl>
    <w:lvl w:ilvl="8">
      <w:start w:val="0"/>
      <w:numFmt w:val="bullet"/>
      <w:lvlText w:val="•"/>
      <w:lvlJc w:val="left"/>
      <w:pPr>
        <w:ind w:left="7052" w:hanging="567"/>
      </w:pPr>
      <w:rPr>
        <w:rFonts w:hint="default"/>
        <w:lang w:val="cs-CZ" w:eastAsia="en-US" w:bidi="ar-SA"/>
      </w:rPr>
    </w:lvl>
  </w:abstractNum>
  <w:abstractNum w:abstractNumId="17">
    <w:multiLevelType w:val="hybridMultilevel"/>
    <w:lvl w:ilvl="0">
      <w:start w:val="10"/>
      <w:numFmt w:val="lowerLetter"/>
      <w:lvlText w:val="%1)"/>
      <w:lvlJc w:val="left"/>
      <w:pPr>
        <w:ind w:left="674" w:hanging="284"/>
        <w:jc w:val="left"/>
      </w:pPr>
      <w:rPr>
        <w:rFonts w:hint="default" w:ascii="Century" w:hAnsi="Century" w:eastAsia="Century" w:cs="Century"/>
        <w:b w:val="0"/>
        <w:bCs w:val="0"/>
        <w:i w:val="0"/>
        <w:iCs w:val="0"/>
        <w:spacing w:val="-1"/>
        <w:w w:val="97"/>
        <w:sz w:val="22"/>
        <w:szCs w:val="22"/>
        <w:lang w:val="cs-CZ" w:eastAsia="en-US" w:bidi="ar-SA"/>
      </w:rPr>
    </w:lvl>
    <w:lvl w:ilvl="1">
      <w:start w:val="0"/>
      <w:numFmt w:val="bullet"/>
      <w:lvlText w:val="•"/>
      <w:lvlJc w:val="left"/>
      <w:pPr>
        <w:ind w:left="1476" w:hanging="284"/>
      </w:pPr>
      <w:rPr>
        <w:rFonts w:hint="default"/>
        <w:lang w:val="cs-CZ" w:eastAsia="en-US" w:bidi="ar-SA"/>
      </w:rPr>
    </w:lvl>
    <w:lvl w:ilvl="2">
      <w:start w:val="0"/>
      <w:numFmt w:val="bullet"/>
      <w:lvlText w:val="•"/>
      <w:lvlJc w:val="left"/>
      <w:pPr>
        <w:ind w:left="2273" w:hanging="284"/>
      </w:pPr>
      <w:rPr>
        <w:rFonts w:hint="default"/>
        <w:lang w:val="cs-CZ" w:eastAsia="en-US" w:bidi="ar-SA"/>
      </w:rPr>
    </w:lvl>
    <w:lvl w:ilvl="3">
      <w:start w:val="0"/>
      <w:numFmt w:val="bullet"/>
      <w:lvlText w:val="•"/>
      <w:lvlJc w:val="left"/>
      <w:pPr>
        <w:ind w:left="3069" w:hanging="284"/>
      </w:pPr>
      <w:rPr>
        <w:rFonts w:hint="default"/>
        <w:lang w:val="cs-CZ" w:eastAsia="en-US" w:bidi="ar-SA"/>
      </w:rPr>
    </w:lvl>
    <w:lvl w:ilvl="4">
      <w:start w:val="0"/>
      <w:numFmt w:val="bullet"/>
      <w:lvlText w:val="•"/>
      <w:lvlJc w:val="left"/>
      <w:pPr>
        <w:ind w:left="3866" w:hanging="284"/>
      </w:pPr>
      <w:rPr>
        <w:rFonts w:hint="default"/>
        <w:lang w:val="cs-CZ" w:eastAsia="en-US" w:bidi="ar-SA"/>
      </w:rPr>
    </w:lvl>
    <w:lvl w:ilvl="5">
      <w:start w:val="0"/>
      <w:numFmt w:val="bullet"/>
      <w:lvlText w:val="•"/>
      <w:lvlJc w:val="left"/>
      <w:pPr>
        <w:ind w:left="4663" w:hanging="284"/>
      </w:pPr>
      <w:rPr>
        <w:rFonts w:hint="default"/>
        <w:lang w:val="cs-CZ" w:eastAsia="en-US" w:bidi="ar-SA"/>
      </w:rPr>
    </w:lvl>
    <w:lvl w:ilvl="6">
      <w:start w:val="0"/>
      <w:numFmt w:val="bullet"/>
      <w:lvlText w:val="•"/>
      <w:lvlJc w:val="left"/>
      <w:pPr>
        <w:ind w:left="5459" w:hanging="284"/>
      </w:pPr>
      <w:rPr>
        <w:rFonts w:hint="default"/>
        <w:lang w:val="cs-CZ" w:eastAsia="en-US" w:bidi="ar-SA"/>
      </w:rPr>
    </w:lvl>
    <w:lvl w:ilvl="7">
      <w:start w:val="0"/>
      <w:numFmt w:val="bullet"/>
      <w:lvlText w:val="•"/>
      <w:lvlJc w:val="left"/>
      <w:pPr>
        <w:ind w:left="6256" w:hanging="284"/>
      </w:pPr>
      <w:rPr>
        <w:rFonts w:hint="default"/>
        <w:lang w:val="cs-CZ" w:eastAsia="en-US" w:bidi="ar-SA"/>
      </w:rPr>
    </w:lvl>
    <w:lvl w:ilvl="8">
      <w:start w:val="0"/>
      <w:numFmt w:val="bullet"/>
      <w:lvlText w:val="•"/>
      <w:lvlJc w:val="left"/>
      <w:pPr>
        <w:ind w:left="7052" w:hanging="284"/>
      </w:pPr>
      <w:rPr>
        <w:rFonts w:hint="default"/>
        <w:lang w:val="cs-CZ" w:eastAsia="en-US" w:bidi="ar-SA"/>
      </w:rPr>
    </w:lvl>
  </w:abstractNum>
  <w:abstractNum w:abstractNumId="19">
    <w:multiLevelType w:val="hybridMultilevel"/>
    <w:lvl w:ilvl="0">
      <w:start w:val="1"/>
      <w:numFmt w:val="decimal"/>
      <w:lvlText w:val="(%1)"/>
      <w:lvlJc w:val="left"/>
      <w:pPr>
        <w:ind w:left="1418" w:hanging="567"/>
        <w:jc w:val="righ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16">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15">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14">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13">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9">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8">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7">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6">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5">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4">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1"/>
      <w:numFmt w:val="lowerLetter"/>
      <w:lvlText w:val="%2)"/>
      <w:lvlJc w:val="left"/>
      <w:pPr>
        <w:ind w:left="1418" w:hanging="284"/>
        <w:jc w:val="left"/>
      </w:pPr>
      <w:rPr>
        <w:rFonts w:hint="default" w:ascii="Century" w:hAnsi="Century" w:eastAsia="Century" w:cs="Century"/>
        <w:b w:val="0"/>
        <w:bCs w:val="0"/>
        <w:i w:val="0"/>
        <w:iCs w:val="0"/>
        <w:spacing w:val="-1"/>
        <w:w w:val="100"/>
        <w:sz w:val="22"/>
        <w:szCs w:val="22"/>
        <w:lang w:val="cs-CZ" w:eastAsia="en-US" w:bidi="ar-SA"/>
      </w:rPr>
    </w:lvl>
    <w:lvl w:ilvl="2">
      <w:start w:val="0"/>
      <w:numFmt w:val="bullet"/>
      <w:lvlText w:val="•"/>
      <w:lvlJc w:val="left"/>
      <w:pPr>
        <w:ind w:left="3035" w:hanging="284"/>
      </w:pPr>
      <w:rPr>
        <w:rFonts w:hint="default"/>
        <w:lang w:val="cs-CZ" w:eastAsia="en-US" w:bidi="ar-SA"/>
      </w:rPr>
    </w:lvl>
    <w:lvl w:ilvl="3">
      <w:start w:val="0"/>
      <w:numFmt w:val="bullet"/>
      <w:lvlText w:val="•"/>
      <w:lvlJc w:val="left"/>
      <w:pPr>
        <w:ind w:left="3843" w:hanging="284"/>
      </w:pPr>
      <w:rPr>
        <w:rFonts w:hint="default"/>
        <w:lang w:val="cs-CZ" w:eastAsia="en-US" w:bidi="ar-SA"/>
      </w:rPr>
    </w:lvl>
    <w:lvl w:ilvl="4">
      <w:start w:val="0"/>
      <w:numFmt w:val="bullet"/>
      <w:lvlText w:val="•"/>
      <w:lvlJc w:val="left"/>
      <w:pPr>
        <w:ind w:left="4650" w:hanging="284"/>
      </w:pPr>
      <w:rPr>
        <w:rFonts w:hint="default"/>
        <w:lang w:val="cs-CZ" w:eastAsia="en-US" w:bidi="ar-SA"/>
      </w:rPr>
    </w:lvl>
    <w:lvl w:ilvl="5">
      <w:start w:val="0"/>
      <w:numFmt w:val="bullet"/>
      <w:lvlText w:val="•"/>
      <w:lvlJc w:val="left"/>
      <w:pPr>
        <w:ind w:left="5458" w:hanging="284"/>
      </w:pPr>
      <w:rPr>
        <w:rFonts w:hint="default"/>
        <w:lang w:val="cs-CZ" w:eastAsia="en-US" w:bidi="ar-SA"/>
      </w:rPr>
    </w:lvl>
    <w:lvl w:ilvl="6">
      <w:start w:val="0"/>
      <w:numFmt w:val="bullet"/>
      <w:lvlText w:val="•"/>
      <w:lvlJc w:val="left"/>
      <w:pPr>
        <w:ind w:left="6266" w:hanging="284"/>
      </w:pPr>
      <w:rPr>
        <w:rFonts w:hint="default"/>
        <w:lang w:val="cs-CZ" w:eastAsia="en-US" w:bidi="ar-SA"/>
      </w:rPr>
    </w:lvl>
    <w:lvl w:ilvl="7">
      <w:start w:val="0"/>
      <w:numFmt w:val="bullet"/>
      <w:lvlText w:val="•"/>
      <w:lvlJc w:val="left"/>
      <w:pPr>
        <w:ind w:left="7074" w:hanging="284"/>
      </w:pPr>
      <w:rPr>
        <w:rFonts w:hint="default"/>
        <w:lang w:val="cs-CZ" w:eastAsia="en-US" w:bidi="ar-SA"/>
      </w:rPr>
    </w:lvl>
    <w:lvl w:ilvl="8">
      <w:start w:val="0"/>
      <w:numFmt w:val="bullet"/>
      <w:lvlText w:val="•"/>
      <w:lvlJc w:val="left"/>
      <w:pPr>
        <w:ind w:left="7881" w:hanging="284"/>
      </w:pPr>
      <w:rPr>
        <w:rFonts w:hint="default"/>
        <w:lang w:val="cs-CZ" w:eastAsia="en-US" w:bidi="ar-SA"/>
      </w:rPr>
    </w:lvl>
  </w:abstractNum>
  <w:abstractNum w:abstractNumId="3">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1"/>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2">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1">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abstractNum w:abstractNumId="0">
    <w:multiLevelType w:val="hybridMultilevel"/>
    <w:lvl w:ilvl="0">
      <w:start w:val="1"/>
      <w:numFmt w:val="decimal"/>
      <w:lvlText w:val="(%1)"/>
      <w:lvlJc w:val="left"/>
      <w:pPr>
        <w:ind w:left="1418" w:hanging="567"/>
        <w:jc w:val="left"/>
      </w:pPr>
      <w:rPr>
        <w:rFonts w:hint="default" w:ascii="Century" w:hAnsi="Century" w:eastAsia="Century" w:cs="Century"/>
        <w:b w:val="0"/>
        <w:bCs w:val="0"/>
        <w:i w:val="0"/>
        <w:iCs w:val="0"/>
        <w:spacing w:val="0"/>
        <w:w w:val="100"/>
        <w:sz w:val="22"/>
        <w:szCs w:val="22"/>
        <w:lang w:val="cs-CZ" w:eastAsia="en-US" w:bidi="ar-SA"/>
      </w:rPr>
    </w:lvl>
    <w:lvl w:ilvl="1">
      <w:start w:val="0"/>
      <w:numFmt w:val="bullet"/>
      <w:lvlText w:val="•"/>
      <w:lvlJc w:val="left"/>
      <w:pPr>
        <w:ind w:left="2227" w:hanging="567"/>
      </w:pPr>
      <w:rPr>
        <w:rFonts w:hint="default"/>
        <w:lang w:val="cs-CZ" w:eastAsia="en-US" w:bidi="ar-SA"/>
      </w:rPr>
    </w:lvl>
    <w:lvl w:ilvl="2">
      <w:start w:val="0"/>
      <w:numFmt w:val="bullet"/>
      <w:lvlText w:val="•"/>
      <w:lvlJc w:val="left"/>
      <w:pPr>
        <w:ind w:left="3035" w:hanging="567"/>
      </w:pPr>
      <w:rPr>
        <w:rFonts w:hint="default"/>
        <w:lang w:val="cs-CZ" w:eastAsia="en-US" w:bidi="ar-SA"/>
      </w:rPr>
    </w:lvl>
    <w:lvl w:ilvl="3">
      <w:start w:val="0"/>
      <w:numFmt w:val="bullet"/>
      <w:lvlText w:val="•"/>
      <w:lvlJc w:val="left"/>
      <w:pPr>
        <w:ind w:left="3843" w:hanging="567"/>
      </w:pPr>
      <w:rPr>
        <w:rFonts w:hint="default"/>
        <w:lang w:val="cs-CZ" w:eastAsia="en-US" w:bidi="ar-SA"/>
      </w:rPr>
    </w:lvl>
    <w:lvl w:ilvl="4">
      <w:start w:val="0"/>
      <w:numFmt w:val="bullet"/>
      <w:lvlText w:val="•"/>
      <w:lvlJc w:val="left"/>
      <w:pPr>
        <w:ind w:left="4650" w:hanging="567"/>
      </w:pPr>
      <w:rPr>
        <w:rFonts w:hint="default"/>
        <w:lang w:val="cs-CZ" w:eastAsia="en-US" w:bidi="ar-SA"/>
      </w:rPr>
    </w:lvl>
    <w:lvl w:ilvl="5">
      <w:start w:val="0"/>
      <w:numFmt w:val="bullet"/>
      <w:lvlText w:val="•"/>
      <w:lvlJc w:val="left"/>
      <w:pPr>
        <w:ind w:left="5458" w:hanging="567"/>
      </w:pPr>
      <w:rPr>
        <w:rFonts w:hint="default"/>
        <w:lang w:val="cs-CZ" w:eastAsia="en-US" w:bidi="ar-SA"/>
      </w:rPr>
    </w:lvl>
    <w:lvl w:ilvl="6">
      <w:start w:val="0"/>
      <w:numFmt w:val="bullet"/>
      <w:lvlText w:val="•"/>
      <w:lvlJc w:val="left"/>
      <w:pPr>
        <w:ind w:left="6266" w:hanging="567"/>
      </w:pPr>
      <w:rPr>
        <w:rFonts w:hint="default"/>
        <w:lang w:val="cs-CZ" w:eastAsia="en-US" w:bidi="ar-SA"/>
      </w:rPr>
    </w:lvl>
    <w:lvl w:ilvl="7">
      <w:start w:val="0"/>
      <w:numFmt w:val="bullet"/>
      <w:lvlText w:val="•"/>
      <w:lvlJc w:val="left"/>
      <w:pPr>
        <w:ind w:left="7074" w:hanging="567"/>
      </w:pPr>
      <w:rPr>
        <w:rFonts w:hint="default"/>
        <w:lang w:val="cs-CZ" w:eastAsia="en-US" w:bidi="ar-SA"/>
      </w:rPr>
    </w:lvl>
    <w:lvl w:ilvl="8">
      <w:start w:val="0"/>
      <w:numFmt w:val="bullet"/>
      <w:lvlText w:val="•"/>
      <w:lvlJc w:val="left"/>
      <w:pPr>
        <w:ind w:left="7881" w:hanging="567"/>
      </w:pPr>
      <w:rPr>
        <w:rFonts w:hint="default"/>
        <w:lang w:val="cs-CZ" w:eastAsia="en-US" w:bidi="ar-SA"/>
      </w:rPr>
    </w:lvl>
  </w:abstractNum>
  <w:num w:numId="189">
    <w:abstractNumId w:val="188"/>
  </w:num>
  <w:num w:numId="13">
    <w:abstractNumId w:val="12"/>
  </w:num>
  <w:num w:numId="12">
    <w:abstractNumId w:val="11"/>
  </w:num>
  <w:num w:numId="11">
    <w:abstractNumId w:val="10"/>
  </w:num>
  <w:num w:numId="305">
    <w:abstractNumId w:val="304"/>
  </w:num>
  <w:num w:numId="304">
    <w:abstractNumId w:val="303"/>
  </w:num>
  <w:num w:numId="303">
    <w:abstractNumId w:val="302"/>
  </w:num>
  <w:num w:numId="302">
    <w:abstractNumId w:val="301"/>
  </w:num>
  <w:num w:numId="301">
    <w:abstractNumId w:val="300"/>
  </w:num>
  <w:num w:numId="300">
    <w:abstractNumId w:val="299"/>
  </w:num>
  <w:num w:numId="299">
    <w:abstractNumId w:val="298"/>
  </w:num>
  <w:num w:numId="298">
    <w:abstractNumId w:val="297"/>
  </w:num>
  <w:num w:numId="297">
    <w:abstractNumId w:val="296"/>
  </w:num>
  <w:num w:numId="296">
    <w:abstractNumId w:val="295"/>
  </w:num>
  <w:num w:numId="295">
    <w:abstractNumId w:val="294"/>
  </w:num>
  <w:num w:numId="294">
    <w:abstractNumId w:val="293"/>
  </w:num>
  <w:num w:numId="293">
    <w:abstractNumId w:val="292"/>
  </w:num>
  <w:num w:numId="292">
    <w:abstractNumId w:val="291"/>
  </w:num>
  <w:num w:numId="291">
    <w:abstractNumId w:val="290"/>
  </w:num>
  <w:num w:numId="290">
    <w:abstractNumId w:val="289"/>
  </w:num>
  <w:num w:numId="289">
    <w:abstractNumId w:val="288"/>
  </w:num>
  <w:num w:numId="288">
    <w:abstractNumId w:val="287"/>
  </w:num>
  <w:num w:numId="287">
    <w:abstractNumId w:val="286"/>
  </w:num>
  <w:num w:numId="286">
    <w:abstractNumId w:val="285"/>
  </w:num>
  <w:num w:numId="285">
    <w:abstractNumId w:val="284"/>
  </w:num>
  <w:num w:numId="284">
    <w:abstractNumId w:val="283"/>
  </w:num>
  <w:num w:numId="283">
    <w:abstractNumId w:val="282"/>
  </w:num>
  <w:num w:numId="282">
    <w:abstractNumId w:val="281"/>
  </w:num>
  <w:num w:numId="281">
    <w:abstractNumId w:val="280"/>
  </w:num>
  <w:num w:numId="280">
    <w:abstractNumId w:val="279"/>
  </w:num>
  <w:num w:numId="279">
    <w:abstractNumId w:val="278"/>
  </w:num>
  <w:num w:numId="278">
    <w:abstractNumId w:val="277"/>
  </w:num>
  <w:num w:numId="277">
    <w:abstractNumId w:val="276"/>
  </w:num>
  <w:num w:numId="276">
    <w:abstractNumId w:val="275"/>
  </w:num>
  <w:num w:numId="275">
    <w:abstractNumId w:val="274"/>
  </w:num>
  <w:num w:numId="274">
    <w:abstractNumId w:val="273"/>
  </w:num>
  <w:num w:numId="273">
    <w:abstractNumId w:val="272"/>
  </w:num>
  <w:num w:numId="272">
    <w:abstractNumId w:val="271"/>
  </w:num>
  <w:num w:numId="271">
    <w:abstractNumId w:val="270"/>
  </w:num>
  <w:num w:numId="270">
    <w:abstractNumId w:val="269"/>
  </w:num>
  <w:num w:numId="269">
    <w:abstractNumId w:val="268"/>
  </w:num>
  <w:num w:numId="268">
    <w:abstractNumId w:val="267"/>
  </w:num>
  <w:num w:numId="267">
    <w:abstractNumId w:val="266"/>
  </w:num>
  <w:num w:numId="266">
    <w:abstractNumId w:val="265"/>
  </w:num>
  <w:num w:numId="265">
    <w:abstractNumId w:val="264"/>
  </w:num>
  <w:num w:numId="264">
    <w:abstractNumId w:val="263"/>
  </w:num>
  <w:num w:numId="263">
    <w:abstractNumId w:val="262"/>
  </w:num>
  <w:num w:numId="262">
    <w:abstractNumId w:val="261"/>
  </w:num>
  <w:num w:numId="261">
    <w:abstractNumId w:val="260"/>
  </w:num>
  <w:num w:numId="260">
    <w:abstractNumId w:val="259"/>
  </w:num>
  <w:num w:numId="259">
    <w:abstractNumId w:val="258"/>
  </w:num>
  <w:num w:numId="258">
    <w:abstractNumId w:val="257"/>
  </w:num>
  <w:num w:numId="257">
    <w:abstractNumId w:val="256"/>
  </w:num>
  <w:num w:numId="256">
    <w:abstractNumId w:val="255"/>
  </w:num>
  <w:num w:numId="255">
    <w:abstractNumId w:val="254"/>
  </w:num>
  <w:num w:numId="254">
    <w:abstractNumId w:val="253"/>
  </w:num>
  <w:num w:numId="253">
    <w:abstractNumId w:val="252"/>
  </w:num>
  <w:num w:numId="252">
    <w:abstractNumId w:val="251"/>
  </w:num>
  <w:num w:numId="251">
    <w:abstractNumId w:val="250"/>
  </w:num>
  <w:num w:numId="250">
    <w:abstractNumId w:val="249"/>
  </w:num>
  <w:num w:numId="249">
    <w:abstractNumId w:val="248"/>
  </w:num>
  <w:num w:numId="248">
    <w:abstractNumId w:val="247"/>
  </w:num>
  <w:num w:numId="247">
    <w:abstractNumId w:val="246"/>
  </w:num>
  <w:num w:numId="246">
    <w:abstractNumId w:val="245"/>
  </w:num>
  <w:num w:numId="245">
    <w:abstractNumId w:val="244"/>
  </w:num>
  <w:num w:numId="244">
    <w:abstractNumId w:val="243"/>
  </w:num>
  <w:num w:numId="243">
    <w:abstractNumId w:val="242"/>
  </w:num>
  <w:num w:numId="242">
    <w:abstractNumId w:val="241"/>
  </w:num>
  <w:num w:numId="241">
    <w:abstractNumId w:val="240"/>
  </w:num>
  <w:num w:numId="240">
    <w:abstractNumId w:val="239"/>
  </w:num>
  <w:num w:numId="239">
    <w:abstractNumId w:val="238"/>
  </w:num>
  <w:num w:numId="238">
    <w:abstractNumId w:val="237"/>
  </w:num>
  <w:num w:numId="237">
    <w:abstractNumId w:val="236"/>
  </w:num>
  <w:num w:numId="236">
    <w:abstractNumId w:val="235"/>
  </w:num>
  <w:num w:numId="235">
    <w:abstractNumId w:val="234"/>
  </w:num>
  <w:num w:numId="234">
    <w:abstractNumId w:val="233"/>
  </w:num>
  <w:num w:numId="233">
    <w:abstractNumId w:val="232"/>
  </w:num>
  <w:num w:numId="232">
    <w:abstractNumId w:val="231"/>
  </w:num>
  <w:num w:numId="231">
    <w:abstractNumId w:val="230"/>
  </w:num>
  <w:num w:numId="230">
    <w:abstractNumId w:val="229"/>
  </w:num>
  <w:num w:numId="229">
    <w:abstractNumId w:val="228"/>
  </w:num>
  <w:num w:numId="228">
    <w:abstractNumId w:val="227"/>
  </w:num>
  <w:num w:numId="227">
    <w:abstractNumId w:val="226"/>
  </w:num>
  <w:num w:numId="226">
    <w:abstractNumId w:val="225"/>
  </w:num>
  <w:num w:numId="225">
    <w:abstractNumId w:val="224"/>
  </w:num>
  <w:num w:numId="224">
    <w:abstractNumId w:val="223"/>
  </w:num>
  <w:num w:numId="223">
    <w:abstractNumId w:val="222"/>
  </w:num>
  <w:num w:numId="222">
    <w:abstractNumId w:val="221"/>
  </w:num>
  <w:num w:numId="221">
    <w:abstractNumId w:val="220"/>
  </w:num>
  <w:num w:numId="220">
    <w:abstractNumId w:val="219"/>
  </w:num>
  <w:num w:numId="219">
    <w:abstractNumId w:val="218"/>
  </w:num>
  <w:num w:numId="218">
    <w:abstractNumId w:val="217"/>
  </w:num>
  <w:num w:numId="217">
    <w:abstractNumId w:val="216"/>
  </w:num>
  <w:num w:numId="216">
    <w:abstractNumId w:val="215"/>
  </w:num>
  <w:num w:numId="215">
    <w:abstractNumId w:val="214"/>
  </w:num>
  <w:num w:numId="214">
    <w:abstractNumId w:val="213"/>
  </w:num>
  <w:num w:numId="213">
    <w:abstractNumId w:val="212"/>
  </w:num>
  <w:num w:numId="212">
    <w:abstractNumId w:val="211"/>
  </w:num>
  <w:num w:numId="211">
    <w:abstractNumId w:val="210"/>
  </w:num>
  <w:num w:numId="210">
    <w:abstractNumId w:val="209"/>
  </w:num>
  <w:num w:numId="209">
    <w:abstractNumId w:val="208"/>
  </w:num>
  <w:num w:numId="208">
    <w:abstractNumId w:val="207"/>
  </w:num>
  <w:num w:numId="207">
    <w:abstractNumId w:val="206"/>
  </w:num>
  <w:num w:numId="206">
    <w:abstractNumId w:val="205"/>
  </w:num>
  <w:num w:numId="205">
    <w:abstractNumId w:val="204"/>
  </w:num>
  <w:num w:numId="204">
    <w:abstractNumId w:val="203"/>
  </w:num>
  <w:num w:numId="203">
    <w:abstractNumId w:val="202"/>
  </w:num>
  <w:num w:numId="202">
    <w:abstractNumId w:val="201"/>
  </w:num>
  <w:num w:numId="201">
    <w:abstractNumId w:val="200"/>
  </w:num>
  <w:num w:numId="200">
    <w:abstractNumId w:val="199"/>
  </w:num>
  <w:num w:numId="199">
    <w:abstractNumId w:val="198"/>
  </w:num>
  <w:num w:numId="198">
    <w:abstractNumId w:val="197"/>
  </w:num>
  <w:num w:numId="197">
    <w:abstractNumId w:val="196"/>
  </w:num>
  <w:num w:numId="196">
    <w:abstractNumId w:val="195"/>
  </w:num>
  <w:num w:numId="195">
    <w:abstractNumId w:val="194"/>
  </w:num>
  <w:num w:numId="194">
    <w:abstractNumId w:val="193"/>
  </w:num>
  <w:num w:numId="193">
    <w:abstractNumId w:val="192"/>
  </w:num>
  <w:num w:numId="192">
    <w:abstractNumId w:val="191"/>
  </w:num>
  <w:num w:numId="191">
    <w:abstractNumId w:val="190"/>
  </w:num>
  <w:num w:numId="190">
    <w:abstractNumId w:val="189"/>
  </w:num>
  <w:num w:numId="188">
    <w:abstractNumId w:val="187"/>
  </w:num>
  <w:num w:numId="187">
    <w:abstractNumId w:val="186"/>
  </w:num>
  <w:num w:numId="186">
    <w:abstractNumId w:val="185"/>
  </w:num>
  <w:num w:numId="185">
    <w:abstractNumId w:val="184"/>
  </w:num>
  <w:num w:numId="184">
    <w:abstractNumId w:val="183"/>
  </w:num>
  <w:num w:numId="183">
    <w:abstractNumId w:val="182"/>
  </w:num>
  <w:num w:numId="182">
    <w:abstractNumId w:val="181"/>
  </w:num>
  <w:num w:numId="181">
    <w:abstractNumId w:val="180"/>
  </w:num>
  <w:num w:numId="180">
    <w:abstractNumId w:val="179"/>
  </w:num>
  <w:num w:numId="179">
    <w:abstractNumId w:val="178"/>
  </w:num>
  <w:num w:numId="178">
    <w:abstractNumId w:val="177"/>
  </w:num>
  <w:num w:numId="177">
    <w:abstractNumId w:val="176"/>
  </w:num>
  <w:num w:numId="176">
    <w:abstractNumId w:val="175"/>
  </w:num>
  <w:num w:numId="175">
    <w:abstractNumId w:val="174"/>
  </w:num>
  <w:num w:numId="174">
    <w:abstractNumId w:val="173"/>
  </w:num>
  <w:num w:numId="173">
    <w:abstractNumId w:val="172"/>
  </w:num>
  <w:num w:numId="172">
    <w:abstractNumId w:val="171"/>
  </w:num>
  <w:num w:numId="171">
    <w:abstractNumId w:val="170"/>
  </w:num>
  <w:num w:numId="170">
    <w:abstractNumId w:val="169"/>
  </w:num>
  <w:num w:numId="169">
    <w:abstractNumId w:val="168"/>
  </w:num>
  <w:num w:numId="168">
    <w:abstractNumId w:val="167"/>
  </w:num>
  <w:num w:numId="167">
    <w:abstractNumId w:val="166"/>
  </w:num>
  <w:num w:numId="166">
    <w:abstractNumId w:val="165"/>
  </w:num>
  <w:num w:numId="165">
    <w:abstractNumId w:val="164"/>
  </w:num>
  <w:num w:numId="164">
    <w:abstractNumId w:val="163"/>
  </w:num>
  <w:num w:numId="163">
    <w:abstractNumId w:val="162"/>
  </w:num>
  <w:num w:numId="162">
    <w:abstractNumId w:val="161"/>
  </w:num>
  <w:num w:numId="161">
    <w:abstractNumId w:val="160"/>
  </w:num>
  <w:num w:numId="160">
    <w:abstractNumId w:val="159"/>
  </w:num>
  <w:num w:numId="159">
    <w:abstractNumId w:val="158"/>
  </w:num>
  <w:num w:numId="158">
    <w:abstractNumId w:val="157"/>
  </w:num>
  <w:num w:numId="157">
    <w:abstractNumId w:val="156"/>
  </w:num>
  <w:num w:numId="156">
    <w:abstractNumId w:val="155"/>
  </w:num>
  <w:num w:numId="155">
    <w:abstractNumId w:val="154"/>
  </w:num>
  <w:num w:numId="154">
    <w:abstractNumId w:val="153"/>
  </w:num>
  <w:num w:numId="153">
    <w:abstractNumId w:val="152"/>
  </w:num>
  <w:num w:numId="152">
    <w:abstractNumId w:val="151"/>
  </w:num>
  <w:num w:numId="151">
    <w:abstractNumId w:val="150"/>
  </w:num>
  <w:num w:numId="150">
    <w:abstractNumId w:val="149"/>
  </w:num>
  <w:num w:numId="149">
    <w:abstractNumId w:val="148"/>
  </w:num>
  <w:num w:numId="148">
    <w:abstractNumId w:val="147"/>
  </w:num>
  <w:num w:numId="147">
    <w:abstractNumId w:val="146"/>
  </w:num>
  <w:num w:numId="146">
    <w:abstractNumId w:val="145"/>
  </w:num>
  <w:num w:numId="145">
    <w:abstractNumId w:val="144"/>
  </w:num>
  <w:num w:numId="144">
    <w:abstractNumId w:val="143"/>
  </w:num>
  <w:num w:numId="143">
    <w:abstractNumId w:val="142"/>
  </w:num>
  <w:num w:numId="142">
    <w:abstractNumId w:val="141"/>
  </w:num>
  <w:num w:numId="141">
    <w:abstractNumId w:val="140"/>
  </w:num>
  <w:num w:numId="140">
    <w:abstractNumId w:val="139"/>
  </w:num>
  <w:num w:numId="139">
    <w:abstractNumId w:val="138"/>
  </w:num>
  <w:num w:numId="138">
    <w:abstractNumId w:val="137"/>
  </w:num>
  <w:num w:numId="137">
    <w:abstractNumId w:val="136"/>
  </w:num>
  <w:num w:numId="136">
    <w:abstractNumId w:val="135"/>
  </w:num>
  <w:num w:numId="135">
    <w:abstractNumId w:val="134"/>
  </w:num>
  <w:num w:numId="134">
    <w:abstractNumId w:val="133"/>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19">
    <w:abstractNumId w:val="18"/>
  </w:num>
  <w:num w:numId="18">
    <w:abstractNumId w:val="17"/>
  </w:num>
  <w:num w:numId="20">
    <w:abstractNumId w:val="19"/>
  </w:num>
  <w:num w:numId="17">
    <w:abstractNumId w:val="16"/>
  </w:num>
  <w:num w:numId="16">
    <w:abstractNumId w:val="15"/>
  </w:num>
  <w:num w:numId="15">
    <w:abstractNumId w:val="14"/>
  </w:num>
  <w:num w:numId="14">
    <w:abstractNumId w:val="13"/>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entury" w:hAnsi="Century" w:eastAsia="Century" w:cs="Century"/>
      <w:lang w:val="cs-CZ" w:eastAsia="en-US" w:bidi="ar-SA"/>
    </w:rPr>
  </w:style>
  <w:style w:styleId="BodyText" w:type="paragraph">
    <w:name w:val="Body Text"/>
    <w:basedOn w:val="Normal"/>
    <w:uiPriority w:val="1"/>
    <w:qFormat/>
    <w:pPr>
      <w:ind w:left="1418" w:hanging="567"/>
      <w:jc w:val="both"/>
    </w:pPr>
    <w:rPr>
      <w:rFonts w:ascii="Century" w:hAnsi="Century" w:eastAsia="Century" w:cs="Century"/>
      <w:sz w:val="22"/>
      <w:szCs w:val="22"/>
      <w:lang w:val="cs-CZ" w:eastAsia="en-US" w:bidi="ar-SA"/>
    </w:rPr>
  </w:style>
  <w:style w:styleId="Heading1" w:type="paragraph">
    <w:name w:val="Heading 1"/>
    <w:basedOn w:val="Normal"/>
    <w:uiPriority w:val="1"/>
    <w:qFormat/>
    <w:pPr>
      <w:spacing w:before="602"/>
      <w:ind w:left="710"/>
      <w:jc w:val="center"/>
      <w:outlineLvl w:val="1"/>
    </w:pPr>
    <w:rPr>
      <w:rFonts w:ascii="Arial" w:hAnsi="Arial" w:eastAsia="Arial" w:cs="Arial"/>
      <w:b/>
      <w:bCs/>
      <w:sz w:val="32"/>
      <w:szCs w:val="32"/>
      <w:lang w:val="cs-CZ" w:eastAsia="en-US" w:bidi="ar-SA"/>
    </w:rPr>
  </w:style>
  <w:style w:styleId="Heading2" w:type="paragraph">
    <w:name w:val="Heading 2"/>
    <w:basedOn w:val="Normal"/>
    <w:uiPriority w:val="1"/>
    <w:qFormat/>
    <w:pPr>
      <w:spacing w:before="85" w:line="608" w:lineRule="exact"/>
      <w:ind w:left="669"/>
      <w:jc w:val="center"/>
      <w:outlineLvl w:val="2"/>
    </w:pPr>
    <w:rPr>
      <w:rFonts w:ascii="Century" w:hAnsi="Century" w:eastAsia="Century" w:cs="Century"/>
      <w:sz w:val="32"/>
      <w:szCs w:val="32"/>
      <w:lang w:val="cs-CZ" w:eastAsia="en-US" w:bidi="ar-SA"/>
    </w:rPr>
  </w:style>
  <w:style w:styleId="Heading3" w:type="paragraph">
    <w:name w:val="Heading 3"/>
    <w:basedOn w:val="Normal"/>
    <w:uiPriority w:val="1"/>
    <w:qFormat/>
    <w:pPr>
      <w:spacing w:line="493" w:lineRule="exact"/>
      <w:ind w:left="652"/>
      <w:jc w:val="center"/>
      <w:outlineLvl w:val="3"/>
    </w:pPr>
    <w:rPr>
      <w:rFonts w:ascii="Century" w:hAnsi="Century" w:eastAsia="Century" w:cs="Century"/>
      <w:sz w:val="28"/>
      <w:szCs w:val="28"/>
      <w:lang w:val="cs-CZ" w:eastAsia="en-US" w:bidi="ar-SA"/>
    </w:rPr>
  </w:style>
  <w:style w:styleId="Heading4" w:type="paragraph">
    <w:name w:val="Heading 4"/>
    <w:basedOn w:val="Normal"/>
    <w:uiPriority w:val="1"/>
    <w:qFormat/>
    <w:pPr>
      <w:spacing w:line="603" w:lineRule="exact"/>
      <w:ind w:left="713"/>
      <w:jc w:val="center"/>
      <w:outlineLvl w:val="4"/>
    </w:pPr>
    <w:rPr>
      <w:rFonts w:ascii="Century" w:hAnsi="Century" w:eastAsia="Century" w:cs="Century"/>
      <w:sz w:val="28"/>
      <w:szCs w:val="28"/>
      <w:lang w:val="cs-CZ" w:eastAsia="en-US" w:bidi="ar-SA"/>
    </w:rPr>
  </w:style>
  <w:style w:styleId="Heading5" w:type="paragraph">
    <w:name w:val="Heading 5"/>
    <w:basedOn w:val="Normal"/>
    <w:uiPriority w:val="1"/>
    <w:qFormat/>
    <w:pPr>
      <w:spacing w:line="487" w:lineRule="exact"/>
      <w:ind w:left="667"/>
      <w:jc w:val="center"/>
      <w:outlineLvl w:val="5"/>
    </w:pPr>
    <w:rPr>
      <w:rFonts w:ascii="Century" w:hAnsi="Century" w:eastAsia="Century" w:cs="Century"/>
      <w:sz w:val="26"/>
      <w:szCs w:val="26"/>
      <w:lang w:val="cs-CZ" w:eastAsia="en-US" w:bidi="ar-SA"/>
    </w:rPr>
  </w:style>
  <w:style w:styleId="Title" w:type="paragraph">
    <w:name w:val="Title"/>
    <w:basedOn w:val="Normal"/>
    <w:uiPriority w:val="1"/>
    <w:qFormat/>
    <w:pPr>
      <w:ind w:left="852"/>
    </w:pPr>
    <w:rPr>
      <w:rFonts w:ascii="Arial" w:hAnsi="Arial" w:eastAsia="Arial" w:cs="Arial"/>
      <w:b/>
      <w:bCs/>
      <w:sz w:val="80"/>
      <w:szCs w:val="80"/>
      <w:lang w:val="cs-CZ" w:eastAsia="en-US" w:bidi="ar-SA"/>
    </w:rPr>
  </w:style>
  <w:style w:styleId="ListParagraph" w:type="paragraph">
    <w:name w:val="List Paragraph"/>
    <w:basedOn w:val="Normal"/>
    <w:uiPriority w:val="1"/>
    <w:qFormat/>
    <w:pPr>
      <w:spacing w:before="297"/>
      <w:ind w:left="1418" w:hanging="567"/>
      <w:jc w:val="both"/>
    </w:pPr>
    <w:rPr>
      <w:rFonts w:ascii="Century" w:hAnsi="Century" w:eastAsia="Century" w:cs="Century"/>
      <w:lang w:val="cs-CZ" w:eastAsia="en-US" w:bidi="ar-SA"/>
    </w:rPr>
  </w:style>
  <w:style w:styleId="TableParagraph" w:type="paragraph">
    <w:name w:val="Table Paragraph"/>
    <w:basedOn w:val="Normal"/>
    <w:uiPriority w:val="1"/>
    <w:qFormat/>
    <w:pPr/>
    <w:rPr>
      <w:lang w:val="cs-CZ"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image" Target="media/image3.jpeg"/><Relationship Id="rId8" Type="http://schemas.openxmlformats.org/officeDocument/2006/relationships/hyperlink" Target="http://www.mmr.cz/" TargetMode="External"/><Relationship Id="rId9" Type="http://schemas.openxmlformats.org/officeDocument/2006/relationships/image" Target="media/image4.jpeg"/><Relationship Id="rId10" Type="http://schemas.openxmlformats.org/officeDocument/2006/relationships/header" Target="header1.xml"/><Relationship Id="rId11" Type="http://schemas.openxmlformats.org/officeDocument/2006/relationships/image" Target="media/image5.jpeg"/><Relationship Id="rId12" Type="http://schemas.openxmlformats.org/officeDocument/2006/relationships/header" Target="header2.xml"/><Relationship Id="rId13" Type="http://schemas.openxmlformats.org/officeDocument/2006/relationships/footer" Target="footer1.xml"/><Relationship Id="rId14" Type="http://schemas.openxmlformats.org/officeDocument/2006/relationships/header" Target="header3.xml"/><Relationship Id="rId15" Type="http://schemas.openxmlformats.org/officeDocument/2006/relationships/footer" Target="footer2.xml"/><Relationship Id="rId16" Type="http://schemas.openxmlformats.org/officeDocument/2006/relationships/header" Target="header4.xml"/><Relationship Id="rId17" Type="http://schemas.openxmlformats.org/officeDocument/2006/relationships/footer" Target="footer3.xml"/><Relationship Id="rId18" Type="http://schemas.openxmlformats.org/officeDocument/2006/relationships/header" Target="header5.xml"/><Relationship Id="rId19" Type="http://schemas.openxmlformats.org/officeDocument/2006/relationships/footer" Target="footer4.xml"/><Relationship Id="rId20" Type="http://schemas.openxmlformats.org/officeDocument/2006/relationships/header" Target="header6.xml"/><Relationship Id="rId21" Type="http://schemas.openxmlformats.org/officeDocument/2006/relationships/footer" Target="footer5.xml"/><Relationship Id="rId22" Type="http://schemas.openxmlformats.org/officeDocument/2006/relationships/header" Target="header7.xml"/><Relationship Id="rId23" Type="http://schemas.openxmlformats.org/officeDocument/2006/relationships/footer" Target="footer6.xml"/><Relationship Id="rId24" Type="http://schemas.openxmlformats.org/officeDocument/2006/relationships/header" Target="header8.xml"/><Relationship Id="rId25" Type="http://schemas.openxmlformats.org/officeDocument/2006/relationships/footer" Target="footer7.xml"/><Relationship Id="rId26" Type="http://schemas.openxmlformats.org/officeDocument/2006/relationships/header" Target="header9.xml"/><Relationship Id="rId27" Type="http://schemas.openxmlformats.org/officeDocument/2006/relationships/footer" Target="footer8.xml"/><Relationship Id="rId28" Type="http://schemas.openxmlformats.org/officeDocument/2006/relationships/header" Target="header10.xml"/><Relationship Id="rId29" Type="http://schemas.openxmlformats.org/officeDocument/2006/relationships/footer" Target="footer9.xml"/><Relationship Id="rId30" Type="http://schemas.openxmlformats.org/officeDocument/2006/relationships/header" Target="header11.xml"/><Relationship Id="rId31" Type="http://schemas.openxmlformats.org/officeDocument/2006/relationships/footer" Target="footer10.xml"/><Relationship Id="rId32" Type="http://schemas.openxmlformats.org/officeDocument/2006/relationships/header" Target="header12.xml"/><Relationship Id="rId33" Type="http://schemas.openxmlformats.org/officeDocument/2006/relationships/footer" Target="footer11.xml"/><Relationship Id="rId34" Type="http://schemas.openxmlformats.org/officeDocument/2006/relationships/header" Target="header13.xml"/><Relationship Id="rId35" Type="http://schemas.openxmlformats.org/officeDocument/2006/relationships/footer" Target="footer12.xml"/><Relationship Id="rId36" Type="http://schemas.openxmlformats.org/officeDocument/2006/relationships/header" Target="header14.xml"/><Relationship Id="rId37" Type="http://schemas.openxmlformats.org/officeDocument/2006/relationships/footer" Target="footer13.xml"/><Relationship Id="rId38" Type="http://schemas.openxmlformats.org/officeDocument/2006/relationships/header" Target="header15.xml"/><Relationship Id="rId39" Type="http://schemas.openxmlformats.org/officeDocument/2006/relationships/footer" Target="footer14.xml"/><Relationship Id="rId40" Type="http://schemas.openxmlformats.org/officeDocument/2006/relationships/header" Target="header16.xml"/><Relationship Id="rId41" Type="http://schemas.openxmlformats.org/officeDocument/2006/relationships/footer" Target="footer15.xml"/><Relationship Id="rId42" Type="http://schemas.openxmlformats.org/officeDocument/2006/relationships/header" Target="header17.xml"/><Relationship Id="rId43" Type="http://schemas.openxmlformats.org/officeDocument/2006/relationships/footer" Target="footer16.xml"/><Relationship Id="rId44" Type="http://schemas.openxmlformats.org/officeDocument/2006/relationships/header" Target="header18.xml"/><Relationship Id="rId45" Type="http://schemas.openxmlformats.org/officeDocument/2006/relationships/footer" Target="footer17.xml"/><Relationship Id="rId46" Type="http://schemas.openxmlformats.org/officeDocument/2006/relationships/header" Target="header19.xml"/><Relationship Id="rId47" Type="http://schemas.openxmlformats.org/officeDocument/2006/relationships/footer" Target="footer18.xml"/><Relationship Id="rId48"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_rels/header4.xml.rels><?xml version="1.0" encoding="UTF-8" standalone="yes"?>
<Relationships xmlns="http://schemas.openxmlformats.org/package/2006/relationships"><Relationship Id="rId1" Type="http://schemas.openxmlformats.org/officeDocument/2006/relationships/image" Target="media/image4.jpeg"/></Relationships>

</file>

<file path=word/_rels/header5.xml.rels><?xml version="1.0" encoding="UTF-8" standalone="yes"?>
<Relationships xmlns="http://schemas.openxmlformats.org/package/2006/relationships"><Relationship Id="rId1" Type="http://schemas.openxmlformats.org/officeDocument/2006/relationships/image" Target="media/image4.jpeg"/></Relationships>

</file>

<file path=word/_rels/header6.xml.rels><?xml version="1.0" encoding="UTF-8" standalone="yes"?>
<Relationships xmlns="http://schemas.openxmlformats.org/package/2006/relationships"><Relationship Id="rId1" Type="http://schemas.openxmlformats.org/officeDocument/2006/relationships/image" Target="media/image4.jpeg"/></Relationships>

</file>

<file path=word/_rels/header7.xml.rels><?xml version="1.0" encoding="UTF-8" standalone="yes"?>
<Relationships xmlns="http://schemas.openxmlformats.org/package/2006/relationships"><Relationship Id="rId1" Type="http://schemas.openxmlformats.org/officeDocument/2006/relationships/image" Target="media/image4.jpeg"/></Relationships>

</file>

<file path=word/_rels/header8.xml.rels><?xml version="1.0" encoding="UTF-8" standalone="yes"?>
<Relationships xmlns="http://schemas.openxmlformats.org/package/2006/relationships"><Relationship Id="rId1" Type="http://schemas.openxmlformats.org/officeDocument/2006/relationships/image" Target="media/image4.jpeg"/></Relationships>

</file>

<file path=word/_rels/header9.xml.rels><?xml version="1.0" encoding="UTF-8" standalone="yes"?>
<Relationships xmlns="http://schemas.openxmlformats.org/package/2006/relationships"><Relationship Id="rId1" Type="http://schemas.openxmlformats.org/officeDocument/2006/relationships/image" Target="media/image4.jpeg"/></Relationships>

</file>

<file path=word/_rels/header10.xml.rels><?xml version="1.0" encoding="UTF-8" standalone="yes"?>
<Relationships xmlns="http://schemas.openxmlformats.org/package/2006/relationships"><Relationship Id="rId1" Type="http://schemas.openxmlformats.org/officeDocument/2006/relationships/image" Target="media/image4.jpeg"/></Relationships>

</file>

<file path=word/_rels/header11.xml.rels><?xml version="1.0" encoding="UTF-8" standalone="yes"?>
<Relationships xmlns="http://schemas.openxmlformats.org/package/2006/relationships"><Relationship Id="rId1" Type="http://schemas.openxmlformats.org/officeDocument/2006/relationships/image" Target="media/image4.jpeg"/></Relationships>

</file>

<file path=word/_rels/header12.xml.rels><?xml version="1.0" encoding="UTF-8" standalone="yes"?>
<Relationships xmlns="http://schemas.openxmlformats.org/package/2006/relationships"><Relationship Id="rId1" Type="http://schemas.openxmlformats.org/officeDocument/2006/relationships/image" Target="media/image4.jpeg"/></Relationships>

</file>

<file path=word/_rels/header13.xml.rels><?xml version="1.0" encoding="UTF-8" standalone="yes"?>
<Relationships xmlns="http://schemas.openxmlformats.org/package/2006/relationships"><Relationship Id="rId1" Type="http://schemas.openxmlformats.org/officeDocument/2006/relationships/image" Target="media/image4.jpeg"/></Relationships>

</file>

<file path=word/_rels/header14.xml.rels><?xml version="1.0" encoding="UTF-8" standalone="yes"?>
<Relationships xmlns="http://schemas.openxmlformats.org/package/2006/relationships"><Relationship Id="rId1" Type="http://schemas.openxmlformats.org/officeDocument/2006/relationships/image" Target="media/image4.jpeg"/></Relationships>

</file>

<file path=word/_rels/header15.xml.rels><?xml version="1.0" encoding="UTF-8" standalone="yes"?>
<Relationships xmlns="http://schemas.openxmlformats.org/package/2006/relationships"><Relationship Id="rId1" Type="http://schemas.openxmlformats.org/officeDocument/2006/relationships/image" Target="media/image4.jpeg"/></Relationships>

</file>

<file path=word/_rels/header16.xml.rels><?xml version="1.0" encoding="UTF-8" standalone="yes"?>
<Relationships xmlns="http://schemas.openxmlformats.org/package/2006/relationships"><Relationship Id="rId1" Type="http://schemas.openxmlformats.org/officeDocument/2006/relationships/image" Target="media/image4.jpeg"/></Relationships>

</file>

<file path=word/_rels/header17.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Vodný Roman</dc:creator>
  <dcterms:created xsi:type="dcterms:W3CDTF">2026-06-02T15:36:24Z</dcterms:created>
  <dcterms:modified xsi:type="dcterms:W3CDTF">2026-06-02T15:36:24Z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2023-07-10T00:00:00Z</vt:filetime>
  </property>
  <property fmtid="{D5CDD505-2E9C-101B-9397-08002B2CF9AE}" pid="3" name="Creator">
    <vt:lpwstr>Microsoft® Word pro Microsoft 365</vt:lpwstr>
  </property>
  <property fmtid="{D5CDD505-2E9C-101B-9397-08002B2CF9AE}" pid="4" name="LastSaved">
    <vt:filetime>2026-06-02T00:00:00Z</vt:filetime>
  </property>
  <property fmtid="{D5CDD505-2E9C-101B-9397-08002B2CF9AE}" pid="5" name="Producer">
    <vt:lpwstr>Microsoft® Word pro Microsoft 365</vt:lpwstr>
  </property>
</Properties>
</file>