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  <w:sz w:val="52"/>
          <w:szCs w:val="5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highlight w:val="white"/>
          <w:rtl w:val="0"/>
        </w:rPr>
        <w:t xml:space="preserve">MetroFarm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Naše komunitní zahrada a městská farma se stále rozvíjí a rozšiřuje. Možností, jak se umazat, zpotit a užít si pražské farmářské dobrodružství, je mnoho. Pečujeme o vlastní individuální záhonky, staráme se o zvířata, </w:t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pěstujeme zeleninu 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na komunitním políčku a zkrášlujeme společné prostory.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Každý nový člen, návštěvník i dobrovolník je vítán.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9150AB"/>
    <w:rPr>
      <w:rFonts w:ascii="Calibri" w:cs="Calibri" w:eastAsia="Calibri" w:hAnsi="Calibri"/>
      <w:lang w:eastAsia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jWRDfMn9PfR3RWXusbRvlwdfFw==">AMUW2mVxUK328WwaYeMoztLAWUhBDCd+7baUlD4U3ajZLE9odqTr8KIGDIZhLInRbchCNNa4BjpVv+5M5fPnhBQxBW5deIRgqCrziLT3sShia29lidNvuOk=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2022-01-20T19:59:00Z</dcterms:created>
  <dc:creator>Štěpán</dc:creator>
</cp:coreProperties>
</file>