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B3A5C"/>
          <w:sz w:val="72"/>
          <w:szCs w:val="72"/>
        </w:rPr>
        <w:t xml:space="preserve">KptnCook</w:t>
      </w:r>
    </w:p>
    <w:p>
      <w:pPr>
        <w:spacing w:after="80" w:before="0"/>
        <w:jc w:val="center"/>
      </w:pPr>
      <w:r>
        <w:rPr>
          <w:rFonts w:ascii="Arial" w:cs="Arial" w:eastAsia="Arial" w:hAnsi="Arial"/>
          <w:color w:val="0E7C7B"/>
          <w:sz w:val="40"/>
          <w:szCs w:val="40"/>
        </w:rPr>
        <w:t xml:space="preserve">Product Improvement Brief</w:t>
      </w:r>
    </w:p>
    <w:p>
      <w:pPr>
        <w:spacing w:after="480" w:before="0"/>
        <w:jc w:val="center"/>
      </w:pPr>
      <w:r>
        <w:rPr>
          <w:rFonts w:ascii="Arial" w:cs="Arial" w:eastAsia="Arial" w:hAnsi="Arial"/>
          <w:i/>
          <w:iCs/>
          <w:color w:val="666666"/>
          <w:sz w:val="24"/>
          <w:szCs w:val="24"/>
        </w:rPr>
        <w:t xml:space="preserve">Pain Points • Root Causes • Recommended Solutions</w:t>
      </w:r>
    </w:p>
    <w:p>
      <w:pPr>
        <w:pBdr>
          <w:bottom w:val="single" w:color="CCCCC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F5" w:val="clear"/>
            <w:tcMar>
              <w:top w:type="dxa" w:w="160"/>
              <w:left w:type="dxa" w:w="200"/>
              <w:bottom w:type="dxa" w:w="160"/>
              <w:right w:type="dxa" w:w="200"/>
            </w:tcMar>
          </w:tcPr>
          <w:p>
            <w:pPr>
              <w:jc w:val="center"/>
            </w:pPr>
            <w:r>
              <w:rPr>
                <w:rFonts w:ascii="Arial" w:cs="Arial" w:eastAsia="Arial" w:hAnsi="Arial"/>
                <w:b/>
                <w:bCs/>
                <w:color w:val="0E7C7B"/>
                <w:sz w:val="52"/>
                <w:szCs w:val="52"/>
              </w:rPr>
              <w:t xml:space="preserve">10</w:t>
            </w:r>
          </w:p>
          <w:p>
            <w:pPr>
              <w:jc w:val="center"/>
            </w:pPr>
            <w:r>
              <w:rPr>
                <w:rFonts w:ascii="Arial" w:cs="Arial" w:eastAsia="Arial" w:hAnsi="Arial"/>
                <w:color w:val="1B3A5C"/>
                <w:sz w:val="20"/>
                <w:szCs w:val="20"/>
              </w:rPr>
              <w:t xml:space="preserve">Pain Points Identified</w:t>
            </w:r>
          </w:p>
        </w:tc>
        <w:tc>
          <w:tcPr>
            <w:tcW w:type="dxa" w:w="3120"/>
            <w:tcBorders>
              <w:top w:val="none" w:color="FFFFFF" w:sz="0"/>
              <w:left w:val="none" w:color="FFFFFF" w:sz="0"/>
              <w:bottom w:val="none" w:color="FFFFFF" w:sz="0"/>
              <w:right w:val="none" w:color="FFFFFF" w:sz="0"/>
            </w:tcBorders>
            <w:shd w:fill="FDF0E8" w:val="clear"/>
            <w:tcMar>
              <w:top w:type="dxa" w:w="160"/>
              <w:left w:type="dxa" w:w="200"/>
              <w:bottom w:type="dxa" w:w="160"/>
              <w:right w:type="dxa" w:w="200"/>
            </w:tcMar>
          </w:tcPr>
          <w:p>
            <w:pPr>
              <w:jc w:val="center"/>
            </w:pPr>
            <w:r>
              <w:rPr>
                <w:rFonts w:ascii="Arial" w:cs="Arial" w:eastAsia="Arial" w:hAnsi="Arial"/>
                <w:b/>
                <w:bCs/>
                <w:color w:val="E07B39"/>
                <w:sz w:val="52"/>
                <w:szCs w:val="52"/>
              </w:rPr>
              <w:t xml:space="preserve">4</w:t>
            </w:r>
          </w:p>
          <w:p>
            <w:pPr>
              <w:jc w:val="center"/>
            </w:pPr>
            <w:r>
              <w:rPr>
                <w:rFonts w:ascii="Arial" w:cs="Arial" w:eastAsia="Arial" w:hAnsi="Arial"/>
                <w:color w:val="1B3A5C"/>
                <w:sz w:val="20"/>
                <w:szCs w:val="20"/>
              </w:rPr>
              <w:t xml:space="preserve">High-Impact Priorities</w:t>
            </w:r>
          </w:p>
        </w:tc>
        <w:tc>
          <w:tcPr>
            <w:tcW w:type="dxa" w:w="312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Arial" w:cs="Arial" w:eastAsia="Arial" w:hAnsi="Arial"/>
                <w:b/>
                <w:bCs/>
                <w:color w:val="1B3A5C"/>
                <w:sz w:val="52"/>
                <w:szCs w:val="52"/>
              </w:rPr>
              <w:t xml:space="preserve">2</w:t>
            </w:r>
          </w:p>
          <w:p>
            <w:pPr>
              <w:jc w:val="center"/>
            </w:pPr>
            <w:r>
              <w:rPr>
                <w:rFonts w:ascii="Arial" w:cs="Arial" w:eastAsia="Arial" w:hAnsi="Arial"/>
                <w:color w:val="1B3A5C"/>
                <w:sz w:val="20"/>
                <w:szCs w:val="20"/>
              </w:rPr>
              <w:t xml:space="preserve">Sources (Brainstorm + Research)</w:t>
            </w:r>
          </w:p>
        </w:tc>
      </w:tr>
    </w:tbl>
    <w:p>
      <w:pPr>
        <w:spacing w:after="0" w:before="200"/>
      </w:pPr>
      <w:r>
        <w:t xml:space="preserve"/>
      </w: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B3A5C"/>
          <w:sz w:val="36"/>
          <w:szCs w:val="36"/>
        </w:rPr>
        <w:t xml:space="preserve">Executive Summary</w:t>
      </w:r>
    </w:p>
    <w:p>
      <w:pPr>
        <w:spacing w:after="60" w:before="60"/>
      </w:pPr>
      <w:r>
        <w:rPr>
          <w:rFonts w:ascii="Arial" w:cs="Arial" w:eastAsia="Arial" w:hAnsi="Arial"/>
          <w:color w:val="333333"/>
          <w:sz w:val="22"/>
          <w:szCs w:val="22"/>
        </w:rPr>
        <w:t xml:space="preserve">KptnCook has strong fundamentals — beautiful recipes, curated daily picks, and a growing AI assistant (Skippi). However, user retention and engagement are constrained by a set of recurring friction points across meal planning, personalization, discovery, and subscription clarity. This brief documents 9 pain points drawn from internal brainstorming and external user research, with a clear WHY behind each and a concrete solution roadmap.</w:t>
      </w:r>
    </w:p>
    <w:p>
      <w:pPr>
        <w:spacing w:after="0" w:before="80"/>
      </w:pPr>
      <w:r>
        <w:t xml:space="preserve"/>
      </w:r>
    </w:p>
    <w:p>
      <w:pPr>
        <w:pStyle w:val="Heading2"/>
        <w:spacing w:after="120" w:before="280"/>
      </w:pPr>
      <w:r>
        <w:rPr>
          <w:rFonts w:ascii="Arial" w:cs="Arial" w:eastAsia="Arial" w:hAnsi="Arial"/>
          <w:b/>
          <w:bCs/>
          <w:color w:val="0E7C7B"/>
          <w:sz w:val="28"/>
          <w:szCs w:val="28"/>
        </w:rPr>
        <w:t xml:space="preserve">Pain Points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800"/>
        <w:gridCol w:w="2000"/>
        <w:gridCol w:w="2000"/>
      </w:tblGrid>
      <w:tr>
        <w:trPr>
          <w:tblHeader/>
        </w:trPr>
        <w:tc>
          <w:tcPr>
            <w:tcW w:type="dxa" w:w="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Pantry &amp; Leftover Ingredient Overload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E7C7B"/>
                <w:sz w:val="20"/>
                <w:szCs w:val="20"/>
              </w:rPr>
              <w:t xml:space="preserve">Meal Planning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Smart Meal Planning (Mood, Deals, Fridge)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E7C7B"/>
                <w:sz w:val="20"/>
                <w:szCs w:val="20"/>
              </w:rPr>
              <w:t xml:space="preserve">Meal Planning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Dietary Exclusions Not Respected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E7C7B"/>
                <w:sz w:val="20"/>
                <w:szCs w:val="20"/>
              </w:rPr>
              <w:t xml:space="preserve">Personalization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 Value &amp; Plan Comparison Unclear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E7C7B"/>
                <w:sz w:val="20"/>
                <w:szCs w:val="20"/>
              </w:rPr>
              <w:t xml:space="preserve">Monetization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Limited Recipe Variety &amp; No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E7C7B"/>
                <w:sz w:val="20"/>
                <w:szCs w:val="20"/>
              </w:rPr>
              <w:t xml:space="preserve">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39"/>
                <w:sz w:val="20"/>
                <w:szCs w:val="20"/>
              </w:rPr>
              <w:t xml:space="preserve">Medium</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6</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Weak Retention Beyond Discounts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E7C7B"/>
                <w:sz w:val="20"/>
                <w:szCs w:val="20"/>
              </w:rPr>
              <w:t xml:space="preserve">Retention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07B39"/>
                <w:sz w:val="20"/>
                <w:szCs w:val="20"/>
              </w:rPr>
              <w:t xml:space="preserve">Medium</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Cross-Device Sync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E7C7B"/>
                <w:sz w:val="20"/>
                <w:szCs w:val="20"/>
              </w:rPr>
              <w:t xml:space="preserve">Technical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39"/>
                <w:sz w:val="20"/>
                <w:szCs w:val="20"/>
              </w:rPr>
              <w:t xml:space="preserve">Medium</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8</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Paywall Friction for Free Tier 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E7C7B"/>
                <w:sz w:val="20"/>
                <w:szCs w:val="20"/>
              </w:rPr>
              <w:t xml:space="preserve">Monetization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07B39"/>
                <w:sz w:val="20"/>
                <w:szCs w:val="20"/>
              </w:rPr>
              <w:t xml:space="preserve">Medium</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Localization Inconsistencies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E7C7B"/>
                <w:sz w:val="20"/>
                <w:szCs w:val="20"/>
              </w:rPr>
              <w:t xml:space="preserve">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10</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Grocery Integration Limited to REWE (DE-only)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E7C7B"/>
                <w:sz w:val="20"/>
                <w:szCs w:val="20"/>
              </w:rPr>
              <w:t xml:space="preserve">Growth / Partnerships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High</w:t>
            </w:r>
          </w:p>
        </w:tc>
      </w:tr>
    </w:tbl>
    <w:p>
      <w:pPr>
        <w:spacing w:after="0" w:before="200"/>
      </w:pPr>
      <w:r>
        <w:t xml:space="preserve"/>
      </w:r>
    </w:p>
    <w:p>
      <w:r>
        <w:br w:type="page"/>
      </w:r>
    </w:p>
    <w:p>
      <w:pPr>
        <w:pStyle w:val="Heading1"/>
        <w:spacing w:after="160" w:before="360"/>
      </w:pPr>
      <w:r>
        <w:rPr>
          <w:rFonts w:ascii="Arial" w:cs="Arial" w:eastAsia="Arial" w:hAnsi="Arial"/>
          <w:b/>
          <w:bCs/>
          <w:color w:val="1B3A5C"/>
          <w:sz w:val="36"/>
          <w:szCs w:val="36"/>
        </w:rPr>
        <w:t xml:space="preserve">Detailed Pain Points &amp; Solutions</w:t>
      </w:r>
    </w:p>
    <w:p>
      <w:pPr>
        <w:spacing w:after="60" w:before="60"/>
      </w:pPr>
      <w:r>
        <w:rPr>
          <w:rFonts w:ascii="Arial" w:cs="Arial" w:eastAsia="Arial" w:hAnsi="Arial"/>
          <w:color w:val="333333"/>
          <w:sz w:val="22"/>
          <w:szCs w:val="22"/>
        </w:rPr>
        <w:t xml:space="preserve">Each pain point below includes the user-facing problem, the root cause (WHY it happens), and a concrete product solution.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1. Pantry &amp; Leftover Ingredient Overload</w:t>
            </w:r>
            <w:r>
              <w:rPr>
                <w:rFonts w:ascii="Arial" w:cs="Arial" w:eastAsia="Arial" w:hAnsi="Arial"/>
                <w:color w:val="BBDDDD"/>
                <w:sz w:val="20"/>
                <w:szCs w:val="20"/>
              </w:rPr>
              <w:t xml:space="preserve">   [Meal Planning]</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Users have partial ingredient quantities (e.g., 60g goat cheese, 40g spinach) but the app surfaces recipes that require 10+ additional purchases to use them up. This creates waste anxiety and erodes trust in the 'fridge finds' feature — the very feature meant to reduce waste ends up feeling impractical.</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Build a 'Use What I Have' mode: let users input leftover quantities and filter recipes by a 'ingredients I still need to buy' threshold (e.g., ≤ 3 new items). Rank results by match score. Partner with Cooklist-style pantry scanning or OCR receipt parsing to auto-populate the pantry. Skippi (AI assistant) can suggest creative ways to combine odd leftover quantities.</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Internal brainstorm + Cooklist competitor analysis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2. No Smart Meal Planning (Mood, Deals, Fridge)</w:t>
            </w:r>
            <w:r>
              <w:rPr>
                <w:rFonts w:ascii="Arial" w:cs="Arial" w:eastAsia="Arial" w:hAnsi="Arial"/>
                <w:color w:val="BBDDDD"/>
                <w:sz w:val="20"/>
                <w:szCs w:val="20"/>
              </w:rPr>
              <w:t xml:space="preserve">   [Meal Planning]</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Meal planning today is static — users scroll through daily picks without context. Research shows users want plans that adapt to their current mood, dietary state, what's expiring in the fridge, and local supermarket deals. Competitors like Mealime and Paprika are moving toward dynamic, context-aware planning. KptnCook risks feeling dated.</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Introduce a weekly 'Smart Plan' flow (Pro feature): a short onboarding questionnaire each Sunday (energy level, upcoming guests, budget) feeds a personalized 7-day plan. Integrate with supermarket loyalty APIs for deal-aware ingredient suggestions. Add an 'expiry first' toggle that surfaces recipes using the ingredient expiring soonest. Skippi can generate these plans via conversational AI.</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Internal brainstorm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3. Dietary Exclusions Not Respected</w:t>
            </w:r>
            <w:r>
              <w:rPr>
                <w:rFonts w:ascii="Arial" w:cs="Arial" w:eastAsia="Arial" w:hAnsi="Arial"/>
                <w:color w:val="BBDDDD"/>
                <w:sz w:val="20"/>
                <w:szCs w:val="20"/>
              </w:rPr>
              <w:t xml:space="preserve">   [Personalization]</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Users set 'I don't eat' preferences but recipes still surface those ingredients as main elements. This is a trust-breaking bug: if the app ignores stated preferences, users stop trusting ALL personalization features — including AI suggestions — and eventually churn. Vegans being served chicken is one concrete complaint found in app store reviews.</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Audit and fix the exclusion filter pipeline end-to-end. Add a 'filter health' indicator in settings showing how many active exclusions are applied. Run automated regression tests for each dietary tag before every release. Let users report a specific recipe as non-compliant directly from the recipe card (1-tap flag), feeding a quality dataset to retrain the filter model.</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App store reviews (justuseapp.com, Google Play)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4. Subscription Value &amp; Plan Comparison Unclear</w:t>
            </w:r>
            <w:r>
              <w:rPr>
                <w:rFonts w:ascii="Arial" w:cs="Arial" w:eastAsia="Arial" w:hAnsi="Arial"/>
                <w:color w:val="BBDDDD"/>
                <w:sz w:val="20"/>
                <w:szCs w:val="20"/>
              </w:rPr>
              <w:t xml:space="preserve">   [Monetization]</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Users can't easily compare Free vs. Premium vs. Pro without trial and error. This creates upgrade hesitation: if users don't understand what they're paying for, they default to Free. Industry data shows 71% of subscribers churn due to perceived value mismatch. KptnCook's paywall is aggressive (free tier shows incompatible recipes), further eroding trust before purchase.</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Build a transparent Pricing page within the app (accessible before sign-up). Show a side-by-side feature matrix with real examples: 'Free: 3 daily recipes, 1 Skippi question | Premium: unlimited recipes, meal planning | Pro: unlimited Skippi, smart plans, deal alerts.' Add an in-app value moment: show a 'You've saved X minutes this week' summary to reinforce ROI. Gate features gracefully with a preview + upgrade nudge instead of hard blocks.</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Internal brainstorm + KptnCook FAQ + industry churn data</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5. Limited Recipe Variety &amp; No Search</w:t>
            </w:r>
            <w:r>
              <w:rPr>
                <w:rFonts w:ascii="Arial" w:cs="Arial" w:eastAsia="Arial" w:hAnsi="Arial"/>
                <w:color w:val="BBDDDD"/>
                <w:sz w:val="20"/>
                <w:szCs w:val="20"/>
              </w:rPr>
              <w:t xml:space="preserve">   [Discovery]</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Long-term users report recipes repeating frequently within the 3-per-day limit. Critically, there is no search function — users who want a specific dish (e.g., 'lasagna') have no way to find it. This caps the app's usefulness as a daily cooking companion and pushes power users toward Google or YouTube.</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Add a universal search bar with filters (cuisine, time, difficulty, dietary tag, ingredient). Introduce a 'Recipe Archive' section (Premium/Pro) giving access to the full recipe library, not just today's 3 picks. Add a 'Surprise me' randomizer for users who want discovery without scrolling. Track which recipes a user has already made and deprioritize repeats in the daily lineup.</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App store reviews (justuseapp.com)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6. Weak Retention Mechanisms Beyond Discounts</w:t>
            </w:r>
            <w:r>
              <w:rPr>
                <w:rFonts w:ascii="Arial" w:cs="Arial" w:eastAsia="Arial" w:hAnsi="Arial"/>
                <w:color w:val="BBDDDD"/>
                <w:sz w:val="20"/>
                <w:szCs w:val="20"/>
              </w:rPr>
              <w:t xml:space="preserve">   [Retention]</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The current retention lever is discount offers at cancellation. This is a race to the bottom — it trains users to wait for discounts and devalues the product. Cooking apps have natural engagement hooks (weekly planning, social sharing, streaks) that KptnCook is not fully leveraging.</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Introduce a 'Cooking Streak' gamification layer: reward users for cooking X times per week with badges, bonus recipes, or Skippi credits. Add a 'My Cookbook' section where made recipes auto-save with personal ratings and notes. Enable social sharing of completed meals (Instagram-friendly card with recipe credit). For at-risk users (no opens in 5 days), trigger a 'Your fridge challenge' push notification with a personalized recipe.</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Internal brainstorm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7. Cross-Device Sync Failures</w:t>
            </w:r>
            <w:r>
              <w:rPr>
                <w:rFonts w:ascii="Arial" w:cs="Arial" w:eastAsia="Arial" w:hAnsi="Arial"/>
                <w:color w:val="BBDDDD"/>
                <w:sz w:val="20"/>
                <w:szCs w:val="20"/>
              </w:rPr>
              <w:t xml:space="preserve">   [Technical]</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Users report that meal plans and recipe collections don't sync between devices logged into the same account — some collections visible on iPad but not iPhone. This breaks the core promise of a seamless meal planning experience and erodes confidence in the app's reliability.</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Audit the sync architecture: ensure meal plans, favorites, and collections write to a central cloud state (not local-first) on every mutation, with conflict resolution for offline edits. Add a visible 'Last synced: X minutes ago' status in settings. Create an automated cross-device test suite that runs on every release to catch regressions early.</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App store reviews (justuseapp.com)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8. Paywall Friction for Free Tier Users</w:t>
            </w:r>
            <w:r>
              <w:rPr>
                <w:rFonts w:ascii="Arial" w:cs="Arial" w:eastAsia="Arial" w:hAnsi="Arial"/>
                <w:color w:val="BBDDDD"/>
                <w:sz w:val="20"/>
                <w:szCs w:val="20"/>
              </w:rPr>
              <w:t xml:space="preserve">   [Monetization]</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Free tier users see locked or incompatible recipes before they've experienced the app's value. Showing a vegetarian user a locked chicken recipe immediately signals the app isn't for them — leading to early abandonment before a conversion opportunity is even possible.</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Implement 'personalization-first onboarding': collect dietary preferences before showing any recipes, then only surface relevant content (free or paid). For locked recipes, show a value preview (title, image, cook time) with a soft 'Unlock with Premium' CTA instead of a hard block. A/B test a 3-day Premium trial triggered at the moment a user hits their first paywall.</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App store reviews (Google Play, justuseapp.com)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9. Localization Inconsistencies (German Units in English App)</w:t>
            </w:r>
            <w:r>
              <w:rPr>
                <w:rFonts w:ascii="Arial" w:cs="Arial" w:eastAsia="Arial" w:hAnsi="Arial"/>
                <w:color w:val="BBDDDD"/>
                <w:sz w:val="20"/>
                <w:szCs w:val="20"/>
              </w:rPr>
              <w:t xml:space="preserve">   [Quality]</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English-language users encounter German measurement units (TL instead of tsp, Zehe instead of clove). While low severity, localization bugs signal lack of polish and disproportionately affect new users during their first cook — the highest-stakes moment for first impressions.</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Conduct a full localization audit across all recipe content and UI strings in each supported locale. Add automated screenshot tests that flag non-English strings in English builds. Set up a community translation review process (power users can flag mistranslated units directly in the app for a small reward).</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App store reviews (justuseapp.com)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r>
              <w:rPr>
                <w:rFonts w:ascii="Arial" w:cs="Arial" w:eastAsia="Arial" w:hAnsi="Arial"/>
                <w:b/>
                <w:bCs/>
                <w:color w:val="FFFFFF"/>
                <w:sz w:val="26"/>
                <w:szCs w:val="26"/>
              </w:rPr>
              <w:t xml:space="preserve">10. Grocery Integration Limited to REWE (DE-only)</w:t>
            </w:r>
            <w:r>
              <w:rPr>
                <w:rFonts w:ascii="Arial" w:cs="Arial" w:eastAsia="Arial" w:hAnsi="Arial"/>
                <w:color w:val="BBDDDD"/>
                <w:sz w:val="20"/>
                <w:szCs w:val="20"/>
              </w:rPr>
              <w:t xml:space="preserve">   [Growth / Partnerships]</w:t>
            </w:r>
          </w:p>
        </w:tc>
      </w:tr>
      <w:tr>
        <w:tc>
          <w:tcPr>
            <w:tcW w:type="dxa" w:w="1440"/>
            <w:tcBorders>
              <w:top w:val="none" w:color="FFFFFF" w:sz="0"/>
              <w:left w:val="none" w:color="FFFFFF" w:sz="0"/>
              <w:bottom w:val="none" w:color="FFFFFF" w:sz="0"/>
              <w:right w:val="none" w:color="FFFFFF" w:sz="0"/>
            </w:tcBorders>
            <w:shd w:fill="E8F5F5" w:val="clear"/>
            <w:tcMar>
              <w:top w:type="dxa" w:w="120"/>
              <w:left w:type="dxa" w:w="200"/>
              <w:bottom w:type="dxa" w:w="120"/>
              <w:right w:type="dxa" w:w="160"/>
            </w:tcMar>
          </w:tcPr>
          <w:p>
            <w:r>
              <w:rPr>
                <w:rFonts w:ascii="Arial" w:cs="Arial" w:eastAsia="Arial" w:hAnsi="Arial"/>
                <w:b/>
                <w:bCs/>
                <w:color w:val="0E7C7B"/>
                <w:sz w:val="20"/>
                <w:szCs w:val="20"/>
              </w:rPr>
              <w:t xml:space="preserve">WHY</w:t>
            </w:r>
          </w:p>
        </w:tc>
        <w:tc>
          <w:tcPr>
            <w:tcW w:type="dxa" w:w="7920"/>
            <w:tcBorders>
              <w:top w:val="none" w:color="FFFFFF" w:sz="0"/>
              <w:left w:val="none" w:color="FFFFFF" w:sz="0"/>
              <w:bottom w:val="none" w:color="FFFFFF" w:sz="0"/>
              <w:right w:val="none" w:color="FFFFFF" w:sz="0"/>
            </w:tcBorders>
            <w:shd w:fill="E8F5F5" w:val="clear"/>
            <w:tcMar>
              <w:top w:type="dxa" w:w="120"/>
              <w:left w:type="dxa" w:w="160"/>
              <w:bottom w:type="dxa" w:w="120"/>
              <w:right w:type="dxa" w:w="200"/>
            </w:tcMar>
          </w:tcPr>
          <w:p>
            <w:r>
              <w:rPr>
                <w:rFonts w:ascii="Arial" w:cs="Arial" w:eastAsia="Arial" w:hAnsi="Arial"/>
                <w:color w:val="333333"/>
                <w:sz w:val="21"/>
                <w:szCs w:val="21"/>
              </w:rPr>
              <w:t xml:space="preserve">KptnCook's shopping list and deal-aware features are tightly coupled to REWE, a German supermarket chain. This locks the app's most compelling value proposition - buying exactly what a recipe needs at a good price - to a single country and a single retailer. Users in the UK, France, the Netherlands, Spain, and beyond experience a watered-down product: the shopping list works but has no price data, no 'add to cart,' and no loyalty card integration. As the app scales internationally, this becomes the single biggest barrier to full-funnel engagement outside Germany.</w:t>
            </w:r>
          </w:p>
        </w:tc>
      </w:tr>
      <w:tr>
        <w:tc>
          <w:tcPr>
            <w:tcW w:type="dxa" w:w="1440"/>
            <w:tcBorders>
              <w:top w:val="none" w:color="FFFFFF" w:sz="0"/>
              <w:left w:val="none" w:color="FFFFFF" w:sz="0"/>
              <w:bottom w:val="none" w:color="FFFFFF" w:sz="0"/>
              <w:right w:val="none" w:color="FFFFFF" w:sz="0"/>
            </w:tcBorders>
            <w:shd w:fill="FDF0E8" w:val="clear"/>
            <w:tcMar>
              <w:top w:type="dxa" w:w="120"/>
              <w:left w:type="dxa" w:w="200"/>
              <w:bottom w:type="dxa" w:w="120"/>
              <w:right w:type="dxa" w:w="160"/>
            </w:tcMar>
          </w:tcPr>
          <w:p>
            <w:r>
              <w:rPr>
                <w:rFonts w:ascii="Arial" w:cs="Arial" w:eastAsia="Arial" w:hAnsi="Arial"/>
                <w:b/>
                <w:bCs/>
                <w:color w:val="E07B39"/>
                <w:sz w:val="18"/>
                <w:szCs w:val="18"/>
              </w:rPr>
              <w:t xml:space="preserve">SOLUTION</w:t>
            </w:r>
          </w:p>
        </w:tc>
        <w:tc>
          <w:tcPr>
            <w:tcW w:type="dxa" w:w="7920"/>
            <w:tcBorders>
              <w:top w:val="none" w:color="FFFFFF" w:sz="0"/>
              <w:left w:val="none" w:color="FFFFFF" w:sz="0"/>
              <w:bottom w:val="none" w:color="FFFFFF" w:sz="0"/>
              <w:right w:val="none" w:color="FFFFFF" w:sz="0"/>
            </w:tcBorders>
            <w:shd w:fill="FDF0E8" w:val="clear"/>
            <w:tcMar>
              <w:top w:type="dxa" w:w="120"/>
              <w:left w:type="dxa" w:w="160"/>
              <w:bottom w:type="dxa" w:w="120"/>
              <w:right w:type="dxa" w:w="200"/>
            </w:tcMar>
          </w:tcPr>
          <w:p>
            <w:r>
              <w:rPr>
                <w:rFonts w:ascii="Arial" w:cs="Arial" w:eastAsia="Arial" w:hAnsi="Arial"/>
                <w:color w:val="333333"/>
                <w:sz w:val="21"/>
                <w:szCs w:val="21"/>
              </w:rPr>
              <w:t xml:space="preserve">Build a modular Grocery Partner API layer that abstracts away retailer-specific logic, making it straightforward to onboard new partners. Target an initial expansion wave across: UK (Tesco, Sainsbury's, Ocado), France (Carrefour, Leclerc), Netherlands (Albert Heijn), Spain (Mercadona, El Corte Ingles), Italy (Esselunga, Conad), and pan-EU delivery options (Picnic, Getir). For markets where API partnerships are not yet live, offer a fallback to send the shopping list to WhatsApp, Notes, or any app so no user is left with a dead feature. Prioritize retailers whose loyalty programs already have open APIs or existing fintech partnerships to reduce integration cost. Internally, track grocery-linked users vs. non-linked users as a leading retention metric - the hypothesis is that users who connect a store churn significantly less.</w:t>
            </w:r>
          </w:p>
        </w:tc>
      </w:tr>
      <w:tr>
        <w:tc>
          <w:tcPr>
            <w:gridSpan w:val="2"/>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666666"/>
                <w:sz w:val="18"/>
                <w:szCs w:val="18"/>
              </w:rPr>
              <w:t xml:space="preserve">Source: Internal strategic analysis + competitor gap (Mealime, Whisk, Yummly all support multi-retailer)</w:t>
            </w:r>
          </w:p>
        </w:tc>
      </w:tr>
    </w:tbl>
    <w:p>
      <w:pPr>
        <w:spacing w:after="0" w:before="200"/>
      </w:pPr>
      <w:r>
        <w:t xml:space="preserve"/>
      </w:r>
    </w:p>
    <w:p>
      <w:r>
        <w:br w:type="page"/>
      </w:r>
    </w:p>
    <w:p>
      <w:pPr>
        <w:pStyle w:val="Heading1"/>
        <w:spacing w:after="160" w:before="360"/>
      </w:pPr>
      <w:r>
        <w:rPr>
          <w:rFonts w:ascii="Arial" w:cs="Arial" w:eastAsia="Arial" w:hAnsi="Arial"/>
          <w:b/>
          <w:bCs/>
          <w:color w:val="1B3A5C"/>
          <w:sz w:val="36"/>
          <w:szCs w:val="36"/>
        </w:rPr>
        <w:t xml:space="preserve">Recommended Prioritization</w:t>
      </w:r>
    </w:p>
    <w:p>
      <w:pPr>
        <w:spacing w:after="60" w:before="60"/>
      </w:pPr>
      <w:r>
        <w:rPr>
          <w:rFonts w:ascii="Arial" w:cs="Arial" w:eastAsia="Arial" w:hAnsi="Arial"/>
          <w:color w:val="333333"/>
          <w:sz w:val="22"/>
          <w:szCs w:val="22"/>
        </w:rPr>
        <w:t xml:space="preserve">Prioritized by user impact × development effort. Quick wins (high impact, low effort) should ship first to build momentum.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Now (Q3 2026)</w:t>
            </w:r>
          </w:p>
        </w:tc>
        <w:tc>
          <w:tcPr>
            <w:tcW w:type="dxa" w:w="234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Next (Q4 2026)</w:t>
            </w:r>
          </w:p>
        </w:tc>
        <w:tc>
          <w:tcPr>
            <w:tcW w:type="dxa" w:w="2340"/>
            <w:tcBorders>
              <w:top w:val="single" w:color="CCCCCC" w:sz="1"/>
              <w:left w:val="single" w:color="CCCCCC" w:sz="1"/>
              <w:bottom w:val="single" w:color="CCCCCC" w:sz="1"/>
              <w:right w:val="single" w:color="CCCCCC" w:sz="1"/>
            </w:tcBorders>
            <w:shd w:fill="E07B3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Later (H1 2027)</w:t>
            </w:r>
          </w:p>
        </w:tc>
        <w:tc>
          <w:tcPr>
            <w:tcW w:type="dxa" w:w="2340"/>
            <w:tcBorders>
              <w:top w:val="single" w:color="CCCCCC" w:sz="1"/>
              <w:left w:val="single" w:color="CCCCCC" w:sz="1"/>
              <w:bottom w:val="single" w:color="CCCCCC" w:sz="1"/>
              <w:right w:val="single" w:color="CCCCCC" w:sz="1"/>
            </w:tcBorders>
            <w:shd w:fill="66666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Ongoing</w:t>
            </w:r>
          </w:p>
        </w:tc>
      </w:tr>
      <w:tr>
        <w:tc>
          <w:tcPr>
            <w:tcW w:type="dxa" w:w="2340"/>
            <w:tcBorders>
              <w:top w:val="single" w:color="CCCCCC" w:sz="1"/>
              <w:left w:val="single" w:color="CCCCCC" w:sz="1"/>
              <w:bottom w:val="single" w:color="CCCCCC" w:sz="1"/>
              <w:right w:val="single" w:color="CCCCCC" w:sz="1"/>
            </w:tcBorders>
            <w:shd w:fill="E8F5F5" w:val="clear"/>
            <w:tcMar>
              <w:top w:type="dxa" w:w="120"/>
              <w:left w:type="dxa" w:w="120"/>
              <w:bottom w:type="dxa" w:w="120"/>
              <w:right w:type="dxa" w:w="120"/>
            </w:tcMar>
          </w:tcPr>
          <w:p>
            <w:pPr>
              <w:pStyle w:val="ListParagraph"/>
              <w:numPr>
                <w:ilvl w:val="0"/>
                <w:numId w:val="2"/>
              </w:numPr>
            </w:pPr>
            <w:r>
              <w:rPr>
                <w:rFonts w:ascii="Arial" w:cs="Arial" w:eastAsia="Arial" w:hAnsi="Arial"/>
                <w:sz w:val="20"/>
                <w:szCs w:val="20"/>
              </w:rPr>
              <w:t xml:space="preserve">Fix dietary exclusion filters</w:t>
            </w:r>
          </w:p>
          <w:p>
            <w:pPr>
              <w:pStyle w:val="ListParagraph"/>
              <w:numPr>
                <w:ilvl w:val="0"/>
                <w:numId w:val="2"/>
              </w:numPr>
            </w:pPr>
            <w:r>
              <w:rPr>
                <w:rFonts w:ascii="Arial" w:cs="Arial" w:eastAsia="Arial" w:hAnsi="Arial"/>
                <w:sz w:val="20"/>
                <w:szCs w:val="20"/>
              </w:rPr>
              <w:t xml:space="preserve">Fix cross-device sync</w:t>
            </w:r>
          </w:p>
          <w:p>
            <w:pPr>
              <w:pStyle w:val="ListParagraph"/>
              <w:numPr>
                <w:ilvl w:val="0"/>
                <w:numId w:val="2"/>
              </w:numPr>
            </w:pPr>
            <w:r>
              <w:rPr>
                <w:rFonts w:ascii="Arial" w:cs="Arial" w:eastAsia="Arial" w:hAnsi="Arial"/>
                <w:sz w:val="20"/>
                <w:szCs w:val="20"/>
              </w:rPr>
              <w:t xml:space="preserve">Fix localization bugs</w:t>
            </w:r>
          </w:p>
          <w:p>
            <w:pPr>
              <w:pStyle w:val="ListParagraph"/>
              <w:numPr>
                <w:ilvl w:val="0"/>
                <w:numId w:val="2"/>
              </w:numPr>
            </w:pPr>
            <w:r>
              <w:rPr>
                <w:rFonts w:ascii="Arial" w:cs="Arial" w:eastAsia="Arial" w:hAnsi="Arial"/>
                <w:sz w:val="20"/>
                <w:szCs w:val="20"/>
              </w:rPr>
              <w:t xml:space="preserve">Add in-app plan comparison page</w:t>
            </w:r>
          </w:p>
        </w:tc>
        <w:tc>
          <w:tcPr>
            <w:tcW w:type="dxa" w:w="2340"/>
            <w:tcBorders>
              <w:top w:val="single" w:color="CCCCCC" w:sz="1"/>
              <w:left w:val="single" w:color="CCCCCC" w:sz="1"/>
              <w:bottom w:val="single" w:color="CCCCCC" w:sz="1"/>
              <w:right w:val="single" w:color="CCCCCC" w:sz="1"/>
            </w:tcBorders>
            <w:shd w:fill="FFF8F0" w:val="clear"/>
            <w:tcMar>
              <w:top w:type="dxa" w:w="120"/>
              <w:left w:type="dxa" w:w="120"/>
              <w:bottom w:type="dxa" w:w="120"/>
              <w:right w:type="dxa" w:w="120"/>
            </w:tcMar>
          </w:tcPr>
          <w:p>
            <w:pPr>
              <w:pStyle w:val="ListParagraph"/>
              <w:numPr>
                <w:ilvl w:val="0"/>
                <w:numId w:val="2"/>
              </w:numPr>
            </w:pPr>
            <w:r>
              <w:rPr>
                <w:rFonts w:ascii="Arial" w:cs="Arial" w:eastAsia="Arial" w:hAnsi="Arial"/>
                <w:sz w:val="20"/>
                <w:szCs w:val="20"/>
              </w:rPr>
              <w:t xml:space="preserve">Personalization-first onboarding &amp; soft paywalls</w:t>
            </w:r>
          </w:p>
          <w:p>
            <w:pPr>
              <w:pStyle w:val="ListParagraph"/>
              <w:numPr>
                <w:ilvl w:val="0"/>
                <w:numId w:val="2"/>
              </w:numPr>
            </w:pPr>
            <w:r>
              <w:rPr>
                <w:rFonts w:ascii="Arial" w:cs="Arial" w:eastAsia="Arial" w:hAnsi="Arial"/>
                <w:sz w:val="20"/>
                <w:szCs w:val="20"/>
              </w:rPr>
              <w:t xml:space="preserve">Recipe search + archive</w:t>
            </w:r>
          </w:p>
          <w:p>
            <w:pPr>
              <w:pStyle w:val="ListParagraph"/>
              <w:numPr>
                <w:ilvl w:val="0"/>
                <w:numId w:val="2"/>
              </w:numPr>
            </w:pPr>
            <w:r>
              <w:rPr>
                <w:rFonts w:ascii="Arial" w:cs="Arial" w:eastAsia="Arial" w:hAnsi="Arial"/>
                <w:sz w:val="20"/>
                <w:szCs w:val="20"/>
              </w:rPr>
              <w:t xml:space="preserve">Cooking streak gamification</w:t>
            </w:r>
          </w:p>
          <w:p>
            <w:pPr>
              <w:pStyle w:val="ListParagraph"/>
              <w:numPr>
                <w:ilvl w:val="0"/>
                <w:numId w:val="2"/>
              </w:numPr>
            </w:pPr>
            <w:r>
              <w:rPr>
                <w:rFonts w:ascii="Arial" w:cs="Arial" w:eastAsia="Arial" w:hAnsi="Arial"/>
                <w:sz w:val="20"/>
                <w:szCs w:val="20"/>
              </w:rPr>
              <w:t xml:space="preserve">Grocery partner API layer + UK/EU Wave 1 (Tesco, Albert Heijn, Carrefour)</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pStyle w:val="ListParagraph"/>
              <w:numPr>
                <w:ilvl w:val="0"/>
                <w:numId w:val="2"/>
              </w:numPr>
            </w:pPr>
            <w:r>
              <w:rPr>
                <w:rFonts w:ascii="Arial" w:cs="Arial" w:eastAsia="Arial" w:hAnsi="Arial"/>
                <w:sz w:val="20"/>
                <w:szCs w:val="20"/>
              </w:rPr>
              <w:t xml:space="preserve">Use What I Have pantry mode with threshold filter</w:t>
            </w:r>
          </w:p>
          <w:p>
            <w:pPr>
              <w:pStyle w:val="ListParagraph"/>
              <w:numPr>
                <w:ilvl w:val="0"/>
                <w:numId w:val="2"/>
              </w:numPr>
            </w:pPr>
            <w:r>
              <w:rPr>
                <w:rFonts w:ascii="Arial" w:cs="Arial" w:eastAsia="Arial" w:hAnsi="Arial"/>
                <w:sz w:val="20"/>
                <w:szCs w:val="20"/>
              </w:rPr>
              <w:t xml:space="preserve">Smart weekly plan (mood, deals, expiry)</w:t>
            </w:r>
          </w:p>
          <w:p>
            <w:pPr>
              <w:pStyle w:val="ListParagraph"/>
              <w:numPr>
                <w:ilvl w:val="0"/>
                <w:numId w:val="2"/>
              </w:numPr>
            </w:pPr>
            <w:r>
              <w:rPr>
                <w:rFonts w:ascii="Arial" w:cs="Arial" w:eastAsia="Arial" w:hAnsi="Arial"/>
                <w:sz w:val="20"/>
                <w:szCs w:val="20"/>
              </w:rPr>
              <w:t xml:space="preserve">Grocery Wave 2: Spain, Italy, France + pan-EU (Picnic, Getir)</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pStyle w:val="ListParagraph"/>
              <w:numPr>
                <w:ilvl w:val="0"/>
                <w:numId w:val="2"/>
              </w:numPr>
            </w:pPr>
            <w:r>
              <w:rPr>
                <w:rFonts w:ascii="Arial" w:cs="Arial" w:eastAsia="Arial" w:hAnsi="Arial"/>
                <w:sz w:val="20"/>
                <w:szCs w:val="20"/>
              </w:rPr>
              <w:t xml:space="preserve">Recipe repeat suppression</w:t>
            </w:r>
          </w:p>
          <w:p>
            <w:pPr>
              <w:pStyle w:val="ListParagraph"/>
              <w:numPr>
                <w:ilvl w:val="0"/>
                <w:numId w:val="2"/>
              </w:numPr>
            </w:pPr>
            <w:r>
              <w:rPr>
                <w:rFonts w:ascii="Arial" w:cs="Arial" w:eastAsia="Arial" w:hAnsi="Arial"/>
                <w:sz w:val="20"/>
                <w:szCs w:val="20"/>
              </w:rPr>
              <w:t xml:space="preserve">Skippi AI quality improvements</w:t>
            </w:r>
          </w:p>
          <w:p>
            <w:pPr>
              <w:pStyle w:val="ListParagraph"/>
              <w:numPr>
                <w:ilvl w:val="0"/>
                <w:numId w:val="2"/>
              </w:numPr>
            </w:pPr>
            <w:r>
              <w:rPr>
                <w:rFonts w:ascii="Arial" w:cs="Arial" w:eastAsia="Arial" w:hAnsi="Arial"/>
                <w:sz w:val="20"/>
                <w:szCs w:val="20"/>
              </w:rPr>
              <w:t xml:space="preserve">Community recipe flagging</w:t>
            </w:r>
          </w:p>
        </w:tc>
      </w:tr>
    </w:tbl>
    <w:p>
      <w:pPr>
        <w:spacing w:after="0" w:before="200"/>
      </w:pPr>
      <w:r>
        <w:t xml:space="preserve"/>
      </w:r>
    </w:p>
    <w:p>
      <w:pPr>
        <w:pBdr>
          <w:bottom w:val="single" w:color="CCCCCC" w:sz="4" w:space="1"/>
        </w:pBdr>
        <w:spacing w:after="120" w:before="120"/>
      </w:pPr>
      <w:r>
        <w:t xml:space="preserve"/>
      </w:r>
    </w:p>
    <w:p>
      <w:pPr>
        <w:spacing w:after="0" w:before="160"/>
        <w:jc w:val="center"/>
      </w:pPr>
      <w:r>
        <w:rPr>
          <w:rFonts w:ascii="Arial" w:cs="Arial" w:eastAsia="Arial" w:hAnsi="Arial"/>
          <w:i/>
          <w:iCs/>
          <w:color w:val="666666"/>
          <w:sz w:val="18"/>
          <w:szCs w:val="18"/>
        </w:rPr>
        <w:t xml:space="preserve">Prepared by Paarmita • May 2026 • Based on internal brainstorm + user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pPr>
    <w:r>
      <w:rPr>
        <w:rFonts w:ascii="Arial" w:cs="Arial" w:eastAsia="Arial" w:hAnsi="Arial"/>
        <w:b/>
        <w:bCs/>
        <w:color w:val="1B3A5C"/>
        <w:sz w:val="20"/>
        <w:szCs w:val="20"/>
      </w:rPr>
      <w:t xml:space="preserve">KptnCook | PM Improvement Brief</w:t>
    </w:r>
    <w:r>
      <w:rPr>
        <w:rFonts w:ascii="Arial" w:cs="Arial" w:eastAsia="Arial" w:hAnsi="Arial"/>
        <w:color w:val="666666"/>
        <w:sz w:val="20"/>
        <w:szCs w:val="20"/>
      </w:rPr>
      <w:t xml:space="preserve">   •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2026-05-31T18:01:11.898Z</dcterms:created>
  <dcterms:modified xsi:type="dcterms:W3CDTF">2026-05-31T18:01:11.900Z</dcterms:modified>
</cp:coreProperties>
</file>

<file path=docProps/custom.xml><?xml version="1.0" encoding="utf-8"?>
<Properties xmlns="http://schemas.openxmlformats.org/officeDocument/2006/custom-properties" xmlns:vt="http://schemas.openxmlformats.org/officeDocument/2006/docPropsVTypes"/>
</file>