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Атомарність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Несуперечність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Тестованість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Вимоги IQOS DUO</w:t>
        <w:br w:type="textWrapping"/>
        <w:t xml:space="preserve">1)Тримач має мати батарею більшої ємності на відміну від першої моделі та дві поділки заряду , для того щоб була можливість палити два стіка без додаткової підзарядки між ними(чого не було в старішій моделі)</w:t>
        <w:br w:type="textWrapping"/>
        <w:t xml:space="preserve">2) Світлодіоди на корпусі які відображають заряд тримача мають виконувати функцію сповіщення та відображення стану тримача, а саме:</w:t>
        <w:br w:type="textWrapping"/>
        <w:t xml:space="preserve">     а) мигання одного із діодів відображає  процес того, що тримач заряджається на певному етапі </w:t>
        <w:br w:type="textWrapping"/>
        <w:t xml:space="preserve">     б) 1 горить-другий мигає- дає зрозуміти того, що достатньо заряджений для 1-го сеансу паління, але недостатньо для двох сеансів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в) 2 горить-інформація про те, що тримач заряджений для двох сеансів</w:t>
        <w:br w:type="textWrapping"/>
        <w:t xml:space="preserve">3) Для швидкої зарядки пристрій має мати вихід type-c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