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120"/>
        <w:jc w:val="center"/>
      </w:pPr>
      <w:r>
        <w:rPr>
          <w:rFonts w:ascii="Arial" w:cs="Arial" w:eastAsia="Arial" w:hAnsi="Arial"/>
          <w:b/>
          <w:bCs/>
          <w:color w:val="1A3A52"/>
          <w:sz w:val="40"/>
          <w:szCs w:val="40"/>
        </w:rPr>
        <w:t xml:space="preserve">MINI PROJECT REPORT</w:t>
      </w:r>
    </w:p>
    <w:p>
      <w:pPr>
        <w:spacing w:after="200"/>
        <w:jc w:val="center"/>
      </w:pPr>
      <w:r>
        <w:rPr>
          <w:rFonts w:ascii="Arial" w:cs="Arial" w:eastAsia="Arial" w:hAnsi="Arial"/>
          <w:color w:val="555555"/>
          <w:sz w:val="26"/>
          <w:szCs w:val="26"/>
        </w:rPr>
        <w:t xml:space="preserve">Intelligent Agent Systems</w:t>
      </w:r>
    </w:p>
    <w:p>
      <w:pPr>
        <w:pBdr>
          <w:bottom w:val="single" w:color="1A3A52" w:sz="8" w:space="1"/>
        </w:pBdr>
        <w:spacing w:after="400"/>
        <w:jc w:val="center"/>
      </w:pPr>
      <w:r>
        <w:t xml:space="preserve"/>
      </w:r>
    </w:p>
    <w:p>
      <w:pPr>
        <w:spacing w:after="140"/>
        <w:jc w:val="center"/>
      </w:pPr>
      <w:r>
        <w:rPr>
          <w:rFonts w:ascii="Arial" w:cs="Arial" w:eastAsia="Arial" w:hAnsi="Arial"/>
          <w:b/>
          <w:bCs/>
          <w:color w:val="1A3A52"/>
          <w:sz w:val="52"/>
          <w:szCs w:val="52"/>
        </w:rPr>
        <w:t xml:space="preserve">Loan Approval Intelligent Agent</w:t>
      </w:r>
    </w:p>
    <w:p>
      <w:pPr>
        <w:spacing w:after="600"/>
        <w:jc w:val="center"/>
      </w:pPr>
      <w:r>
        <w:rPr>
          <w:rFonts w:ascii="Arial" w:cs="Arial" w:eastAsia="Arial" w:hAnsi="Arial"/>
          <w:i/>
          <w:iCs/>
          <w:color w:val="777777"/>
          <w:sz w:val="24"/>
          <w:szCs w:val="24"/>
        </w:rPr>
        <w:t xml:space="preserve">Predicting loan repayment using a multivariate machine learning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Student Name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Roll No.]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Programme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B.Tech / MBA Tech — Semester V/VI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Agent Systems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Dataset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loan_dataset_20000.csv  (20,000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April 2026</w:t>
            </w:r>
          </w:p>
        </w:tc>
      </w:tr>
    </w:tbl>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1. Introduction</w:t>
      </w:r>
    </w:p>
    <w:p>
      <w:pPr>
        <w:spacing w:after="140" w:line="360"/>
      </w:pPr>
      <w:r>
        <w:rPr>
          <w:rFonts w:ascii="Arial" w:cs="Arial" w:eastAsia="Arial" w:hAnsi="Arial"/>
          <w:sz w:val="22"/>
          <w:szCs w:val="22"/>
        </w:rPr>
        <w:t xml:space="preserve">Banks process thousands of loan applications every month. Each application involves reviewing income, credit history, existing debts, employment stability, and several other factors before a decision is made. Doing this manually is slow and the outcome can depend on who is reviewing the file that day.</w:t>
      </w:r>
    </w:p>
    <w:p>
      <w:pPr>
        <w:spacing w:after="160"/>
      </w:pPr>
      <w:r>
        <w:t xml:space="preserve"/>
      </w:r>
    </w:p>
    <w:p>
      <w:pPr>
        <w:spacing w:after="140" w:line="360"/>
      </w:pPr>
      <w:r>
        <w:rPr>
          <w:rFonts w:ascii="Arial" w:cs="Arial" w:eastAsia="Arial" w:hAnsi="Arial"/>
          <w:sz w:val="22"/>
          <w:szCs w:val="22"/>
        </w:rPr>
        <w:t xml:space="preserve">This project builds an Intelligent Agent that automates the loan evaluation process using machine learning. The agent reads 21 input features for each applicant, applies a trained classification model, and returns a structured decision: Approved, Conditional, or Rejected. It also reports the estimated repayment probability and a risk level.</w:t>
      </w:r>
    </w:p>
    <w:p>
      <w:pPr>
        <w:spacing w:after="160"/>
      </w:pPr>
      <w:r>
        <w:t xml:space="preserve"/>
      </w:r>
    </w:p>
    <w:p>
      <w:pPr>
        <w:spacing w:after="140" w:line="360"/>
      </w:pPr>
      <w:r>
        <w:rPr>
          <w:rFonts w:ascii="Arial" w:cs="Arial" w:eastAsia="Arial" w:hAnsi="Arial"/>
          <w:sz w:val="22"/>
          <w:szCs w:val="22"/>
        </w:rPr>
        <w:t xml:space="preserve">The system is deployed as a Streamlit web application, so any user can enter applicant details through a form interface and receive an instant prediction without writing any code.</w:t>
      </w:r>
    </w:p>
    <w:p>
      <w:pPr>
        <w:spacing w:after="160"/>
      </w:pPr>
      <w:r>
        <w:t xml:space="preserve"/>
      </w:r>
    </w:p>
    <w:p>
      <w:pPr>
        <w:pStyle w:val="Heading2"/>
        <w:spacing w:after="120" w:before="240"/>
      </w:pPr>
      <w:r>
        <w:rPr>
          <w:rFonts w:ascii="Arial" w:cs="Arial" w:eastAsia="Arial" w:hAnsi="Arial"/>
          <w:b/>
          <w:bCs/>
          <w:color w:val="1F4E7D"/>
          <w:sz w:val="26"/>
          <w:szCs w:val="26"/>
        </w:rPr>
        <w:t xml:space="preserve">1.1 Problem Statement</w:t>
      </w:r>
    </w:p>
    <w:p>
      <w:pPr>
        <w:spacing w:after="140" w:line="360"/>
      </w:pPr>
      <w:r>
        <w:rPr>
          <w:rFonts w:ascii="Arial" w:cs="Arial" w:eastAsia="Arial" w:hAnsi="Arial"/>
          <w:sz w:val="22"/>
          <w:szCs w:val="22"/>
        </w:rPr>
        <w:t xml:space="preserve">Given a set of financial and demographic attributes for a loan applicant, predict whether the applicant will repay the loan or default, and translate that prediction into a practical approval decision.</w:t>
      </w:r>
    </w:p>
    <w:p>
      <w:pPr>
        <w:spacing w:after="160"/>
      </w:pPr>
      <w:r>
        <w:t xml:space="preserve"/>
      </w:r>
    </w:p>
    <w:p>
      <w:pPr>
        <w:pStyle w:val="Heading2"/>
        <w:spacing w:after="120" w:before="240"/>
      </w:pPr>
      <w:r>
        <w:rPr>
          <w:rFonts w:ascii="Arial" w:cs="Arial" w:eastAsia="Arial" w:hAnsi="Arial"/>
          <w:b/>
          <w:bCs/>
          <w:color w:val="1F4E7D"/>
          <w:sz w:val="26"/>
          <w:szCs w:val="26"/>
        </w:rPr>
        <w:t xml:space="preserve">1.2 Objectives</w:t>
      </w:r>
    </w:p>
    <w:p>
      <w:pPr>
        <w:pStyle w:val="ListParagraph"/>
        <w:numPr>
          <w:ilvl w:val="0"/>
          <w:numId w:val="2"/>
        </w:numPr>
        <w:spacing w:after="80"/>
      </w:pPr>
      <w:r>
        <w:rPr>
          <w:rFonts w:ascii="Arial" w:cs="Arial" w:eastAsia="Arial" w:hAnsi="Arial"/>
          <w:sz w:val="22"/>
          <w:szCs w:val="22"/>
        </w:rPr>
        <w:t xml:space="preserve">Train and compare three classification models on a multivariate loan dataset.</w:t>
      </w:r>
    </w:p>
    <w:p>
      <w:pPr>
        <w:pStyle w:val="ListParagraph"/>
        <w:numPr>
          <w:ilvl w:val="0"/>
          <w:numId w:val="2"/>
        </w:numPr>
        <w:spacing w:after="80"/>
      </w:pPr>
      <w:r>
        <w:rPr>
          <w:rFonts w:ascii="Arial" w:cs="Arial" w:eastAsia="Arial" w:hAnsi="Arial"/>
          <w:sz w:val="22"/>
          <w:szCs w:val="22"/>
        </w:rPr>
        <w:t xml:space="preserve">Build an agent architecture that maps applicant inputs to a repayment decision.</w:t>
      </w:r>
    </w:p>
    <w:p>
      <w:pPr>
        <w:pStyle w:val="ListParagraph"/>
        <w:numPr>
          <w:ilvl w:val="0"/>
          <w:numId w:val="2"/>
        </w:numPr>
        <w:spacing w:after="80"/>
      </w:pPr>
      <w:r>
        <w:rPr>
          <w:rFonts w:ascii="Arial" w:cs="Arial" w:eastAsia="Arial" w:hAnsi="Arial"/>
          <w:sz w:val="22"/>
          <w:szCs w:val="22"/>
        </w:rPr>
        <w:t xml:space="preserve">Deploy the agent as an interactive web application using Streamlit.</w:t>
      </w:r>
    </w:p>
    <w:p>
      <w:pPr>
        <w:pStyle w:val="ListParagraph"/>
        <w:numPr>
          <w:ilvl w:val="0"/>
          <w:numId w:val="2"/>
        </w:numPr>
        <w:spacing w:after="80"/>
      </w:pPr>
      <w:r>
        <w:rPr>
          <w:rFonts w:ascii="Arial" w:cs="Arial" w:eastAsia="Arial" w:hAnsi="Arial"/>
          <w:sz w:val="22"/>
          <w:szCs w:val="22"/>
        </w:rPr>
        <w:t xml:space="preserve">Evaluate model performance using accuracy, AUC, precision, recall, and F1-score.</w:t>
      </w:r>
    </w:p>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2. About the Data</w:t>
      </w:r>
    </w:p>
    <w:p>
      <w:pPr>
        <w:spacing w:after="140" w:line="360"/>
      </w:pPr>
      <w:r>
        <w:rPr>
          <w:rFonts w:ascii="Arial" w:cs="Arial" w:eastAsia="Arial" w:hAnsi="Arial"/>
          <w:sz w:val="22"/>
          <w:szCs w:val="22"/>
        </w:rPr>
        <w:t xml:space="preserve">The dataset used in this project is loan_dataset_20000.csv, sourced from Kaggle (2025). It contains 20,000 rows and 22 columns. Each row represents one loan applicant with 21 input features and a binary target variable.</w:t>
      </w:r>
    </w:p>
    <w:p>
      <w:pPr>
        <w:spacing w:after="160"/>
      </w:pPr>
      <w:r>
        <w:t xml:space="preserve"/>
      </w:r>
    </w:p>
    <w:p>
      <w:pPr>
        <w:pStyle w:val="Heading2"/>
        <w:spacing w:after="120" w:before="240"/>
      </w:pPr>
      <w:r>
        <w:rPr>
          <w:rFonts w:ascii="Arial" w:cs="Arial" w:eastAsia="Arial" w:hAnsi="Arial"/>
          <w:b/>
          <w:bCs/>
          <w:color w:val="1F4E7D"/>
          <w:sz w:val="26"/>
          <w:szCs w:val="26"/>
        </w:rPr>
        <w:t xml:space="preserve">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8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Kaggle — Loan Prediction Dataset 2025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Columns</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22  (21 features + 1 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loan_paid_back  (1 = repaid,  0 = defaulted)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Distribution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79.99% repaid,  20.01% defaulted</w:t>
            </w:r>
          </w:p>
        </w:tc>
      </w:tr>
    </w:tbl>
    <w:p>
      <w:pPr>
        <w:spacing w:after="200"/>
      </w:pPr>
      <w:r>
        <w:t xml:space="preserve"/>
      </w:r>
    </w:p>
    <w:p>
      <w:pPr>
        <w:pStyle w:val="Heading2"/>
        <w:spacing w:after="120" w:before="240"/>
      </w:pPr>
      <w:r>
        <w:rPr>
          <w:rFonts w:ascii="Arial" w:cs="Arial" w:eastAsia="Arial" w:hAnsi="Arial"/>
          <w:b/>
          <w:bCs/>
          <w:color w:val="1F4E7D"/>
          <w:sz w:val="26"/>
          <w:szCs w:val="26"/>
        </w:rPr>
        <w:t xml:space="preserve">2.2 Feature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51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Applicant age in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 / Female / Other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marital_status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Married / Single / Divorced / Widowed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School / Bachelor's / Master's / PhD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annual_income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yearly income in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monthly_income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annual_income divided by 12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employment_status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Employed / Self-employed / Retired / Student / Unemployed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debt_to_income_ratio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Ratio of existing debt to annual income  (0 to 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credit_score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Credit score ranging from 373 to 850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the applicant is requesting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loan_purpose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Car / Home / Business / Education / Medical /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interest rate on the loan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loan_term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 duration in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repayment amount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grade_subgrade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 grade assigned by the lender  (A1 to F5)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num_of_open_accounts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currently open credit accounts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total_credit_limit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Sum of all available credit limits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outstanding balance across accounts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delinquency_history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Count of past late 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public_records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derogatory public records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num_of_delinquencies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 of recorded delinquency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loan_paid_back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  1 if loan was repaid,  0 if defaulted</w:t>
            </w:r>
          </w:p>
        </w:tc>
      </w:tr>
    </w:tbl>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3. Project Methodology</w:t>
      </w:r>
    </w:p>
    <w:p>
      <w:pPr>
        <w:spacing w:after="140" w:line="360"/>
      </w:pPr>
      <w:r>
        <w:rPr>
          <w:rFonts w:ascii="Arial" w:cs="Arial" w:eastAsia="Arial" w:hAnsi="Arial"/>
          <w:sz w:val="22"/>
          <w:szCs w:val="22"/>
        </w:rPr>
        <w:t xml:space="preserve">The project follows a standard supervised machine learning pipeline adapted to the Intelligent Agent architecture. The agent has four components that mirror the classic perceive-reason-act loop.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 Component</w:t>
            </w:r>
          </w:p>
        </w:tc>
        <w:tc>
          <w:tcPr>
            <w:tcW w:type="dxa" w:w="28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41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Reads and preprocesses applicant input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Label encoding, StandardScaler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patterns learned from historical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classification model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Decision Making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Applies the model to produce a probability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model.predict_proba()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probability to a decision + risk label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rules: 60% / 40%</w:t>
            </w:r>
          </w:p>
        </w:tc>
      </w:tr>
    </w:tbl>
    <w:p>
      <w:pPr>
        <w:spacing w:after="200"/>
      </w:pPr>
      <w:r>
        <w:t xml:space="preserve"/>
      </w:r>
    </w:p>
    <w:p>
      <w:pPr>
        <w:pStyle w:val="Heading2"/>
        <w:spacing w:after="120" w:before="240"/>
      </w:pPr>
      <w:r>
        <w:rPr>
          <w:rFonts w:ascii="Arial" w:cs="Arial" w:eastAsia="Arial" w:hAnsi="Arial"/>
          <w:b/>
          <w:bCs/>
          <w:color w:val="1F4E7D"/>
          <w:sz w:val="26"/>
          <w:szCs w:val="26"/>
        </w:rPr>
        <w:t xml:space="preserve">3.1 Pipeline Overview</w:t>
      </w:r>
    </w:p>
    <w:p>
      <w:pPr>
        <w:pStyle w:val="ListParagraph"/>
        <w:numPr>
          <w:ilvl w:val="0"/>
          <w:numId w:val="2"/>
        </w:numPr>
        <w:spacing w:after="80"/>
      </w:pPr>
      <w:r>
        <w:rPr>
          <w:rFonts w:ascii="Arial" w:cs="Arial" w:eastAsia="Arial" w:hAnsi="Arial"/>
          <w:sz w:val="22"/>
          <w:szCs w:val="22"/>
        </w:rPr>
        <w:t xml:space="preserve">Step 1 — Data loading and initial inspection.</w:t>
      </w:r>
    </w:p>
    <w:p>
      <w:pPr>
        <w:pStyle w:val="ListParagraph"/>
        <w:numPr>
          <w:ilvl w:val="0"/>
          <w:numId w:val="2"/>
        </w:numPr>
        <w:spacing w:after="80"/>
      </w:pPr>
      <w:r>
        <w:rPr>
          <w:rFonts w:ascii="Arial" w:cs="Arial" w:eastAsia="Arial" w:hAnsi="Arial"/>
          <w:sz w:val="22"/>
          <w:szCs w:val="22"/>
        </w:rPr>
        <w:t xml:space="preserve">Step 2 — Exploratory data analysis to understand distributions and correlations.</w:t>
      </w:r>
    </w:p>
    <w:p>
      <w:pPr>
        <w:pStyle w:val="ListParagraph"/>
        <w:numPr>
          <w:ilvl w:val="0"/>
          <w:numId w:val="2"/>
        </w:numPr>
        <w:spacing w:after="80"/>
      </w:pPr>
      <w:r>
        <w:rPr>
          <w:rFonts w:ascii="Arial" w:cs="Arial" w:eastAsia="Arial" w:hAnsi="Arial"/>
          <w:sz w:val="22"/>
          <w:szCs w:val="22"/>
        </w:rPr>
        <w:t xml:space="preserve">Step 3 — Preprocessing: encoding categorical variables, scaling numeric features, splitting the data 80/20.</w:t>
      </w:r>
    </w:p>
    <w:p>
      <w:pPr>
        <w:pStyle w:val="ListParagraph"/>
        <w:numPr>
          <w:ilvl w:val="0"/>
          <w:numId w:val="2"/>
        </w:numPr>
        <w:spacing w:after="80"/>
      </w:pPr>
      <w:r>
        <w:rPr>
          <w:rFonts w:ascii="Arial" w:cs="Arial" w:eastAsia="Arial" w:hAnsi="Arial"/>
          <w:sz w:val="22"/>
          <w:szCs w:val="22"/>
        </w:rPr>
        <w:t xml:space="preserve">Step 4 — Training three classification models on the training split.</w:t>
      </w:r>
    </w:p>
    <w:p>
      <w:pPr>
        <w:pStyle w:val="ListParagraph"/>
        <w:numPr>
          <w:ilvl w:val="0"/>
          <w:numId w:val="2"/>
        </w:numPr>
        <w:spacing w:after="80"/>
      </w:pPr>
      <w:r>
        <w:rPr>
          <w:rFonts w:ascii="Arial" w:cs="Arial" w:eastAsia="Arial" w:hAnsi="Arial"/>
          <w:sz w:val="22"/>
          <w:szCs w:val="22"/>
        </w:rPr>
        <w:t xml:space="preserve">Step 5 — Evaluating all three models on the held-out test split.</w:t>
      </w:r>
    </w:p>
    <w:p>
      <w:pPr>
        <w:pStyle w:val="ListParagraph"/>
        <w:numPr>
          <w:ilvl w:val="0"/>
          <w:numId w:val="2"/>
        </w:numPr>
        <w:spacing w:after="80"/>
      </w:pPr>
      <w:r>
        <w:rPr>
          <w:rFonts w:ascii="Arial" w:cs="Arial" w:eastAsia="Arial" w:hAnsi="Arial"/>
          <w:sz w:val="22"/>
          <w:szCs w:val="22"/>
        </w:rPr>
        <w:t xml:space="preserve">Step 6 — Selecting the best model and integrating it into the agent.</w:t>
      </w:r>
    </w:p>
    <w:p>
      <w:pPr>
        <w:pStyle w:val="ListParagraph"/>
        <w:numPr>
          <w:ilvl w:val="0"/>
          <w:numId w:val="2"/>
        </w:numPr>
        <w:spacing w:after="80"/>
      </w:pPr>
      <w:r>
        <w:rPr>
          <w:rFonts w:ascii="Arial" w:cs="Arial" w:eastAsia="Arial" w:hAnsi="Arial"/>
          <w:sz w:val="22"/>
          <w:szCs w:val="22"/>
        </w:rPr>
        <w:t xml:space="preserve">Step 7 — Deploying the agent as a Streamlit web application.</w:t>
      </w:r>
    </w:p>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4. Data Pre-processing</w:t>
      </w:r>
    </w:p>
    <w:p>
      <w:pPr>
        <w:spacing w:after="140" w:line="360"/>
      </w:pPr>
      <w:r>
        <w:rPr>
          <w:rFonts w:ascii="Arial" w:cs="Arial" w:eastAsia="Arial" w:hAnsi="Arial"/>
          <w:sz w:val="22"/>
          <w:szCs w:val="22"/>
        </w:rPr>
        <w:t xml:space="preserve">The dataset had no missing values, so no imputation was needed. The preprocessing steps focused on encoding and scaling.</w:t>
      </w:r>
    </w:p>
    <w:p>
      <w:pPr>
        <w:spacing w:after="160"/>
      </w:pPr>
      <w:r>
        <w:t xml:space="preserve"/>
      </w:r>
    </w:p>
    <w:p>
      <w:pPr>
        <w:pStyle w:val="Heading2"/>
        <w:spacing w:after="120" w:before="240"/>
      </w:pPr>
      <w:r>
        <w:rPr>
          <w:rFonts w:ascii="Arial" w:cs="Arial" w:eastAsia="Arial" w:hAnsi="Arial"/>
          <w:b/>
          <w:bCs/>
          <w:color w:val="1F4E7D"/>
          <w:sz w:val="26"/>
          <w:szCs w:val="26"/>
        </w:rPr>
        <w:t xml:space="preserve">4.1 Label Encoding</w:t>
      </w:r>
    </w:p>
    <w:p>
      <w:pPr>
        <w:spacing w:after="140" w:line="360"/>
      </w:pPr>
      <w:r>
        <w:rPr>
          <w:rFonts w:ascii="Arial" w:cs="Arial" w:eastAsia="Arial" w:hAnsi="Arial"/>
          <w:sz w:val="22"/>
          <w:szCs w:val="22"/>
        </w:rPr>
        <w:t xml:space="preserve">Six columns contained text categories that needed to be converted to integers before the models could process them. Python's LabelEncoder was used, fitting a separate encoder per column so the original category labels could be recovered for interpretation.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65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Categories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gender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Female = 0,  Male = 1,  Other =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marital_status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Divorced = 0,  Married = 1,  Single = 2,  Widowed = 3</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education_level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Bachelor's = 0,  High School = 1,  Master's = 2,  Other = 3,  PhD =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Employed = 0,  Retired = 1,  Self-employed = 2,  Student = 3,  Unemployed = 4</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loan_purpose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 0,  Car = 1,  Debt consolidation = 2,  Education = 3,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grade_subgrade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 0,  A2 = 1, ...  F5 = 29</w:t>
            </w:r>
          </w:p>
        </w:tc>
      </w:tr>
    </w:tbl>
    <w:p>
      <w:pPr>
        <w:spacing w:after="200"/>
      </w:pPr>
      <w:r>
        <w:t xml:space="preserve"/>
      </w:r>
    </w:p>
    <w:p>
      <w:pPr>
        <w:pStyle w:val="Heading2"/>
        <w:spacing w:after="120" w:before="240"/>
      </w:pPr>
      <w:r>
        <w:rPr>
          <w:rFonts w:ascii="Arial" w:cs="Arial" w:eastAsia="Arial" w:hAnsi="Arial"/>
          <w:b/>
          <w:bCs/>
          <w:color w:val="1F4E7D"/>
          <w:sz w:val="26"/>
          <w:szCs w:val="26"/>
        </w:rPr>
        <w:t xml:space="preserve">4.2 Feature Scaling</w:t>
      </w:r>
    </w:p>
    <w:p>
      <w:pPr>
        <w:spacing w:after="140" w:line="360"/>
      </w:pPr>
      <w:r>
        <w:rPr>
          <w:rFonts w:ascii="Arial" w:cs="Arial" w:eastAsia="Arial" w:hAnsi="Arial"/>
          <w:sz w:val="22"/>
          <w:szCs w:val="22"/>
        </w:rPr>
        <w:t xml:space="preserve">StandardScaler was applied to all 21 features before training Logistic Regression. Decision Tree and Random Forest do not require scaling because they split on ranked thresholds rather than distances, but the scaled version was kept available for the logistic model.</w:t>
      </w:r>
    </w:p>
    <w:p>
      <w:pPr>
        <w:spacing w:after="160"/>
      </w:pPr>
      <w:r>
        <w:t xml:space="preserve"/>
      </w:r>
    </w:p>
    <w:p>
      <w:pPr>
        <w:pStyle w:val="Heading2"/>
        <w:spacing w:after="120" w:before="240"/>
      </w:pPr>
      <w:r>
        <w:rPr>
          <w:rFonts w:ascii="Arial" w:cs="Arial" w:eastAsia="Arial" w:hAnsi="Arial"/>
          <w:b/>
          <w:bCs/>
          <w:color w:val="1F4E7D"/>
          <w:sz w:val="26"/>
          <w:szCs w:val="26"/>
        </w:rPr>
        <w:t xml:space="preserve">4.3 Train-Test Split</w:t>
      </w:r>
    </w:p>
    <w:p>
      <w:pPr>
        <w:spacing w:after="140" w:line="360"/>
      </w:pPr>
      <w:r>
        <w:rPr>
          <w:rFonts w:ascii="Arial" w:cs="Arial" w:eastAsia="Arial" w:hAnsi="Arial"/>
          <w:sz w:val="22"/>
          <w:szCs w:val="22"/>
        </w:rPr>
        <w:t xml:space="preserve">The dataset was split 80% training (16,000 records) and 20% test (4,000 records). Stratify=y was set so that the 80/20 class ratio was preserved in both splits.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rPr>
          <w:tblHeader/>
        </w:trPr>
        <w:tc>
          <w:tcPr>
            <w:tcW w:type="dxa" w:w="20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3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25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Paid Back</w:t>
            </w:r>
          </w:p>
        </w:tc>
        <w:tc>
          <w:tcPr>
            <w:tcW w:type="dxa" w:w="25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Training</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16,000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12,798  (79.99%)</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3,202  (20.01%)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3,200  (80.00%)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(20.00%)</w:t>
            </w:r>
          </w:p>
        </w:tc>
      </w:tr>
    </w:tbl>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5. Feature Selection</w:t>
      </w:r>
    </w:p>
    <w:p>
      <w:pPr>
        <w:spacing w:after="140" w:line="360"/>
      </w:pPr>
      <w:r>
        <w:rPr>
          <w:rFonts w:ascii="Arial" w:cs="Arial" w:eastAsia="Arial" w:hAnsi="Arial"/>
          <w:sz w:val="22"/>
          <w:szCs w:val="22"/>
        </w:rPr>
        <w:t xml:space="preserve">All 21 available features were passed to the models initially. After training, the Decision Tree's built-in feature importance scores were used to understand which features the model relied on most.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9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w:t>
            </w:r>
          </w:p>
        </w:tc>
        <w:tc>
          <w:tcPr>
            <w:tcW w:type="dxa" w:w="48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employment_status</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65.64</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Dominant feature — unemployed and student applicants default far more often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credit_score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Scores below 600 correlate with higher default rates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debt_to_income_ratio</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16.20</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DTI is a consistent default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loan_purpose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contribution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grade_subgrade</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0.34</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Minor contribution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other features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 total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Negligible — the tree rarely splits on them</w:t>
            </w:r>
          </w:p>
        </w:tc>
      </w:tr>
    </w:tbl>
    <w:p>
      <w:pPr>
        <w:spacing w:after="160"/>
      </w:pPr>
      <w:r>
        <w:t xml:space="preserve"/>
      </w:r>
    </w:p>
    <w:p>
      <w:pPr>
        <w:spacing w:after="140" w:line="360"/>
      </w:pPr>
      <w:r>
        <w:rPr>
          <w:rFonts w:ascii="Arial" w:cs="Arial" w:eastAsia="Arial" w:hAnsi="Arial"/>
          <w:sz w:val="22"/>
          <w:szCs w:val="22"/>
        </w:rPr>
        <w:t xml:space="preserve">Three features — employment status, credit score, and DTI — together account for over 98% of the tree's split decisions. The remaining 18 features contribute less than 2% combined. This is consistent with how a human loan officer would approach the same decision.</w:t>
      </w:r>
    </w:p>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6. Model Building</w:t>
      </w:r>
    </w:p>
    <w:p>
      <w:pPr>
        <w:spacing w:after="140" w:line="360"/>
      </w:pPr>
      <w:r>
        <w:rPr>
          <w:rFonts w:ascii="Arial" w:cs="Arial" w:eastAsia="Arial" w:hAnsi="Arial"/>
          <w:sz w:val="22"/>
          <w:szCs w:val="22"/>
        </w:rPr>
        <w:t xml:space="preserve">Three classification algorithms were trained and compared. Each was chosen because it represents a distinct approach to the problem.</w:t>
      </w:r>
    </w:p>
    <w:p>
      <w:pPr>
        <w:spacing w:after="160"/>
      </w:pPr>
      <w:r>
        <w:t xml:space="preserve"/>
      </w:r>
    </w:p>
    <w:p>
      <w:pPr>
        <w:pStyle w:val="Heading2"/>
        <w:spacing w:after="120" w:before="240"/>
      </w:pPr>
      <w:r>
        <w:rPr>
          <w:rFonts w:ascii="Arial" w:cs="Arial" w:eastAsia="Arial" w:hAnsi="Arial"/>
          <w:b/>
          <w:bCs/>
          <w:color w:val="1F4E7D"/>
          <w:sz w:val="26"/>
          <w:szCs w:val="26"/>
        </w:rPr>
        <w:t xml:space="preserve">6.1 Decision Tree Classifier</w:t>
      </w:r>
    </w:p>
    <w:p>
      <w:pPr>
        <w:spacing w:after="140" w:line="360"/>
      </w:pPr>
      <w:r>
        <w:rPr>
          <w:rFonts w:ascii="Arial" w:cs="Arial" w:eastAsia="Arial" w:hAnsi="Arial"/>
          <w:sz w:val="22"/>
          <w:szCs w:val="22"/>
        </w:rPr>
        <w:t xml:space="preserve">A Decision Tree recursively partitions the feature space by choosing the split that maximises the reduction in impurity at each node. The Gini index was used as the splitting criterion. max_depth was set to 6 to keep the tree interpretable and prevent overfitting on the 16,000 training records.</w:t>
      </w:r>
    </w:p>
    <w:p>
      <w:pPr>
        <w:spacing w:after="160"/>
      </w:pPr>
      <w:r>
        <w:t xml:space="preserve"/>
      </w:r>
    </w:p>
    <w:p>
      <w:pPr>
        <w:spacing w:after="140" w:line="360"/>
      </w:pPr>
      <w:r>
        <w:rPr>
          <w:rFonts w:ascii="Arial" w:cs="Arial" w:eastAsia="Arial" w:hAnsi="Arial"/>
          <w:sz w:val="22"/>
          <w:szCs w:val="22"/>
        </w:rPr>
        <w:t xml:space="preserve">The tree structure can be visualised and each branch can be read as a human-interpretable rule — for example: if employment_status is Employed and credit_score &gt; 650 and DTI &lt; 0.40, predict repaid. This makes it easy to explain predictions to faculty or stakeholders.</w:t>
      </w:r>
    </w:p>
    <w:p>
      <w:pPr>
        <w:spacing w:after="160"/>
      </w:pPr>
      <w:r>
        <w:t xml:space="preserve"/>
      </w:r>
    </w:p>
    <w:p>
      <w:pPr>
        <w:pStyle w:val="Heading2"/>
        <w:spacing w:after="120" w:before="240"/>
      </w:pPr>
      <w:r>
        <w:rPr>
          <w:rFonts w:ascii="Arial" w:cs="Arial" w:eastAsia="Arial" w:hAnsi="Arial"/>
          <w:b/>
          <w:bCs/>
          <w:color w:val="1F4E7D"/>
          <w:sz w:val="26"/>
          <w:szCs w:val="26"/>
        </w:rPr>
        <w:t xml:space="preserve">6.2 Random Forest Classifier</w:t>
      </w:r>
    </w:p>
    <w:p>
      <w:pPr>
        <w:spacing w:after="140" w:line="360"/>
      </w:pPr>
      <w:r>
        <w:rPr>
          <w:rFonts w:ascii="Arial" w:cs="Arial" w:eastAsia="Arial" w:hAnsi="Arial"/>
          <w:sz w:val="22"/>
          <w:szCs w:val="22"/>
        </w:rPr>
        <w:t xml:space="preserve">Random Forest trains 100 individual decision trees, each on a random bootstrap sample of the training data and a random subset of features at each split. The final prediction is the majority vote across all 100 trees. This reduces variance compared to a single tree and generally produces more stable predictions on unseen data.</w:t>
      </w:r>
    </w:p>
    <w:p>
      <w:pPr>
        <w:spacing w:after="160"/>
      </w:pPr>
      <w:r>
        <w:t xml:space="preserve"/>
      </w:r>
    </w:p>
    <w:p>
      <w:pPr>
        <w:pStyle w:val="Heading2"/>
        <w:spacing w:after="120" w:before="240"/>
      </w:pPr>
      <w:r>
        <w:rPr>
          <w:rFonts w:ascii="Arial" w:cs="Arial" w:eastAsia="Arial" w:hAnsi="Arial"/>
          <w:b/>
          <w:bCs/>
          <w:color w:val="1F4E7D"/>
          <w:sz w:val="26"/>
          <w:szCs w:val="26"/>
        </w:rPr>
        <w:t xml:space="preserve">6.3 Logistic Regression</w:t>
      </w:r>
    </w:p>
    <w:p>
      <w:pPr>
        <w:spacing w:after="140" w:line="360"/>
      </w:pPr>
      <w:r>
        <w:rPr>
          <w:rFonts w:ascii="Arial" w:cs="Arial" w:eastAsia="Arial" w:hAnsi="Arial"/>
          <w:sz w:val="22"/>
          <w:szCs w:val="22"/>
        </w:rPr>
        <w:t xml:space="preserve">Logistic Regression models the probability of repayment as a sigmoid function of a weighted sum of the input features. It is a linear model, which means it assumes a log-linear relationship between the features and the log-odds of the outcome. StandardScaler was applied before training so that features with larger numeric ranges did not dominate the coefficient estimates.</w:t>
      </w:r>
    </w:p>
    <w:p>
      <w:pPr>
        <w:spacing w:after="160"/>
      </w:pPr>
      <w:r>
        <w:t xml:space="preserve"/>
      </w:r>
    </w:p>
    <w:p>
      <w:pPr>
        <w:spacing w:after="140" w:line="360"/>
      </w:pPr>
      <w:r>
        <w:rPr>
          <w:rFonts w:ascii="Arial" w:cs="Arial" w:eastAsia="Arial" w:hAnsi="Arial"/>
          <w:sz w:val="22"/>
          <w:szCs w:val="22"/>
        </w:rPr>
        <w:t xml:space="preserve">Logistic Regression serves as the interpretable baseline. If the accuracy is not far below the tree-based models, it provides a simpler and faster alternative for deployment.</w:t>
      </w:r>
    </w:p>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7. Model Comparison</w:t>
      </w:r>
    </w:p>
    <w:p>
      <w:pPr>
        <w:pStyle w:val="Heading2"/>
        <w:spacing w:after="120" w:before="240"/>
      </w:pPr>
      <w:r>
        <w:rPr>
          <w:rFonts w:ascii="Arial" w:cs="Arial" w:eastAsia="Arial" w:hAnsi="Arial"/>
          <w:b/>
          <w:bCs/>
          <w:color w:val="1F4E7D"/>
          <w:sz w:val="26"/>
          <w:szCs w:val="26"/>
        </w:rPr>
        <w:t xml:space="preserve">7.1 Performance Metrics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700"/>
        <w:gridCol w:w="1700"/>
        <w:gridCol w:w="1600"/>
      </w:tblGrid>
      <w:tr>
        <w:trPr>
          <w:tblHeader/>
        </w:trPr>
        <w:tc>
          <w:tcPr>
            <w:tcW w:type="dxa" w:w="22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4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c>
          <w:tcPr>
            <w:tcW w:type="dxa" w:w="17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(Default)</w:t>
            </w:r>
          </w:p>
        </w:tc>
        <w:tc>
          <w:tcPr>
            <w:tcW w:type="dxa" w:w="17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(Default)</w:t>
            </w:r>
          </w:p>
        </w:tc>
        <w:tc>
          <w:tcPr>
            <w:tcW w:type="dxa" w:w="16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(Default)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Decision Tree  (max_depth=6)</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90.22%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0.873</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0.96</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0.53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0.69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(100 trees)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88.78%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0.852</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0.91</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0.49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0.64</w:t>
            </w:r>
          </w:p>
        </w:tc>
      </w:tr>
    </w:tbl>
    <w:p>
      <w:pPr>
        <w:spacing w:after="160"/>
      </w:pPr>
      <w:r>
        <w:t xml:space="preserve"/>
      </w:r>
    </w:p>
    <w:p>
      <w:pPr>
        <w:spacing w:after="140" w:line="360"/>
      </w:pPr>
      <w:r>
        <w:rPr>
          <w:rFonts w:ascii="Arial" w:cs="Arial" w:eastAsia="Arial" w:hAnsi="Arial"/>
          <w:sz w:val="22"/>
          <w:szCs w:val="22"/>
        </w:rPr>
        <w:t xml:space="preserve">All three models perform similarly on overall accuracy. The Decision Tree leads by a small margin. The more useful distinction is in the AUC score, which measures how well each model separates the two classes across all thresholds. Decision Tree AUC of 0.873 means that if a defaulted applicant and a repaid applicant are picked at random, the model ranks the repaid applicant higher 87.3% of the time.</w:t>
      </w:r>
    </w:p>
    <w:p>
      <w:pPr>
        <w:spacing w:after="160"/>
      </w:pPr>
      <w:r>
        <w:t xml:space="preserve"/>
      </w:r>
    </w:p>
    <w:p>
      <w:pPr>
        <w:pStyle w:val="Heading2"/>
        <w:spacing w:after="120" w:before="240"/>
      </w:pPr>
      <w:r>
        <w:rPr>
          <w:rFonts w:ascii="Arial" w:cs="Arial" w:eastAsia="Arial" w:hAnsi="Arial"/>
          <w:b/>
          <w:bCs/>
          <w:color w:val="1F4E7D"/>
          <w:sz w:val="26"/>
          <w:szCs w:val="26"/>
        </w:rPr>
        <w:t xml:space="preserve">7.2 Confusion Matrix Analysis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3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Defaulted</w:t>
            </w:r>
          </w:p>
        </w:tc>
        <w:tc>
          <w:tcPr>
            <w:tcW w:type="dxa" w:w="34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Paid Back</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Actual: Defaulted</w:t>
            </w:r>
          </w:p>
        </w:tc>
        <w:tc>
          <w:tcPr>
            <w:tcW w:type="dxa" w:w="3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424  (True Negatives)</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376  (False Positives)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Paid Back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(False Negatives)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3187  (True Positives)</w:t>
            </w:r>
          </w:p>
        </w:tc>
      </w:tr>
    </w:tbl>
    <w:p>
      <w:pPr>
        <w:spacing w:after="160"/>
      </w:pPr>
      <w:r>
        <w:t xml:space="preserve"/>
      </w:r>
    </w:p>
    <w:p>
      <w:pPr>
        <w:spacing w:after="140" w:line="360"/>
      </w:pPr>
      <w:r>
        <w:rPr>
          <w:rFonts w:ascii="Arial" w:cs="Arial" w:eastAsia="Arial" w:hAnsi="Arial"/>
          <w:sz w:val="22"/>
          <w:szCs w:val="22"/>
        </w:rPr>
        <w:t xml:space="preserve">The model correctly identifies 3,187 out of 3,200 applicants who repaid their loans. It misses 376 out of 800 actual defaulters, classifying them as safe. This false negative rate is worth noting: in a real lending scenario, the classification threshold could be lowered from 0.60 to 0.50 to catch more defaulters at the cost of rejecting some good applicants.</w:t>
      </w:r>
    </w:p>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8. Model Selection</w:t>
      </w:r>
    </w:p>
    <w:p>
      <w:pPr>
        <w:spacing w:after="140" w:line="360"/>
      </w:pPr>
      <w:r>
        <w:rPr>
          <w:rFonts w:ascii="Arial" w:cs="Arial" w:eastAsia="Arial" w:hAnsi="Arial"/>
          <w:sz w:val="22"/>
          <w:szCs w:val="22"/>
        </w:rPr>
        <w:t xml:space="preserve">The Decision Tree was selected as the primary model for the agent for three reasons.</w:t>
      </w:r>
    </w:p>
    <w:p>
      <w:pPr>
        <w:spacing w:after="160"/>
      </w:pPr>
      <w:r>
        <w:t xml:space="preserve"/>
      </w:r>
    </w:p>
    <w:p>
      <w:pPr>
        <w:pStyle w:val="ListParagraph"/>
        <w:numPr>
          <w:ilvl w:val="0"/>
          <w:numId w:val="2"/>
        </w:numPr>
        <w:spacing w:after="80"/>
      </w:pPr>
      <w:r>
        <w:rPr>
          <w:rFonts w:ascii="Arial" w:cs="Arial" w:eastAsia="Arial" w:hAnsi="Arial"/>
          <w:sz w:val="22"/>
          <w:szCs w:val="22"/>
        </w:rPr>
        <w:t xml:space="preserve">Highest accuracy at 90.22% and highest AUC at 0.873 among the three models tested.</w:t>
      </w:r>
    </w:p>
    <w:p>
      <w:pPr>
        <w:pStyle w:val="ListParagraph"/>
        <w:numPr>
          <w:ilvl w:val="0"/>
          <w:numId w:val="2"/>
        </w:numPr>
        <w:spacing w:after="80"/>
      </w:pPr>
      <w:r>
        <w:rPr>
          <w:rFonts w:ascii="Arial" w:cs="Arial" w:eastAsia="Arial" w:hAnsi="Arial"/>
          <w:sz w:val="22"/>
          <w:szCs w:val="22"/>
        </w:rPr>
        <w:t xml:space="preserve">The tree structure is directly interpretable. Each path from root to leaf can be written as a set of if-then rules, which makes it straightforward to explain to a non-technical audience including faculty.</w:t>
      </w:r>
    </w:p>
    <w:p>
      <w:pPr>
        <w:pStyle w:val="ListParagraph"/>
        <w:numPr>
          <w:ilvl w:val="0"/>
          <w:numId w:val="2"/>
        </w:numPr>
        <w:spacing w:after="80"/>
      </w:pPr>
      <w:r>
        <w:rPr>
          <w:rFonts w:ascii="Arial" w:cs="Arial" w:eastAsia="Arial" w:hAnsi="Arial"/>
          <w:sz w:val="22"/>
          <w:szCs w:val="22"/>
        </w:rPr>
        <w:t xml:space="preserve">No feature scaling is required, which simplifies the prediction pipeline for new applicants.</w:t>
      </w:r>
    </w:p>
    <w:p>
      <w:pPr>
        <w:spacing w:after="160"/>
      </w:pPr>
      <w:r>
        <w:t xml:space="preserve"/>
      </w:r>
    </w:p>
    <w:p>
      <w:pPr>
        <w:spacing w:after="140" w:line="360"/>
      </w:pPr>
      <w:r>
        <w:rPr>
          <w:rFonts w:ascii="Arial" w:cs="Arial" w:eastAsia="Arial" w:hAnsi="Arial"/>
          <w:sz w:val="22"/>
          <w:szCs w:val="22"/>
        </w:rPr>
        <w:t xml:space="preserve">Random Forest was kept available in the application as an alternative. It is more stable on data the model has not seen before because averaging 100 trees reduces the variance of a single tree. Logistic Regression was retained as a baseline for comparison.</w:t>
      </w:r>
    </w:p>
    <w:p>
      <w:pPr>
        <w:spacing w:after="160"/>
      </w:pPr>
      <w:r>
        <w:t xml:space="preserve"/>
      </w:r>
    </w:p>
    <w:p>
      <w:pPr>
        <w:spacing w:after="140" w:line="360"/>
      </w:pPr>
      <w:r>
        <w:rPr>
          <w:rFonts w:ascii="Arial" w:cs="Arial" w:eastAsia="Arial" w:hAnsi="Arial"/>
          <w:sz w:val="22"/>
          <w:szCs w:val="22"/>
        </w:rPr>
        <w:t xml:space="preserve">The agent uses the Decision Tree by default. The user can switch models in the Streamlit interface through a dropdown selector.</w:t>
      </w:r>
    </w:p>
    <w:p>
      <w:pPr>
        <w:spacing w:after="160"/>
      </w:pPr>
      <w:r>
        <w:t xml:space="preserve"/>
      </w:r>
    </w:p>
    <w:p>
      <w:pPr>
        <w:pStyle w:val="Heading2"/>
        <w:spacing w:after="120" w:before="240"/>
      </w:pPr>
      <w:r>
        <w:rPr>
          <w:rFonts w:ascii="Arial" w:cs="Arial" w:eastAsia="Arial" w:hAnsi="Arial"/>
          <w:b/>
          <w:bCs/>
          <w:color w:val="1F4E7D"/>
          <w:sz w:val="26"/>
          <w:szCs w:val="26"/>
        </w:rPr>
        <w:t xml:space="preserve">8.1 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4260"/>
      </w:tblGrid>
      <w:tr>
        <w:trPr>
          <w:tblHeader/>
        </w:trPr>
        <w:tc>
          <w:tcPr>
            <w:tcW w:type="dxa" w:w="20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Repayment Probability</w:t>
            </w:r>
          </w:p>
        </w:tc>
        <w:tc>
          <w:tcPr>
            <w:tcW w:type="dxa" w:w="16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15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Label</w:t>
            </w:r>
          </w:p>
        </w:tc>
        <w:tc>
          <w:tcPr>
            <w:tcW w:type="dxa" w:w="42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60% and above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APPROVED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Applicant is likely to repay based on historical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to 59%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Borderline case — recommend manual review</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Below 40%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REJECTED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Default risk is high based on historical patterns</w:t>
            </w:r>
          </w:p>
        </w:tc>
      </w:tr>
    </w:tbl>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9. Model Deployment</w:t>
      </w:r>
    </w:p>
    <w:p>
      <w:pPr>
        <w:spacing w:after="140" w:line="360"/>
      </w:pPr>
      <w:r>
        <w:rPr>
          <w:rFonts w:ascii="Arial" w:cs="Arial" w:eastAsia="Arial" w:hAnsi="Arial"/>
          <w:sz w:val="22"/>
          <w:szCs w:val="22"/>
        </w:rPr>
        <w:t xml:space="preserve">The agent is deployed as a multi-page Streamlit web application. Streamlit is a Python library that turns a script into a browser-based interface without requiring any HTML, CSS, or JavaScript knowledge.</w:t>
      </w:r>
    </w:p>
    <w:p>
      <w:pPr>
        <w:spacing w:after="160"/>
      </w:pPr>
      <w:r>
        <w:t xml:space="preserve"/>
      </w:r>
    </w:p>
    <w:p>
      <w:pPr>
        <w:pStyle w:val="Heading2"/>
        <w:spacing w:after="120" w:before="240"/>
      </w:pPr>
      <w:r>
        <w:rPr>
          <w:rFonts w:ascii="Arial" w:cs="Arial" w:eastAsia="Arial" w:hAnsi="Arial"/>
          <w:b/>
          <w:bCs/>
          <w:color w:val="1F4E7D"/>
          <w:sz w:val="26"/>
          <w:szCs w:val="26"/>
        </w:rPr>
        <w:t xml:space="preserve">9.1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7360"/>
            <w:tcBorders>
              <w:top w:val="single" w:color="1A3A52" w:sz="1"/>
              <w:left w:val="single" w:color="1A3A52" w:sz="1"/>
              <w:bottom w:val="single" w:color="1A3A52" w:sz="1"/>
              <w:right w:val="single" w:color="1A3A52" w:sz="1"/>
            </w:tcBorders>
            <w:shd w:fill="1A3A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Predict</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Input form with sliders and dropdowns for all 21 features. Runs the selected model and displays the decision, repayment probability, risk level, credit band, and loan-to-income ratio.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and AUC metrics for all three models, confusion matrix, ROC curves, full classification report, Decision Tree diagram (first 3 levels), and top 10 feature importances.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EDA</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Six distribution plots covering outcome split, credit score, DTI, income, loan amount, and employment status. Correlation heatmap and raw data sample.</w:t>
            </w:r>
          </w:p>
        </w:tc>
      </w:tr>
    </w:tbl>
    <w:p>
      <w:pPr>
        <w:spacing w:after="200"/>
      </w:pPr>
      <w:r>
        <w:t xml:space="preserve"/>
      </w:r>
    </w:p>
    <w:p>
      <w:pPr>
        <w:pStyle w:val="Heading2"/>
        <w:spacing w:after="120" w:before="240"/>
      </w:pPr>
      <w:r>
        <w:rPr>
          <w:rFonts w:ascii="Arial" w:cs="Arial" w:eastAsia="Arial" w:hAnsi="Arial"/>
          <w:b/>
          <w:bCs/>
          <w:color w:val="1F4E7D"/>
          <w:sz w:val="26"/>
          <w:szCs w:val="26"/>
        </w:rPr>
        <w:t xml:space="preserve">9.2 Running Locally</w:t>
      </w:r>
    </w:p>
    <w:p>
      <w:pPr>
        <w:spacing w:after="140" w:line="360"/>
      </w:pPr>
      <w:r>
        <w:rPr>
          <w:rFonts w:ascii="Arial" w:cs="Arial" w:eastAsia="Arial" w:hAnsi="Arial"/>
          <w:sz w:val="22"/>
          <w:szCs w:val="22"/>
        </w:rPr>
        <w:t xml:space="preserve">Place loan_approval_app.py and loan_dataset_20000.csv in the same folder, then run the following commands in a terminal.</w:t>
      </w:r>
    </w:p>
    <w:p>
      <w:pPr>
        <w:spacing w:after="160"/>
      </w:pPr>
      <w:r>
        <w:t xml:space="preserve"/>
      </w:r>
    </w:p>
    <w:p>
      <w:pPr>
        <w:spacing w:after="80"/>
      </w:pPr>
      <w:r>
        <w:rPr>
          <w:rFonts w:ascii="Courier New" w:cs="Courier New" w:eastAsia="Courier New" w:hAnsi="Courier New"/>
          <w:color w:val="1A3A52"/>
          <w:sz w:val="20"/>
          <w:szCs w:val="20"/>
        </w:rPr>
        <w:t xml:space="preserve">pip install streamlit scikit-learn pandas matplotlib seaborn</w:t>
      </w:r>
    </w:p>
    <w:p>
      <w:pPr>
        <w:spacing w:after="160"/>
      </w:pPr>
      <w:r>
        <w:rPr>
          <w:rFonts w:ascii="Courier New" w:cs="Courier New" w:eastAsia="Courier New" w:hAnsi="Courier New"/>
          <w:color w:val="1A3A52"/>
          <w:sz w:val="20"/>
          <w:szCs w:val="20"/>
        </w:rPr>
        <w:t xml:space="preserve">streamlit run loan_approval_app.py</w:t>
      </w:r>
    </w:p>
    <w:p>
      <w:pPr>
        <w:spacing w:after="140" w:line="360"/>
      </w:pPr>
      <w:r>
        <w:rPr>
          <w:rFonts w:ascii="Arial" w:cs="Arial" w:eastAsia="Arial" w:hAnsi="Arial"/>
          <w:sz w:val="22"/>
          <w:szCs w:val="22"/>
        </w:rPr>
        <w:t xml:space="preserve">The browser opens automatically at http://localhost:8501. The model trains once on startup and the result is cached, so subsequent interactions are fast.</w:t>
      </w:r>
    </w:p>
    <w:p>
      <w:pPr>
        <w:spacing w:after="160"/>
      </w:pPr>
      <w:r>
        <w:t xml:space="preserve"/>
      </w:r>
    </w:p>
    <w:p>
      <w:pPr>
        <w:pStyle w:val="Heading2"/>
        <w:spacing w:after="120" w:before="240"/>
      </w:pPr>
      <w:r>
        <w:rPr>
          <w:rFonts w:ascii="Arial" w:cs="Arial" w:eastAsia="Arial" w:hAnsi="Arial"/>
          <w:b/>
          <w:bCs/>
          <w:color w:val="1F4E7D"/>
          <w:sz w:val="26"/>
          <w:szCs w:val="26"/>
        </w:rPr>
        <w:t xml:space="preserve">9.3 Deploying to Streamlit Community Cloud (Free Public URL)</w:t>
      </w:r>
    </w:p>
    <w:p>
      <w:pPr>
        <w:spacing w:after="140" w:line="360"/>
      </w:pPr>
      <w:r>
        <w:rPr>
          <w:rFonts w:ascii="Arial" w:cs="Arial" w:eastAsia="Arial" w:hAnsi="Arial"/>
          <w:sz w:val="22"/>
          <w:szCs w:val="22"/>
        </w:rPr>
        <w:t xml:space="preserve">Streamlit Community Cloud provides a free hosting service for public Streamlit apps. The steps below produce a shareable link that can be submitted to faculty.</w:t>
      </w:r>
    </w:p>
    <w:p>
      <w:pPr>
        <w:spacing w:after="160"/>
      </w:pPr>
      <w:r>
        <w:t xml:space="preserve"/>
      </w:r>
    </w:p>
    <w:p>
      <w:pPr>
        <w:pStyle w:val="ListParagraph"/>
        <w:numPr>
          <w:ilvl w:val="0"/>
          <w:numId w:val="2"/>
        </w:numPr>
        <w:spacing w:after="80"/>
      </w:pPr>
      <w:r>
        <w:rPr>
          <w:rFonts w:ascii="Arial" w:cs="Arial" w:eastAsia="Arial" w:hAnsi="Arial"/>
          <w:sz w:val="22"/>
          <w:szCs w:val="22"/>
        </w:rPr>
        <w:t xml:space="preserve">1. Create a free account at https://streamlit.io/cloud using a GitHub account.</w:t>
      </w:r>
    </w:p>
    <w:p>
      <w:pPr>
        <w:pStyle w:val="ListParagraph"/>
        <w:numPr>
          <w:ilvl w:val="0"/>
          <w:numId w:val="2"/>
        </w:numPr>
        <w:spacing w:after="80"/>
      </w:pPr>
      <w:r>
        <w:rPr>
          <w:rFonts w:ascii="Arial" w:cs="Arial" w:eastAsia="Arial" w:hAnsi="Arial"/>
          <w:sz w:val="22"/>
          <w:szCs w:val="22"/>
        </w:rPr>
        <w:t xml:space="preserve">2. Create a new public GitHub repository. Upload loan_approval_app.py and loan_dataset_20000.csv to the repository.</w:t>
      </w:r>
    </w:p>
    <w:p>
      <w:pPr>
        <w:pStyle w:val="ListParagraph"/>
        <w:numPr>
          <w:ilvl w:val="0"/>
          <w:numId w:val="2"/>
        </w:numPr>
        <w:spacing w:after="80"/>
      </w:pPr>
      <w:r>
        <w:rPr>
          <w:rFonts w:ascii="Arial" w:cs="Arial" w:eastAsia="Arial" w:hAnsi="Arial"/>
          <w:sz w:val="22"/>
          <w:szCs w:val="22"/>
        </w:rPr>
        <w:t xml:space="preserve">3. Create a file named requirements.txt in the same repository with the following content:</w:t>
      </w:r>
    </w:p>
    <w:p>
      <w:pPr>
        <w:pStyle w:val="ListParagraph"/>
        <w:numPr>
          <w:ilvl w:val="0"/>
          <w:numId w:val="2"/>
        </w:numPr>
        <w:spacing w:after="80"/>
      </w:pPr>
      <w:r>
        <w:rPr>
          <w:rFonts w:ascii="Courier New" w:cs="Courier New" w:eastAsia="Courier New" w:hAnsi="Courier New"/>
          <w:sz w:val="20"/>
          <w:szCs w:val="20"/>
        </w:rPr>
        <w:t xml:space="preserve">   streamlit</w:t>
      </w:r>
    </w:p>
    <w:p>
      <w:pPr>
        <w:pStyle w:val="ListParagraph"/>
        <w:numPr>
          <w:ilvl w:val="0"/>
          <w:numId w:val="2"/>
        </w:numPr>
        <w:spacing w:after="80"/>
      </w:pPr>
      <w:r>
        <w:rPr>
          <w:rFonts w:ascii="Courier New" w:cs="Courier New" w:eastAsia="Courier New" w:hAnsi="Courier New"/>
          <w:sz w:val="20"/>
          <w:szCs w:val="20"/>
        </w:rPr>
        <w:t xml:space="preserve">   scikit-learn</w:t>
      </w:r>
    </w:p>
    <w:p>
      <w:pPr>
        <w:pStyle w:val="ListParagraph"/>
        <w:numPr>
          <w:ilvl w:val="0"/>
          <w:numId w:val="2"/>
        </w:numPr>
        <w:spacing w:after="80"/>
      </w:pPr>
      <w:r>
        <w:rPr>
          <w:rFonts w:ascii="Courier New" w:cs="Courier New" w:eastAsia="Courier New" w:hAnsi="Courier New"/>
          <w:sz w:val="20"/>
          <w:szCs w:val="20"/>
        </w:rPr>
        <w:t xml:space="preserve">   pandas</w:t>
      </w:r>
    </w:p>
    <w:p>
      <w:pPr>
        <w:pStyle w:val="ListParagraph"/>
        <w:numPr>
          <w:ilvl w:val="0"/>
          <w:numId w:val="2"/>
        </w:numPr>
        <w:spacing w:after="80"/>
      </w:pPr>
      <w:r>
        <w:rPr>
          <w:rFonts w:ascii="Courier New" w:cs="Courier New" w:eastAsia="Courier New" w:hAnsi="Courier New"/>
          <w:sz w:val="20"/>
          <w:szCs w:val="20"/>
        </w:rPr>
        <w:t xml:space="preserve">   matplotlib</w:t>
      </w:r>
    </w:p>
    <w:p>
      <w:pPr>
        <w:pStyle w:val="ListParagraph"/>
        <w:numPr>
          <w:ilvl w:val="0"/>
          <w:numId w:val="2"/>
        </w:numPr>
        <w:spacing w:after="160"/>
      </w:pPr>
      <w:r>
        <w:rPr>
          <w:rFonts w:ascii="Courier New" w:cs="Courier New" w:eastAsia="Courier New" w:hAnsi="Courier New"/>
          <w:sz w:val="20"/>
          <w:szCs w:val="20"/>
        </w:rPr>
        <w:t xml:space="preserve">   seaborn</w:t>
      </w:r>
    </w:p>
    <w:p>
      <w:pPr>
        <w:pStyle w:val="ListParagraph"/>
        <w:numPr>
          <w:ilvl w:val="0"/>
          <w:numId w:val="2"/>
        </w:numPr>
        <w:spacing w:after="80"/>
      </w:pPr>
      <w:r>
        <w:rPr>
          <w:rFonts w:ascii="Arial" w:cs="Arial" w:eastAsia="Arial" w:hAnsi="Arial"/>
          <w:sz w:val="22"/>
          <w:szCs w:val="22"/>
        </w:rPr>
        <w:t xml:space="preserve">4. Go to https://share.streamlit.io, click New app, select the repository and set the main file to loan_approval_app.py.</w:t>
      </w:r>
    </w:p>
    <w:p>
      <w:pPr>
        <w:pStyle w:val="ListParagraph"/>
        <w:numPr>
          <w:ilvl w:val="0"/>
          <w:numId w:val="2"/>
        </w:numPr>
        <w:spacing w:after="80"/>
      </w:pPr>
      <w:r>
        <w:rPr>
          <w:rFonts w:ascii="Arial" w:cs="Arial" w:eastAsia="Arial" w:hAnsi="Arial"/>
          <w:sz w:val="22"/>
          <w:szCs w:val="22"/>
        </w:rPr>
        <w:t xml:space="preserve">5. Click Deploy. Streamlit installs the dependencies and builds the app. This takes about two to three minutes.</w:t>
      </w:r>
    </w:p>
    <w:p>
      <w:pPr>
        <w:pStyle w:val="ListParagraph"/>
        <w:numPr>
          <w:ilvl w:val="0"/>
          <w:numId w:val="2"/>
        </w:numPr>
        <w:spacing w:after="80"/>
      </w:pPr>
      <w:r>
        <w:rPr>
          <w:rFonts w:ascii="Arial" w:cs="Arial" w:eastAsia="Arial" w:hAnsi="Arial"/>
          <w:sz w:val="22"/>
          <w:szCs w:val="22"/>
        </w:rPr>
        <w:t xml:space="preserve">6. The deployed app gets a permanent URL in the format: https://your-username-your-repo-loan-approval-app-xxxxxx.streamlit.app</w:t>
      </w:r>
    </w:p>
    <w:p>
      <w:pPr>
        <w:spacing w:after="160"/>
      </w:pPr>
      <w:r>
        <w:t xml:space="preserve"/>
      </w:r>
    </w:p>
    <w:p>
      <w:pPr>
        <w:spacing w:after="140" w:line="360"/>
      </w:pPr>
      <w:r>
        <w:rPr>
          <w:rFonts w:ascii="Arial" w:cs="Arial" w:eastAsia="Arial" w:hAnsi="Arial"/>
          <w:sz w:val="22"/>
          <w:szCs w:val="22"/>
        </w:rPr>
        <w:t xml:space="preserve">This URL can be included in the project submission. Anyone with the link can open the app in a browser and test the agent without installing anything.</w:t>
      </w:r>
    </w:p>
    <w:p>
      <w:pPr>
        <w:spacing w:after="200"/>
      </w:pPr>
      <w:r>
        <w:t xml:space="preserve"/>
      </w:r>
    </w:p>
    <w:p>
      <w:r>
        <w:br w:type="page"/>
      </w:r>
    </w:p>
    <w:p>
      <w:pPr>
        <w:pStyle w:val="Heading1"/>
        <w:pBdr>
          <w:bottom w:val="single" w:color="1A3A52" w:sz="6" w:space="1"/>
        </w:pBdr>
        <w:spacing w:after="160" w:before="320"/>
      </w:pPr>
      <w:r>
        <w:rPr>
          <w:rFonts w:ascii="Arial" w:cs="Arial" w:eastAsia="Arial" w:hAnsi="Arial"/>
          <w:b/>
          <w:bCs/>
          <w:color w:val="1A3A52"/>
          <w:sz w:val="32"/>
          <w:szCs w:val="32"/>
        </w:rPr>
        <w:t xml:space="preserve">10. Conclusion</w:t>
      </w:r>
    </w:p>
    <w:p>
      <w:pPr>
        <w:spacing w:after="140" w:line="360"/>
      </w:pPr>
      <w:r>
        <w:rPr>
          <w:rFonts w:ascii="Arial" w:cs="Arial" w:eastAsia="Arial" w:hAnsi="Arial"/>
          <w:sz w:val="22"/>
          <w:szCs w:val="22"/>
        </w:rPr>
        <w:t xml:space="preserve">The Loan Approval Intelligent Agent successfully demonstrates how a machine learning classification model can be structured as an agent that perceives applicant data, applies learned patterns, and produces an actionable decision.</w:t>
      </w:r>
    </w:p>
    <w:p>
      <w:pPr>
        <w:spacing w:after="160"/>
      </w:pPr>
      <w:r>
        <w:t xml:space="preserve"/>
      </w:r>
    </w:p>
    <w:p>
      <w:pPr>
        <w:spacing w:after="140" w:line="360"/>
      </w:pPr>
      <w:r>
        <w:rPr>
          <w:rFonts w:ascii="Arial" w:cs="Arial" w:eastAsia="Arial" w:hAnsi="Arial"/>
          <w:sz w:val="22"/>
          <w:szCs w:val="22"/>
        </w:rPr>
        <w:t xml:space="preserve">The Decision Tree model achieved 90.22% accuracy and an AUC of 0.873 on a held-out test set of 4,000 records. The feature importance analysis confirmed that employment status, credit score, and debt-to-income ratio together drive more than 98% of the model's predictions, which lines up with how loan decisions are made in practice.</w:t>
      </w:r>
    </w:p>
    <w:p>
      <w:pPr>
        <w:spacing w:after="160"/>
      </w:pPr>
      <w:r>
        <w:t xml:space="preserve"/>
      </w:r>
    </w:p>
    <w:p>
      <w:pPr>
        <w:spacing w:after="140" w:line="360"/>
      </w:pPr>
      <w:r>
        <w:rPr>
          <w:rFonts w:ascii="Arial" w:cs="Arial" w:eastAsia="Arial" w:hAnsi="Arial"/>
          <w:sz w:val="22"/>
          <w:szCs w:val="22"/>
        </w:rPr>
        <w:t xml:space="preserve">The main limitation is the class imbalance: 80% of the dataset are repaid loans, so the model is more confident about repayment than about defaults. The recall for the defaulted class is 0.53, meaning roughly half of actual defaulters are classified as safe. Applying SMOTE for oversampling or adjusting the decision threshold from 0.60 to 0.50 would improve default detection at the cost of some false rejections.</w:t>
      </w:r>
    </w:p>
    <w:p>
      <w:pPr>
        <w:spacing w:after="160"/>
      </w:pPr>
      <w:r>
        <w:t xml:space="preserve"/>
      </w:r>
    </w:p>
    <w:p>
      <w:pPr>
        <w:spacing w:after="140" w:line="360"/>
      </w:pPr>
      <w:r>
        <w:rPr>
          <w:rFonts w:ascii="Arial" w:cs="Arial" w:eastAsia="Arial" w:hAnsi="Arial"/>
          <w:sz w:val="22"/>
          <w:szCs w:val="22"/>
        </w:rPr>
        <w:t xml:space="preserve">The Streamlit deployment makes the agent accessible to anyone with a browser. The application can be extended in future work to accept a CSV upload for batch predictions, integrate live credit bureau data, or experiment with gradient boosting models.</w:t>
      </w:r>
    </w:p>
    <w:p>
      <w:pPr>
        <w:spacing w:after="200"/>
      </w:pPr>
      <w:r>
        <w:t xml:space="preserve"/>
      </w:r>
    </w:p>
    <w:p>
      <w:pPr>
        <w:pStyle w:val="Heading1"/>
        <w:pBdr>
          <w:bottom w:val="single" w:color="1A3A52" w:sz="6" w:space="1"/>
        </w:pBdr>
        <w:spacing w:after="160" w:before="320"/>
      </w:pPr>
      <w:r>
        <w:rPr>
          <w:rFonts w:ascii="Arial" w:cs="Arial" w:eastAsia="Arial" w:hAnsi="Arial"/>
          <w:b/>
          <w:bCs/>
          <w:color w:val="1A3A52"/>
          <w:sz w:val="32"/>
          <w:szCs w:val="32"/>
        </w:rPr>
        <w:t xml:space="preserve">References</w:t>
      </w:r>
    </w:p>
    <w:p>
      <w:pPr>
        <w:pStyle w:val="ListParagraph"/>
        <w:numPr>
          <w:ilvl w:val="0"/>
          <w:numId w:val="2"/>
        </w:numPr>
        <w:spacing w:after="80"/>
      </w:pPr>
      <w:r>
        <w:rPr>
          <w:rFonts w:ascii="Arial" w:cs="Arial" w:eastAsia="Arial" w:hAnsi="Arial"/>
          <w:sz w:val="22"/>
          <w:szCs w:val="22"/>
        </w:rPr>
        <w:t xml:space="preserve">Kaggle. (2025). Loan Prediction Dataset 2025. https://www.kaggle.com/datasets/nabihazahid/loan-prediction-dataset-2025</w:t>
      </w:r>
    </w:p>
    <w:p>
      <w:pPr>
        <w:pStyle w:val="ListParagraph"/>
        <w:numPr>
          <w:ilvl w:val="0"/>
          <w:numId w:val="2"/>
        </w:numPr>
        <w:spacing w:after="80"/>
      </w:pPr>
      <w:r>
        <w:rPr>
          <w:rFonts w:ascii="Arial" w:cs="Arial" w:eastAsia="Arial" w:hAnsi="Arial"/>
          <w:sz w:val="22"/>
          <w:szCs w:val="22"/>
        </w:rPr>
        <w:t xml:space="preserve">Scikit-learn Developers. Decision Trees, Random Forest, Logistic Regression. https://scikit-learn.org</w:t>
      </w:r>
    </w:p>
    <w:p>
      <w:pPr>
        <w:pStyle w:val="ListParagraph"/>
        <w:numPr>
          <w:ilvl w:val="0"/>
          <w:numId w:val="2"/>
        </w:numPr>
        <w:spacing w:after="80"/>
      </w:pPr>
      <w:r>
        <w:rPr>
          <w:rFonts w:ascii="Arial" w:cs="Arial" w:eastAsia="Arial" w:hAnsi="Arial"/>
          <w:sz w:val="22"/>
          <w:szCs w:val="22"/>
        </w:rPr>
        <w:t xml:space="preserve">Russell, S. and Norvig, P. (2020). Artificial Intelligence: A Modern Approach, 4th ed. Pearson.</w:t>
      </w:r>
    </w:p>
    <w:p>
      <w:pPr>
        <w:pStyle w:val="ListParagraph"/>
        <w:numPr>
          <w:ilvl w:val="0"/>
          <w:numId w:val="2"/>
        </w:numPr>
        <w:spacing w:after="80"/>
      </w:pPr>
      <w:r>
        <w:rPr>
          <w:rFonts w:ascii="Arial" w:cs="Arial" w:eastAsia="Arial" w:hAnsi="Arial"/>
          <w:sz w:val="22"/>
          <w:szCs w:val="22"/>
        </w:rPr>
        <w:t xml:space="preserve">Streamlit Documentation. https://docs.streamlit.io</w:t>
      </w:r>
    </w:p>
    <w:p>
      <w:pPr>
        <w:pStyle w:val="ListParagraph"/>
        <w:numPr>
          <w:ilvl w:val="0"/>
          <w:numId w:val="2"/>
        </w:numPr>
        <w:spacing w:after="80"/>
      </w:pPr>
      <w:r>
        <w:rPr>
          <w:rFonts w:ascii="Arial" w:cs="Arial" w:eastAsia="Arial" w:hAnsi="Arial"/>
          <w:sz w:val="22"/>
          <w:szCs w:val="22"/>
        </w:rPr>
        <w:t xml:space="preserve">Pandas Documentation. https://pandas.pydata.org</w:t>
      </w:r>
    </w:p>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2" w:sz="4" w:space="1"/>
      </w:pBdr>
      <w:tabs>
        <w:tab w:val="right" w:pos="9360"/>
      </w:tabs>
    </w:pPr>
    <w:r>
      <w:rPr>
        <w:rFonts w:ascii="Arial" w:cs="Arial" w:eastAsia="Arial" w:hAnsi="Arial"/>
        <w:color w:val="888888"/>
        <w:sz w:val="18"/>
        <w:szCs w:val="18"/>
      </w:rPr>
      <w:t xml:space="preserve">SVKM's NMIMS MPSTME  |  Intelligent Agent Systems</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2" w:sz="4" w:space="1"/>
      </w:pBdr>
    </w:pPr>
    <w:r>
      <w:rPr>
        <w:rFonts w:ascii="Arial" w:cs="Arial" w:eastAsia="Arial" w:hAnsi="Arial"/>
        <w:color w:val="1A3A52"/>
        <w:sz w:val="18"/>
        <w:szCs w:val="18"/>
      </w:rPr>
      <w:t xml:space="preserve">Loan Approval Intelligent Agent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2" w:sz="6" w:space="1"/>
      </w:pBdr>
      <w:spacing w:after="160" w:before="320"/>
      <w:outlineLvl w:val="0"/>
    </w:pPr>
    <w:rPr>
      <w:rFonts w:ascii="Arial" w:cs="Arial" w:eastAsia="Arial" w:hAnsi="Arial"/>
      <w:b/>
      <w:bCs/>
      <w:color w:val="1A3A5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2026-04-17T05:06:23.660Z</dcterms:created>
  <dcterms:modified xsi:type="dcterms:W3CDTF">2026-04-17T05:06:23.660Z</dcterms:modified>
</cp:coreProperties>
</file>

<file path=docProps/custom.xml><?xml version="1.0" encoding="utf-8"?>
<Properties xmlns="http://schemas.openxmlformats.org/officeDocument/2006/custom-properties" xmlns:vt="http://schemas.openxmlformats.org/officeDocument/2006/docPropsVTypes"/>
</file>