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color w:val="000000"/>
          <w:sz w:val="28"/>
          <w:szCs w:val="28"/>
          <w:rtl w:val="0"/>
        </w:rPr>
        <w:t xml:space="preserve">Gestionar y Monitorear las Comunicaciones.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Se ha añadido, mediante la tramitación y aprobación de la solicitud de cambio 17, el método seguido para comunicar y registrar el trabajo diario efectuado por cada miembro del equipo. Dicha información se encuentra en </w:t>
      </w:r>
      <w:r w:rsidDel="00000000" w:rsidR="00000000" w:rsidRPr="00000000">
        <w:rPr>
          <w:sz w:val="24"/>
          <w:szCs w:val="24"/>
          <w:rtl w:val="0"/>
        </w:rPr>
        <w:t xml:space="preserve">los documentos </w:t>
      </w:r>
      <w:r w:rsidDel="00000000" w:rsidR="00000000" w:rsidRPr="00000000">
        <w:rPr>
          <w:color w:val="000000"/>
          <w:sz w:val="24"/>
          <w:szCs w:val="24"/>
          <w:rtl w:val="0"/>
        </w:rPr>
        <w:t xml:space="preserve">“Informe de desempeño del primer sprint” e </w:t>
      </w:r>
      <w:r w:rsidDel="00000000" w:rsidR="00000000" w:rsidRPr="00000000">
        <w:rPr>
          <w:sz w:val="24"/>
          <w:szCs w:val="24"/>
          <w:rtl w:val="0"/>
        </w:rPr>
        <w:t xml:space="preserve">“Informe de desempeño del segundo sprint”</w:t>
      </w:r>
      <w:r w:rsidDel="00000000" w:rsidR="00000000" w:rsidRPr="00000000">
        <w:rPr>
          <w:color w:val="000000"/>
          <w:sz w:val="24"/>
          <w:szCs w:val="24"/>
          <w:rtl w:val="0"/>
        </w:rPr>
        <w:t xml:space="preserve">. Asimismo, también se registra el esfuerzo individual de cada componente del equipo en el informes y reportes de Clockify.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sz w:val="24"/>
          <w:szCs w:val="24"/>
          <w:rtl w:val="0"/>
        </w:rPr>
        <w:t xml:space="preserve">Durante las diferentes reuniones de retrospectiva del equipo mantenidas tras la finalización de cada sprint, los asistentes reflexionan sobre lo que se ha hecho bien, lo que se ha hecho mal y posibles acciones de mejora que se podrían aplicar para el siguiente sprint. El resultado queda recogido en los sendos documentos de lecciones aprendidas: “Lecciones aprendidas sprint 1” y “Lecciones aprendidas sprint 2”.</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El acta de las distintas reuniones mantenidas durante las dos primeras iteraciones se encuentra dentro de la sección </w:t>
      </w:r>
      <w:r w:rsidDel="00000000" w:rsidR="00000000" w:rsidRPr="00000000">
        <w:rPr>
          <w:sz w:val="24"/>
          <w:szCs w:val="24"/>
          <w:rtl w:val="0"/>
        </w:rPr>
        <w:t xml:space="preserve">“10.3 Acta de reuniones”</w:t>
      </w:r>
      <w:r w:rsidDel="00000000" w:rsidR="00000000" w:rsidRPr="00000000">
        <w:rPr>
          <w:color w:val="000000"/>
          <w:sz w:val="24"/>
          <w:szCs w:val="24"/>
          <w:rtl w:val="0"/>
        </w:rPr>
        <w:t xml:space="preserve"> del documento </w:t>
      </w:r>
      <w:r w:rsidDel="00000000" w:rsidR="00000000" w:rsidRPr="00000000">
        <w:rPr>
          <w:sz w:val="24"/>
          <w:szCs w:val="24"/>
          <w:rtl w:val="0"/>
        </w:rPr>
        <w:t xml:space="preserve">de planificación de gestión para la dirección del proyecto</w:t>
      </w:r>
      <w:r w:rsidDel="00000000" w:rsidR="00000000" w:rsidRPr="00000000">
        <w:rPr>
          <w:color w:val="000000"/>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Las solicitudes de cambio establecidas se encuentran dentro de la sección “10.4 Control de Cambios” en el documento de planificación</w:t>
      </w:r>
      <w:r w:rsidDel="00000000" w:rsidR="00000000" w:rsidRPr="00000000">
        <w:rPr>
          <w:sz w:val="24"/>
          <w:szCs w:val="24"/>
          <w:rtl w:val="0"/>
        </w:rPr>
        <w:t xml:space="preserve"> de gestión para la dirección del proyecto </w:t>
      </w:r>
      <w:r w:rsidDel="00000000" w:rsidR="00000000" w:rsidRPr="00000000">
        <w:rPr>
          <w:color w:val="000000"/>
          <w:sz w:val="24"/>
          <w:szCs w:val="24"/>
          <w:rtl w:val="0"/>
        </w:rPr>
        <w:t xml:space="preserve">y sus respectivas modificaciones se encuentran en los apartados afectados por las susodichas.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Se ha supervisado e impulsado el buen uso de la plataforma Zenhub para mantener actualizado en todo momento el estado del proyecto y generar las gráficas burndown requeridas.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color w:val="000000"/>
          <w:sz w:val="24"/>
          <w:szCs w:val="24"/>
          <w:rtl w:val="0"/>
        </w:rPr>
        <w:t xml:space="preserve">Dichas gráficas se encuentran en el documento "Gráficas burndown iteraciones 1 y 2".</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URL a repositorio Zenhub: </w:t>
      </w:r>
      <w:hyperlink r:id="rId7">
        <w:r w:rsidDel="00000000" w:rsidR="00000000" w:rsidRPr="00000000">
          <w:rPr>
            <w:rFonts w:ascii="Helvetica Neue" w:cs="Helvetica Neue" w:eastAsia="Helvetica Neue" w:hAnsi="Helvetica Neue"/>
            <w:color w:val="0000ff"/>
            <w:u w:val="single"/>
            <w:rtl w:val="0"/>
          </w:rPr>
          <w:t xml:space="preserve">https://app.zenhub.com/workspaces/pgpi20-21-equipo-19-5fcf4da0b5e5d10011b480d6/board?repos=306618756</w:t>
        </w:r>
      </w:hyperlink>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ab/>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color w:val="000000"/>
          <w:sz w:val="28"/>
          <w:szCs w:val="28"/>
          <w:rtl w:val="0"/>
        </w:rPr>
        <w:t xml:space="preserve">Implementar la Respuesta y Monitorear los Riesgos.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both"/>
        <w:rPr>
          <w:color w:val="000000"/>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Durante el transcurso de sendas iteraciones, identificamos dos riesgos no registrados previamente. Antes de sumarlos a la planificación, se emitió y aprobó las solicitudes de cambio 13 y 15: RISK-25 y RISK-26. Ambos se incluyeron en la sección “Identificación de Riesgos” y se definió sus respectivos planes de contingencia dentro del apartado “Plan de Respuesta a los Riesgos”. Posteriormente, se aplicaron las respuestas definidas en ambos. La evidencia de su ejecución </w:t>
      </w:r>
      <w:r w:rsidDel="00000000" w:rsidR="00000000" w:rsidRPr="00000000">
        <w:rPr>
          <w:sz w:val="24"/>
          <w:szCs w:val="24"/>
          <w:rtl w:val="0"/>
        </w:rPr>
        <w:t xml:space="preserve">se encuentra dentro de la sección “10.3 Acta de reuniones” del documento de planificación de gestión para la dirección del proyecto</w:t>
      </w:r>
      <w:r w:rsidDel="00000000" w:rsidR="00000000" w:rsidRPr="00000000">
        <w:rPr>
          <w:color w:val="000000"/>
          <w:sz w:val="24"/>
          <w:szCs w:val="24"/>
          <w:rtl w:val="0"/>
        </w:rPr>
        <w:t xml:space="preserve">, en las reuniones afectadas por sendos cambios, concretamente las reuniones 20, 21, 22 y 25. Además también se aplicó el plan de respuesta del RISK-09, tras su manifestación en las reuniones 14, 19, 20 y 28. Asimismo, se aplica el plan de respuesta definido para el riesgo RISK-20, cuyo resultado se ve reflejado, además de la nueva entrega, en el acta de reunión 16 y en la incorporación de los cambios 02, 03, 04, 05, 06, 07, 08, 09, 10, 11, 12, actualizándose la planificación a la nueva versión 2.0. A su vez, se efectuó el plan de respuesta del riesgo RISK-03 tras los errores señalados por el patrocinador en la reunión 18; el resultado se ve reflejado la celebración de las reuniones 19 y 20, donde se elabora la tabla comparativa para el estudio de los distintos entornos de desarrollo. Finalmente, </w:t>
      </w:r>
      <w:r w:rsidDel="00000000" w:rsidR="00000000" w:rsidRPr="00000000">
        <w:rPr>
          <w:sz w:val="24"/>
          <w:szCs w:val="24"/>
          <w:rtl w:val="0"/>
        </w:rPr>
        <w:t xml:space="preserve">se ejecuta el plan de respuesta del riesgo RISK-08, implementando la modificación de la solicitud de cambio 18.</w:t>
      </w:r>
      <w:r w:rsidDel="00000000" w:rsidR="00000000" w:rsidRPr="00000000">
        <w:rPr>
          <w:rtl w:val="0"/>
        </w:rPr>
      </w:r>
    </w:p>
    <w:p w:rsidR="00000000" w:rsidDel="00000000" w:rsidP="00000000" w:rsidRDefault="00000000" w:rsidRPr="00000000" w14:paraId="00000015">
      <w:pPr>
        <w:numPr>
          <w:ilvl w:val="0"/>
          <w:numId w:val="2"/>
        </w:numPr>
        <w:spacing w:after="0" w:lineRule="auto"/>
        <w:ind w:left="720" w:hanging="360"/>
        <w:rPr>
          <w:sz w:val="28"/>
          <w:szCs w:val="28"/>
        </w:rPr>
      </w:pPr>
      <w:r w:rsidDel="00000000" w:rsidR="00000000" w:rsidRPr="00000000">
        <w:rPr>
          <w:sz w:val="28"/>
          <w:szCs w:val="28"/>
          <w:rtl w:val="0"/>
        </w:rPr>
        <w:t xml:space="preserve">Adquirir Recursos.</w:t>
      </w:r>
    </w:p>
    <w:p w:rsidR="00000000" w:rsidDel="00000000" w:rsidP="00000000" w:rsidRDefault="00000000" w:rsidRPr="00000000" w14:paraId="00000016">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17">
      <w:pPr>
        <w:spacing w:after="0" w:lineRule="auto"/>
        <w:ind w:left="720" w:firstLine="0"/>
        <w:jc w:val="both"/>
        <w:rPr>
          <w:sz w:val="24"/>
          <w:szCs w:val="24"/>
        </w:rPr>
      </w:pPr>
      <w:r w:rsidDel="00000000" w:rsidR="00000000" w:rsidRPr="00000000">
        <w:rPr>
          <w:sz w:val="24"/>
          <w:szCs w:val="24"/>
          <w:rtl w:val="0"/>
        </w:rPr>
        <w:t xml:space="preserve">Durante el transcurso de los sprint, se asignaron los recursos físicos tal y como estaba detallado en el plan de gestión de recursos. También se dividió cada tarea a cada miembro del equipo como estaba planeado. Cada miembro del proyecto disponía de los recursos necesarios tal y como se establece en el calendario de recursos.</w:t>
      </w:r>
    </w:p>
    <w:p w:rsidR="00000000" w:rsidDel="00000000" w:rsidP="00000000" w:rsidRDefault="00000000" w:rsidRPr="00000000" w14:paraId="00000018">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sz w:val="28"/>
          <w:szCs w:val="28"/>
        </w:rPr>
      </w:pPr>
      <w:r w:rsidDel="00000000" w:rsidR="00000000" w:rsidRPr="00000000">
        <w:rPr>
          <w:sz w:val="28"/>
          <w:szCs w:val="28"/>
          <w:rtl w:val="0"/>
        </w:rPr>
        <w:t xml:space="preserve">Desarrollar el equipo.</w:t>
      </w:r>
    </w:p>
    <w:p w:rsidR="00000000" w:rsidDel="00000000" w:rsidP="00000000" w:rsidRDefault="00000000" w:rsidRPr="00000000" w14:paraId="0000001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B">
      <w:pPr>
        <w:spacing w:after="0" w:lineRule="auto"/>
        <w:ind w:left="720" w:firstLine="0"/>
        <w:jc w:val="both"/>
        <w:rPr>
          <w:sz w:val="24"/>
          <w:szCs w:val="24"/>
        </w:rPr>
      </w:pPr>
      <w:r w:rsidDel="00000000" w:rsidR="00000000" w:rsidRPr="00000000">
        <w:rPr>
          <w:sz w:val="24"/>
          <w:szCs w:val="24"/>
          <w:rtl w:val="0"/>
        </w:rPr>
        <w:t xml:space="preserve">Se ha revisado el desempeño y como se ha desenvuelto cada miembro del grupo en sus respectivas tareas. Todas ellas han seguido adelante por tanto en este apartado no ha sido necesario hacer ningún cambio en la organización del equipo.</w:t>
      </w:r>
    </w:p>
    <w:p w:rsidR="00000000" w:rsidDel="00000000" w:rsidP="00000000" w:rsidRDefault="00000000" w:rsidRPr="00000000" w14:paraId="0000001C">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rPr>
          <w:sz w:val="28"/>
          <w:szCs w:val="28"/>
        </w:rPr>
      </w:pPr>
      <w:r w:rsidDel="00000000" w:rsidR="00000000" w:rsidRPr="00000000">
        <w:rPr>
          <w:sz w:val="28"/>
          <w:szCs w:val="28"/>
          <w:rtl w:val="0"/>
        </w:rPr>
        <w:t xml:space="preserve">Dirigir al equipo.</w:t>
      </w:r>
    </w:p>
    <w:p w:rsidR="00000000" w:rsidDel="00000000" w:rsidP="00000000" w:rsidRDefault="00000000" w:rsidRPr="00000000" w14:paraId="0000001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F">
      <w:pPr>
        <w:spacing w:after="0" w:lineRule="auto"/>
        <w:ind w:left="720" w:firstLine="0"/>
        <w:jc w:val="both"/>
        <w:rPr>
          <w:sz w:val="24"/>
          <w:szCs w:val="24"/>
        </w:rPr>
      </w:pPr>
      <w:r w:rsidDel="00000000" w:rsidR="00000000" w:rsidRPr="00000000">
        <w:rPr>
          <w:sz w:val="24"/>
          <w:szCs w:val="24"/>
          <w:rtl w:val="0"/>
        </w:rPr>
        <w:t xml:space="preserve">En este apartado tampoco ha habido ningún cambio con respecto a lo ya establecido. Cada miembro del equipo ha usado sus capacidades para las que habían sido contratados a la perfección sin necesidad de modificar nada con respecto a la plantilla inicial.</w:t>
      </w:r>
    </w:p>
    <w:p w:rsidR="00000000" w:rsidDel="00000000" w:rsidP="00000000" w:rsidRDefault="00000000" w:rsidRPr="00000000" w14:paraId="00000020">
      <w:pPr>
        <w:spacing w:after="0" w:lineRule="auto"/>
        <w:rPr>
          <w:sz w:val="28"/>
          <w:szCs w:val="28"/>
        </w:rPr>
      </w:pP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rPr>
          <w:sz w:val="28"/>
          <w:szCs w:val="28"/>
        </w:rPr>
      </w:pPr>
      <w:r w:rsidDel="00000000" w:rsidR="00000000" w:rsidRPr="00000000">
        <w:rPr>
          <w:sz w:val="28"/>
          <w:szCs w:val="28"/>
          <w:rtl w:val="0"/>
        </w:rPr>
        <w:t xml:space="preserve">Controlar los recursos.</w:t>
      </w:r>
    </w:p>
    <w:p w:rsidR="00000000" w:rsidDel="00000000" w:rsidP="00000000" w:rsidRDefault="00000000" w:rsidRPr="00000000" w14:paraId="0000002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23">
      <w:pPr>
        <w:spacing w:after="0" w:lineRule="auto"/>
        <w:ind w:left="720" w:firstLine="0"/>
        <w:jc w:val="both"/>
        <w:rPr>
          <w:sz w:val="24"/>
          <w:szCs w:val="24"/>
        </w:rPr>
      </w:pPr>
      <w:r w:rsidDel="00000000" w:rsidR="00000000" w:rsidRPr="00000000">
        <w:rPr>
          <w:sz w:val="24"/>
          <w:szCs w:val="24"/>
          <w:rtl w:val="0"/>
        </w:rPr>
        <w:t xml:space="preserve">No ha sido necesario añadir ni quitar ningún recurso ya establecido en el plan de gestión de recursos. Siendo cada uno de ellos usado para lo ya planificado.</w:t>
      </w:r>
    </w:p>
    <w:p w:rsidR="00000000" w:rsidDel="00000000" w:rsidP="00000000" w:rsidRDefault="00000000" w:rsidRPr="00000000" w14:paraId="00000024">
      <w:pPr>
        <w:spacing w:after="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5">
      <w:pPr>
        <w:numPr>
          <w:ilvl w:val="0"/>
          <w:numId w:val="2"/>
        </w:numPr>
        <w:spacing w:after="0" w:lineRule="auto"/>
        <w:ind w:left="720" w:hanging="360"/>
        <w:jc w:val="both"/>
        <w:rPr>
          <w:sz w:val="28"/>
          <w:szCs w:val="28"/>
        </w:rPr>
      </w:pPr>
      <w:r w:rsidDel="00000000" w:rsidR="00000000" w:rsidRPr="00000000">
        <w:rPr>
          <w:sz w:val="28"/>
          <w:szCs w:val="28"/>
          <w:rtl w:val="0"/>
        </w:rPr>
        <w:t xml:space="preserve">Efectuar las adquisiciones.</w:t>
      </w:r>
    </w:p>
    <w:p w:rsidR="00000000" w:rsidDel="00000000" w:rsidP="00000000" w:rsidRDefault="00000000" w:rsidRPr="00000000" w14:paraId="00000026">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spacing w:after="0" w:lineRule="auto"/>
        <w:ind w:left="720" w:firstLine="0"/>
        <w:jc w:val="both"/>
        <w:rPr>
          <w:sz w:val="24"/>
          <w:szCs w:val="24"/>
        </w:rPr>
      </w:pPr>
      <w:r w:rsidDel="00000000" w:rsidR="00000000" w:rsidRPr="00000000">
        <w:rPr>
          <w:sz w:val="24"/>
          <w:szCs w:val="24"/>
          <w:rtl w:val="0"/>
        </w:rPr>
        <w:t xml:space="preserve">Durante el transcurso de los dos sprint se ha modificado el documento del plan de gestión de las adquisiciones. Los criterios de selección de proveedores se han dividido en medios de comunicación y, en desarrollo y despliegue del sistema web. Otra modificación que se ha llevado a cabo ha sido el estudio de las tecnologías. Además, se han añadido 5 criterios para el e-commerce y se ha modificado la decisión de despliegue en las decisiones de adquisición.</w:t>
      </w:r>
    </w:p>
    <w:p w:rsidR="00000000" w:rsidDel="00000000" w:rsidP="00000000" w:rsidRDefault="00000000" w:rsidRPr="00000000" w14:paraId="00000028">
      <w:pPr>
        <w:spacing w:after="0" w:lineRule="auto"/>
        <w:ind w:left="720" w:firstLine="0"/>
        <w:jc w:val="both"/>
        <w:rPr>
          <w:sz w:val="24"/>
          <w:szCs w:val="24"/>
        </w:rPr>
      </w:pPr>
      <w:r w:rsidDel="00000000" w:rsidR="00000000" w:rsidRPr="00000000">
        <w:rPr>
          <w:sz w:val="24"/>
          <w:szCs w:val="24"/>
          <w:rtl w:val="0"/>
        </w:rPr>
        <w:t xml:space="preserve">Y por último, se ha añadido una tabla comparativa de las tecnologías estudiadas. </w:t>
      </w:r>
    </w:p>
    <w:p w:rsidR="00000000" w:rsidDel="00000000" w:rsidP="00000000" w:rsidRDefault="00000000" w:rsidRPr="00000000" w14:paraId="00000029">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2A">
      <w:pPr>
        <w:spacing w:after="0" w:lineRule="auto"/>
        <w:ind w:left="720" w:firstLine="0"/>
        <w:jc w:val="both"/>
        <w:rPr>
          <w:sz w:val="24"/>
          <w:szCs w:val="24"/>
        </w:rPr>
      </w:pPr>
      <w:r w:rsidDel="00000000" w:rsidR="00000000" w:rsidRPr="00000000">
        <w:rPr>
          <w:sz w:val="24"/>
          <w:szCs w:val="24"/>
          <w:rtl w:val="0"/>
        </w:rPr>
        <w:t xml:space="preserve">Para ello se ha llevado a cabo una solicitud de cambio acerca de dichas modificaciones  del plan de gestión de adquisiciones.</w:t>
      </w:r>
    </w:p>
    <w:p w:rsidR="00000000" w:rsidDel="00000000" w:rsidP="00000000" w:rsidRDefault="00000000" w:rsidRPr="00000000" w14:paraId="0000002B">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2C">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2"/>
        </w:numPr>
        <w:spacing w:after="0" w:lineRule="auto"/>
        <w:ind w:left="720" w:hanging="360"/>
        <w:jc w:val="both"/>
        <w:rPr>
          <w:sz w:val="28"/>
          <w:szCs w:val="28"/>
        </w:rPr>
      </w:pPr>
      <w:r w:rsidDel="00000000" w:rsidR="00000000" w:rsidRPr="00000000">
        <w:rPr>
          <w:sz w:val="28"/>
          <w:szCs w:val="28"/>
          <w:rtl w:val="0"/>
        </w:rPr>
        <w:t xml:space="preserve">Controlar las adquisiciones.</w:t>
      </w:r>
    </w:p>
    <w:p w:rsidR="00000000" w:rsidDel="00000000" w:rsidP="00000000" w:rsidRDefault="00000000" w:rsidRPr="00000000" w14:paraId="0000002E">
      <w:pPr>
        <w:spacing w:after="0" w:lineRule="auto"/>
        <w:ind w:left="720" w:firstLine="0"/>
        <w:jc w:val="both"/>
        <w:rPr>
          <w:sz w:val="28"/>
          <w:szCs w:val="28"/>
        </w:rPr>
      </w:pPr>
      <w:r w:rsidDel="00000000" w:rsidR="00000000" w:rsidRPr="00000000">
        <w:rPr>
          <w:rtl w:val="0"/>
        </w:rPr>
      </w:r>
    </w:p>
    <w:p w:rsidR="00000000" w:rsidDel="00000000" w:rsidP="00000000" w:rsidRDefault="00000000" w:rsidRPr="00000000" w14:paraId="0000002F">
      <w:pPr>
        <w:spacing w:after="0" w:lineRule="auto"/>
        <w:ind w:left="720" w:firstLine="0"/>
        <w:jc w:val="both"/>
        <w:rPr>
          <w:sz w:val="24"/>
          <w:szCs w:val="24"/>
        </w:rPr>
      </w:pPr>
      <w:r w:rsidDel="00000000" w:rsidR="00000000" w:rsidRPr="00000000">
        <w:rPr>
          <w:sz w:val="24"/>
          <w:szCs w:val="24"/>
          <w:rtl w:val="0"/>
        </w:rPr>
        <w:t xml:space="preserve">Las adquisiciones se han modificado en el plan de gestión de las adquisiciones. Se ha estudiado sprint-boot como framework de trabajo y WordPress, como tecnologías a utilizar. Se ha escogido como tecnología para el desarrollo de la página web “Cheap play” WordPress y el pluggin “Woo-commerce”, todo ello tras valorar el cumplimiento de los criterios del e-commerce planteados en el plan. Además, se han ido estudiando los pluggins que nos hacían falta para el hosting, la descarga de los videojuegos y el inicio de sesión.</w:t>
      </w:r>
    </w:p>
    <w:p w:rsidR="00000000" w:rsidDel="00000000" w:rsidP="00000000" w:rsidRDefault="00000000" w:rsidRPr="00000000" w14:paraId="00000030">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spacing w:after="0" w:lineRule="auto"/>
        <w:ind w:left="720" w:hanging="360"/>
        <w:jc w:val="both"/>
        <w:rPr>
          <w:sz w:val="28"/>
          <w:szCs w:val="28"/>
        </w:rPr>
      </w:pPr>
      <w:r w:rsidDel="00000000" w:rsidR="00000000" w:rsidRPr="00000000">
        <w:rPr>
          <w:sz w:val="28"/>
          <w:szCs w:val="28"/>
          <w:rtl w:val="0"/>
        </w:rPr>
        <w:t xml:space="preserve">Controlar el cronograma</w:t>
      </w:r>
    </w:p>
    <w:p w:rsidR="00000000" w:rsidDel="00000000" w:rsidP="00000000" w:rsidRDefault="00000000" w:rsidRPr="00000000" w14:paraId="00000032">
      <w:pPr>
        <w:spacing w:after="0" w:lineRule="auto"/>
        <w:jc w:val="both"/>
        <w:rPr>
          <w:sz w:val="28"/>
          <w:szCs w:val="28"/>
        </w:rPr>
      </w:pPr>
      <w:r w:rsidDel="00000000" w:rsidR="00000000" w:rsidRPr="00000000">
        <w:rPr>
          <w:rtl w:val="0"/>
        </w:rPr>
      </w:r>
    </w:p>
    <w:p w:rsidR="00000000" w:rsidDel="00000000" w:rsidP="00000000" w:rsidRDefault="00000000" w:rsidRPr="00000000" w14:paraId="00000033">
      <w:pPr>
        <w:spacing w:after="0" w:lineRule="auto"/>
        <w:ind w:left="720" w:firstLine="0"/>
        <w:jc w:val="both"/>
        <w:rPr>
          <w:sz w:val="24"/>
          <w:szCs w:val="24"/>
        </w:rPr>
      </w:pPr>
      <w:r w:rsidDel="00000000" w:rsidR="00000000" w:rsidRPr="00000000">
        <w:rPr>
          <w:sz w:val="24"/>
          <w:szCs w:val="24"/>
          <w:rtl w:val="0"/>
        </w:rPr>
        <w:t xml:space="preserve">Durante el transcurso del proyecto se ha ido controlando el cronograma y nos ha servido como una herramienta muy útil en la realización, resultando un trabajo más eficiente en multitudes de tareas. Sin embargo, se ha visto necesario realizar algunas modificaciones importantes: se han añadido </w:t>
      </w:r>
      <w:r w:rsidDel="00000000" w:rsidR="00000000" w:rsidRPr="00000000">
        <w:rPr>
          <w:sz w:val="24"/>
          <w:szCs w:val="24"/>
          <w:rtl w:val="0"/>
        </w:rPr>
        <w:t xml:space="preserve">rutas críticas, se han corregido ciertas duraciones de tareas, se han realizado cambios en muchas de las horas de inicio y fin que no estaban bien definidas, se ha cambiado también el estilo del diagrama de Gantt y de algunas predecesoras y por último, se ha explicado brevemente el cronograma y los pasos para activar las rutas críticas en formato y de vista, mediante la herramienta de Microsoft Project.</w:t>
      </w:r>
    </w:p>
    <w:p w:rsidR="00000000" w:rsidDel="00000000" w:rsidP="00000000" w:rsidRDefault="00000000" w:rsidRPr="00000000" w14:paraId="00000034">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spacing w:after="0" w:lineRule="auto"/>
        <w:ind w:left="720" w:firstLine="0"/>
        <w:jc w:val="both"/>
        <w:rPr>
          <w:sz w:val="24"/>
          <w:szCs w:val="24"/>
        </w:rPr>
      </w:pPr>
      <w:r w:rsidDel="00000000" w:rsidR="00000000" w:rsidRPr="00000000">
        <w:rPr>
          <w:sz w:val="24"/>
          <w:szCs w:val="24"/>
          <w:rtl w:val="0"/>
        </w:rPr>
        <w:t xml:space="preserve">Dicho cronograma se ha modificado en el plan del cronograma, que se encuentra a su vez en el paquete de trabajo de la línea base del alcance y más específicamente en la creación del cronograma.</w:t>
      </w:r>
    </w:p>
    <w:p w:rsidR="00000000" w:rsidDel="00000000" w:rsidP="00000000" w:rsidRDefault="00000000" w:rsidRPr="00000000" w14:paraId="00000036">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jc w:val="both"/>
        <w:rPr>
          <w:sz w:val="28"/>
          <w:szCs w:val="28"/>
        </w:rPr>
      </w:pPr>
      <w:r w:rsidDel="00000000" w:rsidR="00000000" w:rsidRPr="00000000">
        <w:rPr>
          <w:sz w:val="28"/>
          <w:szCs w:val="28"/>
          <w:rtl w:val="0"/>
        </w:rPr>
        <w:t xml:space="preserve">Gestionar y Controlar el alcance</w:t>
      </w:r>
    </w:p>
    <w:p w:rsidR="00000000" w:rsidDel="00000000" w:rsidP="00000000" w:rsidRDefault="00000000" w:rsidRPr="00000000" w14:paraId="00000038">
      <w:pPr>
        <w:spacing w:after="0" w:lineRule="auto"/>
        <w:ind w:left="720" w:firstLine="0"/>
        <w:jc w:val="both"/>
        <w:rPr>
          <w:sz w:val="28"/>
          <w:szCs w:val="28"/>
        </w:rPr>
      </w:pPr>
      <w:r w:rsidDel="00000000" w:rsidR="00000000" w:rsidRPr="00000000">
        <w:rPr>
          <w:rtl w:val="0"/>
        </w:rPr>
      </w:r>
    </w:p>
    <w:p w:rsidR="00000000" w:rsidDel="00000000" w:rsidP="00000000" w:rsidRDefault="00000000" w:rsidRPr="00000000" w14:paraId="00000039">
      <w:pPr>
        <w:spacing w:after="0" w:lineRule="auto"/>
        <w:ind w:left="720" w:firstLine="0"/>
        <w:jc w:val="both"/>
        <w:rPr>
          <w:sz w:val="24"/>
          <w:szCs w:val="24"/>
        </w:rPr>
      </w:pPr>
      <w:r w:rsidDel="00000000" w:rsidR="00000000" w:rsidRPr="00000000">
        <w:rPr>
          <w:sz w:val="24"/>
          <w:szCs w:val="24"/>
          <w:rtl w:val="0"/>
        </w:rPr>
        <w:t xml:space="preserve">El alcance se gestiona y controla en el la línea base del alcance. Durante estos dos sprint se ha asegurado que la EDT se ha creado y seguido de acuerdo a cómo está definida.</w:t>
      </w:r>
    </w:p>
    <w:p w:rsidR="00000000" w:rsidDel="00000000" w:rsidP="00000000" w:rsidRDefault="00000000" w:rsidRPr="00000000" w14:paraId="0000003A">
      <w:pPr>
        <w:spacing w:after="0" w:lineRule="auto"/>
        <w:ind w:left="720" w:firstLine="0"/>
        <w:jc w:val="both"/>
        <w:rPr>
          <w:sz w:val="24"/>
          <w:szCs w:val="24"/>
        </w:rPr>
      </w:pPr>
      <w:r w:rsidDel="00000000" w:rsidR="00000000" w:rsidRPr="00000000">
        <w:rPr>
          <w:sz w:val="24"/>
          <w:szCs w:val="24"/>
          <w:rtl w:val="0"/>
        </w:rPr>
        <w:t xml:space="preserve">Con respecto al diccionario del EDT no ha habido cambios significativos referente a la planificación.</w:t>
      </w:r>
    </w:p>
    <w:p w:rsidR="00000000" w:rsidDel="00000000" w:rsidP="00000000" w:rsidRDefault="00000000" w:rsidRPr="00000000" w14:paraId="0000003B">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sz w:val="28"/>
          <w:szCs w:val="28"/>
        </w:rPr>
      </w:pPr>
      <w:r w:rsidDel="00000000" w:rsidR="00000000" w:rsidRPr="00000000">
        <w:rPr>
          <w:sz w:val="28"/>
          <w:szCs w:val="28"/>
          <w:rtl w:val="0"/>
        </w:rPr>
        <w:t xml:space="preserve">Gestionar y Controlar la Calidad</w:t>
      </w:r>
    </w:p>
    <w:p w:rsidR="00000000" w:rsidDel="00000000" w:rsidP="00000000" w:rsidRDefault="00000000" w:rsidRPr="00000000" w14:paraId="0000003E">
      <w:pPr>
        <w:spacing w:after="0" w:lineRule="auto"/>
        <w:jc w:val="both"/>
        <w:rPr>
          <w:sz w:val="28"/>
          <w:szCs w:val="28"/>
        </w:rPr>
      </w:pPr>
      <w:r w:rsidDel="00000000" w:rsidR="00000000" w:rsidRPr="00000000">
        <w:rPr>
          <w:sz w:val="28"/>
          <w:szCs w:val="28"/>
        </w:rPr>
        <w:drawing>
          <wp:inline distB="0" distT="0" distL="0" distR="0">
            <wp:extent cx="5612130" cy="1172210"/>
            <wp:effectExtent b="0" l="0" r="0" t="0"/>
            <wp:docPr descr="Interfaz de usuario gráfica, Aplicación&#10;&#10;Descripción generada automáticamente con confianza media" id="2" name="image1.png"/>
            <a:graphic>
              <a:graphicData uri="http://schemas.openxmlformats.org/drawingml/2006/picture">
                <pic:pic>
                  <pic:nvPicPr>
                    <pic:cNvPr descr="Interfaz de usuario gráfica, Aplicación&#10;&#10;Descripción generada automáticamente con confianza media" id="0" name="image1.png"/>
                    <pic:cNvPicPr preferRelativeResize="0"/>
                  </pic:nvPicPr>
                  <pic:blipFill>
                    <a:blip r:embed="rId8"/>
                    <a:srcRect b="0" l="0" r="0" t="0"/>
                    <a:stretch>
                      <a:fillRect/>
                    </a:stretch>
                  </pic:blipFill>
                  <pic:spPr>
                    <a:xfrm>
                      <a:off x="0" y="0"/>
                      <a:ext cx="5612130" cy="11722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jc w:val="both"/>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sz w:val="24"/>
          <w:szCs w:val="24"/>
          <w:rtl w:val="0"/>
        </w:rPr>
        <w:t xml:space="preserve">Durante el desarrollo del proyecto se puede ver que las métricas han tenido unos valores que se pueden considerar normales, esto quiero decir que durante estos dos sprints se ha logrado seguir los objetivos tanto los de producto como los de proyecto. De cara a siguientes sprints, se tomarán datos en esta tabla habitualmente para que el estudio se acerque aún más a la realidad si cabe.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sz w:val="24"/>
          <w:szCs w:val="24"/>
          <w:rtl w:val="0"/>
        </w:rPr>
        <w:t xml:space="preserve">Por lo tanto, se realiza un seguimiento y control correcto de las métricas GQM, que permite al equipo de un rápido vistazo, comprobar que el proyecto no se desvía de sus finalidades, procurando en todo momento que estas métricas no empeoren con respecto a anteriores sprints.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Rule="auto"/>
        <w:ind w:left="720" w:hanging="360"/>
        <w:jc w:val="both"/>
        <w:rPr>
          <w:sz w:val="28"/>
          <w:szCs w:val="28"/>
        </w:rPr>
      </w:pPr>
      <w:r w:rsidDel="00000000" w:rsidR="00000000" w:rsidRPr="00000000">
        <w:rPr>
          <w:sz w:val="28"/>
          <w:szCs w:val="28"/>
          <w:rtl w:val="0"/>
        </w:rPr>
        <w:t xml:space="preserve">Gestionar y Monitorear el Involucramiento de los Interesados</w:t>
      </w:r>
    </w:p>
    <w:p w:rsidR="00000000" w:rsidDel="00000000" w:rsidP="00000000" w:rsidRDefault="00000000" w:rsidRPr="00000000" w14:paraId="00000045">
      <w:pPr>
        <w:spacing w:after="0" w:lineRule="auto"/>
        <w:jc w:val="both"/>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sz w:val="24"/>
          <w:szCs w:val="24"/>
          <w:rtl w:val="0"/>
        </w:rPr>
        <w:t xml:space="preserve">El involucramiento de los interesados se ha llevado a cabo tal y como se explicó en el “Plan de Gestión para la Dirección del Proyecto”, es decir, si se tenían dudas respecto al dominio del problema, esto sería presentado al interesado, a través de una reunión, que permitiera al equipo volver al cauce del problema y no desviarse del objetivo del proyecto.</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jc w:val="both"/>
        <w:rPr>
          <w:sz w:val="28"/>
          <w:szCs w:val="28"/>
        </w:rPr>
      </w:pPr>
      <w:r w:rsidDel="00000000" w:rsidR="00000000" w:rsidRPr="00000000">
        <w:rPr>
          <w:sz w:val="24"/>
          <w:szCs w:val="24"/>
          <w:rtl w:val="0"/>
        </w:rPr>
        <w:t xml:space="preserve">Todo esto se consigue a través del uso de las diferentes herramientas mencionadas en el “Plan de Gestión de las Comunicaciones”, que además nos van a permitir llevar un registro de las reuniones realizadas.</w:t>
      </w:r>
      <w:r w:rsidDel="00000000" w:rsidR="00000000" w:rsidRPr="00000000">
        <w:rPr>
          <w:rtl w:val="0"/>
        </w:rPr>
      </w:r>
    </w:p>
    <w:p w:rsidR="00000000" w:rsidDel="00000000" w:rsidP="00000000" w:rsidRDefault="00000000" w:rsidRPr="00000000" w14:paraId="00000049">
      <w:pPr>
        <w:spacing w:after="0" w:lineRule="auto"/>
        <w:jc w:val="both"/>
        <w:rPr>
          <w:sz w:val="28"/>
          <w:szCs w:val="28"/>
        </w:rPr>
      </w:pPr>
      <w:r w:rsidDel="00000000" w:rsidR="00000000" w:rsidRPr="00000000">
        <w:rPr>
          <w:sz w:val="28"/>
          <w:szCs w:val="28"/>
          <w:rtl w:val="0"/>
        </w:rPr>
        <w:tab/>
      </w:r>
    </w:p>
    <w:p w:rsidR="00000000" w:rsidDel="00000000" w:rsidP="00000000" w:rsidRDefault="00000000" w:rsidRPr="00000000" w14:paraId="0000004A">
      <w:pPr>
        <w:numPr>
          <w:ilvl w:val="0"/>
          <w:numId w:val="2"/>
        </w:numPr>
        <w:spacing w:after="0" w:lineRule="auto"/>
        <w:ind w:left="720" w:hanging="360"/>
        <w:jc w:val="both"/>
        <w:rPr>
          <w:sz w:val="28"/>
          <w:szCs w:val="28"/>
        </w:rPr>
      </w:pPr>
      <w:r w:rsidDel="00000000" w:rsidR="00000000" w:rsidRPr="00000000">
        <w:rPr>
          <w:sz w:val="28"/>
          <w:szCs w:val="28"/>
          <w:rtl w:val="0"/>
        </w:rPr>
        <w:t xml:space="preserve">Controlar los costes</w:t>
      </w:r>
    </w:p>
    <w:p w:rsidR="00000000" w:rsidDel="00000000" w:rsidP="00000000" w:rsidRDefault="00000000" w:rsidRPr="00000000" w14:paraId="0000004B">
      <w:pPr>
        <w:spacing w:after="0" w:lineRule="auto"/>
        <w:ind w:left="720" w:firstLine="0"/>
        <w:jc w:val="both"/>
        <w:rPr>
          <w:sz w:val="28"/>
          <w:szCs w:val="28"/>
        </w:rPr>
      </w:pPr>
      <w:r w:rsidDel="00000000" w:rsidR="00000000" w:rsidRPr="00000000">
        <w:rPr>
          <w:rtl w:val="0"/>
        </w:rPr>
      </w:r>
    </w:p>
    <w:p w:rsidR="00000000" w:rsidDel="00000000" w:rsidP="00000000" w:rsidRDefault="00000000" w:rsidRPr="00000000" w14:paraId="0000004C">
      <w:pPr>
        <w:spacing w:after="0" w:lineRule="auto"/>
        <w:ind w:left="720" w:firstLine="0"/>
        <w:jc w:val="both"/>
        <w:rPr>
          <w:sz w:val="24"/>
          <w:szCs w:val="24"/>
        </w:rPr>
      </w:pPr>
      <w:r w:rsidDel="00000000" w:rsidR="00000000" w:rsidRPr="00000000">
        <w:rPr>
          <w:sz w:val="24"/>
          <w:szCs w:val="24"/>
          <w:rtl w:val="0"/>
        </w:rPr>
        <w:t xml:space="preserve">Se ha especificado los costes y la adherencia de estos a la planificación inicial en el documento pdf Control_de_Costes.</w:t>
      </w:r>
    </w:p>
    <w:p w:rsidR="00000000" w:rsidDel="00000000" w:rsidP="00000000" w:rsidRDefault="00000000" w:rsidRPr="00000000" w14:paraId="0000004D">
      <w:pPr>
        <w:spacing w:after="0" w:lineRule="auto"/>
        <w:ind w:left="720" w:firstLine="0"/>
        <w:jc w:val="both"/>
        <w:rPr>
          <w:sz w:val="28"/>
          <w:szCs w:val="28"/>
        </w:rPr>
      </w:pPr>
      <w:r w:rsidDel="00000000" w:rsidR="00000000" w:rsidRPr="00000000">
        <w:rPr>
          <w:rtl w:val="0"/>
        </w:rPr>
      </w:r>
    </w:p>
    <w:p w:rsidR="00000000" w:rsidDel="00000000" w:rsidP="00000000" w:rsidRDefault="00000000" w:rsidRPr="00000000" w14:paraId="0000004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4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5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51">
      <w:pPr>
        <w:spacing w:after="0" w:lineRule="auto"/>
        <w:rPr>
          <w:sz w:val="24"/>
          <w:szCs w:val="24"/>
        </w:rPr>
      </w:pPr>
      <w:r w:rsidDel="00000000" w:rsidR="00000000" w:rsidRPr="00000000">
        <w:rPr>
          <w:sz w:val="24"/>
          <w:szCs w:val="24"/>
          <w:rtl w:val="0"/>
        </w:rPr>
        <w:t xml:space="preserve">URL página de WordPress “Cheap Play”: </w:t>
      </w:r>
      <w:hyperlink r:id="rId9">
        <w:r w:rsidDel="00000000" w:rsidR="00000000" w:rsidRPr="00000000">
          <w:rPr>
            <w:rFonts w:ascii="Helvetica Neue" w:cs="Helvetica Neue" w:eastAsia="Helvetica Neue" w:hAnsi="Helvetica Neue"/>
            <w:color w:val="1155cc"/>
            <w:sz w:val="24"/>
            <w:szCs w:val="24"/>
            <w:rtl w:val="0"/>
          </w:rPr>
          <w:t xml:space="preserve">http://cheapplay.mypressonline.com/</w:t>
        </w:r>
      </w:hyperlink>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Perfil administrador: </w:t>
      </w:r>
    </w:p>
    <w:p w:rsidR="00000000" w:rsidDel="00000000" w:rsidP="00000000" w:rsidRDefault="00000000" w:rsidRPr="00000000" w14:paraId="00000053">
      <w:pPr>
        <w:numPr>
          <w:ilvl w:val="0"/>
          <w:numId w:val="1"/>
        </w:numPr>
        <w:spacing w:after="0" w:afterAutospacing="0"/>
        <w:ind w:left="2880" w:hanging="360"/>
        <w:jc w:val="both"/>
        <w:rPr>
          <w:sz w:val="24"/>
          <w:szCs w:val="24"/>
          <w:u w:val="none"/>
        </w:rPr>
      </w:pPr>
      <w:r w:rsidDel="00000000" w:rsidR="00000000" w:rsidRPr="00000000">
        <w:rPr>
          <w:sz w:val="24"/>
          <w:szCs w:val="24"/>
          <w:rtl w:val="0"/>
        </w:rPr>
        <w:t xml:space="preserve">Nombre de usuario: admin</w:t>
      </w:r>
    </w:p>
    <w:p w:rsidR="00000000" w:rsidDel="00000000" w:rsidP="00000000" w:rsidRDefault="00000000" w:rsidRPr="00000000" w14:paraId="00000054">
      <w:pPr>
        <w:numPr>
          <w:ilvl w:val="0"/>
          <w:numId w:val="1"/>
        </w:numPr>
        <w:ind w:left="2880" w:hanging="360"/>
        <w:jc w:val="both"/>
        <w:rPr>
          <w:sz w:val="24"/>
          <w:szCs w:val="24"/>
          <w:u w:val="none"/>
        </w:rPr>
      </w:pPr>
      <w:r w:rsidDel="00000000" w:rsidR="00000000" w:rsidRPr="00000000">
        <w:rPr>
          <w:sz w:val="24"/>
          <w:szCs w:val="24"/>
          <w:rtl w:val="0"/>
        </w:rPr>
        <w:t xml:space="preserve">Contraseña: pgpiteammaster</w:t>
      </w:r>
    </w:p>
    <w:p w:rsidR="00000000" w:rsidDel="00000000" w:rsidP="00000000" w:rsidRDefault="00000000" w:rsidRPr="00000000" w14:paraId="00000055">
      <w:pPr>
        <w:spacing w:after="0" w:lineRule="auto"/>
        <w:ind w:left="0" w:firstLine="0"/>
        <w:rPr>
          <w:sz w:val="28"/>
          <w:szCs w:val="28"/>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084DE5"/>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84DE5"/>
  </w:style>
  <w:style w:type="paragraph" w:styleId="Piedepgina">
    <w:name w:val="footer"/>
    <w:basedOn w:val="Normal"/>
    <w:link w:val="PiedepginaCar"/>
    <w:uiPriority w:val="99"/>
    <w:unhideWhenUsed w:val="1"/>
    <w:rsid w:val="00084DE5"/>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84DE5"/>
  </w:style>
  <w:style w:type="paragraph" w:styleId="Prrafodelista">
    <w:name w:val="List Paragraph"/>
    <w:basedOn w:val="Normal"/>
    <w:uiPriority w:val="34"/>
    <w:qFormat w:val="1"/>
    <w:rsid w:val="009264B8"/>
    <w:pPr>
      <w:ind w:left="720"/>
      <w:contextualSpacing w:val="1"/>
    </w:pPr>
  </w:style>
  <w:style w:type="character" w:styleId="Hipervnculo">
    <w:name w:val="Hyperlink"/>
    <w:basedOn w:val="Fuentedeprrafopredeter"/>
    <w:uiPriority w:val="99"/>
    <w:semiHidden w:val="1"/>
    <w:unhideWhenUsed w:val="1"/>
    <w:rsid w:val="00C72481"/>
    <w:rPr>
      <w:color w:val="0000ff"/>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eapplay.mypressonlin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zenhub.com/workspaces/pgpi20-21-equipo-19-5fcf4da0b5e5d10011b480d6/board?repos=306618756"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LdeTgiuRkkrjSi7vyA9wruIsyg==">AMUW2mV0suPNEuYooVPF+sZnZpc36kgR0bFS+fS7tqm1ZAH42rQNxe56ph1Kaw6PW1QQIbWL2SZspoWHv9BICkmOu1MNAOy/CqkMlA27Sl2ZA16R1hB50Os=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2021-01-07T12:33:00Z</dcterms:created>
  <dc:creator>Pablo Calle Pérez</dc:creator>
</cp:coreProperties>
</file>