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spacing w:after="200"/>
        <w:jc w:val="center"/>
      </w:pPr>
      <w:r>
        <w:rPr>
          <w:rFonts w:ascii="Times New Roman" w:cs="Times New Roman" w:eastAsia="Times New Roman" w:hAnsi="Times New Roman"/>
          <w:b/>
          <w:bCs/>
          <w:color w:val="020617"/>
          <w:sz w:val="64"/>
          <w:szCs w:val="64"/>
        </w:rPr>
        <w:t xml:space="preserve">BENCHMARK ANALYSIS</w:t>
      </w:r>
    </w:p>
    <w:p>
      <w:pPr>
        <w:spacing w:after="400"/>
        <w:jc w:val="center"/>
      </w:pPr>
      <w:r>
        <w:rPr>
          <w:rFonts w:ascii="Calibri" w:cs="Calibri" w:eastAsia="Calibri" w:hAnsi="Calibri"/>
          <w:color w:val="64748B"/>
          <w:sz w:val="32"/>
          <w:szCs w:val="32"/>
        </w:rPr>
        <w:t xml:space="preserve">AI Growth Marketing Tools &amp; Agentic Platforms</w:t>
      </w:r>
    </w:p>
    <w:p>
      <w:pPr>
        <w:spacing w:before="200"/>
        <w:jc w:val="center"/>
      </w:pPr>
      <w:r>
        <w:rPr>
          <w:rFonts w:ascii="Calibri" w:cs="Calibri" w:eastAsia="Calibri" w:hAnsi="Calibri"/>
          <w:color w:val="94A3B8"/>
          <w:sz w:val="24"/>
          <w:szCs w:val="24"/>
        </w:rPr>
        <w:t xml:space="preserve">─────────────────────────────</w:t>
      </w:r>
    </w:p>
    <w:p>
      <w:pPr>
        <w:spacing w:before="600" w:after="200"/>
        <w:jc w:val="center"/>
      </w:pPr>
      <w:r>
        <w:rPr>
          <w:rFonts w:ascii="Calibri" w:cs="Calibri" w:eastAsia="Calibri" w:hAnsi="Calibri"/>
          <w:color w:val="1E293B"/>
          <w:sz w:val="24"/>
          <w:szCs w:val="24"/>
        </w:rPr>
        <w:t xml:space="preserve">Análise Competitiva para Desenvolvimento de SaaS</w:t>
      </w:r>
    </w:p>
    <w:p>
      <w:pPr>
        <w:spacing w:before="200"/>
        <w:jc w:val="center"/>
      </w:pPr>
      <w:r>
        <w:rPr>
          <w:rFonts w:ascii="Calibri" w:cs="Calibri" w:eastAsia="Calibri" w:hAnsi="Calibri"/>
          <w:color w:val="1E293B"/>
          <w:sz w:val="24"/>
          <w:szCs w:val="24"/>
        </w:rPr>
        <w:t xml:space="preserve">Growth Marketing Agêntico com HITL</w:t>
      </w:r>
    </w:p>
    <w:p>
      <w:pPr>
        <w:spacing w:before="4000"/>
        <w:jc w:val="center"/>
      </w:pPr>
      <w:r>
        <w:rPr>
          <w:rFonts w:ascii="Calibri" w:cs="Calibri" w:eastAsia="Calibri" w:hAnsi="Calibri"/>
          <w:color w:val="64748B"/>
          <w:sz w:val="22"/>
          <w:szCs w:val="22"/>
        </w:rPr>
        <w:t xml:space="preserve">Janeiro 2025</w:t>
      </w:r>
    </w:p>
    <w:p>
      <w:pPr>
        <w:sectPr>
          <w:pgSz w:w="11906" w:h="16838" w:orient="portrait"/>
          <w:pgMar w:top="0" w:right="0" w:bottom="0" w:left="0" w:header="708" w:footer="708" w:gutter="0"/>
          <w:pgNumType/>
          <w:docGrid w:linePitch="360"/>
        </w:sectPr>
      </w:pPr>
    </w:p>
    <w:p>
      <w:pPr>
        <w:pStyle w:val="Heading1"/>
        <w:spacing w:before="200" w:after="400"/>
      </w:pPr>
      <w:r>
        <w:rPr>
          <w:rFonts w:ascii="Times New Roman" w:cs="Times New Roman" w:eastAsia="Times New Roman" w:hAnsi="Times New Roman"/>
          <w:b/>
          <w:bCs/>
          <w:color w:val="020617"/>
          <w:sz w:val="32"/>
          <w:szCs w:val="32"/>
        </w:rPr>
        <w:t xml:space="preserve">Sumário</w:t>
      </w:r>
    </w:p>
    <w:sdt>
      <w:sdtPr>
        <w:alias w:val="Sumário"/>
      </w:sdtPr>
      <w:sdtContent>
        <w:p>
          <w:r>
            <w:fldChar w:fldCharType="begin" w:dirty="true"/>
            <w:instrText xml:space="preserve">TOC \h \o "1-2"</w:instrText>
            <w:fldChar w:fldCharType="separate"/>
          </w:r>
        </w:p>
        <w:p>
          <w:pPr>
            <w:pStyle w:val="9"/>
            <w:tabs>
              <w:tab w:val="right" w:leader="dot" w:pos="9026"/>
            </w:tabs>
          </w:pPr>
          <w:r>
            <w:t>1. Resumo Executivo</w:t>
          </w:r>
          <w:r>
            <w:tab/>
          </w:r>
          <w:r>
            <w:t>1</w:t>
          </w:r>
        </w:p>
        <w:p>
          <w:pPr>
            <w:pStyle w:val="9"/>
            <w:tabs>
              <w:tab w:val="right" w:leader="dot" w:pos="9026"/>
            </w:tabs>
          </w:pPr>
          <w:r>
            <w:t>2. Panorama do Mercado</w:t>
          </w:r>
          <w:r>
            <w:tab/>
          </w:r>
          <w:r>
            <w:t>2</w:t>
          </w:r>
        </w:p>
        <w:p>
          <w:pPr>
            <w:pStyle w:val="11"/>
            <w:ind w:left="360"/>
            <w:tabs>
              <w:tab w:val="right" w:leader="dot" w:pos="9026"/>
            </w:tabs>
          </w:pPr>
          <w:r>
            <w:t>2.1 Categorias de Ferramentas</w:t>
          </w:r>
          <w:r>
            <w:tab/>
          </w:r>
          <w:r>
            <w:t>2</w:t>
          </w:r>
        </w:p>
        <w:p>
          <w:pPr>
            <w:pStyle w:val="11"/>
            <w:ind w:left="360"/>
            <w:tabs>
              <w:tab w:val="right" w:leader="dot" w:pos="9026"/>
            </w:tabs>
          </w:pPr>
          <w:r>
            <w:t>2.2 Tendências Emergentes 2024-2025</w:t>
          </w:r>
          <w:r>
            <w:tab/>
          </w:r>
          <w:r>
            <w:t>3</w:t>
          </w:r>
        </w:p>
        <w:p>
          <w:pPr>
            <w:pStyle w:val="9"/>
            <w:tabs>
              <w:tab w:val="right" w:leader="dot" w:pos="9026"/>
            </w:tabs>
          </w:pPr>
          <w:r>
            <w:t>3. Análise Competitiva Detalhada</w:t>
          </w:r>
          <w:r>
            <w:tab/>
          </w:r>
          <w:r>
            <w:t>4</w:t>
          </w:r>
        </w:p>
        <w:p>
          <w:pPr>
            <w:pStyle w:val="11"/>
            <w:ind w:left="360"/>
            <w:tabs>
              <w:tab w:val="right" w:leader="dot" w:pos="9026"/>
            </w:tabs>
          </w:pPr>
          <w:r>
            <w:t>3.1 Jasper AI</w:t>
          </w:r>
          <w:r>
            <w:tab/>
          </w:r>
          <w:r>
            <w:t>4</w:t>
          </w:r>
        </w:p>
        <w:p>
          <w:pPr>
            <w:pStyle w:val="11"/>
            <w:ind w:left="360"/>
            <w:tabs>
              <w:tab w:val="right" w:leader="dot" w:pos="9026"/>
            </w:tabs>
          </w:pPr>
          <w:r>
            <w:t>3.2 HubSpot AI (Breeze)</w:t>
          </w:r>
          <w:r>
            <w:tab/>
          </w:r>
          <w:r>
            <w:t>5</w:t>
          </w:r>
        </w:p>
        <w:p>
          <w:pPr>
            <w:pStyle w:val="11"/>
            <w:ind w:left="360"/>
            <w:tabs>
              <w:tab w:val="right" w:leader="dot" w:pos="9026"/>
            </w:tabs>
          </w:pPr>
          <w:r>
            <w:t>3.3 Copy.ai</w:t>
          </w:r>
          <w:r>
            <w:tab/>
          </w:r>
          <w:r>
            <w:t>6</w:t>
          </w:r>
        </w:p>
        <w:p>
          <w:pPr>
            <w:pStyle w:val="11"/>
            <w:ind w:left="360"/>
            <w:tabs>
              <w:tab w:val="right" w:leader="dot" w:pos="9026"/>
            </w:tabs>
          </w:pPr>
          <w:r>
            <w:t>3.4 CrewAI (Agentic Framework)</w:t>
          </w:r>
          <w:r>
            <w:tab/>
          </w:r>
          <w:r>
            <w:t>7</w:t>
          </w:r>
        </w:p>
        <w:p>
          <w:pPr>
            <w:pStyle w:val="11"/>
            <w:ind w:left="360"/>
            <w:tabs>
              <w:tab w:val="right" w:leader="dot" w:pos="9026"/>
            </w:tabs>
          </w:pPr>
          <w:r>
            <w:t>3.5 Meta Advantage+ e Google Ads AI</w:t>
          </w:r>
          <w:r>
            <w:tab/>
          </w:r>
          <w:r>
            <w:t>8</w:t>
          </w:r>
        </w:p>
        <w:p>
          <w:pPr>
            <w:pStyle w:val="9"/>
            <w:tabs>
              <w:tab w:val="right" w:leader="dot" w:pos="9026"/>
            </w:tabs>
          </w:pPr>
          <w:r>
            <w:t>4. Matriz de Comparação de Features</w:t>
          </w:r>
          <w:r>
            <w:tab/>
          </w:r>
          <w:r>
            <w:t>9</w:t>
          </w:r>
        </w:p>
        <w:p>
          <w:pPr>
            <w:pStyle w:val="9"/>
            <w:tabs>
              <w:tab w:val="right" w:leader="dot" w:pos="9026"/>
            </w:tabs>
          </w:pPr>
          <w:r>
            <w:t>5. Lacunas Identificadas no Mercado</w:t>
          </w:r>
          <w:r>
            <w:tab/>
          </w:r>
          <w:r>
            <w:t>10</w:t>
          </w:r>
        </w:p>
        <w:p>
          <w:pPr>
            <w:pStyle w:val="11"/>
            <w:ind w:left="360"/>
            <w:tabs>
              <w:tab w:val="right" w:leader="dot" w:pos="9026"/>
            </w:tabs>
          </w:pPr>
          <w:r>
            <w:t>5.1 Fragmentação de Ferramentas</w:t>
          </w:r>
          <w:r>
            <w:tab/>
          </w:r>
          <w:r>
            <w:t>10</w:t>
          </w:r>
        </w:p>
        <w:p>
          <w:pPr>
            <w:pStyle w:val="11"/>
            <w:ind w:left="360"/>
            <w:tabs>
              <w:tab w:val="right" w:leader="dot" w:pos="9026"/>
            </w:tabs>
          </w:pPr>
          <w:r>
            <w:t>5.2 Inexistência de Fluxo End-to-End</w:t>
          </w:r>
          <w:r>
            <w:tab/>
          </w:r>
          <w:r>
            <w:t>10</w:t>
          </w:r>
        </w:p>
        <w:p>
          <w:pPr>
            <w:pStyle w:val="11"/>
            <w:ind w:left="360"/>
            <w:tabs>
              <w:tab w:val="right" w:leader="dot" w:pos="9026"/>
            </w:tabs>
          </w:pPr>
          <w:r>
            <w:t>5.3 Sistema HITL Subdesenvolvido</w:t>
          </w:r>
          <w:r>
            <w:tab/>
          </w:r>
          <w:r>
            <w:t>10</w:t>
          </w:r>
        </w:p>
        <w:p>
          <w:pPr>
            <w:pStyle w:val="11"/>
            <w:ind w:left="360"/>
            <w:tabs>
              <w:tab w:val="right" w:leader="dot" w:pos="9026"/>
            </w:tabs>
          </w:pPr>
          <w:r>
            <w:t>5.4 Integração com Orquestradores Externos</w:t>
          </w:r>
          <w:r>
            <w:tab/>
          </w:r>
          <w:r>
            <w:t>11</w:t>
          </w:r>
        </w:p>
        <w:p>
          <w:pPr>
            <w:pStyle w:val="11"/>
            <w:ind w:left="360"/>
            <w:tabs>
              <w:tab w:val="right" w:leader="dot" w:pos="9026"/>
            </w:tabs>
          </w:pPr>
          <w:r>
            <w:t>5.5 Coordenação Multi-Plataforma de Ads</w:t>
          </w:r>
          <w:r>
            <w:tab/>
          </w:r>
          <w:r>
            <w:t>11</w:t>
          </w:r>
        </w:p>
        <w:p>
          <w:pPr>
            <w:pStyle w:val="9"/>
            <w:tabs>
              <w:tab w:val="right" w:leader="dot" w:pos="9026"/>
            </w:tabs>
          </w:pPr>
          <w:r>
            <w:t>6. Avaliação de Capacidades Técnicas</w:t>
          </w:r>
          <w:r>
            <w:tab/>
          </w:r>
          <w:r>
            <w:t>12</w:t>
          </w:r>
        </w:p>
        <w:p>
          <w:pPr>
            <w:pStyle w:val="9"/>
            <w:tabs>
              <w:tab w:val="right" w:leader="dot" w:pos="9026"/>
            </w:tabs>
          </w:pPr>
          <w:r>
            <w:t>7. Análise de Oportunidades</w:t>
          </w:r>
          <w:r>
            <w:tab/>
          </w:r>
          <w:r>
            <w:t>13</w:t>
          </w:r>
        </w:p>
        <w:p>
          <w:pPr>
            <w:pStyle w:val="9"/>
            <w:tabs>
              <w:tab w:val="right" w:leader="dot" w:pos="9026"/>
            </w:tabs>
          </w:pPr>
          <w:r>
            <w:t>8. Conclusões e Recomendações</w:t>
          </w:r>
          <w:r>
            <w:tab/>
          </w:r>
          <w:r>
            <w:t>14</w:t>
          </w:r>
        </w:p>
        <w:p>
          <w:r>
            <w:fldChar w:fldCharType="end"/>
          </w:r>
        </w:p>
      </w:sdtContent>
    </w:sdt>
    <w:p>
      <w:pPr>
        <w:spacing w:before="200"/>
        <w:jc w:val="center"/>
      </w:pPr>
      <w:r>
        <w:rPr>
          <w:rFonts w:ascii="Calibri" w:cs="Calibri" w:eastAsia="Calibri" w:hAnsi="Calibri"/>
          <w:i/>
          <w:iCs/>
          <w:color w:val="64748B"/>
          <w:sz w:val="18"/>
          <w:szCs w:val="18"/>
        </w:rPr>
        <w:t xml:space="preserve">Nota: Clique com o botão direito no sumário e selecione 'Atualizar Campo' para corrigir os números de página.</w:t>
      </w:r>
    </w:p>
    <w:p>
      <w:r>
        <w:br w:type="page"/>
      </w:r>
    </w:p>
    <w:p>
      <w:pPr>
        <w:sectPr>
          <w:headerReference w:type="default" r:id="rId6"/>
          <w:footerReference w:type="default" r:id="rId7"/>
          <w:pgSz w:w="11906" w:h="16838" w:orient="portrait"/>
          <w:pgMar w:top="1800" w:right="1440" w:bottom="1440" w:left="1440" w:header="708" w:footer="708" w:gutter="0"/>
          <w:pgNumType/>
          <w:docGrid w:linePitch="360"/>
        </w:sectPr>
      </w:pPr>
    </w:p>
    <w:p>
      <w:pPr>
        <w:pStyle w:val="Heading1"/>
        <w:spacing w:before="400" w:after="200"/>
      </w:pPr>
      <w:r>
        <w:rPr>
          <w:rFonts w:ascii="Times New Roman" w:cs="Times New Roman" w:eastAsia="Times New Roman" w:hAnsi="Times New Roman"/>
          <w:b/>
          <w:bCs/>
          <w:color w:val="020617"/>
          <w:sz w:val="32"/>
          <w:szCs w:val="32"/>
        </w:rPr>
        <w:t xml:space="preserve">1. Resumo Executivo</w:t>
      </w:r>
    </w:p>
    <w:p>
      <w:pPr>
        <w:spacing w:before="100" w:after="100" w:line="312"/>
        <w:jc w:val="both"/>
      </w:pPr>
      <w:r>
        <w:rPr>
          <w:rFonts w:ascii="Calibri" w:cs="Calibri" w:eastAsia="Calibri" w:hAnsi="Calibri"/>
          <w:color w:val="1E293B"/>
          <w:sz w:val="22"/>
          <w:szCs w:val="22"/>
        </w:rPr>
        <w:t xml:space="preserve">Este documento apresenta uma análise abrangente do mercado de ferramentas de Growth Marketing impulsionadas por Inteligência Artificial e sistemas agênticos. O objetivo principal é identificar o estado da arte atual, mapear as limitações das soluções existentes e determinar oportunidades para desenvolvimento de uma plataforma SaaS diferenciada que supere as ofertas atuais do mercado.</w:t>
      </w:r>
    </w:p>
    <w:p>
      <w:pPr>
        <w:spacing w:before="100" w:after="100" w:line="312"/>
        <w:jc w:val="both"/>
      </w:pPr>
      <w:r>
        <w:rPr>
          <w:rFonts w:ascii="Calibri" w:cs="Calibri" w:eastAsia="Calibri" w:hAnsi="Calibri"/>
          <w:color w:val="1E293B"/>
          <w:sz w:val="22"/>
          <w:szCs w:val="22"/>
        </w:rPr>
        <w:t xml:space="preserve">A pesquisa foi conduzida através de análise de mais de 50 ferramentas e plataformas, incluindo líderes de mercado como HubSpot, Jasper AI, Copy.ai, e plataformas emergentes de sistemas agênticos como CrewAI e AgenticFlow. Foram avaliados critérios como funcionalidades, integrações, modelo de precificação, limitações técnicas e experiência do usuário.</w:t>
      </w:r>
    </w:p>
    <w:p>
      <w:pPr>
        <w:spacing w:before="200" w:after="100"/>
      </w:pPr>
      <w:r>
        <w:rPr>
          <w:rFonts w:ascii="Calibri" w:cs="Calibri" w:eastAsia="Calibri" w:hAnsi="Calibri"/>
          <w:b/>
          <w:bCs/>
          <w:color w:val="020617"/>
          <w:sz w:val="22"/>
          <w:szCs w:val="22"/>
        </w:rPr>
        <w:t xml:space="preserve">Principais Descobertas:</w:t>
      </w:r>
    </w:p>
    <w:p>
      <w:pPr>
        <w:pStyle w:val="ListParagraph"/>
        <w:numPr>
          <w:ilvl w:val="0"/>
          <w:numId w:val="2"/>
        </w:numPr>
        <w:spacing w:before="60" w:after="60" w:line="312"/>
      </w:pPr>
      <w:r>
        <w:rPr>
          <w:rFonts w:ascii="Calibri" w:cs="Calibri" w:eastAsia="Calibri" w:hAnsi="Calibri"/>
          <w:color w:val="1E293B"/>
          <w:sz w:val="22"/>
          <w:szCs w:val="22"/>
        </w:rPr>
        <w:t xml:space="preserve">O mercado de AI Marketing Tools está fragmentado, com ferramentas especializadas em funções específicas (conteúdo, analytics, ads) sem integração end-to-end</w:t>
      </w:r>
    </w:p>
    <w:p>
      <w:pPr>
        <w:pStyle w:val="ListParagraph"/>
        <w:numPr>
          <w:ilvl w:val="0"/>
          <w:numId w:val="2"/>
        </w:numPr>
        <w:spacing w:before="60" w:after="60" w:line="312"/>
      </w:pPr>
      <w:r>
        <w:rPr>
          <w:rFonts w:ascii="Calibri" w:cs="Calibri" w:eastAsia="Calibri" w:hAnsi="Calibri"/>
          <w:color w:val="1E293B"/>
          <w:sz w:val="22"/>
          <w:szCs w:val="22"/>
        </w:rPr>
        <w:t xml:space="preserve">Sistemas agênticos estão emergindo como tendência, mas ainda carecem de interfaces amigáveis e integração com plataformas de orquestração como N8N</w:t>
      </w:r>
    </w:p>
    <w:p>
      <w:pPr>
        <w:pStyle w:val="ListParagraph"/>
        <w:numPr>
          <w:ilvl w:val="0"/>
          <w:numId w:val="2"/>
        </w:numPr>
        <w:spacing w:before="60" w:after="60" w:line="312"/>
      </w:pPr>
      <w:r>
        <w:rPr>
          <w:rFonts w:ascii="Calibri" w:cs="Calibri" w:eastAsia="Calibri" w:hAnsi="Calibri"/>
          <w:color w:val="1E293B"/>
          <w:sz w:val="22"/>
          <w:szCs w:val="22"/>
        </w:rPr>
        <w:t xml:space="preserve">O conceito de Human-in-the-Loop (HITL) é pouco explorado de forma estruturada na maioria das plataformas</w:t>
      </w:r>
    </w:p>
    <w:p>
      <w:pPr>
        <w:pStyle w:val="ListParagraph"/>
        <w:numPr>
          <w:ilvl w:val="0"/>
          <w:numId w:val="2"/>
        </w:numPr>
        <w:spacing w:before="60" w:after="60" w:line="312"/>
      </w:pPr>
      <w:r>
        <w:rPr>
          <w:rFonts w:ascii="Calibri" w:cs="Calibri" w:eastAsia="Calibri" w:hAnsi="Calibri"/>
          <w:color w:val="1E293B"/>
          <w:sz w:val="22"/>
          <w:szCs w:val="22"/>
        </w:rPr>
        <w:t xml:space="preserve">Existe uma lacuna significativa para uma plataforma que combine ICP automatizado, geração de conteúdo, gestão de campanhas e análise de resultados em fluxo unificado</w:t>
      </w:r>
    </w:p>
    <w:p>
      <w:pPr>
        <w:pStyle w:val="ListParagraph"/>
        <w:numPr>
          <w:ilvl w:val="0"/>
          <w:numId w:val="2"/>
        </w:numPr>
        <w:spacing w:before="60" w:after="60" w:line="312"/>
      </w:pPr>
      <w:r>
        <w:rPr>
          <w:rFonts w:ascii="Calibri" w:cs="Calibri" w:eastAsia="Calibri" w:hAnsi="Calibri"/>
          <w:color w:val="1E293B"/>
          <w:sz w:val="22"/>
          <w:szCs w:val="22"/>
        </w:rPr>
        <w:t xml:space="preserve">A integração nativa com N8N e orquestradores de workflow é praticamente inexistente nas soluções atuais</w:t>
      </w:r>
    </w:p>
    <w:p>
      <w:pPr>
        <w:pStyle w:val="Heading1"/>
        <w:spacing w:before="400" w:after="200"/>
      </w:pPr>
      <w:r>
        <w:rPr>
          <w:rFonts w:ascii="Times New Roman" w:cs="Times New Roman" w:eastAsia="Times New Roman" w:hAnsi="Times New Roman"/>
          <w:b/>
          <w:bCs/>
          <w:color w:val="020617"/>
          <w:sz w:val="32"/>
          <w:szCs w:val="32"/>
        </w:rPr>
        <w:t xml:space="preserve">2. Panorama do Mercado</w:t>
      </w:r>
    </w:p>
    <w:p>
      <w:pPr>
        <w:pStyle w:val="Heading2"/>
        <w:spacing w:before="300" w:after="150"/>
      </w:pPr>
      <w:r>
        <w:rPr>
          <w:rFonts w:ascii="Times New Roman" w:cs="Times New Roman" w:eastAsia="Times New Roman" w:hAnsi="Times New Roman"/>
          <w:b/>
          <w:bCs/>
          <w:color w:val="020617"/>
          <w:sz w:val="28"/>
          <w:szCs w:val="28"/>
        </w:rPr>
        <w:t xml:space="preserve">2.1 Categorias de Ferramentas</w:t>
      </w:r>
    </w:p>
    <w:p>
      <w:pPr>
        <w:spacing w:before="100" w:after="100" w:line="312"/>
        <w:jc w:val="both"/>
      </w:pPr>
      <w:r>
        <w:rPr>
          <w:rFonts w:ascii="Calibri" w:cs="Calibri" w:eastAsia="Calibri" w:hAnsi="Calibri"/>
          <w:color w:val="1E293B"/>
          <w:sz w:val="22"/>
          <w:szCs w:val="22"/>
        </w:rPr>
        <w:t xml:space="preserve">O ecossistema de ferramentas de Growth Marketing com IA pode ser categorizado em seis segmentos principais, cada um atendendo a necessidades específicas do ciclo de marketing digital. A compreensão dessas categorias é fundamental para identificar oportunidades de diferenciação e integração.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Categoria</w:t>
            </w:r>
          </w:p>
        </w:tc>
        <w:tc>
          <w:tcPr>
            <w:tcW w:type="dxa" w:w="351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Descrição</w:t>
            </w:r>
          </w:p>
        </w:tc>
        <w:tc>
          <w:tcPr>
            <w:tcW w:type="dxa" w:w="351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Principais Players</w:t>
            </w:r>
          </w:p>
        </w:tc>
      </w:tr>
      <w:tr>
        <w:tc>
          <w:tcPr>
            <w:tcW w:type="dxa" w:w="234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Content Generation</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Geração de copy, artigos, scripts e criativos usando LLMs</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Jasper AI, Copy.ai, Writesonic</w:t>
            </w:r>
          </w:p>
        </w:tc>
      </w:tr>
      <w:tr>
        <w:tc>
          <w:tcPr>
            <w:tcW w:type="dxa" w:w="234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Marketing Automation</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Automação de campanhas, email, lead nurturing</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HubSpot, Marketo, ActiveCampaign</w:t>
            </w:r>
          </w:p>
        </w:tc>
      </w:tr>
      <w:tr>
        <w:tc>
          <w:tcPr>
            <w:tcW w:type="dxa" w:w="234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Ads Management</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Gestão e otimização de campanhas em Meta, Google, etc.</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Meta Advantage+, Google Smart Bidding, Scalify</w:t>
            </w:r>
          </w:p>
        </w:tc>
      </w:tr>
      <w:tr>
        <w:tc>
          <w:tcPr>
            <w:tcW w:type="dxa" w:w="234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Analytics &amp; Insights</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Análise de dados, relatórios, dashboards inteligentes</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Google Analytics, Improvado, Singular</w:t>
            </w:r>
          </w:p>
        </w:tc>
      </w:tr>
      <w:tr>
        <w:tc>
          <w:tcPr>
            <w:tcW w:type="dxa" w:w="234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Video/Image Generation</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Criação de conteúdo visual e vídeo com IA</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HeyGen, Synthesia, Runway, Midjourney</w:t>
            </w:r>
          </w:p>
        </w:tc>
      </w:tr>
      <w:tr>
        <w:tc>
          <w:tcPr>
            <w:tcW w:type="dxa" w:w="234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Agentic Platforms</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Sistemas multi-agentes para automação complexa</w:t>
            </w:r>
          </w:p>
        </w:tc>
        <w:tc>
          <w:tcPr>
            <w:tcW w:type="dxa" w:w="351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CrewAI, AgenticFlow, Beam AI</w:t>
            </w:r>
          </w:p>
        </w:tc>
      </w:tr>
    </w:tbl>
    <w:p>
      <w:pPr>
        <w:spacing w:before="100" w:after="300"/>
        <w:jc w:val="center"/>
      </w:pPr>
      <w:r>
        <w:rPr>
          <w:rFonts w:ascii="Calibri" w:cs="Calibri" w:eastAsia="Calibri" w:hAnsi="Calibri"/>
          <w:i/>
          <w:iCs/>
          <w:color w:val="64748B"/>
          <w:sz w:val="18"/>
          <w:szCs w:val="18"/>
        </w:rPr>
        <w:t xml:space="preserve">Tabela 1: Categorias de ferramentas de AI Marketing</w:t>
      </w:r>
    </w:p>
    <w:p>
      <w:pPr>
        <w:pStyle w:val="Heading2"/>
        <w:spacing w:before="300" w:after="150"/>
      </w:pPr>
      <w:r>
        <w:rPr>
          <w:rFonts w:ascii="Times New Roman" w:cs="Times New Roman" w:eastAsia="Times New Roman" w:hAnsi="Times New Roman"/>
          <w:b/>
          <w:bCs/>
          <w:color w:val="020617"/>
          <w:sz w:val="28"/>
          <w:szCs w:val="28"/>
        </w:rPr>
        <w:t xml:space="preserve">2.2 Tendências Emergentes 2024-2025</w:t>
      </w:r>
    </w:p>
    <w:p>
      <w:pPr>
        <w:spacing w:before="100" w:after="100" w:line="312"/>
        <w:jc w:val="both"/>
      </w:pPr>
      <w:r>
        <w:rPr>
          <w:rFonts w:ascii="Calibri" w:cs="Calibri" w:eastAsia="Calibri" w:hAnsi="Calibri"/>
          <w:color w:val="1E293B"/>
          <w:sz w:val="22"/>
          <w:szCs w:val="22"/>
        </w:rPr>
        <w:t xml:space="preserve">O mercado de marketing com IA está passando por uma transformação significativa, impulsionada pelo avanço dos Large Language Models e pela maturação das plataformas de automação. Diversas tendências emergentes estão moldando o futuro do setor e criando oportunidades para soluções inovadoras.</w:t>
      </w:r>
    </w:p>
    <w:p>
      <w:pPr>
        <w:pStyle w:val="ListParagraph"/>
        <w:numPr>
          <w:ilvl w:val="0"/>
          <w:numId w:val="2"/>
        </w:numPr>
        <w:spacing w:before="60" w:after="60" w:line="312"/>
      </w:pPr>
      <w:r>
        <w:rPr>
          <w:rFonts w:ascii="Calibri" w:cs="Calibri" w:eastAsia="Calibri" w:hAnsi="Calibri"/>
          <w:color w:val="1E293B"/>
          <w:sz w:val="22"/>
          <w:szCs w:val="22"/>
        </w:rPr>
        <w:t xml:space="preserve">Agentic AI: Transição de chatbots simples para sistemas multi-agentes autônomos capazes de executar tarefas complexas de forma coordenada</w:t>
      </w:r>
    </w:p>
    <w:p>
      <w:pPr>
        <w:pStyle w:val="ListParagraph"/>
        <w:numPr>
          <w:ilvl w:val="0"/>
          <w:numId w:val="2"/>
        </w:numPr>
        <w:spacing w:before="60" w:after="60" w:line="312"/>
      </w:pPr>
      <w:r>
        <w:rPr>
          <w:rFonts w:ascii="Calibri" w:cs="Calibri" w:eastAsia="Calibri" w:hAnsi="Calibri"/>
          <w:color w:val="1E293B"/>
          <w:sz w:val="22"/>
          <w:szCs w:val="22"/>
        </w:rPr>
        <w:t xml:space="preserve">Human-in-the-Loop (HITL): Integração estruturada de supervisão humana em fluxos automatizados, permitindo controle em pontos críticos de decisão</w:t>
      </w:r>
    </w:p>
    <w:p>
      <w:pPr>
        <w:pStyle w:val="ListParagraph"/>
        <w:numPr>
          <w:ilvl w:val="0"/>
          <w:numId w:val="2"/>
        </w:numPr>
        <w:spacing w:before="60" w:after="60" w:line="312"/>
      </w:pPr>
      <w:r>
        <w:rPr>
          <w:rFonts w:ascii="Calibri" w:cs="Calibri" w:eastAsia="Calibri" w:hAnsi="Calibri"/>
          <w:color w:val="1E293B"/>
          <w:sz w:val="22"/>
          <w:szCs w:val="22"/>
        </w:rPr>
        <w:t xml:space="preserve">Unified Platforms: Consolidação de funcionalidades fragmentadas em plataformas integradas end-to-end</w:t>
      </w:r>
    </w:p>
    <w:p>
      <w:pPr>
        <w:pStyle w:val="ListParagraph"/>
        <w:numPr>
          <w:ilvl w:val="0"/>
          <w:numId w:val="2"/>
        </w:numPr>
        <w:spacing w:before="60" w:after="60" w:line="312"/>
      </w:pPr>
      <w:r>
        <w:rPr>
          <w:rFonts w:ascii="Calibri" w:cs="Calibri" w:eastAsia="Calibri" w:hAnsi="Calibri"/>
          <w:color w:val="1E293B"/>
          <w:sz w:val="22"/>
          <w:szCs w:val="22"/>
        </w:rPr>
        <w:t xml:space="preserve">Real-time Personalization: Uso de IA para personalização dinâmica de conteúdo e campanhas em tempo real</w:t>
      </w:r>
    </w:p>
    <w:p>
      <w:pPr>
        <w:pStyle w:val="ListParagraph"/>
        <w:numPr>
          <w:ilvl w:val="0"/>
          <w:numId w:val="2"/>
        </w:numPr>
        <w:spacing w:before="60" w:after="60" w:line="312"/>
      </w:pPr>
      <w:r>
        <w:rPr>
          <w:rFonts w:ascii="Calibri" w:cs="Calibri" w:eastAsia="Calibri" w:hAnsi="Calibri"/>
          <w:color w:val="1E293B"/>
          <w:sz w:val="22"/>
          <w:szCs w:val="22"/>
        </w:rPr>
        <w:t xml:space="preserve">Cross-platform Integration: Necessidade crescente de conectar múltiplas plataformas (Meta, Google, CRM) em fluxos unificados</w:t>
      </w:r>
    </w:p>
    <w:p>
      <w:pPr>
        <w:pStyle w:val="Heading1"/>
        <w:spacing w:before="400" w:after="200"/>
      </w:pPr>
      <w:r>
        <w:rPr>
          <w:rFonts w:ascii="Times New Roman" w:cs="Times New Roman" w:eastAsia="Times New Roman" w:hAnsi="Times New Roman"/>
          <w:b/>
          <w:bCs/>
          <w:color w:val="020617"/>
          <w:sz w:val="32"/>
          <w:szCs w:val="32"/>
        </w:rPr>
        <w:t xml:space="preserve">3. Análise Competitiva Detalhada</w:t>
      </w:r>
    </w:p>
    <w:p>
      <w:pPr>
        <w:pStyle w:val="Heading2"/>
        <w:spacing w:before="300" w:after="150"/>
      </w:pPr>
      <w:r>
        <w:rPr>
          <w:rFonts w:ascii="Times New Roman" w:cs="Times New Roman" w:eastAsia="Times New Roman" w:hAnsi="Times New Roman"/>
          <w:b/>
          <w:bCs/>
          <w:color w:val="020617"/>
          <w:sz w:val="28"/>
          <w:szCs w:val="28"/>
        </w:rPr>
        <w:t xml:space="preserve">3.1 Jasper AI</w:t>
      </w:r>
    </w:p>
    <w:p>
      <w:pPr>
        <w:spacing w:before="100" w:after="100" w:line="312"/>
        <w:jc w:val="both"/>
      </w:pPr>
      <w:r>
        <w:rPr>
          <w:rFonts w:ascii="Calibri" w:cs="Calibri" w:eastAsia="Calibri" w:hAnsi="Calibri"/>
          <w:color w:val="1E293B"/>
          <w:sz w:val="22"/>
          <w:szCs w:val="22"/>
        </w:rPr>
        <w:t xml:space="preserve">Jasper AI se posiciona como a plataforma líder em geração de conteúdo para marketing, recentemente expandindo para uma arquitetura baseada em agentes especializados. A plataforma oferece mais de 100 agentes de IA especializados e pipelines de conteúdo conectados, representando uma evolução significativa em relação aos geradores de texto tradicionais.</w:t>
      </w:r>
    </w:p>
    <w:p>
      <w:pPr>
        <w:spacing w:before="150" w:after="100"/>
      </w:pPr>
      <w:r>
        <w:rPr>
          <w:rFonts w:ascii="Calibri" w:cs="Calibri" w:eastAsia="Calibri" w:hAnsi="Calibri"/>
          <w:b/>
          <w:bCs/>
          <w:color w:val="22C55E"/>
          <w:sz w:val="22"/>
          <w:szCs w:val="22"/>
        </w:rPr>
        <w:t xml:space="preserve">Pontos Fortes:</w:t>
      </w:r>
    </w:p>
    <w:p>
      <w:pPr>
        <w:pStyle w:val="ListParagraph"/>
        <w:numPr>
          <w:ilvl w:val="0"/>
          <w:numId w:val="3"/>
        </w:numPr>
        <w:spacing w:before="60" w:after="60" w:line="312"/>
      </w:pPr>
      <w:r>
        <w:rPr>
          <w:rFonts w:ascii="Calibri" w:cs="Calibri" w:eastAsia="Calibri" w:hAnsi="Calibri"/>
          <w:color w:val="1E293B"/>
          <w:sz w:val="22"/>
          <w:szCs w:val="22"/>
        </w:rPr>
        <w:t xml:space="preserve">100+ agentes de IA especializados para diferentes tarefas de marketing</w:t>
      </w:r>
    </w:p>
    <w:p>
      <w:pPr>
        <w:pStyle w:val="ListParagraph"/>
        <w:numPr>
          <w:ilvl w:val="0"/>
          <w:numId w:val="3"/>
        </w:numPr>
        <w:spacing w:before="60" w:after="60" w:line="312"/>
      </w:pPr>
      <w:r>
        <w:rPr>
          <w:rFonts w:ascii="Calibri" w:cs="Calibri" w:eastAsia="Calibri" w:hAnsi="Calibri"/>
          <w:color w:val="1E293B"/>
          <w:sz w:val="22"/>
          <w:szCs w:val="22"/>
        </w:rPr>
        <w:t xml:space="preserve">Pipelines de conteúdo estruturados end-to-end</w:t>
      </w:r>
    </w:p>
    <w:p>
      <w:pPr>
        <w:pStyle w:val="ListParagraph"/>
        <w:numPr>
          <w:ilvl w:val="0"/>
          <w:numId w:val="3"/>
        </w:numPr>
        <w:spacing w:before="60" w:after="60" w:line="312"/>
      </w:pPr>
      <w:r>
        <w:rPr>
          <w:rFonts w:ascii="Calibri" w:cs="Calibri" w:eastAsia="Calibri" w:hAnsi="Calibri"/>
          <w:color w:val="1E293B"/>
          <w:sz w:val="22"/>
          <w:szCs w:val="22"/>
        </w:rPr>
        <w:t xml:space="preserve">Integração com ferramentas populares (Docs, Gmail, etc.)</w:t>
      </w:r>
    </w:p>
    <w:p>
      <w:pPr>
        <w:pStyle w:val="ListParagraph"/>
        <w:numPr>
          <w:ilvl w:val="0"/>
          <w:numId w:val="3"/>
        </w:numPr>
        <w:spacing w:before="60" w:after="60" w:line="312"/>
      </w:pPr>
      <w:r>
        <w:rPr>
          <w:rFonts w:ascii="Calibri" w:cs="Calibri" w:eastAsia="Calibri" w:hAnsi="Calibri"/>
          <w:color w:val="1E293B"/>
          <w:sz w:val="22"/>
          <w:szCs w:val="22"/>
        </w:rPr>
        <w:t xml:space="preserve">Brand Voice consistente em todo o conteúdo gerado</w:t>
      </w:r>
    </w:p>
    <w:p>
      <w:pPr>
        <w:pStyle w:val="ListParagraph"/>
        <w:numPr>
          <w:ilvl w:val="0"/>
          <w:numId w:val="3"/>
        </w:numPr>
        <w:spacing w:before="60" w:after="60" w:line="312"/>
      </w:pPr>
      <w:r>
        <w:rPr>
          <w:rFonts w:ascii="Calibri" w:cs="Calibri" w:eastAsia="Calibri" w:hAnsi="Calibri"/>
          <w:color w:val="1E293B"/>
          <w:sz w:val="22"/>
          <w:szCs w:val="22"/>
        </w:rPr>
        <w:t xml:space="preserve">Interface intuitiva focada em equipes de marketing</w:t>
      </w:r>
    </w:p>
    <w:p>
      <w:pPr>
        <w:spacing w:before="150" w:after="100"/>
      </w:pPr>
      <w:r>
        <w:rPr>
          <w:rFonts w:ascii="Calibri" w:cs="Calibri" w:eastAsia="Calibri" w:hAnsi="Calibri"/>
          <w:b/>
          <w:bCs/>
          <w:color w:val="EF4444"/>
          <w:sz w:val="22"/>
          <w:szCs w:val="22"/>
        </w:rPr>
        <w:t xml:space="preserve">Limitações:</w:t>
      </w:r>
    </w:p>
    <w:p>
      <w:pPr>
        <w:pStyle w:val="ListParagraph"/>
        <w:numPr>
          <w:ilvl w:val="0"/>
          <w:numId w:val="4"/>
        </w:numPr>
        <w:spacing w:before="60" w:after="60" w:line="312"/>
      </w:pPr>
      <w:r>
        <w:rPr>
          <w:rFonts w:ascii="Calibri" w:cs="Calibri" w:eastAsia="Calibri" w:hAnsi="Calibri"/>
          <w:color w:val="1E293B"/>
          <w:sz w:val="22"/>
          <w:szCs w:val="22"/>
        </w:rPr>
        <w:t xml:space="preserve">Foco exclusivo em geração de conteúdo, sem gestão de campanhas</w:t>
      </w:r>
    </w:p>
    <w:p>
      <w:pPr>
        <w:pStyle w:val="ListParagraph"/>
        <w:numPr>
          <w:ilvl w:val="0"/>
          <w:numId w:val="4"/>
        </w:numPr>
        <w:spacing w:before="60" w:after="60" w:line="312"/>
      </w:pPr>
      <w:r>
        <w:rPr>
          <w:rFonts w:ascii="Calibri" w:cs="Calibri" w:eastAsia="Calibri" w:hAnsi="Calibri"/>
          <w:color w:val="1E293B"/>
          <w:sz w:val="22"/>
          <w:szCs w:val="22"/>
        </w:rPr>
        <w:t xml:space="preserve">Sem integração nativa com N8N ou orquestradores externos</w:t>
      </w:r>
    </w:p>
    <w:p>
      <w:pPr>
        <w:pStyle w:val="ListParagraph"/>
        <w:numPr>
          <w:ilvl w:val="0"/>
          <w:numId w:val="4"/>
        </w:numPr>
        <w:spacing w:before="60" w:after="60" w:line="312"/>
      </w:pPr>
      <w:r>
        <w:rPr>
          <w:rFonts w:ascii="Calibri" w:cs="Calibri" w:eastAsia="Calibri" w:hAnsi="Calibri"/>
          <w:color w:val="1E293B"/>
          <w:sz w:val="22"/>
          <w:szCs w:val="22"/>
        </w:rPr>
        <w:t xml:space="preserve">Sistema HITL limitado a aprovações básicas</w:t>
      </w:r>
    </w:p>
    <w:p>
      <w:pPr>
        <w:pStyle w:val="ListParagraph"/>
        <w:numPr>
          <w:ilvl w:val="0"/>
          <w:numId w:val="4"/>
        </w:numPr>
        <w:spacing w:before="60" w:after="60" w:line="312"/>
      </w:pPr>
      <w:r>
        <w:rPr>
          <w:rFonts w:ascii="Calibri" w:cs="Calibri" w:eastAsia="Calibri" w:hAnsi="Calibri"/>
          <w:color w:val="1E293B"/>
          <w:sz w:val="22"/>
          <w:szCs w:val="22"/>
        </w:rPr>
        <w:t xml:space="preserve">Não oferece análise de ICP automatizada</w:t>
      </w:r>
    </w:p>
    <w:p>
      <w:pPr>
        <w:pStyle w:val="ListParagraph"/>
        <w:numPr>
          <w:ilvl w:val="0"/>
          <w:numId w:val="4"/>
        </w:numPr>
        <w:spacing w:before="60" w:after="60" w:line="312"/>
      </w:pPr>
      <w:r>
        <w:rPr>
          <w:rFonts w:ascii="Calibri" w:cs="Calibri" w:eastAsia="Calibri" w:hAnsi="Calibri"/>
          <w:color w:val="1E293B"/>
          <w:sz w:val="22"/>
          <w:szCs w:val="22"/>
        </w:rPr>
        <w:t xml:space="preserve">Precificação elevada para pequenas empresas (a partir de $49/mês Creator, $125/mês Pro)</w:t>
      </w:r>
    </w:p>
    <w:p>
      <w:pPr>
        <w:pStyle w:val="Heading2"/>
        <w:spacing w:before="300" w:after="150"/>
      </w:pPr>
      <w:r>
        <w:rPr>
          <w:rFonts w:ascii="Times New Roman" w:cs="Times New Roman" w:eastAsia="Times New Roman" w:hAnsi="Times New Roman"/>
          <w:b/>
          <w:bCs/>
          <w:color w:val="020617"/>
          <w:sz w:val="28"/>
          <w:szCs w:val="28"/>
        </w:rPr>
        <w:t xml:space="preserve">3.2 HubSpot AI (Breeze)</w:t>
      </w:r>
    </w:p>
    <w:p>
      <w:pPr>
        <w:spacing w:before="100" w:after="100" w:line="312"/>
        <w:jc w:val="both"/>
      </w:pPr>
      <w:r>
        <w:rPr>
          <w:rFonts w:ascii="Calibri" w:cs="Calibri" w:eastAsia="Calibri" w:hAnsi="Calibri"/>
          <w:color w:val="1E293B"/>
          <w:sz w:val="22"/>
          <w:szCs w:val="22"/>
        </w:rPr>
        <w:t xml:space="preserve">HubSpot representa a integração mais completa de IA em uma plataforma de CRM e automação de marketing. O Breeze, suíte de IA do HubSpot, oferece assistentes de conteúdo, enriquecimento de dados e automação inteligente em um ecossistema unificado que cobre marketing, vendas e atendimento ao cliente.</w:t>
      </w:r>
    </w:p>
    <w:p>
      <w:pPr>
        <w:spacing w:before="150" w:after="100"/>
      </w:pPr>
      <w:r>
        <w:rPr>
          <w:rFonts w:ascii="Calibri" w:cs="Calibri" w:eastAsia="Calibri" w:hAnsi="Calibri"/>
          <w:b/>
          <w:bCs/>
          <w:color w:val="22C55E"/>
          <w:sz w:val="22"/>
          <w:szCs w:val="22"/>
        </w:rPr>
        <w:t xml:space="preserve">Pontos Fortes:</w:t>
      </w:r>
    </w:p>
    <w:p>
      <w:pPr>
        <w:pStyle w:val="ListParagraph"/>
        <w:numPr>
          <w:ilvl w:val="0"/>
          <w:numId w:val="3"/>
        </w:numPr>
        <w:spacing w:before="60" w:after="60" w:line="312"/>
      </w:pPr>
      <w:r>
        <w:rPr>
          <w:rFonts w:ascii="Calibri" w:cs="Calibri" w:eastAsia="Calibri" w:hAnsi="Calibri"/>
          <w:color w:val="1E293B"/>
          <w:sz w:val="22"/>
          <w:szCs w:val="22"/>
        </w:rPr>
        <w:t xml:space="preserve">Plataforma completa de CRM + Marketing + Vendas</w:t>
      </w:r>
    </w:p>
    <w:p>
      <w:pPr>
        <w:pStyle w:val="ListParagraph"/>
        <w:numPr>
          <w:ilvl w:val="0"/>
          <w:numId w:val="3"/>
        </w:numPr>
        <w:spacing w:before="60" w:after="60" w:line="312"/>
      </w:pPr>
      <w:r>
        <w:rPr>
          <w:rFonts w:ascii="Calibri" w:cs="Calibri" w:eastAsia="Calibri" w:hAnsi="Calibri"/>
          <w:color w:val="1E293B"/>
          <w:sz w:val="22"/>
          <w:szCs w:val="22"/>
        </w:rPr>
        <w:t xml:space="preserve">AI Content Assistant para blog, email, social e landing pages</w:t>
      </w:r>
    </w:p>
    <w:p>
      <w:pPr>
        <w:pStyle w:val="ListParagraph"/>
        <w:numPr>
          <w:ilvl w:val="0"/>
          <w:numId w:val="3"/>
        </w:numPr>
        <w:spacing w:before="60" w:after="60" w:line="312"/>
      </w:pPr>
      <w:r>
        <w:rPr>
          <w:rFonts w:ascii="Calibri" w:cs="Calibri" w:eastAsia="Calibri" w:hAnsi="Calibri"/>
          <w:color w:val="1E293B"/>
          <w:sz w:val="22"/>
          <w:szCs w:val="22"/>
        </w:rPr>
        <w:t xml:space="preserve">Enriquecimento automático de dados de clientes</w:t>
      </w:r>
    </w:p>
    <w:p>
      <w:pPr>
        <w:pStyle w:val="ListParagraph"/>
        <w:numPr>
          <w:ilvl w:val="0"/>
          <w:numId w:val="3"/>
        </w:numPr>
        <w:spacing w:before="60" w:after="60" w:line="312"/>
      </w:pPr>
      <w:r>
        <w:rPr>
          <w:rFonts w:ascii="Calibri" w:cs="Calibri" w:eastAsia="Calibri" w:hAnsi="Calibri"/>
          <w:color w:val="1E293B"/>
          <w:sz w:val="22"/>
          <w:szCs w:val="22"/>
        </w:rPr>
        <w:t xml:space="preserve">Lead scoring preditivo com IA</w:t>
      </w:r>
    </w:p>
    <w:p>
      <w:pPr>
        <w:pStyle w:val="ListParagraph"/>
        <w:numPr>
          <w:ilvl w:val="0"/>
          <w:numId w:val="3"/>
        </w:numPr>
        <w:spacing w:before="60" w:after="60" w:line="312"/>
      </w:pPr>
      <w:r>
        <w:rPr>
          <w:rFonts w:ascii="Calibri" w:cs="Calibri" w:eastAsia="Calibri" w:hAnsi="Calibri"/>
          <w:color w:val="1E293B"/>
          <w:sz w:val="22"/>
          <w:szCs w:val="22"/>
        </w:rPr>
        <w:t xml:space="preserve">Ferramenta gratuita de Buyer Persona (Make My Persona)</w:t>
      </w:r>
    </w:p>
    <w:p>
      <w:pPr>
        <w:spacing w:before="150" w:after="100"/>
      </w:pPr>
      <w:r>
        <w:rPr>
          <w:rFonts w:ascii="Calibri" w:cs="Calibri" w:eastAsia="Calibri" w:hAnsi="Calibri"/>
          <w:b/>
          <w:bCs/>
          <w:color w:val="EF4444"/>
          <w:sz w:val="22"/>
          <w:szCs w:val="22"/>
        </w:rPr>
        <w:t xml:space="preserve">Limitações:</w:t>
      </w:r>
    </w:p>
    <w:p>
      <w:pPr>
        <w:pStyle w:val="ListParagraph"/>
        <w:numPr>
          <w:ilvl w:val="0"/>
          <w:numId w:val="4"/>
        </w:numPr>
        <w:spacing w:before="60" w:after="60" w:line="312"/>
      </w:pPr>
      <w:r>
        <w:rPr>
          <w:rFonts w:ascii="Calibri" w:cs="Calibri" w:eastAsia="Calibri" w:hAnsi="Calibri"/>
          <w:color w:val="1E293B"/>
          <w:sz w:val="22"/>
          <w:szCs w:val="22"/>
        </w:rPr>
        <w:t xml:space="preserve">IA como feature secundária, não como core do produto</w:t>
      </w:r>
    </w:p>
    <w:p>
      <w:pPr>
        <w:pStyle w:val="ListParagraph"/>
        <w:numPr>
          <w:ilvl w:val="0"/>
          <w:numId w:val="4"/>
        </w:numPr>
        <w:spacing w:before="60" w:after="60" w:line="312"/>
      </w:pPr>
      <w:r>
        <w:rPr>
          <w:rFonts w:ascii="Calibri" w:cs="Calibri" w:eastAsia="Calibri" w:hAnsi="Calibri"/>
          <w:color w:val="1E293B"/>
          <w:sz w:val="22"/>
          <w:szCs w:val="22"/>
        </w:rPr>
        <w:t xml:space="preserve">Sistema agêntico inexistente - IA funciona de forma isolada</w:t>
      </w:r>
    </w:p>
    <w:p>
      <w:pPr>
        <w:pStyle w:val="ListParagraph"/>
        <w:numPr>
          <w:ilvl w:val="0"/>
          <w:numId w:val="4"/>
        </w:numPr>
        <w:spacing w:before="60" w:after="60" w:line="312"/>
      </w:pPr>
      <w:r>
        <w:rPr>
          <w:rFonts w:ascii="Calibri" w:cs="Calibri" w:eastAsia="Calibri" w:hAnsi="Calibri"/>
          <w:color w:val="1E293B"/>
          <w:sz w:val="22"/>
          <w:szCs w:val="22"/>
        </w:rPr>
        <w:t xml:space="preserve">Integração limitada com plataformas externas de anúncios</w:t>
      </w:r>
    </w:p>
    <w:p>
      <w:pPr>
        <w:pStyle w:val="ListParagraph"/>
        <w:numPr>
          <w:ilvl w:val="0"/>
          <w:numId w:val="4"/>
        </w:numPr>
        <w:spacing w:before="60" w:after="60" w:line="312"/>
      </w:pPr>
      <w:r>
        <w:rPr>
          <w:rFonts w:ascii="Calibri" w:cs="Calibri" w:eastAsia="Calibri" w:hAnsi="Calibri"/>
          <w:color w:val="1E293B"/>
          <w:sz w:val="22"/>
          <w:szCs w:val="22"/>
        </w:rPr>
        <w:t xml:space="preserve">HITL não estruturado para workflows de marketing</w:t>
      </w:r>
    </w:p>
    <w:p>
      <w:pPr>
        <w:pStyle w:val="ListParagraph"/>
        <w:numPr>
          <w:ilvl w:val="0"/>
          <w:numId w:val="4"/>
        </w:numPr>
        <w:spacing w:before="60" w:after="60" w:line="312"/>
      </w:pPr>
      <w:r>
        <w:rPr>
          <w:rFonts w:ascii="Calibri" w:cs="Calibri" w:eastAsia="Calibri" w:hAnsi="Calibri"/>
          <w:color w:val="1E293B"/>
          <w:sz w:val="22"/>
          <w:szCs w:val="22"/>
        </w:rPr>
        <w:t xml:space="preserve">Custo elevado para funcionalidades avançadas (Marketing Hub Pro: $800+/mês)</w:t>
      </w:r>
    </w:p>
    <w:p>
      <w:pPr>
        <w:pStyle w:val="Heading2"/>
        <w:spacing w:before="300" w:after="150"/>
      </w:pPr>
      <w:r>
        <w:rPr>
          <w:rFonts w:ascii="Times New Roman" w:cs="Times New Roman" w:eastAsia="Times New Roman" w:hAnsi="Times New Roman"/>
          <w:b/>
          <w:bCs/>
          <w:color w:val="020617"/>
          <w:sz w:val="28"/>
          <w:szCs w:val="28"/>
        </w:rPr>
        <w:t xml:space="preserve">3.3 Copy.ai</w:t>
      </w:r>
    </w:p>
    <w:p>
      <w:pPr>
        <w:spacing w:before="100" w:after="100" w:line="312"/>
        <w:jc w:val="both"/>
      </w:pPr>
      <w:r>
        <w:rPr>
          <w:rFonts w:ascii="Calibri" w:cs="Calibri" w:eastAsia="Calibri" w:hAnsi="Calibri"/>
          <w:color w:val="1E293B"/>
          <w:sz w:val="22"/>
          <w:szCs w:val="22"/>
        </w:rPr>
        <w:t xml:space="preserve">Copy.ai se posiciona como uma plataforma GTM (Go-to-Market) impulsionada por IA, expandindo além da simples geração de copy para incluir automação de workflows de vendas e marketing. A plataforma é reconhecida pela velocidade de geração e pela diversidade de templates disponíveis.</w:t>
      </w:r>
    </w:p>
    <w:p>
      <w:pPr>
        <w:spacing w:before="150" w:after="100"/>
      </w:pPr>
      <w:r>
        <w:rPr>
          <w:rFonts w:ascii="Calibri" w:cs="Calibri" w:eastAsia="Calibri" w:hAnsi="Calibri"/>
          <w:b/>
          <w:bCs/>
          <w:color w:val="22C55E"/>
          <w:sz w:val="22"/>
          <w:szCs w:val="22"/>
        </w:rPr>
        <w:t xml:space="preserve">Pontos Fortes:</w:t>
      </w:r>
    </w:p>
    <w:p>
      <w:pPr>
        <w:pStyle w:val="ListParagraph"/>
        <w:numPr>
          <w:ilvl w:val="0"/>
          <w:numId w:val="3"/>
        </w:numPr>
        <w:spacing w:before="60" w:after="60" w:line="312"/>
      </w:pPr>
      <w:r>
        <w:rPr>
          <w:rFonts w:ascii="Calibri" w:cs="Calibri" w:eastAsia="Calibri" w:hAnsi="Calibri"/>
          <w:color w:val="1E293B"/>
          <w:sz w:val="22"/>
          <w:szCs w:val="22"/>
        </w:rPr>
        <w:t xml:space="preserve">Mais de 80 templates especializados para diferentes formatos</w:t>
      </w:r>
    </w:p>
    <w:p>
      <w:pPr>
        <w:pStyle w:val="ListParagraph"/>
        <w:numPr>
          <w:ilvl w:val="0"/>
          <w:numId w:val="3"/>
        </w:numPr>
        <w:spacing w:before="60" w:after="60" w:line="312"/>
      </w:pPr>
      <w:r>
        <w:rPr>
          <w:rFonts w:ascii="Calibri" w:cs="Calibri" w:eastAsia="Calibri" w:hAnsi="Calibri"/>
          <w:color w:val="1E293B"/>
          <w:sz w:val="22"/>
          <w:szCs w:val="22"/>
        </w:rPr>
        <w:t xml:space="preserve">Geração rápida de conteúdo curto (ads, headlines, CTAs)</w:t>
      </w:r>
    </w:p>
    <w:p>
      <w:pPr>
        <w:pStyle w:val="ListParagraph"/>
        <w:numPr>
          <w:ilvl w:val="0"/>
          <w:numId w:val="3"/>
        </w:numPr>
        <w:spacing w:before="60" w:after="60" w:line="312"/>
      </w:pPr>
      <w:r>
        <w:rPr>
          <w:rFonts w:ascii="Calibri" w:cs="Calibri" w:eastAsia="Calibri" w:hAnsi="Calibri"/>
          <w:color w:val="1E293B"/>
          <w:sz w:val="22"/>
          <w:szCs w:val="22"/>
        </w:rPr>
        <w:t xml:space="preserve">Workflows de automação para GTM</w:t>
      </w:r>
    </w:p>
    <w:p>
      <w:pPr>
        <w:pStyle w:val="ListParagraph"/>
        <w:numPr>
          <w:ilvl w:val="0"/>
          <w:numId w:val="3"/>
        </w:numPr>
        <w:spacing w:before="60" w:after="60" w:line="312"/>
      </w:pPr>
      <w:r>
        <w:rPr>
          <w:rFonts w:ascii="Calibri" w:cs="Calibri" w:eastAsia="Calibri" w:hAnsi="Calibri"/>
          <w:color w:val="1E293B"/>
          <w:sz w:val="22"/>
          <w:szCs w:val="22"/>
        </w:rPr>
        <w:t xml:space="preserve">Integração com CRMs e ferramentas de vendas</w:t>
      </w:r>
    </w:p>
    <w:p>
      <w:pPr>
        <w:pStyle w:val="ListParagraph"/>
        <w:numPr>
          <w:ilvl w:val="0"/>
          <w:numId w:val="3"/>
        </w:numPr>
        <w:spacing w:before="60" w:after="60" w:line="312"/>
      </w:pPr>
      <w:r>
        <w:rPr>
          <w:rFonts w:ascii="Calibri" w:cs="Calibri" w:eastAsia="Calibri" w:hAnsi="Calibri"/>
          <w:color w:val="1E293B"/>
          <w:sz w:val="22"/>
          <w:szCs w:val="22"/>
        </w:rPr>
        <w:t xml:space="preserve">Plano gratuito generoso para testes</w:t>
      </w:r>
    </w:p>
    <w:p>
      <w:pPr>
        <w:spacing w:before="150" w:after="100"/>
      </w:pPr>
      <w:r>
        <w:rPr>
          <w:rFonts w:ascii="Calibri" w:cs="Calibri" w:eastAsia="Calibri" w:hAnsi="Calibri"/>
          <w:b/>
          <w:bCs/>
          <w:color w:val="EF4444"/>
          <w:sz w:val="22"/>
          <w:szCs w:val="22"/>
        </w:rPr>
        <w:t xml:space="preserve">Limitações:</w:t>
      </w:r>
    </w:p>
    <w:p>
      <w:pPr>
        <w:pStyle w:val="ListParagraph"/>
        <w:numPr>
          <w:ilvl w:val="0"/>
          <w:numId w:val="4"/>
        </w:numPr>
        <w:spacing w:before="60" w:after="60" w:line="312"/>
      </w:pPr>
      <w:r>
        <w:rPr>
          <w:rFonts w:ascii="Calibri" w:cs="Calibri" w:eastAsia="Calibri" w:hAnsi="Calibri"/>
          <w:color w:val="1E293B"/>
          <w:sz w:val="22"/>
          <w:szCs w:val="22"/>
        </w:rPr>
        <w:t xml:space="preserve">Qualidade inconsistente para conteúdo longo e complexo</w:t>
      </w:r>
    </w:p>
    <w:p>
      <w:pPr>
        <w:pStyle w:val="ListParagraph"/>
        <w:numPr>
          <w:ilvl w:val="0"/>
          <w:numId w:val="4"/>
        </w:numPr>
        <w:spacing w:before="60" w:after="60" w:line="312"/>
      </w:pPr>
      <w:r>
        <w:rPr>
          <w:rFonts w:ascii="Calibri" w:cs="Calibri" w:eastAsia="Calibri" w:hAnsi="Calibri"/>
          <w:color w:val="1E293B"/>
          <w:sz w:val="22"/>
          <w:szCs w:val="22"/>
        </w:rPr>
        <w:t xml:space="preserve">Sem sistema de agentes coordenados</w:t>
      </w:r>
    </w:p>
    <w:p>
      <w:pPr>
        <w:pStyle w:val="ListParagraph"/>
        <w:numPr>
          <w:ilvl w:val="0"/>
          <w:numId w:val="4"/>
        </w:numPr>
        <w:spacing w:before="60" w:after="60" w:line="312"/>
      </w:pPr>
      <w:r>
        <w:rPr>
          <w:rFonts w:ascii="Calibri" w:cs="Calibri" w:eastAsia="Calibri" w:hAnsi="Calibri"/>
          <w:color w:val="1E293B"/>
          <w:sz w:val="22"/>
          <w:szCs w:val="22"/>
        </w:rPr>
        <w:t xml:space="preserve">Geração de imagens e vídeos depende de integrações externas</w:t>
      </w:r>
    </w:p>
    <w:p>
      <w:pPr>
        <w:pStyle w:val="ListParagraph"/>
        <w:numPr>
          <w:ilvl w:val="0"/>
          <w:numId w:val="4"/>
        </w:numPr>
        <w:spacing w:before="60" w:after="60" w:line="312"/>
      </w:pPr>
      <w:r>
        <w:rPr>
          <w:rFonts w:ascii="Calibri" w:cs="Calibri" w:eastAsia="Calibri" w:hAnsi="Calibri"/>
          <w:color w:val="1E293B"/>
          <w:sz w:val="22"/>
          <w:szCs w:val="22"/>
        </w:rPr>
        <w:t xml:space="preserve">Sem análise automatizada de ICP</w:t>
      </w:r>
    </w:p>
    <w:p>
      <w:pPr>
        <w:pStyle w:val="ListParagraph"/>
        <w:numPr>
          <w:ilvl w:val="0"/>
          <w:numId w:val="4"/>
        </w:numPr>
        <w:spacing w:before="60" w:after="60" w:line="312"/>
      </w:pPr>
      <w:r>
        <w:rPr>
          <w:rFonts w:ascii="Calibri" w:cs="Calibri" w:eastAsia="Calibri" w:hAnsi="Calibri"/>
          <w:color w:val="1E293B"/>
          <w:sz w:val="22"/>
          <w:szCs w:val="22"/>
        </w:rPr>
        <w:t xml:space="preserve">Interface menos intuitiva que Jasper</w:t>
      </w:r>
    </w:p>
    <w:p>
      <w:pPr>
        <w:pStyle w:val="Heading2"/>
        <w:spacing w:before="300" w:after="150"/>
      </w:pPr>
      <w:r>
        <w:rPr>
          <w:rFonts w:ascii="Times New Roman" w:cs="Times New Roman" w:eastAsia="Times New Roman" w:hAnsi="Times New Roman"/>
          <w:b/>
          <w:bCs/>
          <w:color w:val="020617"/>
          <w:sz w:val="28"/>
          <w:szCs w:val="28"/>
        </w:rPr>
        <w:t xml:space="preserve">3.4 CrewAI (Agentic Framework)</w:t>
      </w:r>
    </w:p>
    <w:p>
      <w:pPr>
        <w:spacing w:before="100" w:after="100" w:line="312"/>
        <w:jc w:val="both"/>
      </w:pPr>
      <w:r>
        <w:rPr>
          <w:rFonts w:ascii="Calibri" w:cs="Calibri" w:eastAsia="Calibri" w:hAnsi="Calibri"/>
          <w:color w:val="1E293B"/>
          <w:sz w:val="22"/>
          <w:szCs w:val="22"/>
        </w:rPr>
        <w:t xml:space="preserve">CrewAI representa o estado da arte em frameworks para construção de sistemas multi-agentes. Diferente das plataformas anteriores, CrewAI é um framework de desenvolvimento que permite criar equipes de agentes de IA que colaboram autonomamente, sendo especialmente poderoso para automação de workflows complexos de marketing.</w:t>
      </w:r>
    </w:p>
    <w:p>
      <w:pPr>
        <w:spacing w:before="150" w:after="100"/>
      </w:pPr>
      <w:r>
        <w:rPr>
          <w:rFonts w:ascii="Calibri" w:cs="Calibri" w:eastAsia="Calibri" w:hAnsi="Calibri"/>
          <w:b/>
          <w:bCs/>
          <w:color w:val="22C55E"/>
          <w:sz w:val="22"/>
          <w:szCs w:val="22"/>
        </w:rPr>
        <w:t xml:space="preserve">Pontos Fortes:</w:t>
      </w:r>
    </w:p>
    <w:p>
      <w:pPr>
        <w:pStyle w:val="ListParagraph"/>
        <w:numPr>
          <w:ilvl w:val="0"/>
          <w:numId w:val="3"/>
        </w:numPr>
        <w:spacing w:before="60" w:after="60" w:line="312"/>
      </w:pPr>
      <w:r>
        <w:rPr>
          <w:rFonts w:ascii="Calibri" w:cs="Calibri" w:eastAsia="Calibri" w:hAnsi="Calibri"/>
          <w:color w:val="1E293B"/>
          <w:sz w:val="22"/>
          <w:szCs w:val="22"/>
        </w:rPr>
        <w:t xml:space="preserve">Framework líder para orquestração multi-agente</w:t>
      </w:r>
    </w:p>
    <w:p>
      <w:pPr>
        <w:pStyle w:val="ListParagraph"/>
        <w:numPr>
          <w:ilvl w:val="0"/>
          <w:numId w:val="3"/>
        </w:numPr>
        <w:spacing w:before="60" w:after="60" w:line="312"/>
      </w:pPr>
      <w:r>
        <w:rPr>
          <w:rFonts w:ascii="Calibri" w:cs="Calibri" w:eastAsia="Calibri" w:hAnsi="Calibri"/>
          <w:color w:val="1E293B"/>
          <w:sz w:val="22"/>
          <w:szCs w:val="22"/>
        </w:rPr>
        <w:t xml:space="preserve">Suporte a colaboração entre agentes com roles definidos</w:t>
      </w:r>
    </w:p>
    <w:p>
      <w:pPr>
        <w:pStyle w:val="ListParagraph"/>
        <w:numPr>
          <w:ilvl w:val="0"/>
          <w:numId w:val="3"/>
        </w:numPr>
        <w:spacing w:before="60" w:after="60" w:line="312"/>
      </w:pPr>
      <w:r>
        <w:rPr>
          <w:rFonts w:ascii="Calibri" w:cs="Calibri" w:eastAsia="Calibri" w:hAnsi="Calibri"/>
          <w:color w:val="1E293B"/>
          <w:sz w:val="22"/>
          <w:szCs w:val="22"/>
        </w:rPr>
        <w:t xml:space="preserve">Integração com qualquer LLM (OpenAI, Anthropic, local)</w:t>
      </w:r>
    </w:p>
    <w:p>
      <w:pPr>
        <w:pStyle w:val="ListParagraph"/>
        <w:numPr>
          <w:ilvl w:val="0"/>
          <w:numId w:val="3"/>
        </w:numPr>
        <w:spacing w:before="60" w:after="60" w:line="312"/>
      </w:pPr>
      <w:r>
        <w:rPr>
          <w:rFonts w:ascii="Calibri" w:cs="Calibri" w:eastAsia="Calibri" w:hAnsi="Calibri"/>
          <w:color w:val="1E293B"/>
          <w:sz w:val="22"/>
          <w:szCs w:val="22"/>
        </w:rPr>
        <w:t xml:space="preserve">Flows para workflows estruturados e event-driven</w:t>
      </w:r>
    </w:p>
    <w:p>
      <w:pPr>
        <w:pStyle w:val="ListParagraph"/>
        <w:numPr>
          <w:ilvl w:val="0"/>
          <w:numId w:val="3"/>
        </w:numPr>
        <w:spacing w:before="60" w:after="60" w:line="312"/>
      </w:pPr>
      <w:r>
        <w:rPr>
          <w:rFonts w:ascii="Calibri" w:cs="Calibri" w:eastAsia="Calibri" w:hAnsi="Calibri"/>
          <w:color w:val="1E293B"/>
          <w:sz w:val="22"/>
          <w:szCs w:val="22"/>
        </w:rPr>
        <w:t xml:space="preserve">Open-source com comunidade ativa</w:t>
      </w:r>
    </w:p>
    <w:p>
      <w:pPr>
        <w:spacing w:before="150" w:after="100"/>
      </w:pPr>
      <w:r>
        <w:rPr>
          <w:rFonts w:ascii="Calibri" w:cs="Calibri" w:eastAsia="Calibri" w:hAnsi="Calibri"/>
          <w:b/>
          <w:bCs/>
          <w:color w:val="EF4444"/>
          <w:sz w:val="22"/>
          <w:szCs w:val="22"/>
        </w:rPr>
        <w:t xml:space="preserve">Limitações:</w:t>
      </w:r>
    </w:p>
    <w:p>
      <w:pPr>
        <w:pStyle w:val="ListParagraph"/>
        <w:numPr>
          <w:ilvl w:val="0"/>
          <w:numId w:val="4"/>
        </w:numPr>
        <w:spacing w:before="60" w:after="60" w:line="312"/>
      </w:pPr>
      <w:r>
        <w:rPr>
          <w:rFonts w:ascii="Calibri" w:cs="Calibri" w:eastAsia="Calibri" w:hAnsi="Calibri"/>
          <w:color w:val="1E293B"/>
          <w:sz w:val="22"/>
          <w:szCs w:val="22"/>
        </w:rPr>
        <w:t xml:space="preserve">Requer conhecimento técnico para implementação</w:t>
      </w:r>
    </w:p>
    <w:p>
      <w:pPr>
        <w:pStyle w:val="ListParagraph"/>
        <w:numPr>
          <w:ilvl w:val="0"/>
          <w:numId w:val="4"/>
        </w:numPr>
        <w:spacing w:before="60" w:after="60" w:line="312"/>
      </w:pPr>
      <w:r>
        <w:rPr>
          <w:rFonts w:ascii="Calibri" w:cs="Calibri" w:eastAsia="Calibri" w:hAnsi="Calibri"/>
          <w:color w:val="1E293B"/>
          <w:sz w:val="22"/>
          <w:szCs w:val="22"/>
        </w:rPr>
        <w:t xml:space="preserve">Sem interface gráfica nativa para usuários não-técnicos</w:t>
      </w:r>
    </w:p>
    <w:p>
      <w:pPr>
        <w:pStyle w:val="ListParagraph"/>
        <w:numPr>
          <w:ilvl w:val="0"/>
          <w:numId w:val="4"/>
        </w:numPr>
        <w:spacing w:before="60" w:after="60" w:line="312"/>
      </w:pPr>
      <w:r>
        <w:rPr>
          <w:rFonts w:ascii="Calibri" w:cs="Calibri" w:eastAsia="Calibri" w:hAnsi="Calibri"/>
          <w:color w:val="1E293B"/>
          <w:sz w:val="22"/>
          <w:szCs w:val="22"/>
        </w:rPr>
        <w:t xml:space="preserve">Não inclui integrações pré-construídas com plataformas de ads</w:t>
      </w:r>
    </w:p>
    <w:p>
      <w:pPr>
        <w:pStyle w:val="ListParagraph"/>
        <w:numPr>
          <w:ilvl w:val="0"/>
          <w:numId w:val="4"/>
        </w:numPr>
        <w:spacing w:before="60" w:after="60" w:line="312"/>
      </w:pPr>
      <w:r>
        <w:rPr>
          <w:rFonts w:ascii="Calibri" w:cs="Calibri" w:eastAsia="Calibri" w:hAnsi="Calibri"/>
          <w:color w:val="1E293B"/>
          <w:sz w:val="22"/>
          <w:szCs w:val="22"/>
        </w:rPr>
        <w:t xml:space="preserve">Sem sistema HITL estruturado</w:t>
      </w:r>
    </w:p>
    <w:p>
      <w:pPr>
        <w:pStyle w:val="ListParagraph"/>
        <w:numPr>
          <w:ilvl w:val="0"/>
          <w:numId w:val="4"/>
        </w:numPr>
        <w:spacing w:before="60" w:after="60" w:line="312"/>
      </w:pPr>
      <w:r>
        <w:rPr>
          <w:rFonts w:ascii="Calibri" w:cs="Calibri" w:eastAsia="Calibri" w:hAnsi="Calibri"/>
          <w:color w:val="1E293B"/>
          <w:sz w:val="22"/>
          <w:szCs w:val="22"/>
        </w:rPr>
        <w:t xml:space="preserve">Depende de desenvolvimento customizado para cada caso de uso</w:t>
      </w:r>
    </w:p>
    <w:p>
      <w:pPr>
        <w:pStyle w:val="Heading2"/>
        <w:spacing w:before="300" w:after="150"/>
      </w:pPr>
      <w:r>
        <w:rPr>
          <w:rFonts w:ascii="Times New Roman" w:cs="Times New Roman" w:eastAsia="Times New Roman" w:hAnsi="Times New Roman"/>
          <w:b/>
          <w:bCs/>
          <w:color w:val="020617"/>
          <w:sz w:val="28"/>
          <w:szCs w:val="28"/>
        </w:rPr>
        <w:t xml:space="preserve">3.5 Meta Advantage+ e Google Ads AI</w:t>
      </w:r>
    </w:p>
    <w:p>
      <w:pPr>
        <w:spacing w:before="100" w:after="100" w:line="312"/>
        <w:jc w:val="both"/>
      </w:pPr>
      <w:r>
        <w:rPr>
          <w:rFonts w:ascii="Calibri" w:cs="Calibri" w:eastAsia="Calibri" w:hAnsi="Calibri"/>
          <w:color w:val="1E293B"/>
          <w:sz w:val="22"/>
          <w:szCs w:val="22"/>
        </w:rPr>
        <w:t xml:space="preserve">As plataformas nativas de anúncios desenvolveram suas próprias soluções de IA para automação de campanhas. Meta Advantage+ e Google Ads Smart Bidding representam o que há de mais avançado em otimização automatizada, mas operam de forma isolada e com limitações significativas de controle.</w:t>
      </w:r>
    </w:p>
    <w:p>
      <w:pPr>
        <w:spacing w:before="150" w:after="100"/>
      </w:pPr>
      <w:r>
        <w:rPr>
          <w:rFonts w:ascii="Calibri" w:cs="Calibri" w:eastAsia="Calibri" w:hAnsi="Calibri"/>
          <w:b/>
          <w:bCs/>
          <w:color w:val="22C55E"/>
          <w:sz w:val="22"/>
          <w:szCs w:val="22"/>
        </w:rPr>
        <w:t xml:space="preserve">Pontos Fortes:</w:t>
      </w:r>
    </w:p>
    <w:p>
      <w:pPr>
        <w:pStyle w:val="ListParagraph"/>
        <w:numPr>
          <w:ilvl w:val="0"/>
          <w:numId w:val="3"/>
        </w:numPr>
        <w:spacing w:before="60" w:after="60" w:line="312"/>
      </w:pPr>
      <w:r>
        <w:rPr>
          <w:rFonts w:ascii="Calibri" w:cs="Calibri" w:eastAsia="Calibri" w:hAnsi="Calibri"/>
          <w:color w:val="1E293B"/>
          <w:sz w:val="22"/>
          <w:szCs w:val="22"/>
        </w:rPr>
        <w:t xml:space="preserve">Otimização automatizada de budget e lances com IA proprietária</w:t>
      </w:r>
    </w:p>
    <w:p>
      <w:pPr>
        <w:pStyle w:val="ListParagraph"/>
        <w:numPr>
          <w:ilvl w:val="0"/>
          <w:numId w:val="3"/>
        </w:numPr>
        <w:spacing w:before="60" w:after="60" w:line="312"/>
      </w:pPr>
      <w:r>
        <w:rPr>
          <w:rFonts w:ascii="Calibri" w:cs="Calibri" w:eastAsia="Calibri" w:hAnsi="Calibri"/>
          <w:color w:val="1E293B"/>
          <w:sz w:val="22"/>
          <w:szCs w:val="22"/>
        </w:rPr>
        <w:t xml:space="preserve">Geração automática de variações criativas (Meta)</w:t>
      </w:r>
    </w:p>
    <w:p>
      <w:pPr>
        <w:pStyle w:val="ListParagraph"/>
        <w:numPr>
          <w:ilvl w:val="0"/>
          <w:numId w:val="3"/>
        </w:numPr>
        <w:spacing w:before="60" w:after="60" w:line="312"/>
      </w:pPr>
      <w:r>
        <w:rPr>
          <w:rFonts w:ascii="Calibri" w:cs="Calibri" w:eastAsia="Calibri" w:hAnsi="Calibri"/>
          <w:color w:val="1E293B"/>
          <w:sz w:val="22"/>
          <w:szCs w:val="22"/>
        </w:rPr>
        <w:t xml:space="preserve">Audiências inteligentes e lookalike automatizado</w:t>
      </w:r>
    </w:p>
    <w:p>
      <w:pPr>
        <w:pStyle w:val="ListParagraph"/>
        <w:numPr>
          <w:ilvl w:val="0"/>
          <w:numId w:val="3"/>
        </w:numPr>
        <w:spacing w:before="60" w:after="60" w:line="312"/>
      </w:pPr>
      <w:r>
        <w:rPr>
          <w:rFonts w:ascii="Calibri" w:cs="Calibri" w:eastAsia="Calibri" w:hAnsi="Calibri"/>
          <w:color w:val="1E293B"/>
          <w:sz w:val="22"/>
          <w:szCs w:val="22"/>
        </w:rPr>
        <w:t xml:space="preserve">Integração nativa com as plataformas de anúncios</w:t>
      </w:r>
    </w:p>
    <w:p>
      <w:pPr>
        <w:pStyle w:val="ListParagraph"/>
        <w:numPr>
          <w:ilvl w:val="0"/>
          <w:numId w:val="3"/>
        </w:numPr>
        <w:spacing w:before="60" w:after="60" w:line="312"/>
      </w:pPr>
      <w:r>
        <w:rPr>
          <w:rFonts w:ascii="Calibri" w:cs="Calibri" w:eastAsia="Calibri" w:hAnsi="Calibri"/>
          <w:color w:val="1E293B"/>
          <w:sz w:val="22"/>
          <w:szCs w:val="22"/>
        </w:rPr>
        <w:t xml:space="preserve">Resultados comprovados em scale para muitos anunciantes</w:t>
      </w:r>
    </w:p>
    <w:p>
      <w:pPr>
        <w:spacing w:before="150" w:after="100"/>
      </w:pPr>
      <w:r>
        <w:rPr>
          <w:rFonts w:ascii="Calibri" w:cs="Calibri" w:eastAsia="Calibri" w:hAnsi="Calibri"/>
          <w:b/>
          <w:bCs/>
          <w:color w:val="EF4444"/>
          <w:sz w:val="22"/>
          <w:szCs w:val="22"/>
        </w:rPr>
        <w:t xml:space="preserve">Limitações:</w:t>
      </w:r>
    </w:p>
    <w:p>
      <w:pPr>
        <w:pStyle w:val="ListParagraph"/>
        <w:numPr>
          <w:ilvl w:val="0"/>
          <w:numId w:val="4"/>
        </w:numPr>
        <w:spacing w:before="60" w:after="60" w:line="312"/>
      </w:pPr>
      <w:r>
        <w:rPr>
          <w:rFonts w:ascii="Calibri" w:cs="Calibri" w:eastAsia="Calibri" w:hAnsi="Calibri"/>
          <w:color w:val="1E293B"/>
          <w:sz w:val="22"/>
          <w:szCs w:val="22"/>
        </w:rPr>
        <w:t xml:space="preserve">Black box - sem transparência nas decisões de IA</w:t>
      </w:r>
    </w:p>
    <w:p>
      <w:pPr>
        <w:pStyle w:val="ListParagraph"/>
        <w:numPr>
          <w:ilvl w:val="0"/>
          <w:numId w:val="4"/>
        </w:numPr>
        <w:spacing w:before="60" w:after="60" w:line="312"/>
      </w:pPr>
      <w:r>
        <w:rPr>
          <w:rFonts w:ascii="Calibri" w:cs="Calibri" w:eastAsia="Calibri" w:hAnsi="Calibri"/>
          <w:color w:val="1E293B"/>
          <w:sz w:val="22"/>
          <w:szCs w:val="22"/>
        </w:rPr>
        <w:t xml:space="preserve">Waste de 20-30% de budget identificado em análises</w:t>
      </w:r>
    </w:p>
    <w:p>
      <w:pPr>
        <w:pStyle w:val="ListParagraph"/>
        <w:numPr>
          <w:ilvl w:val="0"/>
          <w:numId w:val="4"/>
        </w:numPr>
        <w:spacing w:before="60" w:after="60" w:line="312"/>
      </w:pPr>
      <w:r>
        <w:rPr>
          <w:rFonts w:ascii="Calibri" w:cs="Calibri" w:eastAsia="Calibri" w:hAnsi="Calibri"/>
          <w:color w:val="1E293B"/>
          <w:sz w:val="22"/>
          <w:szCs w:val="22"/>
        </w:rPr>
        <w:t xml:space="preserve">Sem coordenação cross-platform (Meta vs Google)</w:t>
      </w:r>
    </w:p>
    <w:p>
      <w:pPr>
        <w:pStyle w:val="ListParagraph"/>
        <w:numPr>
          <w:ilvl w:val="0"/>
          <w:numId w:val="4"/>
        </w:numPr>
        <w:spacing w:before="60" w:after="60" w:line="312"/>
      </w:pPr>
      <w:r>
        <w:rPr>
          <w:rFonts w:ascii="Calibri" w:cs="Calibri" w:eastAsia="Calibri" w:hAnsi="Calibri"/>
          <w:color w:val="1E293B"/>
          <w:sz w:val="22"/>
          <w:szCs w:val="22"/>
        </w:rPr>
        <w:t xml:space="preserve">Controle limitado sobre estratégias específicas</w:t>
      </w:r>
    </w:p>
    <w:p>
      <w:pPr>
        <w:pStyle w:val="ListParagraph"/>
        <w:numPr>
          <w:ilvl w:val="0"/>
          <w:numId w:val="4"/>
        </w:numPr>
        <w:spacing w:before="60" w:after="60" w:line="312"/>
      </w:pPr>
      <w:r>
        <w:rPr>
          <w:rFonts w:ascii="Calibri" w:cs="Calibri" w:eastAsia="Calibri" w:hAnsi="Calibri"/>
          <w:color w:val="1E293B"/>
          <w:sz w:val="22"/>
          <w:szCs w:val="22"/>
        </w:rPr>
        <w:t xml:space="preserve">Não oferecem geração de conteúdo nem análise de ICP</w:t>
      </w:r>
    </w:p>
    <w:p>
      <w:pPr>
        <w:pStyle w:val="Heading1"/>
        <w:spacing w:before="400" w:after="200"/>
      </w:pPr>
      <w:r>
        <w:rPr>
          <w:rFonts w:ascii="Times New Roman" w:cs="Times New Roman" w:eastAsia="Times New Roman" w:hAnsi="Times New Roman"/>
          <w:b/>
          <w:bCs/>
          <w:color w:val="020617"/>
          <w:sz w:val="32"/>
          <w:szCs w:val="32"/>
        </w:rPr>
        <w:t xml:space="preserve">4. Matriz de Comparação de Features</w:t>
      </w:r>
    </w:p>
    <w:p>
      <w:pPr>
        <w:spacing w:before="100" w:after="100" w:line="312"/>
        <w:jc w:val="both"/>
      </w:pPr>
      <w:r>
        <w:rPr>
          <w:rFonts w:ascii="Calibri" w:cs="Calibri" w:eastAsia="Calibri" w:hAnsi="Calibri"/>
          <w:color w:val="1E293B"/>
          <w:sz w:val="22"/>
          <w:szCs w:val="22"/>
        </w:rPr>
        <w:t xml:space="preserve">A tabela abaixo apresenta uma comparação sistemática das funcionalidades oferecidas pelas principais plataformas analisadas, permitindo visualizar claramente as lacunas de mercado e oportunidades de diferenciação.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rPr>
          <w:tblHeader/>
        </w:trPr>
        <w:tc>
          <w:tcPr>
            <w:tcW w:type="dxa" w:w="26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Feature</w:t>
            </w:r>
          </w:p>
        </w:tc>
        <w:tc>
          <w:tcPr>
            <w:tcW w:type="dxa" w:w="13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Jasper</w:t>
            </w:r>
          </w:p>
        </w:tc>
        <w:tc>
          <w:tcPr>
            <w:tcW w:type="dxa" w:w="13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HubSpot</w:t>
            </w:r>
          </w:p>
        </w:tc>
        <w:tc>
          <w:tcPr>
            <w:tcW w:type="dxa" w:w="13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Copy.ai</w:t>
            </w:r>
          </w:p>
        </w:tc>
        <w:tc>
          <w:tcPr>
            <w:tcW w:type="dxa" w:w="13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CrewAI</w:t>
            </w:r>
          </w:p>
        </w:tc>
        <w:tc>
          <w:tcPr>
            <w:tcW w:type="dxa" w:w="156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Nossa Solução</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Geração de Copy</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Geração de Imagens</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Geração de Vídeo</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ICP Automatizado</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Sistema Multi-Agente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HITL Estruturado</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Integração N8N</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Meta Ads API</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Google Ads API</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Analytics Dashboard</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r>
        <w:tc>
          <w:tcPr>
            <w:tcW w:type="dxa" w:w="26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Fluxo End-to-End</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EF4444"/>
                <w:sz w:val="24"/>
                <w:szCs w:val="24"/>
              </w:rPr>
              <w:t xml:space="preserve">✗</w:t>
            </w:r>
          </w:p>
        </w:tc>
        <w:tc>
          <w:tcPr>
            <w:tcW w:type="dxa" w:w="1560"/>
            <w:tcBorders>
              <w:top w:val="single" w:color="64748B" w:sz="12"/>
              <w:left w:val="none"/>
              <w:bottom w:val="single" w:color="64748B" w:sz="12"/>
              <w:right w:val="none"/>
            </w:tcBorders>
            <w:shd w:fill="F8FAFC" w:val="clear"/>
            <w:tcMar>
              <w:top w:type="dxa" w:w="100"/>
              <w:left w:type="dxa" w:w="100"/>
              <w:bottom w:type="dxa" w:w="100"/>
              <w:right w:type="dxa" w:w="100"/>
            </w:tcMar>
            <w:vAlign w:val="center"/>
          </w:tcPr>
          <w:p>
            <w:pPr>
              <w:jc w:val="center"/>
            </w:pPr>
            <w:r>
              <w:rPr>
                <w:rFonts w:ascii="Calibri" w:cs="Calibri" w:eastAsia="Calibri" w:hAnsi="Calibri"/>
                <w:b/>
                <w:bCs/>
                <w:color w:val="22C55E"/>
                <w:sz w:val="24"/>
                <w:szCs w:val="24"/>
              </w:rPr>
              <w:t xml:space="preserve">✓</w:t>
            </w:r>
          </w:p>
        </w:tc>
      </w:tr>
    </w:tbl>
    <w:p>
      <w:pPr>
        <w:spacing w:before="100" w:after="300"/>
        <w:jc w:val="center"/>
      </w:pPr>
      <w:r>
        <w:rPr>
          <w:rFonts w:ascii="Calibri" w:cs="Calibri" w:eastAsia="Calibri" w:hAnsi="Calibri"/>
          <w:i/>
          <w:iCs/>
          <w:color w:val="64748B"/>
          <w:sz w:val="18"/>
          <w:szCs w:val="18"/>
        </w:rPr>
        <w:t xml:space="preserve">Tabela 2: Comparação de features entre plataformas (✓ = Disponível, ✗ = Não disponível)</w:t>
      </w:r>
    </w:p>
    <w:p>
      <w:pPr>
        <w:pStyle w:val="Heading1"/>
        <w:spacing w:before="400" w:after="200"/>
      </w:pPr>
      <w:r>
        <w:rPr>
          <w:rFonts w:ascii="Times New Roman" w:cs="Times New Roman" w:eastAsia="Times New Roman" w:hAnsi="Times New Roman"/>
          <w:b/>
          <w:bCs/>
          <w:color w:val="020617"/>
          <w:sz w:val="32"/>
          <w:szCs w:val="32"/>
        </w:rPr>
        <w:t xml:space="preserve">5. Lacunas Identificadas no Mercado</w:t>
      </w:r>
    </w:p>
    <w:p>
      <w:pPr>
        <w:spacing w:before="100" w:after="100" w:line="312"/>
        <w:jc w:val="both"/>
      </w:pPr>
      <w:r>
        <w:rPr>
          <w:rFonts w:ascii="Calibri" w:cs="Calibri" w:eastAsia="Calibri" w:hAnsi="Calibri"/>
          <w:color w:val="1E293B"/>
          <w:sz w:val="22"/>
          <w:szCs w:val="22"/>
        </w:rPr>
        <w:t xml:space="preserve">A análise competitiva revelou lacunas significativas no mercado atual que representam oportunidades claras para diferenciação. Estas lacunas foram identificadas através da comparação sistemática de features, análise de reviews de usuários e avaliação de tendências do setor.</w:t>
      </w:r>
    </w:p>
    <w:p>
      <w:pPr>
        <w:pStyle w:val="Heading2"/>
        <w:spacing w:before="300" w:after="150"/>
      </w:pPr>
      <w:r>
        <w:rPr>
          <w:rFonts w:ascii="Times New Roman" w:cs="Times New Roman" w:eastAsia="Times New Roman" w:hAnsi="Times New Roman"/>
          <w:b/>
          <w:bCs/>
          <w:color w:val="020617"/>
          <w:sz w:val="28"/>
          <w:szCs w:val="28"/>
        </w:rPr>
        <w:t xml:space="preserve">5.1 Fragmentação de Ferramentas</w:t>
      </w:r>
    </w:p>
    <w:p>
      <w:pPr>
        <w:spacing w:before="100" w:after="100" w:line="312"/>
        <w:jc w:val="both"/>
      </w:pPr>
      <w:r>
        <w:rPr>
          <w:rFonts w:ascii="Calibri" w:cs="Calibri" w:eastAsia="Calibri" w:hAnsi="Calibri"/>
          <w:color w:val="1E293B"/>
          <w:sz w:val="22"/>
          <w:szCs w:val="22"/>
        </w:rPr>
        <w:t xml:space="preserve">O problema mais evidente é a fragmentação extrema do ecossistema. Um profissional de marketing precisa utilizar múltiplas ferramentas desconectadas: Jasper para copy, HeyGen para vídeo, HubSpot para automação, Meta Business Suite para anúncios, Google Analytics para métricas, e assim por diante. Esta fragmentação resulta em perda de eficiência, dados dispersos e necessidade de múltiplas assinaturas que podem facilmente exceder $500-1000/mês em custos totais.</w:t>
      </w:r>
    </w:p>
    <w:p>
      <w:pPr>
        <w:pStyle w:val="Heading2"/>
        <w:spacing w:before="300" w:after="150"/>
      </w:pPr>
      <w:r>
        <w:rPr>
          <w:rFonts w:ascii="Times New Roman" w:cs="Times New Roman" w:eastAsia="Times New Roman" w:hAnsi="Times New Roman"/>
          <w:b/>
          <w:bCs/>
          <w:color w:val="020617"/>
          <w:sz w:val="28"/>
          <w:szCs w:val="28"/>
        </w:rPr>
        <w:t xml:space="preserve">5.2 Inexistência de Fluxo End-to-End</w:t>
      </w:r>
    </w:p>
    <w:p>
      <w:pPr>
        <w:spacing w:before="100" w:after="100" w:line="312"/>
        <w:jc w:val="both"/>
      </w:pPr>
      <w:r>
        <w:rPr>
          <w:rFonts w:ascii="Calibri" w:cs="Calibri" w:eastAsia="Calibri" w:hAnsi="Calibri"/>
          <w:color w:val="1E293B"/>
          <w:sz w:val="22"/>
          <w:szCs w:val="22"/>
        </w:rPr>
        <w:t xml:space="preserve">Nenhuma plataforma atual oferece um fluxo completo que vá desde a definição de ICP até a análise de resultados de campanhas. O usuário precisa manualmente transferir informações entre ferramentas, reconstruir contextos e garantir consistência. Um fluxo ideal seria: Pesquisa de ICP → Geração de Criativos → Criação de Campanhas → Execução em Plataformas → Análise de Resultados → Otimização. Atualmente, cada etapa requer uma ferramenta diferente e transferência manual de dados.</w:t>
      </w:r>
    </w:p>
    <w:p>
      <w:pPr>
        <w:pStyle w:val="Heading2"/>
        <w:spacing w:before="300" w:after="150"/>
      </w:pPr>
      <w:r>
        <w:rPr>
          <w:rFonts w:ascii="Times New Roman" w:cs="Times New Roman" w:eastAsia="Times New Roman" w:hAnsi="Times New Roman"/>
          <w:b/>
          <w:bCs/>
          <w:color w:val="020617"/>
          <w:sz w:val="28"/>
          <w:szCs w:val="28"/>
        </w:rPr>
        <w:t xml:space="preserve">5.3 Sistema HITL Subdesenvolvido</w:t>
      </w:r>
    </w:p>
    <w:p>
      <w:pPr>
        <w:spacing w:before="100" w:after="100" w:line="312"/>
        <w:jc w:val="both"/>
      </w:pPr>
      <w:r>
        <w:rPr>
          <w:rFonts w:ascii="Calibri" w:cs="Calibri" w:eastAsia="Calibri" w:hAnsi="Calibri"/>
          <w:color w:val="1E293B"/>
          <w:sz w:val="22"/>
          <w:szCs w:val="22"/>
        </w:rPr>
        <w:t xml:space="preserve">O conceito de Human-in-the-Loop é fundamental para marketing efetivo, pois decisões estratégicas sempre requerem supervisão humana. No entanto, as ferramentas atuais tratam HITL como uma funcionalidade secundária, quando presente. Não existe um sistema estruturado que defina pontos de intervenção humana, gerencie filas de aprovação, permita feedback estruturado e mantenha contexto entre aprovações. Um sistema HITL robusto deveria permitir configuração de triggers de intervenção, interface de aprovação contextual e rastreabilidade de decisões.</w:t>
      </w:r>
    </w:p>
    <w:p>
      <w:pPr>
        <w:pStyle w:val="Heading2"/>
        <w:spacing w:before="300" w:after="150"/>
      </w:pPr>
      <w:r>
        <w:rPr>
          <w:rFonts w:ascii="Times New Roman" w:cs="Times New Roman" w:eastAsia="Times New Roman" w:hAnsi="Times New Roman"/>
          <w:b/>
          <w:bCs/>
          <w:color w:val="020617"/>
          <w:sz w:val="28"/>
          <w:szCs w:val="28"/>
        </w:rPr>
        <w:t xml:space="preserve">5.4 Integração com Orquestradores Externos</w:t>
      </w:r>
    </w:p>
    <w:p>
      <w:pPr>
        <w:spacing w:before="100" w:after="100" w:line="312"/>
        <w:jc w:val="both"/>
      </w:pPr>
      <w:r>
        <w:rPr>
          <w:rFonts w:ascii="Calibri" w:cs="Calibri" w:eastAsia="Calibri" w:hAnsi="Calibri"/>
          <w:color w:val="1E293B"/>
          <w:sz w:val="22"/>
          <w:szCs w:val="22"/>
        </w:rPr>
        <w:t xml:space="preserve">Plataformas como N8N, Zapier e Make se tornaram centrais na automação de workflows empresariais. Surpreendentemente, nenhuma ferramenta de AI Marketing oferece integração nativa com estes orquestradores. Isso significa que usuários que já possuem workflows complexos no N8N não conseguem incorporar facilmente funcionalidades de IA Marketing, ou precisam construir integrações customizadas via webhook, aumentando complexidade técnica e custos de manutenção.</w:t>
      </w:r>
    </w:p>
    <w:p>
      <w:pPr>
        <w:pStyle w:val="Heading2"/>
        <w:spacing w:before="300" w:after="150"/>
      </w:pPr>
      <w:r>
        <w:rPr>
          <w:rFonts w:ascii="Times New Roman" w:cs="Times New Roman" w:eastAsia="Times New Roman" w:hAnsi="Times New Roman"/>
          <w:b/>
          <w:bCs/>
          <w:color w:val="020617"/>
          <w:sz w:val="28"/>
          <w:szCs w:val="28"/>
        </w:rPr>
        <w:t xml:space="preserve">5.5 Coordenação Multi-Plataforma de Ads</w:t>
      </w:r>
    </w:p>
    <w:p>
      <w:pPr>
        <w:spacing w:before="100" w:after="100" w:line="312"/>
        <w:jc w:val="both"/>
      </w:pPr>
      <w:r>
        <w:rPr>
          <w:rFonts w:ascii="Calibri" w:cs="Calibri" w:eastAsia="Calibri" w:hAnsi="Calibri"/>
          <w:color w:val="1E293B"/>
          <w:sz w:val="22"/>
          <w:szCs w:val="22"/>
        </w:rPr>
        <w:t xml:space="preserve">Meta Advantage+ e Google Smart Bidding operam de forma isolada, sem nenhuma coordenação. Para anunciantes que operam em múltiplas plataformas, isso significa budget fragmentado, audiências duplicadas e falta de visibilidade unificada. Não existe uma camada de orquestração que permita definir estratégias cross-platform, evitar canibalização e otimizar budget globalmente.</w:t>
      </w:r>
    </w:p>
    <w:p>
      <w:pPr>
        <w:pStyle w:val="Heading1"/>
        <w:spacing w:before="400" w:after="200"/>
      </w:pPr>
      <w:r>
        <w:rPr>
          <w:rFonts w:ascii="Times New Roman" w:cs="Times New Roman" w:eastAsia="Times New Roman" w:hAnsi="Times New Roman"/>
          <w:b/>
          <w:bCs/>
          <w:color w:val="020617"/>
          <w:sz w:val="32"/>
          <w:szCs w:val="32"/>
        </w:rPr>
        <w:t xml:space="preserve">6. Avaliação de Capacidades Técnicas</w:t>
      </w:r>
    </w:p>
    <w:p>
      <w:pPr>
        <w:spacing w:before="100" w:after="100" w:line="312"/>
        <w:jc w:val="both"/>
      </w:pPr>
      <w:r>
        <w:rPr>
          <w:rFonts w:ascii="Calibri" w:cs="Calibri" w:eastAsia="Calibri" w:hAnsi="Calibri"/>
          <w:color w:val="1E293B"/>
          <w:sz w:val="22"/>
          <w:szCs w:val="22"/>
        </w:rPr>
        <w:t xml:space="preserve">Para determinar a viabilidade de construção de uma solução superior, é necessário avaliar as capacidades técnicas disponíveis no ambiente de desenvolvimento atual e compará-las com os requisitos identificados.</w:t>
      </w:r>
    </w:p>
    <w:p>
      <w:pPr>
        <w:pStyle w:val="Heading2"/>
        <w:spacing w:before="300" w:after="150"/>
      </w:pPr>
      <w:r>
        <w:rPr>
          <w:rFonts w:ascii="Times New Roman" w:cs="Times New Roman" w:eastAsia="Times New Roman" w:hAnsi="Times New Roman"/>
          <w:b/>
          <w:bCs/>
          <w:color w:val="020617"/>
          <w:sz w:val="28"/>
          <w:szCs w:val="28"/>
        </w:rPr>
        <w:t xml:space="preserve">6.1 Stack Tecnológico Disponível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Componente</w:t>
            </w:r>
          </w:p>
        </w:tc>
        <w:tc>
          <w:tcPr>
            <w:tcW w:type="dxa" w:w="32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Tecnologia</w:t>
            </w:r>
          </w:p>
        </w:tc>
        <w:tc>
          <w:tcPr>
            <w:tcW w:type="dxa" w:w="336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Status</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Frontend</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Next.js 15 + React + Tailwind</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configurado</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Backend API</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Next.js API Routes</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configurado</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Banco de Dados</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Prisma + SQLite/PostgreSQL</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configurado</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LLM</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z-ai-web-dev-sdk</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funcional</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Geração de Imagens</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z-ai-web-dev-sdk Image Generation</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funcional</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Geração de Vídeo</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z-ai-web-dev-sdk Video Generation</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funcional</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Web Search</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z-ai-web-dev-sdk Web Search</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funcional</w:t>
            </w:r>
          </w:p>
        </w:tc>
      </w:tr>
      <w:tr>
        <w:tc>
          <w:tcPr>
            <w:tcW w:type="dxa" w:w="28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UI Components</w:t>
            </w:r>
          </w:p>
        </w:tc>
        <w:tc>
          <w:tcPr>
            <w:tcW w:type="dxa" w:w="32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shadcn/ui</w:t>
            </w:r>
          </w:p>
        </w:tc>
        <w:tc>
          <w:tcPr>
            <w:tcW w:type="dxa" w:w="3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Disponível e configurado</w:t>
            </w:r>
          </w:p>
        </w:tc>
      </w:tr>
    </w:tbl>
    <w:p>
      <w:pPr>
        <w:spacing w:before="100" w:after="300"/>
        <w:jc w:val="center"/>
      </w:pPr>
      <w:r>
        <w:rPr>
          <w:rFonts w:ascii="Calibri" w:cs="Calibri" w:eastAsia="Calibri" w:hAnsi="Calibri"/>
          <w:i/>
          <w:iCs/>
          <w:color w:val="64748B"/>
          <w:sz w:val="18"/>
          <w:szCs w:val="18"/>
        </w:rPr>
        <w:t xml:space="preserve">Tabela 3: Stack tecnológico disponível</w:t>
      </w:r>
    </w:p>
    <w:p>
      <w:pPr>
        <w:pStyle w:val="Heading2"/>
        <w:spacing w:before="300" w:after="150"/>
      </w:pPr>
      <w:r>
        <w:rPr>
          <w:rFonts w:ascii="Times New Roman" w:cs="Times New Roman" w:eastAsia="Times New Roman" w:hAnsi="Times New Roman"/>
          <w:b/>
          <w:bCs/>
          <w:color w:val="020617"/>
          <w:sz w:val="28"/>
          <w:szCs w:val="28"/>
        </w:rPr>
        <w:t xml:space="preserve">6.2 Capacidades de IA Disponíveis</w:t>
      </w:r>
    </w:p>
    <w:p>
      <w:pPr>
        <w:spacing w:before="100" w:after="100" w:line="312"/>
        <w:jc w:val="both"/>
      </w:pPr>
      <w:r>
        <w:rPr>
          <w:rFonts w:ascii="Calibri" w:cs="Calibri" w:eastAsia="Calibri" w:hAnsi="Calibri"/>
          <w:color w:val="1E293B"/>
          <w:sz w:val="22"/>
          <w:szCs w:val="22"/>
        </w:rPr>
        <w:t xml:space="preserve">O z-ai-web-dev-sdk oferece acesso a múltiplas capacidades de IA que são fundamentais para o projeto. Estas capacidades permitem construir funcionalidades equivalentes ou superiores às ferramentas analisadas, com a vantagem de poder integrá-las em um fluxo unificado.</w:t>
      </w:r>
    </w:p>
    <w:p>
      <w:pPr>
        <w:spacing w:before="200" w:after="100"/>
      </w:pPr>
      <w:r>
        <w:rPr>
          <w:rFonts w:ascii="Calibri" w:cs="Calibri" w:eastAsia="Calibri" w:hAnsi="Calibri"/>
          <w:b/>
          <w:bCs/>
          <w:color w:val="020617"/>
          <w:sz w:val="22"/>
          <w:szCs w:val="22"/>
        </w:rPr>
        <w:t xml:space="preserve">Chat Completions (LLM):</w:t>
      </w:r>
    </w:p>
    <w:p>
      <w:pPr>
        <w:pStyle w:val="ListParagraph"/>
        <w:numPr>
          <w:ilvl w:val="0"/>
          <w:numId w:val="5"/>
        </w:numPr>
        <w:spacing w:before="60" w:after="60" w:line="312"/>
      </w:pPr>
      <w:r>
        <w:rPr>
          <w:rFonts w:ascii="Calibri" w:cs="Calibri" w:eastAsia="Calibri" w:hAnsi="Calibri"/>
          <w:color w:val="1E293B"/>
          <w:sz w:val="22"/>
          <w:szCs w:val="22"/>
        </w:rPr>
        <w:t xml:space="preserve">Geração de copy para anúncios, emails, landing pages e conteúdo em geral</w:t>
      </w:r>
    </w:p>
    <w:p>
      <w:pPr>
        <w:pStyle w:val="ListParagraph"/>
        <w:numPr>
          <w:ilvl w:val="0"/>
          <w:numId w:val="5"/>
        </w:numPr>
        <w:spacing w:before="60" w:after="60" w:line="312"/>
      </w:pPr>
      <w:r>
        <w:rPr>
          <w:rFonts w:ascii="Calibri" w:cs="Calibri" w:eastAsia="Calibri" w:hAnsi="Calibri"/>
          <w:color w:val="1E293B"/>
          <w:sz w:val="22"/>
          <w:szCs w:val="22"/>
        </w:rPr>
        <w:t xml:space="preserve">Análise de dados e geração de insights estruturados</w:t>
      </w:r>
    </w:p>
    <w:p>
      <w:pPr>
        <w:pStyle w:val="ListParagraph"/>
        <w:numPr>
          <w:ilvl w:val="0"/>
          <w:numId w:val="5"/>
        </w:numPr>
        <w:spacing w:before="60" w:after="60" w:line="312"/>
      </w:pPr>
      <w:r>
        <w:rPr>
          <w:rFonts w:ascii="Calibri" w:cs="Calibri" w:eastAsia="Calibri" w:hAnsi="Calibri"/>
          <w:color w:val="1E293B"/>
          <w:sz w:val="22"/>
          <w:szCs w:val="22"/>
        </w:rPr>
        <w:t xml:space="preserve">Definição de ICP através de análise de dados e pesquisa</w:t>
      </w:r>
    </w:p>
    <w:p>
      <w:pPr>
        <w:pStyle w:val="ListParagraph"/>
        <w:numPr>
          <w:ilvl w:val="0"/>
          <w:numId w:val="5"/>
        </w:numPr>
        <w:spacing w:before="60" w:after="60" w:line="312"/>
      </w:pPr>
      <w:r>
        <w:rPr>
          <w:rFonts w:ascii="Calibri" w:cs="Calibri" w:eastAsia="Calibri" w:hAnsi="Calibri"/>
          <w:color w:val="1E293B"/>
          <w:sz w:val="22"/>
          <w:szCs w:val="22"/>
        </w:rPr>
        <w:t xml:space="preserve">Criação de prompts para outros agentes do sistema</w:t>
      </w:r>
    </w:p>
    <w:p>
      <w:pPr>
        <w:spacing w:before="200" w:after="100"/>
      </w:pPr>
      <w:r>
        <w:rPr>
          <w:rFonts w:ascii="Calibri" w:cs="Calibri" w:eastAsia="Calibri" w:hAnsi="Calibri"/>
          <w:b/>
          <w:bCs/>
          <w:color w:val="020617"/>
          <w:sz w:val="22"/>
          <w:szCs w:val="22"/>
        </w:rPr>
        <w:t xml:space="preserve">Image Generation:</w:t>
      </w:r>
    </w:p>
    <w:p>
      <w:pPr>
        <w:pStyle w:val="ListParagraph"/>
        <w:numPr>
          <w:ilvl w:val="0"/>
          <w:numId w:val="5"/>
        </w:numPr>
        <w:spacing w:before="60" w:after="60" w:line="312"/>
      </w:pPr>
      <w:r>
        <w:rPr>
          <w:rFonts w:ascii="Calibri" w:cs="Calibri" w:eastAsia="Calibri" w:hAnsi="Calibri"/>
          <w:color w:val="1E293B"/>
          <w:sz w:val="22"/>
          <w:szCs w:val="22"/>
        </w:rPr>
        <w:t xml:space="preserve">Geração de criativos para anúncios em múltiplos formatos (1024x1024, 768x1344, etc.)</w:t>
      </w:r>
    </w:p>
    <w:p>
      <w:pPr>
        <w:pStyle w:val="ListParagraph"/>
        <w:numPr>
          <w:ilvl w:val="0"/>
          <w:numId w:val="5"/>
        </w:numPr>
        <w:spacing w:before="60" w:after="60" w:line="312"/>
      </w:pPr>
      <w:r>
        <w:rPr>
          <w:rFonts w:ascii="Calibri" w:cs="Calibri" w:eastAsia="Calibri" w:hAnsi="Calibri"/>
          <w:color w:val="1E293B"/>
          <w:sz w:val="22"/>
          <w:szCs w:val="22"/>
        </w:rPr>
        <w:t xml:space="preserve">Variações de criativos para A/B testing</w:t>
      </w:r>
    </w:p>
    <w:p>
      <w:pPr>
        <w:pStyle w:val="ListParagraph"/>
        <w:numPr>
          <w:ilvl w:val="0"/>
          <w:numId w:val="5"/>
        </w:numPr>
        <w:spacing w:before="60" w:after="60" w:line="312"/>
      </w:pPr>
      <w:r>
        <w:rPr>
          <w:rFonts w:ascii="Calibri" w:cs="Calibri" w:eastAsia="Calibri" w:hAnsi="Calibri"/>
          <w:color w:val="1E293B"/>
          <w:sz w:val="22"/>
          <w:szCs w:val="22"/>
        </w:rPr>
        <w:t xml:space="preserve">Geração de thumbnails e imagens para social media</w:t>
      </w:r>
    </w:p>
    <w:p>
      <w:pPr>
        <w:spacing w:before="200" w:after="100"/>
      </w:pPr>
      <w:r>
        <w:rPr>
          <w:rFonts w:ascii="Calibri" w:cs="Calibri" w:eastAsia="Calibri" w:hAnsi="Calibri"/>
          <w:b/>
          <w:bCs/>
          <w:color w:val="020617"/>
          <w:sz w:val="22"/>
          <w:szCs w:val="22"/>
        </w:rPr>
        <w:t xml:space="preserve">Video Generation:</w:t>
      </w:r>
    </w:p>
    <w:p>
      <w:pPr>
        <w:pStyle w:val="ListParagraph"/>
        <w:numPr>
          <w:ilvl w:val="0"/>
          <w:numId w:val="5"/>
        </w:numPr>
        <w:spacing w:before="60" w:after="60" w:line="312"/>
      </w:pPr>
      <w:r>
        <w:rPr>
          <w:rFonts w:ascii="Calibri" w:cs="Calibri" w:eastAsia="Calibri" w:hAnsi="Calibri"/>
          <w:color w:val="1E293B"/>
          <w:sz w:val="22"/>
          <w:szCs w:val="22"/>
        </w:rPr>
        <w:t xml:space="preserve">Geração de vídeos para anúncios e conteúdo</w:t>
      </w:r>
    </w:p>
    <w:p>
      <w:pPr>
        <w:pStyle w:val="ListParagraph"/>
        <w:numPr>
          <w:ilvl w:val="0"/>
          <w:numId w:val="5"/>
        </w:numPr>
        <w:spacing w:before="60" w:after="60" w:line="312"/>
      </w:pPr>
      <w:r>
        <w:rPr>
          <w:rFonts w:ascii="Calibri" w:cs="Calibri" w:eastAsia="Calibri" w:hAnsi="Calibri"/>
          <w:color w:val="1E293B"/>
          <w:sz w:val="22"/>
          <w:szCs w:val="22"/>
        </w:rPr>
        <w:t xml:space="preserve">Criação de conteúdo para stories e reels</w:t>
      </w:r>
    </w:p>
    <w:p>
      <w:pPr>
        <w:pStyle w:val="ListParagraph"/>
        <w:numPr>
          <w:ilvl w:val="0"/>
          <w:numId w:val="5"/>
        </w:numPr>
        <w:spacing w:before="60" w:after="60" w:line="312"/>
      </w:pPr>
      <w:r>
        <w:rPr>
          <w:rFonts w:ascii="Calibri" w:cs="Calibri" w:eastAsia="Calibri" w:hAnsi="Calibri"/>
          <w:color w:val="1E293B"/>
          <w:sz w:val="22"/>
          <w:szCs w:val="22"/>
        </w:rPr>
        <w:t xml:space="preserve">Animação de criativos estáticos</w:t>
      </w:r>
    </w:p>
    <w:p>
      <w:pPr>
        <w:spacing w:before="200" w:after="100"/>
      </w:pPr>
      <w:r>
        <w:rPr>
          <w:rFonts w:ascii="Calibri" w:cs="Calibri" w:eastAsia="Calibri" w:hAnsi="Calibri"/>
          <w:b/>
          <w:bCs/>
          <w:color w:val="020617"/>
          <w:sz w:val="22"/>
          <w:szCs w:val="22"/>
        </w:rPr>
        <w:t xml:space="preserve">Web Search:</w:t>
      </w:r>
    </w:p>
    <w:p>
      <w:pPr>
        <w:pStyle w:val="ListParagraph"/>
        <w:numPr>
          <w:ilvl w:val="0"/>
          <w:numId w:val="5"/>
        </w:numPr>
        <w:spacing w:before="60" w:after="60" w:line="312"/>
      </w:pPr>
      <w:r>
        <w:rPr>
          <w:rFonts w:ascii="Calibri" w:cs="Calibri" w:eastAsia="Calibri" w:hAnsi="Calibri"/>
          <w:color w:val="1E293B"/>
          <w:sz w:val="22"/>
          <w:szCs w:val="22"/>
        </w:rPr>
        <w:t xml:space="preserve">Pesquisa de mercado e concorrência em tempo real</w:t>
      </w:r>
    </w:p>
    <w:p>
      <w:pPr>
        <w:pStyle w:val="ListParagraph"/>
        <w:numPr>
          <w:ilvl w:val="0"/>
          <w:numId w:val="5"/>
        </w:numPr>
        <w:spacing w:before="60" w:after="60" w:line="312"/>
      </w:pPr>
      <w:r>
        <w:rPr>
          <w:rFonts w:ascii="Calibri" w:cs="Calibri" w:eastAsia="Calibri" w:hAnsi="Calibri"/>
          <w:color w:val="1E293B"/>
          <w:sz w:val="22"/>
          <w:szCs w:val="22"/>
        </w:rPr>
        <w:t xml:space="preserve">Coleta de dados para definição de ICP</w:t>
      </w:r>
    </w:p>
    <w:p>
      <w:pPr>
        <w:pStyle w:val="ListParagraph"/>
        <w:numPr>
          <w:ilvl w:val="0"/>
          <w:numId w:val="5"/>
        </w:numPr>
        <w:spacing w:before="60" w:after="60" w:line="312"/>
      </w:pPr>
      <w:r>
        <w:rPr>
          <w:rFonts w:ascii="Calibri" w:cs="Calibri" w:eastAsia="Calibri" w:hAnsi="Calibri"/>
          <w:color w:val="1E293B"/>
          <w:sz w:val="22"/>
          <w:szCs w:val="22"/>
        </w:rPr>
        <w:t xml:space="preserve">Monitoramento de tendências e notícias do setor</w:t>
      </w:r>
    </w:p>
    <w:p>
      <w:pPr>
        <w:pStyle w:val="Heading2"/>
        <w:spacing w:before="300" w:after="150"/>
      </w:pPr>
      <w:r>
        <w:rPr>
          <w:rFonts w:ascii="Times New Roman" w:cs="Times New Roman" w:eastAsia="Times New Roman" w:hAnsi="Times New Roman"/>
          <w:b/>
          <w:bCs/>
          <w:color w:val="020617"/>
          <w:sz w:val="28"/>
          <w:szCs w:val="28"/>
        </w:rPr>
        <w:t xml:space="preserve">6.3 Limitações Técnicas Identificadas</w:t>
      </w:r>
    </w:p>
    <w:p>
      <w:pPr>
        <w:spacing w:before="100" w:after="100" w:line="312"/>
        <w:jc w:val="both"/>
      </w:pPr>
      <w:r>
        <w:rPr>
          <w:rFonts w:ascii="Calibri" w:cs="Calibri" w:eastAsia="Calibri" w:hAnsi="Calibri"/>
          <w:color w:val="1E293B"/>
          <w:sz w:val="22"/>
          <w:szCs w:val="22"/>
        </w:rPr>
        <w:t xml:space="preserve">É importante reconhecer as limitações técnicas que devem ser consideradas no planejamento do projeto, para garantir expectativas realistas e estratégias de mitigação adequadas.</w:t>
      </w:r>
    </w:p>
    <w:p>
      <w:pPr>
        <w:pStyle w:val="ListParagraph"/>
        <w:numPr>
          <w:ilvl w:val="0"/>
          <w:numId w:val="2"/>
        </w:numPr>
        <w:spacing w:before="60" w:after="60" w:line="312"/>
      </w:pPr>
      <w:r>
        <w:rPr>
          <w:rFonts w:ascii="Calibri" w:cs="Calibri" w:eastAsia="Calibri" w:hAnsi="Calibri"/>
          <w:color w:val="1E293B"/>
          <w:sz w:val="22"/>
          <w:szCs w:val="22"/>
        </w:rPr>
        <w:t xml:space="preserve">Integrações de API Externas: Meta Graph API e Google Ads API requerem credenciais e aprovações de desenvolvedor que precisam ser obtidas externamente</w:t>
      </w:r>
    </w:p>
    <w:p>
      <w:pPr>
        <w:pStyle w:val="ListParagraph"/>
        <w:numPr>
          <w:ilvl w:val="0"/>
          <w:numId w:val="2"/>
        </w:numPr>
        <w:spacing w:before="60" w:after="60" w:line="312"/>
      </w:pPr>
      <w:r>
        <w:rPr>
          <w:rFonts w:ascii="Calibri" w:cs="Calibri" w:eastAsia="Calibri" w:hAnsi="Calibri"/>
          <w:color w:val="1E293B"/>
          <w:sz w:val="22"/>
          <w:szCs w:val="22"/>
        </w:rPr>
        <w:t xml:space="preserve">Processamento de Dados em Tempo Real: Algumas métricas de campanhas podem ter delay de sincronização dependendo das APIs das plataformas</w:t>
      </w:r>
    </w:p>
    <w:p>
      <w:pPr>
        <w:pStyle w:val="ListParagraph"/>
        <w:numPr>
          <w:ilvl w:val="0"/>
          <w:numId w:val="2"/>
        </w:numPr>
        <w:spacing w:before="60" w:after="60" w:line="312"/>
      </w:pPr>
      <w:r>
        <w:rPr>
          <w:rFonts w:ascii="Calibri" w:cs="Calibri" w:eastAsia="Calibri" w:hAnsi="Calibri"/>
          <w:color w:val="1E293B"/>
          <w:sz w:val="22"/>
          <w:szCs w:val="22"/>
        </w:rPr>
        <w:t xml:space="preserve">Rate Limits: APIs de IA e plataformas de anúncios têm limites de requisições que precisam ser gerenciados</w:t>
      </w:r>
    </w:p>
    <w:p>
      <w:pPr>
        <w:pStyle w:val="ListParagraph"/>
        <w:numPr>
          <w:ilvl w:val="0"/>
          <w:numId w:val="2"/>
        </w:numPr>
        <w:spacing w:before="60" w:after="60" w:line="312"/>
      </w:pPr>
      <w:r>
        <w:rPr>
          <w:rFonts w:ascii="Calibri" w:cs="Calibri" w:eastAsia="Calibri" w:hAnsi="Calibri"/>
          <w:color w:val="1E293B"/>
          <w:sz w:val="22"/>
          <w:szCs w:val="22"/>
        </w:rPr>
        <w:t xml:space="preserve">Deploy e Hosting: O deploy em VPS externa (Hostinger/Coolify) requer configuração manual pelo usuário</w:t>
      </w:r>
    </w:p>
    <w:p>
      <w:pPr>
        <w:pStyle w:val="Heading1"/>
        <w:spacing w:before="400" w:after="200"/>
      </w:pPr>
      <w:r>
        <w:rPr>
          <w:rFonts w:ascii="Times New Roman" w:cs="Times New Roman" w:eastAsia="Times New Roman" w:hAnsi="Times New Roman"/>
          <w:b/>
          <w:bCs/>
          <w:color w:val="020617"/>
          <w:sz w:val="32"/>
          <w:szCs w:val="32"/>
        </w:rPr>
        <w:t xml:space="preserve">7. Análise de Oportunidades</w:t>
      </w:r>
    </w:p>
    <w:p>
      <w:pPr>
        <w:pStyle w:val="Heading2"/>
        <w:spacing w:before="300" w:after="150"/>
      </w:pPr>
      <w:r>
        <w:rPr>
          <w:rFonts w:ascii="Times New Roman" w:cs="Times New Roman" w:eastAsia="Times New Roman" w:hAnsi="Times New Roman"/>
          <w:b/>
          <w:bCs/>
          <w:color w:val="020617"/>
          <w:sz w:val="28"/>
          <w:szCs w:val="28"/>
        </w:rPr>
        <w:t xml:space="preserve">7.1 Diferenciais Competitivos Possíveis</w:t>
      </w:r>
    </w:p>
    <w:p>
      <w:pPr>
        <w:spacing w:before="100" w:after="100" w:line="312"/>
        <w:jc w:val="both"/>
      </w:pPr>
      <w:r>
        <w:rPr>
          <w:rFonts w:ascii="Calibri" w:cs="Calibri" w:eastAsia="Calibri" w:hAnsi="Calibri"/>
          <w:color w:val="1E293B"/>
          <w:sz w:val="22"/>
          <w:szCs w:val="22"/>
        </w:rPr>
        <w:t xml:space="preserve">Com base nas lacunas identificadas e nas capacidades técnicas disponíveis, é possível construir uma plataforma com diferenciais competitivos significativos em relação às soluções existentes no mercado.</w:t>
      </w:r>
    </w:p>
    <w:p>
      <w:pPr>
        <w:pStyle w:val="ListParagraph"/>
        <w:numPr>
          <w:ilvl w:val="0"/>
          <w:numId w:val="6"/>
        </w:numPr>
        <w:spacing w:before="100" w:after="100" w:line="312"/>
      </w:pPr>
      <w:r>
        <w:rPr>
          <w:rFonts w:ascii="Calibri" w:cs="Calibri" w:eastAsia="Calibri" w:hAnsi="Calibri"/>
          <w:b/>
          <w:bCs/>
          <w:color w:val="020617"/>
          <w:sz w:val="22"/>
          <w:szCs w:val="22"/>
        </w:rPr>
        <w:t xml:space="preserve">Fluxo End-to-End Unificado: </w:t>
      </w:r>
      <w:r>
        <w:rPr>
          <w:rFonts w:ascii="Calibri" w:cs="Calibri" w:eastAsia="Calibri" w:hAnsi="Calibri"/>
          <w:color w:val="1E293B"/>
          <w:sz w:val="22"/>
          <w:szCs w:val="22"/>
        </w:rPr>
        <w:t xml:space="preserve">ICP → Conteúdo → Campanhas → Resultados em uma única plataforma, eliminando a necessidade de múltiplas ferramentas e transferência manual de dados.</w:t>
      </w:r>
    </w:p>
    <w:p>
      <w:pPr>
        <w:pStyle w:val="ListParagraph"/>
        <w:numPr>
          <w:ilvl w:val="0"/>
          <w:numId w:val="6"/>
        </w:numPr>
        <w:spacing w:before="100" w:after="100" w:line="312"/>
      </w:pPr>
      <w:r>
        <w:rPr>
          <w:rFonts w:ascii="Calibri" w:cs="Calibri" w:eastAsia="Calibri" w:hAnsi="Calibri"/>
          <w:b/>
          <w:bCs/>
          <w:color w:val="020617"/>
          <w:sz w:val="22"/>
          <w:szCs w:val="22"/>
        </w:rPr>
        <w:t xml:space="preserve">Sistema Agêntico Coordenado: </w:t>
      </w:r>
      <w:r>
        <w:rPr>
          <w:rFonts w:ascii="Calibri" w:cs="Calibri" w:eastAsia="Calibri" w:hAnsi="Calibri"/>
          <w:color w:val="1E293B"/>
          <w:sz w:val="22"/>
          <w:szCs w:val="22"/>
        </w:rPr>
        <w:t xml:space="preserve">Múltiplos agentes especializados (Pesquisa, Análise, Conteúdo, Plataformas, Gestão) trabalhando em coordenação, diferentemente de ferramentas que oferecem IA isolada.</w:t>
      </w:r>
    </w:p>
    <w:p>
      <w:pPr>
        <w:pStyle w:val="ListParagraph"/>
        <w:numPr>
          <w:ilvl w:val="0"/>
          <w:numId w:val="6"/>
        </w:numPr>
        <w:spacing w:before="100" w:after="100" w:line="312"/>
      </w:pPr>
      <w:r>
        <w:rPr>
          <w:rFonts w:ascii="Calibri" w:cs="Calibri" w:eastAsia="Calibri" w:hAnsi="Calibri"/>
          <w:b/>
          <w:bCs/>
          <w:color w:val="020617"/>
          <w:sz w:val="22"/>
          <w:szCs w:val="22"/>
        </w:rPr>
        <w:t xml:space="preserve">HITL Estruturado: </w:t>
      </w:r>
      <w:r>
        <w:rPr>
          <w:rFonts w:ascii="Calibri" w:cs="Calibri" w:eastAsia="Calibri" w:hAnsi="Calibri"/>
          <w:color w:val="1E293B"/>
          <w:sz w:val="22"/>
          <w:szCs w:val="22"/>
        </w:rPr>
        <w:t xml:space="preserve">Sistema completo de intervenção humana com triggers configuráveis, interface de aprovação contextual, feedback estruturado e rastreabilidade de decisões.</w:t>
      </w:r>
    </w:p>
    <w:p>
      <w:pPr>
        <w:pStyle w:val="ListParagraph"/>
        <w:numPr>
          <w:ilvl w:val="0"/>
          <w:numId w:val="6"/>
        </w:numPr>
        <w:spacing w:before="100" w:after="100" w:line="312"/>
      </w:pPr>
      <w:r>
        <w:rPr>
          <w:rFonts w:ascii="Calibri" w:cs="Calibri" w:eastAsia="Calibri" w:hAnsi="Calibri"/>
          <w:b/>
          <w:bCs/>
          <w:color w:val="020617"/>
          <w:sz w:val="22"/>
          <w:szCs w:val="22"/>
        </w:rPr>
        <w:t xml:space="preserve">Integração Nativa com N8N: </w:t>
      </w:r>
      <w:r>
        <w:rPr>
          <w:rFonts w:ascii="Calibri" w:cs="Calibri" w:eastAsia="Calibri" w:hAnsi="Calibri"/>
          <w:color w:val="1E293B"/>
          <w:sz w:val="22"/>
          <w:szCs w:val="22"/>
        </w:rPr>
        <w:t xml:space="preserve">Webhooks bidirecionais que permitem incorporar a plataforma em workflows existentes, diferencial único no mercado.</w:t>
      </w:r>
    </w:p>
    <w:p>
      <w:pPr>
        <w:pStyle w:val="ListParagraph"/>
        <w:numPr>
          <w:ilvl w:val="0"/>
          <w:numId w:val="6"/>
        </w:numPr>
        <w:spacing w:before="100" w:after="100" w:line="312"/>
      </w:pPr>
      <w:r>
        <w:rPr>
          <w:rFonts w:ascii="Calibri" w:cs="Calibri" w:eastAsia="Calibri" w:hAnsi="Calibri"/>
          <w:b/>
          <w:bCs/>
          <w:color w:val="020617"/>
          <w:sz w:val="22"/>
          <w:szCs w:val="22"/>
        </w:rPr>
        <w:t xml:space="preserve">Geração Multimodal Integrada: </w:t>
      </w:r>
      <w:r>
        <w:rPr>
          <w:rFonts w:ascii="Calibri" w:cs="Calibri" w:eastAsia="Calibri" w:hAnsi="Calibri"/>
          <w:color w:val="1E293B"/>
          <w:sz w:val="22"/>
          <w:szCs w:val="22"/>
        </w:rPr>
        <w:t xml:space="preserve">Copy, imagens e vídeos gerados em fluxo coordenado, diferentemente de plataformas que oferecem apenas um tipo de conteúdo.</w:t>
      </w:r>
    </w:p>
    <w:p>
      <w:pPr>
        <w:pStyle w:val="ListParagraph"/>
        <w:numPr>
          <w:ilvl w:val="0"/>
          <w:numId w:val="6"/>
        </w:numPr>
        <w:spacing w:before="100" w:after="100" w:line="312"/>
      </w:pPr>
      <w:r>
        <w:rPr>
          <w:rFonts w:ascii="Calibri" w:cs="Calibri" w:eastAsia="Calibri" w:hAnsi="Calibri"/>
          <w:b/>
          <w:bCs/>
          <w:color w:val="020617"/>
          <w:sz w:val="22"/>
          <w:szCs w:val="22"/>
        </w:rPr>
        <w:t xml:space="preserve">Orquestração Cross-Platform: </w:t>
      </w:r>
      <w:r>
        <w:rPr>
          <w:rFonts w:ascii="Calibri" w:cs="Calibri" w:eastAsia="Calibri" w:hAnsi="Calibri"/>
          <w:color w:val="1E293B"/>
          <w:sz w:val="22"/>
          <w:szCs w:val="22"/>
        </w:rPr>
        <w:t xml:space="preserve">Camada de coordenação entre Meta, Google e outras plataformas de anúncios, permitindo estratégias unificadas.</w:t>
      </w:r>
    </w:p>
    <w:p>
      <w:pPr>
        <w:pStyle w:val="Heading2"/>
        <w:spacing w:before="300" w:after="150"/>
      </w:pPr>
      <w:r>
        <w:rPr>
          <w:rFonts w:ascii="Times New Roman" w:cs="Times New Roman" w:eastAsia="Times New Roman" w:hAnsi="Times New Roman"/>
          <w:b/>
          <w:bCs/>
          <w:color w:val="020617"/>
          <w:sz w:val="28"/>
          <w:szCs w:val="28"/>
        </w:rPr>
        <w:t xml:space="preserve">7.2 Modelo de Diferenciação vs Concorrência</w:t>
      </w:r>
    </w:p>
    <w:p>
      <w:pPr>
        <w:spacing w:before="100" w:after="100" w:line="312"/>
        <w:jc w:val="both"/>
      </w:pPr>
      <w:r>
        <w:rPr>
          <w:rFonts w:ascii="Calibri" w:cs="Calibri" w:eastAsia="Calibri" w:hAnsi="Calibri"/>
          <w:color w:val="1E293B"/>
          <w:sz w:val="22"/>
          <w:szCs w:val="22"/>
        </w:rPr>
        <w:t xml:space="preserve">A tabela abaixo resume como a solução proposta se diferencia das principais plataformas do mercado em aspectos críticos para o público-alvo de agências e profissionais de growth marketing.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50"/>
        <w:gridCol w:w="2450"/>
        <w:gridCol w:w="2360"/>
      </w:tblGrid>
      <w:tr>
        <w:trPr>
          <w:tblHeader/>
        </w:trPr>
        <w:tc>
          <w:tcPr>
            <w:tcW w:type="dxa" w:w="210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Aspecto</w:t>
            </w:r>
          </w:p>
        </w:tc>
        <w:tc>
          <w:tcPr>
            <w:tcW w:type="dxa" w:w="245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Mercado Atual</w:t>
            </w:r>
          </w:p>
        </w:tc>
        <w:tc>
          <w:tcPr>
            <w:tcW w:type="dxa" w:w="245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Nossa Solução</w:t>
            </w:r>
          </w:p>
        </w:tc>
        <w:tc>
          <w:tcPr>
            <w:tcW w:type="dxa" w:w="2360"/>
            <w:tcBorders>
              <w:top w:val="single" w:color="64748B" w:sz="12"/>
              <w:left w:val="none"/>
              <w:bottom w:val="single" w:color="64748B" w:sz="12"/>
              <w:right w:val="none"/>
            </w:tcBorders>
            <w:shd w:fill="E2E8F0" w:val="clear"/>
            <w:tcMar>
              <w:top w:type="dxa" w:w="100"/>
              <w:left w:type="dxa" w:w="150"/>
              <w:bottom w:type="dxa" w:w="100"/>
              <w:right w:type="dxa" w:w="150"/>
            </w:tcMar>
            <w:vAlign w:val="center"/>
          </w:tcPr>
          <w:p>
            <w:pPr>
              <w:jc w:val="center"/>
            </w:pPr>
            <w:r>
              <w:rPr>
                <w:rFonts w:ascii="Calibri" w:cs="Calibri" w:eastAsia="Calibri" w:hAnsi="Calibri"/>
                <w:b/>
                <w:bCs/>
                <w:color w:val="020617"/>
                <w:sz w:val="22"/>
                <w:szCs w:val="22"/>
              </w:rPr>
              <w:t xml:space="preserve">Diferencial</w:t>
            </w:r>
          </w:p>
        </w:tc>
      </w:tr>
      <w:tr>
        <w:tc>
          <w:tcPr>
            <w:tcW w:type="dxa" w:w="21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Workflow</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Fragmentado em múltiplas ferramentas</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End-to-end unificado</w:t>
            </w:r>
          </w:p>
        </w:tc>
        <w:tc>
          <w:tcPr>
            <w:tcW w:type="dxa" w:w="2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70% redução de ferramentas</w:t>
            </w:r>
          </w:p>
        </w:tc>
      </w:tr>
      <w:tr>
        <w:tc>
          <w:tcPr>
            <w:tcW w:type="dxa" w:w="21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IA</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Features isoladas</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Sistema multi-agente coordenado</w:t>
            </w:r>
          </w:p>
        </w:tc>
        <w:tc>
          <w:tcPr>
            <w:tcW w:type="dxa" w:w="2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Automação inteligente</w:t>
            </w:r>
          </w:p>
        </w:tc>
      </w:tr>
      <w:tr>
        <w:tc>
          <w:tcPr>
            <w:tcW w:type="dxa" w:w="21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Controle</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HITL básico ou inexistente</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HITL estruturado e configurável</w:t>
            </w:r>
          </w:p>
        </w:tc>
        <w:tc>
          <w:tcPr>
            <w:tcW w:type="dxa" w:w="2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Supervisão estratégica</w:t>
            </w:r>
          </w:p>
        </w:tc>
      </w:tr>
      <w:tr>
        <w:tc>
          <w:tcPr>
            <w:tcW w:type="dxa" w:w="21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Integração</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Ferramentas isoladas</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N8N nativo + APIs diretas</w:t>
            </w:r>
          </w:p>
        </w:tc>
        <w:tc>
          <w:tcPr>
            <w:tcW w:type="dxa" w:w="2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Workflow integrado</w:t>
            </w:r>
          </w:p>
        </w:tc>
      </w:tr>
      <w:tr>
        <w:tc>
          <w:tcPr>
            <w:tcW w:type="dxa" w:w="210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Conteúdo</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Texto ou imagem separadamente</w:t>
            </w:r>
          </w:p>
        </w:tc>
        <w:tc>
          <w:tcPr>
            <w:tcW w:type="dxa" w:w="245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Texto + imagem + vídeo unificados</w:t>
            </w:r>
          </w:p>
        </w:tc>
        <w:tc>
          <w:tcPr>
            <w:tcW w:type="dxa" w:w="2360"/>
            <w:tcBorders>
              <w:top w:val="single" w:color="64748B" w:sz="12"/>
              <w:left w:val="none"/>
              <w:bottom w:val="single" w:color="64748B" w:sz="12"/>
              <w:right w:val="none"/>
            </w:tcBorders>
            <w:shd w:fill="F8FAFC" w:val="clear"/>
            <w:tcMar>
              <w:top w:type="dxa" w:w="100"/>
              <w:left w:type="dxa" w:w="150"/>
              <w:bottom w:type="dxa" w:w="100"/>
              <w:right w:type="dxa" w:w="150"/>
            </w:tcMar>
            <w:vAlign w:val="center"/>
          </w:tcPr>
          <w:p>
            <w:pPr>
              <w:jc w:val="center"/>
            </w:pPr>
            <w:r>
              <w:rPr>
                <w:rFonts w:ascii="Calibri" w:cs="Calibri" w:eastAsia="Calibri" w:hAnsi="Calibri"/>
                <w:b w:val="false"/>
                <w:bCs w:val="false"/>
                <w:color w:val="1E293B"/>
                <w:sz w:val="20"/>
                <w:szCs w:val="20"/>
              </w:rPr>
              <w:t xml:space="preserve">Criativo completo</w:t>
            </w:r>
          </w:p>
        </w:tc>
      </w:tr>
    </w:tbl>
    <w:p>
      <w:pPr>
        <w:spacing w:before="100" w:after="300"/>
        <w:jc w:val="center"/>
      </w:pPr>
      <w:r>
        <w:rPr>
          <w:rFonts w:ascii="Calibri" w:cs="Calibri" w:eastAsia="Calibri" w:hAnsi="Calibri"/>
          <w:i/>
          <w:iCs/>
          <w:color w:val="64748B"/>
          <w:sz w:val="18"/>
          <w:szCs w:val="18"/>
        </w:rPr>
        <w:t xml:space="preserve">Tabela 4: Modelo de diferenciação competitiva</w:t>
      </w:r>
    </w:p>
    <w:p>
      <w:pPr>
        <w:pStyle w:val="Heading1"/>
        <w:spacing w:before="400" w:after="200"/>
      </w:pPr>
      <w:r>
        <w:rPr>
          <w:rFonts w:ascii="Times New Roman" w:cs="Times New Roman" w:eastAsia="Times New Roman" w:hAnsi="Times New Roman"/>
          <w:b/>
          <w:bCs/>
          <w:color w:val="020617"/>
          <w:sz w:val="32"/>
          <w:szCs w:val="32"/>
        </w:rPr>
        <w:t xml:space="preserve">8. Conclusões e Recomendações</w:t>
      </w:r>
    </w:p>
    <w:p>
      <w:pPr>
        <w:pStyle w:val="Heading2"/>
        <w:spacing w:before="300" w:after="150"/>
      </w:pPr>
      <w:r>
        <w:rPr>
          <w:rFonts w:ascii="Times New Roman" w:cs="Times New Roman" w:eastAsia="Times New Roman" w:hAnsi="Times New Roman"/>
          <w:b/>
          <w:bCs/>
          <w:color w:val="020617"/>
          <w:sz w:val="28"/>
          <w:szCs w:val="28"/>
        </w:rPr>
        <w:t xml:space="preserve">8.1 Viabilidade Técnica</w:t>
      </w:r>
    </w:p>
    <w:p>
      <w:pPr>
        <w:spacing w:before="100" w:after="100" w:line="312"/>
        <w:jc w:val="both"/>
      </w:pPr>
      <w:r>
        <w:rPr>
          <w:rFonts w:ascii="Calibri" w:cs="Calibri" w:eastAsia="Calibri" w:hAnsi="Calibri"/>
          <w:color w:val="1E293B"/>
          <w:sz w:val="22"/>
          <w:szCs w:val="22"/>
        </w:rPr>
        <w:t xml:space="preserve">A análise demonstra que é tecnicamente viável construir uma plataforma superior às ofertas atuais do mercado. O stack tecnológico disponível (Next.js, Prisma, z-ai-web-dev-sdk) oferece todas as capacidades necessárias para implementar as funcionalidades diferenciadas identificadas. As limitações técnicas (integrações externas, deploy) são gerenciáveis e não representam blockers para o desenvolvimento.</w:t>
      </w:r>
    </w:p>
    <w:p>
      <w:pPr>
        <w:pStyle w:val="Heading2"/>
        <w:spacing w:before="300" w:after="150"/>
      </w:pPr>
      <w:r>
        <w:rPr>
          <w:rFonts w:ascii="Times New Roman" w:cs="Times New Roman" w:eastAsia="Times New Roman" w:hAnsi="Times New Roman"/>
          <w:b/>
          <w:bCs/>
          <w:color w:val="020617"/>
          <w:sz w:val="28"/>
          <w:szCs w:val="28"/>
        </w:rPr>
        <w:t xml:space="preserve">8.2 Potencial de Mercado</w:t>
      </w:r>
    </w:p>
    <w:p>
      <w:pPr>
        <w:spacing w:before="100" w:after="100" w:line="312"/>
        <w:jc w:val="both"/>
      </w:pPr>
      <w:r>
        <w:rPr>
          <w:rFonts w:ascii="Calibri" w:cs="Calibri" w:eastAsia="Calibri" w:hAnsi="Calibri"/>
          <w:color w:val="1E293B"/>
          <w:sz w:val="22"/>
          <w:szCs w:val="22"/>
        </w:rPr>
        <w:t xml:space="preserve">O mercado de AI Marketing Tools está em rápido crescimento, mas carece de uma solução verdadeiramente integrada. A fragmentação atual cria dor significativa para usuários que precisam gerenciar múltiplas ferramentas e fluxos desconectados. Uma plataforma que resolva esta fragmentação, combinando sistema agêntico, HITL estruturado e integração com orquestradores como N8N, teria posicionamento único e defensável.</w:t>
      </w:r>
    </w:p>
    <w:p>
      <w:pPr>
        <w:pStyle w:val="Heading2"/>
        <w:spacing w:before="300" w:after="150"/>
      </w:pPr>
      <w:r>
        <w:rPr>
          <w:rFonts w:ascii="Times New Roman" w:cs="Times New Roman" w:eastAsia="Times New Roman" w:hAnsi="Times New Roman"/>
          <w:b/>
          <w:bCs/>
          <w:color w:val="020617"/>
          <w:sz w:val="28"/>
          <w:szCs w:val="28"/>
        </w:rPr>
        <w:t xml:space="preserve">8.3 Recomendações Estratégicas</w:t>
      </w:r>
    </w:p>
    <w:p>
      <w:pPr>
        <w:pStyle w:val="ListParagraph"/>
        <w:numPr>
          <w:ilvl w:val="0"/>
          <w:numId w:val="7"/>
        </w:numPr>
        <w:spacing w:before="100" w:after="100" w:line="312"/>
      </w:pPr>
      <w:r>
        <w:rPr>
          <w:rFonts w:ascii="Calibri" w:cs="Calibri" w:eastAsia="Calibri" w:hAnsi="Calibri"/>
          <w:b/>
          <w:bCs/>
          <w:color w:val="020617"/>
          <w:sz w:val="22"/>
          <w:szCs w:val="22"/>
        </w:rPr>
        <w:t xml:space="preserve">Priorizar MVP que demonstre o fluxo end-to-end: </w:t>
      </w:r>
      <w:r>
        <w:rPr>
          <w:rFonts w:ascii="Calibri" w:cs="Calibri" w:eastAsia="Calibri" w:hAnsi="Calibri"/>
          <w:color w:val="1E293B"/>
          <w:sz w:val="22"/>
          <w:szCs w:val="22"/>
        </w:rPr>
        <w:t xml:space="preserve">ICP → Geração de Conteúdo → HITL → Webhook N8N. Este fluxo mínimo já representa um diferencial competitivo significativo.</w:t>
      </w:r>
    </w:p>
    <w:p>
      <w:pPr>
        <w:pStyle w:val="ListParagraph"/>
        <w:numPr>
          <w:ilvl w:val="0"/>
          <w:numId w:val="7"/>
        </w:numPr>
        <w:spacing w:before="100" w:after="100" w:line="312"/>
      </w:pPr>
      <w:r>
        <w:rPr>
          <w:rFonts w:ascii="Calibri" w:cs="Calibri" w:eastAsia="Calibri" w:hAnsi="Calibri"/>
          <w:b/>
          <w:bCs/>
          <w:color w:val="020617"/>
          <w:sz w:val="22"/>
          <w:szCs w:val="22"/>
        </w:rPr>
        <w:t xml:space="preserve">Desenvolver sistema agêntico desde o início: </w:t>
      </w:r>
      <w:r>
        <w:rPr>
          <w:rFonts w:ascii="Calibri" w:cs="Calibri" w:eastAsia="Calibri" w:hAnsi="Calibri"/>
          <w:color w:val="1E293B"/>
          <w:sz w:val="22"/>
          <w:szCs w:val="22"/>
        </w:rPr>
        <w:t xml:space="preserve">A arquitetura baseada em agentes coordenados é o maior diferencial de longo prazo e deve ser parte do design desde o MVP.</w:t>
      </w:r>
    </w:p>
    <w:p>
      <w:pPr>
        <w:pStyle w:val="ListParagraph"/>
        <w:numPr>
          <w:ilvl w:val="0"/>
          <w:numId w:val="7"/>
        </w:numPr>
        <w:spacing w:before="100" w:after="100" w:line="312"/>
      </w:pPr>
      <w:r>
        <w:rPr>
          <w:rFonts w:ascii="Calibri" w:cs="Calibri" w:eastAsia="Calibri" w:hAnsi="Calibri"/>
          <w:b/>
          <w:bCs/>
          <w:color w:val="020617"/>
          <w:sz w:val="22"/>
          <w:szCs w:val="22"/>
        </w:rPr>
        <w:t xml:space="preserve">Integração N8N como feature core: </w:t>
      </w:r>
      <w:r>
        <w:rPr>
          <w:rFonts w:ascii="Calibri" w:cs="Calibri" w:eastAsia="Calibri" w:hAnsi="Calibri"/>
          <w:color w:val="1E293B"/>
          <w:sz w:val="22"/>
          <w:szCs w:val="22"/>
        </w:rPr>
        <w:t xml:space="preserve">Esta integração é única no mercado e deve ser destacada como diferencial chave no posicionamento.</w:t>
      </w:r>
    </w:p>
    <w:p>
      <w:pPr>
        <w:pStyle w:val="ListParagraph"/>
        <w:numPr>
          <w:ilvl w:val="0"/>
          <w:numId w:val="7"/>
        </w:numPr>
        <w:spacing w:before="100" w:after="100" w:line="312"/>
      </w:pPr>
      <w:r>
        <w:rPr>
          <w:rFonts w:ascii="Calibri" w:cs="Calibri" w:eastAsia="Calibri" w:hAnsi="Calibri"/>
          <w:b/>
          <w:bCs/>
          <w:color w:val="020617"/>
          <w:sz w:val="22"/>
          <w:szCs w:val="22"/>
        </w:rPr>
        <w:t xml:space="preserve">HITL como elemento de confiança: </w:t>
      </w:r>
      <w:r>
        <w:rPr>
          <w:rFonts w:ascii="Calibri" w:cs="Calibri" w:eastAsia="Calibri" w:hAnsi="Calibri"/>
          <w:color w:val="1E293B"/>
          <w:sz w:val="22"/>
          <w:szCs w:val="22"/>
        </w:rPr>
        <w:t xml:space="preserve">O sistema de intervenção humana bem implementado endereça uma das maiores preocupações de usuários de IA: controle e qualidade.</w:t>
      </w:r>
    </w:p>
    <w:p>
      <w:pPr>
        <w:pStyle w:val="ListParagraph"/>
        <w:numPr>
          <w:ilvl w:val="0"/>
          <w:numId w:val="7"/>
        </w:numPr>
        <w:spacing w:before="100" w:after="100" w:line="312"/>
      </w:pPr>
      <w:r>
        <w:rPr>
          <w:rFonts w:ascii="Calibri" w:cs="Calibri" w:eastAsia="Calibri" w:hAnsi="Calibri"/>
          <w:b/>
          <w:bCs/>
          <w:color w:val="020617"/>
          <w:sz w:val="22"/>
          <w:szCs w:val="22"/>
        </w:rPr>
        <w:t xml:space="preserve">Roadmap incremental de integrações: </w:t>
      </w:r>
      <w:r>
        <w:rPr>
          <w:rFonts w:ascii="Calibri" w:cs="Calibri" w:eastAsia="Calibri" w:hAnsi="Calibri"/>
          <w:color w:val="1E293B"/>
          <w:sz w:val="22"/>
          <w:szCs w:val="22"/>
        </w:rPr>
        <w:t xml:space="preserve">Começar com N8N, depois expandir para Meta API e Google Ads API conforme feedback de usuários.</w:t>
      </w:r>
    </w:p>
    <w:p>
      <w:pPr>
        <w:pStyle w:val="Heading2"/>
        <w:spacing w:before="300" w:after="150"/>
      </w:pPr>
      <w:r>
        <w:rPr>
          <w:rFonts w:ascii="Times New Roman" w:cs="Times New Roman" w:eastAsia="Times New Roman" w:hAnsi="Times New Roman"/>
          <w:b/>
          <w:bCs/>
          <w:color w:val="020617"/>
          <w:sz w:val="28"/>
          <w:szCs w:val="28"/>
        </w:rPr>
        <w:t xml:space="preserve">8.4 Próximos Passos</w:t>
      </w:r>
    </w:p>
    <w:p>
      <w:pPr>
        <w:spacing w:before="100" w:after="100" w:line="312"/>
        <w:jc w:val="both"/>
      </w:pPr>
      <w:r>
        <w:rPr>
          <w:rFonts w:ascii="Calibri" w:cs="Calibri" w:eastAsia="Calibri" w:hAnsi="Calibri"/>
          <w:color w:val="1E293B"/>
          <w:sz w:val="22"/>
          <w:szCs w:val="22"/>
        </w:rPr>
        <w:t xml:space="preserve">Com base nesta análise, recomenda-se a validação do conceito através de desenvolvimento de MVP focado nas funcionalidades diferenciadoras. O foco inicial deve ser demonstrar valor único através do fluxo integrado e sistema agêntico, antes de expandir para integrações mais complexas com plataformas de anúncios. A estrutura de arquitetura já desenvolvida no plano anterior fornece o roadmap detalhado para implementação.</w:t>
      </w:r>
    </w:p>
    <w:p>
      <w:pPr>
        <w:spacing w:before="400"/>
        <w:jc w:val="center"/>
      </w:pPr>
      <w:r>
        <w:rPr>
          <w:rFonts w:ascii="Calibri" w:cs="Calibri" w:eastAsia="Calibri" w:hAnsi="Calibri"/>
          <w:color w:val="94A3B8"/>
          <w:sz w:val="24"/>
          <w:szCs w:val="24"/>
        </w:rPr>
        <w:t xml:space="preserve">─────────────────────────────</w:t>
      </w:r>
    </w:p>
    <w:p>
      <w:pPr>
        <w:spacing w:before="200"/>
        <w:jc w:val="center"/>
      </w:pPr>
      <w:r>
        <w:rPr>
          <w:rFonts w:ascii="Calibri" w:cs="Calibri" w:eastAsia="Calibri" w:hAnsi="Calibri"/>
          <w:i/>
          <w:iCs/>
          <w:color w:val="64748B"/>
          <w:sz w:val="18"/>
          <w:szCs w:val="18"/>
        </w:rPr>
        <w:t xml:space="preserve">Documento preparado para análise estratégica</w:t>
      </w:r>
    </w:p>
    <w:p>
      <w:pPr>
        <w:jc w:val="center"/>
      </w:pPr>
      <w:r>
        <w:rPr>
          <w:rFonts w:ascii="Calibri" w:cs="Calibri" w:eastAsia="Calibri" w:hAnsi="Calibri"/>
          <w:i/>
          <w:iCs/>
          <w:color w:val="64748B"/>
          <w:sz w:val="18"/>
          <w:szCs w:val="18"/>
        </w:rPr>
        <w:t xml:space="preserve">Janeiro 2025</w:t>
      </w:r>
    </w:p>
    <w:sectPr>
      <w:headerReference w:type="default" r:id="rId8"/>
      <w:footerReference w:type="default" r:id="rId9"/>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Benchmark Analysis - AI Growth Marketing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Benchmark Analysis - AI Growth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2026-02-17T19:44:47.226Z</dcterms:created>
  <dcterms:modified xsi:type="dcterms:W3CDTF">2026-02-17T19:44:47.226Z</dcterms:modified>
</cp:coreProperties>
</file>

<file path=docProps/custom.xml><?xml version="1.0" encoding="utf-8"?>
<Properties xmlns="http://schemas.openxmlformats.org/officeDocument/2006/custom-properties" xmlns:vt="http://schemas.openxmlformats.org/officeDocument/2006/docPropsVTypes"/>
</file>