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337A15D2" w:rsidR="007A0AA8" w:rsidRDefault="007A0AA8" w:rsidP="006671A8">
      <w:pPr>
        <w:spacing w:line="276" w:lineRule="auto"/>
        <w:jc w:val="both"/>
      </w:pPr>
      <w:r w:rsidRPr="00A45945">
        <w:rPr>
          <w:b/>
          <w:bCs/>
        </w:rPr>
        <w:t xml:space="preserve">RESPONSE: </w:t>
      </w:r>
      <w:r w:rsidRPr="00A45945">
        <w:t>We do appreciate the reviewer’s</w:t>
      </w:r>
      <w:r w:rsidR="00994D18">
        <w:t xml:space="preserve"> thoughtful </w:t>
      </w:r>
      <w:proofErr w:type="gramStart"/>
      <w:r w:rsidR="00994D18">
        <w:t>feedback</w:t>
      </w:r>
      <w:proofErr w:type="gramEnd"/>
      <w:r w:rsidR="00994D18">
        <w:t xml:space="preserve"> and we address each comment below.</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1047167E" w:rsidR="007A0AA8" w:rsidRDefault="006671A8" w:rsidP="006671A8">
      <w:pPr>
        <w:spacing w:line="276" w:lineRule="auto"/>
        <w:jc w:val="both"/>
      </w:pPr>
      <w:r w:rsidRPr="006671A8">
        <w:rPr>
          <w:b/>
          <w:bCs/>
        </w:rPr>
        <w:t>RESPONSE:</w:t>
      </w:r>
      <w:r w:rsidR="00940FD4">
        <w:t xml:space="preserve"> </w:t>
      </w:r>
      <w:r w:rsidR="007A0AA8" w:rsidRPr="007A0AA8">
        <w:t>We appreciate the reviewer's feedback and agree the original framing could be misleading.</w:t>
      </w:r>
      <w:r w:rsidR="00994D18">
        <w:t xml:space="preserve"> </w:t>
      </w:r>
      <w:r w:rsidR="00994D18">
        <w:t xml:space="preserve">While temperature can impose physiological costs on developing ectotherm embryos more broadly, this is distinct from activating the </w:t>
      </w:r>
      <w:r w:rsidR="00C551D4">
        <w:t>glucocorticoid</w:t>
      </w:r>
      <w:r w:rsidR="00994D18">
        <w:t xml:space="preserve"> stress-response pathway.</w:t>
      </w:r>
      <w:r w:rsidR="00994D18">
        <w:t xml:space="preserve"> We do not have evidence that our thermal conditions elevate </w:t>
      </w:r>
      <w:r w:rsidR="00C551D4">
        <w:t>corticosterone in the eggs, but, since o</w:t>
      </w:r>
      <w:r w:rsidR="00C551D4">
        <w:t xml:space="preserve">ur incubation temperatures fall within the natural range experienced by this species (see </w:t>
      </w:r>
      <w:r w:rsidR="00C551D4" w:rsidRPr="00994D18">
        <w:rPr>
          <w:highlight w:val="yellow"/>
        </w:rPr>
        <w:t>LINES</w:t>
      </w:r>
      <w:r w:rsidR="00C551D4">
        <w:t>)</w:t>
      </w:r>
      <w:r w:rsidR="00C551D4">
        <w:t>, we consider it unlikely.</w:t>
      </w:r>
      <w:r w:rsidR="00994D18">
        <w:t xml:space="preserve">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w:t>
      </w:r>
      <w:r w:rsidRPr="006671A8">
        <w:lastRenderedPageBreak/>
        <w:t>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br/>
        <w:t>3.      There are some important methodological details missing (see also below). For example, how many eggs were produced and did the treatments affect hatch rates? How many different sets of parents contributed eggs?</w:t>
      </w:r>
    </w:p>
    <w:p w14:paraId="26F898F7" w14:textId="28CB2310"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w:t>
      </w:r>
      <w:r w:rsidR="00F060D2">
        <w:t>information</w:t>
      </w:r>
      <w:r w:rsidR="007A0AA8" w:rsidRPr="007A0AA8">
        <w:t xml:space="preserve">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7951A321"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We acknowledge this raises the possibility that surviving corticosterone-exposed hatchlings represent a non-random subset of that treatment group (e.g., more resilient individuals), w</w:t>
      </w:r>
      <w:r w:rsidR="00F060D2">
        <w:t>e have included this</w:t>
      </w:r>
      <w:r w:rsidRPr="007A0AA8">
        <w:t xml:space="preserve"> in the Discussion</w:t>
      </w:r>
      <w:r w:rsidR="003C422F">
        <w:t>:</w:t>
      </w:r>
      <w:r w:rsidRPr="007A0AA8">
        <w:t xml:space="preserve"> </w:t>
      </w:r>
      <w:r w:rsidR="003C422F">
        <w:rPr>
          <w:highlight w:val="red"/>
        </w:rPr>
        <w:t>“” (</w:t>
      </w:r>
      <w:r w:rsidRPr="003C422F">
        <w:rPr>
          <w:highlight w:val="red"/>
        </w:rPr>
        <w:t>see LINES)</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78DCF4F7" w14:textId="7D196033" w:rsidR="0014464E" w:rsidRPr="0014464E" w:rsidRDefault="006671A8" w:rsidP="006671A8">
      <w:pPr>
        <w:spacing w:line="276" w:lineRule="auto"/>
        <w:jc w:val="both"/>
      </w:pPr>
      <w:r w:rsidRPr="0014464E">
        <w:rPr>
          <w:b/>
          <w:bCs/>
        </w:rPr>
        <w:t>RESPONSE:</w:t>
      </w:r>
      <w:r w:rsidR="00940FD4" w:rsidRPr="0014464E">
        <w:t xml:space="preserve"> </w:t>
      </w:r>
      <w:r w:rsidR="0014464E" w:rsidRPr="0014464E">
        <w:t>We appreciate this suggestion. An age</w:t>
      </w:r>
      <w:r w:rsidR="0014464E">
        <w:t>-</w:t>
      </w:r>
      <w:r w:rsidR="0014464E" w:rsidRPr="0014464E">
        <w:t xml:space="preserve">treatment interaction would address whether treatment effects change with age, which is conceptually distinct from our primary question of whether </w:t>
      </w:r>
      <w:r w:rsidR="00F060D2">
        <w:t>prenatal conditions</w:t>
      </w:r>
      <w:r w:rsidR="0014464E" w:rsidRPr="0014464E">
        <w:t xml:space="preserve"> affect the traits measured. While this is an interesting question for future work, we consider it beyond the scope of the present study. We also note that adding further interaction terms would reduce statistical power for our primary comparisons of interest.</w:t>
      </w:r>
      <w:r w:rsidR="0014464E">
        <w:t xml:space="preserve"> </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w:t>
      </w:r>
      <w:r w:rsidRPr="006671A8">
        <w:lastRenderedPageBreak/>
        <w:t xml:space="preserve">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34424E5B" w14:textId="6BFE5904" w:rsidR="00356687" w:rsidRDefault="006671A8" w:rsidP="00356687">
      <w:pPr>
        <w:spacing w:line="276" w:lineRule="auto"/>
        <w:jc w:val="both"/>
      </w:pPr>
      <w:r w:rsidRPr="006671A8">
        <w:rPr>
          <w:b/>
          <w:bCs/>
        </w:rPr>
        <w:t>RESPONSE:</w:t>
      </w:r>
      <w:r w:rsidR="00940FD4">
        <w:t xml:space="preserve"> </w:t>
      </w:r>
      <w:r w:rsidR="00356687">
        <w:t>We thank the reviewer for this thoughtful comment, and we address each point below.</w:t>
      </w:r>
    </w:p>
    <w:p w14:paraId="6EC4DAEA" w14:textId="66C0ADD2" w:rsidR="00356687" w:rsidRDefault="00356687" w:rsidP="00356687">
      <w:pPr>
        <w:spacing w:line="276" w:lineRule="auto"/>
        <w:jc w:val="both"/>
      </w:pPr>
      <w:r>
        <w:t xml:space="preserve">On boldness: </w:t>
      </w:r>
      <w:r w:rsidRPr="00356687">
        <w:t>Boldness is typically measured as the latency to resume normal activity following a disturbance (e.g., time to re-emerge or begin moving after the apparatus was set up). Our detection latency metric is measured from a different starting point: from resuming normal movement (≥5 seconds</w:t>
      </w:r>
      <w:r>
        <w:t xml:space="preserve"> walking</w:t>
      </w:r>
      <w:r w:rsidRPr="00356687">
        <w:t>) to</w:t>
      </w:r>
      <w:r>
        <w:t xml:space="preserve"> clear</w:t>
      </w:r>
      <w:r w:rsidRPr="00356687">
        <w:t xml:space="preserve"> investigation of the </w:t>
      </w:r>
      <w:r>
        <w:t>apparatus</w:t>
      </w:r>
      <w:r w:rsidRPr="00356687">
        <w:t>. As our metric begins only once normal activity has already resumed, it does not capture the timeframe in which boldness is typically expressed, and boldness should not directly influence the latency measure used here.</w:t>
      </w:r>
    </w:p>
    <w:p w14:paraId="110F2564" w14:textId="79C035A6" w:rsidR="00356687" w:rsidRDefault="00356687" w:rsidP="00356687">
      <w:pPr>
        <w:spacing w:line="276" w:lineRule="auto"/>
        <w:jc w:val="both"/>
      </w:pPr>
      <w:r>
        <w:t xml:space="preserve">On acoustic cues: Live prey (crickets and mealworms) produced potential acoustic cues in both chemical and visual trials, as prey remained alive throughout testing. However, in the chemical trials, prey was hidden behind a physical barrier, spatially separated from the filter paper bearing the chemical stimulus; if acoustic cues alone were driving detection, we would expect lizards to orient toward the sound source (the hidden prey). Instead, lizards directed attention specifically toward the filter paper. We also note that detection behaviour was similar across both cricket and mealworm trials, despite crickets generally being expected to produce more acoustic and vibrational cues than mealworms, which further argues against acoustic cues as a primary driver of detection. We agree, however, that we cannot fully exclude some contribution of acoustic cues, and we have added this as an explicit limitation in the Discussion: </w:t>
      </w:r>
      <w:r w:rsidRPr="00356687">
        <w:rPr>
          <w:highlight w:val="red"/>
        </w:rPr>
        <w:t>“” (see</w:t>
      </w:r>
      <w:r>
        <w:t xml:space="preserve"> </w:t>
      </w:r>
      <w:r w:rsidRPr="00356687">
        <w:rPr>
          <w:highlight w:val="yellow"/>
        </w:rPr>
        <w:t>LINES</w:t>
      </w:r>
      <w:r>
        <w:t>).</w:t>
      </w:r>
    </w:p>
    <w:p w14:paraId="0D1A33D7" w14:textId="5DD971AC" w:rsidR="00356687" w:rsidRDefault="00356687" w:rsidP="00356687">
      <w:pPr>
        <w:spacing w:line="276" w:lineRule="auto"/>
        <w:jc w:val="both"/>
      </w:pPr>
      <w:r>
        <w:t xml:space="preserve">On reporting raw latency values: We agree this is useful context and have added a supplementary table reporting raw detection latency values by treatment and cue type in </w:t>
      </w:r>
      <w:r>
        <w:lastRenderedPageBreak/>
        <w:t>the Supplementary Material (see</w:t>
      </w:r>
      <w:r w:rsidR="00F060D2">
        <w:t xml:space="preserve"> </w:t>
      </w:r>
      <w:r w:rsidR="00F060D2" w:rsidRPr="00F060D2">
        <w:rPr>
          <w:highlight w:val="red"/>
        </w:rPr>
        <w:t>Table S1</w:t>
      </w:r>
      <w:r>
        <w:t xml:space="preserve">). In addition, the model estimates for our motivation metric and its latency with prenatal conditions is already presented in the Supplementary Material (see </w:t>
      </w:r>
      <w:r w:rsidRPr="00356687">
        <w:rPr>
          <w:highlight w:val="yellow"/>
        </w:rPr>
        <w:t>Tables</w:t>
      </w:r>
      <w:r>
        <w:t>).</w:t>
      </w:r>
    </w:p>
    <w:p w14:paraId="531F74D8" w14:textId="78BBC67A" w:rsidR="00356687" w:rsidRDefault="00356687" w:rsidP="00356687">
      <w:pPr>
        <w:spacing w:line="276" w:lineRule="auto"/>
        <w:jc w:val="both"/>
      </w:pPr>
      <w:r>
        <w:t xml:space="preserve">On correlating detection latency with a continuous latency-to-consume measure: Video recordings are no available, and we are therefore unable to reconstruct a continuous latency-to-consume variable retrospectively; only the binary outcome (whether prey was consumed) was recorded and retained. However, we note that even if a continuous measure of consumption latency was available, a correlation between detection latency and consumption latency would not disentangle between sensory and motivational explanations. Lizards more motivated would be faster, as well as lizards better at detecting the cricket. As such, we believe that our factor (eaten/not eaten cricket) reflects better motivation to forage. </w:t>
      </w:r>
    </w:p>
    <w:p w14:paraId="1A4870EF" w14:textId="28AB4E6B" w:rsidR="00356687" w:rsidRDefault="00356687" w:rsidP="006671A8">
      <w:pPr>
        <w:spacing w:line="276" w:lineRule="auto"/>
        <w:jc w:val="both"/>
      </w:pPr>
      <w:r w:rsidRPr="00356687">
        <w:t xml:space="preserve">On framing (cognition vs. prey detection): We respectfully disagree with the reviewer's suggestion to move away from </w:t>
      </w:r>
      <w:r>
        <w:t xml:space="preserve">the cognitive </w:t>
      </w:r>
      <w:r w:rsidRPr="00356687">
        <w:t xml:space="preserve">framing. </w:t>
      </w:r>
      <w:r>
        <w:t xml:space="preserve">Not only </w:t>
      </w:r>
      <w:r w:rsidRPr="00356687">
        <w:t xml:space="preserve">are </w:t>
      </w:r>
      <w:r>
        <w:t>s</w:t>
      </w:r>
      <w:r w:rsidRPr="00356687">
        <w:t xml:space="preserve">timulus detection and recognition traditionally considered cognitive processes, </w:t>
      </w:r>
      <w:r>
        <w:t>but</w:t>
      </w:r>
      <w:r w:rsidRPr="00356687">
        <w:t xml:space="preserve"> other cognitive processes, such as attention and decision-making (see comments by Reviewer 2), likely also influence the response we measured. We do agree, however, that "detection"—rather than "perception" or "recognition"—most precisely reflects the specific behavioural response measured in this study, even though detection itself remains a cognitive process. We chose "detection" specifically because clear, sustained exploration of the apparatus indicates that a stimulus has been detected, but we cannot determine whether it was recognised as prey</w:t>
      </w:r>
      <w:r>
        <w:t>. To not make higher-order inferences,</w:t>
      </w:r>
      <w:r w:rsidRPr="00356687">
        <w:t xml:space="preserve"> we avoided invoking recognition or discrimination, </w:t>
      </w:r>
      <w:r>
        <w:t>although we acknowledge that other higher-order cognitive processes (as Reviewer 2 points out) could be involved.</w:t>
      </w:r>
      <w:r w:rsidRPr="00356687">
        <w:t xml:space="preserve"> </w:t>
      </w:r>
      <w:r w:rsidRPr="00356687">
        <w:rPr>
          <w:highlight w:val="red"/>
        </w:rPr>
        <w:t>We also acknowledge that "detection" and "perception" have at times been used interchangeably in the manuscript despite not being synonymous, and we have revised the text throughout to distinguish these concepts clearly and consistently</w:t>
      </w:r>
      <w:r w:rsidRPr="00356687">
        <w:t>.</w:t>
      </w:r>
    </w:p>
    <w:p w14:paraId="7FECF267" w14:textId="281DCCD9"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w:t>
      </w:r>
      <w:r w:rsidR="00D075D8" w:rsidRPr="00D075D8">
        <w:lastRenderedPageBreak/>
        <w:t>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Given this region-specificity, it is possible that prenatal GCs and 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676448E7"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w:t>
      </w:r>
      <w:r w:rsidR="00C551D4">
        <w:t>corticosterone</w:t>
      </w:r>
      <w:r w:rsidR="00D075D8" w:rsidRPr="00D075D8">
        <w:t xml:space="preserve">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w:t>
      </w:r>
      <w:r w:rsidR="003C422F">
        <w:t xml:space="preserve">(not-treated) </w:t>
      </w:r>
      <w:r w:rsidR="00D075D8" w:rsidRPr="00D075D8">
        <w:t xml:space="preserve">eggs differed significantly on average, some control eggs had yolk </w:t>
      </w:r>
      <w:r w:rsidR="00C551D4">
        <w:t>corticosterone</w:t>
      </w:r>
      <w:r w:rsidR="00D075D8" w:rsidRPr="00D075D8">
        <w:t xml:space="preserve">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 xml:space="preserve">udy, however, some control eggs had overlapping yolk CORT levels </w:t>
      </w:r>
      <w:r w:rsidR="00A45945">
        <w:t>with</w:t>
      </w:r>
      <w:r w:rsidR="00D075D8" w:rsidRPr="00D075D8">
        <w:t xml:space="preserve">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6916A955" w:rsidR="006671A8" w:rsidRPr="007A0AA8" w:rsidRDefault="006671A8" w:rsidP="006671A8">
      <w:pPr>
        <w:spacing w:line="276" w:lineRule="auto"/>
        <w:jc w:val="both"/>
      </w:pPr>
      <w:r w:rsidRPr="006671A8">
        <w:rPr>
          <w:b/>
          <w:bCs/>
        </w:rPr>
        <w:lastRenderedPageBreak/>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 xml:space="preserve">e </w:t>
      </w:r>
      <w:r w:rsidR="00A45945" w:rsidRPr="00D075D8">
        <w:t xml:space="preserve">anaesthetic </w:t>
      </w:r>
      <w:r w:rsidR="00D075D8">
        <w:t>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lastRenderedPageBreak/>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We report the simplified models as our final 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lastRenderedPageBreak/>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t>RESPONSE:</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2A68198A" w:rsidR="006671A8" w:rsidRPr="00C551D4" w:rsidRDefault="006671A8" w:rsidP="006671A8">
      <w:pPr>
        <w:spacing w:line="276" w:lineRule="auto"/>
        <w:jc w:val="both"/>
      </w:pPr>
      <w:r w:rsidRPr="006671A8">
        <w:rPr>
          <w:b/>
          <w:bCs/>
        </w:rPr>
        <w:t>RESPONSE:</w:t>
      </w:r>
      <w:r w:rsidR="00C551D4">
        <w:rPr>
          <w:b/>
          <w:bCs/>
        </w:rPr>
        <w:t xml:space="preserve"> </w:t>
      </w:r>
      <w:r w:rsidR="00C551D4" w:rsidRPr="00C551D4">
        <w:t xml:space="preserve">We thank the reviewer for their positive assessment of the manuscript and for their constructive comments, which we address </w:t>
      </w:r>
      <w:r w:rsidR="00C551D4">
        <w:t>below</w:t>
      </w:r>
      <w:r w:rsidR="00C551D4" w:rsidRPr="00C551D4">
        <w:t>.</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3BB8CA7B" w:rsidR="003C422F" w:rsidRDefault="003C422F" w:rsidP="003C422F">
      <w:pPr>
        <w:spacing w:line="276" w:lineRule="auto"/>
        <w:jc w:val="both"/>
      </w:pPr>
      <w:r>
        <w:t xml:space="preserve">We do not have direct data on the natural range of yolk corticosterone in wild </w:t>
      </w:r>
      <w:r>
        <w:rPr>
          <w:rStyle w:val="Emphasis"/>
        </w:rPr>
        <w:t>L. delicata</w:t>
      </w:r>
      <w:r>
        <w:t xml:space="preserve">. However, our previous work (Crino et al. 2024, </w:t>
      </w:r>
      <w:r w:rsidRPr="003C422F">
        <w:rPr>
          <w:i/>
          <w:iCs/>
        </w:rPr>
        <w:t>J. Exp. Biol.</w:t>
      </w:r>
      <w:r>
        <w:t>) found that control (</w:t>
      </w:r>
      <w:proofErr w:type="spellStart"/>
      <w:r>
        <w:t>undosed</w:t>
      </w:r>
      <w:proofErr w:type="spellEnd"/>
      <w:r>
        <w:t xml:space="preserve">) eggs had yolk corticosterone concentrations overlapping with those treated. Those eggs came from wild-caught females that had spent most of their lives in the laboratory. </w:t>
      </w:r>
      <w:r w:rsidRPr="003C422F">
        <w:t xml:space="preserve">As lizards in laboratory housing do not face predation risk, food variability, or other ecological stressors typical of the wild, we consider it reasonable to expect that </w:t>
      </w:r>
      <w:r w:rsidRPr="003C422F">
        <w:lastRenderedPageBreak/>
        <w:t>comparable or greater variation in yolk corticosterone would occur under natural conditions</w:t>
      </w:r>
      <w:r>
        <w:t>.</w:t>
      </w:r>
    </w:p>
    <w:p w14:paraId="544C7A85" w14:textId="323CFFD7" w:rsidR="003C422F" w:rsidRDefault="003C422F" w:rsidP="003C422F">
      <w:pPr>
        <w:spacing w:line="276" w:lineRule="auto"/>
        <w:jc w:val="both"/>
      </w:pPr>
      <w:r>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w:t>
      </w:r>
      <w:r w:rsidR="00C551D4">
        <w:t>corticosterone</w:t>
      </w:r>
      <w:r>
        <w:t xml:space="preserve"> stress-response pathway, especially since our incubation temperatures fall within the natural (likely not “stressful”) range experienced by this species (see </w:t>
      </w:r>
      <w:r w:rsidRPr="003C422F">
        <w:rPr>
          <w:highlight w:val="yellow"/>
        </w:rPr>
        <w:t>LINES</w:t>
      </w:r>
      <w:r>
        <w:t xml:space="preserve">). We therefore would not expect temperature alone to elevate embryonic </w:t>
      </w:r>
      <w:r w:rsidR="00C551D4">
        <w:t>corticosterone</w:t>
      </w:r>
      <w:r>
        <w:t xml:space="preserve"> production, and treated temperature and </w:t>
      </w:r>
      <w:r w:rsidR="00C551D4">
        <w:t>corticosterone</w:t>
      </w:r>
      <w:r>
        <w:t xml:space="preserve"> as independent factors in our design. We agree this remains an open question that has not been directly tested. </w:t>
      </w:r>
    </w:p>
    <w:p w14:paraId="6756DC26" w14:textId="02760D08"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 xml:space="preserve">udy, however, some control eggs had overlapping yolk CORT levels </w:t>
      </w:r>
      <w:r w:rsidR="00C551D4">
        <w:t>with</w:t>
      </w:r>
      <w:r w:rsidRPr="00D075D8">
        <w:t xml:space="preserve">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w:t>
      </w:r>
      <w:r w:rsidR="003C422F" w:rsidRPr="003C422F">
        <w:lastRenderedPageBreak/>
        <w:t xml:space="preserve">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However, mitochondrial respiration inherently generates 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56687" w:rsidRDefault="006671A8" w:rsidP="006671A8">
      <w:pPr>
        <w:spacing w:line="276" w:lineRule="auto"/>
        <w:jc w:val="both"/>
      </w:pPr>
      <w:r w:rsidRPr="00356687">
        <w:t xml:space="preserve">My primary realm of expertise is in cognition and </w:t>
      </w:r>
      <w:proofErr w:type="spellStart"/>
      <w:r w:rsidRPr="00356687">
        <w:t>behavior</w:t>
      </w:r>
      <w:proofErr w:type="spellEnd"/>
      <w:r w:rsidRPr="00356687">
        <w:t xml:space="preserve">, and I recognize that you are using what appears to be a novel </w:t>
      </w:r>
      <w:proofErr w:type="spellStart"/>
      <w:r w:rsidRPr="00356687">
        <w:t>behavioral</w:t>
      </w:r>
      <w:proofErr w:type="spellEnd"/>
      <w:r w:rsidRPr="00356687">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0A78CEAD" w14:textId="57537729" w:rsidR="00356687" w:rsidRPr="00356687" w:rsidRDefault="00DA7A5C" w:rsidP="00356687">
      <w:pPr>
        <w:spacing w:line="276" w:lineRule="auto"/>
        <w:jc w:val="both"/>
      </w:pPr>
      <w:r w:rsidRPr="00356687">
        <w:rPr>
          <w:b/>
          <w:bCs/>
        </w:rPr>
        <w:t>RESPONSE:</w:t>
      </w:r>
      <w:r w:rsidR="00940FD4" w:rsidRPr="00356687">
        <w:rPr>
          <w:b/>
          <w:bCs/>
        </w:rPr>
        <w:t xml:space="preserve"> </w:t>
      </w:r>
      <w:r w:rsidR="00356687" w:rsidRPr="00356687">
        <w:t>We thank the reviewer for this detailed and thoughtful comment; we address the reviewer's concerns below.</w:t>
      </w:r>
    </w:p>
    <w:p w14:paraId="579D6ADC" w14:textId="5F03B038" w:rsidR="00356687" w:rsidRPr="00356687" w:rsidRDefault="00356687" w:rsidP="00356687">
      <w:pPr>
        <w:spacing w:line="276" w:lineRule="auto"/>
        <w:jc w:val="both"/>
      </w:pPr>
      <w:r w:rsidRPr="00356687">
        <w:t xml:space="preserve">Comparable behavioural assays measuring latency to detect or respond to chemical and visual prey stimuli have been used previously in lizards. For example, </w:t>
      </w:r>
      <w:proofErr w:type="spellStart"/>
      <w:r w:rsidRPr="00356687">
        <w:t>Desfilis</w:t>
      </w:r>
      <w:proofErr w:type="spellEnd"/>
      <w:r w:rsidRPr="00356687">
        <w:t xml:space="preserve"> et al. (2003, </w:t>
      </w:r>
      <w:r w:rsidRPr="00356687">
        <w:rPr>
          <w:i/>
          <w:iCs/>
        </w:rPr>
        <w:t>J. Comp. Psychol.</w:t>
      </w:r>
      <w:r w:rsidRPr="00356687">
        <w:t xml:space="preserve">) used contacts with a vessel as a measure of interest/discrimination, and Recio et al. (2021, </w:t>
      </w:r>
      <w:r w:rsidRPr="00356687">
        <w:rPr>
          <w:i/>
          <w:iCs/>
        </w:rPr>
        <w:t>Amphibia-Reptilia</w:t>
      </w:r>
      <w:r w:rsidRPr="00356687">
        <w:t>) used latency to approach the apparatus as a comparable measure. Our own measure—sustained exploration of the stimulus location—is consistent with this precedent for using approach- or exploration-based behaviours as indicators of stimulus detection.</w:t>
      </w:r>
    </w:p>
    <w:p w14:paraId="4D19539C" w14:textId="3FDC8452" w:rsidR="00356687" w:rsidRPr="00356687" w:rsidRDefault="00356687" w:rsidP="00356687">
      <w:pPr>
        <w:spacing w:line="276" w:lineRule="auto"/>
        <w:jc w:val="both"/>
      </w:pPr>
      <w:r w:rsidRPr="00356687">
        <w:t xml:space="preserve">We agree that attention and decision-making likely also contribute to the response measured here, alongside detection itself, and we do not intend to claim that our assay isolates a single cognitive process. We believe, however, that framing this response using the narrower and more conservative term "detection" is preferable to invoking a specific </w:t>
      </w:r>
      <w:r w:rsidRPr="00356687">
        <w:lastRenderedPageBreak/>
        <w:t>higher-order cognitive process (such as perception or discrimination) that our assay design cannot directly confirm (see also our response to a related comment from Reviewer 1, above).</w:t>
      </w:r>
    </w:p>
    <w:p w14:paraId="5FA971C5" w14:textId="77777777" w:rsidR="00356687" w:rsidRPr="00356687" w:rsidRDefault="00356687" w:rsidP="00356687">
      <w:pPr>
        <w:spacing w:line="276" w:lineRule="auto"/>
        <w:jc w:val="both"/>
      </w:pPr>
      <w:r w:rsidRPr="00356687">
        <w:t xml:space="preserve">Regarding learning and memory specifically: our preliminary models, which included prey familiarity as a covariate, did not find a significant effect of familiarity on detection latency (see Supplementary Material, </w:t>
      </w:r>
      <w:r w:rsidRPr="00356687">
        <w:rPr>
          <w:highlight w:val="yellow"/>
        </w:rPr>
        <w:t>LINES</w:t>
      </w:r>
      <w:r w:rsidRPr="00356687">
        <w:t>). This suggests that learning- or memory-based recognition of specific prey identity was not a major driver of the response measured here, though we cannot rule out some contribution.</w:t>
      </w:r>
    </w:p>
    <w:p w14:paraId="15924E4B" w14:textId="6D7F5B23" w:rsidR="00356687" w:rsidRPr="00356687" w:rsidRDefault="00356687" w:rsidP="00356687">
      <w:pPr>
        <w:spacing w:line="276" w:lineRule="auto"/>
        <w:jc w:val="both"/>
      </w:pPr>
      <w:r w:rsidRPr="00356687">
        <w:t>We agree that "perception" and "detection" have at times been used interchangeably in the manuscript despite not being synonymous, and that "perception" may imply a specific internal representational process our assay cannot directly confirm</w:t>
      </w:r>
      <w:r>
        <w:t xml:space="preserve"> (see above)</w:t>
      </w:r>
      <w:r w:rsidRPr="00356687">
        <w:t xml:space="preserve">. We have revised the manuscript throughout to consistently use "detection" instead and have added an explicit acknowledgment in the Discussion that our assay reflects the combined output of multiple processes and does not isolate detection as a fully distinct one: </w:t>
      </w:r>
      <w:r w:rsidRPr="00356687">
        <w:rPr>
          <w:highlight w:val="red"/>
        </w:rPr>
        <w:t>"" (see</w:t>
      </w:r>
      <w:r w:rsidRPr="00356687">
        <w:t xml:space="preserve"> </w:t>
      </w:r>
      <w:r w:rsidRPr="00356687">
        <w:rPr>
          <w:highlight w:val="yellow"/>
        </w:rPr>
        <w:t>LINES</w:t>
      </w:r>
      <w:r w:rsidRPr="00356687">
        <w:t>).</w:t>
      </w:r>
    </w:p>
    <w:p w14:paraId="16B4EFC2" w14:textId="77777777" w:rsidR="00DA7A5C" w:rsidRPr="0014464E" w:rsidRDefault="006671A8" w:rsidP="006671A8">
      <w:pPr>
        <w:spacing w:line="276" w:lineRule="auto"/>
        <w:jc w:val="both"/>
      </w:pPr>
      <w:r w:rsidRPr="003C422F">
        <w:rPr>
          <w:highlight w:val="red"/>
        </w:rPr>
        <w:br/>
      </w:r>
      <w:r w:rsidRPr="003C422F">
        <w:rPr>
          <w:highlight w:val="red"/>
        </w:rPr>
        <w:br/>
      </w:r>
      <w:r w:rsidRPr="0014464E">
        <w:t xml:space="preserve">It is unclear to me when you tested the </w:t>
      </w:r>
      <w:proofErr w:type="spellStart"/>
      <w:r w:rsidRPr="0014464E">
        <w:t>behavior</w:t>
      </w:r>
      <w:proofErr w:type="spellEnd"/>
      <w:r w:rsidRPr="0014464E">
        <w:t xml:space="preserve"> of the lizards in regard to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14464E">
        <w:t>long time</w:t>
      </w:r>
      <w:proofErr w:type="gramEnd"/>
      <w:r w:rsidRPr="0014464E">
        <w:t xml:space="preserve"> following hatching. This misses a critical period of the skink’s life where effects might be observed, and it seems odd to me that this was not </w:t>
      </w:r>
      <w:proofErr w:type="gramStart"/>
      <w:r w:rsidRPr="0014464E">
        <w:t>taken into account</w:t>
      </w:r>
      <w:proofErr w:type="gramEnd"/>
      <w:r w:rsidRPr="0014464E">
        <w:t xml:space="preserve"> in the study design. I understand this aspect of the data can no longer be changed, so I am only requesting the authors be more explicit in their timeline </w:t>
      </w:r>
      <w:proofErr w:type="gramStart"/>
      <w:r w:rsidRPr="0014464E">
        <w:t>so as to</w:t>
      </w:r>
      <w:proofErr w:type="gramEnd"/>
      <w:r w:rsidRPr="0014464E">
        <w:t xml:space="preserve"> better understand the context of the study.</w:t>
      </w:r>
    </w:p>
    <w:p w14:paraId="3C3BECCF" w14:textId="1CAB2FE8" w:rsidR="0014464E" w:rsidRDefault="00DA7A5C" w:rsidP="0014464E">
      <w:pPr>
        <w:spacing w:line="276" w:lineRule="auto"/>
        <w:jc w:val="both"/>
      </w:pPr>
      <w:r w:rsidRPr="0014464E">
        <w:rPr>
          <w:b/>
          <w:bCs/>
        </w:rPr>
        <w:t>RESPONSE:</w:t>
      </w:r>
      <w:r w:rsidR="00940FD4" w:rsidRPr="0014464E">
        <w:t xml:space="preserve"> </w:t>
      </w:r>
      <w:r w:rsidR="0014464E">
        <w:t>We appreciate this suggestion and agree that including explicit information on age at testing and euthanasia improves the transparency and clarity of our study timeline. We have added a table reporting mean age and 95% confidence intervals at both time points for each treatment combination (Table S2 in Supplementary Material) and have clarified the relevant timeline in the Methods: “</w:t>
      </w:r>
      <w:r w:rsidR="0014464E" w:rsidRPr="0014464E">
        <w:t xml:space="preserve">Approximately 225 days after hatching (age per treatment on Table S2 in </w:t>
      </w:r>
      <w:r w:rsidR="0014464E" w:rsidRPr="0014464E">
        <w:rPr>
          <w:i/>
          <w:iCs/>
        </w:rPr>
        <w:t>Supplementary Material</w:t>
      </w:r>
      <w:r w:rsidR="0014464E" w:rsidRPr="0014464E">
        <w:t>) lizards were subjected to the prey detection tests.</w:t>
      </w:r>
      <w:r w:rsidR="0014464E">
        <w:t xml:space="preserve">” (see </w:t>
      </w:r>
      <w:r w:rsidR="0014464E" w:rsidRPr="0014464E">
        <w:rPr>
          <w:highlight w:val="yellow"/>
        </w:rPr>
        <w:t>LINES</w:t>
      </w:r>
      <w:r w:rsidR="0014464E">
        <w:t>).</w:t>
      </w:r>
    </w:p>
    <w:p w14:paraId="79081F89" w14:textId="091371AB" w:rsidR="00940FD4" w:rsidRPr="00940FD4" w:rsidRDefault="0014464E" w:rsidP="0014464E">
      <w:pPr>
        <w:spacing w:line="276" w:lineRule="auto"/>
        <w:jc w:val="both"/>
      </w:pPr>
      <w:r>
        <w:t xml:space="preserve">We agree that our study did not capture the critical developmental period immediately following hatching. However, we note that developmental effects remain developmental in origin even when their consequences are observed, or persist, later in life. Given that all lizards were raised under common conditions following hatching, any differences detected between treatment groups at the point of measurement are attributable to the prenatal manipulation rather than to differential later-life environments. We also note </w:t>
      </w:r>
      <w:r>
        <w:lastRenderedPageBreak/>
        <w:t>that measuring at any single life stage—including immediately post-hatching—would similarly miss other periods of the skink's life during which effects might</w:t>
      </w:r>
      <w:r w:rsidR="0090524D">
        <w:t xml:space="preserve"> be observable.</w:t>
      </w:r>
      <w:r>
        <w:t xml:space="preserve"> </w:t>
      </w:r>
      <w:r w:rsidR="0090524D">
        <w:t>N</w:t>
      </w:r>
      <w:r>
        <w:t>o single timepoint can capture the full developmental trajectory, and this is a limitation shared by studies assessing outcomes at any given life stage. In addition, we also note that tissue collection from very young hatchlings for the brain regions examined here was not feasible given their small size, which was an important logistical constraint on our study design.</w:t>
      </w:r>
      <w:r w:rsidRPr="0014464E">
        <w:t xml:space="preserve"> </w:t>
      </w:r>
      <w:r>
        <w:t xml:space="preserve">We have added a statement acknowledging this limitation, and the value of assessing multiple life stages in future work, to the Discussion: </w:t>
      </w:r>
      <w:r w:rsidRPr="0014464E">
        <w:rPr>
          <w:highlight w:val="red"/>
        </w:rPr>
        <w:t>“” (see</w:t>
      </w:r>
      <w:r>
        <w:t xml:space="preserve"> </w:t>
      </w:r>
      <w:r w:rsidRPr="0014464E">
        <w:rPr>
          <w:highlight w:val="yellow"/>
        </w:rPr>
        <w:t>LINES</w:t>
      </w:r>
      <w:r>
        <w:t>).</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19FDB7CD" w14:textId="7317A62A" w:rsidR="00EF5424" w:rsidRPr="00EF5424" w:rsidRDefault="00DA7A5C" w:rsidP="00DA7A5C">
      <w:pPr>
        <w:spacing w:line="276" w:lineRule="auto"/>
        <w:jc w:val="both"/>
      </w:pPr>
      <w:r w:rsidRPr="006671A8">
        <w:rPr>
          <w:b/>
          <w:bCs/>
        </w:rPr>
        <w:t>RESPONSE:</w:t>
      </w:r>
      <w:r w:rsidR="00EF5424">
        <w:t xml:space="preserve"> </w:t>
      </w:r>
      <w:r w:rsidR="00EF5424" w:rsidRPr="00EF5424">
        <w:t xml:space="preserve">We appreciate this thoughtful concern and agree that examining additional integrative brain regions is a valuable direction for future work. We chose to focus on the olfactory bulb and optic tecta as an initial step, given that these regions represent the first point at which chemical and visual sensory information is processed. We considered that, if mitochondrial function impacts the regions responsible for taking information in, 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e have acknowledged that other regions could be involved in the behaviour we measured and expanded on this in the Discussion</w:t>
      </w:r>
      <w:proofErr w:type="gramStart"/>
      <w:r w:rsidR="00EF5424" w:rsidRPr="00EF5424">
        <w:t xml:space="preserve">: </w:t>
      </w:r>
      <w:r w:rsidR="00EF5424">
        <w:t xml:space="preserve"> </w:t>
      </w:r>
      <w:r w:rsidR="00EF5424" w:rsidRPr="00EF5424">
        <w:rPr>
          <w:highlight w:val="red"/>
        </w:rPr>
        <w:t>“</w:t>
      </w:r>
      <w:proofErr w:type="gramEnd"/>
      <w:r w:rsidR="00EF5424" w:rsidRPr="00EF5424">
        <w:rPr>
          <w:highlight w:val="red"/>
        </w:rPr>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68F2E621" w14:textId="2E1A99A7" w:rsidR="00D816B2" w:rsidRDefault="00DA7A5C" w:rsidP="006671A8">
      <w:pPr>
        <w:spacing w:line="276" w:lineRule="auto"/>
        <w:jc w:val="both"/>
      </w:pPr>
      <w:r w:rsidRPr="006671A8">
        <w:rPr>
          <w:b/>
          <w:bCs/>
        </w:rPr>
        <w:lastRenderedPageBreak/>
        <w:t>RESPONSE:</w:t>
      </w:r>
      <w:r w:rsidR="00940FD4">
        <w:t xml:space="preserve"> </w:t>
      </w:r>
      <w:r w:rsidR="00D816B2" w:rsidRPr="00D816B2">
        <w:t>We thank the reviewer for raising this concern</w:t>
      </w:r>
      <w:r w:rsidR="00937633">
        <w:t>, and</w:t>
      </w:r>
      <w:r w:rsidR="00D816B2" w:rsidRPr="00D816B2">
        <w:t xml:space="preserve"> </w:t>
      </w:r>
      <w:r w:rsidR="00937633">
        <w:t>w</w:t>
      </w:r>
      <w:r w:rsidR="00D816B2" w:rsidRPr="00D816B2">
        <w:t xml:space="preserve">e </w:t>
      </w:r>
      <w:r w:rsidR="00937633">
        <w:t xml:space="preserve">will </w:t>
      </w:r>
      <w:r w:rsidR="00D816B2" w:rsidRPr="00D816B2">
        <w:t>welcome additional statistical review</w:t>
      </w:r>
      <w:r w:rsidR="00937633">
        <w:t xml:space="preserve"> if considered necessary</w:t>
      </w:r>
      <w:r w:rsidR="00D816B2" w:rsidRPr="00D816B2">
        <w:t xml:space="preserve">. </w:t>
      </w:r>
      <w:r w:rsidR="00937633">
        <w:t>In the meantime, w</w:t>
      </w:r>
      <w:r w:rsidR="00D816B2" w:rsidRPr="00D816B2">
        <w:t xml:space="preserve">e </w:t>
      </w:r>
      <w:r w:rsidR="00937633">
        <w:t xml:space="preserve">kindly </w:t>
      </w:r>
      <w:r w:rsidR="00D816B2" w:rsidRPr="00D816B2">
        <w:t xml:space="preserve">offer the following in response: our univariate models testing treatment effects on each variable detected significant effects for several variables (see Results), which we believe argues against the sample size being generally inadequate to detect true effects in this </w:t>
      </w:r>
      <w:proofErr w:type="gramStart"/>
      <w:r w:rsidR="00D816B2" w:rsidRPr="00D816B2">
        <w:t>design</w:t>
      </w:r>
      <w:r w:rsidR="00937633">
        <w:t>;</w:t>
      </w:r>
      <w:r w:rsidR="00D816B2" w:rsidRPr="00D816B2">
        <w:t xml:space="preserve">  a</w:t>
      </w:r>
      <w:proofErr w:type="gramEnd"/>
      <w:r w:rsidR="00D816B2" w:rsidRPr="00D816B2">
        <w:t xml:space="preserve"> substantially underpowered design would unlikely detect significant effects at all. We agree that our structural equation models, which link multiple variables simultaneously, have comparatively lower power, and we acknowledge this limitation explicitly in the Discussion (see </w:t>
      </w:r>
      <w:r w:rsidR="00D816B2" w:rsidRPr="00D816B2">
        <w:rPr>
          <w:highlight w:val="yellow"/>
        </w:rPr>
        <w:t>LINES</w:t>
      </w:r>
      <w:r w:rsidR="00D816B2" w:rsidRPr="00D816B2">
        <w:t xml:space="preserve">). </w:t>
      </w:r>
      <w:r w:rsidR="00937633">
        <w:t>In addition, a</w:t>
      </w:r>
      <w:r w:rsidR="00D816B2" w:rsidRPr="00D816B2">
        <w:t xml:space="preserve">ll models showed good convergence diagnostics (R-hat values and other summary statistics; see </w:t>
      </w:r>
      <w:r w:rsidR="00D816B2" w:rsidRPr="00D816B2">
        <w:rPr>
          <w:i/>
          <w:iCs/>
        </w:rPr>
        <w:t>Supplementary Material</w:t>
      </w:r>
      <w:r w:rsidR="00D816B2" w:rsidRPr="00D816B2">
        <w:t xml:space="preserve">), </w:t>
      </w:r>
      <w:r w:rsidR="00937633">
        <w:t xml:space="preserve">and although </w:t>
      </w:r>
      <w:r w:rsidR="00937633" w:rsidRPr="00937633">
        <w:t>th</w:t>
      </w:r>
      <w:r w:rsidR="00937633">
        <w:t>ese diagnostics</w:t>
      </w:r>
      <w:r w:rsidR="00937633" w:rsidRPr="00937633">
        <w:t xml:space="preserve"> do not test for statistical power specifically</w:t>
      </w:r>
      <w:r w:rsidR="00937633">
        <w:t>, they indicate</w:t>
      </w:r>
      <w:r w:rsidR="00D816B2" w:rsidRPr="00D816B2">
        <w:t xml:space="preserve"> that the models were well-specified and appropriately sampled.</w:t>
      </w:r>
    </w:p>
    <w:p w14:paraId="10EC9452" w14:textId="52FA5745"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E17DF1">
        <w:rPr>
          <w:b/>
          <w:bCs/>
          <w:highlight w:val="red"/>
        </w:rPr>
        <w:t>RESPONSE:</w:t>
      </w:r>
      <w:r w:rsidR="00E17DF1" w:rsidRPr="00E17DF1">
        <w:rPr>
          <w:highlight w:val="red"/>
        </w:rPr>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1347AB79"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r w:rsidR="0090524D">
        <w:t>as</w:t>
      </w:r>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3C422F" w:rsidRDefault="006671A8" w:rsidP="006671A8">
      <w:pPr>
        <w:spacing w:line="276" w:lineRule="auto"/>
        <w:jc w:val="both"/>
        <w:rPr>
          <w:highlight w:val="red"/>
        </w:rPr>
      </w:pPr>
      <w:r w:rsidRPr="006671A8">
        <w:br/>
      </w:r>
      <w:r w:rsidRPr="003C422F">
        <w:rPr>
          <w:highlight w:val="red"/>
        </w:rP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3C422F">
        <w:rPr>
          <w:b/>
          <w:bCs/>
          <w:highlight w:val="red"/>
        </w:rPr>
        <w:t>RESPONSE:</w:t>
      </w:r>
    </w:p>
    <w:p w14:paraId="746D336D" w14:textId="77777777" w:rsidR="00DA7A5C" w:rsidRPr="003C422F" w:rsidRDefault="006671A8" w:rsidP="006671A8">
      <w:pPr>
        <w:spacing w:line="276" w:lineRule="auto"/>
        <w:jc w:val="both"/>
        <w:rPr>
          <w:highlight w:val="red"/>
        </w:rPr>
      </w:pPr>
      <w:r w:rsidRPr="006671A8">
        <w:br/>
      </w:r>
      <w:r w:rsidRPr="003C422F">
        <w:rPr>
          <w:highlight w:val="red"/>
        </w:rPr>
        <w:t>Line 430: All active foraging lizards, or just lizards in your specific clade?</w:t>
      </w:r>
    </w:p>
    <w:p w14:paraId="1C5AC25A" w14:textId="44C0880C" w:rsidR="00DA7A5C" w:rsidRPr="00E17DF1" w:rsidRDefault="00DA7A5C" w:rsidP="00DA7A5C">
      <w:pPr>
        <w:spacing w:line="276" w:lineRule="auto"/>
        <w:jc w:val="both"/>
      </w:pPr>
      <w:r w:rsidRPr="003C422F">
        <w:rPr>
          <w:b/>
          <w:bCs/>
          <w:highlight w:val="red"/>
        </w:rPr>
        <w:t>RESPONSE:</w:t>
      </w:r>
      <w:r w:rsidR="00E17DF1">
        <w:rPr>
          <w:b/>
          <w:bCs/>
        </w:rPr>
        <w:t xml:space="preserve"> </w:t>
      </w:r>
      <w:r w:rsidR="00E17DF1" w:rsidRPr="00E17DF1">
        <w:rPr>
          <w:highlight w:val="red"/>
        </w:rPr>
        <w:t>We have modified the discussion entirely as per recommendation of Reviewer 1, so the sentence mentioned here is no longer on the manuscript. However, the study referenced on that sentence is done on Lacertidae, but with reports on other taxa that suggest the trait is more generalised than in that specific family.</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4464E"/>
    <w:rsid w:val="001B05A8"/>
    <w:rsid w:val="00356687"/>
    <w:rsid w:val="003C422F"/>
    <w:rsid w:val="006671A8"/>
    <w:rsid w:val="00683FA3"/>
    <w:rsid w:val="007A0AA8"/>
    <w:rsid w:val="0090524D"/>
    <w:rsid w:val="00937633"/>
    <w:rsid w:val="00940FD4"/>
    <w:rsid w:val="00994D18"/>
    <w:rsid w:val="009E4271"/>
    <w:rsid w:val="00A45945"/>
    <w:rsid w:val="00BA3171"/>
    <w:rsid w:val="00C551D4"/>
    <w:rsid w:val="00D075D8"/>
    <w:rsid w:val="00D816B2"/>
    <w:rsid w:val="00DA7A5C"/>
    <w:rsid w:val="00E17DF1"/>
    <w:rsid w:val="00EF5424"/>
    <w:rsid w:val="00F060D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16</Pages>
  <Words>6053</Words>
  <Characters>34503</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12</cp:revision>
  <dcterms:created xsi:type="dcterms:W3CDTF">2026-06-30T00:09:00Z</dcterms:created>
  <dcterms:modified xsi:type="dcterms:W3CDTF">2026-07-07T22:30:00Z</dcterms:modified>
</cp:coreProperties>
</file>