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34BF38C0" w14:textId="05629356" w:rsidR="0093035D" w:rsidRDefault="0093035D" w:rsidP="0093035D">
      <w:pPr>
        <w:spacing w:line="276" w:lineRule="auto"/>
        <w:jc w:val="both"/>
      </w:pPr>
      <w:r>
        <w:t>We would like to briefly highlight our response to the two main concerns raised in your letter. First, we have revised the manuscript throughout to use "detection" instead of "perception," and now explicitly acknowledge that this behavioural response likely reflects multiple processes—sensory, attentional, and motivational—that our design cannot fully disentangle. Second, we have substantially restructured the Discussion to better integrate our findings across the three relationships examined in this study, including merging subsections addressing the same underlying relationship, adding explicit connections between subsections, and rewriting a concluding synthesis to situate our results within the broader literature.</w:t>
      </w:r>
    </w:p>
    <w:p w14:paraId="02E406E9" w14:textId="77777777" w:rsidR="0093035D" w:rsidRDefault="0093035D" w:rsidP="0093035D">
      <w:pPr>
        <w:spacing w:line="276" w:lineRule="auto"/>
        <w:jc w:val="both"/>
      </w:pPr>
      <w:r>
        <w:t>We believe these revisions, together with our point-by-point responses below, address the reviewers' and your concerns.</w:t>
      </w:r>
    </w:p>
    <w:p w14:paraId="22264CBB" w14:textId="00E9BA97" w:rsidR="006671A8" w:rsidRDefault="0093035D" w:rsidP="0093035D">
      <w:pPr>
        <w:spacing w:line="276" w:lineRule="auto"/>
        <w:jc w:val="both"/>
      </w:pPr>
      <w:r w:rsidRPr="006671A8">
        <w:t xml:space="preserve"> </w:t>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337A15D2" w:rsidR="007A0AA8" w:rsidRDefault="007A0AA8" w:rsidP="006671A8">
      <w:pPr>
        <w:spacing w:line="276" w:lineRule="auto"/>
        <w:jc w:val="both"/>
      </w:pPr>
      <w:r w:rsidRPr="00A45945">
        <w:rPr>
          <w:b/>
          <w:bCs/>
        </w:rPr>
        <w:t xml:space="preserve">RESPONSE: </w:t>
      </w:r>
      <w:r w:rsidRPr="00A45945">
        <w:t>We do appreciate the reviewer’s</w:t>
      </w:r>
      <w:r w:rsidR="00994D18">
        <w:t xml:space="preserve"> thoughtful </w:t>
      </w:r>
      <w:proofErr w:type="gramStart"/>
      <w:r w:rsidR="00994D18">
        <w:t>feedback</w:t>
      </w:r>
      <w:proofErr w:type="gramEnd"/>
      <w:r w:rsidR="00994D18">
        <w:t xml:space="preserve"> and we address each comment below.</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1047167E" w:rsidR="007A0AA8" w:rsidRDefault="006671A8" w:rsidP="006671A8">
      <w:pPr>
        <w:spacing w:line="276" w:lineRule="auto"/>
        <w:jc w:val="both"/>
      </w:pPr>
      <w:r w:rsidRPr="006671A8">
        <w:rPr>
          <w:b/>
          <w:bCs/>
        </w:rPr>
        <w:t>RESPONSE:</w:t>
      </w:r>
      <w:r w:rsidR="00940FD4">
        <w:t xml:space="preserve"> </w:t>
      </w:r>
      <w:r w:rsidR="007A0AA8" w:rsidRPr="007A0AA8">
        <w:t>We appreciate the reviewer's feedback and agree the original framing could be misleading.</w:t>
      </w:r>
      <w:r w:rsidR="00994D18">
        <w:t xml:space="preserve"> While temperature can impose physiological costs on developing ectotherm embryos more broadly, this is distinct from activating the </w:t>
      </w:r>
      <w:r w:rsidR="00C551D4">
        <w:t>glucocorticoid</w:t>
      </w:r>
      <w:r w:rsidR="00994D18">
        <w:t xml:space="preserve"> stress-response pathway. We do not have evidence that our thermal conditions elevate </w:t>
      </w:r>
      <w:r w:rsidR="00C551D4">
        <w:t xml:space="preserve">corticosterone in the eggs, but, since our incubation temperatures fall within the natural range experienced by this species (see </w:t>
      </w:r>
      <w:r w:rsidR="00C551D4" w:rsidRPr="00994D18">
        <w:rPr>
          <w:highlight w:val="yellow"/>
        </w:rPr>
        <w:t>LINES</w:t>
      </w:r>
      <w:r w:rsidR="00C551D4">
        <w:t>), we consider it unlikely.</w:t>
      </w:r>
      <w:r w:rsidR="00994D18">
        <w:t xml:space="preserve">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w:t>
      </w:r>
      <w:r w:rsidRPr="006671A8">
        <w:lastRenderedPageBreak/>
        <w:t>environments affect later life traits? Our understanding of multiple stressors? What are the connections to what is known in other species?</w:t>
      </w:r>
    </w:p>
    <w:p w14:paraId="668C7779" w14:textId="2CF858FF" w:rsidR="008714E8" w:rsidRDefault="006671A8" w:rsidP="008714E8">
      <w:pPr>
        <w:spacing w:line="276" w:lineRule="auto"/>
        <w:jc w:val="both"/>
      </w:pPr>
      <w:r w:rsidRPr="0093035D">
        <w:rPr>
          <w:b/>
          <w:bCs/>
        </w:rPr>
        <w:t>RESPONSE:</w:t>
      </w:r>
      <w:r w:rsidR="00940FD4">
        <w:t xml:space="preserve"> </w:t>
      </w:r>
      <w:r w:rsidR="008714E8">
        <w:t>We thank the reviewer for this comment, which we found genuinely helpful in strengthening the Discussion. We have substantially revised the Discussion to better integrate our results across sections, while retaining a subsection structure given that each subsection addresses a distinct relationship benefiting from its own specific literature.</w:t>
      </w:r>
    </w:p>
    <w:p w14:paraId="35D03B5E" w14:textId="4E350E28" w:rsidR="008714E8" w:rsidRDefault="008714E8" w:rsidP="008714E8">
      <w:pPr>
        <w:spacing w:line="276" w:lineRule="auto"/>
        <w:jc w:val="both"/>
      </w:pPr>
      <w:r>
        <w:t xml:space="preserve">Specifically, we have: (1) merged what were previously two separate subsections on mitochondrial density/capacity/ROS and on oxidative damage into a single subsection, since these represent two aspects of the same underlying relationship between prenatal environment and brain physiology; (2) </w:t>
      </w:r>
      <w:r w:rsidR="0093035D">
        <w:t>improved the connection between subsections</w:t>
      </w:r>
      <w:r>
        <w:t xml:space="preserve">; (3) rewritten </w:t>
      </w:r>
      <w:r w:rsidR="0093035D">
        <w:t xml:space="preserve">our </w:t>
      </w:r>
      <w:r>
        <w:t xml:space="preserve">closing (Conclusions) paragraphs to </w:t>
      </w:r>
      <w:r w:rsidR="0093035D">
        <w:t xml:space="preserve">better </w:t>
      </w:r>
      <w:r>
        <w:t>synthesise our findings across all three relationships examined in this study in relation to the broader literature on early-life effects and mitochondria-cognition relationships in other species.</w:t>
      </w:r>
    </w:p>
    <w:p w14:paraId="31D57BC2" w14:textId="033B39F7" w:rsidR="006671A8" w:rsidRPr="00940FD4" w:rsidRDefault="008714E8" w:rsidP="008714E8">
      <w:pPr>
        <w:spacing w:line="276" w:lineRule="auto"/>
        <w:jc w:val="both"/>
      </w:pPr>
      <w:r>
        <w:t>We have not adopted a multi-stressor framework specifically, as we do not have evidence that our incubation temperatures induce a physiological stress response (see response to comment 1, above)</w:t>
      </w:r>
      <w:r w:rsidR="0093035D">
        <w:t>.</w:t>
      </w:r>
      <w:r>
        <w:t xml:space="preserve"> </w:t>
      </w:r>
      <w:r w:rsidR="0093035D">
        <w:t>H</w:t>
      </w:r>
      <w:r>
        <w:t xml:space="preserve">owever, we believe the revised Discussion now provides </w:t>
      </w:r>
      <w:r w:rsidR="0093035D">
        <w:t>a</w:t>
      </w:r>
      <w:r>
        <w:t xml:space="preserve"> more integrated</w:t>
      </w:r>
      <w:r w:rsidR="0093035D">
        <w:t xml:space="preserve"> </w:t>
      </w:r>
      <w:r>
        <w:t>perspective, addressing how our findings relate to broader questions about early-life effects, cross-species patterns, and the conditions under which mitochondria-cognition relationships</w:t>
      </w:r>
      <w:r w:rsidR="0093035D">
        <w:t xml:space="preserve"> can be observed</w:t>
      </w:r>
      <w:r>
        <w:t>.</w:t>
      </w:r>
    </w:p>
    <w:p w14:paraId="66ACE729" w14:textId="30FB4010" w:rsidR="006671A8" w:rsidRPr="006671A8" w:rsidRDefault="006671A8" w:rsidP="006671A8">
      <w:pPr>
        <w:spacing w:line="276" w:lineRule="auto"/>
        <w:jc w:val="both"/>
        <w:rPr>
          <w:b/>
          <w:bCs/>
        </w:rPr>
      </w:pPr>
      <w:r w:rsidRPr="006671A8">
        <w:br/>
        <w:t>3.      There are some important methodological details missing (see also below). For example, how many eggs were produced and did the treatments affect hatch rates? How many different sets of parents contributed eggs?</w:t>
      </w:r>
    </w:p>
    <w:p w14:paraId="26F898F7" w14:textId="28CB2310"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w:t>
      </w:r>
      <w:r w:rsidR="00F060D2">
        <w:t>information</w:t>
      </w:r>
      <w:r w:rsidR="007A0AA8" w:rsidRPr="007A0AA8">
        <w:t xml:space="preserve">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77DDE0B3"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xml:space="preserve">. We acknowledge this raises the possibility that surviving corticosterone-exposed hatchlings represent a non-random subset of that </w:t>
      </w:r>
      <w:r w:rsidRPr="007A0AA8">
        <w:lastRenderedPageBreak/>
        <w:t>treatment group (e.g., more resilient individuals), w</w:t>
      </w:r>
      <w:r w:rsidR="00F060D2">
        <w:t>e have included this</w:t>
      </w:r>
      <w:r w:rsidRPr="007A0AA8">
        <w:t xml:space="preserve"> in the Discussion</w:t>
      </w:r>
      <w:r w:rsidR="003C422F">
        <w:t>:</w:t>
      </w:r>
      <w:r w:rsidRPr="007A0AA8">
        <w:t xml:space="preserve"> </w:t>
      </w:r>
      <w:r w:rsidR="003C422F" w:rsidRPr="0025626F">
        <w:t>“</w:t>
      </w:r>
      <w:r w:rsidR="0025626F" w:rsidRPr="0025626F">
        <w:t>Our sample consisted of lizards that survived incubation from a larger initial pool of eggs, and incubation treatments differed in mortality rates during this period (Leibold et al., 2026). Viability selection or selective disappearance may therefore have buffered or reduced the differences we observed in some aspects of mitochondrial function, if less resilient individuals did not survive to be sampled.</w:t>
      </w:r>
      <w:r w:rsidR="003C422F" w:rsidRPr="0025626F">
        <w:t>” (</w:t>
      </w:r>
      <w:r w:rsidRPr="0025626F">
        <w:t xml:space="preserve">see </w:t>
      </w:r>
      <w:r w:rsidRPr="0025626F">
        <w:rPr>
          <w:highlight w:val="yellow"/>
        </w:rPr>
        <w:t>LINES</w:t>
      </w:r>
      <w:r w:rsidRPr="0025626F">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78DCF4F7" w14:textId="7D196033" w:rsidR="0014464E" w:rsidRPr="0014464E" w:rsidRDefault="006671A8" w:rsidP="006671A8">
      <w:pPr>
        <w:spacing w:line="276" w:lineRule="auto"/>
        <w:jc w:val="both"/>
      </w:pPr>
      <w:r w:rsidRPr="0014464E">
        <w:rPr>
          <w:b/>
          <w:bCs/>
        </w:rPr>
        <w:t>RESPONSE:</w:t>
      </w:r>
      <w:r w:rsidR="00940FD4" w:rsidRPr="0014464E">
        <w:t xml:space="preserve"> </w:t>
      </w:r>
      <w:r w:rsidR="0014464E" w:rsidRPr="0014464E">
        <w:t>We appreciate this suggestion. An age</w:t>
      </w:r>
      <w:r w:rsidR="0014464E">
        <w:t>-</w:t>
      </w:r>
      <w:r w:rsidR="0014464E" w:rsidRPr="0014464E">
        <w:t xml:space="preserve">treatment interaction would address whether treatment effects change with age, which is conceptually distinct from our primary question of whether </w:t>
      </w:r>
      <w:r w:rsidR="00F060D2">
        <w:t>prenatal conditions</w:t>
      </w:r>
      <w:r w:rsidR="0014464E" w:rsidRPr="0014464E">
        <w:t xml:space="preserve"> affect the traits measured. While this is an interesting question for future work, we consider it beyond the scope of the present study. We also note that adding further interaction terms would reduce statistical power for our primary comparisons of interest.</w:t>
      </w:r>
      <w:r w:rsidR="0014464E">
        <w:t xml:space="preserve"> </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We thank the reviewer for this thoughtful comment, and we address each point below.</w:t>
      </w:r>
    </w:p>
    <w:p w14:paraId="6EC4DAEA" w14:textId="66C0ADD2" w:rsidR="00356687" w:rsidRDefault="00356687" w:rsidP="00356687">
      <w:pPr>
        <w:spacing w:line="276" w:lineRule="auto"/>
        <w:jc w:val="both"/>
      </w:pPr>
      <w:r>
        <w:lastRenderedPageBreak/>
        <w:t xml:space="preserve">On boldness: </w:t>
      </w:r>
      <w:r w:rsidRPr="00356687">
        <w:t>Boldness is typically measured as the latency to resume normal activity following a disturbance (e.g., time to re-emerge or begin moving after the apparatus was set up). Our detection latency metric is measured from a different starting point: from resuming normal movement (≥5 seconds</w:t>
      </w:r>
      <w:r>
        <w:t xml:space="preserve"> walking</w:t>
      </w:r>
      <w:r w:rsidRPr="00356687">
        <w:t>) to</w:t>
      </w:r>
      <w:r>
        <w:t xml:space="preserve"> clear</w:t>
      </w:r>
      <w:r w:rsidRPr="00356687">
        <w:t xml:space="preserve"> investigation of the </w:t>
      </w:r>
      <w:r>
        <w:t>apparatus</w:t>
      </w:r>
      <w:r w:rsidRPr="00356687">
        <w:t>. As our metric begins only once normal activity has already resumed, it does not capture the timeframe in which boldness is typically expressed, and boldness should not directly influence the latency measure used here.</w:t>
      </w:r>
    </w:p>
    <w:p w14:paraId="110F2564" w14:textId="51DC87E4"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 </w:t>
      </w:r>
      <w:r w:rsidRPr="0025626F">
        <w:t>“</w:t>
      </w:r>
      <w:r w:rsidR="0025626F" w:rsidRPr="0025626F">
        <w:t xml:space="preserve">Similarly, the use of </w:t>
      </w:r>
      <w:r w:rsidR="004B37AF" w:rsidRPr="0025626F">
        <w:t>acoustic</w:t>
      </w:r>
      <w:r w:rsidR="0025626F" w:rsidRPr="0025626F">
        <w:t xml:space="preserve"> cues could contribute to our results, although we find this possibility unlikely since the behaviour in chemical tests was directed towards the filter paper instead of the area where the prey was hidden (see </w:t>
      </w:r>
      <w:r w:rsidR="0025626F">
        <w:t>Fig. 1</w:t>
      </w:r>
      <w:r w:rsidR="0025626F" w:rsidRPr="0025626F">
        <w:t>B).</w:t>
      </w:r>
      <w:r w:rsidRPr="0025626F">
        <w:t>” (see</w:t>
      </w:r>
      <w:r>
        <w:t xml:space="preserve"> </w:t>
      </w:r>
      <w:r w:rsidRPr="00356687">
        <w:rPr>
          <w:highlight w:val="yellow"/>
        </w:rPr>
        <w:t>LINES</w:t>
      </w:r>
      <w:r>
        <w:t>).</w:t>
      </w:r>
    </w:p>
    <w:p w14:paraId="0D1A33D7" w14:textId="5DD971AC" w:rsidR="00356687" w:rsidRDefault="00356687" w:rsidP="00356687">
      <w:pPr>
        <w:spacing w:line="276" w:lineRule="auto"/>
        <w:jc w:val="both"/>
      </w:pPr>
      <w:r>
        <w:t>On reporting raw latency values: We agree this is useful context and have added a supplementary table reporting raw detection latency values by treatment and cue type in the Supplementary Material (see</w:t>
      </w:r>
      <w:r w:rsidR="00F060D2">
        <w:t xml:space="preserve"> </w:t>
      </w:r>
      <w:r w:rsidR="00F060D2" w:rsidRPr="0033745B">
        <w:t>Table S1</w:t>
      </w:r>
      <w:r>
        <w:t xml:space="preserve">). In addition, the model estimates for our motivation metric and its latency with prenatal conditions is already presented in the Supplementary Material (see </w:t>
      </w:r>
      <w:r w:rsidRPr="00356687">
        <w:rPr>
          <w:highlight w:val="yellow"/>
        </w:rPr>
        <w:t>Tables</w:t>
      </w:r>
      <w:r>
        <w:t>).</w:t>
      </w:r>
    </w:p>
    <w:p w14:paraId="531F74D8" w14:textId="78BBC67A" w:rsidR="00356687" w:rsidRDefault="00356687" w:rsidP="00356687">
      <w:pPr>
        <w:spacing w:line="276" w:lineRule="auto"/>
        <w:jc w:val="both"/>
      </w:pPr>
      <w:r>
        <w:t xml:space="preserve">On correlating detection latency with a continuous latency-to-consume measure: Video recordings are no available, and we are therefore unable to reconstruct a continuous latency-to-consume variable retrospectively; only the binary outcome (whether prey was consumed) was recorded and retained. However, we note that even if a continuous measure of consumption latency was available, a correlation between detection latency and consumption latency would not disentangle between sensory and motivational explanations. Lizards more motivated would be faster, as well as lizards better at detecting the cricket. As such, we believe that our factor (eaten/not eaten cricket) reflects better motivation to forage. </w:t>
      </w:r>
    </w:p>
    <w:p w14:paraId="1A4870EF" w14:textId="28AB4E6B"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 xml:space="preserve">Not only </w:t>
      </w:r>
      <w:r w:rsidRPr="00356687">
        <w:t xml:space="preserve">are </w:t>
      </w:r>
      <w:r>
        <w:t>s</w:t>
      </w:r>
      <w:r w:rsidRPr="00356687">
        <w:t xml:space="preserve">timulus detection and recognition traditionally considered cognitive processes, </w:t>
      </w:r>
      <w:r>
        <w:t>but</w:t>
      </w:r>
      <w:r w:rsidRPr="00356687">
        <w:t xml:space="preserve"> other cognitive processes, such as attention and decision-making (see comments by Reviewer 2), likely also </w:t>
      </w:r>
      <w:r w:rsidRPr="00356687">
        <w:lastRenderedPageBreak/>
        <w:t>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8C5DA4">
        <w:t>We also acknowledge that "detection" and "perception" have at times been used interchangeably in the manuscript despite not being synonymous, and we have revised the text throughout to distinguish these concepts clearly and consistently.</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Given this region-specificity, it is possible that prenatal GCs and 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676448E7"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w:t>
      </w:r>
      <w:r w:rsidR="00C551D4">
        <w:t>corticosterone</w:t>
      </w:r>
      <w:r w:rsidR="00D075D8" w:rsidRPr="00D075D8">
        <w:t xml:space="preserve">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lastRenderedPageBreak/>
        <w:t>undosed</w:t>
      </w:r>
      <w:proofErr w:type="spellEnd"/>
      <w:r w:rsidR="00D075D8" w:rsidRPr="00D075D8">
        <w:t xml:space="preserve"> </w:t>
      </w:r>
      <w:r w:rsidR="003C422F">
        <w:t xml:space="preserve">(not-treated) </w:t>
      </w:r>
      <w:r w:rsidR="00D075D8" w:rsidRPr="00D075D8">
        <w:t xml:space="preserve">eggs differed significantly on average, some control eggs had yolk </w:t>
      </w:r>
      <w:r w:rsidR="00C551D4">
        <w:t>corticosterone</w:t>
      </w:r>
      <w:r w:rsidR="00D075D8" w:rsidRPr="00D075D8">
        <w:t xml:space="preserve">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 xml:space="preserve">udy, however, some control eggs had overlapping yolk CORT levels </w:t>
      </w:r>
      <w:r w:rsidR="00A45945">
        <w:t>with</w:t>
      </w:r>
      <w:r w:rsidR="00D075D8" w:rsidRPr="00D075D8">
        <w:t xml:space="preserve">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6916A955"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 xml:space="preserve">e </w:t>
      </w:r>
      <w:r w:rsidR="00A45945" w:rsidRPr="00D075D8">
        <w:t xml:space="preserve">anaesthetic </w:t>
      </w:r>
      <w:r w:rsidR="00D075D8">
        <w:t>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 xml:space="preserve">study (behavioural and mitochondrial), i.e., 20 individuals per </w:t>
      </w:r>
      <w:r w:rsidR="00D075D8" w:rsidRPr="00D075D8">
        <w:lastRenderedPageBreak/>
        <w:t>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lastRenderedPageBreak/>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8C5DA4" w:rsidRDefault="006671A8" w:rsidP="006671A8">
      <w:pPr>
        <w:spacing w:line="276" w:lineRule="auto"/>
        <w:jc w:val="both"/>
      </w:pPr>
      <w:r w:rsidRPr="006671A8">
        <w:br/>
      </w:r>
      <w:r w:rsidRPr="008C5DA4">
        <w:t>Line 386- or that there are additive effects of the two stressors</w:t>
      </w:r>
    </w:p>
    <w:p w14:paraId="002DB383" w14:textId="04D67913" w:rsidR="006671A8" w:rsidRPr="001B0DC6" w:rsidRDefault="006671A8" w:rsidP="006671A8">
      <w:pPr>
        <w:spacing w:line="276" w:lineRule="auto"/>
        <w:jc w:val="both"/>
      </w:pPr>
      <w:r w:rsidRPr="008C5DA4">
        <w:rPr>
          <w:b/>
          <w:bCs/>
        </w:rPr>
        <w:t>RESPONSE:</w:t>
      </w:r>
      <w:r w:rsidR="008C5DA4" w:rsidRPr="008C5DA4">
        <w:rPr>
          <w:b/>
          <w:bCs/>
        </w:rPr>
        <w:t xml:space="preserve"> </w:t>
      </w:r>
      <w:r w:rsidR="001B0DC6" w:rsidRPr="001B0DC6">
        <w:t>We thank the reviewer for this suggestion. We note that our models detected a</w:t>
      </w:r>
      <w:r w:rsidR="001B0DC6">
        <w:t xml:space="preserve">n </w:t>
      </w:r>
      <w:r w:rsidR="001B0DC6" w:rsidRPr="001B0DC6">
        <w:t>interaction between CORT and temperature on lipid peroxidation, indicating that the elevated levels observed in the CORT-Cold group are not simply additive</w:t>
      </w:r>
      <w:r w:rsidR="001B0DC6">
        <w:t xml:space="preserve">. </w:t>
      </w:r>
    </w:p>
    <w:p w14:paraId="44E77091" w14:textId="77777777" w:rsidR="006671A8" w:rsidRPr="00BE5F91" w:rsidRDefault="006671A8" w:rsidP="006671A8">
      <w:pPr>
        <w:spacing w:line="276" w:lineRule="auto"/>
        <w:jc w:val="both"/>
      </w:pPr>
      <w:r w:rsidRPr="00D075D8">
        <w:rPr>
          <w:highlight w:val="red"/>
        </w:rPr>
        <w:br/>
      </w:r>
      <w:r w:rsidRPr="00BE5F91">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BE5F91">
        <w:t>take away</w:t>
      </w:r>
      <w:proofErr w:type="gramEnd"/>
      <w:r w:rsidRPr="00BE5F91">
        <w:t xml:space="preserve"> message was not very clear.</w:t>
      </w:r>
    </w:p>
    <w:p w14:paraId="7DD6403E" w14:textId="6F36D95B" w:rsidR="006671A8" w:rsidRPr="00BE5F91" w:rsidRDefault="006671A8" w:rsidP="006671A8">
      <w:pPr>
        <w:spacing w:line="276" w:lineRule="auto"/>
        <w:jc w:val="both"/>
        <w:rPr>
          <w:b/>
          <w:bCs/>
        </w:rPr>
      </w:pPr>
      <w:r w:rsidRPr="00BE5F91">
        <w:rPr>
          <w:b/>
          <w:bCs/>
        </w:rPr>
        <w:t>RESPONSE:</w:t>
      </w:r>
      <w:r w:rsidR="00BE5F91" w:rsidRPr="00BE5F91">
        <w:rPr>
          <w:b/>
          <w:bCs/>
        </w:rPr>
        <w:t xml:space="preserve"> </w:t>
      </w:r>
      <w:r w:rsidR="0042069E" w:rsidRPr="0042069E">
        <w:t>We believe the original phrasing led to a misunderstanding: hot-incubated, CORT-treated lizards had lower lipid peroxidation than cold-incubated, CORT-treated lizards, in both brain regions — not higher, as the reviewer's comment suggests they interpreted.</w:t>
      </w:r>
      <w:r w:rsidR="00BE5F91" w:rsidRPr="00BE5F91">
        <w:t xml:space="preserve"> We have modified the sentence for clarity: “Such differential regulation of antioxidant systems could explain why CORT reduced DNA damage under cold incubation, while increasing lipid peroxidation under the same cold conditions.” (see </w:t>
      </w:r>
      <w:r w:rsidR="00BE5F91" w:rsidRPr="00BE5F91">
        <w:rPr>
          <w:highlight w:val="yellow"/>
        </w:rPr>
        <w:t>LINES</w:t>
      </w:r>
      <w:r w:rsidR="00BE5F91" w:rsidRPr="00BE5F91">
        <w:t xml:space="preserve">) </w:t>
      </w:r>
    </w:p>
    <w:p w14:paraId="1DB4B67E" w14:textId="77777777" w:rsidR="006671A8" w:rsidRPr="0042069E" w:rsidRDefault="006671A8" w:rsidP="006671A8">
      <w:pPr>
        <w:spacing w:line="276" w:lineRule="auto"/>
        <w:jc w:val="both"/>
      </w:pPr>
      <w:r w:rsidRPr="00D075D8">
        <w:rPr>
          <w:highlight w:val="red"/>
        </w:rPr>
        <w:br/>
      </w:r>
      <w:r w:rsidRPr="0042069E">
        <w:t>Line 402-404- Why would this happen at hot incubation temperatures?</w:t>
      </w:r>
    </w:p>
    <w:p w14:paraId="38C9D052" w14:textId="54AF6BED" w:rsidR="006671A8" w:rsidRPr="0042069E" w:rsidRDefault="006671A8" w:rsidP="006671A8">
      <w:pPr>
        <w:spacing w:line="276" w:lineRule="auto"/>
        <w:jc w:val="both"/>
        <w:rPr>
          <w:b/>
          <w:bCs/>
        </w:rPr>
      </w:pPr>
      <w:r w:rsidRPr="0042069E">
        <w:rPr>
          <w:b/>
          <w:bCs/>
        </w:rPr>
        <w:t>RESPONSE:</w:t>
      </w:r>
      <w:r w:rsidR="0042069E" w:rsidRPr="0042069E">
        <w:rPr>
          <w:b/>
          <w:bCs/>
        </w:rPr>
        <w:t xml:space="preserve"> </w:t>
      </w:r>
      <w:r w:rsidR="0042069E" w:rsidRPr="0042069E">
        <w:t xml:space="preserve">We appreciate the reviewer's comment. Metabolic rate in ectotherms typically increases with temperature, and elevated metabolic rate can increase ROS production beyond antioxidant capacity, which was the reasoning behind our original explanation. However, this does not account for our results: CORT-treated hot-incubated lizards had lower lipid peroxidation than CORT-treated cold-incubated lizards, the opposite of what this mechanism would predict. </w:t>
      </w:r>
      <w:r w:rsidR="0042069E">
        <w:t>W</w:t>
      </w:r>
      <w:r w:rsidR="0042069E" w:rsidRPr="0042069E">
        <w:t>e have removed this line from the manuscript rather than retain an explanation inconsistent with our own data.</w:t>
      </w:r>
    </w:p>
    <w:p w14:paraId="43914A86" w14:textId="77777777" w:rsidR="006671A8" w:rsidRPr="004B37AF" w:rsidRDefault="006671A8" w:rsidP="006671A8">
      <w:pPr>
        <w:spacing w:line="276" w:lineRule="auto"/>
        <w:jc w:val="both"/>
      </w:pPr>
      <w:r w:rsidRPr="00D075D8">
        <w:rPr>
          <w:highlight w:val="red"/>
        </w:rPr>
        <w:lastRenderedPageBreak/>
        <w:br/>
      </w:r>
      <w:r w:rsidRPr="004B37AF">
        <w:t>Line 424-433- If this is true, why not also in the visual treatment? I think you need to expand this explanation a bit.</w:t>
      </w:r>
    </w:p>
    <w:p w14:paraId="37E4D11E" w14:textId="1A47FA86" w:rsidR="006671A8" w:rsidRPr="004B37AF" w:rsidRDefault="006671A8" w:rsidP="006671A8">
      <w:pPr>
        <w:spacing w:line="276" w:lineRule="auto"/>
        <w:jc w:val="both"/>
        <w:rPr>
          <w:b/>
          <w:bCs/>
        </w:rPr>
      </w:pPr>
      <w:r w:rsidRPr="004B37AF">
        <w:rPr>
          <w:b/>
          <w:bCs/>
        </w:rPr>
        <w:t>RESPONSE:</w:t>
      </w:r>
      <w:r w:rsidR="004B37AF" w:rsidRPr="004B37AF">
        <w:rPr>
          <w:b/>
          <w:bCs/>
        </w:rPr>
        <w:t xml:space="preserve"> </w:t>
      </w:r>
      <w:r w:rsidR="004B37AF" w:rsidRPr="004B37AF">
        <w:t xml:space="preserve">We thank the reviewer for this comment. We agree that our original explanation did not adequately address why a motivational shift would selectively enhance chemical but not visual detection. We have substantially revised this section of the Discussion. We now note this same limitation explicitly (i.e., that motivational changes alone do not explain the chemical/visual asymmetry), and instead prioritise an alternative explanation, that prenatal CORT may affect additional brain regions beyond those examined here, with regions supporting chemical and visual detection potentially differing in their sensitivity to CORT (see </w:t>
      </w:r>
      <w:r w:rsidR="004B37AF" w:rsidRPr="004B37AF">
        <w:rPr>
          <w:highlight w:val="yellow"/>
        </w:rPr>
        <w:t>LINES</w:t>
      </w:r>
      <w:r w:rsidR="004B37AF" w:rsidRPr="004B37AF">
        <w:t>).</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lastRenderedPageBreak/>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2A68198A" w:rsidR="006671A8" w:rsidRPr="00C551D4" w:rsidRDefault="006671A8" w:rsidP="006671A8">
      <w:pPr>
        <w:spacing w:line="276" w:lineRule="auto"/>
        <w:jc w:val="both"/>
      </w:pPr>
      <w:r w:rsidRPr="006671A8">
        <w:rPr>
          <w:b/>
          <w:bCs/>
        </w:rPr>
        <w:t>RESPONSE:</w:t>
      </w:r>
      <w:r w:rsidR="00C551D4">
        <w:rPr>
          <w:b/>
          <w:bCs/>
        </w:rPr>
        <w:t xml:space="preserve"> </w:t>
      </w:r>
      <w:r w:rsidR="00C551D4" w:rsidRPr="00C551D4">
        <w:t xml:space="preserve">We thank the reviewer for their positive assessment of the manuscript and for their constructive comments, which we address </w:t>
      </w:r>
      <w:r w:rsidR="00C551D4">
        <w:t>below</w:t>
      </w:r>
      <w:r w:rsidR="00C551D4" w:rsidRPr="00C551D4">
        <w:t>.</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3BB8CA7B"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Those eggs came from wild-caught females that had spent most of their lives in the laboratory. </w:t>
      </w:r>
      <w:r w:rsidRPr="003C422F">
        <w:t xml:space="preserve">As lizards in laboratory housing do not face predation risk, food variability, or other ecological stressors typical of the wild, we consider it reasonable to expect that </w:t>
      </w:r>
      <w:r w:rsidRPr="003C422F">
        <w:lastRenderedPageBreak/>
        <w:t>comparable or greater variation in yolk corticosterone would occur under natural conditions</w:t>
      </w:r>
      <w:r>
        <w:t>.</w:t>
      </w:r>
    </w:p>
    <w:p w14:paraId="544C7A85" w14:textId="323CFFD7" w:rsidR="003C422F" w:rsidRDefault="003C422F" w:rsidP="003C422F">
      <w:pPr>
        <w:spacing w:line="276" w:lineRule="auto"/>
        <w:jc w:val="both"/>
      </w:pPr>
      <w:r>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w:t>
      </w:r>
      <w:r w:rsidR="00C551D4">
        <w:t>corticosterone</w:t>
      </w:r>
      <w:r>
        <w:t xml:space="preserve">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w:t>
      </w:r>
      <w:r w:rsidR="00C551D4">
        <w:t>corticosterone</w:t>
      </w:r>
      <w:r>
        <w:t xml:space="preserve"> production, and treated temperature and </w:t>
      </w:r>
      <w:r w:rsidR="00C551D4">
        <w:t>corticosterone</w:t>
      </w:r>
      <w:r>
        <w:t xml:space="preserve"> as independent factors in our design. We agree this remains an open question that has not been directly tested. </w:t>
      </w:r>
    </w:p>
    <w:p w14:paraId="6756DC26" w14:textId="02760D08"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 xml:space="preserve">udy, however, some control eggs had overlapping yolk CORT levels </w:t>
      </w:r>
      <w:r w:rsidR="00C551D4">
        <w:t>with</w:t>
      </w:r>
      <w:r w:rsidRPr="00D075D8">
        <w:t xml:space="preserve">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w:t>
      </w:r>
      <w:r w:rsidR="003C422F" w:rsidRPr="003C422F">
        <w:lastRenderedPageBreak/>
        <w:t xml:space="preserve">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However, mitochondrial respiration inherently generates 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 xml:space="preserve">My primary realm of expertise is in cognition and </w:t>
      </w:r>
      <w:proofErr w:type="spellStart"/>
      <w:r w:rsidRPr="00356687">
        <w:t>behavior</w:t>
      </w:r>
      <w:proofErr w:type="spellEnd"/>
      <w:r w:rsidRPr="00356687">
        <w:t xml:space="preserve">, and I recognize that you are using what appears to be a novel </w:t>
      </w:r>
      <w:proofErr w:type="spellStart"/>
      <w:r w:rsidRPr="00356687">
        <w:t>behavioral</w:t>
      </w:r>
      <w:proofErr w:type="spellEnd"/>
      <w:r w:rsidRPr="00356687">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5F03B038"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w:t>
      </w:r>
      <w:proofErr w:type="spellStart"/>
      <w:r w:rsidRPr="00356687">
        <w:t>Desfilis</w:t>
      </w:r>
      <w:proofErr w:type="spellEnd"/>
      <w:r w:rsidRPr="00356687">
        <w:t xml:space="preserve"> et al. (2003, </w:t>
      </w:r>
      <w:r w:rsidRPr="00356687">
        <w:rPr>
          <w:i/>
          <w:iCs/>
        </w:rPr>
        <w:t>J. Comp. Psychol.</w:t>
      </w:r>
      <w:r w:rsidRPr="00356687">
        <w:t xml:space="preserve">) used contacts with a vessel as a measure of interest/discrimination, and Recio et al. (2021, </w:t>
      </w:r>
      <w:r w:rsidRPr="00356687">
        <w:rPr>
          <w:i/>
          <w:iCs/>
        </w:rPr>
        <w:t>Amphibia-Reptilia</w:t>
      </w:r>
      <w:r w:rsidRPr="00356687">
        <w:t>) used latency to approach the apparatus as a comparable measure. Our own measure—sustained exploration of the stimulus location—is consistent with this precedent for using approach- or exploration-based behaviours as indicators of stimulus detection.</w:t>
      </w:r>
    </w:p>
    <w:p w14:paraId="4D19539C" w14:textId="3FDC8452" w:rsidR="00356687" w:rsidRPr="00356687" w:rsidRDefault="00356687" w:rsidP="00356687">
      <w:pPr>
        <w:spacing w:line="276" w:lineRule="auto"/>
        <w:jc w:val="both"/>
      </w:pPr>
      <w:r w:rsidRPr="00356687">
        <w:t xml:space="preserve">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w:t>
      </w:r>
      <w:r w:rsidRPr="00356687">
        <w:lastRenderedPageBreak/>
        <w:t>higher-order cognitive process (such as perception or discrimination) that our assay 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36C12265"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4B37AF">
        <w:t>"</w:t>
      </w:r>
      <w:r w:rsidR="004B37AF" w:rsidRPr="004B37AF">
        <w:t xml:space="preserve"> 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Pr="004B37AF">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 xml:space="preserve">It is unclear to me when you tested the </w:t>
      </w:r>
      <w:proofErr w:type="spellStart"/>
      <w:r w:rsidRPr="0014464E">
        <w:t>behavior</w:t>
      </w:r>
      <w:proofErr w:type="spellEnd"/>
      <w:r w:rsidRPr="0014464E">
        <w:t xml:space="preserve">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14464E">
        <w:t>long time</w:t>
      </w:r>
      <w:proofErr w:type="gramEnd"/>
      <w:r w:rsidRPr="0014464E">
        <w:t xml:space="preserve"> following hatching. This misses a critical period of the skink’s life where effects might be observed, and it seems odd to me that this was not </w:t>
      </w:r>
      <w:proofErr w:type="gramStart"/>
      <w:r w:rsidRPr="0014464E">
        <w:t>taken into account</w:t>
      </w:r>
      <w:proofErr w:type="gramEnd"/>
      <w:r w:rsidRPr="0014464E">
        <w:t xml:space="preserve"> in the study design. I understand this aspect of the data can no longer be changed, so I am only requesting the authors be more explicit in their timeline </w:t>
      </w:r>
      <w:proofErr w:type="gramStart"/>
      <w:r w:rsidRPr="0014464E">
        <w:t>so as to</w:t>
      </w:r>
      <w:proofErr w:type="gramEnd"/>
      <w:r w:rsidRPr="0014464E">
        <w:t xml:space="preserve"> better understand the context of the study.</w:t>
      </w:r>
    </w:p>
    <w:p w14:paraId="3C3BECCF" w14:textId="1CAB2FE8" w:rsidR="0014464E" w:rsidRDefault="00DA7A5C" w:rsidP="0014464E">
      <w:pPr>
        <w:spacing w:line="276" w:lineRule="auto"/>
        <w:jc w:val="both"/>
      </w:pPr>
      <w:r w:rsidRPr="0014464E">
        <w:rPr>
          <w:b/>
          <w:bCs/>
        </w:rPr>
        <w:t>RESPONSE:</w:t>
      </w:r>
      <w:r w:rsidR="00940FD4" w:rsidRPr="0014464E">
        <w:t xml:space="preserve"> </w:t>
      </w:r>
      <w:r w:rsidR="0014464E">
        <w:t>We appreciate this suggestion and agree that including explicit information on age at testing and euthanasia improves the transparency and clarity of our study timeline. We have added a table reporting mean age and 95% confidence intervals at both time points for each treatment combination (Table S2 in Supplementary Material) and have clarified the relevant timeline in the Methods: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 xml:space="preserve">” (see </w:t>
      </w:r>
      <w:r w:rsidR="0014464E" w:rsidRPr="0014464E">
        <w:rPr>
          <w:highlight w:val="yellow"/>
        </w:rPr>
        <w:t>LINES</w:t>
      </w:r>
      <w:r w:rsidR="0014464E">
        <w:t>).</w:t>
      </w:r>
    </w:p>
    <w:p w14:paraId="79081F89" w14:textId="3459823C" w:rsidR="00940FD4" w:rsidRPr="00940FD4" w:rsidRDefault="0014464E" w:rsidP="0014464E">
      <w:pPr>
        <w:spacing w:line="276" w:lineRule="auto"/>
        <w:jc w:val="both"/>
      </w:pPr>
      <w:r>
        <w:lastRenderedPageBreak/>
        <w:t>We agree that our study did not capture the critical developmental period immediately following hatching. However, we note that developmental effects remain developmental in origin even when their consequences are observed, or persist, later in life. Given that all lizards were raised under common conditions following hatching, any differences detected between treatment groups at the point of measurement are attributable to the prenatal manipulation rather than to differential later-life environments. We also note that measuring at any single life stage—including immediately post-hatching—would similarly miss other periods of the skink's life during which effects might</w:t>
      </w:r>
      <w:r w:rsidR="0090524D">
        <w:t xml:space="preserve"> be observable.</w:t>
      </w:r>
      <w:r>
        <w:t xml:space="preserve"> </w:t>
      </w:r>
      <w:r w:rsidR="0090524D">
        <w:t>N</w:t>
      </w:r>
      <w:r>
        <w:t>o single timepoint can capture the full developmental trajectory, and this is a limitation shared by studies assessing outcomes at any given life stage. In addition, we also note that tissue collection from very young hatchlings for the brain regions examined here was not feasible given their small size, which was an important logistical constraint on our study design.</w:t>
      </w:r>
      <w:r w:rsidRPr="0014464E">
        <w:t xml:space="preserve"> </w:t>
      </w:r>
      <w:r>
        <w:t xml:space="preserve">We have added a statement acknowledging this limitation, and the value of assessing multiple life stages in future work, to the Discussion: </w:t>
      </w:r>
      <w:r w:rsidR="004B37AF">
        <w:t>“</w:t>
      </w:r>
      <w:r w:rsidR="004B37AF" w:rsidRPr="004B37AF">
        <w:t>Similarly, by testing lizards at approximately 225 days old, we may have missed a critical period during which the effects of prenatal conditions were more pronounced.</w:t>
      </w:r>
      <w:r w:rsidR="004B37AF">
        <w:t xml:space="preserve">” (see </w:t>
      </w:r>
      <w:r w:rsidR="004B37AF" w:rsidRPr="004B37AF">
        <w:rPr>
          <w:highlight w:val="yellow"/>
        </w:rPr>
        <w:t>LINES</w:t>
      </w:r>
      <w:r w:rsidR="004B37AF">
        <w:t xml:space="preserve">); </w:t>
      </w:r>
      <w:proofErr w:type="gramStart"/>
      <w:r w:rsidR="004B37AF">
        <w:t xml:space="preserve">and  </w:t>
      </w:r>
      <w:r w:rsidRPr="004B37AF">
        <w:t>“</w:t>
      </w:r>
      <w:proofErr w:type="gramEnd"/>
      <w:r w:rsidR="004B37AF" w:rsidRPr="004B37AF">
        <w:t>Alternatively, the cognitive effects of oxidative stress may not be detectable at the age when we tested lizards. Oxidative damage accumulates over time, and its effects on cognition become more pronounced with age</w:t>
      </w:r>
      <w:r w:rsidR="004B37AF">
        <w:t xml:space="preserve"> (Hara et al., 2014; Terman et al., 2006)</w:t>
      </w:r>
      <w:r w:rsidR="004B37AF" w:rsidRPr="004B37AF">
        <w:t>. As such, we could find strong relationships between oxidative damage and perception if older individuals were tested.</w:t>
      </w:r>
      <w:r w:rsidRPr="004B37AF">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19FDB7CD" w14:textId="7AC13832"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w:t>
      </w:r>
      <w:r w:rsidR="00EF5424" w:rsidRPr="00EF5424">
        <w:lastRenderedPageBreak/>
        <w:t xml:space="preserve">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4B37AF">
        <w:t>“</w:t>
      </w:r>
      <w:proofErr w:type="gramEnd"/>
      <w:r w:rsidR="004B37AF" w:rsidRPr="004B37AF">
        <w:t>The behaviour measured here, for instance, may be more cognitively complex than detection alone implies. Other processes such as decision-making and further information processing could still contribute to individual differences in performance. These processes may be governed by brain regions distinct from the olfactory bulbs and optic tecta examined here, which could explain why mitochondrial function in these regions was not related to our behavioural metrics.</w:t>
      </w:r>
      <w:r w:rsidR="00EF5424" w:rsidRPr="004B37AF">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7F0F8A27" w:rsidR="00D816B2" w:rsidRDefault="00DA7A5C" w:rsidP="006671A8">
      <w:pPr>
        <w:spacing w:line="276" w:lineRule="auto"/>
        <w:jc w:val="both"/>
      </w:pPr>
      <w:r w:rsidRPr="006671A8">
        <w:rPr>
          <w:b/>
          <w:bCs/>
        </w:rPr>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offer the following in response: our univariate models testing treatment effects on each variable detected significant effects for several variables (see Results), which we believe argues against the sample size being generally inadequate to detect true effects in this desig</w:t>
      </w:r>
      <w:r w:rsidR="00A60FD2">
        <w:t>n. A</w:t>
      </w:r>
      <w:r w:rsidR="00D816B2" w:rsidRPr="00D816B2">
        <w:t xml:space="preserve"> substantially underpowered design would unlikely detect significant effects at all. We agree that our structural equation models, which link multiple variables simultaneously, have comparatively lower power, and we acknowledge this limitation explicitly in the Discussion</w:t>
      </w:r>
      <w:r w:rsidR="00A60FD2">
        <w:t xml:space="preserve">: </w:t>
      </w:r>
      <w:r w:rsidR="00A60FD2" w:rsidRPr="00BA1AD9">
        <w:t>“</w:t>
      </w:r>
      <w:r w:rsidR="00BA1AD9" w:rsidRPr="00BA1AD9">
        <w:t>Finally, the SEM linking mitochondrial physiology to prey detection relied on a sample size of 80 lizards, which may have been underpowered to detect true relationships between these traits. However, path coefficients were consistently small despite considerable uncertainty around these estimates, a pattern more consistent with a genuine absence of strong relationships than with a failure to detect a large true effect. We cannot rule out, nonetheless, that our sample size limited detection of more moderate effects.</w:t>
      </w:r>
      <w:r w:rsidR="00A60FD2" w:rsidRPr="00BA1AD9">
        <w:t>”</w:t>
      </w:r>
      <w:r w:rsidR="00D816B2" w:rsidRPr="00D816B2">
        <w:t xml:space="preserve">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33745B">
        <w:rPr>
          <w:b/>
          <w:bCs/>
        </w:rPr>
        <w:lastRenderedPageBreak/>
        <w:t>RESPONSE:</w:t>
      </w:r>
      <w:r w:rsidR="00E17DF1" w:rsidRPr="0033745B">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1347AB79"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r w:rsidR="0090524D">
        <w:t>as</w:t>
      </w:r>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BA1AD9" w:rsidRDefault="006671A8" w:rsidP="006671A8">
      <w:pPr>
        <w:spacing w:line="276" w:lineRule="auto"/>
        <w:jc w:val="both"/>
      </w:pPr>
      <w:r w:rsidRPr="006671A8">
        <w:br/>
      </w:r>
      <w:r w:rsidRPr="00BA1AD9">
        <w:t>Line 366-367: You might consider that the two regions you picked are developing in two different regions at two different times in development, thus it is interesting that neither show an effect of your treatments.</w:t>
      </w:r>
    </w:p>
    <w:p w14:paraId="0CED0562" w14:textId="1001C875" w:rsidR="00DA7A5C" w:rsidRPr="006671A8" w:rsidRDefault="00DA7A5C" w:rsidP="00DA7A5C">
      <w:pPr>
        <w:spacing w:line="276" w:lineRule="auto"/>
        <w:jc w:val="both"/>
        <w:rPr>
          <w:b/>
          <w:bCs/>
        </w:rPr>
      </w:pPr>
      <w:r w:rsidRPr="00BA1AD9">
        <w:rPr>
          <w:b/>
          <w:bCs/>
        </w:rPr>
        <w:t>RESPONSE:</w:t>
      </w:r>
      <w:r w:rsidR="0042069E">
        <w:rPr>
          <w:b/>
          <w:bCs/>
        </w:rPr>
        <w:t xml:space="preserve"> </w:t>
      </w:r>
      <w:r w:rsidR="00BA1AD9" w:rsidRPr="00BA1AD9">
        <w:t xml:space="preserve">We appreciate this suggestion. While differences in developmental timing between the olfactory bulbs and optic tecta remain a plausible explanation for the region-specific effect on DNA damage, this would not account for the consistent effect of the CORT-temperature interaction on lipid peroxidation across both regions. As we do not have direct evidence on the developmental timing of these two regions in </w:t>
      </w:r>
      <w:r w:rsidR="00BA1AD9" w:rsidRPr="008714E8">
        <w:rPr>
          <w:i/>
          <w:iCs/>
        </w:rPr>
        <w:t>L. delicata</w:t>
      </w:r>
      <w:r w:rsidR="00BA1AD9" w:rsidRPr="00BA1AD9">
        <w:t xml:space="preserve">, we prefer not to speculate further on this point, and instead note that molecule-specific </w:t>
      </w:r>
      <w:r w:rsidR="00BA1AD9" w:rsidRPr="00BA1AD9">
        <w:lastRenderedPageBreak/>
        <w:t xml:space="preserve">vulnerability or protective pathways (discussed in the text; see </w:t>
      </w:r>
      <w:r w:rsidR="00BA1AD9" w:rsidRPr="00BA1AD9">
        <w:rPr>
          <w:highlight w:val="yellow"/>
        </w:rPr>
        <w:t>LINES</w:t>
      </w:r>
      <w:r w:rsidR="00BA1AD9" w:rsidRPr="00BA1AD9">
        <w:t>) offer a more parsimonious explanation consistent with both damage measures.</w:t>
      </w:r>
    </w:p>
    <w:p w14:paraId="746D336D" w14:textId="77777777" w:rsidR="00DA7A5C" w:rsidRPr="008714E8" w:rsidRDefault="006671A8" w:rsidP="006671A8">
      <w:pPr>
        <w:spacing w:line="276" w:lineRule="auto"/>
        <w:jc w:val="both"/>
      </w:pPr>
      <w:r w:rsidRPr="006671A8">
        <w:br/>
      </w:r>
      <w:r w:rsidRPr="008714E8">
        <w:t>Line 430: All active foraging lizards, or just lizards in your specific clade?</w:t>
      </w:r>
    </w:p>
    <w:p w14:paraId="1C5AC25A" w14:textId="7CAA6F97" w:rsidR="00DA7A5C" w:rsidRPr="00E17DF1" w:rsidRDefault="00DA7A5C" w:rsidP="00DA7A5C">
      <w:pPr>
        <w:spacing w:line="276" w:lineRule="auto"/>
        <w:jc w:val="both"/>
      </w:pPr>
      <w:r w:rsidRPr="008714E8">
        <w:rPr>
          <w:b/>
          <w:bCs/>
        </w:rPr>
        <w:t>RESPONSE:</w:t>
      </w:r>
      <w:r w:rsidR="00E17DF1">
        <w:rPr>
          <w:b/>
          <w:bCs/>
        </w:rPr>
        <w:t xml:space="preserve"> </w:t>
      </w:r>
      <w:r w:rsidR="008714E8" w:rsidRPr="008714E8">
        <w:t>We have substantially revised the Discussion in response to Reviewer 1's comment 2 (on providing a more integrated, holistic discussion), and the sentence referenced here</w:t>
      </w:r>
      <w:r w:rsidR="008714E8">
        <w:t>,</w:t>
      </w:r>
      <w:r w:rsidR="008714E8" w:rsidRPr="008714E8">
        <w:t xml:space="preserve"> along with th</w:t>
      </w:r>
      <w:r w:rsidR="008714E8">
        <w:t>is</w:t>
      </w:r>
      <w:r w:rsidR="008714E8" w:rsidRPr="008714E8">
        <w:t xml:space="preserve"> argument</w:t>
      </w:r>
      <w:r w:rsidR="008714E8">
        <w:t xml:space="preserve">, </w:t>
      </w:r>
      <w:r w:rsidR="008714E8" w:rsidRPr="008714E8">
        <w:t>is no longer present in the manuscript. For reference, the cited study was conducted on Lacertidae specifically</w:t>
      </w:r>
      <w:r w:rsidR="008714E8">
        <w:t xml:space="preserve"> (a different family from </w:t>
      </w:r>
      <w:r w:rsidR="008714E8" w:rsidRPr="008714E8">
        <w:rPr>
          <w:i/>
          <w:iCs/>
        </w:rPr>
        <w:t>L. delicata</w:t>
      </w:r>
      <w:r w:rsidR="008714E8">
        <w:t>)</w:t>
      </w:r>
      <w:r w:rsidR="008714E8" w:rsidRPr="008714E8">
        <w:t xml:space="preserve">, </w:t>
      </w:r>
      <w:r w:rsidR="008714E8">
        <w:t>but the authors reference</w:t>
      </w:r>
      <w:r w:rsidR="008714E8" w:rsidRPr="008714E8">
        <w:t xml:space="preserve"> </w:t>
      </w:r>
      <w:r w:rsidR="008714E8">
        <w:t xml:space="preserve">other studies that </w:t>
      </w:r>
      <w:r w:rsidR="008714E8" w:rsidRPr="008714E8">
        <w:t>suggest this trait may be generalised</w:t>
      </w:r>
      <w:r w:rsidR="008714E8">
        <w:t xml:space="preserve"> across lizards</w:t>
      </w:r>
      <w:r w:rsidR="008714E8" w:rsidRPr="008714E8">
        <w:t>.</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0049B2"/>
    <w:rsid w:val="0014464E"/>
    <w:rsid w:val="001B05A8"/>
    <w:rsid w:val="001B0DC6"/>
    <w:rsid w:val="0025626F"/>
    <w:rsid w:val="0033745B"/>
    <w:rsid w:val="00341A2E"/>
    <w:rsid w:val="00356687"/>
    <w:rsid w:val="003C422F"/>
    <w:rsid w:val="0042069E"/>
    <w:rsid w:val="004B37AF"/>
    <w:rsid w:val="00522D75"/>
    <w:rsid w:val="006671A8"/>
    <w:rsid w:val="00683FA3"/>
    <w:rsid w:val="007A0AA8"/>
    <w:rsid w:val="008714E8"/>
    <w:rsid w:val="008C5DA4"/>
    <w:rsid w:val="0090524D"/>
    <w:rsid w:val="0093035D"/>
    <w:rsid w:val="00937633"/>
    <w:rsid w:val="00940FD4"/>
    <w:rsid w:val="00994D18"/>
    <w:rsid w:val="009E4271"/>
    <w:rsid w:val="00A45945"/>
    <w:rsid w:val="00A60FD2"/>
    <w:rsid w:val="00BA1AD9"/>
    <w:rsid w:val="00BA3171"/>
    <w:rsid w:val="00BE5F91"/>
    <w:rsid w:val="00C551D4"/>
    <w:rsid w:val="00D075D8"/>
    <w:rsid w:val="00D52CDC"/>
    <w:rsid w:val="00D816B2"/>
    <w:rsid w:val="00DA7A5C"/>
    <w:rsid w:val="00E17DF1"/>
    <w:rsid w:val="00EF5424"/>
    <w:rsid w:val="00F060D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382</TotalTime>
  <Pages>19</Pages>
  <Words>7186</Words>
  <Characters>40961</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17</cp:revision>
  <dcterms:created xsi:type="dcterms:W3CDTF">2026-06-30T00:09:00Z</dcterms:created>
  <dcterms:modified xsi:type="dcterms:W3CDTF">2026-07-10T02:45:00Z</dcterms:modified>
</cp:coreProperties>
</file>