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3DEF4" w14:textId="77777777" w:rsidR="003F3745" w:rsidRPr="00FA4D9B" w:rsidRDefault="00000000" w:rsidP="00FA4D9B">
      <w:pPr>
        <w:pStyle w:val="Heading2"/>
        <w:spacing w:line="360" w:lineRule="auto"/>
        <w:rPr>
          <w:rFonts w:cs="Times New Roman"/>
        </w:rPr>
      </w:pPr>
      <w:bookmarkStart w:id="0" w:name="abstract"/>
      <w:r w:rsidRPr="00FA4D9B">
        <w:rPr>
          <w:rFonts w:cs="Times New Roman"/>
        </w:rPr>
        <w:t>Abstract</w:t>
      </w:r>
    </w:p>
    <w:p w14:paraId="635E1E47" w14:textId="77777777" w:rsidR="00FA4D9B" w:rsidRDefault="00FA4D9B" w:rsidP="00FA4D9B">
      <w:pPr>
        <w:pStyle w:val="FirstParagraph"/>
        <w:spacing w:line="360" w:lineRule="auto"/>
        <w:rPr>
          <w:rFonts w:cs="Times New Roman"/>
        </w:rPr>
      </w:pPr>
      <w:r w:rsidRPr="00FA4D9B">
        <w:rPr>
          <w:rFonts w:cs="Times New Roman"/>
        </w:rPr>
        <w:t>1.</w:t>
      </w:r>
      <w:r>
        <w:rPr>
          <w:rFonts w:cs="Times New Roman"/>
        </w:rPr>
        <w:t xml:space="preserve"> </w:t>
      </w:r>
      <w:r w:rsidRPr="00FA4D9B">
        <w:rPr>
          <w:rFonts w:cs="Times New Roman"/>
        </w:rPr>
        <w:t xml:space="preserve">The ability to detect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w:t>
      </w:r>
    </w:p>
    <w:p w14:paraId="012419E8" w14:textId="77777777" w:rsidR="00FA4D9B" w:rsidRDefault="00FA4D9B" w:rsidP="00FA4D9B">
      <w:pPr>
        <w:pStyle w:val="FirstParagraph"/>
        <w:spacing w:line="360" w:lineRule="auto"/>
        <w:rPr>
          <w:rFonts w:cs="Times New Roman"/>
        </w:rPr>
      </w:pPr>
      <w:r>
        <w:rPr>
          <w:rFonts w:cs="Times New Roman"/>
        </w:rPr>
        <w:t xml:space="preserve">2. </w:t>
      </w:r>
      <w:r w:rsidRPr="00FA4D9B">
        <w:rPr>
          <w:rFonts w:cs="Times New Roman"/>
        </w:rPr>
        <w:t>Here, we investigated the links between prenatal environments, mitochondrial function, and prey detection in the delicate skink (</w:t>
      </w:r>
      <w:r w:rsidRPr="00FA4D9B">
        <w:rPr>
          <w:rFonts w:cs="Times New Roman"/>
          <w:i/>
          <w:iCs/>
        </w:rPr>
        <w:t>Lampropholis delicata</w:t>
      </w:r>
      <w:r w:rsidRPr="00FA4D9B">
        <w:rPr>
          <w:rFonts w:cs="Times New Roman"/>
        </w:rPr>
        <w:t xml:space="preserve">).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t>
      </w:r>
    </w:p>
    <w:p w14:paraId="31649499" w14:textId="77777777" w:rsidR="00FA4D9B" w:rsidRDefault="00FA4D9B" w:rsidP="00FA4D9B">
      <w:pPr>
        <w:pStyle w:val="FirstParagraph"/>
        <w:spacing w:line="360" w:lineRule="auto"/>
        <w:rPr>
          <w:rFonts w:cs="Times New Roman"/>
        </w:rPr>
      </w:pPr>
      <w:r>
        <w:rPr>
          <w:rFonts w:cs="Times New Roman"/>
        </w:rPr>
        <w:t xml:space="preserve">3. </w:t>
      </w:r>
      <w:r w:rsidRPr="00FA4D9B">
        <w:rPr>
          <w:rFonts w:cs="Times New Roman"/>
        </w:rPr>
        <w:t xml:space="preserve">While metabolic function and oxidative stress remained robust to early life conditions, CORT and temperature interacted to influence oxidative damage. Particularly, CORT decreased DNA damage in the olfactory bulbs of cold-incubated lizards but had no effect on hot-incubated lizards.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relationship between mitochondrial function and prey detection. </w:t>
      </w:r>
    </w:p>
    <w:p w14:paraId="185D1880" w14:textId="1C0E336F" w:rsidR="003F3745" w:rsidRPr="00FA4D9B" w:rsidRDefault="00FA4D9B" w:rsidP="00FA4D9B">
      <w:pPr>
        <w:pStyle w:val="FirstParagraph"/>
        <w:spacing w:line="360" w:lineRule="auto"/>
        <w:rPr>
          <w:rFonts w:cs="Times New Roman"/>
        </w:rPr>
      </w:pPr>
      <w:r>
        <w:rPr>
          <w:rFonts w:cs="Times New Roman"/>
        </w:rPr>
        <w:t xml:space="preserve">4. </w:t>
      </w:r>
      <w:r w:rsidRPr="00FA4D9B">
        <w:rPr>
          <w:rFonts w:cs="Times New Roman"/>
        </w:rPr>
        <w:t xml:space="preserve">Our findings suggest that prenatal conditions have lasting effects on DNA damage and prey detection, but prey detection appears decoupled from mitochondrial function in </w:t>
      </w:r>
      <w:r w:rsidRPr="00FA4D9B">
        <w:rPr>
          <w:rFonts w:cs="Times New Roman"/>
          <w:i/>
          <w:iCs/>
        </w:rPr>
        <w:t>L. delicata</w:t>
      </w:r>
      <w:r w:rsidRPr="00FA4D9B">
        <w:rPr>
          <w:rFonts w:cs="Times New Roman"/>
        </w:rPr>
        <w:t>.</w:t>
      </w:r>
    </w:p>
    <w:p w14:paraId="4681A284" w14:textId="77777777" w:rsidR="003F3745" w:rsidRPr="00FA4D9B" w:rsidRDefault="00000000" w:rsidP="00FA4D9B">
      <w:pPr>
        <w:pStyle w:val="Heading2"/>
        <w:spacing w:line="360" w:lineRule="auto"/>
        <w:rPr>
          <w:rFonts w:cs="Times New Roman"/>
        </w:rPr>
      </w:pPr>
      <w:bookmarkStart w:id="1" w:name="introduction"/>
      <w:bookmarkEnd w:id="0"/>
      <w:r w:rsidRPr="00FA4D9B">
        <w:rPr>
          <w:rFonts w:cs="Times New Roman"/>
        </w:rPr>
        <w:t>Introduction</w:t>
      </w:r>
    </w:p>
    <w:p w14:paraId="76448EBF" w14:textId="77777777" w:rsidR="003F3745" w:rsidRPr="00FA4D9B" w:rsidRDefault="00000000" w:rsidP="00FA4D9B">
      <w:pPr>
        <w:pStyle w:val="FirstParagraph"/>
        <w:spacing w:line="360" w:lineRule="auto"/>
        <w:rPr>
          <w:rFonts w:cs="Times New Roman"/>
        </w:rPr>
      </w:pPr>
      <w:r w:rsidRPr="00FA4D9B">
        <w:rPr>
          <w:rFonts w:cs="Times New Roman"/>
        </w:rPr>
        <w:t>Cognition encompasses the ways in which animals acquire, process, and store information, enabling stimuli detection, recognition, learning, memory, and decision-making (</w:t>
      </w:r>
      <w:hyperlink w:anchor="ref-shettleworth">
        <w:r w:rsidR="003F3745" w:rsidRPr="00FA4D9B">
          <w:rPr>
            <w:rStyle w:val="Hyperlink"/>
            <w:rFonts w:cs="Times New Roman"/>
          </w:rPr>
          <w:t>Shettleworth, 2010</w:t>
        </w:r>
      </w:hyperlink>
      <w:r w:rsidRPr="00FA4D9B">
        <w:rPr>
          <w:rFonts w:cs="Times New Roman"/>
        </w:rPr>
        <w:t xml:space="preserve">). Individual variation in cognitive abilities can translate directly into differences in survival </w:t>
      </w:r>
      <w:r w:rsidRPr="00FA4D9B">
        <w:rPr>
          <w:rFonts w:cs="Times New Roman"/>
        </w:rPr>
        <w:lastRenderedPageBreak/>
        <w:t>and reproductive success, making cognition a key trait for fitness (</w:t>
      </w:r>
      <w:hyperlink w:anchor="ref-dukas_evolutionary_2004">
        <w:r w:rsidR="003F3745" w:rsidRPr="00FA4D9B">
          <w:rPr>
            <w:rStyle w:val="Hyperlink"/>
            <w:rFonts w:cs="Times New Roman"/>
          </w:rPr>
          <w:t>Dukas, 2004</w:t>
        </w:r>
      </w:hyperlink>
      <w:r w:rsidRPr="00FA4D9B">
        <w:rPr>
          <w:rFonts w:cs="Times New Roman"/>
        </w:rPr>
        <w:t>). However, between-individual variation is common in wild populations due to a combination of genetic and environmental factors (</w:t>
      </w:r>
      <w:hyperlink w:anchor="ref-dukas_evolutionary_2004">
        <w:r w:rsidR="003F3745" w:rsidRPr="00FA4D9B">
          <w:rPr>
            <w:rStyle w:val="Hyperlink"/>
            <w:rFonts w:cs="Times New Roman"/>
          </w:rPr>
          <w:t>Dukas, 2004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Early-life conditions, in particular, play a critical role in shaping brain development and cognitive abilities (</w:t>
      </w:r>
      <w:hyperlink w:anchor="ref-amiel_effects_2017">
        <w:r w:rsidR="003F3745" w:rsidRPr="00FA4D9B">
          <w:rPr>
            <w:rStyle w:val="Hyperlink"/>
            <w:rFonts w:cs="Times New Roman"/>
          </w:rPr>
          <w:t>Amiel et al., 2017</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sakata_neural_2000">
        <w:r w:rsidR="003F3745" w:rsidRPr="00FA4D9B">
          <w:rPr>
            <w:rStyle w:val="Hyperlink"/>
            <w:rFonts w:cs="Times New Roman"/>
          </w:rPr>
          <w:t>Sakata et al., 2000</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Yet, the impact of early-life environments has primarily been studied in the context of learning and memory (</w:t>
      </w:r>
      <w:hyperlink w:anchor="ref-abayarathna_effects_2020">
        <w:r w:rsidR="003F3745" w:rsidRPr="00FA4D9B">
          <w:rPr>
            <w:rStyle w:val="Hyperlink"/>
            <w:rFonts w:cs="Times New Roman"/>
          </w:rPr>
          <w:t>Abayarathna &amp; Webb, 2020</w:t>
        </w:r>
      </w:hyperlink>
      <w:r w:rsidRPr="00FA4D9B">
        <w:rPr>
          <w:rFonts w:cs="Times New Roman"/>
        </w:rPr>
        <w:t xml:space="preserve">; </w:t>
      </w:r>
      <w:hyperlink w:anchor="ref-bebus_associative_2016">
        <w:r w:rsidR="003F3745" w:rsidRPr="00FA4D9B">
          <w:rPr>
            <w:rStyle w:val="Hyperlink"/>
            <w:rFonts w:cs="Times New Roman"/>
          </w:rPr>
          <w:t>Bebus et al., 2016</w:t>
        </w:r>
      </w:hyperlink>
      <w:r w:rsidRPr="00FA4D9B">
        <w:rPr>
          <w:rFonts w:cs="Times New Roman"/>
        </w:rPr>
        <w:t xml:space="preserve">; </w:t>
      </w:r>
      <w:hyperlink w:anchor="ref-crino_corticosterone_2014-learn">
        <w:r w:rsidR="003F3745" w:rsidRPr="00FA4D9B">
          <w:rPr>
            <w:rStyle w:val="Hyperlink"/>
            <w:rFonts w:cs="Times New Roman"/>
          </w:rPr>
          <w:t>Crino et al., 2014</w:t>
        </w:r>
      </w:hyperlink>
      <w:r w:rsidRPr="00FA4D9B">
        <w:rPr>
          <w:rFonts w:cs="Times New Roman"/>
        </w:rPr>
        <w:t xml:space="preserve">; </w:t>
      </w:r>
      <w:hyperlink w:anchor="ref-zhu_prenatal_2004">
        <w:r w:rsidR="003F3745" w:rsidRPr="00FA4D9B">
          <w:rPr>
            <w:rStyle w:val="Hyperlink"/>
            <w:rFonts w:cs="Times New Roman"/>
          </w:rPr>
          <w:t>Zhu et al., 2004</w:t>
        </w:r>
      </w:hyperlink>
      <w:r w:rsidRPr="00FA4D9B">
        <w:rPr>
          <w:rFonts w:cs="Times New Roman"/>
        </w:rPr>
        <w:t xml:space="preserve">), neglecting how other important cognitive domains such as stimuli detection and recognition might be affected (but see </w:t>
      </w:r>
      <w:hyperlink w:anchor="ref-burger_antipredator_1998">
        <w:r w:rsidR="003F3745" w:rsidRPr="00FA4D9B">
          <w:rPr>
            <w:rStyle w:val="Hyperlink"/>
            <w:rFonts w:cs="Times New Roman"/>
          </w:rPr>
          <w:t>Burger, 1998</w:t>
        </w:r>
      </w:hyperlink>
      <w:r w:rsidRPr="00FA4D9B">
        <w:rPr>
          <w:rFonts w:cs="Times New Roman"/>
        </w:rPr>
        <w:t>). Stimuli detection is an often overlooked, but fundamental cognitive process, critical for locating prey, avoiding predators, and interacting with conspecifics (</w:t>
      </w:r>
      <w:hyperlink w:anchor="ref-burger_antipredator_1998">
        <w:r w:rsidR="003F3745" w:rsidRPr="00FA4D9B">
          <w:rPr>
            <w:rStyle w:val="Hyperlink"/>
            <w:rFonts w:cs="Times New Roman"/>
          </w:rPr>
          <w:t>Burger, 1998</w:t>
        </w:r>
      </w:hyperlink>
      <w:r w:rsidRPr="00FA4D9B">
        <w:rPr>
          <w:rFonts w:cs="Times New Roman"/>
        </w:rPr>
        <w:t xml:space="preserve">; </w:t>
      </w:r>
      <w:hyperlink w:anchor="ref-desfilis2003stimulus">
        <w:r w:rsidR="003F3745" w:rsidRPr="00FA4D9B">
          <w:rPr>
            <w:rStyle w:val="Hyperlink"/>
            <w:rFonts w:cs="Times New Roman"/>
          </w:rPr>
          <w:t>Desfilis et al., 2003</w:t>
        </w:r>
      </w:hyperlink>
      <w:r w:rsidRPr="00FA4D9B">
        <w:rPr>
          <w:rFonts w:cs="Times New Roman"/>
        </w:rPr>
        <w:t xml:space="preserve">; </w:t>
      </w:r>
      <w:hyperlink w:anchor="ref-hairston1982fish">
        <w:r w:rsidR="003F3745" w:rsidRPr="00FA4D9B">
          <w:rPr>
            <w:rStyle w:val="Hyperlink"/>
            <w:rFonts w:cs="Times New Roman"/>
          </w:rPr>
          <w:t>Hairston Jr et al., 1982</w:t>
        </w:r>
      </w:hyperlink>
      <w:r w:rsidRPr="00FA4D9B">
        <w:rPr>
          <w:rFonts w:cs="Times New Roman"/>
        </w:rPr>
        <w:t xml:space="preserve">; </w:t>
      </w:r>
      <w:hyperlink w:anchor="ref-pyke1984optimal">
        <w:r w:rsidR="003F3745" w:rsidRPr="00FA4D9B">
          <w:rPr>
            <w:rStyle w:val="Hyperlink"/>
            <w:rFonts w:cs="Times New Roman"/>
          </w:rPr>
          <w:t>Pyke, 1984</w:t>
        </w:r>
      </w:hyperlink>
      <w:r w:rsidRPr="00FA4D9B">
        <w:rPr>
          <w:rFonts w:cs="Times New Roman"/>
        </w:rPr>
        <w:t xml:space="preserve">; </w:t>
      </w:r>
      <w:hyperlink w:anchor="ref-recio2023conspecific">
        <w:r w:rsidR="003F3745" w:rsidRPr="00FA4D9B">
          <w:rPr>
            <w:rStyle w:val="Hyperlink"/>
            <w:rFonts w:cs="Times New Roman"/>
          </w:rPr>
          <w:t>Recio et al., 2023</w:t>
        </w:r>
      </w:hyperlink>
      <w:r w:rsidRPr="00FA4D9B">
        <w:rPr>
          <w:rFonts w:cs="Times New Roman"/>
        </w:rPr>
        <w:t xml:space="preserve">; </w:t>
      </w:r>
      <w:hyperlink w:anchor="ref-shettleworth">
        <w:r w:rsidR="003F3745" w:rsidRPr="00FA4D9B">
          <w:rPr>
            <w:rStyle w:val="Hyperlink"/>
            <w:rFonts w:cs="Times New Roman"/>
          </w:rPr>
          <w:t>Shettleworth, 2010</w:t>
        </w:r>
      </w:hyperlink>
      <w:r w:rsidRPr="00FA4D9B">
        <w:rPr>
          <w:rFonts w:cs="Times New Roman"/>
        </w:rPr>
        <w:t>). Yet, whether early-life conditions shape detection abilities remains largely unknown.</w:t>
      </w:r>
    </w:p>
    <w:p w14:paraId="3F252BB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Early-life conditions can influence cognitive abilities through various mechanisms including alterations in gene expression (</w:t>
      </w:r>
      <w:hyperlink w:anchor="ref-zhou2020effects">
        <w:r w:rsidR="003F3745" w:rsidRPr="00FA4D9B">
          <w:rPr>
            <w:rStyle w:val="Hyperlink"/>
            <w:rFonts w:ascii="Times New Roman" w:hAnsi="Times New Roman" w:cs="Times New Roman"/>
          </w:rPr>
          <w:t>Zhou et al., 2020</w:t>
        </w:r>
      </w:hyperlink>
      <w:r w:rsidRPr="00FA4D9B">
        <w:rPr>
          <w:rFonts w:ascii="Times New Roman" w:hAnsi="Times New Roman" w:cs="Times New Roman"/>
        </w:rPr>
        <w:t>), effects on neurotransmitter production and neuroendocrine pathways (</w:t>
      </w:r>
      <w:hyperlink w:anchor="ref-amani2021perinatal">
        <w:r w:rsidR="003F3745" w:rsidRPr="00FA4D9B">
          <w:rPr>
            <w:rStyle w:val="Hyperlink"/>
            <w:rFonts w:ascii="Times New Roman" w:hAnsi="Times New Roman" w:cs="Times New Roman"/>
          </w:rPr>
          <w:t>Amani et al., 2021</w:t>
        </w:r>
      </w:hyperlink>
      <w:r w:rsidRPr="00FA4D9B">
        <w:rPr>
          <w:rFonts w:ascii="Times New Roman" w:hAnsi="Times New Roman" w:cs="Times New Roman"/>
        </w:rPr>
        <w:t>), and impacts on brain structure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Cognitive processes are energetically demanding, relying heavily on mitochondrial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However, mitochondrial respiration inherently generates reactive oxygen species (ROS) as a byproduct, and when ROS production exceeds antioxidant capacity this results in oxidative stress and oxidative damage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Excessive oxidative damage increases cell death and senescence, reducing the number of functional neurons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and consequently impairing cognitive abilities (</w:t>
      </w:r>
      <w:hyperlink w:anchor="ref-amiel_effects_2017">
        <w:r w:rsidR="003F3745" w:rsidRPr="00FA4D9B">
          <w:rPr>
            <w:rStyle w:val="Hyperlink"/>
            <w:rFonts w:ascii="Times New Roman" w:hAnsi="Times New Roman" w:cs="Times New Roman"/>
          </w:rPr>
          <w:t>Amiel et al., 2017</w:t>
        </w:r>
      </w:hyperlink>
      <w:r w:rsidRPr="00FA4D9B">
        <w:rPr>
          <w:rFonts w:ascii="Times New Roman" w:hAnsi="Times New Roman" w:cs="Times New Roman"/>
        </w:rPr>
        <w:t xml:space="preserve">; </w:t>
      </w:r>
      <w:hyperlink w:anchor="ref-lefebvre_taxonomic_2011">
        <w:r w:rsidR="003F3745" w:rsidRPr="00FA4D9B">
          <w:rPr>
            <w:rStyle w:val="Hyperlink"/>
            <w:rFonts w:ascii="Times New Roman" w:hAnsi="Times New Roman" w:cs="Times New Roman"/>
          </w:rPr>
          <w:t>Lefebvre, 2011</w:t>
        </w:r>
      </w:hyperlink>
      <w:r w:rsidRPr="00FA4D9B">
        <w:rPr>
          <w:rFonts w:ascii="Times New Roman" w:hAnsi="Times New Roman" w:cs="Times New Roman"/>
        </w:rPr>
        <w:t>). Impacts on mitochondrial function during early development may therefore have significant consequences for cognitive abilities such as prey detection.</w:t>
      </w:r>
    </w:p>
    <w:p w14:paraId="100A44A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r w:rsidR="003F3745" w:rsidRPr="00FA4D9B">
          <w:rPr>
            <w:rStyle w:val="Hyperlink"/>
            <w:rFonts w:ascii="Times New Roman" w:hAnsi="Times New Roman" w:cs="Times New Roman"/>
          </w:rPr>
          <w:t xml:space="preserve">Gyllenhammer et al., </w:t>
        </w:r>
        <w:r w:rsidR="003F3745" w:rsidRPr="00FA4D9B">
          <w:rPr>
            <w:rStyle w:val="Hyperlink"/>
            <w:rFonts w:ascii="Times New Roman" w:hAnsi="Times New Roman" w:cs="Times New Roman"/>
          </w:rPr>
          <w:lastRenderedPageBreak/>
          <w:t>2020</w:t>
        </w:r>
      </w:hyperlink>
      <w:r w:rsidRPr="00FA4D9B">
        <w:rPr>
          <w:rFonts w:ascii="Times New Roman" w:hAnsi="Times New Roman" w:cs="Times New Roman"/>
        </w:rPr>
        <w:t>). Stress-related hormones and temperature are particularly relevant for mitochondrial function due to their strong effects on metabolic processes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Vertebrates respond to stressful or challenging situations through the activation of physiological processes including the production of glucocorticoid (GC) hormones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Glucocorticoids increase energy availability through multiple pathways, including direct action on mitochondria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Glucocorticoids can be transmitted from females to their offspring and exposure to elevated levels of maternal GCs during development can have long term effects on multiple traits (</w:t>
      </w:r>
      <w:hyperlink w:anchor="ref-almasi2012maternal">
        <w:r w:rsidR="003F3745" w:rsidRPr="00FA4D9B">
          <w:rPr>
            <w:rStyle w:val="Hyperlink"/>
            <w:rFonts w:ascii="Times New Roman" w:hAnsi="Times New Roman" w:cs="Times New Roman"/>
          </w:rPr>
          <w:t>Almasi et al., 2012</w:t>
        </w:r>
      </w:hyperlink>
      <w:r w:rsidRPr="00FA4D9B">
        <w:rPr>
          <w:rFonts w:ascii="Times New Roman" w:hAnsi="Times New Roman" w:cs="Times New Roman"/>
        </w:rPr>
        <w:t xml:space="preserve">; </w:t>
      </w:r>
      <w:hyperlink w:anchor="ref-hayward2004maternal">
        <w:r w:rsidR="003F3745" w:rsidRPr="00FA4D9B">
          <w:rPr>
            <w:rStyle w:val="Hyperlink"/>
            <w:rFonts w:ascii="Times New Roman" w:hAnsi="Times New Roman" w:cs="Times New Roman"/>
          </w:rPr>
          <w:t>Hayward &amp; Wingfield, 2004</w:t>
        </w:r>
      </w:hyperlink>
      <w:r w:rsidRPr="00FA4D9B">
        <w:rPr>
          <w:rFonts w:ascii="Times New Roman" w:hAnsi="Times New Roman" w:cs="Times New Roman"/>
        </w:rPr>
        <w:t>). Independent of GC effects, temperature directly regulates metabolic rate and mitochondrial function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For instance, maternal stress and GC manipulation in eggs have been shown to increase oxidative stress and oxidative damage in offspring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while incubation temperature shapes mitochondrial efficiency and oxidative damage in ectotherms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Yet, the interactive effects of prenatal GCs and temperature on mitochondrial function remain poorly understood. Evidence in lizards suggests that there are no interactive effects of prenatal GCs and temperature on mitochondrial respiration in the liver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and that mitochondrial physiology in the medial cortex is robust to both factors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research in other species shows that the effects of prenatal GCs and temperature on brain development are region-dependent, with some brain areas being robust to these factors while others not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Given this region-specificity, it is possible that prenatal GCs and temperature could differently impact different brain regions even when no interaction is was evident. While logistically challenging, future work measuring traits across different brain regions and cognitive domains will be needed to fully understand whether prenatal GCs and thermal environment jointly shape physiology and cognition.</w:t>
      </w:r>
    </w:p>
    <w:p w14:paraId="74F961B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Here, we investigated the effects of prenatal temperature and corticosterone (CORT)—the main GC in reptiles—on mitochondrial function and prey detection in an Australian lizard, the delicate skink (</w:t>
      </w:r>
      <w:r w:rsidRPr="00FA4D9B">
        <w:rPr>
          <w:rFonts w:ascii="Times New Roman" w:hAnsi="Times New Roman" w:cs="Times New Roman"/>
          <w:i/>
          <w:iCs/>
        </w:rPr>
        <w:t>Lampropholis delicata</w:t>
      </w:r>
      <w:r w:rsidRPr="00FA4D9B">
        <w:rPr>
          <w:rFonts w:ascii="Times New Roman" w:hAnsi="Times New Roman" w:cs="Times New Roman"/>
        </w:rPr>
        <w:t xml:space="preserve">). We manipulated egg CORT levels and incubation temperature in a fully factorial design, measured prey detection ability and then assessed mitochondrial function in brain regions related to the processing of chemical and visual cues. Specifically, we analysed mitochondrial density and metabolic capacity as a proxy for understanding the energetic </w:t>
      </w:r>
      <w:r w:rsidRPr="00FA4D9B">
        <w:rPr>
          <w:rFonts w:ascii="Times New Roman" w:hAnsi="Times New Roman" w:cs="Times New Roman"/>
        </w:rPr>
        <w:lastRenderedPageBreak/>
        <w:t xml:space="preserve">efficiency of the cell, and reactive oxygen species (ROS) as a proxy for oxidative stress. In addition, we also analysed DNA damage and lipid peroxidation, which are typical damage caused by oxidative stress (hereafter also oxidative damage). Previous work on </w:t>
      </w:r>
      <w:r w:rsidRPr="00FA4D9B">
        <w:rPr>
          <w:rFonts w:ascii="Times New Roman" w:hAnsi="Times New Roman" w:cs="Times New Roman"/>
          <w:i/>
          <w:iCs/>
        </w:rPr>
        <w:t>L. delicata</w:t>
      </w:r>
      <w:r w:rsidRPr="00FA4D9B">
        <w:rPr>
          <w:rFonts w:ascii="Times New Roman" w:hAnsi="Times New Roman" w:cs="Times New Roman"/>
        </w:rPr>
        <w:t xml:space="preserve"> shows that liver mitochondrial respiration efficiency decreases with high incubation temperatures but is robust to prenatal CORT exposure and their interaction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In addition, medial cortex mitochondrial physiology is robust to both prenatal CORT and incubation temperature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However, whether these effects are also present in sensory-processing brain regions in this species remains unknown. If effects of prenatal GCs and temperature are present, we predicted that elevated temperatures and high CORT levels would decrease energetic efficiency and increase oxidative stress and damage (</w:t>
      </w:r>
      <w:hyperlink w:anchor="ref-costantini2011meta">
        <w:r w:rsidR="003F3745" w:rsidRPr="00FA4D9B">
          <w:rPr>
            <w:rStyle w:val="Hyperlink"/>
            <w:rFonts w:ascii="Times New Roman" w:hAnsi="Times New Roman" w:cs="Times New Roman"/>
          </w:rPr>
          <w:t>Costantini et al., 2011</w:t>
        </w:r>
      </w:hyperlink>
      <w:r w:rsidRPr="00FA4D9B">
        <w:rPr>
          <w:rFonts w:ascii="Times New Roman" w:hAnsi="Times New Roman" w:cs="Times New Roman"/>
        </w:rPr>
        <w:t xml:space="preserv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xml:space="preserve">; </w:t>
      </w:r>
      <w:hyperlink w:anchor="ref-haussmann_embryonic_2012">
        <w:r w:rsidR="003F3745" w:rsidRPr="00FA4D9B">
          <w:rPr>
            <w:rStyle w:val="Hyperlink"/>
            <w:rFonts w:ascii="Times New Roman" w:hAnsi="Times New Roman" w:cs="Times New Roman"/>
          </w:rPr>
          <w:t>Haussmann et al., 2012</w:t>
        </w:r>
      </w:hyperlink>
      <w:r w:rsidRPr="00FA4D9B">
        <w:rPr>
          <w:rFonts w:ascii="Times New Roman" w:hAnsi="Times New Roman" w:cs="Times New Roman"/>
        </w:rPr>
        <w:t xml:space="preserve">; </w:t>
      </w:r>
      <w:hyperlink w:anchor="ref-song2009prenatal">
        <w:r w:rsidR="003F3745" w:rsidRPr="00FA4D9B">
          <w:rPr>
            <w:rStyle w:val="Hyperlink"/>
            <w:rFonts w:ascii="Times New Roman" w:hAnsi="Times New Roman" w:cs="Times New Roman"/>
          </w:rPr>
          <w:t>Song et al., 2009</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t>
      </w:r>
      <w:hyperlink w:anchor="ref-treidel2016temperature">
        <w:r w:rsidR="003F3745" w:rsidRPr="00FA4D9B">
          <w:rPr>
            <w:rStyle w:val="Hyperlink"/>
            <w:rFonts w:ascii="Times New Roman" w:hAnsi="Times New Roman" w:cs="Times New Roman"/>
          </w:rPr>
          <w:t>Treidel et al., 2016</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Ultimately, we predicted that lower energetic efficiency and higher oxidative damage would be negatively associated with lizards’ ability to detect prey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w:t>
      </w:r>
    </w:p>
    <w:p w14:paraId="1E274EAD" w14:textId="77777777" w:rsidR="003F3745" w:rsidRPr="00FA4D9B" w:rsidRDefault="00000000" w:rsidP="00FA4D9B">
      <w:pPr>
        <w:pStyle w:val="Heading2"/>
        <w:spacing w:line="360" w:lineRule="auto"/>
        <w:rPr>
          <w:rFonts w:cs="Times New Roman"/>
        </w:rPr>
      </w:pPr>
      <w:bookmarkStart w:id="2" w:name="methods"/>
      <w:bookmarkEnd w:id="1"/>
      <w:r w:rsidRPr="00FA4D9B">
        <w:rPr>
          <w:rFonts w:cs="Times New Roman"/>
        </w:rPr>
        <w:t>Methods</w:t>
      </w:r>
    </w:p>
    <w:p w14:paraId="6502138B"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3" w:name="animal-husbandry"/>
      <w:r w:rsidRPr="00FA4D9B">
        <w:rPr>
          <w:rFonts w:ascii="Times New Roman" w:hAnsi="Times New Roman" w:cs="Times New Roman"/>
          <w:color w:val="000000" w:themeColor="text1"/>
        </w:rPr>
        <w:t>Animal husbandry</w:t>
      </w:r>
    </w:p>
    <w:p w14:paraId="1BB4AD64" w14:textId="77777777" w:rsidR="003F3745" w:rsidRPr="00FA4D9B" w:rsidRDefault="00000000" w:rsidP="00FA4D9B">
      <w:pPr>
        <w:pStyle w:val="FirstParagraph"/>
        <w:spacing w:line="360" w:lineRule="auto"/>
        <w:rPr>
          <w:rFonts w:cs="Times New Roman"/>
        </w:rPr>
      </w:pPr>
      <w:r w:rsidRPr="00FA4D9B">
        <w:rPr>
          <w:rFonts w:cs="Times New Roman"/>
          <w:i/>
          <w:iCs/>
        </w:rPr>
        <w:t>Breeding colony</w:t>
      </w:r>
      <w:r w:rsidRPr="00FA4D9B">
        <w:rPr>
          <w:rFonts w:cs="Times New Roman"/>
        </w:rPr>
        <w:t xml:space="preserve"> – The lizards included in this study came from a breeding colony established in 2019. The colony consisted of 270 adults of </w:t>
      </w:r>
      <w:r w:rsidRPr="00FA4D9B">
        <w:rPr>
          <w:rFonts w:cs="Times New Roman"/>
          <w:i/>
          <w:iCs/>
        </w:rPr>
        <w:t>L. delicata</w:t>
      </w:r>
      <w:r w:rsidRPr="00FA4D9B">
        <w:rPr>
          <w:rFonts w:cs="Times New Roman"/>
        </w:rPr>
        <w:t xml:space="preserve"> housed in plastic containers (41.5 L x 30.5 W x 21 H cm) with six lizards (two males and four females) per enclosure. Enclosures were provided with non-stick matting, shelter, and several small water dishes. Water was given daily, and lizards were fed ~40 mid-size living crickets (</w:t>
      </w:r>
      <w:r w:rsidRPr="00FA4D9B">
        <w:rPr>
          <w:rFonts w:cs="Times New Roman"/>
          <w:i/>
          <w:iCs/>
        </w:rPr>
        <w:t>Acheta domestica</w:t>
      </w:r>
      <w:r w:rsidRPr="00FA4D9B">
        <w:rPr>
          <w:rFonts w:cs="Times New Roman"/>
        </w:rPr>
        <w:t>) per enclosure three days a week. Crickets were dusted with calcium weekly and multivitamin and calcium biweekly. Room temperatures were set to 22-24 ºC, but enclosures were also provided with a heat chord and a heat lamp following a 12 h light:12 h dark cycle that maintained on side of the enclosures at ~34 ºC. We also provided lizards with UV light for 12 h a day.</w:t>
      </w:r>
    </w:p>
    <w:p w14:paraId="7D6C8C6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Egg collection and incubation</w:t>
      </w:r>
      <w:r w:rsidRPr="00FA4D9B">
        <w:rPr>
          <w:rFonts w:ascii="Times New Roman" w:hAnsi="Times New Roman" w:cs="Times New Roman"/>
        </w:rPr>
        <w:t xml:space="preserve"> – Between mid-October 2022 and the end of February 2023, we provide females with a place to lay the eggs by placing a small box (12.5 L x 8.3 W x 5 H cm) with moist vermiculite in the communal enclosures. We checked the boxes three days a week for eggs. After collection, eggs were treated with either a CORT or a control solution (see CORT </w:t>
      </w:r>
      <w:r w:rsidRPr="00FA4D9B">
        <w:rPr>
          <w:rFonts w:ascii="Times New Roman" w:hAnsi="Times New Roman" w:cs="Times New Roman"/>
        </w:rPr>
        <w:lastRenderedPageBreak/>
        <w:t>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853124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Hatchlings</w:t>
      </w:r>
      <w:r w:rsidRPr="00FA4D9B">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35F1E75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4" w:name="cort-and-temperature-manipulation"/>
      <w:bookmarkEnd w:id="3"/>
      <w:r w:rsidRPr="00FA4D9B">
        <w:rPr>
          <w:rFonts w:ascii="Times New Roman" w:hAnsi="Times New Roman" w:cs="Times New Roman"/>
          <w:color w:val="000000" w:themeColor="text1"/>
        </w:rPr>
        <w:t>CORT and Temperature manipulation</w:t>
      </w:r>
    </w:p>
    <w:p w14:paraId="1C45E15C" w14:textId="77777777" w:rsidR="003F3745" w:rsidRPr="00FA4D9B" w:rsidRDefault="00000000" w:rsidP="00FA4D9B">
      <w:pPr>
        <w:pStyle w:val="FirstParagraph"/>
        <w:spacing w:line="360" w:lineRule="auto"/>
        <w:rPr>
          <w:rFonts w:cs="Times New Roman"/>
        </w:rPr>
      </w:pPr>
      <w:r w:rsidRPr="00FA4D9B">
        <w:rPr>
          <w:rFonts w:cs="Times New Roman"/>
        </w:rPr>
        <w:t xml:space="preserve">To test the interactive effects of CORT and incubation temperature, we manipulated CORT concentrations in eggs and incubated them under one of two temperature regimes (see </w:t>
      </w:r>
      <w:hyperlink w:anchor="fig-Methods">
        <w:r w:rsidR="003F3745" w:rsidRPr="00FA4D9B">
          <w:rPr>
            <w:rStyle w:val="Hyperlink"/>
            <w:rFonts w:cs="Times New Roman"/>
          </w:rPr>
          <w:t>Fig. 1</w:t>
        </w:r>
      </w:hyperlink>
      <w:r w:rsidRPr="00FA4D9B">
        <w:rPr>
          <w:rFonts w:cs="Times New Roman"/>
        </w:rPr>
        <w:t xml:space="preserve"> A). We used a partial split clutch design where eggs from a given clutch were distributed equally across the four treatments when clutch sizes were larger than four and randomly across treatments when less than four. Eggs were topically treated with either: a) 5 µL of CORT solution or b) 5 µL of 100% ethanol (Control treatment). The CORT solution was made by dissolving crystalline corticosterone (Sigma, Cat. No. C2505) in 100% ethanol. The concentration of the CORT treatment (10 pg/mg, CORT relative to average egg mass) was based on a previous study where CORT treatment increased mean yolk CORT levels by approximately 2 standard deviations above the mean natural concentration (</w:t>
      </w:r>
      <w:hyperlink w:anchor="ref-crino2024eggs">
        <w:r w:rsidR="003F3745" w:rsidRPr="00FA4D9B">
          <w:rPr>
            <w:rStyle w:val="Hyperlink"/>
            <w:rFonts w:cs="Times New Roman"/>
          </w:rPr>
          <w:t>Crino et al., 2024</w:t>
        </w:r>
      </w:hyperlink>
      <w:r w:rsidRPr="00FA4D9B">
        <w:rPr>
          <w:rFonts w:cs="Times New Roman"/>
        </w:rPr>
        <w:t>). In Crino et al. (</w:t>
      </w:r>
      <w:hyperlink w:anchor="ref-crino2024eggs">
        <w:r w:rsidR="003F3745" w:rsidRPr="00FA4D9B">
          <w:rPr>
            <w:rStyle w:val="Hyperlink"/>
            <w:rFonts w:cs="Times New Roman"/>
          </w:rPr>
          <w:t>2024</w:t>
        </w:r>
      </w:hyperlink>
      <w:r w:rsidRPr="00FA4D9B">
        <w:rPr>
          <w:rFonts w:cs="Times New Roman"/>
        </w:rPr>
        <w:t xml:space="preserve">), however, some control eggs had overlapping yolk CORT levels with those of CORT-treated eggs, indicating that the concentrations achieved by our treatment fall within levels that can occur without experimental manipulation. Eggs were then incubated at either cold (23 ± 3 ºC) or hot (28 ± 3 ºC) (see </w:t>
      </w:r>
      <w:hyperlink w:anchor="fig-Methods">
        <w:r w:rsidR="003F3745" w:rsidRPr="00FA4D9B">
          <w:rPr>
            <w:rStyle w:val="Hyperlink"/>
            <w:rFonts w:cs="Times New Roman"/>
          </w:rPr>
          <w:t>Fig. 1</w:t>
        </w:r>
      </w:hyperlink>
      <w:r w:rsidRPr="00FA4D9B">
        <w:rPr>
          <w:rFonts w:cs="Times New Roman"/>
        </w:rPr>
        <w:t xml:space="preserve">). These temperatures are within the natural limits of </w:t>
      </w:r>
      <w:r w:rsidRPr="00FA4D9B">
        <w:rPr>
          <w:rFonts w:cs="Times New Roman"/>
          <w:i/>
          <w:iCs/>
        </w:rPr>
        <w:t>L. delicata</w:t>
      </w:r>
      <w:r w:rsidRPr="00FA4D9B">
        <w:rPr>
          <w:rFonts w:cs="Times New Roman"/>
        </w:rPr>
        <w:t xml:space="preserve"> and reflect the average temperatures in either shaded or heat-exposed nests (</w:t>
      </w:r>
      <w:hyperlink w:anchor="ref-cheetham2011embryonic">
        <w:r w:rsidR="003F3745" w:rsidRPr="00FA4D9B">
          <w:rPr>
            <w:rStyle w:val="Hyperlink"/>
            <w:rFonts w:cs="Times New Roman"/>
          </w:rPr>
          <w:t>Cheetham et al., 2011</w:t>
        </w:r>
      </w:hyperlink>
      <w:r w:rsidRPr="00FA4D9B">
        <w:rPr>
          <w:rFonts w:cs="Times New Roman"/>
        </w:rPr>
        <w:t>).</w:t>
      </w:r>
    </w:p>
    <w:p w14:paraId="3FE3429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5" w:name="prey-detection-tests"/>
      <w:bookmarkEnd w:id="4"/>
      <w:r w:rsidRPr="00FA4D9B">
        <w:rPr>
          <w:rFonts w:ascii="Times New Roman" w:hAnsi="Times New Roman" w:cs="Times New Roman"/>
          <w:color w:val="000000" w:themeColor="text1"/>
        </w:rPr>
        <w:t>Prey detection tests</w:t>
      </w:r>
    </w:p>
    <w:p w14:paraId="0C7E6F3A" w14:textId="5E05D752" w:rsidR="003F3745" w:rsidRPr="00FA4D9B" w:rsidRDefault="00000000" w:rsidP="00FA4D9B">
      <w:pPr>
        <w:pStyle w:val="FirstParagraph"/>
        <w:spacing w:line="360" w:lineRule="auto"/>
        <w:rPr>
          <w:rFonts w:cs="Times New Roman"/>
        </w:rPr>
      </w:pPr>
      <w:r w:rsidRPr="00FA4D9B">
        <w:rPr>
          <w:rFonts w:cs="Times New Roman"/>
        </w:rPr>
        <w:t xml:space="preserve">Approximately 225 days after hatching (age per treatment on </w:t>
      </w:r>
      <w:r w:rsidRPr="003C49C3">
        <w:rPr>
          <w:rFonts w:cs="Times New Roman"/>
          <w:i/>
          <w:iCs/>
        </w:rPr>
        <w:t>Table S2</w:t>
      </w:r>
      <w:r w:rsidR="003C49C3">
        <w:rPr>
          <w:rFonts w:cs="Times New Roman"/>
        </w:rPr>
        <w:t xml:space="preserve"> </w:t>
      </w:r>
      <w:r w:rsidR="003C49C3" w:rsidRPr="003C49C3">
        <w:rPr>
          <w:rFonts w:cs="Times New Roman"/>
        </w:rPr>
        <w:t xml:space="preserve">in </w:t>
      </w:r>
      <w:r w:rsidR="003C49C3" w:rsidRPr="003C49C3">
        <w:rPr>
          <w:rFonts w:cs="Times New Roman"/>
          <w:i/>
          <w:iCs/>
        </w:rPr>
        <w:t>Supplementary Material</w:t>
      </w:r>
      <w:r w:rsidRPr="00FA4D9B">
        <w:rPr>
          <w:rFonts w:cs="Times New Roman"/>
        </w:rPr>
        <w:t xml:space="preserve">) lizards were subjected to the prey detection tests. Two weeks before we started the </w:t>
      </w:r>
      <w:r w:rsidRPr="00FA4D9B">
        <w:rPr>
          <w:rFonts w:cs="Times New Roman"/>
        </w:rPr>
        <w:lastRenderedPageBreak/>
        <w:t xml:space="preserve">tests (see below), lizards were moved to the experimental arena (see Fig. 1) for acclimatisation.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behavioural trials (see details below). The number of lizards per treatment in each rack was counterbalanced to control for any effect of the room or the position of the lizard on the rack. During acclimatisation, lizards were fed with only one cricket per day dusted with calcium and multivitamin, and water was supplied </w:t>
      </w:r>
      <w:r w:rsidRPr="00FA4D9B">
        <w:rPr>
          <w:rFonts w:cs="Times New Roman"/>
          <w:i/>
          <w:iCs/>
        </w:rPr>
        <w:t>ad libitum</w:t>
      </w:r>
      <w:r w:rsidRPr="00FA4D9B">
        <w:rPr>
          <w:rFonts w:cs="Times New Roman"/>
        </w:rPr>
        <w:t xml:space="preserve">. We provided a temperature gradient by means of a heat cord and heat lamps in a 12 h light: 12 h dark cycle. The room temperature was set to between 22-24 ºC. Two months after the tests, animals were euthanised and metabolic function was analysed in various brain regions (see </w:t>
      </w:r>
      <w:r w:rsidRPr="00FA4D9B">
        <w:rPr>
          <w:rFonts w:cs="Times New Roman"/>
          <w:i/>
          <w:iCs/>
        </w:rPr>
        <w:t>Brain mitochondrial function</w:t>
      </w:r>
      <w:r w:rsidRPr="00FA4D9B">
        <w:rPr>
          <w:rFonts w:cs="Times New Roman"/>
        </w:rPr>
        <w:t xml:space="preserve"> below).</w:t>
      </w:r>
    </w:p>
    <w:p w14:paraId="697DCBC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measure prey detection, we presented lizards with chemical and visual stimuli from familiar and unfamiliar prey, then recorded and analysed their behaviour towards each stimulus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building on similar methods used in other lizards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xml:space="preserve">; </w:t>
      </w:r>
      <w:hyperlink w:anchor="ref-recio_prey_2021">
        <w:r w:rsidR="003F3745" w:rsidRPr="00FA4D9B">
          <w:rPr>
            <w:rStyle w:val="Hyperlink"/>
            <w:rFonts w:ascii="Times New Roman" w:hAnsi="Times New Roman" w:cs="Times New Roman"/>
          </w:rPr>
          <w:t>Recio et al., 2021</w:t>
        </w:r>
      </w:hyperlink>
      <w:r w:rsidRPr="00FA4D9B">
        <w:rPr>
          <w:rFonts w:ascii="Times New Roman" w:hAnsi="Times New Roman" w:cs="Times New Roman"/>
        </w:rPr>
        <w:t>). We used living crickets (</w:t>
      </w:r>
      <w:r w:rsidRPr="00FA4D9B">
        <w:rPr>
          <w:rFonts w:ascii="Times New Roman" w:hAnsi="Times New Roman" w:cs="Times New Roman"/>
          <w:i/>
          <w:iCs/>
        </w:rPr>
        <w:t>A. domestica</w:t>
      </w:r>
      <w:r w:rsidRPr="00FA4D9B">
        <w:rPr>
          <w:rFonts w:ascii="Times New Roman" w:hAnsi="Times New Roman" w:cs="Times New Roman"/>
        </w:rPr>
        <w:t>) as the familiar prey and living mealworm larvae (</w:t>
      </w:r>
      <w:r w:rsidRPr="00FA4D9B">
        <w:rPr>
          <w:rFonts w:ascii="Times New Roman" w:hAnsi="Times New Roman" w:cs="Times New Roman"/>
          <w:i/>
          <w:iCs/>
        </w:rPr>
        <w:t>Tenebrio molitor</w:t>
      </w:r>
      <w:r w:rsidRPr="00FA4D9B">
        <w:rPr>
          <w:rFonts w:ascii="Times New Roman" w:hAnsi="Times New Roman" w:cs="Times New Roman"/>
        </w:rPr>
        <w:t>) as the unfamiliar prey. We tested the effects of familiarity with the prey items because previous experience may influence stimuli detection through habituation or sensitisation (</w:t>
      </w:r>
      <w:hyperlink w:anchor="ref-burger_effects_1990">
        <w:r w:rsidR="003F3745" w:rsidRPr="00FA4D9B">
          <w:rPr>
            <w:rStyle w:val="Hyperlink"/>
            <w:rFonts w:ascii="Times New Roman" w:hAnsi="Times New Roman" w:cs="Times New Roman"/>
          </w:rPr>
          <w:t>Burger, 1990</w:t>
        </w:r>
      </w:hyperlink>
      <w:r w:rsidRPr="00FA4D9B">
        <w:rPr>
          <w:rFonts w:ascii="Times New Roman" w:hAnsi="Times New Roman" w:cs="Times New Roman"/>
        </w:rPr>
        <w:t xml:space="preserve">, </w:t>
      </w:r>
      <w:hyperlink w:anchor="ref-burger_effects_1991">
        <w:r w:rsidR="003F3745" w:rsidRPr="00FA4D9B">
          <w:rPr>
            <w:rStyle w:val="Hyperlink"/>
            <w:rFonts w:ascii="Times New Roman" w:hAnsi="Times New Roman" w:cs="Times New Roman"/>
          </w:rPr>
          <w:t>1991</w:t>
        </w:r>
      </w:hyperlink>
      <w:r w:rsidRPr="00FA4D9B">
        <w:rPr>
          <w:rFonts w:ascii="Times New Roman" w:hAnsi="Times New Roman" w:cs="Times New Roman"/>
        </w:rPr>
        <w:t xml:space="preserve">;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w:t>
      </w:r>
    </w:p>
    <w:p w14:paraId="19FF649E"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prey item was presented inside a transparent plastic vessel containing a white, two-chambered device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made of polylactic acid (PLA). In chemical trials, the prey item was placed in the closed chamber at the back of the device, making it invisible to the lizard, while in visual trials, the prey item was placed in the front chamber. Holes in both the device and the front sides of the transparent vessel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FA4D9B">
        <w:rPr>
          <w:rFonts w:ascii="Times New Roman" w:hAnsi="Times New Roman" w:cs="Times New Roman"/>
          <w:i/>
          <w:iCs/>
        </w:rPr>
        <w:t>A. domestica</w:t>
      </w:r>
      <w:r w:rsidRPr="00FA4D9B">
        <w:rPr>
          <w:rFonts w:ascii="Times New Roman" w:hAnsi="Times New Roman" w:cs="Times New Roman"/>
        </w:rPr>
        <w:t xml:space="preserve"> or </w:t>
      </w:r>
      <w:r w:rsidRPr="00FA4D9B">
        <w:rPr>
          <w:rFonts w:ascii="Times New Roman" w:hAnsi="Times New Roman" w:cs="Times New Roman"/>
          <w:i/>
          <w:iCs/>
        </w:rPr>
        <w:t>T. molitor</w:t>
      </w:r>
      <w:r w:rsidRPr="00FA4D9B">
        <w:rPr>
          <w:rFonts w:ascii="Times New Roman" w:hAnsi="Times New Roman" w:cs="Times New Roman"/>
        </w:rPr>
        <w:t xml:space="preserve">) to the device during chemical trials. In visual trials, the filter paper was placed in an empty box for the same duration under identical conditions. In both chemical and visual trials, the prey remained inside the vessel to control for potential acoustic cues. We conducted one test per stimuli and prey familiarity per lizard (i.e. a total of four tests </w:t>
      </w:r>
      <w:r w:rsidRPr="00FA4D9B">
        <w:rPr>
          <w:rFonts w:ascii="Times New Roman" w:hAnsi="Times New Roman" w:cs="Times New Roman"/>
        </w:rPr>
        <w:lastRenderedPageBreak/>
        <w:t xml:space="preserve">per lizard,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C), leaving 48 hours between the beginning of each test. The order of stimulus and familiarity presentation was counterbalanced across treatments.</w:t>
      </w:r>
    </w:p>
    <w:p w14:paraId="75C3B4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Each trial began by placing the experimental device at the side of the arena opposite to the shelter (see arena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A) and removing the water cup and the shelter. We recorded the lizard’s behaviour for approximately one hour. We assessed lizards’ ability to detect each stimulus (‘Detection latency’) by recording the time from when the lizard resumed normal activity (i.e., walking for at least 5 consecutive seconds; T</w:t>
      </w:r>
      <w:r w:rsidRPr="00FA4D9B">
        <w:rPr>
          <w:rFonts w:ascii="Times New Roman" w:hAnsi="Times New Roman" w:cs="Times New Roman"/>
          <w:vertAlign w:val="subscript"/>
        </w:rPr>
        <w:t>0</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until the first interaction with the stimulus (T</w:t>
      </w:r>
      <w:r w:rsidRPr="00FA4D9B">
        <w:rPr>
          <w:rFonts w:ascii="Times New Roman" w:hAnsi="Times New Roman" w:cs="Times New Roman"/>
          <w:vertAlign w:val="subscript"/>
        </w:rPr>
        <w:t>D</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 Physical contact with a stimulus has been previously employed as a behavioural indicator of interest (</w:t>
      </w:r>
      <w:hyperlink w:anchor="ref-desfilis2003stimulus">
        <w:r w:rsidR="003F3745" w:rsidRPr="00FA4D9B">
          <w:rPr>
            <w:rStyle w:val="Hyperlink"/>
            <w:rFonts w:ascii="Times New Roman" w:hAnsi="Times New Roman" w:cs="Times New Roman"/>
          </w:rPr>
          <w:t>Desfilis et al., 2003</w:t>
        </w:r>
      </w:hyperlink>
      <w:r w:rsidRPr="00FA4D9B">
        <w:rPr>
          <w:rFonts w:ascii="Times New Roman" w:hAnsi="Times New Roman" w:cs="Times New Roman"/>
        </w:rPr>
        <w:t>). We interpreted latency to interact as active investigation, reflecting the moment at which the stimulus was detected.</w:t>
      </w:r>
    </w:p>
    <w:p w14:paraId="6FE7C8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003F3745" w:rsidRPr="00FA4D9B">
          <w:rPr>
            <w:rStyle w:val="Hyperlink"/>
            <w:rFonts w:ascii="Times New Roman" w:hAnsi="Times New Roman" w:cs="Times New Roman"/>
          </w:rPr>
          <w:t>Young et al., 2022</w:t>
        </w:r>
      </w:hyperlink>
      <w:r w:rsidRPr="00FA4D9B">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(T</w:t>
      </w:r>
      <w:r w:rsidRPr="00FA4D9B">
        <w:rPr>
          <w:rFonts w:ascii="Times New Roman" w:hAnsi="Times New Roman" w:cs="Times New Roman"/>
          <w:vertAlign w:val="subscript"/>
        </w:rPr>
        <w:t>f</w:t>
      </w:r>
      <w:r w:rsidRPr="00FA4D9B">
        <w:rPr>
          <w:rFonts w:ascii="Times New Roman" w:hAnsi="Times New Roman" w:cs="Times New Roman"/>
        </w:rPr>
        <w:t xml:space="preserve"> in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D), so motivation was recorded as NA. We used their performance in the motivation test as a covariate in the analyses (see below).</w:t>
      </w:r>
    </w:p>
    <w:p w14:paraId="29F3A1A0"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3F3745" w:rsidRPr="00FA4D9B" w14:paraId="17B33B06" w14:textId="77777777">
        <w:tc>
          <w:tcPr>
            <w:tcW w:w="7920" w:type="dxa"/>
          </w:tcPr>
          <w:p w14:paraId="028C426F" w14:textId="77777777" w:rsidR="003F3745" w:rsidRPr="00FA4D9B" w:rsidRDefault="00000000" w:rsidP="00FA4D9B">
            <w:pPr>
              <w:pStyle w:val="Compact"/>
              <w:spacing w:line="360" w:lineRule="auto"/>
              <w:jc w:val="center"/>
              <w:rPr>
                <w:rFonts w:ascii="Times New Roman" w:hAnsi="Times New Roman" w:cs="Times New Roman"/>
              </w:rPr>
            </w:pPr>
            <w:bookmarkStart w:id="6" w:name="fig-Methods"/>
            <w:r w:rsidRPr="00FA4D9B">
              <w:rPr>
                <w:rFonts w:ascii="Times New Roman" w:hAnsi="Times New Roman" w:cs="Times New Roman"/>
                <w:noProof/>
              </w:rPr>
              <w:lastRenderedPageBreak/>
              <w:drawing>
                <wp:inline distT="0" distB="0" distL="0" distR="0" wp14:anchorId="3B9EF7C3" wp14:editId="21B5A6E6">
                  <wp:extent cx="5943600" cy="535215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4" cstate="email">
                            <a:extLst>
                              <a:ext uri="{28A0092B-C50C-407E-A947-70E740481C1C}">
                                <a14:useLocalDpi xmlns:a14="http://schemas.microsoft.com/office/drawing/2010/main"/>
                              </a:ext>
                            </a:extLst>
                          </a:blip>
                          <a:stretch>
                            <a:fillRect/>
                          </a:stretch>
                        </pic:blipFill>
                        <pic:spPr bwMode="auto">
                          <a:xfrm>
                            <a:off x="0" y="0"/>
                            <a:ext cx="5943600" cy="5352150"/>
                          </a:xfrm>
                          <a:prstGeom prst="rect">
                            <a:avLst/>
                          </a:prstGeom>
                          <a:noFill/>
                          <a:ln w="9525">
                            <a:noFill/>
                            <a:headEnd/>
                            <a:tailEnd/>
                          </a:ln>
                        </pic:spPr>
                      </pic:pic>
                    </a:graphicData>
                  </a:graphic>
                </wp:inline>
              </w:drawing>
            </w:r>
          </w:p>
          <w:p w14:paraId="59DD3E7E" w14:textId="05FEC404" w:rsidR="003F3745" w:rsidRPr="00FA4D9B" w:rsidRDefault="00000000" w:rsidP="00FA4D9B">
            <w:pPr>
              <w:pStyle w:val="ImageCaption"/>
              <w:spacing w:before="200" w:line="360" w:lineRule="auto"/>
              <w:rPr>
                <w:rFonts w:cs="Times New Roman"/>
              </w:rPr>
            </w:pPr>
            <w:r w:rsidRPr="00FA4D9B">
              <w:rPr>
                <w:rFonts w:cs="Times New Roman"/>
              </w:rPr>
              <w:t>Fig 1</w:t>
            </w:r>
            <w:r w:rsidR="00FA4D9B">
              <w:rPr>
                <w:rFonts w:cs="Times New Roman"/>
              </w:rPr>
              <w:t>.</w:t>
            </w:r>
            <w:r w:rsidRPr="00FA4D9B">
              <w:rPr>
                <w:rFonts w:cs="Times New Roman"/>
              </w:rPr>
              <w:t xml:space="preserve"> Scheme of our experimental design. In panel A, we show the different stages of our experiment and the main manipulations. In panel B, we show the experimental device used to present the stimuli in the behavioural tests. Here, F indicates the front of the device, and Bk the back. In panel C, we show the experimental setup for the prey discrimination tests. Arrows here indicate the presence of chemical cues. In panel D, we show the relevant times from our behavioural tests.</w:t>
            </w:r>
          </w:p>
        </w:tc>
        <w:bookmarkEnd w:id="6"/>
      </w:tr>
    </w:tbl>
    <w:p w14:paraId="51EC1817"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7" w:name="brain-mitochondrial-function"/>
      <w:bookmarkEnd w:id="5"/>
      <w:r w:rsidRPr="00FA4D9B">
        <w:rPr>
          <w:rFonts w:ascii="Times New Roman" w:hAnsi="Times New Roman" w:cs="Times New Roman"/>
          <w:color w:val="000000" w:themeColor="text1"/>
        </w:rPr>
        <w:t>Brain mitochondrial function</w:t>
      </w:r>
    </w:p>
    <w:p w14:paraId="69650C0F" w14:textId="77777777" w:rsidR="003F3745" w:rsidRPr="00FA4D9B" w:rsidRDefault="00000000" w:rsidP="00FA4D9B">
      <w:pPr>
        <w:pStyle w:val="FirstParagraph"/>
        <w:spacing w:line="360" w:lineRule="auto"/>
        <w:rPr>
          <w:rFonts w:cs="Times New Roman"/>
        </w:rPr>
      </w:pPr>
      <w:r w:rsidRPr="00FA4D9B">
        <w:rPr>
          <w:rFonts w:cs="Times New Roman"/>
          <w:i/>
          <w:iCs/>
        </w:rPr>
        <w:t>Brain dissection and homogenisation</w:t>
      </w:r>
      <w:r w:rsidRPr="00FA4D9B">
        <w:rPr>
          <w:rFonts w:cs="Times New Roman"/>
        </w:rPr>
        <w:t xml:space="preserve">: Two months after the completion of the tests, we euthanised lizards using an injectable anaesthetic followed by decapitation. We injected </w:t>
      </w:r>
      <w:r w:rsidRPr="00FA4D9B">
        <w:rPr>
          <w:rFonts w:cs="Times New Roman"/>
        </w:rPr>
        <w:lastRenderedPageBreak/>
        <w:t xml:space="preserve">intraperitoneally 10 mg/kg of a 10 mg/mL alfaxan solution and then, after several minutes, we evaluated the lizard’s righting response and pinching reflex in one of the front limbs. Lizards without responses were decapitated with surgical scissors. The procedure lasted between two to five minutes for each lizard. This protocol was approved by the Animal Ethics Committee of </w:t>
      </w:r>
      <w:r w:rsidRPr="001B2CD0">
        <w:rPr>
          <w:rFonts w:cs="Times New Roman"/>
          <w:highlight w:val="black"/>
        </w:rPr>
        <w:t>the Australian National University (Protocol number: A2022/33)</w:t>
      </w:r>
      <w:r w:rsidRPr="00FA4D9B">
        <w:rPr>
          <w:rFonts w:cs="Times New Roman"/>
        </w:rPr>
        <w:t>.</w:t>
      </w:r>
    </w:p>
    <w:p w14:paraId="648C964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detection in lizards (</w:t>
      </w:r>
      <w:hyperlink w:anchor="ref-wyneken2007reptilian">
        <w:r w:rsidR="003F3745" w:rsidRPr="00FA4D9B">
          <w:rPr>
            <w:rStyle w:val="Hyperlink"/>
            <w:rFonts w:ascii="Times New Roman" w:hAnsi="Times New Roman" w:cs="Times New Roman"/>
          </w:rPr>
          <w:t>Wyneken, 2007</w:t>
        </w:r>
      </w:hyperlink>
      <w:r w:rsidRPr="00FA4D9B">
        <w:rPr>
          <w:rFonts w:ascii="Times New Roman" w:hAnsi="Times New Roman" w:cs="Times New Roman"/>
        </w:rPr>
        <w:t>). Both regions were transferred immediately to 1.5mL centrifuge tubes containing 100µL of 1X phosphate buffered saline (PBS) and homogenised.</w:t>
      </w:r>
    </w:p>
    <w:p w14:paraId="006D30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For the olfactory bulbs, the tissue was mechanically homogenised by placing the tissue in the well of a 100 µm mesh filter (pluriStrainer) affixed atop a 1.5 mL centrifuge tube, then mashed with the rubber end of an insulin syringe stopper. The resulting olfactory bulb homogenate was then rinsed through a filter with 1 mL of cold 1X PBS. Optic tecta were mechanically homogenised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hyperlink w:anchor="ref-martinez2016tca">
        <w:r w:rsidR="003F3745" w:rsidRPr="00FA4D9B">
          <w:rPr>
            <w:rStyle w:val="Hyperlink"/>
            <w:rFonts w:ascii="Times New Roman" w:hAnsi="Times New Roman" w:cs="Times New Roman"/>
          </w:rPr>
          <w:t>Martı́nez-Reyes et al., 2016</w:t>
        </w:r>
      </w:hyperlink>
      <w:r w:rsidRPr="00FA4D9B">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DNA damage and lipid peroxidation assays.</w:t>
      </w:r>
    </w:p>
    <w:p w14:paraId="77F045DD"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Mitochondrial density, metabolic capacity, and ROS dyes</w:t>
      </w:r>
      <w:r w:rsidRPr="00FA4D9B">
        <w:rPr>
          <w:rFonts w:ascii="Times New Roman" w:hAnsi="Times New Roman" w:cs="Times New Roman"/>
        </w:rPr>
        <w:t>: Fresh homogenates were stained with 5 µL of a fluorescent probe mix containing equal parts 5 µM MitoTracker Deep Red FM, 2.5 µM MitoTracker Orange CMTMRos, and 50 µM MitoSOX Red to measure mitochondrial density, metabolic capacity, and superoxide (ROS) production, respectively. We also added 10 µg/mL Hoechst 33342 Nuclear Viability Dye to each sample, which we used to distinguish viable cells from debris. Within two hours after dissection, these samples were analysed by flow cytometry (see below).</w:t>
      </w:r>
    </w:p>
    <w:p w14:paraId="57B52F43"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lastRenderedPageBreak/>
        <w:t>DNA damage and lipid peroxidation dyes</w:t>
      </w:r>
      <w:r w:rsidRPr="00FA4D9B">
        <w:rPr>
          <w:rFonts w:ascii="Times New Roman" w:hAnsi="Times New Roman" w:cs="Times New Roman"/>
        </w:rPr>
        <w:t>: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We then centrifuged the samples again and removed the Tris-EDTA, resuspending the samples in 200 µL of 1X PBS containing 10 µg/mL Hoechst 33342 Nuclear Viability Dye (for cell viability) and 100 µM BODIPY 665/676 Lipid Peroxidation Sensor (to measure lipid peroxidation). Following staining, we permeabilised the cell membranes by incubating the samples in 200 µL 1X PBS containing 20 µM digitonin,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analysed the samples in the flow cytometer.</w:t>
      </w:r>
    </w:p>
    <w:p w14:paraId="5CE30C02"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Flow Cytometry</w:t>
      </w:r>
      <w:r w:rsidRPr="00FA4D9B">
        <w:rPr>
          <w:rFonts w:ascii="Times New Roman" w:hAnsi="Times New Roman" w:cs="Times New Roman"/>
        </w:rPr>
        <w:t xml:space="preserve">: Flow cytometry assays were performed using a Becton Dickson LSRFortessa X-20 flow cytometer with 5 lasers, 20 detectors, and using the default bandpass filters. The detectors and voltage settings used in data acquisition for each were determined during pilot trials and kept consistent throughout the experiment. collected in BD FACSDiva (v.8.1) and was imported into FlowJo (v. 10.1) for processing. For further details on the homogenisation, staining, or flow cytometry assays, see </w:t>
      </w:r>
      <w:r w:rsidRPr="00FA4D9B">
        <w:rPr>
          <w:rFonts w:ascii="Times New Roman" w:hAnsi="Times New Roman" w:cs="Times New Roman"/>
          <w:i/>
          <w:iCs/>
        </w:rPr>
        <w:t>Methods: flow cytometry</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xml:space="preserve">. We validated that our homogenates contained neurons in a pilot study using dyes specifically targeting neuronal nuclei (see </w:t>
      </w:r>
      <w:r w:rsidRPr="00FA4D9B">
        <w:rPr>
          <w:rFonts w:ascii="Times New Roman" w:hAnsi="Times New Roman" w:cs="Times New Roman"/>
          <w:i/>
          <w:iCs/>
        </w:rPr>
        <w:t>Brain validation</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This pilot study also ensured that our gating strategy identified these neurons using flow cytometry.</w:t>
      </w:r>
    </w:p>
    <w:p w14:paraId="0D508D6F" w14:textId="77777777" w:rsidR="003F3745"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We recorded five physiological variables from our flow cytometry assay: mitochondrial density, metabolic capacity, ROS production, DNA damage, and lipid peroxidation. These variables reflect average per-cell values for each sample, as we calculated the mean fluorescence intensity (MFI) of each cell population as the geometric mean of fluorescence values among all individual cells in the population. Mitochondrial measurements were highly repeatable across duplicates for all variables and brain regions (R = 0.315–0.992; </w:t>
      </w:r>
      <w:r w:rsidRPr="00FA4D9B">
        <w:rPr>
          <w:rFonts w:ascii="Times New Roman" w:hAnsi="Times New Roman" w:cs="Times New Roman"/>
          <w:i/>
          <w:iCs/>
        </w:rPr>
        <w:t xml:space="preserve">Table </w:t>
      </w:r>
      <w:r w:rsidRPr="00FA4D9B">
        <w:rPr>
          <w:rFonts w:ascii="Times New Roman" w:hAnsi="Times New Roman" w:cs="Times New Roman"/>
          <w:b/>
          <w:bCs/>
          <w:i/>
          <w:iCs/>
        </w:rPr>
        <w:t>S1</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xml:space="preserve">), indicating that the flow cytometry measurements were consistent and reliable. In addition, to assess how early environmental conditions may influence mitochondrial function at the organelle </w:t>
      </w:r>
      <w:r w:rsidRPr="00FA4D9B">
        <w:rPr>
          <w:rFonts w:ascii="Times New Roman" w:hAnsi="Times New Roman" w:cs="Times New Roman"/>
        </w:rPr>
        <w:lastRenderedPageBreak/>
        <w:t>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4EC084BF" w14:textId="77777777" w:rsidR="001651EE" w:rsidRPr="00E64117" w:rsidRDefault="001651EE" w:rsidP="001651EE">
      <w:pPr>
        <w:pStyle w:val="Heading4"/>
        <w:spacing w:before="0" w:line="360" w:lineRule="auto"/>
        <w:rPr>
          <w:rFonts w:ascii="Times New Roman" w:hAnsi="Times New Roman" w:cs="Times New Roman"/>
          <w:color w:val="auto"/>
        </w:rPr>
      </w:pPr>
      <w:r w:rsidRPr="00E64117">
        <w:rPr>
          <w:rFonts w:ascii="Times New Roman" w:hAnsi="Times New Roman" w:cs="Times New Roman"/>
          <w:color w:val="auto"/>
        </w:rPr>
        <w:t>Replication Statement</w:t>
      </w:r>
    </w:p>
    <w:tbl>
      <w:tblPr>
        <w:tblStyle w:val="TableGrid"/>
        <w:tblW w:w="0" w:type="auto"/>
        <w:tblLook w:val="04A0" w:firstRow="1" w:lastRow="0" w:firstColumn="1" w:lastColumn="0" w:noHBand="0" w:noVBand="1"/>
      </w:tblPr>
      <w:tblGrid>
        <w:gridCol w:w="3005"/>
        <w:gridCol w:w="3005"/>
        <w:gridCol w:w="3006"/>
      </w:tblGrid>
      <w:tr w:rsidR="001651EE" w:rsidRPr="00225D49" w14:paraId="46E22809" w14:textId="77777777" w:rsidTr="004E3991">
        <w:tc>
          <w:tcPr>
            <w:tcW w:w="3005" w:type="dxa"/>
          </w:tcPr>
          <w:p w14:paraId="4AB1653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12848995"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19EDF1E" w14:textId="77777777" w:rsidR="001651EE" w:rsidRPr="00225D49" w:rsidRDefault="001651EE" w:rsidP="004E3991">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1651EE" w:rsidRPr="00225D49" w14:paraId="2ABB0BAA" w14:textId="77777777" w:rsidTr="004E3991">
        <w:tc>
          <w:tcPr>
            <w:tcW w:w="3005" w:type="dxa"/>
          </w:tcPr>
          <w:p w14:paraId="6D26CC91"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0482C02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Egg (CORT manipulation)</w:t>
            </w:r>
          </w:p>
        </w:tc>
        <w:tc>
          <w:tcPr>
            <w:tcW w:w="3006" w:type="dxa"/>
          </w:tcPr>
          <w:p w14:paraId="27134E99"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20 per treatment combination</w:t>
            </w:r>
          </w:p>
        </w:tc>
      </w:tr>
      <w:tr w:rsidR="001651EE" w:rsidRPr="00225D49" w14:paraId="2C86657F" w14:textId="77777777" w:rsidTr="004E3991">
        <w:tc>
          <w:tcPr>
            <w:tcW w:w="3005" w:type="dxa"/>
          </w:tcPr>
          <w:p w14:paraId="64BB488E"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Individual</w:t>
            </w:r>
          </w:p>
        </w:tc>
        <w:tc>
          <w:tcPr>
            <w:tcW w:w="3005" w:type="dxa"/>
          </w:tcPr>
          <w:p w14:paraId="7FDB5A94"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1D2EEEA8" w14:textId="77777777" w:rsidR="001651EE" w:rsidRPr="00225D49" w:rsidRDefault="001651EE" w:rsidP="004E3991">
            <w:pPr>
              <w:rPr>
                <w:rFonts w:ascii="Times New Roman" w:hAnsi="Times New Roman" w:cs="Times New Roman"/>
              </w:rPr>
            </w:pPr>
            <w:r w:rsidRPr="00225D49">
              <w:rPr>
                <w:rFonts w:ascii="Times New Roman" w:hAnsi="Times New Roman" w:cs="Times New Roman"/>
              </w:rPr>
              <w:t>4 incubators (two per temperature treatment)</w:t>
            </w:r>
          </w:p>
        </w:tc>
      </w:tr>
    </w:tbl>
    <w:p w14:paraId="664E93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8" w:name="statistical-analyses"/>
      <w:bookmarkEnd w:id="7"/>
      <w:r w:rsidRPr="00FA4D9B">
        <w:rPr>
          <w:rFonts w:ascii="Times New Roman" w:hAnsi="Times New Roman" w:cs="Times New Roman"/>
          <w:color w:val="000000" w:themeColor="text1"/>
        </w:rPr>
        <w:t>Statistical analyses</w:t>
      </w:r>
    </w:p>
    <w:p w14:paraId="6F8117DD" w14:textId="77777777" w:rsidR="003F3745" w:rsidRPr="00FA4D9B" w:rsidRDefault="00000000" w:rsidP="00FA4D9B">
      <w:pPr>
        <w:pStyle w:val="FirstParagraph"/>
        <w:spacing w:line="360" w:lineRule="auto"/>
        <w:rPr>
          <w:rFonts w:cs="Times New Roman"/>
        </w:rPr>
      </w:pPr>
      <w:r w:rsidRPr="00FA4D9B">
        <w:rPr>
          <w:rFonts w:cs="Times New Roman"/>
        </w:rPr>
        <w:t>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interaction. These models also included the sex and age of the lizards at the time where the trials started (for detection latency) or when the lizards were euthanised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003F3745" w:rsidRPr="00FA4D9B">
          <w:rPr>
            <w:rStyle w:val="Hyperlink"/>
            <w:rFonts w:cs="Times New Roman"/>
          </w:rPr>
          <w:t>Conde-Sieira et al., 2018</w:t>
        </w:r>
      </w:hyperlink>
      <w:r w:rsidRPr="00FA4D9B">
        <w:rPr>
          <w:rFonts w:cs="Times New Roman"/>
        </w:rPr>
        <w:t xml:space="preserve">). All models included clutch identity as a random factor to account for clutch effects. Given that </w:t>
      </w:r>
      <w:r w:rsidRPr="00FA4D9B">
        <w:rPr>
          <w:rFonts w:cs="Times New Roman"/>
          <w:i/>
          <w:iCs/>
        </w:rPr>
        <w:t>L. delicata</w:t>
      </w:r>
      <w:r w:rsidRPr="00FA4D9B">
        <w:rPr>
          <w:rFonts w:cs="Times New Roman"/>
        </w:rPr>
        <w:t xml:space="preserve"> lays one clutch per year (</w:t>
      </w:r>
      <w:hyperlink w:anchor="ref-chapple_biology_2014">
        <w:r w:rsidR="003F3745" w:rsidRPr="00FA4D9B">
          <w:rPr>
            <w:rStyle w:val="Hyperlink"/>
            <w:rFonts w:cs="Times New Roman"/>
          </w:rPr>
          <w:t>Chapple et al., 2014</w:t>
        </w:r>
      </w:hyperlink>
      <w:r w:rsidRPr="00FA4D9B">
        <w:rPr>
          <w:rFonts w:cs="Times New Roman"/>
        </w:rPr>
        <w:t>), and that most eggs of a clutch are fertilised by a single male (</w:t>
      </w:r>
      <w:hyperlink w:anchor="ref-kar2024heritability">
        <w:r w:rsidR="003F3745" w:rsidRPr="00FA4D9B">
          <w:rPr>
            <w:rStyle w:val="Hyperlink"/>
            <w:rFonts w:cs="Times New Roman"/>
          </w:rPr>
          <w:t>Kar et al., 2024</w:t>
        </w:r>
      </w:hyperlink>
      <w:r w:rsidRPr="00FA4D9B">
        <w:rPr>
          <w:rFonts w:cs="Times New Roman"/>
        </w:rPr>
        <w:t xml:space="preserve">), clutch identity likely controls for parental effects. For models of detection latency, we also included a random effect of lizard identity because of our repeated measures design. The structure and results of these models are provided on </w:t>
      </w:r>
      <w:r w:rsidRPr="00FA4D9B">
        <w:rPr>
          <w:rFonts w:cs="Times New Roman"/>
          <w:i/>
          <w:iCs/>
        </w:rPr>
        <w:t xml:space="preserve">Tables </w:t>
      </w:r>
      <w:r w:rsidRPr="003C49C3">
        <w:rPr>
          <w:rFonts w:cs="Times New Roman"/>
          <w:i/>
          <w:iCs/>
        </w:rPr>
        <w:t>S1-S22</w:t>
      </w:r>
      <w:r w:rsidRPr="00FA4D9B">
        <w:rPr>
          <w:rFonts w:cs="Times New Roman"/>
        </w:rPr>
        <w:t xml:space="preserve"> in </w:t>
      </w:r>
      <w:r w:rsidRPr="00FA4D9B">
        <w:rPr>
          <w:rFonts w:cs="Times New Roman"/>
          <w:i/>
          <w:iCs/>
        </w:rPr>
        <w:t>Supplementary Material</w:t>
      </w:r>
      <w:r w:rsidRPr="00FA4D9B">
        <w:rPr>
          <w:rFonts w:cs="Times New Roman"/>
        </w:rPr>
        <w:t xml:space="preserve">. After the preliminary models, we simplified models by excluding some of the factors that were not significant. However, we always included the main </w:t>
      </w:r>
      <w:r w:rsidRPr="00FA4D9B">
        <w:rPr>
          <w:rFonts w:cs="Times New Roman"/>
        </w:rPr>
        <w:lastRenderedPageBreak/>
        <w:t>interest factors: CORT, temperature and their interaction. Random factors remain the same for the final models. All the response variables were mean centered and standardized by dividing by two times the standard deviation (</w:t>
      </w:r>
      <w:hyperlink w:anchor="ref-gelman2008scaling">
        <w:r w:rsidR="003F3745" w:rsidRPr="00FA4D9B">
          <w:rPr>
            <w:rStyle w:val="Hyperlink"/>
            <w:rFonts w:cs="Times New Roman"/>
          </w:rPr>
          <w:t>Gelman, 2008</w:t>
        </w:r>
      </w:hyperlink>
      <w:r w:rsidRPr="00FA4D9B">
        <w:rPr>
          <w:rFonts w:cs="Times New Roman"/>
        </w:rPr>
        <w:t>). Before standardization, mitochondrial density, DNA damage, lipid peroxidation, and detection latency were log-transformed.</w:t>
      </w:r>
    </w:p>
    <w:p w14:paraId="467D7DD5"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All models were fit using using the package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in R (version 4.4. 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We chose a Bayesian framework because it provides more reliable parameter estimates and direct probability estimates about effects, and because it allows simultaneous estimation of all Structural Equation Modelling (SEM) paths (see below) with full uncertainty propagation. The error structure was modelled assuming a Gaussian distribution for all variables. We ran four parallel MCMC chains of 8000 iterations for each model, with a warmup period of 2000 iterations. To test for 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003F3745" w:rsidRPr="00FA4D9B">
          <w:rPr>
            <w:rStyle w:val="Hyperlink"/>
            <w:rFonts w:ascii="Times New Roman" w:hAnsi="Times New Roman" w:cs="Times New Roman"/>
          </w:rPr>
          <w:t>Endo et al., 2019</w:t>
        </w:r>
      </w:hyperlink>
      <w:r w:rsidRPr="00FA4D9B">
        <w:rPr>
          <w:rFonts w:ascii="Times New Roman" w:hAnsi="Times New Roman" w:cs="Times New Roman"/>
        </w:rPr>
        <w:t>). We considered an effect statistically significant if pMCMC &lt; 0.05.</w:t>
      </w:r>
    </w:p>
    <w:p w14:paraId="57513AA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To further explore the relationships between mitochondrial physiology and detection latency, we used a SEM approach. We fit a multivariate </w:t>
      </w:r>
      <w:r w:rsidRPr="00FA4D9B">
        <w:rPr>
          <w:rFonts w:ascii="Times New Roman" w:hAnsi="Times New Roman" w:cs="Times New Roman"/>
          <w:i/>
          <w:iCs/>
        </w:rPr>
        <w:t>brms</w:t>
      </w:r>
      <w:r w:rsidRPr="00FA4D9B">
        <w:rPr>
          <w:rFonts w:ascii="Times New Roman" w:hAnsi="Times New Roman" w:cs="Times New Roman"/>
        </w:rPr>
        <w:t xml:space="preserve"> in stan (</w:t>
      </w:r>
      <w:hyperlink w:anchor="ref-stan">
        <w:r w:rsidR="003F3745" w:rsidRPr="00FA4D9B">
          <w:rPr>
            <w:rStyle w:val="Hyperlink"/>
            <w:rFonts w:ascii="Times New Roman" w:hAnsi="Times New Roman" w:cs="Times New Roman"/>
          </w:rPr>
          <w:t>Stan Development Team, 2024</w:t>
        </w:r>
      </w:hyperlink>
      <w:r w:rsidRPr="00FA4D9B">
        <w:rPr>
          <w:rFonts w:ascii="Times New Roman" w:hAnsi="Times New Roman" w:cs="Times New Roman"/>
        </w:rPr>
        <w:t>) in R (version 4.4.0) (</w:t>
      </w:r>
      <w:hyperlink w:anchor="ref-R">
        <w:r w:rsidR="003F3745" w:rsidRPr="00FA4D9B">
          <w:rPr>
            <w:rStyle w:val="Hyperlink"/>
            <w:rFonts w:ascii="Times New Roman" w:hAnsi="Times New Roman" w:cs="Times New Roman"/>
          </w:rPr>
          <w:t>R Core Team, 2021</w:t>
        </w:r>
      </w:hyperlink>
      <w:r w:rsidRPr="00FA4D9B">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003F3745" w:rsidRPr="00FA4D9B">
          <w:rPr>
            <w:rStyle w:val="Hyperlink"/>
            <w:rFonts w:ascii="Times New Roman" w:hAnsi="Times New Roman" w:cs="Times New Roman"/>
          </w:rPr>
          <w:t>Fig. 5</w:t>
        </w:r>
      </w:hyperlink>
      <w:r w:rsidRPr="00FA4D9B">
        <w:rPr>
          <w:rFonts w:ascii="Times New Roman" w:hAnsi="Times New Roman" w:cs="Times New Roman"/>
        </w:rPr>
        <w:t xml:space="preserve"> and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Because experience with prey did not affect lizards’ behaviour (see </w:t>
      </w:r>
      <w:r w:rsidRPr="00FA4D9B">
        <w:rPr>
          <w:rFonts w:ascii="Times New Roman" w:hAnsi="Times New Roman" w:cs="Times New Roman"/>
          <w:i/>
          <w:iCs/>
        </w:rPr>
        <w:t>Tables S21, S22</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and to reduce the complexity of the models, we averaged lizard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6244168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003F3745" w:rsidRPr="00FA4D9B">
          <w:rPr>
            <w:rStyle w:val="Hyperlink"/>
            <w:rFonts w:ascii="Times New Roman" w:hAnsi="Times New Roman" w:cs="Times New Roman"/>
          </w:rPr>
          <w:t>Kline, 2005</w:t>
        </w:r>
      </w:hyperlink>
      <w:r w:rsidRPr="00FA4D9B">
        <w:rPr>
          <w:rFonts w:ascii="Times New Roman" w:hAnsi="Times New Roman" w:cs="Times New Roman"/>
        </w:rPr>
        <w:t>). Total effects are the sum of direct and indirect effects.</w:t>
      </w:r>
    </w:p>
    <w:p w14:paraId="6921D8B1" w14:textId="77777777" w:rsidR="003F3745" w:rsidRPr="00FA4D9B" w:rsidRDefault="00000000" w:rsidP="00FA4D9B">
      <w:pPr>
        <w:pStyle w:val="Heading2"/>
        <w:spacing w:line="360" w:lineRule="auto"/>
        <w:rPr>
          <w:rFonts w:cs="Times New Roman"/>
        </w:rPr>
      </w:pPr>
      <w:bookmarkStart w:id="9" w:name="results"/>
      <w:bookmarkEnd w:id="2"/>
      <w:bookmarkEnd w:id="8"/>
      <w:r w:rsidRPr="00FA4D9B">
        <w:rPr>
          <w:rFonts w:cs="Times New Roman"/>
        </w:rPr>
        <w:lastRenderedPageBreak/>
        <w:t>Results</w:t>
      </w:r>
    </w:p>
    <w:p w14:paraId="5282E45A" w14:textId="77777777" w:rsidR="003F3745" w:rsidRPr="00FA4D9B" w:rsidRDefault="00000000" w:rsidP="00FA4D9B">
      <w:pPr>
        <w:pStyle w:val="FirstParagraph"/>
        <w:spacing w:line="360" w:lineRule="auto"/>
        <w:rPr>
          <w:rFonts w:cs="Times New Roman"/>
        </w:rPr>
      </w:pPr>
      <w:r w:rsidRPr="00FA4D9B">
        <w:rPr>
          <w:rFonts w:cs="Times New Roman"/>
        </w:rPr>
        <w:t>Our final sample size for mitochondrial assays was 80 lizards from a total of 50 clutches (n = 20 lizards per treatment). Each lizard was subjected to 4 tests for a total of n = 320 behavioural observations (n = 2 with missing data).</w:t>
      </w:r>
    </w:p>
    <w:p w14:paraId="027F39AD"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0" w:name="X790ba27f49d7d98e1d15a4e8e4ca6aa853e4950"/>
      <w:r w:rsidRPr="00FA4D9B">
        <w:rPr>
          <w:rFonts w:ascii="Times New Roman" w:hAnsi="Times New Roman" w:cs="Times New Roman"/>
          <w:color w:val="000000" w:themeColor="text1"/>
        </w:rPr>
        <w:t>Do prenatal CORT and temperature affect mitochondrial function in the brain?</w:t>
      </w:r>
    </w:p>
    <w:p w14:paraId="65D44151" w14:textId="77777777" w:rsidR="003F3745" w:rsidRPr="00FA4D9B" w:rsidRDefault="00000000" w:rsidP="00FA4D9B">
      <w:pPr>
        <w:pStyle w:val="FirstParagraph"/>
        <w:spacing w:line="360" w:lineRule="auto"/>
        <w:rPr>
          <w:rFonts w:cs="Times New Roman"/>
        </w:rPr>
      </w:pPr>
      <w:r w:rsidRPr="00FA4D9B">
        <w:rPr>
          <w:rFonts w:cs="Times New Roman"/>
        </w:rPr>
        <w:t>Models explained between 37.8 to 50.4 % of the variation in mitochondrial density and metabolic capacity and 39.9 to 59 % for ROS production and oxidative stress (see Table S3).</w:t>
      </w:r>
    </w:p>
    <w:p w14:paraId="1ADAA55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Olfactory bulbs</w:t>
      </w:r>
      <w:r w:rsidRPr="00FA4D9B">
        <w:rPr>
          <w:rFonts w:ascii="Times New Roman" w:hAnsi="Times New Roman" w:cs="Times New Roman"/>
        </w:rPr>
        <w:t xml:space="preserve">: DNA damage and lipid peroxidation increased with age (Table S3), but neither prenatal CORT or temperature independently affected any mitochondrial variable analysed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Lipid peroxidation, however, varied depending on the prenatal CORT treatment and incubation temperature: although the interaction was weak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0.125, pMCMC =0.344), targeted contrasts showed CORT-treated lizards incubated at high temperatures had lower peroxidation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-0.242,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3F3745" w:rsidRPr="00FA4D9B" w14:paraId="2192B960" w14:textId="77777777">
        <w:tc>
          <w:tcPr>
            <w:tcW w:w="7920" w:type="dxa"/>
          </w:tcPr>
          <w:p w14:paraId="5106783D" w14:textId="77777777" w:rsidR="003F3745" w:rsidRPr="00FA4D9B" w:rsidRDefault="00000000" w:rsidP="00FA4D9B">
            <w:pPr>
              <w:pStyle w:val="Compact"/>
              <w:spacing w:line="360" w:lineRule="auto"/>
              <w:jc w:val="center"/>
              <w:rPr>
                <w:rFonts w:ascii="Times New Roman" w:hAnsi="Times New Roman" w:cs="Times New Roman"/>
              </w:rPr>
            </w:pPr>
            <w:bookmarkStart w:id="11" w:name="fig-results_energy"/>
            <w:r w:rsidRPr="00FA4D9B">
              <w:rPr>
                <w:rFonts w:ascii="Times New Roman" w:hAnsi="Times New Roman" w:cs="Times New Roman"/>
                <w:noProof/>
              </w:rPr>
              <w:lastRenderedPageBreak/>
              <w:drawing>
                <wp:inline distT="0" distB="0" distL="0" distR="0" wp14:anchorId="2CB6A45A" wp14:editId="56AF7809">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003F9062" w14:textId="42993A15" w:rsidR="003F3745" w:rsidRPr="00FA4D9B" w:rsidRDefault="00000000" w:rsidP="00FA4D9B">
            <w:pPr>
              <w:pStyle w:val="ImageCaption"/>
              <w:spacing w:before="200" w:line="360" w:lineRule="auto"/>
              <w:rPr>
                <w:rFonts w:cs="Times New Roman"/>
              </w:rPr>
            </w:pPr>
            <w:r w:rsidRPr="00FA4D9B">
              <w:rPr>
                <w:rFonts w:cs="Times New Roman"/>
              </w:rPr>
              <w:lastRenderedPageBreak/>
              <w:t>Fig 2</w:t>
            </w:r>
            <w:r w:rsidR="00FA4D9B">
              <w:rPr>
                <w:rFonts w:cs="Times New Roman"/>
              </w:rPr>
              <w:t>.</w:t>
            </w:r>
            <w:r w:rsidRPr="00FA4D9B">
              <w:rPr>
                <w:rFonts w:cs="Times New Roman"/>
              </w:rPr>
              <w:t xml:space="preserve"> Estimates of mitochondrial density (A, D) and metabolic capacity (B, E), and metabolic capacity per mitochondrion (C, F) in the olfactory bulbs (A-C) and optic tecta (D-F) of L. delicata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 No significant differences were detected in this figure.</w:t>
            </w:r>
          </w:p>
        </w:tc>
        <w:bookmarkEnd w:id="11"/>
      </w:tr>
    </w:tbl>
    <w:p w14:paraId="14DE4D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lastRenderedPageBreak/>
        <w:t>Optic tecta</w:t>
      </w:r>
      <w:r w:rsidRPr="00FA4D9B">
        <w:rPr>
          <w:rFonts w:ascii="Times New Roman" w:hAnsi="Times New Roman" w:cs="Times New Roman"/>
        </w:rPr>
        <w:t xml:space="preserve">: Neither prenatal CORT, temperature, or their interaction influenced mitochondrial density, metabolic capacity, or ROS production, and prenatal CORT and temperature did not have independent effects on oxidative damage (see </w:t>
      </w:r>
      <w:hyperlink w:anchor="fig-results_energy">
        <w:r w:rsidR="003F3745" w:rsidRPr="00FA4D9B">
          <w:rPr>
            <w:rStyle w:val="Hyperlink"/>
            <w:rFonts w:ascii="Times New Roman" w:hAnsi="Times New Roman" w:cs="Times New Roman"/>
          </w:rPr>
          <w:t>Fig. 2</w:t>
        </w:r>
      </w:hyperlink>
      <w:r w:rsidRPr="00FA4D9B">
        <w:rPr>
          <w:rFonts w:ascii="Times New Roman" w:hAnsi="Times New Roman" w:cs="Times New Roman"/>
        </w:rPr>
        <w:t xml:space="preserv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and Table S4). However, the interaction of CORT and temperature affected DNA damage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-0.212, pMCMC &lt; 0.05), and lipid peroxidation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0.217, pMCMC &lt; 0.05). While CORT elevations had no effect on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0.025, pMCMC =0.611), it decreased DNA damage in cold-incubated animals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0.237,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E). The effects of CORT on lipid proxidation depended on incubation temperature: CORT tended to reduce lipid peroxidation in hot-incubated lizards (β</w:t>
      </w:r>
      <w:r w:rsidRPr="00FA4D9B">
        <w:rPr>
          <w:rFonts w:ascii="Times New Roman" w:hAnsi="Times New Roman" w:cs="Times New Roman"/>
          <w:vertAlign w:val="subscript"/>
        </w:rPr>
        <w:t>Control-Hot</w:t>
      </w:r>
      <w:r w:rsidRPr="00FA4D9B">
        <w:rPr>
          <w:rFonts w:ascii="Times New Roman" w:hAnsi="Times New Roman" w:cs="Times New Roman"/>
        </w:rPr>
        <w:t xml:space="preserve"> - β</w:t>
      </w:r>
      <w:r w:rsidRPr="00FA4D9B">
        <w:rPr>
          <w:rFonts w:ascii="Times New Roman" w:hAnsi="Times New Roman" w:cs="Times New Roman"/>
          <w:vertAlign w:val="subscript"/>
        </w:rPr>
        <w:t>CORT-Hot</w:t>
      </w:r>
      <w:r w:rsidRPr="00FA4D9B">
        <w:rPr>
          <w:rFonts w:ascii="Times New Roman" w:hAnsi="Times New Roman" w:cs="Times New Roman"/>
        </w:rPr>
        <w:t>: mean = 0.102, pMCMC =0.188) but increase in it at low incubation temperatures (β</w:t>
      </w:r>
      <w:r w:rsidRPr="00FA4D9B">
        <w:rPr>
          <w:rFonts w:ascii="Times New Roman" w:hAnsi="Times New Roman" w:cs="Times New Roman"/>
          <w:vertAlign w:val="subscript"/>
        </w:rPr>
        <w:t>Control-Cold</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mean = -0.115, pMCMC =0.121), although these patterns were not statistically supported. However, CORT-Hot lizards had lower lipid peroxidation values than CORT-Cold lizards (β</w:t>
      </w:r>
      <w:r w:rsidRPr="00FA4D9B">
        <w:rPr>
          <w:rFonts w:ascii="Times New Roman" w:hAnsi="Times New Roman" w:cs="Times New Roman"/>
          <w:vertAlign w:val="subscript"/>
        </w:rPr>
        <w:t>CORT-Hot</w:t>
      </w:r>
      <w:r w:rsidRPr="00FA4D9B">
        <w:rPr>
          <w:rFonts w:ascii="Times New Roman" w:hAnsi="Times New Roman" w:cs="Times New Roman"/>
        </w:rPr>
        <w:t xml:space="preserve"> - β</w:t>
      </w:r>
      <w:r w:rsidRPr="00FA4D9B">
        <w:rPr>
          <w:rFonts w:ascii="Times New Roman" w:hAnsi="Times New Roman" w:cs="Times New Roman"/>
          <w:vertAlign w:val="subscript"/>
        </w:rPr>
        <w:t>CORT-Cold</w:t>
      </w:r>
      <w:r w:rsidRPr="00FA4D9B">
        <w:rPr>
          <w:rFonts w:ascii="Times New Roman" w:hAnsi="Times New Roman" w:cs="Times New Roman"/>
        </w:rPr>
        <w:t xml:space="preserve">: mean = -0.193, pMCMC &lt; 0.05; see </w:t>
      </w:r>
      <w:hyperlink w:anchor="fig-results_oxidative">
        <w:r w:rsidR="003F3745" w:rsidRPr="00FA4D9B">
          <w:rPr>
            <w:rStyle w:val="Hyperlink"/>
            <w:rFonts w:ascii="Times New Roman" w:hAnsi="Times New Roman" w:cs="Times New Roman"/>
          </w:rPr>
          <w:t>Fig. 3</w:t>
        </w:r>
      </w:hyperlink>
      <w:r w:rsidRPr="00FA4D9B">
        <w:rPr>
          <w:rFonts w:ascii="Times New Roman" w:hAnsi="Times New Roman" w:cs="Times New Roman"/>
        </w:rPr>
        <w:t xml:space="preserve"> C). In addition, we found that females had higher DNA damage levels than males, and lipid peroxidation increased with age (see Table S6).</w:t>
      </w:r>
    </w:p>
    <w:tbl>
      <w:tblPr>
        <w:tblStyle w:val="Table"/>
        <w:tblW w:w="5000" w:type="pct"/>
        <w:tblLayout w:type="fixed"/>
        <w:tblLook w:val="0000" w:firstRow="0" w:lastRow="0" w:firstColumn="0" w:lastColumn="0" w:noHBand="0" w:noVBand="0"/>
      </w:tblPr>
      <w:tblGrid>
        <w:gridCol w:w="9360"/>
      </w:tblGrid>
      <w:tr w:rsidR="003F3745" w:rsidRPr="00FA4D9B" w14:paraId="3D3BA408" w14:textId="77777777">
        <w:tc>
          <w:tcPr>
            <w:tcW w:w="7920" w:type="dxa"/>
          </w:tcPr>
          <w:p w14:paraId="2F3FB8C8" w14:textId="77777777" w:rsidR="003F3745" w:rsidRPr="00FA4D9B" w:rsidRDefault="00000000" w:rsidP="00FA4D9B">
            <w:pPr>
              <w:pStyle w:val="Compact"/>
              <w:spacing w:line="360" w:lineRule="auto"/>
              <w:jc w:val="center"/>
              <w:rPr>
                <w:rFonts w:ascii="Times New Roman" w:hAnsi="Times New Roman" w:cs="Times New Roman"/>
              </w:rPr>
            </w:pPr>
            <w:bookmarkStart w:id="12" w:name="fig-results_oxidative"/>
            <w:r w:rsidRPr="00FA4D9B">
              <w:rPr>
                <w:rFonts w:ascii="Times New Roman" w:hAnsi="Times New Roman" w:cs="Times New Roman"/>
                <w:noProof/>
              </w:rPr>
              <w:lastRenderedPageBreak/>
              <w:drawing>
                <wp:inline distT="0" distB="0" distL="0" distR="0" wp14:anchorId="274285DD" wp14:editId="32287F7C">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3AA09331" w14:textId="281AF3C8" w:rsidR="003F3745" w:rsidRPr="00FA4D9B" w:rsidRDefault="00000000" w:rsidP="00FA4D9B">
            <w:pPr>
              <w:pStyle w:val="ImageCaption"/>
              <w:spacing w:before="200" w:line="360" w:lineRule="auto"/>
              <w:rPr>
                <w:rFonts w:cs="Times New Roman"/>
              </w:rPr>
            </w:pPr>
            <w:r w:rsidRPr="00FA4D9B">
              <w:rPr>
                <w:rFonts w:cs="Times New Roman"/>
              </w:rPr>
              <w:t>Fig 3</w:t>
            </w:r>
            <w:r w:rsidR="00FA4D9B">
              <w:rPr>
                <w:rFonts w:cs="Times New Roman"/>
              </w:rPr>
              <w:t>.</w:t>
            </w:r>
            <w:r w:rsidRPr="00FA4D9B">
              <w:rPr>
                <w:rFonts w:cs="Times New Roman"/>
              </w:rPr>
              <w:t xml:space="preserve"> Estimates of ROS (A, E), ROS per mitochondrion (B, F), DNA damage (C, G), and lipid peroxidation (D, H) in the olfactory bulbs (A-D) and optic tecta (E-H) of L. delicata hatchlings as a function of the different prenatal conditions. Coloured areas represent the full posterior distribution (density) for each treatment. Black dots indicate the posterior mean, and the bars represent the SD of the estimates. The y-axis represents the posterior estimates of the variable of interest, and the x-axis represents the different prenatal conditions. Lines with </w:t>
            </w:r>
            <w:r w:rsidRPr="00FA4D9B">
              <w:rPr>
                <w:rFonts w:cs="Times New Roman"/>
              </w:rPr>
              <w:lastRenderedPageBreak/>
              <w:t>asterisks represent significant differences between groups based on pMCMC values (pMCMC &lt; 0.05), no lines indicate no significant differences.</w:t>
            </w:r>
          </w:p>
        </w:tc>
        <w:bookmarkEnd w:id="12"/>
      </w:tr>
    </w:tbl>
    <w:p w14:paraId="3410899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3" w:name="X40ea9bc95f14a185467ef787ddab9d5b3a68ce8"/>
      <w:bookmarkEnd w:id="10"/>
      <w:r w:rsidRPr="00FA4D9B">
        <w:rPr>
          <w:rFonts w:ascii="Times New Roman" w:hAnsi="Times New Roman" w:cs="Times New Roman"/>
          <w:color w:val="000000" w:themeColor="text1"/>
        </w:rPr>
        <w:lastRenderedPageBreak/>
        <w:t>Do prenatal CORT and incubation temperature affect prey detection?</w:t>
      </w:r>
    </w:p>
    <w:p w14:paraId="797B5904" w14:textId="77777777" w:rsidR="003F3745" w:rsidRPr="00FA4D9B" w:rsidRDefault="00000000" w:rsidP="00FA4D9B">
      <w:pPr>
        <w:pStyle w:val="FirstParagraph"/>
        <w:spacing w:line="360" w:lineRule="auto"/>
        <w:rPr>
          <w:rFonts w:cs="Times New Roman"/>
        </w:rPr>
      </w:pPr>
      <w:r w:rsidRPr="00FA4D9B">
        <w:rPr>
          <w:rFonts w:cs="Times New Roman"/>
        </w:rPr>
        <w:t>Models explained between 26 to 29.3 % of the variation in prey detection (see Table S3).</w:t>
      </w:r>
    </w:p>
    <w:p w14:paraId="0C12F5A1"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Chemical stimulus</w:t>
      </w:r>
      <w:r w:rsidRPr="00FA4D9B">
        <w:rPr>
          <w:rFonts w:ascii="Times New Roman" w:hAnsi="Times New Roman" w:cs="Times New Roman"/>
        </w:rPr>
        <w:t>: Lizards detected chemical stimulus faster when exposed to prenatal CORT (β</w:t>
      </w:r>
      <w:r w:rsidRPr="00FA4D9B">
        <w:rPr>
          <w:rFonts w:ascii="Times New Roman" w:hAnsi="Times New Roman" w:cs="Times New Roman"/>
          <w:vertAlign w:val="subscript"/>
        </w:rPr>
        <w:t>Control</w:t>
      </w:r>
      <w:r w:rsidRPr="00FA4D9B">
        <w:rPr>
          <w:rFonts w:ascii="Times New Roman" w:hAnsi="Times New Roman" w:cs="Times New Roman"/>
        </w:rPr>
        <w:t xml:space="preserve"> - β</w:t>
      </w:r>
      <w:r w:rsidRPr="00FA4D9B">
        <w:rPr>
          <w:rFonts w:ascii="Times New Roman" w:hAnsi="Times New Roman" w:cs="Times New Roman"/>
          <w:vertAlign w:val="subscript"/>
        </w:rPr>
        <w:t>CORT</w:t>
      </w:r>
      <w:r w:rsidRPr="00FA4D9B">
        <w:rPr>
          <w:rFonts w:ascii="Times New Roman" w:hAnsi="Times New Roman" w:cs="Times New Roman"/>
        </w:rPr>
        <w:t>: mean = 0.237, pMCMC &lt; 0.05), but there was no effect of temperature or the interaction between CORT and temperature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A and Table S5).</w:t>
      </w:r>
    </w:p>
    <w:tbl>
      <w:tblPr>
        <w:tblStyle w:val="Table"/>
        <w:tblW w:w="5000" w:type="pct"/>
        <w:tblLayout w:type="fixed"/>
        <w:tblLook w:val="0000" w:firstRow="0" w:lastRow="0" w:firstColumn="0" w:lastColumn="0" w:noHBand="0" w:noVBand="0"/>
      </w:tblPr>
      <w:tblGrid>
        <w:gridCol w:w="9360"/>
      </w:tblGrid>
      <w:tr w:rsidR="003F3745" w:rsidRPr="00FA4D9B" w14:paraId="243047BE" w14:textId="77777777">
        <w:tc>
          <w:tcPr>
            <w:tcW w:w="7920" w:type="dxa"/>
          </w:tcPr>
          <w:p w14:paraId="4E65C8AD" w14:textId="77777777" w:rsidR="003F3745" w:rsidRPr="00FA4D9B" w:rsidRDefault="00000000" w:rsidP="00FA4D9B">
            <w:pPr>
              <w:pStyle w:val="Compact"/>
              <w:spacing w:line="360" w:lineRule="auto"/>
              <w:jc w:val="center"/>
              <w:rPr>
                <w:rFonts w:ascii="Times New Roman" w:hAnsi="Times New Roman" w:cs="Times New Roman"/>
              </w:rPr>
            </w:pPr>
            <w:bookmarkStart w:id="14" w:name="fig-results_behaviour"/>
            <w:r w:rsidRPr="00FA4D9B">
              <w:rPr>
                <w:rFonts w:ascii="Times New Roman" w:hAnsi="Times New Roman" w:cs="Times New Roman"/>
                <w:noProof/>
              </w:rPr>
              <w:drawing>
                <wp:inline distT="0" distB="0" distL="0" distR="0" wp14:anchorId="738815C4" wp14:editId="25CFDB9B">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31D06E9D" w14:textId="75380D46" w:rsidR="003F3745" w:rsidRPr="00FA4D9B" w:rsidRDefault="00000000" w:rsidP="00FA4D9B">
            <w:pPr>
              <w:pStyle w:val="ImageCaption"/>
              <w:spacing w:before="200" w:line="360" w:lineRule="auto"/>
              <w:rPr>
                <w:rFonts w:cs="Times New Roman"/>
              </w:rPr>
            </w:pPr>
            <w:r w:rsidRPr="00FA4D9B">
              <w:rPr>
                <w:rFonts w:cs="Times New Roman"/>
              </w:rPr>
              <w:t>Fig 4</w:t>
            </w:r>
            <w:r w:rsidR="00FA4D9B">
              <w:rPr>
                <w:rFonts w:cs="Times New Roman"/>
              </w:rPr>
              <w:t>.</w:t>
            </w:r>
            <w:r w:rsidRPr="00FA4D9B">
              <w:rPr>
                <w:rFonts w:cs="Times New Roman"/>
              </w:rPr>
              <w:t xml:space="preserve"> Estimates of detection latency of chemical (A) and visual (B) stimulus by L. delicata hatchlings as a function of the different prenatal conditions. Coloured areas represent the full posterior distribution (density) for each treatment.Black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pMCMC values (pMCMC &lt; 0.05), no lines indicate no significant differences.</w:t>
            </w:r>
          </w:p>
        </w:tc>
        <w:bookmarkEnd w:id="14"/>
      </w:tr>
    </w:tbl>
    <w:p w14:paraId="6B3CFB2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w:t>
      </w:r>
      <w:r w:rsidRPr="00FA4D9B">
        <w:rPr>
          <w:rFonts w:ascii="Times New Roman" w:hAnsi="Times New Roman" w:cs="Times New Roman"/>
        </w:rPr>
        <w:t>: There were no significant effects of CORT, temperature, or their interaction on the detection latency of visual stimuli (</w:t>
      </w:r>
      <w:hyperlink w:anchor="fig-results_behaviour">
        <w:r w:rsidR="003F3745" w:rsidRPr="00FA4D9B">
          <w:rPr>
            <w:rStyle w:val="Hyperlink"/>
            <w:rFonts w:ascii="Times New Roman" w:hAnsi="Times New Roman" w:cs="Times New Roman"/>
          </w:rPr>
          <w:t>Fig. 4</w:t>
        </w:r>
      </w:hyperlink>
      <w:r w:rsidRPr="00FA4D9B">
        <w:rPr>
          <w:rFonts w:ascii="Times New Roman" w:hAnsi="Times New Roman" w:cs="Times New Roman"/>
        </w:rPr>
        <w:t xml:space="preserve"> B and Table S4).</w:t>
      </w:r>
    </w:p>
    <w:p w14:paraId="1D7C94D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5" w:name="X3f22fad91f0f96ad34dedcf1383f42ee1250f76"/>
      <w:bookmarkEnd w:id="13"/>
      <w:r w:rsidRPr="00FA4D9B">
        <w:rPr>
          <w:rFonts w:ascii="Times New Roman" w:hAnsi="Times New Roman" w:cs="Times New Roman"/>
          <w:color w:val="000000" w:themeColor="text1"/>
        </w:rPr>
        <w:t>Does mitochondrial function compromise prey detection?</w:t>
      </w:r>
    </w:p>
    <w:p w14:paraId="4F66A517" w14:textId="77777777" w:rsidR="003F3745" w:rsidRPr="00FA4D9B" w:rsidRDefault="00000000" w:rsidP="00FA4D9B">
      <w:pPr>
        <w:pStyle w:val="FirstParagraph"/>
        <w:spacing w:line="360" w:lineRule="auto"/>
        <w:rPr>
          <w:rFonts w:cs="Times New Roman"/>
        </w:rPr>
      </w:pPr>
      <w:r w:rsidRPr="00FA4D9B">
        <w:rPr>
          <w:rFonts w:cs="Times New Roman"/>
          <w:i/>
          <w:iCs/>
        </w:rPr>
        <w:t>Chemical stimulus (Olfactory bulbs)</w:t>
      </w:r>
      <w:r w:rsidRPr="00FA4D9B">
        <w:rPr>
          <w:rFonts w:cs="Times New Roman"/>
        </w:rPr>
        <w:t xml:space="preserve">: We found a positive effect of mitochondrial density on ROS production (mean β~Mit density~ </w:t>
      </w:r>
      <w:r w:rsidRPr="00FA4D9B">
        <w:rPr>
          <w:rFonts w:cs="Times New Roman"/>
          <w:vertAlign w:val="subscript"/>
        </w:rPr>
        <w:t>-</w:t>
      </w:r>
      <w:r w:rsidRPr="00FA4D9B">
        <w:rPr>
          <w:rFonts w:cs="Times New Roman"/>
        </w:rPr>
        <w:t xml:space="preserve"> </w:t>
      </w:r>
      <w:r w:rsidRPr="00FA4D9B">
        <w:rPr>
          <w:rFonts w:cs="Times New Roman"/>
          <w:vertAlign w:val="subscript"/>
        </w:rPr>
        <w:t>ROS</w:t>
      </w:r>
      <w:r w:rsidRPr="00FA4D9B">
        <w:rPr>
          <w:rFonts w:cs="Times New Roman"/>
        </w:rPr>
        <w:t xml:space="preserve"> = 0.864, pMCMC =0.080). However, there were no </w:t>
      </w:r>
      <w:r w:rsidRPr="00FA4D9B">
        <w:rPr>
          <w:rFonts w:cs="Times New Roman"/>
        </w:rPr>
        <w:lastRenderedPageBreak/>
        <w:t xml:space="preserve">significant relationships between other mitochondrial variables or between mitochondrial function and prey detection (see </w:t>
      </w:r>
      <w:hyperlink w:anchor="fig-sem_results_OB">
        <w:r w:rsidR="003F3745" w:rsidRPr="00FA4D9B">
          <w:rPr>
            <w:rStyle w:val="Hyperlink"/>
            <w:rFonts w:cs="Times New Roman"/>
          </w:rPr>
          <w:t>Fig. 5</w:t>
        </w:r>
      </w:hyperlink>
      <w:r w:rsidRPr="00FA4D9B">
        <w:rPr>
          <w:rFonts w:cs="Times New Roman"/>
        </w:rPr>
        <w:t xml:space="preserve"> and Table S7).</w:t>
      </w:r>
    </w:p>
    <w:tbl>
      <w:tblPr>
        <w:tblStyle w:val="Table"/>
        <w:tblW w:w="5000" w:type="pct"/>
        <w:tblLayout w:type="fixed"/>
        <w:tblLook w:val="0000" w:firstRow="0" w:lastRow="0" w:firstColumn="0" w:lastColumn="0" w:noHBand="0" w:noVBand="0"/>
      </w:tblPr>
      <w:tblGrid>
        <w:gridCol w:w="9360"/>
      </w:tblGrid>
      <w:tr w:rsidR="003F3745" w:rsidRPr="00FA4D9B" w14:paraId="026E3521" w14:textId="77777777">
        <w:tc>
          <w:tcPr>
            <w:tcW w:w="7920" w:type="dxa"/>
          </w:tcPr>
          <w:p w14:paraId="2FD84AE8" w14:textId="77777777" w:rsidR="003F3745" w:rsidRPr="00FA4D9B" w:rsidRDefault="00000000" w:rsidP="00FA4D9B">
            <w:pPr>
              <w:pStyle w:val="Compact"/>
              <w:spacing w:line="360" w:lineRule="auto"/>
              <w:jc w:val="center"/>
              <w:rPr>
                <w:rFonts w:ascii="Times New Roman" w:hAnsi="Times New Roman" w:cs="Times New Roman"/>
              </w:rPr>
            </w:pPr>
            <w:bookmarkStart w:id="16" w:name="fig-sem_results_OB"/>
            <w:r w:rsidRPr="00FA4D9B">
              <w:rPr>
                <w:rFonts w:ascii="Times New Roman" w:hAnsi="Times New Roman" w:cs="Times New Roman"/>
                <w:noProof/>
              </w:rPr>
              <w:drawing>
                <wp:inline distT="0" distB="0" distL="0" distR="0" wp14:anchorId="1A78F89A" wp14:editId="554A7DFB">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17BE812C" w14:textId="77CA72A4" w:rsidR="003F3745" w:rsidRPr="00FA4D9B" w:rsidRDefault="00000000" w:rsidP="00FA4D9B">
            <w:pPr>
              <w:pStyle w:val="ImageCaption"/>
              <w:spacing w:before="200" w:line="360" w:lineRule="auto"/>
              <w:rPr>
                <w:rFonts w:cs="Times New Roman"/>
              </w:rPr>
            </w:pPr>
            <w:r w:rsidRPr="00FA4D9B">
              <w:rPr>
                <w:rFonts w:cs="Times New Roman"/>
              </w:rPr>
              <w:t>Fig 5</w:t>
            </w:r>
            <w:r w:rsidR="00FA4D9B">
              <w:rPr>
                <w:rFonts w:cs="Times New Roman"/>
              </w:rPr>
              <w:t>.</w:t>
            </w:r>
            <w:r w:rsidRPr="00FA4D9B">
              <w:rPr>
                <w:rFonts w:cs="Times New Roman"/>
              </w:rPr>
              <w:t xml:space="preserve">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58F8D2AF"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i/>
          <w:iCs/>
        </w:rPr>
        <w:t>Visual stimulus (Optic tecta)</w:t>
      </w:r>
      <w:r w:rsidRPr="00FA4D9B">
        <w:rPr>
          <w:rFonts w:ascii="Times New Roman" w:hAnsi="Times New Roman" w:cs="Times New Roman"/>
        </w:rPr>
        <w:t xml:space="preserve">: We found no significant relationships within the mitochondrial variables analysed or between mitochondrial function and cognitive performance (see </w:t>
      </w:r>
      <w:hyperlink w:anchor="fig-sem_results_OT">
        <w:r w:rsidR="003F3745" w:rsidRPr="00FA4D9B">
          <w:rPr>
            <w:rStyle w:val="Hyperlink"/>
            <w:rFonts w:ascii="Times New Roman" w:hAnsi="Times New Roman" w:cs="Times New Roman"/>
          </w:rPr>
          <w:t>Fig. 6</w:t>
        </w:r>
      </w:hyperlink>
      <w:r w:rsidRPr="00FA4D9B">
        <w:rPr>
          <w:rFonts w:ascii="Times New Roman" w:hAnsi="Times New Roman" w:cs="Times New Roman"/>
        </w:rPr>
        <w:t xml:space="preserve"> and Table S8). However, the path mitochondrial dentisy-ROS path coefficient was high (β~Mit density~ </w:t>
      </w:r>
      <w:r w:rsidRPr="00FA4D9B">
        <w:rPr>
          <w:rFonts w:ascii="Times New Roman" w:hAnsi="Times New Roman" w:cs="Times New Roman"/>
          <w:vertAlign w:val="subscript"/>
        </w:rPr>
        <w:t>-</w:t>
      </w:r>
      <w:r w:rsidRPr="00FA4D9B">
        <w:rPr>
          <w:rFonts w:ascii="Times New Roman" w:hAnsi="Times New Roman" w:cs="Times New Roman"/>
        </w:rPr>
        <w:t xml:space="preserve"> </w:t>
      </w:r>
      <w:r w:rsidRPr="00FA4D9B">
        <w:rPr>
          <w:rFonts w:ascii="Times New Roman" w:hAnsi="Times New Roman" w:cs="Times New Roman"/>
          <w:vertAlign w:val="subscript"/>
        </w:rPr>
        <w:t>ROS</w:t>
      </w:r>
      <w:r w:rsidRPr="00FA4D9B">
        <w:rPr>
          <w:rFonts w:ascii="Times New Roman" w:hAnsi="Times New Roman" w:cs="Times New Roman"/>
        </w:rPr>
        <w:t xml:space="preserve"> = 0.919, pMCMC =0.080) despite non-significance.</w:t>
      </w:r>
    </w:p>
    <w:tbl>
      <w:tblPr>
        <w:tblStyle w:val="Table"/>
        <w:tblW w:w="5000" w:type="pct"/>
        <w:tblLayout w:type="fixed"/>
        <w:tblLook w:val="0000" w:firstRow="0" w:lastRow="0" w:firstColumn="0" w:lastColumn="0" w:noHBand="0" w:noVBand="0"/>
      </w:tblPr>
      <w:tblGrid>
        <w:gridCol w:w="9360"/>
      </w:tblGrid>
      <w:tr w:rsidR="003F3745" w:rsidRPr="00FA4D9B" w14:paraId="2BEB76B1" w14:textId="77777777">
        <w:tc>
          <w:tcPr>
            <w:tcW w:w="7920" w:type="dxa"/>
          </w:tcPr>
          <w:p w14:paraId="5CB7570C" w14:textId="77777777" w:rsidR="003F3745" w:rsidRPr="00FA4D9B" w:rsidRDefault="00000000" w:rsidP="00FA4D9B">
            <w:pPr>
              <w:pStyle w:val="Compact"/>
              <w:spacing w:line="360" w:lineRule="auto"/>
              <w:jc w:val="center"/>
              <w:rPr>
                <w:rFonts w:ascii="Times New Roman" w:hAnsi="Times New Roman" w:cs="Times New Roman"/>
              </w:rPr>
            </w:pPr>
            <w:bookmarkStart w:id="17" w:name="fig-sem_results_OT"/>
            <w:r w:rsidRPr="00FA4D9B">
              <w:rPr>
                <w:rFonts w:ascii="Times New Roman" w:hAnsi="Times New Roman" w:cs="Times New Roman"/>
                <w:noProof/>
              </w:rPr>
              <w:drawing>
                <wp:inline distT="0" distB="0" distL="0" distR="0" wp14:anchorId="68BB8CC1" wp14:editId="4186392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00933F2E" w14:textId="561C97F5" w:rsidR="003F3745" w:rsidRPr="00FA4D9B" w:rsidRDefault="00000000" w:rsidP="00FA4D9B">
            <w:pPr>
              <w:pStyle w:val="ImageCaption"/>
              <w:spacing w:before="200" w:line="360" w:lineRule="auto"/>
              <w:rPr>
                <w:rFonts w:cs="Times New Roman"/>
              </w:rPr>
            </w:pPr>
            <w:r w:rsidRPr="00FA4D9B">
              <w:rPr>
                <w:rFonts w:cs="Times New Roman"/>
              </w:rPr>
              <w:lastRenderedPageBreak/>
              <w:t>Fig 6</w:t>
            </w:r>
            <w:r w:rsidR="00FA4D9B">
              <w:rPr>
                <w:rFonts w:cs="Times New Roman"/>
              </w:rPr>
              <w:t>.</w:t>
            </w:r>
            <w:r w:rsidRPr="00FA4D9B">
              <w:rPr>
                <w:rFonts w:cs="Times New Roman"/>
              </w:rPr>
              <w:t xml:space="preserve">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033539E0" w14:textId="77777777" w:rsidR="003F3745" w:rsidRPr="00FA4D9B" w:rsidRDefault="00000000" w:rsidP="00FA4D9B">
      <w:pPr>
        <w:pStyle w:val="Heading2"/>
        <w:spacing w:line="360" w:lineRule="auto"/>
        <w:rPr>
          <w:rFonts w:cs="Times New Roman"/>
        </w:rPr>
      </w:pPr>
      <w:bookmarkStart w:id="18" w:name="discussion"/>
      <w:bookmarkEnd w:id="9"/>
      <w:bookmarkEnd w:id="15"/>
      <w:r w:rsidRPr="00FA4D9B">
        <w:rPr>
          <w:rFonts w:cs="Times New Roman"/>
        </w:rPr>
        <w:lastRenderedPageBreak/>
        <w:t>Discussion</w:t>
      </w:r>
    </w:p>
    <w:p w14:paraId="2BF9EFA0" w14:textId="77777777" w:rsidR="003F3745" w:rsidRPr="00FA4D9B" w:rsidRDefault="00000000" w:rsidP="00FA4D9B">
      <w:pPr>
        <w:pStyle w:val="FirstParagraph"/>
        <w:spacing w:line="360" w:lineRule="auto"/>
        <w:rPr>
          <w:rFonts w:cs="Times New Roman"/>
        </w:rPr>
      </w:pPr>
      <w:r w:rsidRPr="00FA4D9B">
        <w:rPr>
          <w:rFonts w:cs="Times New Roman"/>
        </w:rPr>
        <w:t xml:space="preserve">The prenatal environment can impact the development of cognitive abilities through effects on mitochondrial function. However, the links between prenatal environment, prey detection, and mitochondrial function remain largely unexplored. Here, we examined the impact of early-life conditions on prey detection and its underlying physiological mechanisms. We tested how prenatal CORT and temperature influenced the ability of lizards to detect visual and chemical stimuli from prey, and how these developmental effects were associated with changes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Behaviourally, prenatal CORT exposure enhanced detection of chemical but not visual prey stimuli. Yet, we found no evidence that mitochondrial function underpinned prey detection in </w:t>
      </w:r>
      <w:r w:rsidRPr="00FA4D9B">
        <w:rPr>
          <w:rFonts w:cs="Times New Roman"/>
          <w:i/>
          <w:iCs/>
        </w:rPr>
        <w:t>L. delicata</w:t>
      </w:r>
      <w:r w:rsidRPr="00FA4D9B">
        <w:rPr>
          <w:rFonts w:cs="Times New Roman"/>
        </w:rPr>
        <w:t>, suggesting a surprising decoupling between brain physiology and detection in this species.</w:t>
      </w:r>
    </w:p>
    <w:p w14:paraId="2E6A9386"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19" w:name="X0711f20bb553f88ba3d7b5696370b283c5d1e5c"/>
      <w:r w:rsidRPr="00FA4D9B">
        <w:rPr>
          <w:rFonts w:ascii="Times New Roman" w:hAnsi="Times New Roman" w:cs="Times New Roman"/>
          <w:color w:val="000000" w:themeColor="text1"/>
        </w:rPr>
        <w:t>Prenatal conditions shape oxidative damage in a context-dependent manner, with no effect on mitochondrial density, metabolic capacity, or oxidative stress</w:t>
      </w:r>
    </w:p>
    <w:p w14:paraId="49AA4BF7" w14:textId="77777777" w:rsidR="003F3745" w:rsidRPr="00FA4D9B" w:rsidRDefault="00000000" w:rsidP="00FA4D9B">
      <w:pPr>
        <w:pStyle w:val="FirstParagraph"/>
        <w:spacing w:line="360" w:lineRule="auto"/>
        <w:rPr>
          <w:rFonts w:cs="Times New Roman"/>
        </w:rPr>
      </w:pPr>
      <w:r w:rsidRPr="00FA4D9B">
        <w:rPr>
          <w:rFonts w:cs="Times New Roman"/>
        </w:rPr>
        <w:t xml:space="preserve">Contrary to our predictions, we found no effects of early environmental conditions on mitochondrial density, metabolic capacity (mitochondrial membrane potential), or ROS production in the optic tecta or the olfactory bulbs. These results were consistent when metabolic capacity and ROS production were standardised by mitochondrial density, showing no effects of prenatal conditions either at the cellular or mitochondrial level. In contrast, we found that DNA damage and lipid peroxidation were affected in region-specific ways. Early conditions did not </w:t>
      </w:r>
      <w:r w:rsidRPr="00FA4D9B">
        <w:rPr>
          <w:rFonts w:cs="Times New Roman"/>
        </w:rPr>
        <w:lastRenderedPageBreak/>
        <w:t>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Altogether, our results show that not all aspects of mitochondrial physiology are equally sensitive to prenatal conditions, and that the effects of prenatal environment on oxidative damage may reflect molecule-specific vulnerability, differential effects on protective pathways, or both.</w:t>
      </w:r>
    </w:p>
    <w:p w14:paraId="2531217B"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Mitochondrial density, metabolic capacity, and ROS production were not affected by our prenatal conditions. Other studies in </w:t>
      </w:r>
      <w:r w:rsidRPr="00FA4D9B">
        <w:rPr>
          <w:rFonts w:ascii="Times New Roman" w:hAnsi="Times New Roman" w:cs="Times New Roman"/>
          <w:i/>
          <w:iCs/>
        </w:rPr>
        <w:t>L. delicata</w:t>
      </w:r>
      <w:r w:rsidRPr="00FA4D9B">
        <w:rPr>
          <w:rFonts w:ascii="Times New Roman" w:hAnsi="Times New Roman" w:cs="Times New Roman"/>
        </w:rPr>
        <w:t xml:space="preserve"> also report no effects of prenatal CORT or incubation temperature in the medial cortex (</w:t>
      </w:r>
      <w:hyperlink w:anchor="ref-recio2025prenatal">
        <w:r w:rsidR="003F3745" w:rsidRPr="00FA4D9B">
          <w:rPr>
            <w:rStyle w:val="Hyperlink"/>
            <w:rFonts w:ascii="Times New Roman" w:hAnsi="Times New Roman" w:cs="Times New Roman"/>
          </w:rPr>
          <w:t>Recio et al., 2025</w:t>
        </w:r>
      </w:hyperlink>
      <w:r w:rsidRPr="00FA4D9B">
        <w:rPr>
          <w:rFonts w:ascii="Times New Roman" w:hAnsi="Times New Roman" w:cs="Times New Roman"/>
        </w:rPr>
        <w:t>), but show sustained effects of incubation temperature on mitochondrial respiration efficiency in liver tissue (</w:t>
      </w:r>
      <w:hyperlink w:anchor="ref-crino2024eggs">
        <w:r w:rsidR="003F3745" w:rsidRPr="00FA4D9B">
          <w:rPr>
            <w:rStyle w:val="Hyperlink"/>
            <w:rFonts w:ascii="Times New Roman" w:hAnsi="Times New Roman" w:cs="Times New Roman"/>
          </w:rPr>
          <w:t>Crino et al., 2024</w:t>
        </w:r>
      </w:hyperlink>
      <w:r w:rsidRPr="00FA4D9B">
        <w:rPr>
          <w:rFonts w:ascii="Times New Roman" w:hAnsi="Times New Roman" w:cs="Times New Roman"/>
        </w:rPr>
        <w:t>). These results suggest a tissue-specific response to prenatal conditions, consistent with the idea that organisms may prioritise protecting neural cells over other tissues (</w:t>
      </w:r>
      <w:hyperlink w:anchor="ref-chaudhari2022early">
        <w:r w:rsidR="003F3745" w:rsidRPr="00FA4D9B">
          <w:rPr>
            <w:rStyle w:val="Hyperlink"/>
            <w:rFonts w:ascii="Times New Roman" w:hAnsi="Times New Roman" w:cs="Times New Roman"/>
          </w:rPr>
          <w:t>Chaudhari et al., 2022</w:t>
        </w:r>
      </w:hyperlink>
      <w:r w:rsidRPr="00FA4D9B">
        <w:rPr>
          <w:rFonts w:ascii="Times New Roman" w:hAnsi="Times New Roman" w:cs="Times New Roman"/>
        </w:rPr>
        <w:t>). Since early environmental effects on the brain can translate to impaired cognitive abilities and survival (</w:t>
      </w:r>
      <w:hyperlink w:anchor="ref-abayarathna_effects_2020">
        <w:r w:rsidR="003F3745" w:rsidRPr="00FA4D9B">
          <w:rPr>
            <w:rStyle w:val="Hyperlink"/>
            <w:rFonts w:ascii="Times New Roman" w:hAnsi="Times New Roman" w:cs="Times New Roman"/>
          </w:rPr>
          <w:t>Abayarathna &amp; Webb, 2020</w:t>
        </w:r>
      </w:hyperlink>
      <w:r w:rsidRPr="00FA4D9B">
        <w:rPr>
          <w:rFonts w:ascii="Times New Roman" w:hAnsi="Times New Roman" w:cs="Times New Roman"/>
        </w:rPr>
        <w:t xml:space="preserve">), lizards might invest in protective mechanisms to avoid these effects. Alternatively, mitochondrial density, metabolic capacity, and ROS production in </w:t>
      </w:r>
      <w:r w:rsidRPr="00FA4D9B">
        <w:rPr>
          <w:rFonts w:ascii="Times New Roman" w:hAnsi="Times New Roman" w:cs="Times New Roman"/>
          <w:i/>
          <w:iCs/>
        </w:rPr>
        <w:t>L. delicata</w:t>
      </w:r>
      <w:r w:rsidRPr="00FA4D9B">
        <w:rPr>
          <w:rFonts w:ascii="Times New Roman" w:hAnsi="Times New Roman" w:cs="Times New Roman"/>
        </w:rPr>
        <w:t>’s brain may be adjusted to the current environment rather than being resilient to prenatal conditions. Mitochondria are highly responsive to energetic demands (</w:t>
      </w:r>
      <w:hyperlink w:anchor="ref-gyllenhammer2020developmental">
        <w:r w:rsidR="003F3745" w:rsidRPr="00FA4D9B">
          <w:rPr>
            <w:rStyle w:val="Hyperlink"/>
            <w:rFonts w:ascii="Times New Roman" w:hAnsi="Times New Roman" w:cs="Times New Roman"/>
          </w:rPr>
          <w:t>Gyllenhammer et al., 2020</w:t>
        </w:r>
      </w:hyperlink>
      <w:r w:rsidRPr="00FA4D9B">
        <w:rPr>
          <w:rFonts w:ascii="Times New Roman" w:hAnsi="Times New Roman" w:cs="Times New Roman"/>
        </w:rPr>
        <w:t>), which were predicted to differ between our incubation conditions (</w:t>
      </w:r>
      <w:hyperlink w:anchor="ref-noble_developmental_2018">
        <w:r w:rsidR="003F3745" w:rsidRPr="00FA4D9B">
          <w:rPr>
            <w:rStyle w:val="Hyperlink"/>
            <w:rFonts w:ascii="Times New Roman" w:hAnsi="Times New Roman" w:cs="Times New Roman"/>
          </w:rPr>
          <w:t>Noble et al., 2018</w:t>
        </w:r>
      </w:hyperlink>
      <w:r w:rsidRPr="00FA4D9B">
        <w:rPr>
          <w:rFonts w:ascii="Times New Roman" w:hAnsi="Times New Roman" w:cs="Times New Roman"/>
        </w:rPr>
        <w:t xml:space="preserve">; </w:t>
      </w:r>
      <w:hyperlink w:anchor="ref-sapolsky_how_2000">
        <w:r w:rsidR="003F3745" w:rsidRPr="00FA4D9B">
          <w:rPr>
            <w:rStyle w:val="Hyperlink"/>
            <w:rFonts w:ascii="Times New Roman" w:hAnsi="Times New Roman" w:cs="Times New Roman"/>
          </w:rPr>
          <w:t>Sapolsky et al., 2000</w:t>
        </w:r>
      </w:hyperlink>
      <w:r w:rsidRPr="00FA4D9B">
        <w:rPr>
          <w:rFonts w:ascii="Times New Roman" w:hAnsi="Times New Roman" w:cs="Times New Roman"/>
        </w:rPr>
        <w:t>), but not when lizards were raised under identical post-hatching conditions. Effects of CORT and incubation temperature on mitochondrial density, metabolic capacity, and ROS production may therefore have been present during incubation or immediately after hatching, but dissipated once lizards shared a common environment. Other studies, however, provide strong evidence for sustained effects of prenatal GCs and temperature on mitochondrial respiration in birds across different post-hatching periods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tier2022experimental">
        <w:r w:rsidR="003F3745" w:rsidRPr="00FA4D9B">
          <w:rPr>
            <w:rStyle w:val="Hyperlink"/>
            <w:rFonts w:ascii="Times New Roman" w:hAnsi="Times New Roman" w:cs="Times New Roman"/>
          </w:rPr>
          <w:t>Stier et al., 2022</w:t>
        </w:r>
      </w:hyperlink>
      <w:r w:rsidRPr="00FA4D9B">
        <w:rPr>
          <w:rFonts w:ascii="Times New Roman" w:hAnsi="Times New Roman" w:cs="Times New Roman"/>
        </w:rPr>
        <w:t xml:space="preserve">). Whether the differences between our and other studies are purely methodological or reflect transient rather than sustained effects needs further investigation. Regardless, if mitochondrial density, metabolic capacity, and ROS production were affected in </w:t>
      </w:r>
      <w:r w:rsidRPr="00FA4D9B">
        <w:rPr>
          <w:rFonts w:ascii="Times New Roman" w:hAnsi="Times New Roman" w:cs="Times New Roman"/>
          <w:i/>
          <w:iCs/>
        </w:rPr>
        <w:t>L. delicata</w:t>
      </w:r>
      <w:r w:rsidRPr="00FA4D9B">
        <w:rPr>
          <w:rFonts w:ascii="Times New Roman" w:hAnsi="Times New Roman" w:cs="Times New Roman"/>
        </w:rPr>
        <w:t xml:space="preserve"> during incubation, we could expect those effects to leave a signature on oxidative damage. </w:t>
      </w:r>
      <w:r w:rsidRPr="00FA4D9B">
        <w:rPr>
          <w:rFonts w:ascii="Times New Roman" w:hAnsi="Times New Roman" w:cs="Times New Roman"/>
        </w:rPr>
        <w:lastRenderedPageBreak/>
        <w:t>Oxidative damage, unlike mitochondrial density, metabolic capacity, and ROS production, can accumulate over time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explaining why we could find persistent effects of prenatal conditions on oxidative damage despite the absence of effects on the mitochondrial traits that initially produced it.</w:t>
      </w:r>
    </w:p>
    <w:p w14:paraId="68DE2646"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Temperature and CORT elevations during early development interacted to affect oxidative damage in our study. However, the direction of the interactive effects differs between DNA damage and lipid peroxidation.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(GPx) activity in the brain while catalase (CAT) was unaffected (</w:t>
      </w:r>
      <w:hyperlink w:anchor="ref-mcintosh1998glucocorticoids">
        <w:r w:rsidR="003F3745" w:rsidRPr="00FA4D9B">
          <w:rPr>
            <w:rStyle w:val="Hyperlink"/>
            <w:rFonts w:ascii="Times New Roman" w:hAnsi="Times New Roman" w:cs="Times New Roman"/>
          </w:rPr>
          <w:t>McIntosh et al., 1998</w:t>
        </w:r>
      </w:hyperlink>
      <w:r w:rsidRPr="00FA4D9B">
        <w:rPr>
          <w:rFonts w:ascii="Times New Roman" w:hAnsi="Times New Roman" w:cs="Times New Roman"/>
        </w:rPr>
        <w:t>). Similarly, in the soft-shelled turtle (</w:t>
      </w:r>
      <w:r w:rsidRPr="00FA4D9B">
        <w:rPr>
          <w:rFonts w:ascii="Times New Roman" w:hAnsi="Times New Roman" w:cs="Times New Roman"/>
          <w:i/>
          <w:iCs/>
        </w:rPr>
        <w:t>Pelodiscus sinensis</w:t>
      </w:r>
      <w:r w:rsidRPr="00FA4D9B">
        <w:rPr>
          <w:rFonts w:ascii="Times New Roman" w:hAnsi="Times New Roman" w:cs="Times New Roman"/>
        </w:rPr>
        <w:t>), CAT expression elevates with increasing temperatures as turtles emerge from hibernation, whereas GPx activity remains stable (</w:t>
      </w:r>
      <w:hyperlink w:anchor="ref-tang2021antioxidant">
        <w:r w:rsidR="003F3745" w:rsidRPr="00FA4D9B">
          <w:rPr>
            <w:rStyle w:val="Hyperlink"/>
            <w:rFonts w:ascii="Times New Roman" w:hAnsi="Times New Roman" w:cs="Times New Roman"/>
          </w:rPr>
          <w:t>Tang et al., 2021</w:t>
        </w:r>
      </w:hyperlink>
      <w:r w:rsidRPr="00FA4D9B">
        <w:rPr>
          <w:rFonts w:ascii="Times New Roman" w:hAnsi="Times New Roman" w:cs="Times New Roman"/>
        </w:rPr>
        <w:t>). These examples show that GCs and thermal environment can upregulate some, but not all, antioxidant pathways, which may explain why the same incubation treatments in our experiment yield distinct effects on different oxidative damage markers. Additional factors, such as temperature-dependent differences in membrane lipid composition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 xml:space="preserve">), may further modulate molecule-specific sensitivity to oxidative stress. For example, lipid peroxidation levels have been shown to increase in cold-acclimated </w:t>
      </w:r>
      <w:r w:rsidRPr="00FA4D9B">
        <w:rPr>
          <w:rFonts w:ascii="Times New Roman" w:hAnsi="Times New Roman" w:cs="Times New Roman"/>
          <w:i/>
          <w:iCs/>
        </w:rPr>
        <w:t>Daphnia magna</w:t>
      </w:r>
      <w:r w:rsidRPr="00FA4D9B">
        <w:rPr>
          <w:rFonts w:ascii="Times New Roman" w:hAnsi="Times New Roman" w:cs="Times New Roman"/>
        </w:rPr>
        <w:t xml:space="preserve"> likely because of higher concentration of polyunsaturated fatty acids, which are more susceptible to oxidative stress (</w:t>
      </w:r>
      <w:hyperlink w:anchor="ref-zeis2019temperature">
        <w:r w:rsidR="003F3745" w:rsidRPr="00FA4D9B">
          <w:rPr>
            <w:rStyle w:val="Hyperlink"/>
            <w:rFonts w:ascii="Times New Roman" w:hAnsi="Times New Roman" w:cs="Times New Roman"/>
          </w:rPr>
          <w:t>Zeis et al., 2019</w:t>
        </w:r>
      </w:hyperlink>
      <w:r w:rsidRPr="00FA4D9B">
        <w:rPr>
          <w:rFonts w:ascii="Times New Roman" w:hAnsi="Times New Roman" w:cs="Times New Roman"/>
        </w:rPr>
        <w:t>).</w:t>
      </w:r>
    </w:p>
    <w:p w14:paraId="2D6F4D48"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Altogether, these results suggest that the effects of prenatal conditions on mitochondrial function are more nuanced than we predicted. However, some limitations may be influencing our results. Our sample consisted of lizards that survived incubation from a larger initial pool of eggs, and incubation treatments differed in mortality rates during this period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Although hatching success was high (&gt;80%), differential mortality could have influenced our results (see </w:t>
      </w:r>
      <w:hyperlink w:anchor="ref-leibold2026life">
        <w:r w:rsidR="003F3745" w:rsidRPr="00FA4D9B">
          <w:rPr>
            <w:rStyle w:val="Hyperlink"/>
            <w:rFonts w:ascii="Times New Roman" w:hAnsi="Times New Roman" w:cs="Times New Roman"/>
          </w:rPr>
          <w:t>Leibold et al., 2026</w:t>
        </w:r>
      </w:hyperlink>
      <w:r w:rsidRPr="00FA4D9B">
        <w:rPr>
          <w:rFonts w:ascii="Times New Roman" w:hAnsi="Times New Roman" w:cs="Times New Roman"/>
        </w:rPr>
        <w:t xml:space="preserve">). Viability selection or selective disappearance may have buffered or reduced the differences we observed in some aspects of mitochondrial function if less resilient individuals did not survive to be sampled. Similarly, by testing lizards at approximately 225 days old, we may have missed a critical period during which the effects of prenatal conditions were more pronounced. Analyses exploring treatment and age interactions suggested </w:t>
      </w:r>
      <w:r w:rsidRPr="00FA4D9B">
        <w:rPr>
          <w:rFonts w:ascii="Times New Roman" w:hAnsi="Times New Roman" w:cs="Times New Roman"/>
        </w:rPr>
        <w:lastRenderedPageBreak/>
        <w:t>that some treatment effects may change with age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However, most interaction effects were not robust to sensitivity analyses excluding potential outliers at the upper tail of the age distribution (</w:t>
      </w:r>
      <w:r w:rsidRPr="00FA4D9B">
        <w:rPr>
          <w:rFonts w:ascii="Times New Roman" w:hAnsi="Times New Roman" w:cs="Times New Roman"/>
          <w:i/>
          <w:iCs/>
        </w:rPr>
        <w:t>Fig. S18</w:t>
      </w:r>
      <w:r w:rsidRPr="00FA4D9B">
        <w:rPr>
          <w:rFonts w:ascii="Times New Roman" w:hAnsi="Times New Roman" w:cs="Times New Roman"/>
        </w:rPr>
        <w:t xml:space="preserve">; </w:t>
      </w:r>
      <w:r w:rsidRPr="00FA4D9B">
        <w:rPr>
          <w:rFonts w:ascii="Times New Roman" w:hAnsi="Times New Roman" w:cs="Times New Roman"/>
          <w:i/>
          <w:iCs/>
        </w:rPr>
        <w:t>Tables S26, S27</w:t>
      </w:r>
      <w:r w:rsidRPr="00FA4D9B">
        <w:rPr>
          <w:rFonts w:ascii="Times New Roman" w:hAnsi="Times New Roman" w:cs="Times New Roman"/>
        </w:rPr>
        <w:t xml:space="preserve"> in </w:t>
      </w:r>
      <w:r w:rsidRPr="00FA4D9B">
        <w:rPr>
          <w:rFonts w:ascii="Times New Roman" w:hAnsi="Times New Roman" w:cs="Times New Roman"/>
          <w:i/>
          <w:iCs/>
        </w:rPr>
        <w:t>Supplementary Material</w:t>
      </w:r>
      <w:r w:rsidRPr="00FA4D9B">
        <w:rPr>
          <w:rFonts w:ascii="Times New Roman" w:hAnsi="Times New Roman" w:cs="Times New Roman"/>
        </w:rPr>
        <w:t>), suggesting that they may be driven by a limited number of older individuals. Future studies sampling across a broader age range would help clarify whether prenatal effects on oxidative damage and mitochondrial physiology emerge or intensify as animals age. Oxidative damage in the olfactory bulbs and optic tecta is of particular interest given the direct role these regions play in processing the chemical and visual cues lizards rely on to detect prey.</w:t>
      </w:r>
    </w:p>
    <w:p w14:paraId="21F494AE"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0" w:name="X03c3e67310a3ddb42139bf4c8e22332455e421e"/>
      <w:bookmarkEnd w:id="19"/>
      <w:r w:rsidRPr="00FA4D9B">
        <w:rPr>
          <w:rFonts w:ascii="Times New Roman" w:hAnsi="Times New Roman" w:cs="Times New Roman"/>
          <w:color w:val="000000" w:themeColor="text1"/>
        </w:rPr>
        <w:t>Chemical, but not visual, prey detection is enhanced by prenatal CORT, independently of mitochondrial function.</w:t>
      </w:r>
    </w:p>
    <w:p w14:paraId="3EF8A2AA" w14:textId="77777777" w:rsidR="003F3745" w:rsidRPr="00FA4D9B" w:rsidRDefault="00000000" w:rsidP="00FA4D9B">
      <w:pPr>
        <w:pStyle w:val="FirstParagraph"/>
        <w:spacing w:line="360" w:lineRule="auto"/>
        <w:rPr>
          <w:rFonts w:cs="Times New Roman"/>
        </w:rPr>
      </w:pPr>
      <w:r w:rsidRPr="00FA4D9B">
        <w:rPr>
          <w:rFonts w:cs="Times New Roman"/>
        </w:rPr>
        <w:t>Lizards exposed to prenatal CORT were faster at detecting chemical, but not visual, prey cues compared to control lizards. However, this effect was not related to alterations in mitochondrial function in the olfactory bulbs, and we similarly found no relationship between mitochondrial function in the optic tecta and detection of visual stimuli.</w:t>
      </w:r>
    </w:p>
    <w:p w14:paraId="63852A39"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Mitochondria provide the energy necessary for cognitive processes and through respiration (</w:t>
      </w:r>
      <w:hyperlink w:anchor="ref-alexandrov_neuronal_2022">
        <w:r w:rsidR="003F3745" w:rsidRPr="00FA4D9B">
          <w:rPr>
            <w:rStyle w:val="Hyperlink"/>
            <w:rFonts w:ascii="Times New Roman" w:hAnsi="Times New Roman" w:cs="Times New Roman"/>
          </w:rPr>
          <w:t>Alexandrov &amp; Pletnikov, 2022</w:t>
        </w:r>
      </w:hyperlink>
      <w:r w:rsidRPr="00FA4D9B">
        <w:rPr>
          <w:rFonts w:ascii="Times New Roman" w:hAnsi="Times New Roman" w:cs="Times New Roman"/>
        </w:rPr>
        <w:t xml:space="preserv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mann_coupling_2021">
        <w:r w:rsidR="003F3745" w:rsidRPr="00FA4D9B">
          <w:rPr>
            <w:rStyle w:val="Hyperlink"/>
            <w:rFonts w:ascii="Times New Roman" w:hAnsi="Times New Roman" w:cs="Times New Roman"/>
          </w:rPr>
          <w:t>Mann et al., 2021</w:t>
        </w:r>
      </w:hyperlink>
      <w:r w:rsidRPr="00FA4D9B">
        <w:rPr>
          <w:rFonts w:ascii="Times New Roman" w:hAnsi="Times New Roman" w:cs="Times New Roman"/>
        </w:rPr>
        <w:t xml:space="preserve">; </w:t>
      </w:r>
      <w:hyperlink w:anchor="ref-mcnay_decreases_2000">
        <w:r w:rsidR="003F3745" w:rsidRPr="00FA4D9B">
          <w:rPr>
            <w:rStyle w:val="Hyperlink"/>
            <w:rFonts w:ascii="Times New Roman" w:hAnsi="Times New Roman" w:cs="Times New Roman"/>
          </w:rPr>
          <w:t>McNay et al., 2000</w:t>
        </w:r>
      </w:hyperlink>
      <w:r w:rsidRPr="00FA4D9B">
        <w:rPr>
          <w:rFonts w:ascii="Times New Roman" w:hAnsi="Times New Roman" w:cs="Times New Roman"/>
        </w:rPr>
        <w:t xml:space="preserve">; </w:t>
      </w:r>
      <w:hyperlink w:anchor="ref-picard_energetic_2018">
        <w:r w:rsidR="003F3745" w:rsidRPr="00FA4D9B">
          <w:rPr>
            <w:rStyle w:val="Hyperlink"/>
            <w:rFonts w:ascii="Times New Roman" w:hAnsi="Times New Roman" w:cs="Times New Roman"/>
          </w:rPr>
          <w:t>Picard et al., 2018</w:t>
        </w:r>
      </w:hyperlink>
      <w:r w:rsidRPr="00FA4D9B">
        <w:rPr>
          <w:rFonts w:ascii="Times New Roman" w:hAnsi="Times New Roman" w:cs="Times New Roman"/>
        </w:rPr>
        <w:t xml:space="preserve">; </w:t>
      </w:r>
      <w:hyperlink w:anchor="ref-picard_mitochondria_2014">
        <w:r w:rsidR="003F3745" w:rsidRPr="00FA4D9B">
          <w:rPr>
            <w:rStyle w:val="Hyperlink"/>
            <w:rFonts w:ascii="Times New Roman" w:hAnsi="Times New Roman" w:cs="Times New Roman"/>
          </w:rPr>
          <w:t>Picard &amp; McEwen, 2014</w:t>
        </w:r>
      </w:hyperlink>
      <w:r w:rsidRPr="00FA4D9B">
        <w:rPr>
          <w:rFonts w:ascii="Times New Roman" w:hAnsi="Times New Roman" w:cs="Times New Roman"/>
        </w:rPr>
        <w:t xml:space="preserve">; </w:t>
      </w:r>
      <w:hyperlink w:anchor="ref-siegel1994basic">
        <w:r w:rsidR="003F3745" w:rsidRPr="00FA4D9B">
          <w:rPr>
            <w:rStyle w:val="Hyperlink"/>
            <w:rFonts w:ascii="Times New Roman" w:hAnsi="Times New Roman" w:cs="Times New Roman"/>
          </w:rPr>
          <w:t>Siegel &amp; Albers, 1994</w:t>
        </w:r>
      </w:hyperlink>
      <w:r w:rsidRPr="00FA4D9B">
        <w:rPr>
          <w:rFonts w:ascii="Times New Roman" w:hAnsi="Times New Roman" w:cs="Times New Roman"/>
        </w:rPr>
        <w:t xml:space="preserve">). Therefore, we expected that inefficient respiration, i.e. lower mitochondrial density and metabolic capacity (membrane potential) would result in less energy for the neurons, which would impair detection abilities (reviewed in </w:t>
      </w:r>
      <w:hyperlink w:anchor="ref-wong2010energy">
        <w:r w:rsidR="003F3745" w:rsidRPr="00FA4D9B">
          <w:rPr>
            <w:rStyle w:val="Hyperlink"/>
            <w:rFonts w:ascii="Times New Roman" w:hAnsi="Times New Roman" w:cs="Times New Roman"/>
          </w:rPr>
          <w:t>Wong-Riley, 2010</w:t>
        </w:r>
      </w:hyperlink>
      <w:r w:rsidRPr="00FA4D9B">
        <w:rPr>
          <w:rFonts w:ascii="Times New Roman" w:hAnsi="Times New Roman" w:cs="Times New Roman"/>
        </w:rPr>
        <w:t>). For example, neural energetic deficiency reflected by reduced cytochrome c oxidase (COX) activity in dopaminergic neurons of the olfactory bulb of mice (</w:t>
      </w:r>
      <w:r w:rsidRPr="00FA4D9B">
        <w:rPr>
          <w:rFonts w:ascii="Times New Roman" w:hAnsi="Times New Roman" w:cs="Times New Roman"/>
          <w:i/>
          <w:iCs/>
        </w:rPr>
        <w:t>Mus musculus</w:t>
      </w:r>
      <w:r w:rsidRPr="00FA4D9B">
        <w:rPr>
          <w:rFonts w:ascii="Times New Roman" w:hAnsi="Times New Roman" w:cs="Times New Roman"/>
        </w:rPr>
        <w:t>) is associated with impaired olfactory capacity (</w:t>
      </w:r>
      <w:hyperlink w:anchor="ref-pass2020impact">
        <w:r w:rsidR="003F3745" w:rsidRPr="00FA4D9B">
          <w:rPr>
            <w:rStyle w:val="Hyperlink"/>
            <w:rFonts w:ascii="Times New Roman" w:hAnsi="Times New Roman" w:cs="Times New Roman"/>
          </w:rPr>
          <w:t>Paß et al., 2020</w:t>
        </w:r>
      </w:hyperlink>
      <w:r w:rsidRPr="00FA4D9B">
        <w:rPr>
          <w:rFonts w:ascii="Times New Roman" w:hAnsi="Times New Roman" w:cs="Times New Roman"/>
        </w:rPr>
        <w:t xml:space="preserve">). However, neither mitochondrial density nor metabolic capacity influenced prey detection in </w:t>
      </w:r>
      <w:r w:rsidRPr="00FA4D9B">
        <w:rPr>
          <w:rFonts w:ascii="Times New Roman" w:hAnsi="Times New Roman" w:cs="Times New Roman"/>
          <w:i/>
          <w:iCs/>
        </w:rPr>
        <w:t>L. delicata</w:t>
      </w:r>
      <w:r w:rsidRPr="00FA4D9B">
        <w:rPr>
          <w:rFonts w:ascii="Times New Roman" w:hAnsi="Times New Roman" w:cs="Times New Roman"/>
        </w:rPr>
        <w:t xml:space="preserve">. Our results suggest that metabolic function in the brain is not a limiting factor for prey detection in this species, or that </w:t>
      </w:r>
      <w:r w:rsidRPr="00FA4D9B">
        <w:rPr>
          <w:rFonts w:ascii="Times New Roman" w:hAnsi="Times New Roman" w:cs="Times New Roman"/>
          <w:i/>
          <w:iCs/>
        </w:rPr>
        <w:t>L. delicata</w:t>
      </w:r>
      <w:r w:rsidRPr="00FA4D9B">
        <w:rPr>
          <w:rFonts w:ascii="Times New Roman" w:hAnsi="Times New Roman" w:cs="Times New Roman"/>
        </w:rPr>
        <w:t xml:space="preserve"> can sustain this cognitive function despite fluctuations in energy availability. Similarly, oxidative stress and its associated damage were expected to decrease prey detection through neuron death or senescence (</w:t>
      </w:r>
      <w:hyperlink w:anchor="ref-du_dynamic_2009">
        <w:r w:rsidR="003F3745" w:rsidRPr="00FA4D9B">
          <w:rPr>
            <w:rStyle w:val="Hyperlink"/>
            <w:rFonts w:ascii="Times New Roman" w:hAnsi="Times New Roman" w:cs="Times New Roman"/>
          </w:rPr>
          <w:t>Du et al., 2009</w:t>
        </w:r>
      </w:hyperlink>
      <w:r w:rsidRPr="00FA4D9B">
        <w:rPr>
          <w:rFonts w:ascii="Times New Roman" w:hAnsi="Times New Roman" w:cs="Times New Roman"/>
        </w:rPr>
        <w:t xml:space="preserve">; </w:t>
      </w:r>
      <w:hyperlink w:anchor="ref-finkel_oxidants_2000">
        <w:r w:rsidR="003F3745" w:rsidRPr="00FA4D9B">
          <w:rPr>
            <w:rStyle w:val="Hyperlink"/>
            <w:rFonts w:ascii="Times New Roman" w:hAnsi="Times New Roman" w:cs="Times New Roman"/>
          </w:rPr>
          <w:t>Finkel &amp; Holbrook, 2000</w:t>
        </w:r>
      </w:hyperlink>
      <w:r w:rsidRPr="00FA4D9B">
        <w:rPr>
          <w:rFonts w:ascii="Times New Roman" w:hAnsi="Times New Roman" w:cs="Times New Roman"/>
        </w:rPr>
        <w:t xml:space="preserve">; </w:t>
      </w:r>
      <w:hyperlink w:anchor="ref-gong_chronic_2011">
        <w:r w:rsidR="003F3745" w:rsidRPr="00FA4D9B">
          <w:rPr>
            <w:rStyle w:val="Hyperlink"/>
            <w:rFonts w:ascii="Times New Roman" w:hAnsi="Times New Roman" w:cs="Times New Roman"/>
          </w:rPr>
          <w:t>Gong et al., 2011</w:t>
        </w:r>
      </w:hyperlink>
      <w:r w:rsidRPr="00FA4D9B">
        <w:rPr>
          <w:rFonts w:ascii="Times New Roman" w:hAnsi="Times New Roman" w:cs="Times New Roman"/>
        </w:rPr>
        <w:t xml:space="preserve">; </w:t>
      </w:r>
      <w:hyperlink w:anchor="ref-hoffmann_mitochondrion_2018">
        <w:r w:rsidR="003F3745" w:rsidRPr="00FA4D9B">
          <w:rPr>
            <w:rStyle w:val="Hyperlink"/>
            <w:rFonts w:ascii="Times New Roman" w:hAnsi="Times New Roman" w:cs="Times New Roman"/>
          </w:rPr>
          <w:t>Hoffmann &amp; Spengler, 2018</w:t>
        </w:r>
      </w:hyperlink>
      <w:r w:rsidRPr="00FA4D9B">
        <w:rPr>
          <w:rFonts w:ascii="Times New Roman" w:hAnsi="Times New Roman" w:cs="Times New Roman"/>
        </w:rPr>
        <w:t xml:space="preserve">; </w:t>
      </w:r>
      <w:hyperlink w:anchor="ref-zhu_prenatal_2004">
        <w:r w:rsidR="003F3745" w:rsidRPr="00FA4D9B">
          <w:rPr>
            <w:rStyle w:val="Hyperlink"/>
            <w:rFonts w:ascii="Times New Roman" w:hAnsi="Times New Roman" w:cs="Times New Roman"/>
          </w:rPr>
          <w:t>Zhu et al., 2004</w:t>
        </w:r>
      </w:hyperlink>
      <w:r w:rsidRPr="00FA4D9B">
        <w:rPr>
          <w:rFonts w:ascii="Times New Roman" w:hAnsi="Times New Roman" w:cs="Times New Roman"/>
        </w:rPr>
        <w:t xml:space="preserve">). However, we found no relationship between ROS, lipid peroxidation, or DNA damage and prey detection abilities. Possibly, the levels of oxidative damage observed in our study were not sufficient to impair prey </w:t>
      </w:r>
      <w:r w:rsidRPr="00FA4D9B">
        <w:rPr>
          <w:rFonts w:ascii="Times New Roman" w:hAnsi="Times New Roman" w:cs="Times New Roman"/>
        </w:rPr>
        <w:lastRenderedPageBreak/>
        <w:t>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003F3745" w:rsidRPr="00FA4D9B">
          <w:rPr>
            <w:rStyle w:val="Hyperlink"/>
            <w:rFonts w:ascii="Times New Roman" w:hAnsi="Times New Roman" w:cs="Times New Roman"/>
          </w:rPr>
          <w:t>Amiel et al., 2011</w:t>
        </w:r>
      </w:hyperlink>
      <w:r w:rsidRPr="00FA4D9B">
        <w:rPr>
          <w:rFonts w:ascii="Times New Roman" w:hAnsi="Times New Roman" w:cs="Times New Roman"/>
        </w:rPr>
        <w:t xml:space="preserve">; </w:t>
      </w:r>
      <w:hyperlink w:anchor="ref-rice2002brain">
        <w:r w:rsidR="003F3745" w:rsidRPr="00FA4D9B">
          <w:rPr>
            <w:rStyle w:val="Hyperlink"/>
            <w:rFonts w:ascii="Times New Roman" w:hAnsi="Times New Roman" w:cs="Times New Roman"/>
          </w:rPr>
          <w:t>Rice et al., 2002</w:t>
        </w:r>
      </w:hyperlink>
      <w:r w:rsidRPr="00FA4D9B">
        <w:rPr>
          <w:rFonts w:ascii="Times New Roman" w:hAnsi="Times New Roman" w:cs="Times New Roman"/>
        </w:rPr>
        <w:t>). Alternatively, the cognitive effects of oxidative stress may not be detectable at the age when we tested lizards. Oxidative damage accumulates over time, and its effects on cognition become more pronounced with age (</w:t>
      </w:r>
      <w:hyperlink w:anchor="ref-hara_presynaptic_2014">
        <w:r w:rsidR="003F3745" w:rsidRPr="00FA4D9B">
          <w:rPr>
            <w:rStyle w:val="Hyperlink"/>
            <w:rFonts w:ascii="Times New Roman" w:hAnsi="Times New Roman" w:cs="Times New Roman"/>
          </w:rPr>
          <w:t>Hara et al., 2014</w:t>
        </w:r>
      </w:hyperlink>
      <w:r w:rsidRPr="00FA4D9B">
        <w:rPr>
          <w:rFonts w:ascii="Times New Roman" w:hAnsi="Times New Roman" w:cs="Times New Roman"/>
        </w:rPr>
        <w:t xml:space="preserve">; </w:t>
      </w:r>
      <w:hyperlink w:anchor="ref-terman2006oxidative">
        <w:r w:rsidR="003F3745" w:rsidRPr="00FA4D9B">
          <w:rPr>
            <w:rStyle w:val="Hyperlink"/>
            <w:rFonts w:ascii="Times New Roman" w:hAnsi="Times New Roman" w:cs="Times New Roman"/>
          </w:rPr>
          <w:t>Terman &amp; Brunk, 2006</w:t>
        </w:r>
      </w:hyperlink>
      <w:r w:rsidRPr="00FA4D9B">
        <w:rPr>
          <w:rFonts w:ascii="Times New Roman" w:hAnsi="Times New Roman" w:cs="Times New Roman"/>
        </w:rPr>
        <w:t>). As such, we could find strong relationships between oxidative damage and detection if older individuals were tested. In fact, we found a positive relationship between age and DNA damage in olfactory bulbs, and between age and lipid peroxidation in both brain regions.</w:t>
      </w:r>
    </w:p>
    <w:p w14:paraId="06B1BE14"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 xml:space="preserve">Altogether, our study suggests that prey detection abilities in </w:t>
      </w:r>
      <w:r w:rsidRPr="00FA4D9B">
        <w:rPr>
          <w:rFonts w:ascii="Times New Roman" w:hAnsi="Times New Roman" w:cs="Times New Roman"/>
          <w:i/>
          <w:iCs/>
        </w:rPr>
        <w:t>L. delicata</w:t>
      </w:r>
      <w:r w:rsidRPr="00FA4D9B">
        <w:rPr>
          <w:rFonts w:ascii="Times New Roman" w:hAnsi="Times New Roman" w:cs="Times New Roman"/>
        </w:rPr>
        <w:t xml:space="preserve"> are more decoupled from mitochondrial function than expected. However, some aspects of our experimental design could be limiting our conclusions. 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 Given that brain effects of prenatal GCs and temperature can be region-dependent (</w:t>
      </w:r>
      <w:hyperlink w:anchor="ref-coomber_independent_1997">
        <w:r w:rsidR="003F3745" w:rsidRPr="00FA4D9B">
          <w:rPr>
            <w:rStyle w:val="Hyperlink"/>
            <w:rFonts w:ascii="Times New Roman" w:hAnsi="Times New Roman" w:cs="Times New Roman"/>
          </w:rPr>
          <w:t>Coomber et al., 1997</w:t>
        </w:r>
      </w:hyperlink>
      <w:r w:rsidRPr="00FA4D9B">
        <w:rPr>
          <w:rFonts w:ascii="Times New Roman" w:hAnsi="Times New Roman" w:cs="Times New Roman"/>
        </w:rPr>
        <w:t xml:space="preserve">; </w:t>
      </w:r>
      <w:hyperlink w:anchor="ref-sakata_neural_2000">
        <w:r w:rsidR="003F3745" w:rsidRPr="00FA4D9B">
          <w:rPr>
            <w:rStyle w:val="Hyperlink"/>
            <w:rFonts w:ascii="Times New Roman" w:hAnsi="Times New Roman" w:cs="Times New Roman"/>
          </w:rPr>
          <w:t>Sakata et al., 2000</w:t>
        </w:r>
      </w:hyperlink>
      <w:r w:rsidRPr="00FA4D9B">
        <w:rPr>
          <w:rFonts w:ascii="Times New Roman" w:hAnsi="Times New Roman" w:cs="Times New Roman"/>
        </w:rPr>
        <w:t>), CORT may have affected regions beyond those examined here, involved in cognitive processes related to foraging beyond detection itself; this could also explain why CORT affected chemical but not visual detection, if the regions supporting each sensory modality differ in their sensitivity to CORT. Alternatively, prenatal CORT could alter chemosensory sensitivity through pathways independent of mitochondrial function altogether. In rats (</w:t>
      </w:r>
      <w:r w:rsidRPr="00FA4D9B">
        <w:rPr>
          <w:rFonts w:ascii="Times New Roman" w:hAnsi="Times New Roman" w:cs="Times New Roman"/>
          <w:i/>
          <w:iCs/>
        </w:rPr>
        <w:t>R. norvegicus</w:t>
      </w:r>
      <w:r w:rsidRPr="00FA4D9B">
        <w:rPr>
          <w:rFonts w:ascii="Times New Roman" w:hAnsi="Times New Roman" w:cs="Times New Roman"/>
        </w:rPr>
        <w:t>), the synthetic glucocorticoid dexamethasone enhances detection of chemical stimuli by upregulating gene expression in the olfactory mucosa (</w:t>
      </w:r>
      <w:hyperlink w:anchor="ref-meunier2020olfactory">
        <w:r w:rsidR="003F3745" w:rsidRPr="00FA4D9B">
          <w:rPr>
            <w:rStyle w:val="Hyperlink"/>
            <w:rFonts w:ascii="Times New Roman" w:hAnsi="Times New Roman" w:cs="Times New Roman"/>
          </w:rPr>
          <w:t>Meunier et al., 2020</w:t>
        </w:r>
      </w:hyperlink>
      <w:r w:rsidRPr="00FA4D9B">
        <w:rPr>
          <w:rFonts w:ascii="Times New Roman" w:hAnsi="Times New Roman" w:cs="Times New Roman"/>
        </w:rPr>
        <w:t>); if a comparable transcriptional mechanism operates in lizards, this could account for the treatment effect on chemical detection without involving the mitochondrial measures assessed here.</w:t>
      </w:r>
    </w:p>
    <w:p w14:paraId="6BD5B1EC" w14:textId="77777777" w:rsidR="003F3745" w:rsidRPr="00FA4D9B" w:rsidRDefault="00000000" w:rsidP="00FA4D9B">
      <w:pPr>
        <w:pStyle w:val="BodyText"/>
        <w:spacing w:line="360" w:lineRule="auto"/>
        <w:rPr>
          <w:rFonts w:ascii="Times New Roman" w:hAnsi="Times New Roman" w:cs="Times New Roman"/>
        </w:rPr>
      </w:pPr>
      <w:r w:rsidRPr="00FA4D9B">
        <w:rPr>
          <w:rFonts w:ascii="Times New Roman" w:hAnsi="Times New Roman" w:cs="Times New Roman"/>
        </w:rPr>
        <w:t>A further possibility is that the observed difference in chemical detection reflects treatment effects on motivation rather than sensory processing. Prenatal CORT can increase hunger through elevated metabolic rate and resource mobilisation (</w:t>
      </w:r>
      <w:hyperlink w:anchor="ref-cossin-sevrin_effect_2022">
        <w:r w:rsidR="003F3745" w:rsidRPr="00FA4D9B">
          <w:rPr>
            <w:rStyle w:val="Hyperlink"/>
            <w:rFonts w:ascii="Times New Roman" w:hAnsi="Times New Roman" w:cs="Times New Roman"/>
          </w:rPr>
          <w:t>Cossin-Sevrin et al., 2022</w:t>
        </w:r>
      </w:hyperlink>
      <w:r w:rsidRPr="00FA4D9B">
        <w:rPr>
          <w:rFonts w:ascii="Times New Roman" w:hAnsi="Times New Roman" w:cs="Times New Roman"/>
        </w:rPr>
        <w:t xml:space="preserve">; </w:t>
      </w:r>
      <w:hyperlink w:anchor="ref-spencer2008post">
        <w:r w:rsidR="003F3745" w:rsidRPr="00FA4D9B">
          <w:rPr>
            <w:rStyle w:val="Hyperlink"/>
            <w:rFonts w:ascii="Times New Roman" w:hAnsi="Times New Roman" w:cs="Times New Roman"/>
          </w:rPr>
          <w:t xml:space="preserve">Spencer &amp; </w:t>
        </w:r>
        <w:r w:rsidR="003F3745" w:rsidRPr="00FA4D9B">
          <w:rPr>
            <w:rStyle w:val="Hyperlink"/>
            <w:rFonts w:ascii="Times New Roman" w:hAnsi="Times New Roman" w:cs="Times New Roman"/>
          </w:rPr>
          <w:lastRenderedPageBreak/>
          <w:t>Verhulst, 2008</w:t>
        </w:r>
      </w:hyperlink>
      <w:r w:rsidRPr="00FA4D9B">
        <w:rPr>
          <w:rFonts w:ascii="Times New Roman" w:hAnsi="Times New Roman" w:cs="Times New Roman"/>
        </w:rPr>
        <w:t xml:space="preserve">; but see </w:t>
      </w:r>
      <w:hyperlink w:anchor="ref-crino_corticosterone_2014-learn">
        <w:r w:rsidR="003F3745" w:rsidRPr="00FA4D9B">
          <w:rPr>
            <w:rStyle w:val="Hyperlink"/>
            <w:rFonts w:ascii="Times New Roman" w:hAnsi="Times New Roman" w:cs="Times New Roman"/>
          </w:rPr>
          <w:t>Crino et al., 2014</w:t>
        </w:r>
      </w:hyperlink>
      <w:r w:rsidRPr="00FA4D9B">
        <w:rPr>
          <w:rFonts w:ascii="Times New Roman" w:hAnsi="Times New Roman" w:cs="Times New Roman"/>
        </w:rPr>
        <w:t xml:space="preserve">), potentially elevating motivation in CORT-treated lizards. We find this possibility less likely, since we fasted lizards for two days to standardise hunger levels, the interaction between CORT and motivation was not significant in our models (Table S23), and motivational changes alone do not explain why CORT affected chemical but not visual detection specifically. Nonetheless, higher motivation could still have shaped behaviour beyond what we were able to control for. Similarly, the use of acoustic cues could contribute to our results, although we find this possibility unlikely since the behaviour in chemical tests was directed towards the filter paper instead of the area where the prey was hidden (see </w:t>
      </w:r>
      <w:hyperlink w:anchor="fig-Methods">
        <w:r w:rsidR="003F3745" w:rsidRPr="00FA4D9B">
          <w:rPr>
            <w:rStyle w:val="Hyperlink"/>
            <w:rFonts w:ascii="Times New Roman" w:hAnsi="Times New Roman" w:cs="Times New Roman"/>
          </w:rPr>
          <w:t>Fig. 1</w:t>
        </w:r>
      </w:hyperlink>
      <w:r w:rsidRPr="00FA4D9B">
        <w:rPr>
          <w:rFonts w:ascii="Times New Roman" w:hAnsi="Times New Roman" w:cs="Times New Roman"/>
        </w:rPr>
        <w:t xml:space="preserve"> B). Finally, the SEM linking mitochondrial physiology to prey detection relied on a sample size of 80 lizards, which may have been underpowered to detect true relationships between these traits. However, path coefficients were consistently small despite considerable uncertainty around these estimates, a pattern more consistent with a genuine absence of strong relationships than with a failure to detect a large true effect. We cannot rule out, nonetheless, that our sample size limited detection of more moderate effects. Future studies examining mitochondrial physiology in additional, integrative brain regions—alongside direct measures of chemosensory gene expression and foraging motivation—would help disentangle these possibilities and clarify the mechanisms linking prenatal environment to prey detection in this species.</w:t>
      </w:r>
    </w:p>
    <w:p w14:paraId="00178E78" w14:textId="77777777" w:rsidR="003F3745" w:rsidRPr="00FA4D9B" w:rsidRDefault="00000000" w:rsidP="00FA4D9B">
      <w:pPr>
        <w:pStyle w:val="Heading4"/>
        <w:spacing w:line="360" w:lineRule="auto"/>
        <w:rPr>
          <w:rFonts w:ascii="Times New Roman" w:hAnsi="Times New Roman" w:cs="Times New Roman"/>
          <w:color w:val="000000" w:themeColor="text1"/>
        </w:rPr>
      </w:pPr>
      <w:bookmarkStart w:id="21" w:name="conclusions"/>
      <w:bookmarkEnd w:id="20"/>
      <w:r w:rsidRPr="00FA4D9B">
        <w:rPr>
          <w:rFonts w:ascii="Times New Roman" w:hAnsi="Times New Roman" w:cs="Times New Roman"/>
          <w:color w:val="000000" w:themeColor="text1"/>
        </w:rPr>
        <w:t>Conclusions</w:t>
      </w:r>
    </w:p>
    <w:p w14:paraId="22C13C15" w14:textId="77777777" w:rsidR="003F3745" w:rsidRPr="00FA4D9B" w:rsidRDefault="00000000" w:rsidP="00FA4D9B">
      <w:pPr>
        <w:pStyle w:val="FirstParagraph"/>
        <w:spacing w:line="360" w:lineRule="auto"/>
        <w:rPr>
          <w:rFonts w:cs="Times New Roman"/>
        </w:rPr>
      </w:pPr>
      <w:r w:rsidRPr="00FA4D9B">
        <w:rPr>
          <w:rFonts w:cs="Times New Roman"/>
        </w:rPr>
        <w:t xml:space="preserve">Prenatal CORT and incubation temperature shaped oxidative damage in </w:t>
      </w:r>
      <w:r w:rsidRPr="00FA4D9B">
        <w:rPr>
          <w:rFonts w:cs="Times New Roman"/>
          <w:i/>
          <w:iCs/>
        </w:rPr>
        <w:t>L. delicata</w:t>
      </w:r>
      <w:r w:rsidRPr="00FA4D9B">
        <w:rPr>
          <w:rFonts w:cs="Times New Roman"/>
        </w:rPr>
        <w:t xml:space="preserve"> in a molecule- and context-dependent manner, while leaving mitochondrial density, metabolic capacity, and oxidative stress unaffected. This pattern may reflect true resilience of these latter traits, transient effects that resolved once environmental conditions converged post-hatching, or a combination of both—a distinction that future studies assessing multiple life stages would help resolve. Prenatal CORT also enhanced chemical, but not visual, prey detection; notably, however, none of the physiological traits measured—–on mitochondrial density, metabolic capacity, oxidative stress, or oxidative damage—–were related to these effects or prey detection more broadly. This decoupling between prenatal effects on brain physiology and prenatal effects on behaviour contrasts with the mitochondria-cognition relationship reported in other vertebrate systems (</w:t>
      </w:r>
      <w:hyperlink w:anchor="ref-pass2020impact">
        <w:r w:rsidR="003F3745" w:rsidRPr="00FA4D9B">
          <w:rPr>
            <w:rStyle w:val="Hyperlink"/>
            <w:rFonts w:cs="Times New Roman"/>
          </w:rPr>
          <w:t>Paß et al., 2020</w:t>
        </w:r>
      </w:hyperlink>
      <w:r w:rsidRPr="00FA4D9B">
        <w:rPr>
          <w:rFonts w:cs="Times New Roman"/>
        </w:rPr>
        <w:t xml:space="preserve">; </w:t>
      </w:r>
      <w:hyperlink w:anchor="ref-wong2010energy">
        <w:r w:rsidR="003F3745" w:rsidRPr="00FA4D9B">
          <w:rPr>
            <w:rStyle w:val="Hyperlink"/>
            <w:rFonts w:cs="Times New Roman"/>
          </w:rPr>
          <w:t>Wong-Riley, 2010</w:t>
        </w:r>
      </w:hyperlink>
      <w:r w:rsidRPr="00FA4D9B">
        <w:rPr>
          <w:rFonts w:cs="Times New Roman"/>
        </w:rPr>
        <w:t xml:space="preserve">), and suggests that this relationship may be more </w:t>
      </w:r>
      <w:r w:rsidRPr="00FA4D9B">
        <w:rPr>
          <w:rFonts w:cs="Times New Roman"/>
        </w:rPr>
        <w:lastRenderedPageBreak/>
        <w:t>species-, tissue-, and context-dependent than currently assumed. Rather than reflecting mitochondrial dysfunction in the sensory-processing regions examined here, the effect of prenatal CORT on chemical detection could arise through alternative physiological pathways, alterations in other brain regions related to foraging behaviour, or motivational shifts beyond what our design controlled for. Disentangling these possibilities, alongside clarifying the tissue-, age-, and region-specific patterns of oxidative damage reported here, represents an important next step for understanding how early-life environments shape cognition through mitochondrial and non-mitochondrial pathways.</w:t>
      </w:r>
    </w:p>
    <w:p w14:paraId="52BDECB6" w14:textId="77777777" w:rsidR="003F3745" w:rsidRPr="00FA4D9B" w:rsidRDefault="00000000" w:rsidP="00FA4D9B">
      <w:pPr>
        <w:pStyle w:val="Heading1"/>
        <w:spacing w:line="360" w:lineRule="auto"/>
        <w:rPr>
          <w:rFonts w:ascii="Times New Roman" w:hAnsi="Times New Roman" w:cs="Times New Roman"/>
          <w:color w:val="000000" w:themeColor="text1"/>
        </w:rPr>
      </w:pPr>
      <w:bookmarkStart w:id="22" w:name="references"/>
      <w:bookmarkEnd w:id="18"/>
      <w:bookmarkEnd w:id="21"/>
      <w:r w:rsidRPr="00FA4D9B">
        <w:rPr>
          <w:rFonts w:ascii="Times New Roman" w:hAnsi="Times New Roman" w:cs="Times New Roman"/>
          <w:color w:val="000000" w:themeColor="text1"/>
        </w:rPr>
        <w:t>References</w:t>
      </w:r>
    </w:p>
    <w:p w14:paraId="5B2ED942" w14:textId="77777777" w:rsidR="003F3745" w:rsidRPr="00FA4D9B" w:rsidRDefault="00000000" w:rsidP="00FA4D9B">
      <w:pPr>
        <w:pStyle w:val="Bibliography"/>
        <w:spacing w:line="360" w:lineRule="auto"/>
        <w:rPr>
          <w:rFonts w:ascii="Times New Roman" w:hAnsi="Times New Roman" w:cs="Times New Roman"/>
        </w:rPr>
      </w:pPr>
      <w:bookmarkStart w:id="23" w:name="ref-abayarathna_effects_2020"/>
      <w:bookmarkStart w:id="24" w:name="refs"/>
      <w:r w:rsidRPr="00FA4D9B">
        <w:rPr>
          <w:rFonts w:ascii="Times New Roman" w:hAnsi="Times New Roman" w:cs="Times New Roman"/>
        </w:rPr>
        <w:t xml:space="preserve">Abayarathna, T., &amp; Webb, J. K. (2020). Effects of incubation temperatures on learning abilities of hatchling velvet geckos.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23</w:t>
      </w:r>
      <w:r w:rsidRPr="00FA4D9B">
        <w:rPr>
          <w:rFonts w:ascii="Times New Roman" w:hAnsi="Times New Roman" w:cs="Times New Roman"/>
        </w:rPr>
        <w:t xml:space="preserve">(4), 613–620. </w:t>
      </w:r>
      <w:hyperlink r:id="rId10">
        <w:r w:rsidR="003F3745" w:rsidRPr="00FA4D9B">
          <w:rPr>
            <w:rStyle w:val="Hyperlink"/>
            <w:rFonts w:ascii="Times New Roman" w:hAnsi="Times New Roman" w:cs="Times New Roman"/>
          </w:rPr>
          <w:t>https://doi.org/10.1007/s10071-020-01365-4</w:t>
        </w:r>
      </w:hyperlink>
    </w:p>
    <w:p w14:paraId="2F519C55" w14:textId="77777777" w:rsidR="003F3745" w:rsidRPr="00FA4D9B" w:rsidRDefault="00000000" w:rsidP="00FA4D9B">
      <w:pPr>
        <w:pStyle w:val="Bibliography"/>
        <w:spacing w:line="360" w:lineRule="auto"/>
        <w:rPr>
          <w:rFonts w:ascii="Times New Roman" w:hAnsi="Times New Roman" w:cs="Times New Roman"/>
        </w:rPr>
      </w:pPr>
      <w:bookmarkStart w:id="25" w:name="ref-alexandrov_neuronal_2022"/>
      <w:bookmarkEnd w:id="23"/>
      <w:r w:rsidRPr="00FA4D9B">
        <w:rPr>
          <w:rFonts w:ascii="Times New Roman" w:hAnsi="Times New Roman" w:cs="Times New Roman"/>
        </w:rPr>
        <w:t xml:space="preserve">Alexandrov, Y. I., &amp; Pletnikov, M. V. (2022). Neuronal metabolism in learning and memory: The anticipatory activity perspective. </w:t>
      </w:r>
      <w:r w:rsidRPr="00FA4D9B">
        <w:rPr>
          <w:rFonts w:ascii="Times New Roman" w:hAnsi="Times New Roman" w:cs="Times New Roman"/>
          <w:i/>
          <w:iCs/>
        </w:rPr>
        <w:t>Neuroscience &amp; Biobehavioral Reviews</w:t>
      </w:r>
      <w:r w:rsidRPr="00FA4D9B">
        <w:rPr>
          <w:rFonts w:ascii="Times New Roman" w:hAnsi="Times New Roman" w:cs="Times New Roman"/>
        </w:rPr>
        <w:t xml:space="preserve">, </w:t>
      </w:r>
      <w:r w:rsidRPr="00FA4D9B">
        <w:rPr>
          <w:rFonts w:ascii="Times New Roman" w:hAnsi="Times New Roman" w:cs="Times New Roman"/>
          <w:i/>
          <w:iCs/>
        </w:rPr>
        <w:t>137</w:t>
      </w:r>
      <w:r w:rsidRPr="00FA4D9B">
        <w:rPr>
          <w:rFonts w:ascii="Times New Roman" w:hAnsi="Times New Roman" w:cs="Times New Roman"/>
        </w:rPr>
        <w:t xml:space="preserve">, 104664. </w:t>
      </w:r>
      <w:hyperlink r:id="rId11">
        <w:r w:rsidR="003F3745" w:rsidRPr="00FA4D9B">
          <w:rPr>
            <w:rStyle w:val="Hyperlink"/>
            <w:rFonts w:ascii="Times New Roman" w:hAnsi="Times New Roman" w:cs="Times New Roman"/>
          </w:rPr>
          <w:t>https://doi.org/10.1016/j.neubiorev.2022.104664</w:t>
        </w:r>
      </w:hyperlink>
    </w:p>
    <w:p w14:paraId="68E73D2C" w14:textId="77777777" w:rsidR="003F3745" w:rsidRPr="00FA4D9B" w:rsidRDefault="00000000" w:rsidP="00FA4D9B">
      <w:pPr>
        <w:pStyle w:val="Bibliography"/>
        <w:spacing w:line="360" w:lineRule="auto"/>
        <w:rPr>
          <w:rFonts w:ascii="Times New Roman" w:hAnsi="Times New Roman" w:cs="Times New Roman"/>
        </w:rPr>
      </w:pPr>
      <w:bookmarkStart w:id="26" w:name="ref-almasi2012maternal"/>
      <w:bookmarkEnd w:id="25"/>
      <w:r w:rsidRPr="00FA4D9B">
        <w:rPr>
          <w:rFonts w:ascii="Times New Roman" w:hAnsi="Times New Roman" w:cs="Times New Roman"/>
        </w:rPr>
        <w:t xml:space="preserve">Almasi, B., Rettenbacher, S., Müller, C., Brill, S., Wagner, H., &amp; Jenni, L. (2012). Maternal corticosterone is transferred into the egg yolk.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178</w:t>
      </w:r>
      <w:r w:rsidRPr="00FA4D9B">
        <w:rPr>
          <w:rFonts w:ascii="Times New Roman" w:hAnsi="Times New Roman" w:cs="Times New Roman"/>
        </w:rPr>
        <w:t>(1), 139–144.</w:t>
      </w:r>
    </w:p>
    <w:p w14:paraId="0A22A817" w14:textId="77777777" w:rsidR="003F3745" w:rsidRPr="00FA4D9B" w:rsidRDefault="00000000" w:rsidP="00FA4D9B">
      <w:pPr>
        <w:pStyle w:val="Bibliography"/>
        <w:spacing w:line="360" w:lineRule="auto"/>
        <w:rPr>
          <w:rFonts w:ascii="Times New Roman" w:hAnsi="Times New Roman" w:cs="Times New Roman"/>
        </w:rPr>
      </w:pPr>
      <w:bookmarkStart w:id="27" w:name="ref-amani2021perinatal"/>
      <w:bookmarkEnd w:id="26"/>
      <w:r w:rsidRPr="00FA4D9B">
        <w:rPr>
          <w:rFonts w:ascii="Times New Roman" w:hAnsi="Times New Roman" w:cs="Times New Roman"/>
        </w:rPr>
        <w:t xml:space="preserve">Amani, M., Houwing, D. J., Homberg, J. R., &amp; Salari, A.-A. (2021). Perinatal fluoxetine dose-dependently affects prenatal stress-induced neurobehavioural abnormalities, HPA-axis functioning and underlying brain alterations in rat dams and their offspring. </w:t>
      </w:r>
      <w:r w:rsidRPr="00FA4D9B">
        <w:rPr>
          <w:rFonts w:ascii="Times New Roman" w:hAnsi="Times New Roman" w:cs="Times New Roman"/>
          <w:i/>
          <w:iCs/>
        </w:rPr>
        <w:t>Reproductive Toxicology</w:t>
      </w:r>
      <w:r w:rsidRPr="00FA4D9B">
        <w:rPr>
          <w:rFonts w:ascii="Times New Roman" w:hAnsi="Times New Roman" w:cs="Times New Roman"/>
        </w:rPr>
        <w:t xml:space="preserve">, </w:t>
      </w:r>
      <w:r w:rsidRPr="00FA4D9B">
        <w:rPr>
          <w:rFonts w:ascii="Times New Roman" w:hAnsi="Times New Roman" w:cs="Times New Roman"/>
          <w:i/>
          <w:iCs/>
        </w:rPr>
        <w:t>104</w:t>
      </w:r>
      <w:r w:rsidRPr="00FA4D9B">
        <w:rPr>
          <w:rFonts w:ascii="Times New Roman" w:hAnsi="Times New Roman" w:cs="Times New Roman"/>
        </w:rPr>
        <w:t>, 27–43.</w:t>
      </w:r>
    </w:p>
    <w:p w14:paraId="6E972B6E" w14:textId="77777777" w:rsidR="003F3745" w:rsidRPr="00FA4D9B" w:rsidRDefault="00000000" w:rsidP="00FA4D9B">
      <w:pPr>
        <w:pStyle w:val="Bibliography"/>
        <w:spacing w:line="360" w:lineRule="auto"/>
        <w:rPr>
          <w:rFonts w:ascii="Times New Roman" w:hAnsi="Times New Roman" w:cs="Times New Roman"/>
        </w:rPr>
      </w:pPr>
      <w:bookmarkStart w:id="28" w:name="ref-amiel_effects_2017"/>
      <w:bookmarkEnd w:id="27"/>
      <w:r w:rsidRPr="00FA4D9B">
        <w:rPr>
          <w:rFonts w:ascii="Times New Roman" w:hAnsi="Times New Roman" w:cs="Times New Roman"/>
        </w:rPr>
        <w:t xml:space="preserve">Amiel, J. J., Bao, S., &amp; Shine, R. (2017). The effects of incubation temperature on the development of the cortical forebrain in a lizard. </w:t>
      </w:r>
      <w:r w:rsidRPr="00FA4D9B">
        <w:rPr>
          <w:rFonts w:ascii="Times New Roman" w:hAnsi="Times New Roman" w:cs="Times New Roman"/>
          <w:i/>
          <w:iCs/>
        </w:rPr>
        <w:t>Animal Cognition</w:t>
      </w:r>
      <w:r w:rsidRPr="00FA4D9B">
        <w:rPr>
          <w:rFonts w:ascii="Times New Roman" w:hAnsi="Times New Roman" w:cs="Times New Roman"/>
        </w:rPr>
        <w:t xml:space="preserve">, </w:t>
      </w:r>
      <w:r w:rsidRPr="00FA4D9B">
        <w:rPr>
          <w:rFonts w:ascii="Times New Roman" w:hAnsi="Times New Roman" w:cs="Times New Roman"/>
          <w:i/>
          <w:iCs/>
        </w:rPr>
        <w:t>20</w:t>
      </w:r>
      <w:r w:rsidRPr="00FA4D9B">
        <w:rPr>
          <w:rFonts w:ascii="Times New Roman" w:hAnsi="Times New Roman" w:cs="Times New Roman"/>
        </w:rPr>
        <w:t xml:space="preserve">(1), 117–125. </w:t>
      </w:r>
      <w:hyperlink r:id="rId12">
        <w:r w:rsidR="003F3745" w:rsidRPr="00FA4D9B">
          <w:rPr>
            <w:rStyle w:val="Hyperlink"/>
            <w:rFonts w:ascii="Times New Roman" w:hAnsi="Times New Roman" w:cs="Times New Roman"/>
          </w:rPr>
          <w:t>https://doi.org/10.1007/s10071-016-0993-2</w:t>
        </w:r>
      </w:hyperlink>
    </w:p>
    <w:p w14:paraId="386A1A31" w14:textId="77777777" w:rsidR="003F3745" w:rsidRPr="00FA4D9B" w:rsidRDefault="00000000" w:rsidP="00FA4D9B">
      <w:pPr>
        <w:pStyle w:val="Bibliography"/>
        <w:spacing w:line="360" w:lineRule="auto"/>
        <w:rPr>
          <w:rFonts w:ascii="Times New Roman" w:hAnsi="Times New Roman" w:cs="Times New Roman"/>
        </w:rPr>
      </w:pPr>
      <w:bookmarkStart w:id="29" w:name="ref-amiel_smart_2011"/>
      <w:bookmarkEnd w:id="28"/>
      <w:r w:rsidRPr="00FA4D9B">
        <w:rPr>
          <w:rFonts w:ascii="Times New Roman" w:hAnsi="Times New Roman" w:cs="Times New Roman"/>
        </w:rPr>
        <w:lastRenderedPageBreak/>
        <w:t xml:space="preserve">Amiel, J. J., Tingley, R., &amp; Shine, R. (2011). Smart Moves: Effects of Relative Brain Size on Establishment Success of Invasive Amphibians and Reptiles. </w:t>
      </w:r>
      <w:r w:rsidRPr="00FA4D9B">
        <w:rPr>
          <w:rFonts w:ascii="Times New Roman" w:hAnsi="Times New Roman" w:cs="Times New Roman"/>
          <w:i/>
          <w:iCs/>
        </w:rPr>
        <w:t>PLoS ONE</w:t>
      </w:r>
      <w:r w:rsidRPr="00FA4D9B">
        <w:rPr>
          <w:rFonts w:ascii="Times New Roman" w:hAnsi="Times New Roman" w:cs="Times New Roman"/>
        </w:rPr>
        <w:t xml:space="preserve">, </w:t>
      </w:r>
      <w:r w:rsidRPr="00FA4D9B">
        <w:rPr>
          <w:rFonts w:ascii="Times New Roman" w:hAnsi="Times New Roman" w:cs="Times New Roman"/>
          <w:i/>
          <w:iCs/>
        </w:rPr>
        <w:t>6</w:t>
      </w:r>
      <w:r w:rsidRPr="00FA4D9B">
        <w:rPr>
          <w:rFonts w:ascii="Times New Roman" w:hAnsi="Times New Roman" w:cs="Times New Roman"/>
        </w:rPr>
        <w:t xml:space="preserve">(4), e18277. </w:t>
      </w:r>
      <w:hyperlink r:id="rId13">
        <w:r w:rsidR="003F3745" w:rsidRPr="00FA4D9B">
          <w:rPr>
            <w:rStyle w:val="Hyperlink"/>
            <w:rFonts w:ascii="Times New Roman" w:hAnsi="Times New Roman" w:cs="Times New Roman"/>
          </w:rPr>
          <w:t>https://doi.org/10.1371/journal.pone.0018277</w:t>
        </w:r>
      </w:hyperlink>
    </w:p>
    <w:p w14:paraId="597B8D9C" w14:textId="77777777" w:rsidR="003F3745" w:rsidRPr="00FA4D9B" w:rsidRDefault="00000000" w:rsidP="00FA4D9B">
      <w:pPr>
        <w:pStyle w:val="Bibliography"/>
        <w:spacing w:line="360" w:lineRule="auto"/>
        <w:rPr>
          <w:rFonts w:ascii="Times New Roman" w:hAnsi="Times New Roman" w:cs="Times New Roman"/>
        </w:rPr>
      </w:pPr>
      <w:bookmarkStart w:id="30" w:name="ref-bebus_associative_2016"/>
      <w:bookmarkEnd w:id="29"/>
      <w:r w:rsidRPr="00FA4D9B">
        <w:rPr>
          <w:rFonts w:ascii="Times New Roman" w:hAnsi="Times New Roman" w:cs="Times New Roman"/>
        </w:rPr>
        <w:t xml:space="preserve">Bebus, S. E., Small, T. W., Jones, B. C., Elderbrock, E. K., &amp; Schoech, S. J. (2016). Associative learning is inversely related to reversal learning and varies with nestling corticosterone exposure.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 251–260. </w:t>
      </w:r>
      <w:hyperlink r:id="rId14">
        <w:r w:rsidR="003F3745" w:rsidRPr="00FA4D9B">
          <w:rPr>
            <w:rStyle w:val="Hyperlink"/>
            <w:rFonts w:ascii="Times New Roman" w:hAnsi="Times New Roman" w:cs="Times New Roman"/>
          </w:rPr>
          <w:t>https://doi.org/10.1016/j.anbehav.2015.10.027</w:t>
        </w:r>
      </w:hyperlink>
    </w:p>
    <w:p w14:paraId="73F48245" w14:textId="77777777" w:rsidR="003F3745" w:rsidRPr="00FA4D9B" w:rsidRDefault="00000000" w:rsidP="00FA4D9B">
      <w:pPr>
        <w:pStyle w:val="Bibliography"/>
        <w:spacing w:line="360" w:lineRule="auto"/>
        <w:rPr>
          <w:rFonts w:ascii="Times New Roman" w:hAnsi="Times New Roman" w:cs="Times New Roman"/>
        </w:rPr>
      </w:pPr>
      <w:bookmarkStart w:id="31" w:name="ref-burger_effects_1990"/>
      <w:bookmarkEnd w:id="30"/>
      <w:r w:rsidRPr="00FA4D9B">
        <w:rPr>
          <w:rFonts w:ascii="Times New Roman" w:hAnsi="Times New Roman" w:cs="Times New Roman"/>
        </w:rPr>
        <w:t xml:space="preserve">Burger, J. (1990). Effects of Incubation Temperature on Behavior of Young Black Racers (Coluber constrictor) and Kingsnakes (Lampropeltis getulus). </w:t>
      </w:r>
      <w:r w:rsidRPr="00FA4D9B">
        <w:rPr>
          <w:rFonts w:ascii="Times New Roman" w:hAnsi="Times New Roman" w:cs="Times New Roman"/>
          <w:i/>
          <w:iCs/>
        </w:rPr>
        <w:t>Journal of Herpetology</w:t>
      </w:r>
      <w:r w:rsidRPr="00FA4D9B">
        <w:rPr>
          <w:rFonts w:ascii="Times New Roman" w:hAnsi="Times New Roman" w:cs="Times New Roman"/>
        </w:rPr>
        <w:t xml:space="preserve">, </w:t>
      </w:r>
      <w:r w:rsidRPr="00FA4D9B">
        <w:rPr>
          <w:rFonts w:ascii="Times New Roman" w:hAnsi="Times New Roman" w:cs="Times New Roman"/>
          <w:i/>
          <w:iCs/>
        </w:rPr>
        <w:t>24</w:t>
      </w:r>
      <w:r w:rsidRPr="00FA4D9B">
        <w:rPr>
          <w:rFonts w:ascii="Times New Roman" w:hAnsi="Times New Roman" w:cs="Times New Roman"/>
        </w:rPr>
        <w:t xml:space="preserve">(2), 158. </w:t>
      </w:r>
      <w:hyperlink r:id="rId15">
        <w:r w:rsidR="003F3745" w:rsidRPr="00FA4D9B">
          <w:rPr>
            <w:rStyle w:val="Hyperlink"/>
            <w:rFonts w:ascii="Times New Roman" w:hAnsi="Times New Roman" w:cs="Times New Roman"/>
          </w:rPr>
          <w:t>https://doi.org/10.2307/1564223</w:t>
        </w:r>
      </w:hyperlink>
    </w:p>
    <w:p w14:paraId="063680CA" w14:textId="77777777" w:rsidR="003F3745" w:rsidRPr="00FA4D9B" w:rsidRDefault="00000000" w:rsidP="00FA4D9B">
      <w:pPr>
        <w:pStyle w:val="Bibliography"/>
        <w:spacing w:line="360" w:lineRule="auto"/>
        <w:rPr>
          <w:rFonts w:ascii="Times New Roman" w:hAnsi="Times New Roman" w:cs="Times New Roman"/>
        </w:rPr>
      </w:pPr>
      <w:bookmarkStart w:id="32" w:name="ref-burger_effects_1991"/>
      <w:bookmarkEnd w:id="31"/>
      <w:r w:rsidRPr="00FA4D9B">
        <w:rPr>
          <w:rFonts w:ascii="Times New Roman" w:hAnsi="Times New Roman" w:cs="Times New Roman"/>
        </w:rPr>
        <w:t xml:space="preserve">Burger, J. (1991). Effects of incubation temperature on behavior of hatchling pine snakes: Implications for reptilian distribution.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28</w:t>
      </w:r>
      <w:r w:rsidRPr="00FA4D9B">
        <w:rPr>
          <w:rFonts w:ascii="Times New Roman" w:hAnsi="Times New Roman" w:cs="Times New Roman"/>
        </w:rPr>
        <w:t xml:space="preserve">(4). </w:t>
      </w:r>
      <w:hyperlink r:id="rId16">
        <w:r w:rsidR="003F3745" w:rsidRPr="00FA4D9B">
          <w:rPr>
            <w:rStyle w:val="Hyperlink"/>
            <w:rFonts w:ascii="Times New Roman" w:hAnsi="Times New Roman" w:cs="Times New Roman"/>
          </w:rPr>
          <w:t>https://doi.org/10.1007/BF00175103</w:t>
        </w:r>
      </w:hyperlink>
    </w:p>
    <w:p w14:paraId="73F77243" w14:textId="77777777" w:rsidR="003F3745" w:rsidRPr="00FA4D9B" w:rsidRDefault="00000000" w:rsidP="00FA4D9B">
      <w:pPr>
        <w:pStyle w:val="Bibliography"/>
        <w:spacing w:line="360" w:lineRule="auto"/>
        <w:rPr>
          <w:rFonts w:ascii="Times New Roman" w:hAnsi="Times New Roman" w:cs="Times New Roman"/>
        </w:rPr>
      </w:pPr>
      <w:bookmarkStart w:id="33" w:name="ref-burger_antipredator_1998"/>
      <w:bookmarkEnd w:id="32"/>
      <w:r w:rsidRPr="00FA4D9B">
        <w:rPr>
          <w:rFonts w:ascii="Times New Roman" w:hAnsi="Times New Roman" w:cs="Times New Roman"/>
        </w:rPr>
        <w:t xml:space="preserve">Burger, J. (1998). Antipredator behaviour of hatchling snakes: Effects of incubation temperature and simulated predators.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56</w:t>
      </w:r>
      <w:r w:rsidRPr="00FA4D9B">
        <w:rPr>
          <w:rFonts w:ascii="Times New Roman" w:hAnsi="Times New Roman" w:cs="Times New Roman"/>
        </w:rPr>
        <w:t xml:space="preserve">(3), 547–553. </w:t>
      </w:r>
      <w:hyperlink r:id="rId17">
        <w:r w:rsidR="003F3745" w:rsidRPr="00FA4D9B">
          <w:rPr>
            <w:rStyle w:val="Hyperlink"/>
            <w:rFonts w:ascii="Times New Roman" w:hAnsi="Times New Roman" w:cs="Times New Roman"/>
          </w:rPr>
          <w:t>https://doi.org/10.1006/anbe.1998.0809</w:t>
        </w:r>
      </w:hyperlink>
    </w:p>
    <w:p w14:paraId="76E76CF9" w14:textId="77777777" w:rsidR="003F3745" w:rsidRPr="00FA4D9B" w:rsidRDefault="00000000" w:rsidP="00FA4D9B">
      <w:pPr>
        <w:pStyle w:val="Bibliography"/>
        <w:spacing w:line="360" w:lineRule="auto"/>
        <w:rPr>
          <w:rFonts w:ascii="Times New Roman" w:hAnsi="Times New Roman" w:cs="Times New Roman"/>
        </w:rPr>
      </w:pPr>
      <w:bookmarkStart w:id="34" w:name="ref-chapple_biology_2014"/>
      <w:bookmarkEnd w:id="33"/>
      <w:r w:rsidRPr="00FA4D9B">
        <w:rPr>
          <w:rFonts w:ascii="Times New Roman" w:hAnsi="Times New Roman" w:cs="Times New Roman"/>
        </w:rPr>
        <w:t xml:space="preserve">Chapple, D. G., Miller, K. A., Chaplin, K., Barnett, L., Thompson, M. B., &amp; Bray, R. D. (2014). Biology of the invasive delicate skink (Lampropholis delicata) on Lord Howe Island. </w:t>
      </w:r>
      <w:r w:rsidRPr="00FA4D9B">
        <w:rPr>
          <w:rFonts w:ascii="Times New Roman" w:hAnsi="Times New Roman" w:cs="Times New Roman"/>
          <w:i/>
          <w:iCs/>
        </w:rPr>
        <w:t>Australian Journal of Zoology</w:t>
      </w:r>
      <w:r w:rsidRPr="00FA4D9B">
        <w:rPr>
          <w:rFonts w:ascii="Times New Roman" w:hAnsi="Times New Roman" w:cs="Times New Roman"/>
        </w:rPr>
        <w:t xml:space="preserve">, </w:t>
      </w:r>
      <w:r w:rsidRPr="00FA4D9B">
        <w:rPr>
          <w:rFonts w:ascii="Times New Roman" w:hAnsi="Times New Roman" w:cs="Times New Roman"/>
          <w:i/>
          <w:iCs/>
        </w:rPr>
        <w:t>62</w:t>
      </w:r>
      <w:r w:rsidRPr="00FA4D9B">
        <w:rPr>
          <w:rFonts w:ascii="Times New Roman" w:hAnsi="Times New Roman" w:cs="Times New Roman"/>
        </w:rPr>
        <w:t xml:space="preserve">(6), 498. </w:t>
      </w:r>
      <w:hyperlink r:id="rId18">
        <w:r w:rsidR="003F3745" w:rsidRPr="00FA4D9B">
          <w:rPr>
            <w:rStyle w:val="Hyperlink"/>
            <w:rFonts w:ascii="Times New Roman" w:hAnsi="Times New Roman" w:cs="Times New Roman"/>
          </w:rPr>
          <w:t>https://doi.org/10.1071/ZO14098</w:t>
        </w:r>
      </w:hyperlink>
    </w:p>
    <w:p w14:paraId="274C773B" w14:textId="77777777" w:rsidR="003F3745" w:rsidRPr="00FA4D9B" w:rsidRDefault="00000000" w:rsidP="00FA4D9B">
      <w:pPr>
        <w:pStyle w:val="Bibliography"/>
        <w:spacing w:line="360" w:lineRule="auto"/>
        <w:rPr>
          <w:rFonts w:ascii="Times New Roman" w:hAnsi="Times New Roman" w:cs="Times New Roman"/>
        </w:rPr>
      </w:pPr>
      <w:bookmarkStart w:id="35" w:name="ref-chaudhari2022early"/>
      <w:bookmarkEnd w:id="34"/>
      <w:r w:rsidRPr="00FA4D9B">
        <w:rPr>
          <w:rFonts w:ascii="Times New Roman" w:hAnsi="Times New Roman" w:cs="Times New Roman"/>
        </w:rPr>
        <w:t xml:space="preserve">Chaudhari, P. R., Singla, A., &amp; Vaidya, V. A. (2022). Early adversity and accelerated brain aging: A mini-review. </w:t>
      </w:r>
      <w:r w:rsidRPr="00FA4D9B">
        <w:rPr>
          <w:rFonts w:ascii="Times New Roman" w:hAnsi="Times New Roman" w:cs="Times New Roman"/>
          <w:i/>
          <w:iCs/>
        </w:rPr>
        <w:t>Frontiers in Molecular Neuroscience</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822917.</w:t>
      </w:r>
    </w:p>
    <w:p w14:paraId="3B86E621" w14:textId="77777777" w:rsidR="003F3745" w:rsidRPr="00FA4D9B" w:rsidRDefault="00000000" w:rsidP="00FA4D9B">
      <w:pPr>
        <w:pStyle w:val="Bibliography"/>
        <w:spacing w:line="360" w:lineRule="auto"/>
        <w:rPr>
          <w:rFonts w:ascii="Times New Roman" w:hAnsi="Times New Roman" w:cs="Times New Roman"/>
        </w:rPr>
      </w:pPr>
      <w:bookmarkStart w:id="36" w:name="ref-cheetham2011embryonic"/>
      <w:bookmarkEnd w:id="35"/>
      <w:r w:rsidRPr="00FA4D9B">
        <w:rPr>
          <w:rFonts w:ascii="Times New Roman" w:hAnsi="Times New Roman" w:cs="Times New Roman"/>
        </w:rPr>
        <w:t xml:space="preserve">Cheetham, E., Doody, J. S., Stewart, B., &amp; Harlow, P. (2011). Embryonic mortality as a cost of communal nesting in the delicate skink. </w:t>
      </w:r>
      <w:r w:rsidRPr="00FA4D9B">
        <w:rPr>
          <w:rFonts w:ascii="Times New Roman" w:hAnsi="Times New Roman" w:cs="Times New Roman"/>
          <w:i/>
          <w:iCs/>
        </w:rPr>
        <w:t>Journal of Zoology</w:t>
      </w:r>
      <w:r w:rsidRPr="00FA4D9B">
        <w:rPr>
          <w:rFonts w:ascii="Times New Roman" w:hAnsi="Times New Roman" w:cs="Times New Roman"/>
        </w:rPr>
        <w:t xml:space="preserve">, </w:t>
      </w:r>
      <w:r w:rsidRPr="00FA4D9B">
        <w:rPr>
          <w:rFonts w:ascii="Times New Roman" w:hAnsi="Times New Roman" w:cs="Times New Roman"/>
          <w:i/>
          <w:iCs/>
        </w:rPr>
        <w:t>283</w:t>
      </w:r>
      <w:r w:rsidRPr="00FA4D9B">
        <w:rPr>
          <w:rFonts w:ascii="Times New Roman" w:hAnsi="Times New Roman" w:cs="Times New Roman"/>
        </w:rPr>
        <w:t>(4), 234–242.</w:t>
      </w:r>
    </w:p>
    <w:p w14:paraId="413755B5" w14:textId="77777777" w:rsidR="003F3745" w:rsidRPr="00FA4D9B" w:rsidRDefault="00000000" w:rsidP="00FA4D9B">
      <w:pPr>
        <w:pStyle w:val="Bibliography"/>
        <w:spacing w:line="360" w:lineRule="auto"/>
        <w:rPr>
          <w:rFonts w:ascii="Times New Roman" w:hAnsi="Times New Roman" w:cs="Times New Roman"/>
        </w:rPr>
      </w:pPr>
      <w:bookmarkStart w:id="37" w:name="ref-conde2018stress"/>
      <w:bookmarkEnd w:id="36"/>
      <w:r w:rsidRPr="00FA4D9B">
        <w:rPr>
          <w:rFonts w:ascii="Times New Roman" w:hAnsi="Times New Roman" w:cs="Times New Roman"/>
        </w:rPr>
        <w:t xml:space="preserve">Conde-Sieira, M., Chivite, M., Mı́guez, J. M., &amp; Soengas, J. L. (2018). Stress effects on the mechanisms regulating appetite in teleost fish. </w:t>
      </w:r>
      <w:r w:rsidRPr="00FA4D9B">
        <w:rPr>
          <w:rFonts w:ascii="Times New Roman" w:hAnsi="Times New Roman" w:cs="Times New Roman"/>
          <w:i/>
          <w:iCs/>
        </w:rPr>
        <w:t>Frontiers in Endocrinology</w:t>
      </w:r>
      <w:r w:rsidRPr="00FA4D9B">
        <w:rPr>
          <w:rFonts w:ascii="Times New Roman" w:hAnsi="Times New Roman" w:cs="Times New Roman"/>
        </w:rPr>
        <w:t xml:space="preserve">, </w:t>
      </w:r>
      <w:r w:rsidRPr="00FA4D9B">
        <w:rPr>
          <w:rFonts w:ascii="Times New Roman" w:hAnsi="Times New Roman" w:cs="Times New Roman"/>
          <w:i/>
          <w:iCs/>
        </w:rPr>
        <w:t>9</w:t>
      </w:r>
      <w:r w:rsidRPr="00FA4D9B">
        <w:rPr>
          <w:rFonts w:ascii="Times New Roman" w:hAnsi="Times New Roman" w:cs="Times New Roman"/>
        </w:rPr>
        <w:t>, 631.</w:t>
      </w:r>
    </w:p>
    <w:p w14:paraId="02DFD2CE" w14:textId="77777777" w:rsidR="003F3745" w:rsidRPr="00FA4D9B" w:rsidRDefault="00000000" w:rsidP="00FA4D9B">
      <w:pPr>
        <w:pStyle w:val="Bibliography"/>
        <w:spacing w:line="360" w:lineRule="auto"/>
        <w:rPr>
          <w:rFonts w:ascii="Times New Roman" w:hAnsi="Times New Roman" w:cs="Times New Roman"/>
        </w:rPr>
      </w:pPr>
      <w:bookmarkStart w:id="38" w:name="ref-coomber_independent_1997"/>
      <w:bookmarkEnd w:id="37"/>
      <w:r w:rsidRPr="00FA4D9B">
        <w:rPr>
          <w:rFonts w:ascii="Times New Roman" w:hAnsi="Times New Roman" w:cs="Times New Roman"/>
        </w:rPr>
        <w:t xml:space="preserve">Coomber, P., Crews, D., &amp; Gonzalez-Lima, F. (1997). Independent effects of incubation temperature and gonadal sex on the volume and metabolic capacity of brain nuclei in the leopard gecko (Eublepharis macularius), a lizard with temperature-dependent sex determination. </w:t>
      </w:r>
      <w:r w:rsidRPr="00FA4D9B">
        <w:rPr>
          <w:rFonts w:ascii="Times New Roman" w:hAnsi="Times New Roman" w:cs="Times New Roman"/>
          <w:i/>
          <w:iCs/>
        </w:rPr>
        <w:t xml:space="preserve">The </w:t>
      </w:r>
      <w:r w:rsidRPr="00FA4D9B">
        <w:rPr>
          <w:rFonts w:ascii="Times New Roman" w:hAnsi="Times New Roman" w:cs="Times New Roman"/>
          <w:i/>
          <w:iCs/>
        </w:rPr>
        <w:lastRenderedPageBreak/>
        <w:t>Journal of Comparative Neurology</w:t>
      </w:r>
      <w:r w:rsidRPr="00FA4D9B">
        <w:rPr>
          <w:rFonts w:ascii="Times New Roman" w:hAnsi="Times New Roman" w:cs="Times New Roman"/>
        </w:rPr>
        <w:t xml:space="preserve">, </w:t>
      </w:r>
      <w:r w:rsidRPr="00FA4D9B">
        <w:rPr>
          <w:rFonts w:ascii="Times New Roman" w:hAnsi="Times New Roman" w:cs="Times New Roman"/>
          <w:i/>
          <w:iCs/>
        </w:rPr>
        <w:t>380</w:t>
      </w:r>
      <w:r w:rsidRPr="00FA4D9B">
        <w:rPr>
          <w:rFonts w:ascii="Times New Roman" w:hAnsi="Times New Roman" w:cs="Times New Roman"/>
        </w:rPr>
        <w:t xml:space="preserve">(3), 409–421. </w:t>
      </w:r>
      <w:hyperlink>
        <w:r w:rsidR="003F3745" w:rsidRPr="00FA4D9B">
          <w:rPr>
            <w:rStyle w:val="Hyperlink"/>
            <w:rFonts w:ascii="Times New Roman" w:hAnsi="Times New Roman" w:cs="Times New Roman"/>
          </w:rPr>
          <w:t>https://doi.org/10.1002/(SICI)1096-9861(19970414)380:3&lt;409::AID-CNE9&gt;3.0.CO;2-6</w:t>
        </w:r>
      </w:hyperlink>
    </w:p>
    <w:p w14:paraId="5FA6D857" w14:textId="77777777" w:rsidR="003F3745" w:rsidRPr="00FA4D9B" w:rsidRDefault="00000000" w:rsidP="00FA4D9B">
      <w:pPr>
        <w:pStyle w:val="Bibliography"/>
        <w:spacing w:line="360" w:lineRule="auto"/>
        <w:rPr>
          <w:rFonts w:ascii="Times New Roman" w:hAnsi="Times New Roman" w:cs="Times New Roman"/>
        </w:rPr>
      </w:pPr>
      <w:bookmarkStart w:id="39" w:name="ref-cossin-sevrin_effect_2022"/>
      <w:bookmarkEnd w:id="38"/>
      <w:r w:rsidRPr="00FA4D9B">
        <w:rPr>
          <w:rFonts w:ascii="Times New Roman" w:hAnsi="Times New Roman" w:cs="Times New Roman"/>
        </w:rPr>
        <w:t xml:space="preserve">Cossin-Sevrin, N., Hsu, B.-Y., Marciau, C., Viblanc, V. A., Ruuskanen, S., &amp; Stier, A. (2022). Effect of prenatal glucocorticoids and thyroid hormones on developmental plasticity of mitochondrial aerobic metabolism, growth and survival: An experimental test in wild great tits.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225</w:t>
      </w:r>
      <w:r w:rsidRPr="00FA4D9B">
        <w:rPr>
          <w:rFonts w:ascii="Times New Roman" w:hAnsi="Times New Roman" w:cs="Times New Roman"/>
        </w:rPr>
        <w:t xml:space="preserve">(9), jeb243414. </w:t>
      </w:r>
      <w:hyperlink r:id="rId19">
        <w:r w:rsidR="003F3745" w:rsidRPr="00FA4D9B">
          <w:rPr>
            <w:rStyle w:val="Hyperlink"/>
            <w:rFonts w:ascii="Times New Roman" w:hAnsi="Times New Roman" w:cs="Times New Roman"/>
          </w:rPr>
          <w:t>https://doi.org/10.1242/jeb.243414</w:t>
        </w:r>
      </w:hyperlink>
    </w:p>
    <w:p w14:paraId="1EC66198" w14:textId="77777777" w:rsidR="003F3745" w:rsidRPr="00FA4D9B" w:rsidRDefault="00000000" w:rsidP="00FA4D9B">
      <w:pPr>
        <w:pStyle w:val="Bibliography"/>
        <w:spacing w:line="360" w:lineRule="auto"/>
        <w:rPr>
          <w:rFonts w:ascii="Times New Roman" w:hAnsi="Times New Roman" w:cs="Times New Roman"/>
        </w:rPr>
      </w:pPr>
      <w:bookmarkStart w:id="40" w:name="ref-costantini2011meta"/>
      <w:bookmarkEnd w:id="39"/>
      <w:r w:rsidRPr="00FA4D9B">
        <w:rPr>
          <w:rFonts w:ascii="Times New Roman" w:hAnsi="Times New Roman" w:cs="Times New Roman"/>
        </w:rPr>
        <w:t xml:space="preserve">Costantini, D., Marasco, V., &amp; Møller, A. P. (2011). A meta-analysis of glucocorticoids as modulators of oxidative stress in vertebrates. </w:t>
      </w:r>
      <w:r w:rsidRPr="00FA4D9B">
        <w:rPr>
          <w:rFonts w:ascii="Times New Roman" w:hAnsi="Times New Roman" w:cs="Times New Roman"/>
          <w:i/>
          <w:iCs/>
        </w:rPr>
        <w:t>Journal of Comparative Physiology B</w:t>
      </w:r>
      <w:r w:rsidRPr="00FA4D9B">
        <w:rPr>
          <w:rFonts w:ascii="Times New Roman" w:hAnsi="Times New Roman" w:cs="Times New Roman"/>
        </w:rPr>
        <w:t xml:space="preserve">, </w:t>
      </w:r>
      <w:r w:rsidRPr="00FA4D9B">
        <w:rPr>
          <w:rFonts w:ascii="Times New Roman" w:hAnsi="Times New Roman" w:cs="Times New Roman"/>
          <w:i/>
          <w:iCs/>
        </w:rPr>
        <w:t>181</w:t>
      </w:r>
      <w:r w:rsidRPr="00FA4D9B">
        <w:rPr>
          <w:rFonts w:ascii="Times New Roman" w:hAnsi="Times New Roman" w:cs="Times New Roman"/>
        </w:rPr>
        <w:t>, 447–456.</w:t>
      </w:r>
    </w:p>
    <w:p w14:paraId="3B9AC27C" w14:textId="77777777" w:rsidR="003F3745" w:rsidRPr="00FA4D9B" w:rsidRDefault="00000000" w:rsidP="00FA4D9B">
      <w:pPr>
        <w:pStyle w:val="Bibliography"/>
        <w:spacing w:line="360" w:lineRule="auto"/>
        <w:rPr>
          <w:rFonts w:ascii="Times New Roman" w:hAnsi="Times New Roman" w:cs="Times New Roman"/>
        </w:rPr>
      </w:pPr>
      <w:bookmarkStart w:id="41" w:name="ref-crino_corticosterone_2014-learn"/>
      <w:bookmarkEnd w:id="40"/>
      <w:r w:rsidRPr="00FA4D9B">
        <w:rPr>
          <w:rFonts w:ascii="Times New Roman" w:hAnsi="Times New Roman" w:cs="Times New Roman"/>
        </w:rPr>
        <w:t xml:space="preserve">Crino, O. L., Driscoll, S. C., Ton, R., &amp; Breuner, C. W. (2014). Corticosterone exposure during development improves performance on a novel foraging task in zebra finches. </w:t>
      </w:r>
      <w:r w:rsidRPr="00FA4D9B">
        <w:rPr>
          <w:rFonts w:ascii="Times New Roman" w:hAnsi="Times New Roman" w:cs="Times New Roman"/>
          <w:i/>
          <w:iCs/>
        </w:rPr>
        <w:t>Animal Behaviour</w:t>
      </w:r>
      <w:r w:rsidRPr="00FA4D9B">
        <w:rPr>
          <w:rFonts w:ascii="Times New Roman" w:hAnsi="Times New Roman" w:cs="Times New Roman"/>
        </w:rPr>
        <w:t xml:space="preserve">, </w:t>
      </w:r>
      <w:r w:rsidRPr="00FA4D9B">
        <w:rPr>
          <w:rFonts w:ascii="Times New Roman" w:hAnsi="Times New Roman" w:cs="Times New Roman"/>
          <w:i/>
          <w:iCs/>
        </w:rPr>
        <w:t>91</w:t>
      </w:r>
      <w:r w:rsidRPr="00FA4D9B">
        <w:rPr>
          <w:rFonts w:ascii="Times New Roman" w:hAnsi="Times New Roman" w:cs="Times New Roman"/>
        </w:rPr>
        <w:t xml:space="preserve">, 27–32. </w:t>
      </w:r>
      <w:hyperlink r:id="rId20">
        <w:r w:rsidR="003F3745" w:rsidRPr="00FA4D9B">
          <w:rPr>
            <w:rStyle w:val="Hyperlink"/>
            <w:rFonts w:ascii="Times New Roman" w:hAnsi="Times New Roman" w:cs="Times New Roman"/>
          </w:rPr>
          <w:t>https://doi.org/10.1016/j.anbehav.2014.02.017</w:t>
        </w:r>
      </w:hyperlink>
    </w:p>
    <w:p w14:paraId="3B23E6B7" w14:textId="77777777" w:rsidR="003F3745" w:rsidRPr="00FA4D9B" w:rsidRDefault="00000000" w:rsidP="00FA4D9B">
      <w:pPr>
        <w:pStyle w:val="Bibliography"/>
        <w:spacing w:line="360" w:lineRule="auto"/>
        <w:rPr>
          <w:rFonts w:ascii="Times New Roman" w:hAnsi="Times New Roman" w:cs="Times New Roman"/>
        </w:rPr>
      </w:pPr>
      <w:bookmarkStart w:id="42" w:name="ref-crino2024eggs"/>
      <w:bookmarkEnd w:id="41"/>
      <w:r w:rsidRPr="00FA4D9B">
        <w:rPr>
          <w:rFonts w:ascii="Times New Roman" w:hAnsi="Times New Roman" w:cs="Times New Roman"/>
        </w:rPr>
        <w:t xml:space="preserve">Crino, O. L., Wild, K. H., Friesen, C. R., Leibold, D., Laven, N., Peardon, A. Y., Recio, P., Salin, K., &amp; Noble, D. W. (2024). From eggs to adulthood: Sustained effects of early developmental temperature and corticosterone exposure on physiology and body size in an australian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227</w:t>
      </w:r>
      <w:r w:rsidRPr="00FA4D9B">
        <w:rPr>
          <w:rFonts w:ascii="Times New Roman" w:hAnsi="Times New Roman" w:cs="Times New Roman"/>
        </w:rPr>
        <w:t>(24).</w:t>
      </w:r>
    </w:p>
    <w:p w14:paraId="6B56C1E3" w14:textId="77777777" w:rsidR="003F3745" w:rsidRPr="00FA4D9B" w:rsidRDefault="00000000" w:rsidP="00FA4D9B">
      <w:pPr>
        <w:pStyle w:val="Bibliography"/>
        <w:spacing w:line="360" w:lineRule="auto"/>
        <w:rPr>
          <w:rFonts w:ascii="Times New Roman" w:hAnsi="Times New Roman" w:cs="Times New Roman"/>
        </w:rPr>
      </w:pPr>
      <w:bookmarkStart w:id="43" w:name="ref-desfilis2003stimulus"/>
      <w:bookmarkEnd w:id="42"/>
      <w:r w:rsidRPr="00FA4D9B">
        <w:rPr>
          <w:rFonts w:ascii="Times New Roman" w:hAnsi="Times New Roman" w:cs="Times New Roman"/>
        </w:rPr>
        <w:t xml:space="preserve">Desfilis, E., Font, E., &amp; Guillén-Salazar, F. (2003). Stimulus control of predatory behavior by the iberian wall lizard (podarcis hispanica, sauria, lacertidae): Effects of familiarity with prey. </w:t>
      </w:r>
      <w:r w:rsidRPr="00FA4D9B">
        <w:rPr>
          <w:rFonts w:ascii="Times New Roman" w:hAnsi="Times New Roman" w:cs="Times New Roman"/>
          <w:i/>
          <w:iCs/>
        </w:rPr>
        <w:t>Journal of Comparative Psychology</w:t>
      </w:r>
      <w:r w:rsidRPr="00FA4D9B">
        <w:rPr>
          <w:rFonts w:ascii="Times New Roman" w:hAnsi="Times New Roman" w:cs="Times New Roman"/>
        </w:rPr>
        <w:t xml:space="preserve">, </w:t>
      </w:r>
      <w:r w:rsidRPr="00FA4D9B">
        <w:rPr>
          <w:rFonts w:ascii="Times New Roman" w:hAnsi="Times New Roman" w:cs="Times New Roman"/>
          <w:i/>
          <w:iCs/>
        </w:rPr>
        <w:t>117</w:t>
      </w:r>
      <w:r w:rsidRPr="00FA4D9B">
        <w:rPr>
          <w:rFonts w:ascii="Times New Roman" w:hAnsi="Times New Roman" w:cs="Times New Roman"/>
        </w:rPr>
        <w:t>(3), 309.</w:t>
      </w:r>
    </w:p>
    <w:p w14:paraId="7A58FF46" w14:textId="77777777" w:rsidR="003F3745" w:rsidRPr="00FA4D9B" w:rsidRDefault="00000000" w:rsidP="00FA4D9B">
      <w:pPr>
        <w:pStyle w:val="Bibliography"/>
        <w:spacing w:line="360" w:lineRule="auto"/>
        <w:rPr>
          <w:rFonts w:ascii="Times New Roman" w:hAnsi="Times New Roman" w:cs="Times New Roman"/>
        </w:rPr>
      </w:pPr>
      <w:bookmarkStart w:id="44" w:name="ref-du_dynamic_2009"/>
      <w:bookmarkEnd w:id="43"/>
      <w:r w:rsidRPr="00FA4D9B">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106</w:t>
      </w:r>
      <w:r w:rsidRPr="00FA4D9B">
        <w:rPr>
          <w:rFonts w:ascii="Times New Roman" w:hAnsi="Times New Roman" w:cs="Times New Roman"/>
        </w:rPr>
        <w:t xml:space="preserve">(9), 3543–3548. </w:t>
      </w:r>
      <w:hyperlink r:id="rId21">
        <w:r w:rsidR="003F3745" w:rsidRPr="00FA4D9B">
          <w:rPr>
            <w:rStyle w:val="Hyperlink"/>
            <w:rFonts w:ascii="Times New Roman" w:hAnsi="Times New Roman" w:cs="Times New Roman"/>
          </w:rPr>
          <w:t>https://doi.org/10.1073/pnas.0812671106</w:t>
        </w:r>
      </w:hyperlink>
    </w:p>
    <w:p w14:paraId="43460A27" w14:textId="77777777" w:rsidR="003F3745" w:rsidRPr="00FA4D9B" w:rsidRDefault="00000000" w:rsidP="00FA4D9B">
      <w:pPr>
        <w:pStyle w:val="Bibliography"/>
        <w:spacing w:line="360" w:lineRule="auto"/>
        <w:rPr>
          <w:rFonts w:ascii="Times New Roman" w:hAnsi="Times New Roman" w:cs="Times New Roman"/>
        </w:rPr>
      </w:pPr>
      <w:bookmarkStart w:id="45" w:name="ref-dukas_evolutionary_2004"/>
      <w:bookmarkEnd w:id="44"/>
      <w:r w:rsidRPr="00FA4D9B">
        <w:rPr>
          <w:rFonts w:ascii="Times New Roman" w:hAnsi="Times New Roman" w:cs="Times New Roman"/>
        </w:rPr>
        <w:t xml:space="preserve">Dukas, R. (2004). Evolutionary Biology of Animal Cognition. </w:t>
      </w:r>
      <w:r w:rsidRPr="00FA4D9B">
        <w:rPr>
          <w:rFonts w:ascii="Times New Roman" w:hAnsi="Times New Roman" w:cs="Times New Roman"/>
          <w:i/>
          <w:iCs/>
        </w:rPr>
        <w:t>Annual Review of Ecology, Evolution, and Systematics</w:t>
      </w:r>
      <w:r w:rsidRPr="00FA4D9B">
        <w:rPr>
          <w:rFonts w:ascii="Times New Roman" w:hAnsi="Times New Roman" w:cs="Times New Roman"/>
        </w:rPr>
        <w:t xml:space="preserve">, </w:t>
      </w:r>
      <w:r w:rsidRPr="00FA4D9B">
        <w:rPr>
          <w:rFonts w:ascii="Times New Roman" w:hAnsi="Times New Roman" w:cs="Times New Roman"/>
          <w:i/>
          <w:iCs/>
        </w:rPr>
        <w:t>35</w:t>
      </w:r>
      <w:r w:rsidRPr="00FA4D9B">
        <w:rPr>
          <w:rFonts w:ascii="Times New Roman" w:hAnsi="Times New Roman" w:cs="Times New Roman"/>
        </w:rPr>
        <w:t xml:space="preserve">(1), 347–374. </w:t>
      </w:r>
      <w:hyperlink r:id="rId22">
        <w:r w:rsidR="003F3745" w:rsidRPr="00FA4D9B">
          <w:rPr>
            <w:rStyle w:val="Hyperlink"/>
            <w:rFonts w:ascii="Times New Roman" w:hAnsi="Times New Roman" w:cs="Times New Roman"/>
          </w:rPr>
          <w:t>https://doi.org/10.1146/annurev.ecolsys.35.112202.130152</w:t>
        </w:r>
      </w:hyperlink>
    </w:p>
    <w:p w14:paraId="71005F65" w14:textId="77777777" w:rsidR="003F3745" w:rsidRPr="00FA4D9B" w:rsidRDefault="00000000" w:rsidP="00FA4D9B">
      <w:pPr>
        <w:pStyle w:val="Bibliography"/>
        <w:spacing w:line="360" w:lineRule="auto"/>
        <w:rPr>
          <w:rFonts w:ascii="Times New Roman" w:hAnsi="Times New Roman" w:cs="Times New Roman"/>
        </w:rPr>
      </w:pPr>
      <w:bookmarkStart w:id="46" w:name="ref-endo2019introduction"/>
      <w:bookmarkEnd w:id="45"/>
      <w:r w:rsidRPr="00FA4D9B">
        <w:rPr>
          <w:rFonts w:ascii="Times New Roman" w:hAnsi="Times New Roman" w:cs="Times New Roman"/>
        </w:rPr>
        <w:lastRenderedPageBreak/>
        <w:t xml:space="preserve">Endo, A., Van Leeuwen, E., &amp; Baguelin, M. (2019). Introduction to particle markov-chain monte carlo for disease dynamics modellers. </w:t>
      </w:r>
      <w:r w:rsidRPr="00FA4D9B">
        <w:rPr>
          <w:rFonts w:ascii="Times New Roman" w:hAnsi="Times New Roman" w:cs="Times New Roman"/>
          <w:i/>
          <w:iCs/>
        </w:rPr>
        <w:t>Epidemics</w:t>
      </w:r>
      <w:r w:rsidRPr="00FA4D9B">
        <w:rPr>
          <w:rFonts w:ascii="Times New Roman" w:hAnsi="Times New Roman" w:cs="Times New Roman"/>
        </w:rPr>
        <w:t xml:space="preserve">, </w:t>
      </w:r>
      <w:r w:rsidRPr="00FA4D9B">
        <w:rPr>
          <w:rFonts w:ascii="Times New Roman" w:hAnsi="Times New Roman" w:cs="Times New Roman"/>
          <w:i/>
          <w:iCs/>
        </w:rPr>
        <w:t>29</w:t>
      </w:r>
      <w:r w:rsidRPr="00FA4D9B">
        <w:rPr>
          <w:rFonts w:ascii="Times New Roman" w:hAnsi="Times New Roman" w:cs="Times New Roman"/>
        </w:rPr>
        <w:t>, 100363.</w:t>
      </w:r>
    </w:p>
    <w:p w14:paraId="36588EBE" w14:textId="77777777" w:rsidR="003F3745" w:rsidRPr="00FA4D9B" w:rsidRDefault="00000000" w:rsidP="00FA4D9B">
      <w:pPr>
        <w:pStyle w:val="Bibliography"/>
        <w:spacing w:line="360" w:lineRule="auto"/>
        <w:rPr>
          <w:rFonts w:ascii="Times New Roman" w:hAnsi="Times New Roman" w:cs="Times New Roman"/>
        </w:rPr>
      </w:pPr>
      <w:bookmarkStart w:id="47" w:name="ref-finkel_oxidants_2000"/>
      <w:bookmarkEnd w:id="46"/>
      <w:r w:rsidRPr="00FA4D9B">
        <w:rPr>
          <w:rFonts w:ascii="Times New Roman" w:hAnsi="Times New Roman" w:cs="Times New Roman"/>
        </w:rPr>
        <w:t xml:space="preserve">Finkel, T., &amp; Holbrook, N. J. (2000). Oxidants, oxidative stress and the biology of ageing.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408</w:t>
      </w:r>
      <w:r w:rsidRPr="00FA4D9B">
        <w:rPr>
          <w:rFonts w:ascii="Times New Roman" w:hAnsi="Times New Roman" w:cs="Times New Roman"/>
        </w:rPr>
        <w:t xml:space="preserve">(6809), 239–247. </w:t>
      </w:r>
      <w:hyperlink r:id="rId23">
        <w:r w:rsidR="003F3745" w:rsidRPr="00FA4D9B">
          <w:rPr>
            <w:rStyle w:val="Hyperlink"/>
            <w:rFonts w:ascii="Times New Roman" w:hAnsi="Times New Roman" w:cs="Times New Roman"/>
          </w:rPr>
          <w:t>https://doi.org/10.1038/35041687</w:t>
        </w:r>
      </w:hyperlink>
    </w:p>
    <w:p w14:paraId="7E68DBD2" w14:textId="77777777" w:rsidR="003F3745" w:rsidRPr="00FA4D9B" w:rsidRDefault="00000000" w:rsidP="00FA4D9B">
      <w:pPr>
        <w:pStyle w:val="Bibliography"/>
        <w:spacing w:line="360" w:lineRule="auto"/>
        <w:rPr>
          <w:rFonts w:ascii="Times New Roman" w:hAnsi="Times New Roman" w:cs="Times New Roman"/>
        </w:rPr>
      </w:pPr>
      <w:bookmarkStart w:id="48" w:name="ref-gelman2008scaling"/>
      <w:bookmarkEnd w:id="47"/>
      <w:r w:rsidRPr="00FA4D9B">
        <w:rPr>
          <w:rFonts w:ascii="Times New Roman" w:hAnsi="Times New Roman" w:cs="Times New Roman"/>
        </w:rPr>
        <w:t xml:space="preserve">Gelman, A. (2008). Scaling regression inputs by dividing by two standard deviations. </w:t>
      </w:r>
      <w:r w:rsidRPr="00FA4D9B">
        <w:rPr>
          <w:rFonts w:ascii="Times New Roman" w:hAnsi="Times New Roman" w:cs="Times New Roman"/>
          <w:i/>
          <w:iCs/>
        </w:rPr>
        <w:t>Statistics in Medicine</w:t>
      </w:r>
      <w:r w:rsidRPr="00FA4D9B">
        <w:rPr>
          <w:rFonts w:ascii="Times New Roman" w:hAnsi="Times New Roman" w:cs="Times New Roman"/>
        </w:rPr>
        <w:t xml:space="preserve">, </w:t>
      </w:r>
      <w:r w:rsidRPr="00FA4D9B">
        <w:rPr>
          <w:rFonts w:ascii="Times New Roman" w:hAnsi="Times New Roman" w:cs="Times New Roman"/>
          <w:i/>
          <w:iCs/>
        </w:rPr>
        <w:t>27</w:t>
      </w:r>
      <w:r w:rsidRPr="00FA4D9B">
        <w:rPr>
          <w:rFonts w:ascii="Times New Roman" w:hAnsi="Times New Roman" w:cs="Times New Roman"/>
        </w:rPr>
        <w:t>(15), 2865–2873.</w:t>
      </w:r>
    </w:p>
    <w:p w14:paraId="17C60E76" w14:textId="77777777" w:rsidR="003F3745" w:rsidRPr="00FA4D9B" w:rsidRDefault="00000000" w:rsidP="00FA4D9B">
      <w:pPr>
        <w:pStyle w:val="Bibliography"/>
        <w:spacing w:line="360" w:lineRule="auto"/>
        <w:rPr>
          <w:rFonts w:ascii="Times New Roman" w:hAnsi="Times New Roman" w:cs="Times New Roman"/>
        </w:rPr>
      </w:pPr>
      <w:bookmarkStart w:id="49" w:name="ref-gong_chronic_2011"/>
      <w:bookmarkEnd w:id="48"/>
      <w:r w:rsidRPr="00FA4D9B">
        <w:rPr>
          <w:rFonts w:ascii="Times New Roman" w:hAnsi="Times New Roman" w:cs="Times New Roman"/>
        </w:rPr>
        <w:t xml:space="preserve">Gong, Y., Chai, Y., Ding, J.-H., Sun, X.-L., &amp; Hu, G. (2011). Chronic mild stress damages mitochondrial ultrastructure and function in mouse brain. </w:t>
      </w:r>
      <w:r w:rsidRPr="00FA4D9B">
        <w:rPr>
          <w:rFonts w:ascii="Times New Roman" w:hAnsi="Times New Roman" w:cs="Times New Roman"/>
          <w:i/>
          <w:iCs/>
        </w:rPr>
        <w:t>Neuroscience Letters</w:t>
      </w:r>
      <w:r w:rsidRPr="00FA4D9B">
        <w:rPr>
          <w:rFonts w:ascii="Times New Roman" w:hAnsi="Times New Roman" w:cs="Times New Roman"/>
        </w:rPr>
        <w:t xml:space="preserve">, </w:t>
      </w:r>
      <w:r w:rsidRPr="00FA4D9B">
        <w:rPr>
          <w:rFonts w:ascii="Times New Roman" w:hAnsi="Times New Roman" w:cs="Times New Roman"/>
          <w:i/>
          <w:iCs/>
        </w:rPr>
        <w:t>488</w:t>
      </w:r>
      <w:r w:rsidRPr="00FA4D9B">
        <w:rPr>
          <w:rFonts w:ascii="Times New Roman" w:hAnsi="Times New Roman" w:cs="Times New Roman"/>
        </w:rPr>
        <w:t xml:space="preserve">(1), 76–80. </w:t>
      </w:r>
      <w:hyperlink r:id="rId24">
        <w:r w:rsidR="003F3745" w:rsidRPr="00FA4D9B">
          <w:rPr>
            <w:rStyle w:val="Hyperlink"/>
            <w:rFonts w:ascii="Times New Roman" w:hAnsi="Times New Roman" w:cs="Times New Roman"/>
          </w:rPr>
          <w:t>https://doi.org/10.1016/j.neulet.2010.11.006</w:t>
        </w:r>
      </w:hyperlink>
    </w:p>
    <w:p w14:paraId="2425926C" w14:textId="77777777" w:rsidR="003F3745" w:rsidRPr="00FA4D9B" w:rsidRDefault="00000000" w:rsidP="00FA4D9B">
      <w:pPr>
        <w:pStyle w:val="Bibliography"/>
        <w:spacing w:line="360" w:lineRule="auto"/>
        <w:rPr>
          <w:rFonts w:ascii="Times New Roman" w:hAnsi="Times New Roman" w:cs="Times New Roman"/>
        </w:rPr>
      </w:pPr>
      <w:bookmarkStart w:id="50" w:name="ref-gyllenhammer2020developmental"/>
      <w:bookmarkEnd w:id="49"/>
      <w:r w:rsidRPr="00FA4D9B">
        <w:rPr>
          <w:rFonts w:ascii="Times New Roman" w:hAnsi="Times New Roman" w:cs="Times New Roman"/>
        </w:rPr>
        <w:t xml:space="preserve">Gyllenhammer, L. E., Entringer, S., Buss, C., &amp; Wadhwa, P. D. (2020). Developmental programming of mitochondrial biology: A conceptual framework and review.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287</w:t>
      </w:r>
      <w:r w:rsidRPr="00FA4D9B">
        <w:rPr>
          <w:rFonts w:ascii="Times New Roman" w:hAnsi="Times New Roman" w:cs="Times New Roman"/>
        </w:rPr>
        <w:t>(1926), 20192713.</w:t>
      </w:r>
    </w:p>
    <w:p w14:paraId="506EECA2" w14:textId="77777777" w:rsidR="003F3745" w:rsidRPr="00FA4D9B" w:rsidRDefault="00000000" w:rsidP="00FA4D9B">
      <w:pPr>
        <w:pStyle w:val="Bibliography"/>
        <w:spacing w:line="360" w:lineRule="auto"/>
        <w:rPr>
          <w:rFonts w:ascii="Times New Roman" w:hAnsi="Times New Roman" w:cs="Times New Roman"/>
        </w:rPr>
      </w:pPr>
      <w:bookmarkStart w:id="51" w:name="ref-hairston1982fish"/>
      <w:bookmarkEnd w:id="50"/>
      <w:r w:rsidRPr="00FA4D9B">
        <w:rPr>
          <w:rFonts w:ascii="Times New Roman" w:hAnsi="Times New Roman" w:cs="Times New Roman"/>
        </w:rPr>
        <w:t xml:space="preserve">Hairston Jr, N. G., Li, K. T., &amp; Easter Jr, S. S. (1982). Fish vision and the detection of planktonic prey. </w:t>
      </w:r>
      <w:r w:rsidRPr="00FA4D9B">
        <w:rPr>
          <w:rFonts w:ascii="Times New Roman" w:hAnsi="Times New Roman" w:cs="Times New Roman"/>
          <w:i/>
          <w:iCs/>
        </w:rPr>
        <w:t>Science</w:t>
      </w:r>
      <w:r w:rsidRPr="00FA4D9B">
        <w:rPr>
          <w:rFonts w:ascii="Times New Roman" w:hAnsi="Times New Roman" w:cs="Times New Roman"/>
        </w:rPr>
        <w:t xml:space="preserve">, </w:t>
      </w:r>
      <w:r w:rsidRPr="00FA4D9B">
        <w:rPr>
          <w:rFonts w:ascii="Times New Roman" w:hAnsi="Times New Roman" w:cs="Times New Roman"/>
          <w:i/>
          <w:iCs/>
        </w:rPr>
        <w:t>218</w:t>
      </w:r>
      <w:r w:rsidRPr="00FA4D9B">
        <w:rPr>
          <w:rFonts w:ascii="Times New Roman" w:hAnsi="Times New Roman" w:cs="Times New Roman"/>
        </w:rPr>
        <w:t>(4578), 1240–1242.</w:t>
      </w:r>
    </w:p>
    <w:p w14:paraId="4A78F3EB" w14:textId="77777777" w:rsidR="003F3745" w:rsidRPr="00FA4D9B" w:rsidRDefault="00000000" w:rsidP="00FA4D9B">
      <w:pPr>
        <w:pStyle w:val="Bibliography"/>
        <w:spacing w:line="360" w:lineRule="auto"/>
        <w:rPr>
          <w:rFonts w:ascii="Times New Roman" w:hAnsi="Times New Roman" w:cs="Times New Roman"/>
        </w:rPr>
      </w:pPr>
      <w:bookmarkStart w:id="52" w:name="ref-hara_presynaptic_2014"/>
      <w:bookmarkEnd w:id="51"/>
      <w:r w:rsidRPr="00FA4D9B">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486–491. </w:t>
      </w:r>
      <w:hyperlink r:id="rId25">
        <w:r w:rsidR="003F3745" w:rsidRPr="00FA4D9B">
          <w:rPr>
            <w:rStyle w:val="Hyperlink"/>
            <w:rFonts w:ascii="Times New Roman" w:hAnsi="Times New Roman" w:cs="Times New Roman"/>
          </w:rPr>
          <w:t>https://doi.org/10.1073/pnas.1311310110</w:t>
        </w:r>
      </w:hyperlink>
    </w:p>
    <w:p w14:paraId="1D325BE2" w14:textId="77777777" w:rsidR="003F3745" w:rsidRPr="00FA4D9B" w:rsidRDefault="00000000" w:rsidP="00FA4D9B">
      <w:pPr>
        <w:pStyle w:val="Bibliography"/>
        <w:spacing w:line="360" w:lineRule="auto"/>
        <w:rPr>
          <w:rFonts w:ascii="Times New Roman" w:hAnsi="Times New Roman" w:cs="Times New Roman"/>
        </w:rPr>
      </w:pPr>
      <w:bookmarkStart w:id="53" w:name="ref-haussmann_embryonic_2012"/>
      <w:bookmarkEnd w:id="52"/>
      <w:r w:rsidRPr="00FA4D9B">
        <w:rPr>
          <w:rFonts w:ascii="Times New Roman" w:hAnsi="Times New Roman" w:cs="Times New Roman"/>
        </w:rPr>
        <w:t xml:space="preserve">Haussmann, M. F., Longenecker, A. S., Marchetto, N. M., Juliano, S. A., &amp; Bowden, R. M. (2012). Embryonic exposure to corticosterone modifies the juvenile stress response, oxidative stress and telomere length.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279</w:t>
      </w:r>
      <w:r w:rsidRPr="00FA4D9B">
        <w:rPr>
          <w:rFonts w:ascii="Times New Roman" w:hAnsi="Times New Roman" w:cs="Times New Roman"/>
        </w:rPr>
        <w:t xml:space="preserve">(1732), 1447–1456. </w:t>
      </w:r>
      <w:hyperlink r:id="rId26">
        <w:r w:rsidR="003F3745" w:rsidRPr="00FA4D9B">
          <w:rPr>
            <w:rStyle w:val="Hyperlink"/>
            <w:rFonts w:ascii="Times New Roman" w:hAnsi="Times New Roman" w:cs="Times New Roman"/>
          </w:rPr>
          <w:t>https://doi.org/10.1098/rspb.2011.1913</w:t>
        </w:r>
      </w:hyperlink>
    </w:p>
    <w:p w14:paraId="2FFBBAF4" w14:textId="77777777" w:rsidR="003F3745" w:rsidRPr="00FA4D9B" w:rsidRDefault="00000000" w:rsidP="00FA4D9B">
      <w:pPr>
        <w:pStyle w:val="Bibliography"/>
        <w:spacing w:line="360" w:lineRule="auto"/>
        <w:rPr>
          <w:rFonts w:ascii="Times New Roman" w:hAnsi="Times New Roman" w:cs="Times New Roman"/>
        </w:rPr>
      </w:pPr>
      <w:bookmarkStart w:id="54" w:name="ref-hayward2004maternal"/>
      <w:bookmarkEnd w:id="53"/>
      <w:r w:rsidRPr="00FA4D9B">
        <w:rPr>
          <w:rFonts w:ascii="Times New Roman" w:hAnsi="Times New Roman" w:cs="Times New Roman"/>
        </w:rPr>
        <w:t xml:space="preserve">Hayward, L. S., &amp; Wingfield, J. C. (2004). Maternal corticosterone is transferred to avian yolk and may alter offspring growth and adult phenotype.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135</w:t>
      </w:r>
      <w:r w:rsidRPr="00FA4D9B">
        <w:rPr>
          <w:rFonts w:ascii="Times New Roman" w:hAnsi="Times New Roman" w:cs="Times New Roman"/>
        </w:rPr>
        <w:t>(3), 365–371.</w:t>
      </w:r>
    </w:p>
    <w:p w14:paraId="673FF1EA" w14:textId="77777777" w:rsidR="003F3745" w:rsidRPr="00FA4D9B" w:rsidRDefault="00000000" w:rsidP="00FA4D9B">
      <w:pPr>
        <w:pStyle w:val="Bibliography"/>
        <w:spacing w:line="360" w:lineRule="auto"/>
        <w:rPr>
          <w:rFonts w:ascii="Times New Roman" w:hAnsi="Times New Roman" w:cs="Times New Roman"/>
        </w:rPr>
      </w:pPr>
      <w:bookmarkStart w:id="55" w:name="ref-hoffmann_mitochondrion_2018"/>
      <w:bookmarkEnd w:id="54"/>
      <w:r w:rsidRPr="00FA4D9B">
        <w:rPr>
          <w:rFonts w:ascii="Times New Roman" w:hAnsi="Times New Roman" w:cs="Times New Roman"/>
        </w:rPr>
        <w:lastRenderedPageBreak/>
        <w:t xml:space="preserve">Hoffmann, A., &amp; Spengler, D. (2018). The Mitochondrion as Potential Interface in Early-Life Stress Brain Programming. </w:t>
      </w:r>
      <w:r w:rsidRPr="00FA4D9B">
        <w:rPr>
          <w:rFonts w:ascii="Times New Roman" w:hAnsi="Times New Roman" w:cs="Times New Roman"/>
          <w:i/>
          <w:iCs/>
        </w:rPr>
        <w:t>Frontiers in Behavioral Neuroscience</w:t>
      </w:r>
      <w:r w:rsidRPr="00FA4D9B">
        <w:rPr>
          <w:rFonts w:ascii="Times New Roman" w:hAnsi="Times New Roman" w:cs="Times New Roman"/>
        </w:rPr>
        <w:t xml:space="preserve">, </w:t>
      </w:r>
      <w:r w:rsidRPr="00FA4D9B">
        <w:rPr>
          <w:rFonts w:ascii="Times New Roman" w:hAnsi="Times New Roman" w:cs="Times New Roman"/>
          <w:i/>
          <w:iCs/>
        </w:rPr>
        <w:t>12</w:t>
      </w:r>
      <w:r w:rsidRPr="00FA4D9B">
        <w:rPr>
          <w:rFonts w:ascii="Times New Roman" w:hAnsi="Times New Roman" w:cs="Times New Roman"/>
        </w:rPr>
        <w:t xml:space="preserve">, 306. </w:t>
      </w:r>
      <w:hyperlink r:id="rId27">
        <w:r w:rsidR="003F3745" w:rsidRPr="00FA4D9B">
          <w:rPr>
            <w:rStyle w:val="Hyperlink"/>
            <w:rFonts w:ascii="Times New Roman" w:hAnsi="Times New Roman" w:cs="Times New Roman"/>
          </w:rPr>
          <w:t>https://doi.org/10.3389/fnbeh.2018.00306</w:t>
        </w:r>
      </w:hyperlink>
    </w:p>
    <w:p w14:paraId="1B307E98" w14:textId="77777777" w:rsidR="003F3745" w:rsidRPr="00FA4D9B" w:rsidRDefault="00000000" w:rsidP="00FA4D9B">
      <w:pPr>
        <w:pStyle w:val="Bibliography"/>
        <w:spacing w:line="360" w:lineRule="auto"/>
        <w:rPr>
          <w:rFonts w:ascii="Times New Roman" w:hAnsi="Times New Roman" w:cs="Times New Roman"/>
        </w:rPr>
      </w:pPr>
      <w:bookmarkStart w:id="56" w:name="ref-kar2024heritability"/>
      <w:bookmarkEnd w:id="55"/>
      <w:r w:rsidRPr="00FA4D9B">
        <w:rPr>
          <w:rFonts w:ascii="Times New Roman" w:hAnsi="Times New Roman" w:cs="Times New Roman"/>
        </w:rPr>
        <w:t xml:space="preserve">Kar, F., Nakagawa, S., &amp; Noble, D. W. (2024). Heritability and developmental plasticity of growth in an oviparous lizard. </w:t>
      </w:r>
      <w:r w:rsidRPr="00FA4D9B">
        <w:rPr>
          <w:rFonts w:ascii="Times New Roman" w:hAnsi="Times New Roman" w:cs="Times New Roman"/>
          <w:i/>
          <w:iCs/>
        </w:rPr>
        <w:t>Heredity</w:t>
      </w:r>
      <w:r w:rsidRPr="00FA4D9B">
        <w:rPr>
          <w:rFonts w:ascii="Times New Roman" w:hAnsi="Times New Roman" w:cs="Times New Roman"/>
        </w:rPr>
        <w:t xml:space="preserve">, </w:t>
      </w:r>
      <w:r w:rsidRPr="00FA4D9B">
        <w:rPr>
          <w:rFonts w:ascii="Times New Roman" w:hAnsi="Times New Roman" w:cs="Times New Roman"/>
          <w:i/>
          <w:iCs/>
        </w:rPr>
        <w:t>132</w:t>
      </w:r>
      <w:r w:rsidRPr="00FA4D9B">
        <w:rPr>
          <w:rFonts w:ascii="Times New Roman" w:hAnsi="Times New Roman" w:cs="Times New Roman"/>
        </w:rPr>
        <w:t>(2), 67–76.</w:t>
      </w:r>
    </w:p>
    <w:p w14:paraId="2E7545DE" w14:textId="77777777" w:rsidR="003F3745" w:rsidRPr="00FA4D9B" w:rsidRDefault="00000000" w:rsidP="00FA4D9B">
      <w:pPr>
        <w:pStyle w:val="Bibliography"/>
        <w:spacing w:line="360" w:lineRule="auto"/>
        <w:rPr>
          <w:rFonts w:ascii="Times New Roman" w:hAnsi="Times New Roman" w:cs="Times New Roman"/>
        </w:rPr>
      </w:pPr>
      <w:bookmarkStart w:id="57" w:name="ref-kline2005principles"/>
      <w:bookmarkEnd w:id="56"/>
      <w:r w:rsidRPr="00FA4D9B">
        <w:rPr>
          <w:rFonts w:ascii="Times New Roman" w:hAnsi="Times New Roman" w:cs="Times New Roman"/>
        </w:rPr>
        <w:t xml:space="preserve">Kline, R. B. (2005). Principles and practice of structural equation modeling 2nd ed. </w:t>
      </w:r>
      <w:r w:rsidRPr="00FA4D9B">
        <w:rPr>
          <w:rFonts w:ascii="Times New Roman" w:hAnsi="Times New Roman" w:cs="Times New Roman"/>
          <w:i/>
          <w:iCs/>
        </w:rPr>
        <w:t>New York: Guilford</w:t>
      </w:r>
      <w:r w:rsidRPr="00FA4D9B">
        <w:rPr>
          <w:rFonts w:ascii="Times New Roman" w:hAnsi="Times New Roman" w:cs="Times New Roman"/>
        </w:rPr>
        <w:t xml:space="preserve">, </w:t>
      </w:r>
      <w:r w:rsidRPr="00FA4D9B">
        <w:rPr>
          <w:rFonts w:ascii="Times New Roman" w:hAnsi="Times New Roman" w:cs="Times New Roman"/>
          <w:i/>
          <w:iCs/>
        </w:rPr>
        <w:t>3</w:t>
      </w:r>
      <w:r w:rsidRPr="00FA4D9B">
        <w:rPr>
          <w:rFonts w:ascii="Times New Roman" w:hAnsi="Times New Roman" w:cs="Times New Roman"/>
        </w:rPr>
        <w:t>.</w:t>
      </w:r>
    </w:p>
    <w:p w14:paraId="64061569" w14:textId="77777777" w:rsidR="003F3745" w:rsidRPr="00FA4D9B" w:rsidRDefault="00000000" w:rsidP="00FA4D9B">
      <w:pPr>
        <w:pStyle w:val="Bibliography"/>
        <w:spacing w:line="360" w:lineRule="auto"/>
        <w:rPr>
          <w:rFonts w:ascii="Times New Roman" w:hAnsi="Times New Roman" w:cs="Times New Roman"/>
        </w:rPr>
      </w:pPr>
      <w:bookmarkStart w:id="58" w:name="ref-lefebvre_taxonomic_2011"/>
      <w:bookmarkEnd w:id="57"/>
      <w:r w:rsidRPr="00FA4D9B">
        <w:rPr>
          <w:rFonts w:ascii="Times New Roman" w:hAnsi="Times New Roman" w:cs="Times New Roman"/>
        </w:rPr>
        <w:t xml:space="preserve">Lefebvre, L. (2011). Taxonomic counts of cognition in the wild. </w:t>
      </w:r>
      <w:r w:rsidRPr="00FA4D9B">
        <w:rPr>
          <w:rFonts w:ascii="Times New Roman" w:hAnsi="Times New Roman" w:cs="Times New Roman"/>
          <w:i/>
          <w:iCs/>
        </w:rPr>
        <w:t>Biology Letters</w:t>
      </w:r>
      <w:r w:rsidRPr="00FA4D9B">
        <w:rPr>
          <w:rFonts w:ascii="Times New Roman" w:hAnsi="Times New Roman" w:cs="Times New Roman"/>
        </w:rPr>
        <w:t xml:space="preserve">, </w:t>
      </w:r>
      <w:r w:rsidRPr="00FA4D9B">
        <w:rPr>
          <w:rFonts w:ascii="Times New Roman" w:hAnsi="Times New Roman" w:cs="Times New Roman"/>
          <w:i/>
          <w:iCs/>
        </w:rPr>
        <w:t>7</w:t>
      </w:r>
      <w:r w:rsidRPr="00FA4D9B">
        <w:rPr>
          <w:rFonts w:ascii="Times New Roman" w:hAnsi="Times New Roman" w:cs="Times New Roman"/>
        </w:rPr>
        <w:t xml:space="preserve">(4), 631–633. </w:t>
      </w:r>
      <w:hyperlink r:id="rId28">
        <w:r w:rsidR="003F3745" w:rsidRPr="00FA4D9B">
          <w:rPr>
            <w:rStyle w:val="Hyperlink"/>
            <w:rFonts w:ascii="Times New Roman" w:hAnsi="Times New Roman" w:cs="Times New Roman"/>
          </w:rPr>
          <w:t>https://doi.org/10.1098/rsbl.2010.0556</w:t>
        </w:r>
      </w:hyperlink>
    </w:p>
    <w:p w14:paraId="58704D16" w14:textId="77777777" w:rsidR="003F3745" w:rsidRPr="00FA4D9B" w:rsidRDefault="00000000" w:rsidP="00FA4D9B">
      <w:pPr>
        <w:pStyle w:val="Bibliography"/>
        <w:spacing w:line="360" w:lineRule="auto"/>
        <w:rPr>
          <w:rFonts w:ascii="Times New Roman" w:hAnsi="Times New Roman" w:cs="Times New Roman"/>
        </w:rPr>
      </w:pPr>
      <w:bookmarkStart w:id="59" w:name="ref-leibold2026life"/>
      <w:bookmarkEnd w:id="58"/>
      <w:r w:rsidRPr="00FA4D9B">
        <w:rPr>
          <w:rFonts w:ascii="Times New Roman" w:hAnsi="Times New Roman" w:cs="Times New Roman"/>
        </w:rPr>
        <w:t xml:space="preserve">Leibold, D. C., Recio, P., Peardon, A. Y., Crino, O. L., Friesen, C., &amp; Noble, D. W. (2026). Life-history strategy mediates the effects of multiple developmental stressors on australian lizards. </w:t>
      </w:r>
      <w:r w:rsidRPr="00FA4D9B">
        <w:rPr>
          <w:rFonts w:ascii="Times New Roman" w:hAnsi="Times New Roman" w:cs="Times New Roman"/>
          <w:i/>
          <w:iCs/>
        </w:rPr>
        <w:t>Proceedings of the Royal Society B: Biological Sciences</w:t>
      </w:r>
      <w:r w:rsidRPr="00FA4D9B">
        <w:rPr>
          <w:rFonts w:ascii="Times New Roman" w:hAnsi="Times New Roman" w:cs="Times New Roman"/>
        </w:rPr>
        <w:t xml:space="preserve">, </w:t>
      </w:r>
      <w:r w:rsidRPr="00FA4D9B">
        <w:rPr>
          <w:rFonts w:ascii="Times New Roman" w:hAnsi="Times New Roman" w:cs="Times New Roman"/>
          <w:i/>
          <w:iCs/>
        </w:rPr>
        <w:t>293</w:t>
      </w:r>
      <w:r w:rsidRPr="00FA4D9B">
        <w:rPr>
          <w:rFonts w:ascii="Times New Roman" w:hAnsi="Times New Roman" w:cs="Times New Roman"/>
        </w:rPr>
        <w:t>(2070), 20260243.</w:t>
      </w:r>
    </w:p>
    <w:p w14:paraId="674A2D11" w14:textId="77777777" w:rsidR="003F3745" w:rsidRPr="00FA4D9B" w:rsidRDefault="00000000" w:rsidP="00FA4D9B">
      <w:pPr>
        <w:pStyle w:val="Bibliography"/>
        <w:spacing w:line="360" w:lineRule="auto"/>
        <w:rPr>
          <w:rFonts w:ascii="Times New Roman" w:hAnsi="Times New Roman" w:cs="Times New Roman"/>
        </w:rPr>
      </w:pPr>
      <w:bookmarkStart w:id="60" w:name="ref-mann_coupling_2021"/>
      <w:bookmarkEnd w:id="59"/>
      <w:r w:rsidRPr="00FA4D9B">
        <w:rPr>
          <w:rFonts w:ascii="Times New Roman" w:hAnsi="Times New Roman" w:cs="Times New Roman"/>
        </w:rPr>
        <w:t xml:space="preserve">Mann, K., Deny, S., Ganguli, S., &amp; Clandinin, T. R. (2021). Coupling of activity, metabolism and behaviour across the Drosophila brain. </w:t>
      </w:r>
      <w:r w:rsidRPr="00FA4D9B">
        <w:rPr>
          <w:rFonts w:ascii="Times New Roman" w:hAnsi="Times New Roman" w:cs="Times New Roman"/>
          <w:i/>
          <w:iCs/>
        </w:rPr>
        <w:t>Nature</w:t>
      </w:r>
      <w:r w:rsidRPr="00FA4D9B">
        <w:rPr>
          <w:rFonts w:ascii="Times New Roman" w:hAnsi="Times New Roman" w:cs="Times New Roman"/>
        </w:rPr>
        <w:t xml:space="preserve">, </w:t>
      </w:r>
      <w:r w:rsidRPr="00FA4D9B">
        <w:rPr>
          <w:rFonts w:ascii="Times New Roman" w:hAnsi="Times New Roman" w:cs="Times New Roman"/>
          <w:i/>
          <w:iCs/>
        </w:rPr>
        <w:t>593</w:t>
      </w:r>
      <w:r w:rsidRPr="00FA4D9B">
        <w:rPr>
          <w:rFonts w:ascii="Times New Roman" w:hAnsi="Times New Roman" w:cs="Times New Roman"/>
        </w:rPr>
        <w:t xml:space="preserve">(7858), 244–248. </w:t>
      </w:r>
      <w:hyperlink r:id="rId29">
        <w:r w:rsidR="003F3745" w:rsidRPr="00FA4D9B">
          <w:rPr>
            <w:rStyle w:val="Hyperlink"/>
            <w:rFonts w:ascii="Times New Roman" w:hAnsi="Times New Roman" w:cs="Times New Roman"/>
          </w:rPr>
          <w:t>https://doi.org/10.1038/s41586-021-03497-0</w:t>
        </w:r>
      </w:hyperlink>
    </w:p>
    <w:p w14:paraId="23AFCA7B" w14:textId="77777777" w:rsidR="003F3745" w:rsidRPr="00FA4D9B" w:rsidRDefault="00000000" w:rsidP="00FA4D9B">
      <w:pPr>
        <w:pStyle w:val="Bibliography"/>
        <w:spacing w:line="360" w:lineRule="auto"/>
        <w:rPr>
          <w:rFonts w:ascii="Times New Roman" w:hAnsi="Times New Roman" w:cs="Times New Roman"/>
        </w:rPr>
      </w:pPr>
      <w:bookmarkStart w:id="61" w:name="ref-martinez2016tca"/>
      <w:bookmarkEnd w:id="60"/>
      <w:r w:rsidRPr="00FA4D9B">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FA4D9B">
        <w:rPr>
          <w:rFonts w:ascii="Times New Roman" w:hAnsi="Times New Roman" w:cs="Times New Roman"/>
          <w:i/>
          <w:iCs/>
        </w:rPr>
        <w:t>Molecular Cell</w:t>
      </w:r>
      <w:r w:rsidRPr="00FA4D9B">
        <w:rPr>
          <w:rFonts w:ascii="Times New Roman" w:hAnsi="Times New Roman" w:cs="Times New Roman"/>
        </w:rPr>
        <w:t xml:space="preserve">, </w:t>
      </w:r>
      <w:r w:rsidRPr="00FA4D9B">
        <w:rPr>
          <w:rFonts w:ascii="Times New Roman" w:hAnsi="Times New Roman" w:cs="Times New Roman"/>
          <w:i/>
          <w:iCs/>
        </w:rPr>
        <w:t>61</w:t>
      </w:r>
      <w:r w:rsidRPr="00FA4D9B">
        <w:rPr>
          <w:rFonts w:ascii="Times New Roman" w:hAnsi="Times New Roman" w:cs="Times New Roman"/>
        </w:rPr>
        <w:t>(2), 199–209.</w:t>
      </w:r>
    </w:p>
    <w:p w14:paraId="29F79A57" w14:textId="77777777" w:rsidR="003F3745" w:rsidRPr="00FA4D9B" w:rsidRDefault="00000000" w:rsidP="00FA4D9B">
      <w:pPr>
        <w:pStyle w:val="Bibliography"/>
        <w:spacing w:line="360" w:lineRule="auto"/>
        <w:rPr>
          <w:rFonts w:ascii="Times New Roman" w:hAnsi="Times New Roman" w:cs="Times New Roman"/>
        </w:rPr>
      </w:pPr>
      <w:bookmarkStart w:id="62" w:name="ref-mcintosh1998glucocorticoids"/>
      <w:bookmarkEnd w:id="61"/>
      <w:r w:rsidRPr="00FA4D9B">
        <w:rPr>
          <w:rFonts w:ascii="Times New Roman" w:hAnsi="Times New Roman" w:cs="Times New Roman"/>
        </w:rPr>
        <w:t xml:space="preserve">McIntosh, L. J., Hong, K. E., &amp; Sapolsky, R. M. (1998). Glucocorticoids may alter antioxidant enzyme capacity in the brain: Baseline studies. </w:t>
      </w:r>
      <w:r w:rsidRPr="00FA4D9B">
        <w:rPr>
          <w:rFonts w:ascii="Times New Roman" w:hAnsi="Times New Roman" w:cs="Times New Roman"/>
          <w:i/>
          <w:iCs/>
        </w:rPr>
        <w:t>Brain Research</w:t>
      </w:r>
      <w:r w:rsidRPr="00FA4D9B">
        <w:rPr>
          <w:rFonts w:ascii="Times New Roman" w:hAnsi="Times New Roman" w:cs="Times New Roman"/>
        </w:rPr>
        <w:t xml:space="preserve">, </w:t>
      </w:r>
      <w:r w:rsidRPr="00FA4D9B">
        <w:rPr>
          <w:rFonts w:ascii="Times New Roman" w:hAnsi="Times New Roman" w:cs="Times New Roman"/>
          <w:i/>
          <w:iCs/>
        </w:rPr>
        <w:t>791</w:t>
      </w:r>
      <w:r w:rsidRPr="00FA4D9B">
        <w:rPr>
          <w:rFonts w:ascii="Times New Roman" w:hAnsi="Times New Roman" w:cs="Times New Roman"/>
        </w:rPr>
        <w:t>(1-2), 209–214.</w:t>
      </w:r>
    </w:p>
    <w:p w14:paraId="1AE8C44A" w14:textId="77777777" w:rsidR="003F3745" w:rsidRPr="00FA4D9B" w:rsidRDefault="00000000" w:rsidP="00FA4D9B">
      <w:pPr>
        <w:pStyle w:val="Bibliography"/>
        <w:spacing w:line="360" w:lineRule="auto"/>
        <w:rPr>
          <w:rFonts w:ascii="Times New Roman" w:hAnsi="Times New Roman" w:cs="Times New Roman"/>
        </w:rPr>
      </w:pPr>
      <w:bookmarkStart w:id="63" w:name="ref-mcnay_decreases_2000"/>
      <w:bookmarkEnd w:id="62"/>
      <w:r w:rsidRPr="00FA4D9B">
        <w:rPr>
          <w:rFonts w:ascii="Times New Roman" w:hAnsi="Times New Roman" w:cs="Times New Roman"/>
        </w:rPr>
        <w:t xml:space="preserve">McNay, E. C., Fries, T. M., &amp; Gold, P. E. (2000). Decreases in rat extracellular hippocampal glucose concentration associated with cognitive demand during a spatial task.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97</w:t>
      </w:r>
      <w:r w:rsidRPr="00FA4D9B">
        <w:rPr>
          <w:rFonts w:ascii="Times New Roman" w:hAnsi="Times New Roman" w:cs="Times New Roman"/>
        </w:rPr>
        <w:t xml:space="preserve">(6), 2881–2885. </w:t>
      </w:r>
      <w:hyperlink r:id="rId30">
        <w:r w:rsidR="003F3745" w:rsidRPr="00FA4D9B">
          <w:rPr>
            <w:rStyle w:val="Hyperlink"/>
            <w:rFonts w:ascii="Times New Roman" w:hAnsi="Times New Roman" w:cs="Times New Roman"/>
          </w:rPr>
          <w:t>https://doi.org/10.1073/pnas.050583697</w:t>
        </w:r>
      </w:hyperlink>
    </w:p>
    <w:p w14:paraId="6EBF05B3" w14:textId="77777777" w:rsidR="003F3745" w:rsidRPr="00FA4D9B" w:rsidRDefault="00000000" w:rsidP="00FA4D9B">
      <w:pPr>
        <w:pStyle w:val="Bibliography"/>
        <w:spacing w:line="360" w:lineRule="auto"/>
        <w:rPr>
          <w:rFonts w:ascii="Times New Roman" w:hAnsi="Times New Roman" w:cs="Times New Roman"/>
        </w:rPr>
      </w:pPr>
      <w:bookmarkStart w:id="64" w:name="ref-meunier2020olfactory"/>
      <w:bookmarkEnd w:id="63"/>
      <w:r w:rsidRPr="00FA4D9B">
        <w:rPr>
          <w:rFonts w:ascii="Times New Roman" w:hAnsi="Times New Roman" w:cs="Times New Roman"/>
        </w:rPr>
        <w:t xml:space="preserve">Meunier, N., Raynaud, A., Le Bourhis, M., Grebert, D., Dewaele, A., Acquistapace, A., &amp; Bombail, V. (2020). The olfactory mucosa, first actor of olfactory detection, is sensitive to glucocorticoid hormone. </w:t>
      </w:r>
      <w:r w:rsidRPr="00FA4D9B">
        <w:rPr>
          <w:rFonts w:ascii="Times New Roman" w:hAnsi="Times New Roman" w:cs="Times New Roman"/>
          <w:i/>
          <w:iCs/>
        </w:rPr>
        <w:t>European Journal of Neuroscience</w:t>
      </w:r>
      <w:r w:rsidRPr="00FA4D9B">
        <w:rPr>
          <w:rFonts w:ascii="Times New Roman" w:hAnsi="Times New Roman" w:cs="Times New Roman"/>
        </w:rPr>
        <w:t xml:space="preserve">, </w:t>
      </w:r>
      <w:r w:rsidRPr="00FA4D9B">
        <w:rPr>
          <w:rFonts w:ascii="Times New Roman" w:hAnsi="Times New Roman" w:cs="Times New Roman"/>
          <w:i/>
          <w:iCs/>
        </w:rPr>
        <w:t>51</w:t>
      </w:r>
      <w:r w:rsidRPr="00FA4D9B">
        <w:rPr>
          <w:rFonts w:ascii="Times New Roman" w:hAnsi="Times New Roman" w:cs="Times New Roman"/>
        </w:rPr>
        <w:t>(6), 1403–1418.</w:t>
      </w:r>
    </w:p>
    <w:p w14:paraId="314A946C" w14:textId="77777777" w:rsidR="003F3745" w:rsidRPr="00FA4D9B" w:rsidRDefault="00000000" w:rsidP="00FA4D9B">
      <w:pPr>
        <w:pStyle w:val="Bibliography"/>
        <w:spacing w:line="360" w:lineRule="auto"/>
        <w:rPr>
          <w:rFonts w:ascii="Times New Roman" w:hAnsi="Times New Roman" w:cs="Times New Roman"/>
        </w:rPr>
      </w:pPr>
      <w:bookmarkStart w:id="65" w:name="ref-noble_developmental_2018"/>
      <w:bookmarkEnd w:id="64"/>
      <w:r w:rsidRPr="00FA4D9B">
        <w:rPr>
          <w:rFonts w:ascii="Times New Roman" w:hAnsi="Times New Roman" w:cs="Times New Roman"/>
        </w:rPr>
        <w:lastRenderedPageBreak/>
        <w:t xml:space="preserve">Noble, D. W. A., Stenhouse, V., &amp; Schwanz, L. E. (2018). Developmental temperatures and phenotypic plasticity in reptiles: A systematic review and meta-analysis: Incubation temperature and plasticity. </w:t>
      </w:r>
      <w:r w:rsidRPr="00FA4D9B">
        <w:rPr>
          <w:rFonts w:ascii="Times New Roman" w:hAnsi="Times New Roman" w:cs="Times New Roman"/>
          <w:i/>
          <w:iCs/>
        </w:rPr>
        <w:t>Biological Reviews</w:t>
      </w:r>
      <w:r w:rsidRPr="00FA4D9B">
        <w:rPr>
          <w:rFonts w:ascii="Times New Roman" w:hAnsi="Times New Roman" w:cs="Times New Roman"/>
        </w:rPr>
        <w:t xml:space="preserve">, </w:t>
      </w:r>
      <w:r w:rsidRPr="00FA4D9B">
        <w:rPr>
          <w:rFonts w:ascii="Times New Roman" w:hAnsi="Times New Roman" w:cs="Times New Roman"/>
          <w:i/>
          <w:iCs/>
        </w:rPr>
        <w:t>93</w:t>
      </w:r>
      <w:r w:rsidRPr="00FA4D9B">
        <w:rPr>
          <w:rFonts w:ascii="Times New Roman" w:hAnsi="Times New Roman" w:cs="Times New Roman"/>
        </w:rPr>
        <w:t xml:space="preserve">(1), 72–97. </w:t>
      </w:r>
      <w:hyperlink r:id="rId31">
        <w:r w:rsidR="003F3745" w:rsidRPr="00FA4D9B">
          <w:rPr>
            <w:rStyle w:val="Hyperlink"/>
            <w:rFonts w:ascii="Times New Roman" w:hAnsi="Times New Roman" w:cs="Times New Roman"/>
          </w:rPr>
          <w:t>https://doi.org/10.1111/brv.12333</w:t>
        </w:r>
      </w:hyperlink>
    </w:p>
    <w:p w14:paraId="152CB865" w14:textId="77777777" w:rsidR="003F3745" w:rsidRPr="00FA4D9B" w:rsidRDefault="00000000" w:rsidP="00FA4D9B">
      <w:pPr>
        <w:pStyle w:val="Bibliography"/>
        <w:spacing w:line="360" w:lineRule="auto"/>
        <w:rPr>
          <w:rFonts w:ascii="Times New Roman" w:hAnsi="Times New Roman" w:cs="Times New Roman"/>
        </w:rPr>
      </w:pPr>
      <w:bookmarkStart w:id="66" w:name="ref-pass2020impact"/>
      <w:bookmarkEnd w:id="65"/>
      <w:r w:rsidRPr="00FA4D9B">
        <w:rPr>
          <w:rFonts w:ascii="Times New Roman" w:hAnsi="Times New Roman" w:cs="Times New Roman"/>
        </w:rPr>
        <w:t xml:space="preserve">Paß, T., Aßfalg, M., Tolve, M., Blaess, S., Rothermel, M., Wiesner, R. J., &amp; Ricke, K. M. (2020). The impact of mitochondrial dysfunction on dopaminergic neurons in the olfactory bulb and odor detection. </w:t>
      </w:r>
      <w:r w:rsidRPr="00FA4D9B">
        <w:rPr>
          <w:rFonts w:ascii="Times New Roman" w:hAnsi="Times New Roman" w:cs="Times New Roman"/>
          <w:i/>
          <w:iCs/>
        </w:rPr>
        <w:t>Molecular Neurobiology</w:t>
      </w:r>
      <w:r w:rsidRPr="00FA4D9B">
        <w:rPr>
          <w:rFonts w:ascii="Times New Roman" w:hAnsi="Times New Roman" w:cs="Times New Roman"/>
        </w:rPr>
        <w:t xml:space="preserve">, </w:t>
      </w:r>
      <w:r w:rsidRPr="00FA4D9B">
        <w:rPr>
          <w:rFonts w:ascii="Times New Roman" w:hAnsi="Times New Roman" w:cs="Times New Roman"/>
          <w:i/>
          <w:iCs/>
        </w:rPr>
        <w:t>57</w:t>
      </w:r>
      <w:r w:rsidRPr="00FA4D9B">
        <w:rPr>
          <w:rFonts w:ascii="Times New Roman" w:hAnsi="Times New Roman" w:cs="Times New Roman"/>
        </w:rPr>
        <w:t>, 3646–3657.</w:t>
      </w:r>
    </w:p>
    <w:p w14:paraId="6FAAC744" w14:textId="77777777" w:rsidR="003F3745" w:rsidRPr="00FA4D9B" w:rsidRDefault="00000000" w:rsidP="00FA4D9B">
      <w:pPr>
        <w:pStyle w:val="Bibliography"/>
        <w:spacing w:line="360" w:lineRule="auto"/>
        <w:rPr>
          <w:rFonts w:ascii="Times New Roman" w:hAnsi="Times New Roman" w:cs="Times New Roman"/>
        </w:rPr>
      </w:pPr>
      <w:bookmarkStart w:id="67" w:name="ref-picard_mitochondria_2014"/>
      <w:bookmarkEnd w:id="66"/>
      <w:r w:rsidRPr="00FA4D9B">
        <w:rPr>
          <w:rFonts w:ascii="Times New Roman" w:hAnsi="Times New Roman" w:cs="Times New Roman"/>
        </w:rPr>
        <w:t xml:space="preserve">Picard, M., &amp; McEwen, B. S. (2014). Mitochondria impact brain function and cognition. </w:t>
      </w:r>
      <w:r w:rsidRPr="00FA4D9B">
        <w:rPr>
          <w:rFonts w:ascii="Times New Roman" w:hAnsi="Times New Roman" w:cs="Times New Roman"/>
          <w:i/>
          <w:iCs/>
        </w:rPr>
        <w:t>Proceedings of the National Academy of Sciences</w:t>
      </w:r>
      <w:r w:rsidRPr="00FA4D9B">
        <w:rPr>
          <w:rFonts w:ascii="Times New Roman" w:hAnsi="Times New Roman" w:cs="Times New Roman"/>
        </w:rPr>
        <w:t xml:space="preserve">, </w:t>
      </w:r>
      <w:r w:rsidRPr="00FA4D9B">
        <w:rPr>
          <w:rFonts w:ascii="Times New Roman" w:hAnsi="Times New Roman" w:cs="Times New Roman"/>
          <w:i/>
          <w:iCs/>
        </w:rPr>
        <w:t>111</w:t>
      </w:r>
      <w:r w:rsidRPr="00FA4D9B">
        <w:rPr>
          <w:rFonts w:ascii="Times New Roman" w:hAnsi="Times New Roman" w:cs="Times New Roman"/>
        </w:rPr>
        <w:t xml:space="preserve">(1), 7–8. </w:t>
      </w:r>
      <w:hyperlink r:id="rId32">
        <w:r w:rsidR="003F3745" w:rsidRPr="00FA4D9B">
          <w:rPr>
            <w:rStyle w:val="Hyperlink"/>
            <w:rFonts w:ascii="Times New Roman" w:hAnsi="Times New Roman" w:cs="Times New Roman"/>
          </w:rPr>
          <w:t>https://doi.org/10.1073/pnas.1321881111</w:t>
        </w:r>
      </w:hyperlink>
    </w:p>
    <w:p w14:paraId="05AB6DF9" w14:textId="77777777" w:rsidR="003F3745" w:rsidRPr="00FA4D9B" w:rsidRDefault="00000000" w:rsidP="00FA4D9B">
      <w:pPr>
        <w:pStyle w:val="Bibliography"/>
        <w:spacing w:line="360" w:lineRule="auto"/>
        <w:rPr>
          <w:rFonts w:ascii="Times New Roman" w:hAnsi="Times New Roman" w:cs="Times New Roman"/>
        </w:rPr>
      </w:pPr>
      <w:bookmarkStart w:id="68" w:name="ref-picard_energetic_2018"/>
      <w:bookmarkEnd w:id="67"/>
      <w:r w:rsidRPr="00FA4D9B">
        <w:rPr>
          <w:rFonts w:ascii="Times New Roman" w:hAnsi="Times New Roman" w:cs="Times New Roman"/>
        </w:rPr>
        <w:t xml:space="preserve">Picard, M., McEwen, B. S., Epel, E. S., &amp; Sandi, C. (2018). An energetic view of stress: Focus on mitochondria. </w:t>
      </w:r>
      <w:r w:rsidRPr="00FA4D9B">
        <w:rPr>
          <w:rFonts w:ascii="Times New Roman" w:hAnsi="Times New Roman" w:cs="Times New Roman"/>
          <w:i/>
          <w:iCs/>
        </w:rPr>
        <w:t>Frontiers in Neuroendocrinology</w:t>
      </w:r>
      <w:r w:rsidRPr="00FA4D9B">
        <w:rPr>
          <w:rFonts w:ascii="Times New Roman" w:hAnsi="Times New Roman" w:cs="Times New Roman"/>
        </w:rPr>
        <w:t xml:space="preserve">, </w:t>
      </w:r>
      <w:r w:rsidRPr="00FA4D9B">
        <w:rPr>
          <w:rFonts w:ascii="Times New Roman" w:hAnsi="Times New Roman" w:cs="Times New Roman"/>
          <w:i/>
          <w:iCs/>
        </w:rPr>
        <w:t>49</w:t>
      </w:r>
      <w:r w:rsidRPr="00FA4D9B">
        <w:rPr>
          <w:rFonts w:ascii="Times New Roman" w:hAnsi="Times New Roman" w:cs="Times New Roman"/>
        </w:rPr>
        <w:t xml:space="preserve">, 72–85. </w:t>
      </w:r>
      <w:hyperlink r:id="rId33">
        <w:r w:rsidR="003F3745" w:rsidRPr="00FA4D9B">
          <w:rPr>
            <w:rStyle w:val="Hyperlink"/>
            <w:rFonts w:ascii="Times New Roman" w:hAnsi="Times New Roman" w:cs="Times New Roman"/>
          </w:rPr>
          <w:t>https://doi.org/10.1016/j.yfrne.2018.01.001</w:t>
        </w:r>
      </w:hyperlink>
    </w:p>
    <w:p w14:paraId="1CA69D16" w14:textId="77777777" w:rsidR="003F3745" w:rsidRPr="00FA4D9B" w:rsidRDefault="00000000" w:rsidP="00FA4D9B">
      <w:pPr>
        <w:pStyle w:val="Bibliography"/>
        <w:spacing w:line="360" w:lineRule="auto"/>
        <w:rPr>
          <w:rFonts w:ascii="Times New Roman" w:hAnsi="Times New Roman" w:cs="Times New Roman"/>
        </w:rPr>
      </w:pPr>
      <w:bookmarkStart w:id="69" w:name="ref-pyke1984optimal"/>
      <w:bookmarkEnd w:id="68"/>
      <w:r w:rsidRPr="00FA4D9B">
        <w:rPr>
          <w:rFonts w:ascii="Times New Roman" w:hAnsi="Times New Roman" w:cs="Times New Roman"/>
        </w:rPr>
        <w:t xml:space="preserve">Pyke, G. H. (1984). Optimal foraging theory: A critical review. </w:t>
      </w:r>
      <w:r w:rsidRPr="00FA4D9B">
        <w:rPr>
          <w:rFonts w:ascii="Times New Roman" w:hAnsi="Times New Roman" w:cs="Times New Roman"/>
          <w:i/>
          <w:iCs/>
        </w:rPr>
        <w:t>Annual Review of Ecology and Systematics</w:t>
      </w:r>
      <w:r w:rsidRPr="00FA4D9B">
        <w:rPr>
          <w:rFonts w:ascii="Times New Roman" w:hAnsi="Times New Roman" w:cs="Times New Roman"/>
        </w:rPr>
        <w:t xml:space="preserve">, </w:t>
      </w:r>
      <w:r w:rsidRPr="00FA4D9B">
        <w:rPr>
          <w:rFonts w:ascii="Times New Roman" w:hAnsi="Times New Roman" w:cs="Times New Roman"/>
          <w:i/>
          <w:iCs/>
        </w:rPr>
        <w:t>15</w:t>
      </w:r>
      <w:r w:rsidRPr="00FA4D9B">
        <w:rPr>
          <w:rFonts w:ascii="Times New Roman" w:hAnsi="Times New Roman" w:cs="Times New Roman"/>
        </w:rPr>
        <w:t>, 523–575.</w:t>
      </w:r>
    </w:p>
    <w:p w14:paraId="3EE50E3D" w14:textId="77777777" w:rsidR="003F3745" w:rsidRPr="00FA4D9B" w:rsidRDefault="00000000" w:rsidP="00FA4D9B">
      <w:pPr>
        <w:pStyle w:val="Bibliography"/>
        <w:spacing w:line="360" w:lineRule="auto"/>
        <w:rPr>
          <w:rFonts w:ascii="Times New Roman" w:hAnsi="Times New Roman" w:cs="Times New Roman"/>
        </w:rPr>
      </w:pPr>
      <w:bookmarkStart w:id="70" w:name="ref-R"/>
      <w:bookmarkEnd w:id="69"/>
      <w:r w:rsidRPr="00FA4D9B">
        <w:rPr>
          <w:rFonts w:ascii="Times New Roman" w:hAnsi="Times New Roman" w:cs="Times New Roman"/>
        </w:rPr>
        <w:t xml:space="preserve">R Core Team. (2021). </w:t>
      </w:r>
      <w:r w:rsidRPr="00FA4D9B">
        <w:rPr>
          <w:rFonts w:ascii="Times New Roman" w:hAnsi="Times New Roman" w:cs="Times New Roman"/>
          <w:i/>
          <w:iCs/>
        </w:rPr>
        <w:t>R: A language and environment for statistical computing</w:t>
      </w:r>
      <w:r w:rsidRPr="00FA4D9B">
        <w:rPr>
          <w:rFonts w:ascii="Times New Roman" w:hAnsi="Times New Roman" w:cs="Times New Roman"/>
        </w:rPr>
        <w:t xml:space="preserve">. R Foundation for Statistical Computing. </w:t>
      </w:r>
      <w:hyperlink r:id="rId34">
        <w:r w:rsidR="003F3745" w:rsidRPr="00FA4D9B">
          <w:rPr>
            <w:rStyle w:val="Hyperlink"/>
            <w:rFonts w:ascii="Times New Roman" w:hAnsi="Times New Roman" w:cs="Times New Roman"/>
          </w:rPr>
          <w:t>https://www.R-project.org/</w:t>
        </w:r>
      </w:hyperlink>
    </w:p>
    <w:p w14:paraId="74600B4E" w14:textId="77777777" w:rsidR="003F3745" w:rsidRPr="00FA4D9B" w:rsidRDefault="00000000" w:rsidP="00FA4D9B">
      <w:pPr>
        <w:pStyle w:val="Bibliography"/>
        <w:spacing w:line="360" w:lineRule="auto"/>
        <w:rPr>
          <w:rFonts w:ascii="Times New Roman" w:hAnsi="Times New Roman" w:cs="Times New Roman"/>
        </w:rPr>
      </w:pPr>
      <w:bookmarkStart w:id="71" w:name="ref-recio2025prenatal"/>
      <w:bookmarkEnd w:id="70"/>
      <w:r w:rsidRPr="00FA4D9B">
        <w:rPr>
          <w:rFonts w:ascii="Times New Roman" w:hAnsi="Times New Roman" w:cs="Times New Roman"/>
        </w:rPr>
        <w:t xml:space="preserve">Recio, P., Leibold, D. C., Crino, O. L., Friesen, C. R., &amp; Noble, D. W. (2025). Prenatal conditions do not affect brain physiology and learning in a lizard.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228</w:t>
      </w:r>
      <w:r w:rsidRPr="00FA4D9B">
        <w:rPr>
          <w:rFonts w:ascii="Times New Roman" w:hAnsi="Times New Roman" w:cs="Times New Roman"/>
        </w:rPr>
        <w:t>(15), jeb250716.</w:t>
      </w:r>
    </w:p>
    <w:p w14:paraId="239EA4AD" w14:textId="77777777" w:rsidR="003F3745" w:rsidRPr="00FA4D9B" w:rsidRDefault="00000000" w:rsidP="00FA4D9B">
      <w:pPr>
        <w:pStyle w:val="Bibliography"/>
        <w:spacing w:line="360" w:lineRule="auto"/>
        <w:rPr>
          <w:rFonts w:ascii="Times New Roman" w:hAnsi="Times New Roman" w:cs="Times New Roman"/>
        </w:rPr>
      </w:pPr>
      <w:bookmarkStart w:id="72" w:name="ref-recio_prey_2021"/>
      <w:bookmarkEnd w:id="71"/>
      <w:r w:rsidRPr="00FA4D9B">
        <w:rPr>
          <w:rFonts w:ascii="Times New Roman" w:hAnsi="Times New Roman" w:cs="Times New Roman"/>
        </w:rPr>
        <w:t xml:space="preserve">Recio, P., Rodrı́guez-Ruiz, G., López, P., &amp; Martı́n, J. (2021). Prey quantity discrimination and social experience affect foraging decisions of rock lizards.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75</w:t>
      </w:r>
      <w:r w:rsidRPr="00FA4D9B">
        <w:rPr>
          <w:rFonts w:ascii="Times New Roman" w:hAnsi="Times New Roman" w:cs="Times New Roman"/>
        </w:rPr>
        <w:t xml:space="preserve">(2), 33. </w:t>
      </w:r>
      <w:hyperlink r:id="rId35">
        <w:r w:rsidR="003F3745" w:rsidRPr="00FA4D9B">
          <w:rPr>
            <w:rStyle w:val="Hyperlink"/>
            <w:rFonts w:ascii="Times New Roman" w:hAnsi="Times New Roman" w:cs="Times New Roman"/>
          </w:rPr>
          <w:t>https://doi.org/10.1007/s00265-021-02979-5</w:t>
        </w:r>
      </w:hyperlink>
    </w:p>
    <w:p w14:paraId="1820458F" w14:textId="77777777" w:rsidR="003F3745" w:rsidRPr="00FA4D9B" w:rsidRDefault="00000000" w:rsidP="00FA4D9B">
      <w:pPr>
        <w:pStyle w:val="Bibliography"/>
        <w:spacing w:line="360" w:lineRule="auto"/>
        <w:rPr>
          <w:rFonts w:ascii="Times New Roman" w:hAnsi="Times New Roman" w:cs="Times New Roman"/>
        </w:rPr>
      </w:pPr>
      <w:bookmarkStart w:id="73" w:name="ref-recio2023conspecific"/>
      <w:bookmarkEnd w:id="72"/>
      <w:r w:rsidRPr="00FA4D9B">
        <w:rPr>
          <w:rFonts w:ascii="Times New Roman" w:hAnsi="Times New Roman" w:cs="Times New Roman"/>
        </w:rPr>
        <w:t xml:space="preserve">Recio, P., Rodrı́guez-Ruiz, G., Sannolo, M., Cuervo, J. J., López, P., &amp; Martı́n, J. (2023). Conspecific scent marks may influence underground site selection by a fossorial reptile. </w:t>
      </w:r>
      <w:r w:rsidRPr="00FA4D9B">
        <w:rPr>
          <w:rFonts w:ascii="Times New Roman" w:hAnsi="Times New Roman" w:cs="Times New Roman"/>
          <w:i/>
          <w:iCs/>
        </w:rPr>
        <w:t>Behavioral Ecology and Sociobiology</w:t>
      </w:r>
      <w:r w:rsidRPr="00FA4D9B">
        <w:rPr>
          <w:rFonts w:ascii="Times New Roman" w:hAnsi="Times New Roman" w:cs="Times New Roman"/>
        </w:rPr>
        <w:t xml:space="preserve">, </w:t>
      </w:r>
      <w:r w:rsidRPr="00FA4D9B">
        <w:rPr>
          <w:rFonts w:ascii="Times New Roman" w:hAnsi="Times New Roman" w:cs="Times New Roman"/>
          <w:i/>
          <w:iCs/>
        </w:rPr>
        <w:t>77</w:t>
      </w:r>
      <w:r w:rsidRPr="00FA4D9B">
        <w:rPr>
          <w:rFonts w:ascii="Times New Roman" w:hAnsi="Times New Roman" w:cs="Times New Roman"/>
        </w:rPr>
        <w:t>(3), 29.</w:t>
      </w:r>
    </w:p>
    <w:p w14:paraId="29194815" w14:textId="77777777" w:rsidR="003F3745" w:rsidRPr="00FA4D9B" w:rsidRDefault="00000000" w:rsidP="00FA4D9B">
      <w:pPr>
        <w:pStyle w:val="Bibliography"/>
        <w:spacing w:line="360" w:lineRule="auto"/>
        <w:rPr>
          <w:rFonts w:ascii="Times New Roman" w:hAnsi="Times New Roman" w:cs="Times New Roman"/>
        </w:rPr>
      </w:pPr>
      <w:bookmarkStart w:id="74" w:name="ref-rice2002brain"/>
      <w:bookmarkEnd w:id="73"/>
      <w:r w:rsidRPr="00FA4D9B">
        <w:rPr>
          <w:rFonts w:ascii="Times New Roman" w:hAnsi="Times New Roman" w:cs="Times New Roman"/>
        </w:rPr>
        <w:t xml:space="preserve">Rice, M., Forman, R., Chen, B., Avshalumov, M., Cragg, S., &amp; Drew, K. (2002). Brain antioxidant regulation in mammals and anoxia-tolerant reptiles: Balanced for neuroprotection </w:t>
      </w:r>
      <w:r w:rsidRPr="00FA4D9B">
        <w:rPr>
          <w:rFonts w:ascii="Times New Roman" w:hAnsi="Times New Roman" w:cs="Times New Roman"/>
        </w:rPr>
        <w:lastRenderedPageBreak/>
        <w:t xml:space="preserve">and neuromodulation. </w:t>
      </w:r>
      <w:r w:rsidRPr="00FA4D9B">
        <w:rPr>
          <w:rFonts w:ascii="Times New Roman" w:hAnsi="Times New Roman" w:cs="Times New Roman"/>
          <w:i/>
          <w:iCs/>
        </w:rPr>
        <w:t>Comparative Biochemistry and Physiology Part C: Toxicology &amp; Pharmacology</w:t>
      </w:r>
      <w:r w:rsidRPr="00FA4D9B">
        <w:rPr>
          <w:rFonts w:ascii="Times New Roman" w:hAnsi="Times New Roman" w:cs="Times New Roman"/>
        </w:rPr>
        <w:t xml:space="preserve">, </w:t>
      </w:r>
      <w:r w:rsidRPr="00FA4D9B">
        <w:rPr>
          <w:rFonts w:ascii="Times New Roman" w:hAnsi="Times New Roman" w:cs="Times New Roman"/>
          <w:i/>
          <w:iCs/>
        </w:rPr>
        <w:t>133</w:t>
      </w:r>
      <w:r w:rsidRPr="00FA4D9B">
        <w:rPr>
          <w:rFonts w:ascii="Times New Roman" w:hAnsi="Times New Roman" w:cs="Times New Roman"/>
        </w:rPr>
        <w:t>(4), 515–525.</w:t>
      </w:r>
    </w:p>
    <w:p w14:paraId="49EF0BE5" w14:textId="77777777" w:rsidR="003F3745" w:rsidRPr="00FA4D9B" w:rsidRDefault="00000000" w:rsidP="00FA4D9B">
      <w:pPr>
        <w:pStyle w:val="Bibliography"/>
        <w:spacing w:line="360" w:lineRule="auto"/>
        <w:rPr>
          <w:rFonts w:ascii="Times New Roman" w:hAnsi="Times New Roman" w:cs="Times New Roman"/>
        </w:rPr>
      </w:pPr>
      <w:bookmarkStart w:id="75" w:name="ref-sakata_neural_2000"/>
      <w:bookmarkEnd w:id="74"/>
      <w:r w:rsidRPr="00FA4D9B">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eublepharis macularius. </w:t>
      </w:r>
      <w:r w:rsidRPr="00FA4D9B">
        <w:rPr>
          <w:rFonts w:ascii="Times New Roman" w:hAnsi="Times New Roman" w:cs="Times New Roman"/>
          <w:i/>
          <w:iCs/>
        </w:rPr>
        <w:t>Brain, Behavior and Evolution</w:t>
      </w:r>
      <w:r w:rsidRPr="00FA4D9B">
        <w:rPr>
          <w:rFonts w:ascii="Times New Roman" w:hAnsi="Times New Roman" w:cs="Times New Roman"/>
        </w:rPr>
        <w:t>, 139–151.</w:t>
      </w:r>
    </w:p>
    <w:p w14:paraId="72A827DB" w14:textId="77777777" w:rsidR="003F3745" w:rsidRPr="00FA4D9B" w:rsidRDefault="00000000" w:rsidP="00FA4D9B">
      <w:pPr>
        <w:pStyle w:val="Bibliography"/>
        <w:spacing w:line="360" w:lineRule="auto"/>
        <w:rPr>
          <w:rFonts w:ascii="Times New Roman" w:hAnsi="Times New Roman" w:cs="Times New Roman"/>
        </w:rPr>
      </w:pPr>
      <w:bookmarkStart w:id="76" w:name="ref-sapolsky_how_2000"/>
      <w:bookmarkEnd w:id="75"/>
      <w:r w:rsidRPr="00FA4D9B">
        <w:rPr>
          <w:rFonts w:ascii="Times New Roman" w:hAnsi="Times New Roman" w:cs="Times New Roman"/>
        </w:rPr>
        <w:t xml:space="preserve">Sapolsky, R. M., Romero, L. M., &amp; Munck, A. U. (2000). </w:t>
      </w:r>
      <w:r w:rsidRPr="00FA4D9B">
        <w:rPr>
          <w:rFonts w:ascii="Times New Roman" w:hAnsi="Times New Roman" w:cs="Times New Roman"/>
          <w:i/>
          <w:iCs/>
        </w:rPr>
        <w:t>How Do Glucocorticoids Influence Stress Responses? Integrating Permissive, Suppressive, Stimulatory, and Preparative Actions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w:t>
      </w:r>
    </w:p>
    <w:p w14:paraId="380DEA54" w14:textId="77777777" w:rsidR="003F3745" w:rsidRPr="00FA4D9B" w:rsidRDefault="00000000" w:rsidP="00FA4D9B">
      <w:pPr>
        <w:pStyle w:val="Bibliography"/>
        <w:spacing w:line="360" w:lineRule="auto"/>
        <w:rPr>
          <w:rFonts w:ascii="Times New Roman" w:hAnsi="Times New Roman" w:cs="Times New Roman"/>
        </w:rPr>
      </w:pPr>
      <w:bookmarkStart w:id="77" w:name="ref-shettleworth"/>
      <w:bookmarkEnd w:id="76"/>
      <w:r w:rsidRPr="00FA4D9B">
        <w:rPr>
          <w:rFonts w:ascii="Times New Roman" w:hAnsi="Times New Roman" w:cs="Times New Roman"/>
        </w:rPr>
        <w:t xml:space="preserve">Shettleworth, S. J. (2010). </w:t>
      </w:r>
      <w:r w:rsidRPr="00FA4D9B">
        <w:rPr>
          <w:rFonts w:ascii="Times New Roman" w:hAnsi="Times New Roman" w:cs="Times New Roman"/>
          <w:i/>
          <w:iCs/>
        </w:rPr>
        <w:t>Cognition, evolution, and behaviour</w:t>
      </w:r>
      <w:r w:rsidRPr="00FA4D9B">
        <w:rPr>
          <w:rFonts w:ascii="Times New Roman" w:hAnsi="Times New Roman" w:cs="Times New Roman"/>
        </w:rPr>
        <w:t xml:space="preserve"> (Shettleworth, Ed.; 2nd ed.). Oxford University Press.</w:t>
      </w:r>
    </w:p>
    <w:p w14:paraId="08E37668" w14:textId="77777777" w:rsidR="003F3745" w:rsidRPr="00FA4D9B" w:rsidRDefault="00000000" w:rsidP="00FA4D9B">
      <w:pPr>
        <w:pStyle w:val="Bibliography"/>
        <w:spacing w:line="360" w:lineRule="auto"/>
        <w:rPr>
          <w:rFonts w:ascii="Times New Roman" w:hAnsi="Times New Roman" w:cs="Times New Roman"/>
        </w:rPr>
      </w:pPr>
      <w:bookmarkStart w:id="78" w:name="ref-siegel1994basic"/>
      <w:bookmarkEnd w:id="77"/>
      <w:r w:rsidRPr="00FA4D9B">
        <w:rPr>
          <w:rFonts w:ascii="Times New Roman" w:hAnsi="Times New Roman" w:cs="Times New Roman"/>
        </w:rPr>
        <w:t xml:space="preserve">Siegel, G. J., &amp; Albers, R. W. (1994). </w:t>
      </w:r>
      <w:r w:rsidRPr="00FA4D9B">
        <w:rPr>
          <w:rFonts w:ascii="Times New Roman" w:hAnsi="Times New Roman" w:cs="Times New Roman"/>
          <w:i/>
          <w:iCs/>
        </w:rPr>
        <w:t>Basic neurochemistry: Molecular, cellular, and medical aspects</w:t>
      </w:r>
      <w:r w:rsidRPr="00FA4D9B">
        <w:rPr>
          <w:rFonts w:ascii="Times New Roman" w:hAnsi="Times New Roman" w:cs="Times New Roman"/>
        </w:rPr>
        <w:t>. Raven Press.</w:t>
      </w:r>
    </w:p>
    <w:p w14:paraId="194217C0" w14:textId="77777777" w:rsidR="003F3745" w:rsidRPr="00FA4D9B" w:rsidRDefault="00000000" w:rsidP="00FA4D9B">
      <w:pPr>
        <w:pStyle w:val="Bibliography"/>
        <w:spacing w:line="360" w:lineRule="auto"/>
        <w:rPr>
          <w:rFonts w:ascii="Times New Roman" w:hAnsi="Times New Roman" w:cs="Times New Roman"/>
        </w:rPr>
      </w:pPr>
      <w:bookmarkStart w:id="79" w:name="ref-song2009prenatal"/>
      <w:bookmarkEnd w:id="78"/>
      <w:r w:rsidRPr="00FA4D9B">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FA4D9B">
        <w:rPr>
          <w:rFonts w:ascii="Times New Roman" w:hAnsi="Times New Roman" w:cs="Times New Roman"/>
          <w:i/>
          <w:iCs/>
        </w:rPr>
        <w:t>Neurochemical Research</w:t>
      </w:r>
      <w:r w:rsidRPr="00FA4D9B">
        <w:rPr>
          <w:rFonts w:ascii="Times New Roman" w:hAnsi="Times New Roman" w:cs="Times New Roman"/>
        </w:rPr>
        <w:t xml:space="preserve">, </w:t>
      </w:r>
      <w:r w:rsidRPr="00FA4D9B">
        <w:rPr>
          <w:rFonts w:ascii="Times New Roman" w:hAnsi="Times New Roman" w:cs="Times New Roman"/>
          <w:i/>
          <w:iCs/>
        </w:rPr>
        <w:t>34</w:t>
      </w:r>
      <w:r w:rsidRPr="00FA4D9B">
        <w:rPr>
          <w:rFonts w:ascii="Times New Roman" w:hAnsi="Times New Roman" w:cs="Times New Roman"/>
        </w:rPr>
        <w:t>, 739–745.</w:t>
      </w:r>
    </w:p>
    <w:p w14:paraId="1795DB6C" w14:textId="77777777" w:rsidR="003F3745" w:rsidRPr="00FA4D9B" w:rsidRDefault="00000000" w:rsidP="00FA4D9B">
      <w:pPr>
        <w:pStyle w:val="Bibliography"/>
        <w:spacing w:line="360" w:lineRule="auto"/>
        <w:rPr>
          <w:rFonts w:ascii="Times New Roman" w:hAnsi="Times New Roman" w:cs="Times New Roman"/>
        </w:rPr>
      </w:pPr>
      <w:bookmarkStart w:id="80" w:name="ref-spencer2008post"/>
      <w:bookmarkEnd w:id="79"/>
      <w:r w:rsidRPr="00FA4D9B">
        <w:rPr>
          <w:rFonts w:ascii="Times New Roman" w:hAnsi="Times New Roman" w:cs="Times New Roman"/>
        </w:rPr>
        <w:t xml:space="preserve">Spencer, K., &amp; Verhulst, S. (2008). Post-natal exposure to corticosterone affects standard metabolic rate in the zebra finch (taeniopygia guttata). </w:t>
      </w:r>
      <w:r w:rsidRPr="00FA4D9B">
        <w:rPr>
          <w:rFonts w:ascii="Times New Roman" w:hAnsi="Times New Roman" w:cs="Times New Roman"/>
          <w:i/>
          <w:iCs/>
        </w:rPr>
        <w:t>General and Comparative Endocrinology</w:t>
      </w:r>
      <w:r w:rsidRPr="00FA4D9B">
        <w:rPr>
          <w:rFonts w:ascii="Times New Roman" w:hAnsi="Times New Roman" w:cs="Times New Roman"/>
        </w:rPr>
        <w:t xml:space="preserve">, </w:t>
      </w:r>
      <w:r w:rsidRPr="00FA4D9B">
        <w:rPr>
          <w:rFonts w:ascii="Times New Roman" w:hAnsi="Times New Roman" w:cs="Times New Roman"/>
          <w:i/>
          <w:iCs/>
        </w:rPr>
        <w:t>159</w:t>
      </w:r>
      <w:r w:rsidRPr="00FA4D9B">
        <w:rPr>
          <w:rFonts w:ascii="Times New Roman" w:hAnsi="Times New Roman" w:cs="Times New Roman"/>
        </w:rPr>
        <w:t>(2-3), 250–256.</w:t>
      </w:r>
    </w:p>
    <w:p w14:paraId="6B0F7A53" w14:textId="77777777" w:rsidR="003F3745" w:rsidRPr="00FA4D9B" w:rsidRDefault="00000000" w:rsidP="00FA4D9B">
      <w:pPr>
        <w:pStyle w:val="Bibliography"/>
        <w:spacing w:line="360" w:lineRule="auto"/>
        <w:rPr>
          <w:rFonts w:ascii="Times New Roman" w:hAnsi="Times New Roman" w:cs="Times New Roman"/>
        </w:rPr>
      </w:pPr>
      <w:bookmarkStart w:id="81" w:name="ref-stan"/>
      <w:bookmarkEnd w:id="80"/>
      <w:r w:rsidRPr="00FA4D9B">
        <w:rPr>
          <w:rFonts w:ascii="Times New Roman" w:hAnsi="Times New Roman" w:cs="Times New Roman"/>
        </w:rPr>
        <w:t xml:space="preserve">Stan Development Team. (2024). </w:t>
      </w:r>
      <w:r w:rsidRPr="00FA4D9B">
        <w:rPr>
          <w:rFonts w:ascii="Times New Roman" w:hAnsi="Times New Roman" w:cs="Times New Roman"/>
          <w:i/>
          <w:iCs/>
        </w:rPr>
        <w:t>RStan: The R interface to Stan</w:t>
      </w:r>
      <w:r w:rsidRPr="00FA4D9B">
        <w:rPr>
          <w:rFonts w:ascii="Times New Roman" w:hAnsi="Times New Roman" w:cs="Times New Roman"/>
        </w:rPr>
        <w:t xml:space="preserve">. </w:t>
      </w:r>
      <w:hyperlink r:id="rId36">
        <w:r w:rsidR="003F3745" w:rsidRPr="00FA4D9B">
          <w:rPr>
            <w:rStyle w:val="Hyperlink"/>
            <w:rFonts w:ascii="Times New Roman" w:hAnsi="Times New Roman" w:cs="Times New Roman"/>
          </w:rPr>
          <w:t>https://mc-stan.org/</w:t>
        </w:r>
      </w:hyperlink>
    </w:p>
    <w:p w14:paraId="4BD4B5EB" w14:textId="77777777" w:rsidR="003F3745" w:rsidRPr="00FA4D9B" w:rsidRDefault="00000000" w:rsidP="00FA4D9B">
      <w:pPr>
        <w:pStyle w:val="Bibliography"/>
        <w:spacing w:line="360" w:lineRule="auto"/>
        <w:rPr>
          <w:rFonts w:ascii="Times New Roman" w:hAnsi="Times New Roman" w:cs="Times New Roman"/>
        </w:rPr>
      </w:pPr>
      <w:bookmarkStart w:id="82" w:name="ref-stier2022experimental"/>
      <w:bookmarkEnd w:id="81"/>
      <w:r w:rsidRPr="00FA4D9B">
        <w:rPr>
          <w:rFonts w:ascii="Times New Roman" w:hAnsi="Times New Roman" w:cs="Times New Roman"/>
        </w:rPr>
        <w:t xml:space="preserve">Stier, A., Monaghan, P., &amp; Metcalfe, N. B. (2022). Experimental demonstration of prenatal programming of mitochondrial aerobic metabolism lasting until adulthood. </w:t>
      </w:r>
      <w:r w:rsidRPr="00FA4D9B">
        <w:rPr>
          <w:rFonts w:ascii="Times New Roman" w:hAnsi="Times New Roman" w:cs="Times New Roman"/>
          <w:i/>
          <w:iCs/>
        </w:rPr>
        <w:t>Proceedings of the Royal Society B</w:t>
      </w:r>
      <w:r w:rsidRPr="00FA4D9B">
        <w:rPr>
          <w:rFonts w:ascii="Times New Roman" w:hAnsi="Times New Roman" w:cs="Times New Roman"/>
        </w:rPr>
        <w:t xml:space="preserve">, </w:t>
      </w:r>
      <w:r w:rsidRPr="00FA4D9B">
        <w:rPr>
          <w:rFonts w:ascii="Times New Roman" w:hAnsi="Times New Roman" w:cs="Times New Roman"/>
          <w:i/>
          <w:iCs/>
        </w:rPr>
        <w:t>289</w:t>
      </w:r>
      <w:r w:rsidRPr="00FA4D9B">
        <w:rPr>
          <w:rFonts w:ascii="Times New Roman" w:hAnsi="Times New Roman" w:cs="Times New Roman"/>
        </w:rPr>
        <w:t>(1970), 20212679.</w:t>
      </w:r>
    </w:p>
    <w:p w14:paraId="3A53C446" w14:textId="77777777" w:rsidR="003F3745" w:rsidRPr="00FA4D9B" w:rsidRDefault="00000000" w:rsidP="00FA4D9B">
      <w:pPr>
        <w:pStyle w:val="Bibliography"/>
        <w:spacing w:line="360" w:lineRule="auto"/>
        <w:rPr>
          <w:rFonts w:ascii="Times New Roman" w:hAnsi="Times New Roman" w:cs="Times New Roman"/>
        </w:rPr>
      </w:pPr>
      <w:bookmarkStart w:id="83" w:name="ref-tang2021antioxidant"/>
      <w:bookmarkEnd w:id="82"/>
      <w:r w:rsidRPr="00FA4D9B">
        <w:rPr>
          <w:rFonts w:ascii="Times New Roman" w:hAnsi="Times New Roman" w:cs="Times New Roman"/>
        </w:rPr>
        <w:t xml:space="preserve">Tang, Z., Chen, B., &amp; Niu, C. (2021). Antioxidant defense response during hibernation and arousal in chinese soft-shelled turtle pelodiscus sinensis juveniles. </w:t>
      </w:r>
      <w:r w:rsidRPr="00FA4D9B">
        <w:rPr>
          <w:rFonts w:ascii="Times New Roman" w:hAnsi="Times New Roman" w:cs="Times New Roman"/>
          <w:i/>
          <w:iCs/>
        </w:rPr>
        <w:t>Cryobiology</w:t>
      </w:r>
      <w:r w:rsidRPr="00FA4D9B">
        <w:rPr>
          <w:rFonts w:ascii="Times New Roman" w:hAnsi="Times New Roman" w:cs="Times New Roman"/>
        </w:rPr>
        <w:t xml:space="preserve">, </w:t>
      </w:r>
      <w:r w:rsidRPr="00FA4D9B">
        <w:rPr>
          <w:rFonts w:ascii="Times New Roman" w:hAnsi="Times New Roman" w:cs="Times New Roman"/>
          <w:i/>
          <w:iCs/>
        </w:rPr>
        <w:t>99</w:t>
      </w:r>
      <w:r w:rsidRPr="00FA4D9B">
        <w:rPr>
          <w:rFonts w:ascii="Times New Roman" w:hAnsi="Times New Roman" w:cs="Times New Roman"/>
        </w:rPr>
        <w:t>, 46–54.</w:t>
      </w:r>
    </w:p>
    <w:p w14:paraId="3A9D8B58" w14:textId="77777777" w:rsidR="003F3745" w:rsidRPr="00FA4D9B" w:rsidRDefault="00000000" w:rsidP="00FA4D9B">
      <w:pPr>
        <w:pStyle w:val="Bibliography"/>
        <w:spacing w:line="360" w:lineRule="auto"/>
        <w:rPr>
          <w:rFonts w:ascii="Times New Roman" w:hAnsi="Times New Roman" w:cs="Times New Roman"/>
        </w:rPr>
      </w:pPr>
      <w:bookmarkStart w:id="84" w:name="ref-terman2006oxidative"/>
      <w:bookmarkEnd w:id="83"/>
      <w:r w:rsidRPr="00FA4D9B">
        <w:rPr>
          <w:rFonts w:ascii="Times New Roman" w:hAnsi="Times New Roman" w:cs="Times New Roman"/>
        </w:rPr>
        <w:t xml:space="preserve">Terman, A., &amp; Brunk, U. T. (2006). Oxidative stress, accumulation of biological’garbage’, and aging. </w:t>
      </w:r>
      <w:r w:rsidRPr="00FA4D9B">
        <w:rPr>
          <w:rFonts w:ascii="Times New Roman" w:hAnsi="Times New Roman" w:cs="Times New Roman"/>
          <w:i/>
          <w:iCs/>
        </w:rPr>
        <w:t>Antioxidants &amp; Redox Signaling</w:t>
      </w:r>
      <w:r w:rsidRPr="00FA4D9B">
        <w:rPr>
          <w:rFonts w:ascii="Times New Roman" w:hAnsi="Times New Roman" w:cs="Times New Roman"/>
        </w:rPr>
        <w:t xml:space="preserve">, </w:t>
      </w:r>
      <w:r w:rsidRPr="00FA4D9B">
        <w:rPr>
          <w:rFonts w:ascii="Times New Roman" w:hAnsi="Times New Roman" w:cs="Times New Roman"/>
          <w:i/>
          <w:iCs/>
        </w:rPr>
        <w:t>8</w:t>
      </w:r>
      <w:r w:rsidRPr="00FA4D9B">
        <w:rPr>
          <w:rFonts w:ascii="Times New Roman" w:hAnsi="Times New Roman" w:cs="Times New Roman"/>
        </w:rPr>
        <w:t>(1-2), 197–204.</w:t>
      </w:r>
    </w:p>
    <w:p w14:paraId="48F7879C" w14:textId="77777777" w:rsidR="003F3745" w:rsidRPr="00FA4D9B" w:rsidRDefault="00000000" w:rsidP="00FA4D9B">
      <w:pPr>
        <w:pStyle w:val="Bibliography"/>
        <w:spacing w:line="360" w:lineRule="auto"/>
        <w:rPr>
          <w:rFonts w:ascii="Times New Roman" w:hAnsi="Times New Roman" w:cs="Times New Roman"/>
        </w:rPr>
      </w:pPr>
      <w:bookmarkStart w:id="85" w:name="ref-treidel2016temperature"/>
      <w:bookmarkEnd w:id="84"/>
      <w:r w:rsidRPr="00FA4D9B">
        <w:rPr>
          <w:rFonts w:ascii="Times New Roman" w:hAnsi="Times New Roman" w:cs="Times New Roman"/>
        </w:rPr>
        <w:lastRenderedPageBreak/>
        <w:t xml:space="preserve">Treidel, L., Carter, A., &amp; Bowden, R. (2016). Temperature experienced during incubation affects antioxidant capacity but not oxidative damage in hatchling red-eared slider turtles (trachemys scripta elegans). </w:t>
      </w:r>
      <w:r w:rsidRPr="00FA4D9B">
        <w:rPr>
          <w:rFonts w:ascii="Times New Roman" w:hAnsi="Times New Roman" w:cs="Times New Roman"/>
          <w:i/>
          <w:iCs/>
        </w:rPr>
        <w:t>Journal of Experimental Biology</w:t>
      </w:r>
      <w:r w:rsidRPr="00FA4D9B">
        <w:rPr>
          <w:rFonts w:ascii="Times New Roman" w:hAnsi="Times New Roman" w:cs="Times New Roman"/>
        </w:rPr>
        <w:t xml:space="preserve">, </w:t>
      </w:r>
      <w:r w:rsidRPr="00FA4D9B">
        <w:rPr>
          <w:rFonts w:ascii="Times New Roman" w:hAnsi="Times New Roman" w:cs="Times New Roman"/>
          <w:i/>
          <w:iCs/>
        </w:rPr>
        <w:t>219</w:t>
      </w:r>
      <w:r w:rsidRPr="00FA4D9B">
        <w:rPr>
          <w:rFonts w:ascii="Times New Roman" w:hAnsi="Times New Roman" w:cs="Times New Roman"/>
        </w:rPr>
        <w:t>(4), 561–570.</w:t>
      </w:r>
    </w:p>
    <w:p w14:paraId="5B1A40F0" w14:textId="77777777" w:rsidR="003F3745" w:rsidRPr="00FA4D9B" w:rsidRDefault="00000000" w:rsidP="00FA4D9B">
      <w:pPr>
        <w:pStyle w:val="Bibliography"/>
        <w:spacing w:line="360" w:lineRule="auto"/>
        <w:rPr>
          <w:rFonts w:ascii="Times New Roman" w:hAnsi="Times New Roman" w:cs="Times New Roman"/>
        </w:rPr>
      </w:pPr>
      <w:bookmarkStart w:id="86" w:name="ref-wong2010energy"/>
      <w:bookmarkEnd w:id="85"/>
      <w:r w:rsidRPr="00FA4D9B">
        <w:rPr>
          <w:rFonts w:ascii="Times New Roman" w:hAnsi="Times New Roman" w:cs="Times New Roman"/>
        </w:rPr>
        <w:t xml:space="preserve">Wong-Riley, M. (2010). Energy metabolism of the visual system. </w:t>
      </w:r>
      <w:r w:rsidRPr="00FA4D9B">
        <w:rPr>
          <w:rFonts w:ascii="Times New Roman" w:hAnsi="Times New Roman" w:cs="Times New Roman"/>
          <w:i/>
          <w:iCs/>
        </w:rPr>
        <w:t>Eye and Brain</w:t>
      </w:r>
      <w:r w:rsidRPr="00FA4D9B">
        <w:rPr>
          <w:rFonts w:ascii="Times New Roman" w:hAnsi="Times New Roman" w:cs="Times New Roman"/>
        </w:rPr>
        <w:t>, 99–116.</w:t>
      </w:r>
    </w:p>
    <w:p w14:paraId="193A2C27" w14:textId="77777777" w:rsidR="003F3745" w:rsidRPr="00FA4D9B" w:rsidRDefault="00000000" w:rsidP="00FA4D9B">
      <w:pPr>
        <w:pStyle w:val="Bibliography"/>
        <w:spacing w:line="360" w:lineRule="auto"/>
        <w:rPr>
          <w:rFonts w:ascii="Times New Roman" w:hAnsi="Times New Roman" w:cs="Times New Roman"/>
        </w:rPr>
      </w:pPr>
      <w:bookmarkStart w:id="87" w:name="ref-wyneken2007reptilian"/>
      <w:bookmarkEnd w:id="86"/>
      <w:r w:rsidRPr="00FA4D9B">
        <w:rPr>
          <w:rFonts w:ascii="Times New Roman" w:hAnsi="Times New Roman" w:cs="Times New Roman"/>
        </w:rPr>
        <w:t xml:space="preserve">Wyneken, J. (2007). Reptilian neurology: Anatomy and function. </w:t>
      </w:r>
      <w:r w:rsidRPr="00FA4D9B">
        <w:rPr>
          <w:rFonts w:ascii="Times New Roman" w:hAnsi="Times New Roman" w:cs="Times New Roman"/>
          <w:i/>
          <w:iCs/>
        </w:rPr>
        <w:t>Veterinary Clinics of North America: Exotic Animal Practice</w:t>
      </w:r>
      <w:r w:rsidRPr="00FA4D9B">
        <w:rPr>
          <w:rFonts w:ascii="Times New Roman" w:hAnsi="Times New Roman" w:cs="Times New Roman"/>
        </w:rPr>
        <w:t xml:space="preserve">, </w:t>
      </w:r>
      <w:r w:rsidRPr="00FA4D9B">
        <w:rPr>
          <w:rFonts w:ascii="Times New Roman" w:hAnsi="Times New Roman" w:cs="Times New Roman"/>
          <w:i/>
          <w:iCs/>
        </w:rPr>
        <w:t>10</w:t>
      </w:r>
      <w:r w:rsidRPr="00FA4D9B">
        <w:rPr>
          <w:rFonts w:ascii="Times New Roman" w:hAnsi="Times New Roman" w:cs="Times New Roman"/>
        </w:rPr>
        <w:t>(3), 837–853.</w:t>
      </w:r>
    </w:p>
    <w:p w14:paraId="67BC9C66" w14:textId="77777777" w:rsidR="003F3745" w:rsidRPr="00FA4D9B" w:rsidRDefault="00000000" w:rsidP="00FA4D9B">
      <w:pPr>
        <w:pStyle w:val="Bibliography"/>
        <w:spacing w:line="360" w:lineRule="auto"/>
        <w:rPr>
          <w:rFonts w:ascii="Times New Roman" w:hAnsi="Times New Roman" w:cs="Times New Roman"/>
        </w:rPr>
      </w:pPr>
      <w:bookmarkStart w:id="88" w:name="ref-young2022physiological"/>
      <w:bookmarkEnd w:id="87"/>
      <w:r w:rsidRPr="00FA4D9B">
        <w:rPr>
          <w:rFonts w:ascii="Times New Roman" w:hAnsi="Times New Roman" w:cs="Times New Roman"/>
        </w:rPr>
        <w:t xml:space="preserve">Young, A., Anderson, R. O., Naimo, A., Alton, L. A., Goulet, C. T., &amp; Chapple, D. G. (2022). How do the physiological traits of a lizard change during its invasion of an oceanic island? </w:t>
      </w:r>
      <w:r w:rsidRPr="00FA4D9B">
        <w:rPr>
          <w:rFonts w:ascii="Times New Roman" w:hAnsi="Times New Roman" w:cs="Times New Roman"/>
          <w:i/>
          <w:iCs/>
        </w:rPr>
        <w:t>Oecologia</w:t>
      </w:r>
      <w:r w:rsidRPr="00FA4D9B">
        <w:rPr>
          <w:rFonts w:ascii="Times New Roman" w:hAnsi="Times New Roman" w:cs="Times New Roman"/>
        </w:rPr>
        <w:t>, 1–12.</w:t>
      </w:r>
    </w:p>
    <w:p w14:paraId="49C8D2CA" w14:textId="77777777" w:rsidR="003F3745" w:rsidRPr="00FA4D9B" w:rsidRDefault="00000000" w:rsidP="00FA4D9B">
      <w:pPr>
        <w:pStyle w:val="Bibliography"/>
        <w:spacing w:line="360" w:lineRule="auto"/>
        <w:rPr>
          <w:rFonts w:ascii="Times New Roman" w:hAnsi="Times New Roman" w:cs="Times New Roman"/>
        </w:rPr>
      </w:pPr>
      <w:bookmarkStart w:id="89" w:name="ref-zeis2019temperature"/>
      <w:bookmarkEnd w:id="88"/>
      <w:r w:rsidRPr="00FA4D9B">
        <w:rPr>
          <w:rFonts w:ascii="Times New Roman" w:hAnsi="Times New Roman" w:cs="Times New Roman"/>
        </w:rPr>
        <w:t xml:space="preserve">Zeis, B., Buchen, I., Wacker, A., &amp; Martin-Creuzburg, D. (2019). Temperature-induced changes in body lipid composition affect vulnerability to oxidative stress in daphnia magna. </w:t>
      </w:r>
      <w:r w:rsidRPr="00FA4D9B">
        <w:rPr>
          <w:rFonts w:ascii="Times New Roman" w:hAnsi="Times New Roman" w:cs="Times New Roman"/>
          <w:i/>
          <w:iCs/>
        </w:rPr>
        <w:t>Comparative Biochemistry and Physiology Part B: Biochemistry and Molecular Biology</w:t>
      </w:r>
      <w:r w:rsidRPr="00FA4D9B">
        <w:rPr>
          <w:rFonts w:ascii="Times New Roman" w:hAnsi="Times New Roman" w:cs="Times New Roman"/>
        </w:rPr>
        <w:t xml:space="preserve">, </w:t>
      </w:r>
      <w:r w:rsidRPr="00FA4D9B">
        <w:rPr>
          <w:rFonts w:ascii="Times New Roman" w:hAnsi="Times New Roman" w:cs="Times New Roman"/>
          <w:i/>
          <w:iCs/>
        </w:rPr>
        <w:t>232</w:t>
      </w:r>
      <w:r w:rsidRPr="00FA4D9B">
        <w:rPr>
          <w:rFonts w:ascii="Times New Roman" w:hAnsi="Times New Roman" w:cs="Times New Roman"/>
        </w:rPr>
        <w:t>, 101–107.</w:t>
      </w:r>
    </w:p>
    <w:p w14:paraId="384B7224" w14:textId="77777777" w:rsidR="003F3745" w:rsidRPr="00FA4D9B" w:rsidRDefault="00000000" w:rsidP="00FA4D9B">
      <w:pPr>
        <w:pStyle w:val="Bibliography"/>
        <w:spacing w:line="360" w:lineRule="auto"/>
        <w:rPr>
          <w:rFonts w:ascii="Times New Roman" w:hAnsi="Times New Roman" w:cs="Times New Roman"/>
        </w:rPr>
      </w:pPr>
      <w:bookmarkStart w:id="90" w:name="ref-zhou2020effects"/>
      <w:bookmarkEnd w:id="89"/>
      <w:r w:rsidRPr="00FA4D9B">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FA4D9B">
        <w:rPr>
          <w:rFonts w:ascii="Times New Roman" w:hAnsi="Times New Roman" w:cs="Times New Roman"/>
          <w:i/>
          <w:iCs/>
        </w:rPr>
        <w:t>International Journal of Molecular Sciences</w:t>
      </w:r>
      <w:r w:rsidRPr="00FA4D9B">
        <w:rPr>
          <w:rFonts w:ascii="Times New Roman" w:hAnsi="Times New Roman" w:cs="Times New Roman"/>
        </w:rPr>
        <w:t xml:space="preserve">, </w:t>
      </w:r>
      <w:r w:rsidRPr="00FA4D9B">
        <w:rPr>
          <w:rFonts w:ascii="Times New Roman" w:hAnsi="Times New Roman" w:cs="Times New Roman"/>
          <w:i/>
          <w:iCs/>
        </w:rPr>
        <w:t>21</w:t>
      </w:r>
      <w:r w:rsidRPr="00FA4D9B">
        <w:rPr>
          <w:rFonts w:ascii="Times New Roman" w:hAnsi="Times New Roman" w:cs="Times New Roman"/>
        </w:rPr>
        <w:t>(16), 5627.</w:t>
      </w:r>
    </w:p>
    <w:p w14:paraId="416691FD" w14:textId="77777777" w:rsidR="003F3745" w:rsidRPr="00FA4D9B" w:rsidRDefault="00000000" w:rsidP="00FA4D9B">
      <w:pPr>
        <w:pStyle w:val="Bibliography"/>
        <w:spacing w:line="360" w:lineRule="auto"/>
        <w:rPr>
          <w:rFonts w:ascii="Times New Roman" w:hAnsi="Times New Roman" w:cs="Times New Roman"/>
        </w:rPr>
      </w:pPr>
      <w:bookmarkStart w:id="91" w:name="ref-zhu_prenatal_2004"/>
      <w:bookmarkEnd w:id="90"/>
      <w:r w:rsidRPr="00FA4D9B">
        <w:rPr>
          <w:rFonts w:ascii="Times New Roman" w:hAnsi="Times New Roman" w:cs="Times New Roman"/>
        </w:rPr>
        <w:t xml:space="preserve">Zhu, Z., Li, X., Chen, W., Zhao, Y., Li, H., Qing, C., Jia, N., Bai, Z., &amp; Liu, J. (2004). Prenatal stress causes gender-dependent neuronal loss and oxidative stress in rat hippocampus. </w:t>
      </w:r>
      <w:r w:rsidRPr="00FA4D9B">
        <w:rPr>
          <w:rFonts w:ascii="Times New Roman" w:hAnsi="Times New Roman" w:cs="Times New Roman"/>
          <w:i/>
          <w:iCs/>
        </w:rPr>
        <w:t>Journal of Neuroscience Research</w:t>
      </w:r>
      <w:r w:rsidRPr="00FA4D9B">
        <w:rPr>
          <w:rFonts w:ascii="Times New Roman" w:hAnsi="Times New Roman" w:cs="Times New Roman"/>
        </w:rPr>
        <w:t xml:space="preserve">, </w:t>
      </w:r>
      <w:r w:rsidRPr="00FA4D9B">
        <w:rPr>
          <w:rFonts w:ascii="Times New Roman" w:hAnsi="Times New Roman" w:cs="Times New Roman"/>
          <w:i/>
          <w:iCs/>
        </w:rPr>
        <w:t>78</w:t>
      </w:r>
      <w:r w:rsidRPr="00FA4D9B">
        <w:rPr>
          <w:rFonts w:ascii="Times New Roman" w:hAnsi="Times New Roman" w:cs="Times New Roman"/>
        </w:rPr>
        <w:t xml:space="preserve">(6), 837–844. </w:t>
      </w:r>
      <w:hyperlink r:id="rId37">
        <w:r w:rsidR="003F3745" w:rsidRPr="00FA4D9B">
          <w:rPr>
            <w:rStyle w:val="Hyperlink"/>
            <w:rFonts w:ascii="Times New Roman" w:hAnsi="Times New Roman" w:cs="Times New Roman"/>
          </w:rPr>
          <w:t>https://doi.org/10.1002/jnr.20338</w:t>
        </w:r>
      </w:hyperlink>
    </w:p>
    <w:bookmarkEnd w:id="24"/>
    <w:bookmarkEnd w:id="91"/>
    <w:p w14:paraId="16FB789F" w14:textId="77777777" w:rsidR="003F3745" w:rsidRPr="00FA4D9B" w:rsidRDefault="00000000" w:rsidP="00FA4D9B">
      <w:pPr>
        <w:spacing w:line="360" w:lineRule="auto"/>
        <w:rPr>
          <w:rFonts w:ascii="Times New Roman" w:hAnsi="Times New Roman" w:cs="Times New Roman"/>
        </w:rPr>
      </w:pPr>
      <w:r w:rsidRPr="00FA4D9B">
        <w:rPr>
          <w:rFonts w:ascii="Times New Roman" w:hAnsi="Times New Roman" w:cs="Times New Roman"/>
        </w:rPr>
        <w:br w:type="page"/>
      </w:r>
      <w:bookmarkEnd w:id="22"/>
    </w:p>
    <w:sectPr w:rsidR="003F3745" w:rsidRPr="00FA4D9B"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41485"/>
    <w:rsid w:val="000B5F5E"/>
    <w:rsid w:val="001651EE"/>
    <w:rsid w:val="001B23CF"/>
    <w:rsid w:val="001B2CD0"/>
    <w:rsid w:val="00374C51"/>
    <w:rsid w:val="003C49C3"/>
    <w:rsid w:val="003F3745"/>
    <w:rsid w:val="00410006"/>
    <w:rsid w:val="004A62D0"/>
    <w:rsid w:val="0054629D"/>
    <w:rsid w:val="005F40FF"/>
    <w:rsid w:val="00956185"/>
    <w:rsid w:val="00AC3FBF"/>
    <w:rsid w:val="00BE6B2D"/>
    <w:rsid w:val="00FA4D9B"/>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7C9D7"/>
  <w15:docId w15:val="{8C4C77EA-6F25-D249-AB69-D713E6857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rsid w:val="005F40FF"/>
    <w:pPr>
      <w:ind w:left="720"/>
      <w:contextualSpacing/>
    </w:pPr>
  </w:style>
  <w:style w:type="character" w:styleId="LineNumber">
    <w:name w:val="line number"/>
    <w:basedOn w:val="DefaultParagraphFont"/>
    <w:semiHidden/>
    <w:unhideWhenUsed/>
    <w:rsid w:val="005F40FF"/>
  </w:style>
  <w:style w:type="character" w:customStyle="1" w:styleId="Heading4Char">
    <w:name w:val="Heading 4 Char"/>
    <w:basedOn w:val="DefaultParagraphFont"/>
    <w:link w:val="Heading4"/>
    <w:uiPriority w:val="9"/>
    <w:rsid w:val="001651EE"/>
    <w:rPr>
      <w:rFonts w:asciiTheme="majorHAnsi" w:eastAsiaTheme="majorEastAsia" w:hAnsiTheme="majorHAnsi" w:cstheme="majorBidi"/>
      <w:bCs/>
      <w:i/>
      <w:color w:val="4F81BD" w:themeColor="accent1"/>
    </w:rPr>
  </w:style>
  <w:style w:type="table" w:styleId="TableGrid">
    <w:name w:val="Table Grid"/>
    <w:basedOn w:val="TableNormal"/>
    <w:uiPriority w:val="39"/>
    <w:rsid w:val="001651EE"/>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018277" TargetMode="External"/><Relationship Id="rId18" Type="http://schemas.openxmlformats.org/officeDocument/2006/relationships/hyperlink" Target="https://doi.org/10.1071/ZO14098" TargetMode="External"/><Relationship Id="rId26" Type="http://schemas.openxmlformats.org/officeDocument/2006/relationships/hyperlink" Target="https://doi.org/10.1098/rspb.2011.1913" TargetMode="External"/><Relationship Id="rId39" Type="http://schemas.openxmlformats.org/officeDocument/2006/relationships/theme" Target="theme/theme1.xml"/><Relationship Id="rId21" Type="http://schemas.openxmlformats.org/officeDocument/2006/relationships/hyperlink" Target="https://doi.org/10.1073/pnas.0812671106" TargetMode="External"/><Relationship Id="rId34" Type="http://schemas.openxmlformats.org/officeDocument/2006/relationships/hyperlink" Target="https://www.R-project.org/" TargetMode="External"/><Relationship Id="rId7" Type="http://schemas.openxmlformats.org/officeDocument/2006/relationships/image" Target="media/image4.tiff"/><Relationship Id="rId12" Type="http://schemas.openxmlformats.org/officeDocument/2006/relationships/hyperlink" Target="https://doi.org/10.1007/s10071-016-0993-2" TargetMode="External"/><Relationship Id="rId17" Type="http://schemas.openxmlformats.org/officeDocument/2006/relationships/hyperlink" Target="https://doi.org/10.1006/anbe.1998.0809" TargetMode="External"/><Relationship Id="rId25" Type="http://schemas.openxmlformats.org/officeDocument/2006/relationships/hyperlink" Target="https://doi.org/10.1073/pnas.1311310110" TargetMode="External"/><Relationship Id="rId33" Type="http://schemas.openxmlformats.org/officeDocument/2006/relationships/hyperlink" Target="https://doi.org/10.1016/j.yfrne.2018.01.001" TargetMode="External"/><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1007/BF00175103" TargetMode="External"/><Relationship Id="rId20" Type="http://schemas.openxmlformats.org/officeDocument/2006/relationships/hyperlink" Target="https://doi.org/10.1016/j.anbehav.2014.02.017" TargetMode="External"/><Relationship Id="rId29" Type="http://schemas.openxmlformats.org/officeDocument/2006/relationships/hyperlink" Target="https://doi.org/10.1038/s41586-021-03497-0" TargetMode="External"/><Relationship Id="rId1" Type="http://schemas.openxmlformats.org/officeDocument/2006/relationships/styles" Target="styles.xml"/><Relationship Id="rId6" Type="http://schemas.openxmlformats.org/officeDocument/2006/relationships/image" Target="media/image3.tiff"/><Relationship Id="rId11" Type="http://schemas.openxmlformats.org/officeDocument/2006/relationships/hyperlink" Target="https://doi.org/10.1016/j.neubiorev.2022.104664" TargetMode="External"/><Relationship Id="rId24" Type="http://schemas.openxmlformats.org/officeDocument/2006/relationships/hyperlink" Target="https://doi.org/10.1016/j.neulet.2010.11.006" TargetMode="External"/><Relationship Id="rId32" Type="http://schemas.openxmlformats.org/officeDocument/2006/relationships/hyperlink" Target="https://doi.org/10.1073/pnas.1321881111" TargetMode="External"/><Relationship Id="rId37" Type="http://schemas.openxmlformats.org/officeDocument/2006/relationships/hyperlink" Target="https://doi.org/10.1002/jnr.20338" TargetMode="External"/><Relationship Id="rId5" Type="http://schemas.openxmlformats.org/officeDocument/2006/relationships/image" Target="media/image2.tiff"/><Relationship Id="rId15" Type="http://schemas.openxmlformats.org/officeDocument/2006/relationships/hyperlink" Target="https://doi.org/10.2307/1564223" TargetMode="External"/><Relationship Id="rId23" Type="http://schemas.openxmlformats.org/officeDocument/2006/relationships/hyperlink" Target="https://doi.org/10.1038/35041687" TargetMode="External"/><Relationship Id="rId28" Type="http://schemas.openxmlformats.org/officeDocument/2006/relationships/hyperlink" Target="https://doi.org/10.1098/rsbl.2010.0556" TargetMode="External"/><Relationship Id="rId36" Type="http://schemas.openxmlformats.org/officeDocument/2006/relationships/hyperlink" Target="https://mc-stan.org/" TargetMode="External"/><Relationship Id="rId10" Type="http://schemas.openxmlformats.org/officeDocument/2006/relationships/hyperlink" Target="https://doi.org/10.1007/s10071-020-01365-4" TargetMode="External"/><Relationship Id="rId19" Type="http://schemas.openxmlformats.org/officeDocument/2006/relationships/hyperlink" Target="https://doi.org/10.1242/jeb.243414" TargetMode="External"/><Relationship Id="rId31" Type="http://schemas.openxmlformats.org/officeDocument/2006/relationships/hyperlink" Target="https://doi.org/10.1111/brv.12333" TargetMode="External"/><Relationship Id="rId4" Type="http://schemas.openxmlformats.org/officeDocument/2006/relationships/image" Target="media/image1.png"/><Relationship Id="rId9" Type="http://schemas.openxmlformats.org/officeDocument/2006/relationships/image" Target="media/image6.tiff"/><Relationship Id="rId14" Type="http://schemas.openxmlformats.org/officeDocument/2006/relationships/hyperlink" Target="https://doi.org/10.1016/j.anbehav.2015.10.027" TargetMode="External"/><Relationship Id="rId22" Type="http://schemas.openxmlformats.org/officeDocument/2006/relationships/hyperlink" Target="https://doi.org/10.1146/annurev.ecolsys.35.112202.130152" TargetMode="External"/><Relationship Id="rId27" Type="http://schemas.openxmlformats.org/officeDocument/2006/relationships/hyperlink" Target="https://doi.org/10.3389/fnbeh.2018.00306" TargetMode="External"/><Relationship Id="rId30" Type="http://schemas.openxmlformats.org/officeDocument/2006/relationships/hyperlink" Target="https://doi.org/10.1073/pnas.050583697" TargetMode="External"/><Relationship Id="rId35" Type="http://schemas.openxmlformats.org/officeDocument/2006/relationships/hyperlink" Target="https://doi.org/10.1007/s00265-021-02979-5" TargetMode="External"/><Relationship Id="rId8" Type="http://schemas.openxmlformats.org/officeDocument/2006/relationships/image" Target="media/image5.tiff"/><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32</Pages>
  <Words>11200</Words>
  <Characters>63842</Characters>
  <Application>Microsoft Office Word</Application>
  <DocSecurity>0</DocSecurity>
  <Lines>532</Lines>
  <Paragraphs>149</Paragraphs>
  <ScaleCrop>false</ScaleCrop>
  <Company/>
  <LinksUpToDate>false</LinksUpToDate>
  <CharactersWithSpaces>74893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5</cp:revision>
  <dcterms:created xsi:type="dcterms:W3CDTF">2026-08-09T23:01:00Z</dcterms:created>
  <dcterms:modified xsi:type="dcterms:W3CDTF">2026-08-09T23:58:00Z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